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B31" w:rsidRDefault="008B7853">
      <w:pPr>
        <w:spacing w:beforeLines="50" w:before="120" w:afterLines="50" w:after="120"/>
        <w:rPr>
          <w:bCs/>
        </w:rPr>
      </w:pPr>
      <w:r>
        <w:rPr>
          <w:rFonts w:hint="eastAsia"/>
        </w:rPr>
        <w:t>公司代码：</w:t>
      </w:r>
      <w:sdt>
        <w:sdtPr>
          <w:rPr>
            <w:rFonts w:hint="eastAsia"/>
            <w:bCs/>
          </w:rPr>
          <w:alias w:val="公司代码"/>
          <w:tag w:val="_GBC_704b7b03ea3f4a93b8d4655a09b2ff61"/>
          <w:id w:val="-1015694931"/>
          <w:lock w:val="sdtLocked"/>
          <w:placeholder>
            <w:docPart w:val="GBC22222222222222222222222222222"/>
          </w:placeholder>
        </w:sdtPr>
        <w:sdtContent>
          <w:r>
            <w:rPr>
              <w:rFonts w:hint="eastAsia"/>
              <w:bCs/>
            </w:rPr>
            <w:t>600686</w:t>
          </w:r>
        </w:sdtContent>
      </w:sdt>
      <w:r>
        <w:rPr>
          <w:rFonts w:hint="eastAsia"/>
        </w:rPr>
        <w:t xml:space="preserve">                      　　　　　　　　　　公司简称：</w:t>
      </w:r>
      <w:sdt>
        <w:sdtPr>
          <w:rPr>
            <w:rFonts w:hint="eastAsia"/>
            <w:bCs/>
          </w:rPr>
          <w:alias w:val="公司简称"/>
          <w:tag w:val="_GBC_0384ae715a1e4b4894a29e4d27f5bef4"/>
          <w:id w:val="-395277951"/>
          <w:lock w:val="sdtLocked"/>
          <w:placeholder>
            <w:docPart w:val="GBC22222222222222222222222222222"/>
          </w:placeholder>
        </w:sdtPr>
        <w:sdtContent>
          <w:r>
            <w:rPr>
              <w:rFonts w:hint="eastAsia"/>
              <w:bCs/>
            </w:rPr>
            <w:t>金龙汽车</w:t>
          </w:r>
        </w:sdtContent>
      </w:sdt>
    </w:p>
    <w:p w:rsidR="00594B31" w:rsidRDefault="00594B31"/>
    <w:p w:rsidR="00594B31" w:rsidRDefault="00594B31"/>
    <w:p w:rsidR="00594B31" w:rsidRDefault="00594B31"/>
    <w:p w:rsidR="00594B31" w:rsidRDefault="00594B31"/>
    <w:p w:rsidR="00594B31" w:rsidRDefault="00594B31"/>
    <w:p w:rsidR="00594B31" w:rsidRDefault="00594B31"/>
    <w:p w:rsidR="00594B31" w:rsidRDefault="00594B31"/>
    <w:p w:rsidR="00594B31" w:rsidRDefault="00937630">
      <w:pPr>
        <w:jc w:val="center"/>
        <w:rPr>
          <w:rFonts w:ascii="黑体" w:eastAsia="黑体" w:hAnsi="黑体"/>
          <w:b/>
          <w:bCs/>
          <w:sz w:val="44"/>
          <w:szCs w:val="44"/>
        </w:rPr>
      </w:pPr>
      <w:sdt>
        <w:sdtPr>
          <w:rPr>
            <w:rFonts w:ascii="黑体" w:eastAsia="黑体" w:hAnsi="黑体" w:hint="eastAsia"/>
            <w:b/>
            <w:bCs/>
            <w:color w:val="FF0000"/>
            <w:sz w:val="44"/>
            <w:szCs w:val="44"/>
          </w:rPr>
          <w:alias w:val="公司法定中文名称"/>
          <w:tag w:val="_GBC_ef279e32efc14c6bb521c62ff1f265ba"/>
          <w:id w:val="18971057"/>
          <w:lock w:val="sdtLocked"/>
          <w:placeholder>
            <w:docPart w:val="GBC22222222222222222222222222222"/>
          </w:placeholder>
          <w:dataBinding w:prefixMappings="xmlns:clcid-cgi='clcid-cgi'" w:xpath="/*/clcid-cgi:GongSiFaDingZhongWenMingCheng" w:storeItemID="{89EBAB94-44A0-46A2-B712-30D997D04A6D}"/>
          <w:text/>
        </w:sdtPr>
        <w:sdtContent>
          <w:r w:rsidR="00EA3E6C">
            <w:rPr>
              <w:rFonts w:ascii="黑体" w:eastAsia="黑体" w:hAnsi="黑体" w:hint="eastAsia"/>
              <w:b/>
              <w:bCs/>
              <w:color w:val="FF0000"/>
              <w:sz w:val="44"/>
              <w:szCs w:val="44"/>
            </w:rPr>
            <w:t>厦门金龙汽车集团股份有限公司</w:t>
          </w:r>
        </w:sdtContent>
      </w:sdt>
    </w:p>
    <w:p w:rsidR="00594B31" w:rsidRDefault="008B7853">
      <w:pPr>
        <w:jc w:val="center"/>
        <w:rPr>
          <w:rFonts w:ascii="黑体" w:eastAsia="黑体" w:hAnsi="黑体"/>
          <w:b/>
          <w:bCs/>
          <w:color w:val="FF0000"/>
          <w:sz w:val="44"/>
          <w:szCs w:val="44"/>
        </w:rPr>
      </w:pPr>
      <w:r>
        <w:rPr>
          <w:rFonts w:ascii="黑体" w:eastAsia="黑体" w:hAnsi="黑体"/>
          <w:b/>
          <w:color w:val="FF0000"/>
          <w:sz w:val="44"/>
          <w:szCs w:val="44"/>
        </w:rPr>
        <w:t>2022</w:t>
      </w:r>
      <w:r>
        <w:rPr>
          <w:rFonts w:ascii="黑体" w:eastAsia="黑体" w:hAnsi="黑体" w:hint="eastAsia"/>
          <w:b/>
          <w:color w:val="FF0000"/>
          <w:sz w:val="44"/>
          <w:szCs w:val="44"/>
        </w:rPr>
        <w:t>年半年度报告</w:t>
      </w:r>
    </w:p>
    <w:p w:rsidR="00594B31" w:rsidRDefault="00594B31"/>
    <w:p w:rsidR="00594B31" w:rsidRDefault="00594B31"/>
    <w:p w:rsidR="00594B31" w:rsidRDefault="00594B31"/>
    <w:p w:rsidR="00594B31" w:rsidRDefault="00594B31"/>
    <w:p w:rsidR="00594B31" w:rsidRDefault="00594B31"/>
    <w:p w:rsidR="00594B31" w:rsidRDefault="00594B31"/>
    <w:p w:rsidR="00594B31" w:rsidRDefault="00594B31"/>
    <w:p w:rsidR="00594B31" w:rsidRDefault="008B7853">
      <w:r>
        <w:br w:type="page"/>
      </w:r>
    </w:p>
    <w:p w:rsidR="00594B31" w:rsidRDefault="008B7853">
      <w:pPr>
        <w:pStyle w:val="af8"/>
        <w:spacing w:after="280" w:afterAutospacing="0"/>
        <w:jc w:val="center"/>
        <w:rPr>
          <w:b/>
          <w:bCs/>
          <w:sz w:val="28"/>
          <w:szCs w:val="28"/>
        </w:rPr>
      </w:pPr>
      <w:bookmarkStart w:id="0" w:name="_Toc387656034"/>
      <w:r>
        <w:rPr>
          <w:rFonts w:hint="eastAsia"/>
          <w:b/>
          <w:sz w:val="28"/>
          <w:szCs w:val="28"/>
        </w:rPr>
        <w:lastRenderedPageBreak/>
        <w:t>重要提示</w:t>
      </w:r>
      <w:bookmarkEnd w:id="0"/>
    </w:p>
    <w:sdt>
      <w:sdtPr>
        <w:rPr>
          <w:rFonts w:ascii="宋体" w:hAnsi="宋体" w:hint="eastAsia"/>
        </w:rPr>
        <w:alias w:val="选项模块:董事会及董事声明"/>
        <w:tag w:val="_SEC_d5e0e82062cc4f3cb5a290078031cbd7"/>
        <w:id w:val="-1652832159"/>
        <w:lock w:val="sdtLocked"/>
        <w:placeholder>
          <w:docPart w:val="GBC22222222222222222222222222222"/>
        </w:placeholder>
      </w:sdtPr>
      <w:sdtContent>
        <w:p w:rsidR="00594B31" w:rsidRDefault="00937630" w:rsidP="00506700">
          <w:pPr>
            <w:pStyle w:val="2"/>
            <w:numPr>
              <w:ilvl w:val="0"/>
              <w:numId w:val="5"/>
            </w:numPr>
            <w:tabs>
              <w:tab w:val="left" w:pos="434"/>
            </w:tabs>
            <w:spacing w:before="0" w:after="0" w:line="360" w:lineRule="auto"/>
            <w:ind w:left="369" w:hangingChars="175" w:hanging="369"/>
            <w:rPr>
              <w:rFonts w:ascii="宋体" w:hAnsi="宋体"/>
            </w:rPr>
          </w:pPr>
          <w:sdt>
            <w:sdtPr>
              <w:rPr>
                <w:rFonts w:ascii="宋体" w:hAnsi="宋体" w:hint="eastAsia"/>
              </w:rPr>
              <w:alias w:val="董事会及董事声明"/>
              <w:tag w:val="_GBC_6c6da163383e4e4c92758ff24076a138"/>
              <w:id w:val="4287615"/>
              <w:lock w:val="sdtLocked"/>
              <w:placeholder>
                <w:docPart w:val="GBC22222222222222222222222222222"/>
              </w:placeholder>
            </w:sdtPr>
            <w:sdtContent>
              <w:r w:rsidR="008B7853">
                <w:rPr>
                  <w:rFonts w:ascii="宋体" w:hAnsi="宋体" w:cs="宋体"/>
                </w:rPr>
                <w:t>本公司董事会、监事会及董事、监事、高级管理人员保证</w:t>
              </w:r>
              <w:r w:rsidR="008B7853">
                <w:rPr>
                  <w:rFonts w:ascii="宋体" w:hAnsi="宋体" w:cs="宋体" w:hint="eastAsia"/>
                </w:rPr>
                <w:t>半</w:t>
              </w:r>
              <w:r w:rsidR="008B7853">
                <w:rPr>
                  <w:rFonts w:ascii="宋体" w:hAnsi="宋体" w:cs="宋体"/>
                </w:rPr>
                <w:t>年度报告内容的真实</w:t>
              </w:r>
              <w:r w:rsidR="008B7853">
                <w:rPr>
                  <w:rFonts w:ascii="宋体" w:hAnsi="宋体" w:cs="宋体" w:hint="eastAsia"/>
                </w:rPr>
                <w:t>性</w:t>
              </w:r>
              <w:r w:rsidR="008B7853">
                <w:rPr>
                  <w:rFonts w:ascii="宋体" w:hAnsi="宋体" w:cs="宋体"/>
                </w:rPr>
                <w:t>、准确</w:t>
              </w:r>
              <w:r w:rsidR="008B7853">
                <w:rPr>
                  <w:rFonts w:ascii="宋体" w:hAnsi="宋体" w:cs="宋体" w:hint="eastAsia"/>
                </w:rPr>
                <w:t>性</w:t>
              </w:r>
              <w:r w:rsidR="008B7853">
                <w:rPr>
                  <w:rFonts w:ascii="宋体" w:hAnsi="宋体" w:cs="宋体"/>
                </w:rPr>
                <w:t>、完整</w:t>
              </w:r>
              <w:r w:rsidR="008B7853">
                <w:rPr>
                  <w:rFonts w:ascii="宋体" w:hAnsi="宋体" w:cs="宋体" w:hint="eastAsia"/>
                </w:rPr>
                <w:t>性</w:t>
              </w:r>
              <w:r w:rsidR="008B7853">
                <w:rPr>
                  <w:rFonts w:ascii="宋体" w:hAnsi="宋体" w:cs="宋体"/>
                </w:rPr>
                <w:t>，不存在虚假记载、误导性陈述或重大遗漏，并承担个别和连带的法律责任。</w:t>
              </w:r>
            </w:sdtContent>
          </w:sdt>
        </w:p>
      </w:sdtContent>
    </w:sdt>
    <w:sdt>
      <w:sdtPr>
        <w:rPr>
          <w:rFonts w:ascii="宋体" w:hAnsi="宋体" w:cs="宋体" w:hint="eastAsia"/>
          <w:b w:val="0"/>
          <w:bCs w:val="0"/>
          <w:kern w:val="0"/>
          <w:sz w:val="24"/>
          <w:szCs w:val="22"/>
        </w:rPr>
        <w:alias w:val="选项模块:公司全体董事出席董事会会议。"/>
        <w:tag w:val="_GBC_1b1325bf1ae840869be71054a10ad268"/>
        <w:id w:val="5040116"/>
        <w:lock w:val="sdtLocked"/>
        <w:placeholder>
          <w:docPart w:val="GBC22222222222222222222222222222"/>
        </w:placeholder>
      </w:sdtPr>
      <w:sdtEndPr>
        <w:rPr>
          <w:rFonts w:hint="default"/>
          <w:sz w:val="21"/>
          <w:szCs w:val="21"/>
        </w:rPr>
      </w:sdtEndPr>
      <w:sdtContent>
        <w:p w:rsidR="00594B31" w:rsidRDefault="008B7853" w:rsidP="00506700">
          <w:pPr>
            <w:pStyle w:val="2"/>
            <w:numPr>
              <w:ilvl w:val="0"/>
              <w:numId w:val="5"/>
            </w:numPr>
            <w:tabs>
              <w:tab w:val="left" w:pos="448"/>
            </w:tabs>
            <w:spacing w:before="0" w:after="0" w:line="360" w:lineRule="auto"/>
            <w:ind w:left="420" w:hangingChars="175"/>
            <w:rPr>
              <w:rFonts w:ascii="宋体" w:hAnsi="宋体"/>
            </w:rPr>
          </w:pPr>
          <w:r>
            <w:rPr>
              <w:rFonts w:ascii="宋体" w:hAnsi="宋体" w:hint="eastAsia"/>
            </w:rPr>
            <w:t>公司</w:t>
          </w:r>
          <w:sdt>
            <w:sdtPr>
              <w:rPr>
                <w:rFonts w:ascii="宋体" w:hAnsi="宋体" w:hint="eastAsia"/>
              </w:rPr>
              <w:tag w:val="_GBC_2e0ee33ebae04a83b92e8b1aa6754169"/>
              <w:id w:val="1843966674"/>
              <w:lock w:val="sdtLocked"/>
              <w:placeholder>
                <w:docPart w:val="GBC22222222222222222222222222222"/>
              </w:placeholder>
            </w:sdtPr>
            <w:sdtContent>
              <w:r>
                <w:rPr>
                  <w:rFonts w:ascii="宋体" w:hAnsi="宋体" w:hint="eastAsia"/>
                </w:rPr>
                <w:t>全体董事出席</w:t>
              </w:r>
            </w:sdtContent>
          </w:sdt>
          <w:r>
            <w:rPr>
              <w:rFonts w:ascii="宋体" w:hAnsi="宋体" w:hint="eastAsia"/>
            </w:rPr>
            <w:t>董事会会议。</w:t>
          </w:r>
        </w:p>
        <w:p w:rsidR="00594B31" w:rsidRDefault="00937630"/>
      </w:sdtContent>
    </w:sdt>
    <w:p w:rsidR="00594B31" w:rsidRDefault="00594B31"/>
    <w:sdt>
      <w:sdtPr>
        <w:rPr>
          <w:rFonts w:ascii="宋体" w:hAnsi="宋体" w:cs="宋体" w:hint="eastAsia"/>
          <w:b w:val="0"/>
          <w:bCs w:val="0"/>
          <w:kern w:val="0"/>
          <w:sz w:val="24"/>
          <w:szCs w:val="24"/>
        </w:rPr>
        <w:alias w:val="选项模块:本年度报告未经审计。"/>
        <w:tag w:val="_GBC_07370c6ee32a4bea8271133440d087fd"/>
        <w:id w:val="1147870"/>
        <w:lock w:val="sdtLocked"/>
        <w:placeholder>
          <w:docPart w:val="GBC22222222222222222222222222222"/>
        </w:placeholder>
      </w:sdtPr>
      <w:sdtEndPr>
        <w:rPr>
          <w:rFonts w:hint="default"/>
          <w:sz w:val="21"/>
          <w:szCs w:val="21"/>
        </w:rPr>
      </w:sdtEndPr>
      <w:sdtContent>
        <w:p w:rsidR="00594B31" w:rsidRDefault="008B7853" w:rsidP="00506700">
          <w:pPr>
            <w:pStyle w:val="2"/>
            <w:numPr>
              <w:ilvl w:val="0"/>
              <w:numId w:val="5"/>
            </w:numPr>
            <w:tabs>
              <w:tab w:val="left" w:pos="490"/>
            </w:tabs>
            <w:spacing w:before="0" w:after="0" w:line="360" w:lineRule="auto"/>
            <w:ind w:left="420" w:hangingChars="175"/>
            <w:rPr>
              <w:rFonts w:ascii="宋体" w:hAnsi="宋体"/>
            </w:rPr>
          </w:pPr>
          <w:r>
            <w:rPr>
              <w:rFonts w:ascii="宋体" w:hAnsi="宋体" w:hint="eastAsia"/>
            </w:rPr>
            <w:t>本半年度报告</w:t>
          </w:r>
          <w:sdt>
            <w:sdtPr>
              <w:rPr>
                <w:rFonts w:ascii="宋体" w:hAnsi="宋体" w:hint="eastAsia"/>
              </w:rPr>
              <w:tag w:val="_GBC_be15b7a71d95430e82193d4cab461623"/>
              <w:id w:val="824791342"/>
              <w:lock w:val="sdtLocked"/>
              <w:placeholder>
                <w:docPart w:val="GBC22222222222222222222222222222"/>
              </w:placeholder>
            </w:sdtPr>
            <w:sdtContent>
              <w:r>
                <w:rPr>
                  <w:rFonts w:ascii="宋体" w:hAnsi="宋体" w:hint="eastAsia"/>
                </w:rPr>
                <w:t>未经审计</w:t>
              </w:r>
            </w:sdtContent>
          </w:sdt>
          <w:r>
            <w:rPr>
              <w:rFonts w:ascii="宋体" w:hAnsi="宋体" w:hint="eastAsia"/>
            </w:rPr>
            <w:t>。</w:t>
          </w:r>
        </w:p>
        <w:p w:rsidR="00594B31" w:rsidRDefault="00937630"/>
      </w:sdtContent>
    </w:sdt>
    <w:sdt>
      <w:sdtPr>
        <w:rPr>
          <w:rFonts w:ascii="宋体" w:hAnsi="宋体" w:hint="eastAsia"/>
          <w:b w:val="0"/>
        </w:rPr>
        <w:alias w:val="模块:公司负责人等声明"/>
        <w:tag w:val="_GBC_04b137e7f87b43b8812b2c33bd605e04"/>
        <w:id w:val="5039919"/>
        <w:lock w:val="sdtLocked"/>
        <w:placeholder>
          <w:docPart w:val="GBC22222222222222222222222222222"/>
        </w:placeholder>
      </w:sdtPr>
      <w:sdtEndPr>
        <w:rPr>
          <w:b/>
        </w:rPr>
      </w:sdtEndPr>
      <w:sdtContent>
        <w:p w:rsidR="00594B31" w:rsidRDefault="008B7853" w:rsidP="00506700">
          <w:pPr>
            <w:pStyle w:val="2"/>
            <w:numPr>
              <w:ilvl w:val="0"/>
              <w:numId w:val="5"/>
            </w:numPr>
            <w:tabs>
              <w:tab w:val="left" w:pos="434"/>
            </w:tabs>
            <w:spacing w:before="0" w:after="0" w:line="360" w:lineRule="auto"/>
            <w:ind w:left="368" w:hangingChars="175" w:hanging="368"/>
            <w:rPr>
              <w:rFonts w:ascii="宋体" w:hAnsi="宋体"/>
            </w:rPr>
          </w:pPr>
          <w:r>
            <w:rPr>
              <w:rFonts w:ascii="宋体" w:hAnsi="宋体" w:hint="eastAsia"/>
            </w:rPr>
            <w:t>公司负责人</w:t>
          </w:r>
          <w:sdt>
            <w:sdtPr>
              <w:rPr>
                <w:rFonts w:ascii="宋体" w:hAnsi="宋体"/>
              </w:rPr>
              <w:alias w:val="公司负责人姓名"/>
              <w:tag w:val="_GBC_ee6b72f666bb497bbe8fc037096654d2"/>
              <w:id w:val="10263261"/>
              <w:lock w:val="sdtLocked"/>
              <w:placeholder>
                <w:docPart w:val="GBC22222222222222222222222222222"/>
              </w:placeholder>
              <w:dataBinding w:prefixMappings="xmlns:clcid-mr='clcid-mr'" w:xpath="/*/clcid-mr:GongSiFuZeRenXingMing[not(@periodRef)]" w:storeItemID="{89EBAB94-44A0-46A2-B712-30D997D04A6D}"/>
              <w:text/>
            </w:sdtPr>
            <w:sdtContent>
              <w:r w:rsidR="00EA3E6C">
                <w:rPr>
                  <w:rFonts w:ascii="宋体" w:hAnsi="宋体" w:hint="eastAsia"/>
                </w:rPr>
                <w:t>谢思瑜</w:t>
              </w:r>
            </w:sdtContent>
          </w:sdt>
          <w:r>
            <w:rPr>
              <w:rFonts w:ascii="宋体" w:hAnsi="宋体" w:hint="eastAsia"/>
            </w:rPr>
            <w:t>、主管会计工作负责人</w:t>
          </w:r>
          <w:sdt>
            <w:sdtPr>
              <w:rPr>
                <w:rFonts w:ascii="宋体" w:hAnsi="宋体"/>
              </w:rPr>
              <w:alias w:val="主管会计工作负责人姓名"/>
              <w:tag w:val="_GBC_51ed55c6ff134dadaa6756998c964cdf"/>
              <w:id w:val="10263264"/>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EA3E6C">
                <w:rPr>
                  <w:rFonts w:ascii="宋体" w:hAnsi="宋体" w:hint="eastAsia"/>
                </w:rPr>
                <w:t>梁明煅</w:t>
              </w:r>
            </w:sdtContent>
          </w:sdt>
          <w:r>
            <w:rPr>
              <w:rFonts w:ascii="宋体" w:hAnsi="宋体" w:hint="eastAsia"/>
            </w:rPr>
            <w:t>及会计机构负责人（会计主管人员）</w:t>
          </w:r>
          <w:sdt>
            <w:sdtPr>
              <w:rPr>
                <w:rFonts w:ascii="宋体" w:hAnsi="宋体" w:hint="eastAsia"/>
              </w:rPr>
              <w:alias w:val="会计机构负责人姓名"/>
              <w:tag w:val="_GBC_aa7d9e44d6e64b9abdcdefb4a3968427"/>
              <w:id w:val="10263267"/>
              <w:lock w:val="sdtLocked"/>
              <w:placeholder>
                <w:docPart w:val="GBC22222222222222222222222222222"/>
              </w:placeholder>
              <w:dataBinding w:prefixMappings="xmlns:clcid-mr='clcid-mr'" w:xpath="/*/clcid-mr:KuaiJiJiGouFuZeRenXingMing[not(@periodRef)]" w:storeItemID="{89EBAB94-44A0-46A2-B712-30D997D04A6D}"/>
              <w:text/>
            </w:sdtPr>
            <w:sdtContent>
              <w:r w:rsidR="00EA3E6C">
                <w:rPr>
                  <w:rFonts w:ascii="宋体" w:hAnsi="宋体" w:hint="eastAsia"/>
                </w:rPr>
                <w:t>梁明煅</w:t>
              </w:r>
            </w:sdtContent>
          </w:sdt>
          <w:r>
            <w:rPr>
              <w:rFonts w:ascii="宋体" w:hAnsi="宋体" w:hint="eastAsia"/>
            </w:rPr>
            <w:t>声明：保证半年度报告中财务报告的真实、准确、完整。</w:t>
          </w:r>
        </w:p>
      </w:sdtContent>
    </w:sdt>
    <w:p w:rsidR="00594B31" w:rsidRDefault="00594B31"/>
    <w:sdt>
      <w:sdtPr>
        <w:rPr>
          <w:rFonts w:ascii="宋体" w:hAnsi="宋体" w:cs="宋体"/>
          <w:b w:val="0"/>
          <w:bCs w:val="0"/>
          <w:kern w:val="0"/>
          <w:sz w:val="24"/>
          <w:szCs w:val="24"/>
        </w:rPr>
        <w:alias w:val="模块:经董事会审议的报告期利润分配预案或公积金转增股本预案"/>
        <w:tag w:val="_GBC_21c095fa67114a208ee8411405e3a22a"/>
        <w:id w:val="4295422"/>
        <w:lock w:val="sdtLocked"/>
        <w:placeholder>
          <w:docPart w:val="GBC22222222222222222222222222222"/>
        </w:placeholder>
      </w:sdtPr>
      <w:sdtEndPr>
        <w:rPr>
          <w:rFonts w:hint="eastAsia"/>
          <w:sz w:val="21"/>
          <w:szCs w:val="21"/>
          <w:shd w:val="pct15" w:color="auto" w:fill="FFFFFF"/>
        </w:rPr>
      </w:sdtEndPr>
      <w:sdtContent>
        <w:p w:rsidR="00594B31" w:rsidRDefault="008B7853" w:rsidP="00506700">
          <w:pPr>
            <w:pStyle w:val="2"/>
            <w:numPr>
              <w:ilvl w:val="0"/>
              <w:numId w:val="5"/>
            </w:numPr>
            <w:tabs>
              <w:tab w:val="left" w:pos="490"/>
            </w:tabs>
            <w:spacing w:before="0" w:after="0" w:line="360" w:lineRule="auto"/>
            <w:ind w:left="420" w:hangingChars="175"/>
            <w:rPr>
              <w:rFonts w:ascii="宋体" w:hAnsi="宋体"/>
              <w:sz w:val="24"/>
              <w:szCs w:val="24"/>
            </w:rPr>
          </w:pPr>
          <w:r>
            <w:rPr>
              <w:rFonts w:ascii="宋体" w:hAnsi="宋体"/>
            </w:rPr>
            <w:t>董事会</w:t>
          </w:r>
          <w:r>
            <w:t>决议通过的本报告期利润分配预案或公积金转增股本预案</w:t>
          </w:r>
        </w:p>
        <w:sdt>
          <w:sdtPr>
            <w:rPr>
              <w:rFonts w:hint="eastAsia"/>
            </w:rPr>
            <w:alias w:val="经董事会审议的报告期利润分配预案或公积金转增股本预案"/>
            <w:tag w:val="_GBC_7676626d447143468bebcc8d267ec746"/>
            <w:id w:val="4295418"/>
            <w:lock w:val="sdtLocked"/>
            <w:placeholder>
              <w:docPart w:val="GBC22222222222222222222222222222"/>
            </w:placeholder>
          </w:sdtPr>
          <w:sdtEndPr>
            <w:rPr>
              <w:shd w:val="pct15" w:color="auto" w:fill="FFFFFF"/>
            </w:rPr>
          </w:sdtEndPr>
          <w:sdtContent>
            <w:p w:rsidR="00594B31" w:rsidRDefault="00892F00">
              <w:pPr>
                <w:kinsoku w:val="0"/>
                <w:overflowPunct w:val="0"/>
                <w:autoSpaceDE w:val="0"/>
                <w:autoSpaceDN w:val="0"/>
                <w:adjustRightInd w:val="0"/>
                <w:snapToGrid w:val="0"/>
                <w:spacing w:line="360" w:lineRule="exact"/>
                <w:rPr>
                  <w:shd w:val="pct15" w:color="auto" w:fill="FFFFFF"/>
                </w:rPr>
              </w:pPr>
              <w:r>
                <w:t>本报告期无利润分配预案或公积金转增股本预案。</w:t>
              </w:r>
            </w:p>
          </w:sdtContent>
        </w:sdt>
      </w:sdtContent>
    </w:sdt>
    <w:p w:rsidR="00594B31" w:rsidRDefault="00594B31">
      <w:pPr>
        <w:kinsoku w:val="0"/>
        <w:overflowPunct w:val="0"/>
        <w:autoSpaceDE w:val="0"/>
        <w:autoSpaceDN w:val="0"/>
        <w:adjustRightInd w:val="0"/>
        <w:snapToGrid w:val="0"/>
        <w:spacing w:line="360" w:lineRule="exact"/>
        <w:rPr>
          <w:shd w:val="pct15" w:color="auto" w:fill="FFFFFF"/>
        </w:rPr>
      </w:pPr>
    </w:p>
    <w:sdt>
      <w:sdtPr>
        <w:rPr>
          <w:rFonts w:ascii="宋体" w:hAnsi="宋体" w:cs="宋体"/>
          <w:b w:val="0"/>
          <w:bCs w:val="0"/>
          <w:kern w:val="0"/>
          <w:sz w:val="24"/>
          <w:szCs w:val="24"/>
        </w:rPr>
        <w:alias w:val="模块:前瞻性陈述的风险声明"/>
        <w:tag w:val="_GBC_cc24ced211694e75b40a9765d2616e01"/>
        <w:id w:val="21347806"/>
        <w:lock w:val="sdtLocked"/>
        <w:placeholder>
          <w:docPart w:val="GBC22222222222222222222222222222"/>
        </w:placeholder>
      </w:sdtPr>
      <w:sdtEndPr>
        <w:rPr>
          <w:rFonts w:hint="eastAsia"/>
          <w:sz w:val="21"/>
          <w:szCs w:val="21"/>
          <w:shd w:val="pct15" w:color="auto" w:fill="FFFFFF"/>
        </w:rPr>
      </w:sdtEndPr>
      <w:sdtContent>
        <w:p w:rsidR="00594B31" w:rsidRDefault="008B7853" w:rsidP="00506700">
          <w:pPr>
            <w:pStyle w:val="2"/>
            <w:numPr>
              <w:ilvl w:val="0"/>
              <w:numId w:val="5"/>
            </w:numPr>
            <w:tabs>
              <w:tab w:val="left" w:pos="504"/>
            </w:tabs>
            <w:spacing w:before="0" w:after="0" w:line="360" w:lineRule="auto"/>
            <w:ind w:left="420" w:hangingChars="175"/>
            <w:rPr>
              <w:rFonts w:ascii="宋体" w:hAnsi="宋体"/>
            </w:rPr>
          </w:pPr>
          <w:r>
            <w:rPr>
              <w:rFonts w:ascii="宋体" w:hAnsi="宋体"/>
            </w:rPr>
            <w:t>前瞻性陈述的风险声明</w:t>
          </w:r>
        </w:p>
        <w:sdt>
          <w:sdtPr>
            <w:alias w:val="是否适用：前瞻性陈述的风险声明[双击切换]"/>
            <w:tag w:val="_GBC_6a28949332914149bda7cc0225d614b7"/>
            <w:id w:val="1859083673"/>
            <w:lock w:val="sdtLocked"/>
            <w:placeholder>
              <w:docPart w:val="GBC22222222222222222222222222222"/>
            </w:placeholder>
          </w:sdtPr>
          <w:sdtContent>
            <w:p w:rsidR="00594B31" w:rsidRDefault="008B78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公司对报告涉及未来计划等前瞻性陈述的声明"/>
            <w:tag w:val="_GBC_6511b5aecc604062ad93b5fbd25fd19b"/>
            <w:id w:val="4295423"/>
            <w:lock w:val="sdtLocked"/>
            <w:placeholder>
              <w:docPart w:val="GBC22222222222222222222222222222"/>
            </w:placeholder>
          </w:sdtPr>
          <w:sdtEndPr>
            <w:rPr>
              <w:shd w:val="pct15" w:color="auto" w:fill="FFFFFF"/>
            </w:rPr>
          </w:sdtEndPr>
          <w:sdtContent>
            <w:p w:rsidR="00594B31" w:rsidRDefault="00F26437">
              <w:pPr>
                <w:kinsoku w:val="0"/>
                <w:overflowPunct w:val="0"/>
                <w:autoSpaceDE w:val="0"/>
                <w:autoSpaceDN w:val="0"/>
                <w:adjustRightInd w:val="0"/>
                <w:snapToGrid w:val="0"/>
                <w:spacing w:line="360" w:lineRule="exact"/>
                <w:rPr>
                  <w:shd w:val="pct15" w:color="auto" w:fill="FFFFFF"/>
                </w:rPr>
              </w:pPr>
              <w:r>
                <w:rPr>
                  <w:rFonts w:hint="eastAsia"/>
                </w:rPr>
                <w:t>半</w:t>
              </w:r>
              <w:r w:rsidRPr="00113346">
                <w:rPr>
                  <w:rFonts w:hint="eastAsia"/>
                </w:rPr>
                <w:t>年度报告所涉及未来计划等前瞻性陈述，不构成公司对投资者的实质承诺，请投资者注意投资风险</w:t>
              </w:r>
            </w:p>
          </w:sdtContent>
        </w:sdt>
      </w:sdtContent>
    </w:sdt>
    <w:p w:rsidR="00594B31" w:rsidRDefault="00594B31">
      <w:pPr>
        <w:kinsoku w:val="0"/>
        <w:overflowPunct w:val="0"/>
        <w:autoSpaceDE w:val="0"/>
        <w:autoSpaceDN w:val="0"/>
        <w:adjustRightInd w:val="0"/>
        <w:snapToGrid w:val="0"/>
        <w:spacing w:line="360" w:lineRule="exact"/>
        <w:rPr>
          <w:shd w:val="pct15" w:color="auto" w:fill="FFFFFF"/>
        </w:rPr>
      </w:pPr>
    </w:p>
    <w:sdt>
      <w:sdtPr>
        <w:rPr>
          <w:rFonts w:ascii="宋体" w:hAnsi="宋体" w:cs="宋体" w:hint="eastAsia"/>
          <w:b w:val="0"/>
          <w:bCs w:val="0"/>
          <w:kern w:val="0"/>
          <w:sz w:val="24"/>
          <w:szCs w:val="24"/>
          <w:shd w:val="pct15" w:color="auto" w:fill="FFFFFF"/>
        </w:rPr>
        <w:alias w:val="模块:是否存在被控股股东及其关联方非经营性占用资金情况"/>
        <w:tag w:val="_GBC_70f733efbc484640a48089ddc49bf2b9"/>
        <w:id w:val="-871536405"/>
        <w:lock w:val="sdtLocked"/>
        <w:placeholder>
          <w:docPart w:val="GBC22222222222222222222222222222"/>
        </w:placeholder>
      </w:sdtPr>
      <w:sdtEndPr>
        <w:rPr>
          <w:sz w:val="21"/>
          <w:szCs w:val="21"/>
          <w:shd w:val="clear" w:color="auto" w:fill="auto"/>
        </w:rPr>
      </w:sdtEndPr>
      <w:sdtContent>
        <w:p w:rsidR="00594B31" w:rsidRDefault="008B7853" w:rsidP="00506700">
          <w:pPr>
            <w:pStyle w:val="2"/>
            <w:numPr>
              <w:ilvl w:val="0"/>
              <w:numId w:val="5"/>
            </w:numPr>
            <w:tabs>
              <w:tab w:val="left" w:pos="434"/>
              <w:tab w:val="left" w:pos="644"/>
            </w:tabs>
            <w:spacing w:before="0" w:after="0" w:line="360" w:lineRule="auto"/>
            <w:ind w:left="420" w:hangingChars="175"/>
            <w:rPr>
              <w:rFonts w:ascii="宋体" w:hAnsi="宋体"/>
            </w:rPr>
          </w:pPr>
          <w:r>
            <w:rPr>
              <w:rFonts w:ascii="宋体" w:hAnsi="宋体"/>
            </w:rPr>
            <w:t>是否存在被控股股东及其关联方非经营性占用资金情况</w:t>
          </w:r>
        </w:p>
        <w:sdt>
          <w:sdtPr>
            <w:rPr>
              <w:rFonts w:hint="eastAsia"/>
              <w:bCs/>
            </w:rPr>
            <w:alias w:val="本公司是否存在大股东占用资金情况"/>
            <w:tag w:val="_GBC_a32400ff33ee44d89632e0d79a7f2c42"/>
            <w:id w:val="1054286492"/>
            <w:lock w:val="sdtLocked"/>
            <w:placeholder>
              <w:docPart w:val="GBC22222222222222222222222222222"/>
            </w:placeholder>
            <w:comboBox>
              <w:listItem w:displayText="是" w:value="true"/>
              <w:listItem w:displayText="否" w:value="false"/>
            </w:comboBox>
          </w:sdtPr>
          <w:sdtContent>
            <w:p w:rsidR="00594B31" w:rsidRDefault="00EA3E6C">
              <w:pPr>
                <w:kinsoku w:val="0"/>
                <w:overflowPunct w:val="0"/>
                <w:autoSpaceDE w:val="0"/>
                <w:autoSpaceDN w:val="0"/>
                <w:adjustRightInd w:val="0"/>
                <w:snapToGrid w:val="0"/>
                <w:spacing w:line="360" w:lineRule="exact"/>
                <w:rPr>
                  <w:bCs/>
                </w:rPr>
              </w:pPr>
              <w:r>
                <w:rPr>
                  <w:rFonts w:hint="eastAsia"/>
                  <w:bCs/>
                </w:rPr>
                <w:t>否</w:t>
              </w:r>
            </w:p>
          </w:sdtContent>
        </w:sdt>
      </w:sdtContent>
    </w:sdt>
    <w:p w:rsidR="00594B31" w:rsidRDefault="00594B31">
      <w:pPr>
        <w:kinsoku w:val="0"/>
        <w:overflowPunct w:val="0"/>
        <w:autoSpaceDE w:val="0"/>
        <w:autoSpaceDN w:val="0"/>
        <w:adjustRightInd w:val="0"/>
        <w:snapToGrid w:val="0"/>
        <w:spacing w:line="360" w:lineRule="exact"/>
        <w:rPr>
          <w:shd w:val="pct15" w:color="auto" w:fill="FFFFFF"/>
        </w:rPr>
      </w:pPr>
    </w:p>
    <w:sdt>
      <w:sdtPr>
        <w:rPr>
          <w:rFonts w:ascii="宋体" w:hAnsi="宋体" w:cs="宋体"/>
          <w:b w:val="0"/>
          <w:bCs w:val="0"/>
          <w:kern w:val="0"/>
          <w:sz w:val="24"/>
          <w:szCs w:val="24"/>
        </w:rPr>
        <w:alias w:val="模块:是否存在违反规定决策程序对外提供担保的情况"/>
        <w:tag w:val="_GBC_0b5725dfa5c04f85874bece4083eddb4"/>
        <w:id w:val="4295434"/>
        <w:lock w:val="sdtLocked"/>
        <w:placeholder>
          <w:docPart w:val="GBC22222222222222222222222222222"/>
        </w:placeholder>
      </w:sdtPr>
      <w:sdtEndPr>
        <w:rPr>
          <w:rFonts w:hint="eastAsia"/>
          <w:sz w:val="21"/>
          <w:szCs w:val="21"/>
        </w:rPr>
      </w:sdtEndPr>
      <w:sdtContent>
        <w:p w:rsidR="00594B31" w:rsidRDefault="008B7853" w:rsidP="00506700">
          <w:pPr>
            <w:pStyle w:val="2"/>
            <w:numPr>
              <w:ilvl w:val="0"/>
              <w:numId w:val="5"/>
            </w:numPr>
            <w:tabs>
              <w:tab w:val="left" w:pos="644"/>
            </w:tabs>
            <w:spacing w:before="0" w:after="0" w:line="360" w:lineRule="auto"/>
            <w:ind w:left="420" w:hangingChars="175"/>
            <w:rPr>
              <w:rFonts w:ascii="宋体" w:hAnsi="宋体"/>
            </w:rPr>
          </w:pPr>
          <w:r>
            <w:rPr>
              <w:rFonts w:ascii="宋体" w:hAnsi="宋体"/>
            </w:rPr>
            <w:t>是否存在违反规定决策程序对外提供担保的情况？</w:t>
          </w:r>
        </w:p>
        <w:sdt>
          <w:sdtPr>
            <w:rPr>
              <w:rFonts w:hint="eastAsia"/>
            </w:rPr>
            <w:alias w:val="本公司是否存在违反规定决策程序对外提供担保的情况"/>
            <w:tag w:val="_GBC_3bc3f02bd342494aa2858bb9a39d8458"/>
            <w:id w:val="4295430"/>
            <w:lock w:val="sdtLocked"/>
            <w:placeholder>
              <w:docPart w:val="GBC22222222222222222222222222222"/>
            </w:placeholder>
            <w:comboBox>
              <w:listItem w:displayText="是" w:value="true"/>
              <w:listItem w:displayText="否" w:value="false"/>
            </w:comboBox>
          </w:sdtPr>
          <w:sdtContent>
            <w:p w:rsidR="00594B31" w:rsidRDefault="00EA3E6C">
              <w:r>
                <w:rPr>
                  <w:rFonts w:hint="eastAsia"/>
                </w:rPr>
                <w:t>否</w:t>
              </w:r>
            </w:p>
          </w:sdtContent>
        </w:sdt>
      </w:sdtContent>
    </w:sdt>
    <w:p w:rsidR="00594B31" w:rsidRDefault="00594B31"/>
    <w:bookmarkStart w:id="1" w:name="_Hlk72769553" w:displacedByCustomXml="next"/>
    <w:sdt>
      <w:sdtPr>
        <w:rPr>
          <w:rFonts w:ascii="宋体" w:hAnsi="宋体" w:cs="宋体" w:hint="eastAsia"/>
          <w:b w:val="0"/>
          <w:bCs w:val="0"/>
          <w:kern w:val="0"/>
          <w:szCs w:val="24"/>
        </w:rPr>
        <w:alias w:val="模块:"/>
        <w:tag w:val="_SEC_f8924de2a90b4f29b727c0dcf0bfd58a"/>
        <w:id w:val="-1496179324"/>
        <w:lock w:val="sdtLocked"/>
        <w:placeholder>
          <w:docPart w:val="GBC22222222222222222222222222222"/>
        </w:placeholder>
      </w:sdtPr>
      <w:sdtEndPr>
        <w:rPr>
          <w:szCs w:val="21"/>
        </w:rPr>
      </w:sdtEndPr>
      <w:sdtContent>
        <w:bookmarkStart w:id="2" w:name="_Hlk61881950" w:displacedByCustomXml="prev"/>
        <w:p w:rsidR="00594B31" w:rsidRDefault="008B7853" w:rsidP="00506700">
          <w:pPr>
            <w:pStyle w:val="2"/>
            <w:numPr>
              <w:ilvl w:val="0"/>
              <w:numId w:val="5"/>
            </w:numPr>
            <w:tabs>
              <w:tab w:val="left" w:pos="644"/>
            </w:tabs>
            <w:spacing w:before="0" w:after="0" w:line="360" w:lineRule="auto"/>
            <w:ind w:left="368" w:hangingChars="175" w:hanging="368"/>
            <w:rPr>
              <w:rFonts w:ascii="宋体" w:hAnsi="宋体" w:cs="宋体"/>
              <w:kern w:val="0"/>
            </w:rPr>
          </w:pPr>
          <w:r>
            <w:rPr>
              <w:rFonts w:ascii="宋体" w:hAnsi="宋体" w:cs="宋体"/>
              <w:kern w:val="0"/>
            </w:rPr>
            <w:t>是否存在半数</w:t>
          </w:r>
          <w:r>
            <w:rPr>
              <w:rFonts w:ascii="宋体" w:hAnsi="宋体" w:cs="宋体" w:hint="eastAsia"/>
              <w:kern w:val="0"/>
            </w:rPr>
            <w:t>以上</w:t>
          </w:r>
          <w:r>
            <w:rPr>
              <w:rFonts w:ascii="宋体" w:hAnsi="宋体" w:cs="宋体"/>
              <w:kern w:val="0"/>
            </w:rPr>
            <w:t>董事无法保证公司所披露</w:t>
          </w:r>
          <w:r>
            <w:rPr>
              <w:rFonts w:ascii="宋体" w:hAnsi="宋体" w:cs="宋体" w:hint="eastAsia"/>
              <w:kern w:val="0"/>
            </w:rPr>
            <w:t>半</w:t>
          </w:r>
          <w:r>
            <w:rPr>
              <w:rFonts w:ascii="宋体" w:hAnsi="宋体" w:cs="宋体"/>
              <w:kern w:val="0"/>
            </w:rPr>
            <w:t>年度报告的真实性、准确性和完整性</w:t>
          </w:r>
          <w:bookmarkEnd w:id="2"/>
        </w:p>
        <w:sdt>
          <w:sdtPr>
            <w:rPr>
              <w:rFonts w:hint="eastAsia"/>
            </w:rPr>
            <w:alias w:val="是否存在半数以上董事无法保证公司所披露年度报告的真实性、准确性和完整性"/>
            <w:tag w:val="_GBC_016ca2a0d8c2429a89679ee7fdc015c2"/>
            <w:id w:val="-1756052650"/>
            <w:lock w:val="sdtLocked"/>
            <w:placeholder>
              <w:docPart w:val="GBC22222222222222222222222222222"/>
            </w:placeholder>
            <w:comboBox>
              <w:listItem w:displayText="是" w:value="是"/>
              <w:listItem w:displayText="否" w:value="否"/>
            </w:comboBox>
          </w:sdtPr>
          <w:sdtContent>
            <w:p w:rsidR="00594B31" w:rsidRDefault="00EA3E6C" w:rsidP="008B7853">
              <w:r>
                <w:rPr>
                  <w:rFonts w:hint="eastAsia"/>
                </w:rPr>
                <w:t>否</w:t>
              </w:r>
            </w:p>
          </w:sdtContent>
        </w:sdt>
        <w:p w:rsidR="00594B31" w:rsidRDefault="00937630"/>
      </w:sdtContent>
    </w:sdt>
    <w:bookmarkEnd w:id="1" w:displacedByCustomXml="prev"/>
    <w:sdt>
      <w:sdtPr>
        <w:rPr>
          <w:rFonts w:ascii="宋体" w:hAnsi="宋体" w:cs="宋体"/>
          <w:b w:val="0"/>
          <w:bCs w:val="0"/>
          <w:kern w:val="0"/>
          <w:szCs w:val="24"/>
        </w:rPr>
        <w:alias w:val="模块:重大风险提示"/>
        <w:tag w:val="_SEC_765dd5e867e04417bfcc7ba07f902949"/>
        <w:id w:val="1522197621"/>
        <w:lock w:val="sdtLocked"/>
        <w:placeholder>
          <w:docPart w:val="GBC22222222222222222222222222222"/>
        </w:placeholder>
      </w:sdtPr>
      <w:sdtEndPr>
        <w:rPr>
          <w:rFonts w:hint="eastAsia"/>
          <w:szCs w:val="21"/>
        </w:rPr>
      </w:sdtEndPr>
      <w:sdtContent>
        <w:p w:rsidR="00594B31" w:rsidRDefault="008B7853" w:rsidP="00506700">
          <w:pPr>
            <w:pStyle w:val="2"/>
            <w:numPr>
              <w:ilvl w:val="0"/>
              <w:numId w:val="5"/>
            </w:numPr>
            <w:tabs>
              <w:tab w:val="left" w:pos="644"/>
            </w:tabs>
            <w:spacing w:before="0" w:after="0" w:line="360" w:lineRule="auto"/>
            <w:ind w:left="368" w:hangingChars="175" w:hanging="368"/>
            <w:rPr>
              <w:rFonts w:ascii="宋体" w:hAnsi="宋体"/>
            </w:rPr>
          </w:pPr>
          <w:r>
            <w:rPr>
              <w:rFonts w:ascii="宋体" w:hAnsi="宋体"/>
            </w:rPr>
            <w:t>重大风险提示</w:t>
          </w:r>
        </w:p>
        <w:sdt>
          <w:sdtPr>
            <w:rPr>
              <w:rFonts w:hint="eastAsia"/>
            </w:rPr>
            <w:alias w:val="重大风险提示"/>
            <w:tag w:val="_GBC_d0220f8592e64dd1b898937e183da1e3"/>
            <w:id w:val="854926273"/>
            <w:lock w:val="sdtLocked"/>
            <w:placeholder>
              <w:docPart w:val="GBC22222222222222222222222222222"/>
            </w:placeholder>
          </w:sdtPr>
          <w:sdtContent>
            <w:p w:rsidR="00594B31" w:rsidRDefault="00F26437" w:rsidP="00F26437">
              <w:pPr>
                <w:spacing w:line="360" w:lineRule="auto"/>
              </w:pPr>
              <w:r>
                <w:rPr>
                  <w:rFonts w:hint="eastAsia"/>
                </w:rPr>
                <w:t>公司已在本报告中详细描述了存在的风险事项，敬请查阅第三</w:t>
              </w:r>
              <w:r w:rsidRPr="00894D42">
                <w:rPr>
                  <w:rFonts w:hint="eastAsia"/>
                </w:rPr>
                <w:t>节</w:t>
              </w:r>
              <w:r>
                <w:rPr>
                  <w:rFonts w:hint="eastAsia"/>
                </w:rPr>
                <w:t>管理层</w:t>
              </w:r>
              <w:r w:rsidRPr="00894D42">
                <w:rPr>
                  <w:rFonts w:hint="eastAsia"/>
                </w:rPr>
                <w:t>讨论与分析中可能面对的风险因素及对策部分的内容。</w:t>
              </w:r>
            </w:p>
          </w:sdtContent>
        </w:sdt>
      </w:sdtContent>
    </w:sdt>
    <w:p w:rsidR="00594B31" w:rsidRDefault="00594B31"/>
    <w:sdt>
      <w:sdtPr>
        <w:rPr>
          <w:rFonts w:ascii="宋体" w:hAnsi="宋体" w:cs="宋体"/>
          <w:b w:val="0"/>
          <w:bCs w:val="0"/>
          <w:kern w:val="0"/>
          <w:sz w:val="24"/>
          <w:szCs w:val="24"/>
        </w:rPr>
        <w:alias w:val="模块:重要提示的其他情况说明"/>
        <w:tag w:val="_GBC_b8bb35c675b44fbdaf150c1114447d89"/>
        <w:id w:val="833425077"/>
        <w:lock w:val="sdtLocked"/>
        <w:placeholder>
          <w:docPart w:val="GBC22222222222222222222222222222"/>
        </w:placeholder>
      </w:sdtPr>
      <w:sdtEndPr>
        <w:rPr>
          <w:sz w:val="21"/>
          <w:szCs w:val="21"/>
        </w:rPr>
      </w:sdtEndPr>
      <w:sdtContent>
        <w:p w:rsidR="00594B31" w:rsidRDefault="008B7853" w:rsidP="00506700">
          <w:pPr>
            <w:pStyle w:val="2"/>
            <w:numPr>
              <w:ilvl w:val="0"/>
              <w:numId w:val="5"/>
            </w:numPr>
            <w:tabs>
              <w:tab w:val="left" w:pos="588"/>
              <w:tab w:val="left" w:pos="644"/>
              <w:tab w:val="left" w:pos="672"/>
            </w:tabs>
            <w:spacing w:before="0" w:after="0" w:line="360" w:lineRule="auto"/>
            <w:ind w:left="420" w:hangingChars="175"/>
            <w:rPr>
              <w:rFonts w:ascii="宋体" w:hAnsi="宋体"/>
              <w:sz w:val="24"/>
              <w:szCs w:val="24"/>
            </w:rPr>
          </w:pPr>
          <w:r>
            <w:rPr>
              <w:rFonts w:ascii="宋体" w:hAnsi="宋体" w:hint="eastAsia"/>
              <w:sz w:val="24"/>
              <w:szCs w:val="24"/>
            </w:rPr>
            <w:t>其他</w:t>
          </w:r>
        </w:p>
        <w:sdt>
          <w:sdtPr>
            <w:alias w:val="是否适用：其他重要提示[双击切换]"/>
            <w:tag w:val="_GBC_3a91363d913942688077b069148debc5"/>
            <w:id w:val="1856994552"/>
            <w:lock w:val="sdtLocked"/>
            <w:placeholder>
              <w:docPart w:val="GBC22222222222222222222222222222"/>
            </w:placeholder>
          </w:sdtPr>
          <w:sdtContent>
            <w:p w:rsidR="00594B31" w:rsidRDefault="008B7853" w:rsidP="008B78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594B31" w:rsidRDefault="00594B31">
      <w:pPr>
        <w:sectPr w:rsidR="00594B31" w:rsidSect="005B5D50">
          <w:headerReference w:type="default" r:id="rId13"/>
          <w:footerReference w:type="default" r:id="rId14"/>
          <w:pgSz w:w="11906" w:h="16838"/>
          <w:pgMar w:top="1525" w:right="1276" w:bottom="1440" w:left="1797" w:header="855" w:footer="992" w:gutter="0"/>
          <w:cols w:space="425"/>
          <w:docGrid w:linePitch="312"/>
        </w:sectPr>
      </w:pPr>
    </w:p>
    <w:p w:rsidR="00594B31" w:rsidRDefault="00594B31"/>
    <w:p w:rsidR="00594B31" w:rsidRDefault="008B7853">
      <w:pPr>
        <w:kinsoku w:val="0"/>
        <w:overflowPunct w:val="0"/>
        <w:autoSpaceDE w:val="0"/>
        <w:autoSpaceDN w:val="0"/>
        <w:adjustRightInd w:val="0"/>
        <w:snapToGrid w:val="0"/>
        <w:spacing w:line="360" w:lineRule="auto"/>
        <w:jc w:val="center"/>
        <w:rPr>
          <w:noProof/>
        </w:rPr>
      </w:pPr>
      <w:r>
        <w:rPr>
          <w:rFonts w:hint="eastAsia"/>
          <w:b/>
          <w:sz w:val="32"/>
          <w:szCs w:val="32"/>
        </w:rPr>
        <w:t>目录</w:t>
      </w:r>
      <w:r>
        <w:rPr>
          <w:shd w:val="pct15" w:color="auto" w:fill="FFFFFF"/>
        </w:rPr>
        <w:fldChar w:fldCharType="begin"/>
      </w:r>
      <w:r>
        <w:rPr>
          <w:shd w:val="pct15" w:color="auto" w:fill="FFFFFF"/>
        </w:rPr>
        <w:instrText xml:space="preserve"> TOC \o "1-1" \h \z \u </w:instrText>
      </w:r>
      <w:r>
        <w:rPr>
          <w:shd w:val="pct15" w:color="auto" w:fill="FFFFFF"/>
        </w:rPr>
        <w:fldChar w:fldCharType="separate"/>
      </w:r>
    </w:p>
    <w:p w:rsidR="00594B31" w:rsidRDefault="00937630">
      <w:pPr>
        <w:pStyle w:val="11"/>
        <w:spacing w:line="360" w:lineRule="auto"/>
        <w:rPr>
          <w:rFonts w:asciiTheme="minorHAnsi" w:eastAsiaTheme="minorEastAsia" w:hAnsiTheme="minorHAnsi" w:cstheme="minorBidi"/>
          <w:bCs/>
          <w:noProof/>
          <w:szCs w:val="22"/>
        </w:rPr>
      </w:pPr>
      <w:hyperlink w:anchor="_Toc76114272" w:history="1">
        <w:r w:rsidR="008B7853">
          <w:rPr>
            <w:rStyle w:val="a3"/>
            <w:rFonts w:ascii="黑体" w:hAnsi="黑体"/>
            <w:b/>
            <w:noProof/>
          </w:rPr>
          <w:t>第一节</w:t>
        </w:r>
        <w:r w:rsidR="008B7853">
          <w:rPr>
            <w:rFonts w:asciiTheme="minorHAnsi" w:eastAsiaTheme="minorEastAsia" w:hAnsiTheme="minorHAnsi" w:cstheme="minorBidi"/>
            <w:noProof/>
            <w:szCs w:val="22"/>
          </w:rPr>
          <w:tab/>
        </w:r>
        <w:r w:rsidR="008B7853">
          <w:rPr>
            <w:rStyle w:val="a3"/>
            <w:rFonts w:ascii="黑体" w:hAnsi="黑体"/>
            <w:b/>
            <w:noProof/>
          </w:rPr>
          <w:t>释义</w:t>
        </w:r>
        <w:r w:rsidR="008B7853">
          <w:rPr>
            <w:noProof/>
            <w:webHidden/>
          </w:rPr>
          <w:tab/>
        </w:r>
        <w:r w:rsidR="008B7853">
          <w:rPr>
            <w:bCs/>
            <w:noProof/>
            <w:webHidden/>
          </w:rPr>
          <w:fldChar w:fldCharType="begin"/>
        </w:r>
        <w:r w:rsidR="008B7853">
          <w:rPr>
            <w:noProof/>
            <w:webHidden/>
          </w:rPr>
          <w:instrText xml:space="preserve"> PAGEREF _Toc76114272 \h </w:instrText>
        </w:r>
        <w:r w:rsidR="008B7853">
          <w:rPr>
            <w:bCs/>
            <w:noProof/>
            <w:webHidden/>
          </w:rPr>
        </w:r>
        <w:r w:rsidR="008B7853">
          <w:rPr>
            <w:bCs/>
            <w:noProof/>
            <w:webHidden/>
          </w:rPr>
          <w:fldChar w:fldCharType="separate"/>
        </w:r>
        <w:r w:rsidR="00360FE6">
          <w:rPr>
            <w:noProof/>
            <w:webHidden/>
          </w:rPr>
          <w:t>4</w:t>
        </w:r>
        <w:r w:rsidR="008B7853">
          <w:rPr>
            <w:bCs/>
            <w:noProof/>
            <w:webHidden/>
          </w:rPr>
          <w:fldChar w:fldCharType="end"/>
        </w:r>
      </w:hyperlink>
    </w:p>
    <w:p w:rsidR="00594B31" w:rsidRDefault="00937630">
      <w:pPr>
        <w:pStyle w:val="11"/>
        <w:spacing w:line="360" w:lineRule="auto"/>
        <w:rPr>
          <w:rFonts w:asciiTheme="minorHAnsi" w:eastAsiaTheme="minorEastAsia" w:hAnsiTheme="minorHAnsi" w:cstheme="minorBidi"/>
          <w:bCs/>
          <w:noProof/>
          <w:szCs w:val="22"/>
        </w:rPr>
      </w:pPr>
      <w:hyperlink w:anchor="_Toc76114273" w:history="1">
        <w:r w:rsidR="008B7853">
          <w:rPr>
            <w:rStyle w:val="a3"/>
            <w:rFonts w:ascii="黑体" w:hAnsi="黑体"/>
            <w:b/>
            <w:noProof/>
          </w:rPr>
          <w:t>第二节</w:t>
        </w:r>
        <w:r w:rsidR="008B7853">
          <w:rPr>
            <w:rFonts w:asciiTheme="minorHAnsi" w:eastAsiaTheme="minorEastAsia" w:hAnsiTheme="minorHAnsi" w:cstheme="minorBidi"/>
            <w:noProof/>
            <w:szCs w:val="22"/>
          </w:rPr>
          <w:tab/>
        </w:r>
        <w:r w:rsidR="008B7853">
          <w:rPr>
            <w:rStyle w:val="a3"/>
            <w:rFonts w:ascii="黑体" w:hAnsi="黑体"/>
            <w:b/>
            <w:noProof/>
          </w:rPr>
          <w:t>公司简介和主要财务指标</w:t>
        </w:r>
        <w:r w:rsidR="008B7853">
          <w:rPr>
            <w:noProof/>
            <w:webHidden/>
          </w:rPr>
          <w:tab/>
        </w:r>
        <w:r w:rsidR="008B7853">
          <w:rPr>
            <w:bCs/>
            <w:noProof/>
            <w:webHidden/>
          </w:rPr>
          <w:fldChar w:fldCharType="begin"/>
        </w:r>
        <w:r w:rsidR="008B7853">
          <w:rPr>
            <w:noProof/>
            <w:webHidden/>
          </w:rPr>
          <w:instrText xml:space="preserve"> PAGEREF _Toc76114273 \h </w:instrText>
        </w:r>
        <w:r w:rsidR="008B7853">
          <w:rPr>
            <w:bCs/>
            <w:noProof/>
            <w:webHidden/>
          </w:rPr>
        </w:r>
        <w:r w:rsidR="008B7853">
          <w:rPr>
            <w:bCs/>
            <w:noProof/>
            <w:webHidden/>
          </w:rPr>
          <w:fldChar w:fldCharType="separate"/>
        </w:r>
        <w:r w:rsidR="00360FE6">
          <w:rPr>
            <w:noProof/>
            <w:webHidden/>
          </w:rPr>
          <w:t>4</w:t>
        </w:r>
        <w:r w:rsidR="008B7853">
          <w:rPr>
            <w:bCs/>
            <w:noProof/>
            <w:webHidden/>
          </w:rPr>
          <w:fldChar w:fldCharType="end"/>
        </w:r>
      </w:hyperlink>
    </w:p>
    <w:p w:rsidR="00594B31" w:rsidRDefault="00937630">
      <w:pPr>
        <w:pStyle w:val="11"/>
        <w:spacing w:line="360" w:lineRule="auto"/>
        <w:rPr>
          <w:rFonts w:asciiTheme="minorHAnsi" w:eastAsiaTheme="minorEastAsia" w:hAnsiTheme="minorHAnsi" w:cstheme="minorBidi"/>
          <w:bCs/>
          <w:noProof/>
          <w:szCs w:val="22"/>
        </w:rPr>
      </w:pPr>
      <w:hyperlink w:anchor="_Toc76114274" w:history="1">
        <w:r w:rsidR="008B7853">
          <w:rPr>
            <w:rStyle w:val="a3"/>
            <w:rFonts w:ascii="黑体" w:hAnsi="黑体"/>
            <w:b/>
            <w:noProof/>
          </w:rPr>
          <w:t>第三节</w:t>
        </w:r>
        <w:r w:rsidR="008B7853">
          <w:rPr>
            <w:rFonts w:asciiTheme="minorHAnsi" w:eastAsiaTheme="minorEastAsia" w:hAnsiTheme="minorHAnsi" w:cstheme="minorBidi"/>
            <w:noProof/>
            <w:szCs w:val="22"/>
          </w:rPr>
          <w:tab/>
        </w:r>
        <w:r w:rsidR="008B7853">
          <w:rPr>
            <w:rStyle w:val="a3"/>
            <w:rFonts w:ascii="黑体" w:hAnsi="黑体"/>
            <w:b/>
            <w:noProof/>
          </w:rPr>
          <w:t>管理层讨论与分析</w:t>
        </w:r>
        <w:r w:rsidR="008B7853">
          <w:rPr>
            <w:noProof/>
            <w:webHidden/>
          </w:rPr>
          <w:tab/>
        </w:r>
        <w:r w:rsidR="008B7853">
          <w:rPr>
            <w:bCs/>
            <w:noProof/>
            <w:webHidden/>
          </w:rPr>
          <w:fldChar w:fldCharType="begin"/>
        </w:r>
        <w:r w:rsidR="008B7853">
          <w:rPr>
            <w:noProof/>
            <w:webHidden/>
          </w:rPr>
          <w:instrText xml:space="preserve"> PAGEREF _Toc76114274 \h </w:instrText>
        </w:r>
        <w:r w:rsidR="008B7853">
          <w:rPr>
            <w:bCs/>
            <w:noProof/>
            <w:webHidden/>
          </w:rPr>
        </w:r>
        <w:r w:rsidR="008B7853">
          <w:rPr>
            <w:bCs/>
            <w:noProof/>
            <w:webHidden/>
          </w:rPr>
          <w:fldChar w:fldCharType="separate"/>
        </w:r>
        <w:r w:rsidR="00360FE6">
          <w:rPr>
            <w:noProof/>
            <w:webHidden/>
          </w:rPr>
          <w:t>7</w:t>
        </w:r>
        <w:r w:rsidR="008B7853">
          <w:rPr>
            <w:bCs/>
            <w:noProof/>
            <w:webHidden/>
          </w:rPr>
          <w:fldChar w:fldCharType="end"/>
        </w:r>
      </w:hyperlink>
    </w:p>
    <w:p w:rsidR="00594B31" w:rsidRDefault="00937630">
      <w:pPr>
        <w:pStyle w:val="11"/>
        <w:spacing w:line="360" w:lineRule="auto"/>
        <w:rPr>
          <w:rFonts w:asciiTheme="minorHAnsi" w:eastAsiaTheme="minorEastAsia" w:hAnsiTheme="minorHAnsi" w:cstheme="minorBidi"/>
          <w:bCs/>
          <w:noProof/>
          <w:szCs w:val="22"/>
        </w:rPr>
      </w:pPr>
      <w:hyperlink w:anchor="_Toc76114275" w:history="1">
        <w:r w:rsidR="008B7853">
          <w:rPr>
            <w:rStyle w:val="a3"/>
            <w:rFonts w:ascii="黑体" w:hAnsi="黑体"/>
            <w:b/>
            <w:noProof/>
          </w:rPr>
          <w:t>第四节</w:t>
        </w:r>
        <w:r w:rsidR="008B7853">
          <w:rPr>
            <w:rFonts w:asciiTheme="minorHAnsi" w:eastAsiaTheme="minorEastAsia" w:hAnsiTheme="minorHAnsi" w:cstheme="minorBidi"/>
            <w:noProof/>
            <w:szCs w:val="22"/>
          </w:rPr>
          <w:tab/>
        </w:r>
        <w:r w:rsidR="008B7853">
          <w:rPr>
            <w:rStyle w:val="a3"/>
            <w:rFonts w:ascii="黑体" w:hAnsi="黑体"/>
            <w:b/>
            <w:noProof/>
          </w:rPr>
          <w:t>公司治理</w:t>
        </w:r>
        <w:r w:rsidR="008B7853">
          <w:rPr>
            <w:noProof/>
            <w:webHidden/>
          </w:rPr>
          <w:tab/>
        </w:r>
        <w:r w:rsidR="008B7853">
          <w:rPr>
            <w:bCs/>
            <w:noProof/>
            <w:webHidden/>
          </w:rPr>
          <w:fldChar w:fldCharType="begin"/>
        </w:r>
        <w:r w:rsidR="008B7853">
          <w:rPr>
            <w:noProof/>
            <w:webHidden/>
          </w:rPr>
          <w:instrText xml:space="preserve"> PAGEREF _Toc76114275 \h </w:instrText>
        </w:r>
        <w:r w:rsidR="008B7853">
          <w:rPr>
            <w:bCs/>
            <w:noProof/>
            <w:webHidden/>
          </w:rPr>
        </w:r>
        <w:r w:rsidR="008B7853">
          <w:rPr>
            <w:bCs/>
            <w:noProof/>
            <w:webHidden/>
          </w:rPr>
          <w:fldChar w:fldCharType="separate"/>
        </w:r>
        <w:r w:rsidR="00360FE6">
          <w:rPr>
            <w:noProof/>
            <w:webHidden/>
          </w:rPr>
          <w:t>18</w:t>
        </w:r>
        <w:r w:rsidR="008B7853">
          <w:rPr>
            <w:bCs/>
            <w:noProof/>
            <w:webHidden/>
          </w:rPr>
          <w:fldChar w:fldCharType="end"/>
        </w:r>
      </w:hyperlink>
    </w:p>
    <w:p w:rsidR="00594B31" w:rsidRDefault="00937630">
      <w:pPr>
        <w:pStyle w:val="11"/>
        <w:spacing w:line="360" w:lineRule="auto"/>
        <w:rPr>
          <w:rFonts w:asciiTheme="minorHAnsi" w:eastAsiaTheme="minorEastAsia" w:hAnsiTheme="minorHAnsi" w:cstheme="minorBidi"/>
          <w:bCs/>
          <w:noProof/>
          <w:szCs w:val="22"/>
        </w:rPr>
      </w:pPr>
      <w:hyperlink w:anchor="_Toc76114276" w:history="1">
        <w:r w:rsidR="008B7853">
          <w:rPr>
            <w:rStyle w:val="a3"/>
            <w:rFonts w:ascii="黑体" w:hAnsi="黑体"/>
            <w:b/>
            <w:noProof/>
          </w:rPr>
          <w:t>第五节</w:t>
        </w:r>
        <w:r w:rsidR="008B7853">
          <w:rPr>
            <w:rFonts w:asciiTheme="minorHAnsi" w:eastAsiaTheme="minorEastAsia" w:hAnsiTheme="minorHAnsi" w:cstheme="minorBidi"/>
            <w:noProof/>
            <w:szCs w:val="22"/>
          </w:rPr>
          <w:tab/>
        </w:r>
        <w:r w:rsidR="008B7853">
          <w:rPr>
            <w:rStyle w:val="a3"/>
            <w:rFonts w:ascii="黑体" w:hAnsi="黑体"/>
            <w:b/>
            <w:noProof/>
          </w:rPr>
          <w:t>环境与社会责任</w:t>
        </w:r>
        <w:r w:rsidR="008B7853">
          <w:rPr>
            <w:noProof/>
            <w:webHidden/>
          </w:rPr>
          <w:tab/>
        </w:r>
        <w:r w:rsidR="008B7853">
          <w:rPr>
            <w:bCs/>
            <w:noProof/>
            <w:webHidden/>
          </w:rPr>
          <w:fldChar w:fldCharType="begin"/>
        </w:r>
        <w:r w:rsidR="008B7853">
          <w:rPr>
            <w:noProof/>
            <w:webHidden/>
          </w:rPr>
          <w:instrText xml:space="preserve"> PAGEREF _Toc76114276 \h </w:instrText>
        </w:r>
        <w:r w:rsidR="008B7853">
          <w:rPr>
            <w:bCs/>
            <w:noProof/>
            <w:webHidden/>
          </w:rPr>
        </w:r>
        <w:r w:rsidR="008B7853">
          <w:rPr>
            <w:bCs/>
            <w:noProof/>
            <w:webHidden/>
          </w:rPr>
          <w:fldChar w:fldCharType="separate"/>
        </w:r>
        <w:r w:rsidR="00360FE6">
          <w:rPr>
            <w:noProof/>
            <w:webHidden/>
          </w:rPr>
          <w:t>20</w:t>
        </w:r>
        <w:r w:rsidR="008B7853">
          <w:rPr>
            <w:bCs/>
            <w:noProof/>
            <w:webHidden/>
          </w:rPr>
          <w:fldChar w:fldCharType="end"/>
        </w:r>
      </w:hyperlink>
    </w:p>
    <w:p w:rsidR="00594B31" w:rsidRDefault="00937630">
      <w:pPr>
        <w:pStyle w:val="11"/>
        <w:spacing w:line="360" w:lineRule="auto"/>
        <w:rPr>
          <w:rFonts w:asciiTheme="minorHAnsi" w:eastAsiaTheme="minorEastAsia" w:hAnsiTheme="minorHAnsi" w:cstheme="minorBidi"/>
          <w:bCs/>
          <w:noProof/>
          <w:szCs w:val="22"/>
        </w:rPr>
      </w:pPr>
      <w:hyperlink w:anchor="_Toc76114277" w:history="1">
        <w:r w:rsidR="008B7853">
          <w:rPr>
            <w:rStyle w:val="a3"/>
            <w:rFonts w:ascii="黑体" w:hAnsi="黑体"/>
            <w:b/>
            <w:noProof/>
          </w:rPr>
          <w:t>第六节</w:t>
        </w:r>
        <w:r w:rsidR="008B7853">
          <w:rPr>
            <w:rFonts w:asciiTheme="minorHAnsi" w:eastAsiaTheme="minorEastAsia" w:hAnsiTheme="minorHAnsi" w:cstheme="minorBidi"/>
            <w:noProof/>
            <w:szCs w:val="22"/>
          </w:rPr>
          <w:tab/>
        </w:r>
        <w:r w:rsidR="008B7853">
          <w:rPr>
            <w:rStyle w:val="a3"/>
            <w:rFonts w:ascii="黑体" w:hAnsi="黑体"/>
            <w:b/>
            <w:noProof/>
          </w:rPr>
          <w:t>重要事项</w:t>
        </w:r>
        <w:r w:rsidR="008B7853">
          <w:rPr>
            <w:noProof/>
            <w:webHidden/>
          </w:rPr>
          <w:tab/>
        </w:r>
        <w:r w:rsidR="008B7853">
          <w:rPr>
            <w:bCs/>
            <w:noProof/>
            <w:webHidden/>
          </w:rPr>
          <w:fldChar w:fldCharType="begin"/>
        </w:r>
        <w:r w:rsidR="008B7853">
          <w:rPr>
            <w:noProof/>
            <w:webHidden/>
          </w:rPr>
          <w:instrText xml:space="preserve"> PAGEREF _Toc76114277 \h </w:instrText>
        </w:r>
        <w:r w:rsidR="008B7853">
          <w:rPr>
            <w:bCs/>
            <w:noProof/>
            <w:webHidden/>
          </w:rPr>
        </w:r>
        <w:r w:rsidR="008B7853">
          <w:rPr>
            <w:bCs/>
            <w:noProof/>
            <w:webHidden/>
          </w:rPr>
          <w:fldChar w:fldCharType="separate"/>
        </w:r>
        <w:r w:rsidR="00360FE6">
          <w:rPr>
            <w:noProof/>
            <w:webHidden/>
          </w:rPr>
          <w:t>28</w:t>
        </w:r>
        <w:r w:rsidR="008B7853">
          <w:rPr>
            <w:bCs/>
            <w:noProof/>
            <w:webHidden/>
          </w:rPr>
          <w:fldChar w:fldCharType="end"/>
        </w:r>
      </w:hyperlink>
    </w:p>
    <w:p w:rsidR="00594B31" w:rsidRDefault="00937630">
      <w:pPr>
        <w:pStyle w:val="11"/>
        <w:spacing w:line="360" w:lineRule="auto"/>
        <w:rPr>
          <w:rFonts w:asciiTheme="minorHAnsi" w:eastAsiaTheme="minorEastAsia" w:hAnsiTheme="minorHAnsi" w:cstheme="minorBidi"/>
          <w:bCs/>
          <w:noProof/>
          <w:szCs w:val="22"/>
        </w:rPr>
      </w:pPr>
      <w:hyperlink w:anchor="_Toc76114278" w:history="1">
        <w:r w:rsidR="008B7853">
          <w:rPr>
            <w:rStyle w:val="a3"/>
            <w:rFonts w:ascii="黑体" w:hAnsi="黑体"/>
            <w:b/>
            <w:noProof/>
          </w:rPr>
          <w:t>第七节</w:t>
        </w:r>
        <w:r w:rsidR="008B7853">
          <w:rPr>
            <w:rFonts w:asciiTheme="minorHAnsi" w:eastAsiaTheme="minorEastAsia" w:hAnsiTheme="minorHAnsi" w:cstheme="minorBidi"/>
            <w:noProof/>
            <w:szCs w:val="22"/>
          </w:rPr>
          <w:tab/>
        </w:r>
        <w:r w:rsidR="008B7853">
          <w:rPr>
            <w:rStyle w:val="a3"/>
            <w:rFonts w:ascii="黑体" w:hAnsi="黑体"/>
            <w:b/>
            <w:noProof/>
          </w:rPr>
          <w:t>股份变动及股东情况</w:t>
        </w:r>
        <w:r w:rsidR="008B7853">
          <w:rPr>
            <w:noProof/>
            <w:webHidden/>
          </w:rPr>
          <w:tab/>
        </w:r>
        <w:r w:rsidR="008B7853">
          <w:rPr>
            <w:bCs/>
            <w:noProof/>
            <w:webHidden/>
          </w:rPr>
          <w:fldChar w:fldCharType="begin"/>
        </w:r>
        <w:r w:rsidR="008B7853">
          <w:rPr>
            <w:noProof/>
            <w:webHidden/>
          </w:rPr>
          <w:instrText xml:space="preserve"> PAGEREF _Toc76114278 \h </w:instrText>
        </w:r>
        <w:r w:rsidR="008B7853">
          <w:rPr>
            <w:bCs/>
            <w:noProof/>
            <w:webHidden/>
          </w:rPr>
        </w:r>
        <w:r w:rsidR="008B7853">
          <w:rPr>
            <w:bCs/>
            <w:noProof/>
            <w:webHidden/>
          </w:rPr>
          <w:fldChar w:fldCharType="separate"/>
        </w:r>
        <w:r w:rsidR="00360FE6">
          <w:rPr>
            <w:noProof/>
            <w:webHidden/>
          </w:rPr>
          <w:t>34</w:t>
        </w:r>
        <w:r w:rsidR="008B7853">
          <w:rPr>
            <w:bCs/>
            <w:noProof/>
            <w:webHidden/>
          </w:rPr>
          <w:fldChar w:fldCharType="end"/>
        </w:r>
      </w:hyperlink>
    </w:p>
    <w:p w:rsidR="00594B31" w:rsidRDefault="00937630">
      <w:pPr>
        <w:pStyle w:val="11"/>
        <w:spacing w:line="360" w:lineRule="auto"/>
        <w:rPr>
          <w:rFonts w:asciiTheme="minorHAnsi" w:eastAsiaTheme="minorEastAsia" w:hAnsiTheme="minorHAnsi" w:cstheme="minorBidi"/>
          <w:bCs/>
          <w:noProof/>
          <w:szCs w:val="22"/>
        </w:rPr>
      </w:pPr>
      <w:hyperlink w:anchor="_Toc76114279" w:history="1">
        <w:r w:rsidR="008B7853">
          <w:rPr>
            <w:rStyle w:val="a3"/>
            <w:rFonts w:ascii="黑体" w:hAnsi="黑体"/>
            <w:b/>
            <w:noProof/>
          </w:rPr>
          <w:t>第八节</w:t>
        </w:r>
        <w:r w:rsidR="008B7853">
          <w:rPr>
            <w:rFonts w:asciiTheme="minorHAnsi" w:eastAsiaTheme="minorEastAsia" w:hAnsiTheme="minorHAnsi" w:cstheme="minorBidi"/>
            <w:noProof/>
            <w:szCs w:val="22"/>
          </w:rPr>
          <w:tab/>
        </w:r>
        <w:r w:rsidR="008B7853">
          <w:rPr>
            <w:rStyle w:val="a3"/>
            <w:rFonts w:ascii="黑体" w:hAnsi="黑体"/>
            <w:b/>
            <w:noProof/>
          </w:rPr>
          <w:t>优先股相关情况</w:t>
        </w:r>
        <w:r w:rsidR="008B7853">
          <w:rPr>
            <w:noProof/>
            <w:webHidden/>
          </w:rPr>
          <w:tab/>
        </w:r>
        <w:r w:rsidR="008B7853">
          <w:rPr>
            <w:bCs/>
            <w:noProof/>
            <w:webHidden/>
          </w:rPr>
          <w:fldChar w:fldCharType="begin"/>
        </w:r>
        <w:r w:rsidR="008B7853">
          <w:rPr>
            <w:noProof/>
            <w:webHidden/>
          </w:rPr>
          <w:instrText xml:space="preserve"> PAGEREF _Toc76114279 \h </w:instrText>
        </w:r>
        <w:r w:rsidR="008B7853">
          <w:rPr>
            <w:bCs/>
            <w:noProof/>
            <w:webHidden/>
          </w:rPr>
        </w:r>
        <w:r w:rsidR="008B7853">
          <w:rPr>
            <w:bCs/>
            <w:noProof/>
            <w:webHidden/>
          </w:rPr>
          <w:fldChar w:fldCharType="separate"/>
        </w:r>
        <w:r w:rsidR="00360FE6">
          <w:rPr>
            <w:noProof/>
            <w:webHidden/>
          </w:rPr>
          <w:t>36</w:t>
        </w:r>
        <w:r w:rsidR="008B7853">
          <w:rPr>
            <w:bCs/>
            <w:noProof/>
            <w:webHidden/>
          </w:rPr>
          <w:fldChar w:fldCharType="end"/>
        </w:r>
      </w:hyperlink>
    </w:p>
    <w:p w:rsidR="00594B31" w:rsidRDefault="00937630">
      <w:pPr>
        <w:pStyle w:val="11"/>
        <w:spacing w:line="360" w:lineRule="auto"/>
        <w:rPr>
          <w:rFonts w:asciiTheme="minorHAnsi" w:eastAsiaTheme="minorEastAsia" w:hAnsiTheme="minorHAnsi" w:cstheme="minorBidi"/>
          <w:bCs/>
          <w:noProof/>
          <w:szCs w:val="22"/>
        </w:rPr>
      </w:pPr>
      <w:hyperlink w:anchor="_Toc76114280" w:history="1">
        <w:r w:rsidR="008B7853">
          <w:rPr>
            <w:rStyle w:val="a3"/>
            <w:rFonts w:ascii="黑体" w:hAnsi="黑体"/>
            <w:b/>
            <w:noProof/>
          </w:rPr>
          <w:t>第九节</w:t>
        </w:r>
        <w:r w:rsidR="008B7853">
          <w:rPr>
            <w:rFonts w:asciiTheme="minorHAnsi" w:eastAsiaTheme="minorEastAsia" w:hAnsiTheme="minorHAnsi" w:cstheme="minorBidi"/>
            <w:noProof/>
            <w:szCs w:val="22"/>
          </w:rPr>
          <w:tab/>
        </w:r>
        <w:r w:rsidR="008B7853">
          <w:rPr>
            <w:rStyle w:val="a3"/>
            <w:rFonts w:ascii="黑体" w:hAnsi="黑体"/>
            <w:b/>
            <w:noProof/>
          </w:rPr>
          <w:t>债券相关情况</w:t>
        </w:r>
        <w:r w:rsidR="008B7853">
          <w:rPr>
            <w:noProof/>
            <w:webHidden/>
          </w:rPr>
          <w:tab/>
        </w:r>
        <w:r w:rsidR="008B7853">
          <w:rPr>
            <w:bCs/>
            <w:noProof/>
            <w:webHidden/>
          </w:rPr>
          <w:fldChar w:fldCharType="begin"/>
        </w:r>
        <w:r w:rsidR="008B7853">
          <w:rPr>
            <w:noProof/>
            <w:webHidden/>
          </w:rPr>
          <w:instrText xml:space="preserve"> PAGEREF _Toc76114280 \h </w:instrText>
        </w:r>
        <w:r w:rsidR="008B7853">
          <w:rPr>
            <w:bCs/>
            <w:noProof/>
            <w:webHidden/>
          </w:rPr>
        </w:r>
        <w:r w:rsidR="008B7853">
          <w:rPr>
            <w:bCs/>
            <w:noProof/>
            <w:webHidden/>
          </w:rPr>
          <w:fldChar w:fldCharType="separate"/>
        </w:r>
        <w:r w:rsidR="00360FE6">
          <w:rPr>
            <w:noProof/>
            <w:webHidden/>
          </w:rPr>
          <w:t>36</w:t>
        </w:r>
        <w:r w:rsidR="008B7853">
          <w:rPr>
            <w:bCs/>
            <w:noProof/>
            <w:webHidden/>
          </w:rPr>
          <w:fldChar w:fldCharType="end"/>
        </w:r>
      </w:hyperlink>
    </w:p>
    <w:p w:rsidR="00594B31" w:rsidRDefault="00937630">
      <w:pPr>
        <w:pStyle w:val="11"/>
        <w:spacing w:line="360" w:lineRule="auto"/>
        <w:rPr>
          <w:rFonts w:asciiTheme="minorHAnsi" w:eastAsiaTheme="minorEastAsia" w:hAnsiTheme="minorHAnsi" w:cstheme="minorBidi"/>
          <w:bCs/>
          <w:noProof/>
          <w:szCs w:val="22"/>
        </w:rPr>
      </w:pPr>
      <w:hyperlink w:anchor="_Toc76114281" w:history="1">
        <w:r w:rsidR="008B7853">
          <w:rPr>
            <w:rStyle w:val="a3"/>
            <w:rFonts w:ascii="黑体" w:hAnsi="黑体"/>
            <w:b/>
            <w:noProof/>
          </w:rPr>
          <w:t>第十节</w:t>
        </w:r>
        <w:r w:rsidR="008B7853">
          <w:rPr>
            <w:rFonts w:asciiTheme="minorHAnsi" w:eastAsiaTheme="minorEastAsia" w:hAnsiTheme="minorHAnsi" w:cstheme="minorBidi"/>
            <w:noProof/>
            <w:szCs w:val="22"/>
          </w:rPr>
          <w:tab/>
        </w:r>
        <w:r w:rsidR="008B7853">
          <w:rPr>
            <w:rStyle w:val="a3"/>
            <w:rFonts w:ascii="黑体" w:hAnsi="黑体"/>
            <w:b/>
            <w:noProof/>
          </w:rPr>
          <w:t>财务报告</w:t>
        </w:r>
        <w:r w:rsidR="008B7853">
          <w:rPr>
            <w:noProof/>
            <w:webHidden/>
          </w:rPr>
          <w:tab/>
        </w:r>
        <w:r w:rsidR="008B7853">
          <w:rPr>
            <w:bCs/>
            <w:noProof/>
            <w:webHidden/>
          </w:rPr>
          <w:fldChar w:fldCharType="begin"/>
        </w:r>
        <w:r w:rsidR="008B7853">
          <w:rPr>
            <w:noProof/>
            <w:webHidden/>
          </w:rPr>
          <w:instrText xml:space="preserve"> PAGEREF _Toc76114281 \h </w:instrText>
        </w:r>
        <w:r w:rsidR="008B7853">
          <w:rPr>
            <w:bCs/>
            <w:noProof/>
            <w:webHidden/>
          </w:rPr>
        </w:r>
        <w:r w:rsidR="008B7853">
          <w:rPr>
            <w:bCs/>
            <w:noProof/>
            <w:webHidden/>
          </w:rPr>
          <w:fldChar w:fldCharType="separate"/>
        </w:r>
        <w:r w:rsidR="00360FE6">
          <w:rPr>
            <w:noProof/>
            <w:webHidden/>
          </w:rPr>
          <w:t>37</w:t>
        </w:r>
        <w:r w:rsidR="008B7853">
          <w:rPr>
            <w:bCs/>
            <w:noProof/>
            <w:webHidden/>
          </w:rPr>
          <w:fldChar w:fldCharType="end"/>
        </w:r>
      </w:hyperlink>
    </w:p>
    <w:p w:rsidR="00594B31" w:rsidRDefault="008B7853">
      <w:pPr>
        <w:kinsoku w:val="0"/>
        <w:overflowPunct w:val="0"/>
        <w:autoSpaceDE w:val="0"/>
        <w:autoSpaceDN w:val="0"/>
        <w:adjustRightInd w:val="0"/>
        <w:snapToGrid w:val="0"/>
        <w:spacing w:line="360" w:lineRule="auto"/>
        <w:rPr>
          <w:shd w:val="pct15" w:color="auto" w:fill="FFFFFF"/>
        </w:rPr>
      </w:pPr>
      <w:r>
        <w:rPr>
          <w:shd w:val="pct15" w:color="auto" w:fill="FFFFFF"/>
        </w:rPr>
        <w:fldChar w:fldCharType="end"/>
      </w:r>
    </w:p>
    <w:bookmarkStart w:id="3" w:name="_Hlk76111741" w:displacedByCustomXml="next"/>
    <w:sdt>
      <w:sdtPr>
        <w:rPr>
          <w:b/>
          <w:bCs/>
          <w:sz w:val="24"/>
        </w:rPr>
        <w:alias w:val="模块:备查文件目录"/>
        <w:tag w:val="_SEC_821e9eb80bde4a9883ae71815f226d98"/>
        <w:id w:val="1669828383"/>
        <w:lock w:val="sdtLocked"/>
        <w:placeholder>
          <w:docPart w:val="GBC22222222222222222222222222222"/>
        </w:placeholder>
      </w:sdtPr>
      <w:sdtEndPr>
        <w:rPr>
          <w:b w:val="0"/>
          <w:bCs w:val="0"/>
          <w:sz w:val="21"/>
        </w:rPr>
      </w:sdtEndPr>
      <w:sdtContent>
        <w:p w:rsidR="00594B31" w:rsidRDefault="00594B31">
          <w:pPr>
            <w:spacing w:line="360" w:lineRule="exact"/>
            <w:ind w:right="5"/>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294"/>
            <w:gridCol w:w="6599"/>
          </w:tblGrid>
          <w:sdt>
            <w:sdtPr>
              <w:alias w:val="备查文件情况"/>
              <w:tag w:val="_TUP_d1defbbd2758417a8ea21948dd35feef"/>
              <w:id w:val="-1771308778"/>
              <w:lock w:val="sdtLocked"/>
              <w:placeholder>
                <w:docPart w:val="0ADAC5FF22514DAF9C951B8DB361DFBA"/>
              </w:placeholder>
            </w:sdtPr>
            <w:sdtContent>
              <w:tr w:rsidR="00D3695F" w:rsidTr="001310E9">
                <w:trPr>
                  <w:cantSplit/>
                </w:trPr>
                <w:tc>
                  <w:tcPr>
                    <w:tcW w:w="1290" w:type="pct"/>
                    <w:vMerge w:val="restart"/>
                    <w:tcBorders>
                      <w:top w:val="single" w:sz="4" w:space="0" w:color="auto"/>
                      <w:left w:val="single" w:sz="4" w:space="0" w:color="auto"/>
                      <w:bottom w:val="single" w:sz="4" w:space="0" w:color="auto"/>
                      <w:right w:val="single" w:sz="4" w:space="0" w:color="auto"/>
                    </w:tcBorders>
                    <w:vAlign w:val="center"/>
                  </w:tcPr>
                  <w:sdt>
                    <w:sdtPr>
                      <w:tag w:val="_PLD_4dedc5664132424db8ffece735208815"/>
                      <w:id w:val="468630462"/>
                      <w:lock w:val="sdtLocked"/>
                    </w:sdtPr>
                    <w:sdtContent>
                      <w:p w:rsidR="00D3695F" w:rsidRDefault="00D3695F" w:rsidP="001310E9">
                        <w:pPr>
                          <w:autoSpaceDE w:val="0"/>
                          <w:autoSpaceDN w:val="0"/>
                          <w:adjustRightInd w:val="0"/>
                          <w:jc w:val="center"/>
                        </w:pPr>
                        <w:r>
                          <w:t>备查文件目录</w:t>
                        </w:r>
                      </w:p>
                    </w:sdtContent>
                  </w:sdt>
                </w:tc>
                <w:sdt>
                  <w:sdtPr>
                    <w:alias w:val="备查文件目录"/>
                    <w:tag w:val="_GBC_b75b724a20654c669c9ce009a20dc247"/>
                    <w:id w:val="-755356076"/>
                    <w:lock w:val="sdtLocked"/>
                  </w:sdtPr>
                  <w:sdtContent>
                    <w:tc>
                      <w:tcPr>
                        <w:tcW w:w="3710" w:type="pct"/>
                        <w:tcBorders>
                          <w:top w:val="single" w:sz="4" w:space="0" w:color="auto"/>
                          <w:left w:val="single" w:sz="4" w:space="0" w:color="auto"/>
                          <w:bottom w:val="single" w:sz="4" w:space="0" w:color="auto"/>
                          <w:right w:val="single" w:sz="4" w:space="0" w:color="auto"/>
                        </w:tcBorders>
                      </w:tcPr>
                      <w:p w:rsidR="00D3695F" w:rsidRDefault="00D3695F" w:rsidP="001310E9">
                        <w:pPr>
                          <w:autoSpaceDE w:val="0"/>
                          <w:autoSpaceDN w:val="0"/>
                          <w:adjustRightInd w:val="0"/>
                        </w:pPr>
                        <w:r>
                          <w:t>载有法定代表人、主管会计工作负责人、会计机构负责人（会计主管人员）签名并盖章的财务报表。</w:t>
                        </w:r>
                      </w:p>
                    </w:tc>
                  </w:sdtContent>
                </w:sdt>
              </w:tr>
            </w:sdtContent>
          </w:sdt>
          <w:tr w:rsidR="00D3695F" w:rsidTr="001310E9">
            <w:trPr>
              <w:cantSplit/>
            </w:trPr>
            <w:tc>
              <w:tcPr>
                <w:tcW w:w="1290" w:type="pct"/>
                <w:vMerge/>
                <w:tcBorders>
                  <w:top w:val="single" w:sz="4" w:space="0" w:color="auto"/>
                  <w:left w:val="single" w:sz="4" w:space="0" w:color="auto"/>
                  <w:bottom w:val="single" w:sz="4" w:space="0" w:color="auto"/>
                  <w:right w:val="single" w:sz="4" w:space="0" w:color="auto"/>
                </w:tcBorders>
                <w:vAlign w:val="center"/>
              </w:tcPr>
              <w:p w:rsidR="00D3695F" w:rsidRDefault="00D3695F" w:rsidP="001310E9"/>
            </w:tc>
            <w:sdt>
              <w:sdtPr>
                <w:alias w:val="备查文件目录"/>
                <w:tag w:val="_GBC_b75b724a20654c669c9ce009a20dc247"/>
                <w:id w:val="784311206"/>
                <w:lock w:val="sdtLocked"/>
              </w:sdtPr>
              <w:sdtContent>
                <w:tc>
                  <w:tcPr>
                    <w:tcW w:w="3710" w:type="pct"/>
                    <w:tcBorders>
                      <w:top w:val="single" w:sz="4" w:space="0" w:color="auto"/>
                      <w:left w:val="single" w:sz="4" w:space="0" w:color="auto"/>
                      <w:bottom w:val="single" w:sz="4" w:space="0" w:color="auto"/>
                      <w:right w:val="single" w:sz="4" w:space="0" w:color="auto"/>
                    </w:tcBorders>
                  </w:tcPr>
                  <w:p w:rsidR="00D3695F" w:rsidRDefault="00D3695F" w:rsidP="00D3695F">
                    <w:pPr>
                      <w:autoSpaceDE w:val="0"/>
                      <w:autoSpaceDN w:val="0"/>
                      <w:adjustRightInd w:val="0"/>
                    </w:pPr>
                    <w:r w:rsidRPr="00D3695F">
                      <w:rPr>
                        <w:rFonts w:hint="eastAsia"/>
                      </w:rPr>
                      <w:t>报告期内在《上海证券报》、《中国证券报》、《证券日报》、《证券时报》公开披露过的所有公司文件的正本及公告原稿。</w:t>
                    </w:r>
                  </w:p>
                </w:tc>
              </w:sdtContent>
            </w:sdt>
          </w:tr>
        </w:tbl>
        <w:p w:rsidR="00594B31" w:rsidRPr="00D3695F" w:rsidRDefault="00937630" w:rsidP="00D3695F"/>
      </w:sdtContent>
    </w:sdt>
    <w:bookmarkEnd w:id="3"/>
    <w:p w:rsidR="00594B31" w:rsidRDefault="00594B31">
      <w:pPr>
        <w:kinsoku w:val="0"/>
        <w:overflowPunct w:val="0"/>
        <w:autoSpaceDE w:val="0"/>
        <w:autoSpaceDN w:val="0"/>
        <w:adjustRightInd w:val="0"/>
        <w:snapToGrid w:val="0"/>
        <w:spacing w:line="360" w:lineRule="exact"/>
        <w:rPr>
          <w:shd w:val="pct15" w:color="auto" w:fill="FFFFFF"/>
        </w:rPr>
      </w:pPr>
    </w:p>
    <w:p w:rsidR="00594B31" w:rsidRDefault="008B7853">
      <w:r>
        <w:br w:type="page"/>
      </w:r>
    </w:p>
    <w:p w:rsidR="00594B31" w:rsidRDefault="008B7853">
      <w:pPr>
        <w:pStyle w:val="10"/>
        <w:numPr>
          <w:ilvl w:val="0"/>
          <w:numId w:val="3"/>
        </w:numPr>
        <w:rPr>
          <w:rFonts w:ascii="黑体" w:hAnsi="黑体"/>
        </w:rPr>
      </w:pPr>
      <w:bookmarkStart w:id="4" w:name="_Toc76114272"/>
      <w:bookmarkStart w:id="5" w:name="_Toc342565880"/>
      <w:r>
        <w:rPr>
          <w:rFonts w:ascii="黑体" w:hAnsi="黑体" w:hint="eastAsia"/>
        </w:rPr>
        <w:lastRenderedPageBreak/>
        <w:t>释义</w:t>
      </w:r>
      <w:bookmarkEnd w:id="4"/>
    </w:p>
    <w:sdt>
      <w:sdtPr>
        <w:rPr>
          <w:b/>
          <w:bCs/>
          <w:sz w:val="24"/>
          <w:szCs w:val="22"/>
        </w:rPr>
        <w:alias w:val="模块:释义"/>
        <w:tag w:val="_GBC_5d2d156d1e654b289921f6ca279d0332"/>
        <w:id w:val="4295450"/>
        <w:lock w:val="sdtLocked"/>
        <w:placeholder>
          <w:docPart w:val="GBC22222222222222222222222222222"/>
        </w:placeholder>
      </w:sdtPr>
      <w:sdtEndPr>
        <w:rPr>
          <w:b w:val="0"/>
          <w:bCs w:val="0"/>
          <w:sz w:val="21"/>
          <w:szCs w:val="21"/>
        </w:rPr>
      </w:sdtEndPr>
      <w:sdtContent>
        <w:p w:rsidR="00594B31" w:rsidRDefault="008B7853">
          <w:r>
            <w:t>在本报告书中，除非文义另有所指，下列词语具有如下含义：</w:t>
          </w:r>
        </w:p>
        <w:tbl>
          <w:tblPr>
            <w:tblStyle w:val="a6"/>
            <w:tblW w:w="0" w:type="auto"/>
            <w:tblLook w:val="04A0" w:firstRow="1" w:lastRow="0" w:firstColumn="1" w:lastColumn="0" w:noHBand="0" w:noVBand="1"/>
          </w:tblPr>
          <w:tblGrid>
            <w:gridCol w:w="3652"/>
            <w:gridCol w:w="426"/>
            <w:gridCol w:w="4970"/>
          </w:tblGrid>
          <w:tr w:rsidR="00D3695F" w:rsidTr="001310E9">
            <w:sdt>
              <w:sdtPr>
                <w:tag w:val="_PLD_d73bff14187b49a1b1c86b56316c5e47"/>
                <w:id w:val="-22327086"/>
                <w:lock w:val="sdtLocked"/>
              </w:sdtPr>
              <w:sdtContent>
                <w:tc>
                  <w:tcPr>
                    <w:tcW w:w="9048" w:type="dxa"/>
                    <w:gridSpan w:val="3"/>
                  </w:tcPr>
                  <w:p w:rsidR="00D3695F" w:rsidRDefault="00D3695F" w:rsidP="001310E9">
                    <w:r>
                      <w:t>常用词语释义</w:t>
                    </w:r>
                  </w:p>
                </w:tc>
              </w:sdtContent>
            </w:sdt>
          </w:tr>
          <w:sdt>
            <w:sdtPr>
              <w:rPr>
                <w:rFonts w:ascii="宋体" w:eastAsiaTheme="minorEastAsia" w:hAnsi="宋体" w:cstheme="minorBidi" w:hint="eastAsia"/>
                <w:bCs/>
                <w:kern w:val="2"/>
                <w:szCs w:val="22"/>
              </w:rPr>
              <w:alias w:val="释义"/>
              <w:tag w:val="_GBC_ca5c2cb7a4e545e2b2d9d1b94b528746"/>
              <w:id w:val="-437677863"/>
              <w:lock w:val="sdtLocked"/>
            </w:sdtPr>
            <w:sdtContent>
              <w:tr w:rsidR="00D3695F" w:rsidTr="00D3695F">
                <w:tc>
                  <w:tcPr>
                    <w:tcW w:w="3652" w:type="dxa"/>
                  </w:tcPr>
                  <w:p w:rsidR="00D3695F" w:rsidRDefault="00D3695F" w:rsidP="001310E9">
                    <w:r>
                      <w:t>中国证监会</w:t>
                    </w:r>
                  </w:p>
                </w:tc>
                <w:tc>
                  <w:tcPr>
                    <w:tcW w:w="426" w:type="dxa"/>
                  </w:tcPr>
                  <w:sdt>
                    <w:sdtPr>
                      <w:rPr>
                        <w:rFonts w:hint="eastAsia"/>
                      </w:rPr>
                      <w:tag w:val="_PLD_289cf7e5c3a845d59c038a21dcd4a571"/>
                      <w:id w:val="-305480345"/>
                      <w:lock w:val="sdtLocked"/>
                    </w:sdtPr>
                    <w:sdtContent>
                      <w:p w:rsidR="00D3695F" w:rsidRDefault="00D3695F" w:rsidP="001310E9">
                        <w:pPr>
                          <w:jc w:val="center"/>
                          <w:rPr>
                            <w:highlight w:val="lightGray"/>
                          </w:rPr>
                        </w:pPr>
                        <w:r>
                          <w:rPr>
                            <w:rFonts w:hint="eastAsia"/>
                          </w:rPr>
                          <w:t>指</w:t>
                        </w:r>
                      </w:p>
                    </w:sdtContent>
                  </w:sdt>
                </w:tc>
                <w:sdt>
                  <w:sdtPr>
                    <w:rPr>
                      <w:rFonts w:hint="eastAsia"/>
                    </w:rPr>
                    <w:alias w:val="常用词语释义"/>
                    <w:tag w:val="_GBC_b625dd71b03542c3b074c2ce59de70ad"/>
                    <w:id w:val="-1910915688"/>
                    <w:lock w:val="sdtLocked"/>
                  </w:sdtPr>
                  <w:sdtContent>
                    <w:tc>
                      <w:tcPr>
                        <w:tcW w:w="4970" w:type="dxa"/>
                      </w:tcPr>
                      <w:p w:rsidR="00D3695F" w:rsidRDefault="00D3695F" w:rsidP="001310E9">
                        <w:r>
                          <w:rPr>
                            <w:rFonts w:hint="eastAsia"/>
                          </w:rPr>
                          <w:t>中国证券监督管理委员会</w:t>
                        </w:r>
                      </w:p>
                    </w:tc>
                  </w:sdtContent>
                </w:sdt>
              </w:tr>
            </w:sdtContent>
          </w:sdt>
          <w:sdt>
            <w:sdtPr>
              <w:rPr>
                <w:rFonts w:ascii="宋体" w:eastAsiaTheme="minorEastAsia" w:hAnsi="宋体" w:cstheme="minorBidi" w:hint="eastAsia"/>
                <w:bCs/>
                <w:kern w:val="2"/>
                <w:szCs w:val="22"/>
              </w:rPr>
              <w:alias w:val="释义"/>
              <w:tag w:val="_GBC_ca5c2cb7a4e545e2b2d9d1b94b528746"/>
              <w:id w:val="-1984991621"/>
              <w:lock w:val="sdtLocked"/>
            </w:sdtPr>
            <w:sdtContent>
              <w:tr w:rsidR="00D3695F" w:rsidTr="00D3695F">
                <w:tc>
                  <w:tcPr>
                    <w:tcW w:w="3652" w:type="dxa"/>
                  </w:tcPr>
                  <w:p w:rsidR="00D3695F" w:rsidRDefault="00D3695F" w:rsidP="001310E9">
                    <w:r>
                      <w:t>上交所</w:t>
                    </w:r>
                  </w:p>
                </w:tc>
                <w:tc>
                  <w:tcPr>
                    <w:tcW w:w="426" w:type="dxa"/>
                  </w:tcPr>
                  <w:sdt>
                    <w:sdtPr>
                      <w:rPr>
                        <w:rFonts w:hint="eastAsia"/>
                      </w:rPr>
                      <w:tag w:val="_PLD_289cf7e5c3a845d59c038a21dcd4a571"/>
                      <w:id w:val="1090128952"/>
                      <w:lock w:val="sdtLocked"/>
                    </w:sdtPr>
                    <w:sdtContent>
                      <w:p w:rsidR="00D3695F" w:rsidRDefault="00D3695F" w:rsidP="001310E9">
                        <w:pPr>
                          <w:jc w:val="center"/>
                          <w:rPr>
                            <w:highlight w:val="lightGray"/>
                          </w:rPr>
                        </w:pPr>
                        <w:r>
                          <w:rPr>
                            <w:rFonts w:hint="eastAsia"/>
                          </w:rPr>
                          <w:t>指</w:t>
                        </w:r>
                      </w:p>
                    </w:sdtContent>
                  </w:sdt>
                </w:tc>
                <w:sdt>
                  <w:sdtPr>
                    <w:rPr>
                      <w:rFonts w:hint="eastAsia"/>
                    </w:rPr>
                    <w:alias w:val="常用词语释义"/>
                    <w:tag w:val="_GBC_b625dd71b03542c3b074c2ce59de70ad"/>
                    <w:id w:val="272450263"/>
                    <w:lock w:val="sdtLocked"/>
                  </w:sdtPr>
                  <w:sdtContent>
                    <w:tc>
                      <w:tcPr>
                        <w:tcW w:w="4970" w:type="dxa"/>
                      </w:tcPr>
                      <w:p w:rsidR="00D3695F" w:rsidRDefault="00D3695F" w:rsidP="001310E9">
                        <w:r>
                          <w:rPr>
                            <w:rFonts w:hint="eastAsia"/>
                          </w:rPr>
                          <w:t>上海证券交易所</w:t>
                        </w:r>
                      </w:p>
                    </w:tc>
                  </w:sdtContent>
                </w:sdt>
              </w:tr>
            </w:sdtContent>
          </w:sdt>
          <w:sdt>
            <w:sdtPr>
              <w:rPr>
                <w:rFonts w:ascii="宋体" w:eastAsiaTheme="minorEastAsia" w:hAnsi="宋体" w:cstheme="minorBidi" w:hint="eastAsia"/>
                <w:bCs/>
                <w:kern w:val="2"/>
                <w:szCs w:val="22"/>
              </w:rPr>
              <w:alias w:val="释义"/>
              <w:tag w:val="_GBC_ca5c2cb7a4e545e2b2d9d1b94b528746"/>
              <w:id w:val="-1479764579"/>
              <w:lock w:val="sdtLocked"/>
            </w:sdtPr>
            <w:sdtContent>
              <w:tr w:rsidR="00D3695F" w:rsidTr="00D3695F">
                <w:tc>
                  <w:tcPr>
                    <w:tcW w:w="3652" w:type="dxa"/>
                  </w:tcPr>
                  <w:p w:rsidR="00D3695F" w:rsidRDefault="00D3695F" w:rsidP="001310E9">
                    <w:r>
                      <w:t>本公司、公司、金龙集团、金龙汽车</w:t>
                    </w:r>
                  </w:p>
                </w:tc>
                <w:tc>
                  <w:tcPr>
                    <w:tcW w:w="426" w:type="dxa"/>
                  </w:tcPr>
                  <w:sdt>
                    <w:sdtPr>
                      <w:rPr>
                        <w:rFonts w:hint="eastAsia"/>
                      </w:rPr>
                      <w:tag w:val="_PLD_289cf7e5c3a845d59c038a21dcd4a571"/>
                      <w:id w:val="-1154216878"/>
                      <w:lock w:val="sdtLocked"/>
                    </w:sdtPr>
                    <w:sdtContent>
                      <w:p w:rsidR="00D3695F" w:rsidRDefault="00D3695F" w:rsidP="001310E9">
                        <w:pPr>
                          <w:jc w:val="center"/>
                          <w:rPr>
                            <w:highlight w:val="lightGray"/>
                          </w:rPr>
                        </w:pPr>
                        <w:r>
                          <w:rPr>
                            <w:rFonts w:hint="eastAsia"/>
                          </w:rPr>
                          <w:t>指</w:t>
                        </w:r>
                      </w:p>
                    </w:sdtContent>
                  </w:sdt>
                </w:tc>
                <w:sdt>
                  <w:sdtPr>
                    <w:rPr>
                      <w:rFonts w:hint="eastAsia"/>
                    </w:rPr>
                    <w:alias w:val="常用词语释义"/>
                    <w:tag w:val="_GBC_b625dd71b03542c3b074c2ce59de70ad"/>
                    <w:id w:val="-338080430"/>
                    <w:lock w:val="sdtLocked"/>
                  </w:sdtPr>
                  <w:sdtContent>
                    <w:tc>
                      <w:tcPr>
                        <w:tcW w:w="4970" w:type="dxa"/>
                      </w:tcPr>
                      <w:p w:rsidR="00D3695F" w:rsidRDefault="00D3695F" w:rsidP="001310E9">
                        <w:r>
                          <w:rPr>
                            <w:rFonts w:hint="eastAsia"/>
                          </w:rPr>
                          <w:t>厦门金龙汽车集团股份有限公司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1510874411"/>
              <w:lock w:val="sdtLocked"/>
            </w:sdtPr>
            <w:sdtContent>
              <w:tr w:rsidR="00D3695F" w:rsidTr="00D3695F">
                <w:tc>
                  <w:tcPr>
                    <w:tcW w:w="3652" w:type="dxa"/>
                  </w:tcPr>
                  <w:p w:rsidR="00D3695F" w:rsidRDefault="00D3695F" w:rsidP="001310E9">
                    <w:r>
                      <w:t>福建省国资委</w:t>
                    </w:r>
                  </w:p>
                </w:tc>
                <w:tc>
                  <w:tcPr>
                    <w:tcW w:w="426" w:type="dxa"/>
                  </w:tcPr>
                  <w:sdt>
                    <w:sdtPr>
                      <w:rPr>
                        <w:rFonts w:hint="eastAsia"/>
                      </w:rPr>
                      <w:tag w:val="_PLD_289cf7e5c3a845d59c038a21dcd4a571"/>
                      <w:id w:val="349686797"/>
                      <w:lock w:val="sdtLocked"/>
                    </w:sdtPr>
                    <w:sdtContent>
                      <w:p w:rsidR="00D3695F" w:rsidRDefault="00D3695F" w:rsidP="001310E9">
                        <w:pPr>
                          <w:jc w:val="center"/>
                          <w:rPr>
                            <w:highlight w:val="lightGray"/>
                          </w:rPr>
                        </w:pPr>
                        <w:r>
                          <w:rPr>
                            <w:rFonts w:hint="eastAsia"/>
                          </w:rPr>
                          <w:t>指</w:t>
                        </w:r>
                      </w:p>
                    </w:sdtContent>
                  </w:sdt>
                </w:tc>
                <w:sdt>
                  <w:sdtPr>
                    <w:rPr>
                      <w:rFonts w:hint="eastAsia"/>
                    </w:rPr>
                    <w:alias w:val="常用词语释义"/>
                    <w:tag w:val="_GBC_b625dd71b03542c3b074c2ce59de70ad"/>
                    <w:id w:val="1942722051"/>
                    <w:lock w:val="sdtLocked"/>
                  </w:sdtPr>
                  <w:sdtContent>
                    <w:tc>
                      <w:tcPr>
                        <w:tcW w:w="4970" w:type="dxa"/>
                      </w:tcPr>
                      <w:p w:rsidR="00D3695F" w:rsidRDefault="00D3695F" w:rsidP="001310E9">
                        <w:r>
                          <w:rPr>
                            <w:rFonts w:hint="eastAsia"/>
                          </w:rPr>
                          <w:t>福建省人民政府国有资产监督管理委员会</w:t>
                        </w:r>
                      </w:p>
                    </w:tc>
                  </w:sdtContent>
                </w:sdt>
              </w:tr>
            </w:sdtContent>
          </w:sdt>
          <w:sdt>
            <w:sdtPr>
              <w:rPr>
                <w:rFonts w:ascii="宋体" w:eastAsiaTheme="minorEastAsia" w:hAnsi="宋体" w:cstheme="minorBidi" w:hint="eastAsia"/>
                <w:bCs/>
                <w:kern w:val="2"/>
                <w:szCs w:val="22"/>
              </w:rPr>
              <w:alias w:val="释义"/>
              <w:tag w:val="_GBC_ca5c2cb7a4e545e2b2d9d1b94b528746"/>
              <w:id w:val="-789204956"/>
              <w:lock w:val="sdtLocked"/>
            </w:sdtPr>
            <w:sdtContent>
              <w:tr w:rsidR="00D3695F" w:rsidTr="00D3695F">
                <w:tc>
                  <w:tcPr>
                    <w:tcW w:w="3652" w:type="dxa"/>
                  </w:tcPr>
                  <w:p w:rsidR="00D3695F" w:rsidRDefault="00D3695F" w:rsidP="001310E9">
                    <w:r>
                      <w:t>福汽集团</w:t>
                    </w:r>
                  </w:p>
                </w:tc>
                <w:tc>
                  <w:tcPr>
                    <w:tcW w:w="426" w:type="dxa"/>
                  </w:tcPr>
                  <w:sdt>
                    <w:sdtPr>
                      <w:rPr>
                        <w:rFonts w:hint="eastAsia"/>
                      </w:rPr>
                      <w:tag w:val="_PLD_289cf7e5c3a845d59c038a21dcd4a571"/>
                      <w:id w:val="1320612287"/>
                      <w:lock w:val="sdtLocked"/>
                    </w:sdtPr>
                    <w:sdtContent>
                      <w:p w:rsidR="00D3695F" w:rsidRDefault="00D3695F" w:rsidP="001310E9">
                        <w:pPr>
                          <w:jc w:val="center"/>
                          <w:rPr>
                            <w:highlight w:val="lightGray"/>
                          </w:rPr>
                        </w:pPr>
                        <w:r>
                          <w:rPr>
                            <w:rFonts w:hint="eastAsia"/>
                          </w:rPr>
                          <w:t>指</w:t>
                        </w:r>
                      </w:p>
                    </w:sdtContent>
                  </w:sdt>
                </w:tc>
                <w:sdt>
                  <w:sdtPr>
                    <w:rPr>
                      <w:rFonts w:hint="eastAsia"/>
                    </w:rPr>
                    <w:alias w:val="常用词语释义"/>
                    <w:tag w:val="_GBC_b625dd71b03542c3b074c2ce59de70ad"/>
                    <w:id w:val="-1457717566"/>
                    <w:lock w:val="sdtLocked"/>
                  </w:sdtPr>
                  <w:sdtContent>
                    <w:tc>
                      <w:tcPr>
                        <w:tcW w:w="4970" w:type="dxa"/>
                      </w:tcPr>
                      <w:p w:rsidR="00D3695F" w:rsidRDefault="00D3695F" w:rsidP="001310E9">
                        <w:r>
                          <w:rPr>
                            <w:rFonts w:hint="eastAsia"/>
                          </w:rPr>
                          <w:t>福建省汽车工业集团有限公司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1978444603"/>
              <w:lock w:val="sdtLocked"/>
            </w:sdtPr>
            <w:sdtContent>
              <w:tr w:rsidR="00D3695F" w:rsidTr="00D3695F">
                <w:tc>
                  <w:tcPr>
                    <w:tcW w:w="3652" w:type="dxa"/>
                  </w:tcPr>
                  <w:p w:rsidR="00D3695F" w:rsidRDefault="00D3695F" w:rsidP="001310E9">
                    <w:r>
                      <w:t>金龙联合公司</w:t>
                    </w:r>
                  </w:p>
                </w:tc>
                <w:tc>
                  <w:tcPr>
                    <w:tcW w:w="426" w:type="dxa"/>
                  </w:tcPr>
                  <w:sdt>
                    <w:sdtPr>
                      <w:rPr>
                        <w:rFonts w:hint="eastAsia"/>
                      </w:rPr>
                      <w:tag w:val="_PLD_289cf7e5c3a845d59c038a21dcd4a571"/>
                      <w:id w:val="-1096859378"/>
                      <w:lock w:val="sdtLocked"/>
                    </w:sdtPr>
                    <w:sdtContent>
                      <w:p w:rsidR="00D3695F" w:rsidRDefault="00D3695F" w:rsidP="001310E9">
                        <w:pPr>
                          <w:jc w:val="center"/>
                          <w:rPr>
                            <w:highlight w:val="lightGray"/>
                          </w:rPr>
                        </w:pPr>
                        <w:r>
                          <w:rPr>
                            <w:rFonts w:hint="eastAsia"/>
                          </w:rPr>
                          <w:t>指</w:t>
                        </w:r>
                      </w:p>
                    </w:sdtContent>
                  </w:sdt>
                </w:tc>
                <w:sdt>
                  <w:sdtPr>
                    <w:rPr>
                      <w:rFonts w:hint="eastAsia"/>
                    </w:rPr>
                    <w:alias w:val="常用词语释义"/>
                    <w:tag w:val="_GBC_b625dd71b03542c3b074c2ce59de70ad"/>
                    <w:id w:val="394944139"/>
                    <w:lock w:val="sdtLocked"/>
                  </w:sdtPr>
                  <w:sdtContent>
                    <w:tc>
                      <w:tcPr>
                        <w:tcW w:w="4970" w:type="dxa"/>
                      </w:tcPr>
                      <w:p w:rsidR="00D3695F" w:rsidRDefault="00D3695F" w:rsidP="001310E9">
                        <w:r>
                          <w:rPr>
                            <w:rFonts w:hint="eastAsia"/>
                          </w:rPr>
                          <w:t>本公司子公司厦门金龙联合汽车工业有限公司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1454675165"/>
              <w:lock w:val="sdtLocked"/>
            </w:sdtPr>
            <w:sdtContent>
              <w:tr w:rsidR="00D3695F" w:rsidTr="00D3695F">
                <w:tc>
                  <w:tcPr>
                    <w:tcW w:w="3652" w:type="dxa"/>
                  </w:tcPr>
                  <w:p w:rsidR="00D3695F" w:rsidRDefault="00D3695F" w:rsidP="001310E9">
                    <w:r>
                      <w:t>金龙旅行车公司</w:t>
                    </w:r>
                  </w:p>
                </w:tc>
                <w:tc>
                  <w:tcPr>
                    <w:tcW w:w="426" w:type="dxa"/>
                  </w:tcPr>
                  <w:sdt>
                    <w:sdtPr>
                      <w:rPr>
                        <w:rFonts w:hint="eastAsia"/>
                      </w:rPr>
                      <w:tag w:val="_PLD_289cf7e5c3a845d59c038a21dcd4a571"/>
                      <w:id w:val="1471015757"/>
                      <w:lock w:val="sdtLocked"/>
                    </w:sdtPr>
                    <w:sdtContent>
                      <w:p w:rsidR="00D3695F" w:rsidRDefault="00D3695F" w:rsidP="001310E9">
                        <w:pPr>
                          <w:jc w:val="center"/>
                          <w:rPr>
                            <w:highlight w:val="lightGray"/>
                          </w:rPr>
                        </w:pPr>
                        <w:r>
                          <w:rPr>
                            <w:rFonts w:hint="eastAsia"/>
                          </w:rPr>
                          <w:t>指</w:t>
                        </w:r>
                      </w:p>
                    </w:sdtContent>
                  </w:sdt>
                </w:tc>
                <w:sdt>
                  <w:sdtPr>
                    <w:rPr>
                      <w:rFonts w:hint="eastAsia"/>
                    </w:rPr>
                    <w:alias w:val="常用词语释义"/>
                    <w:tag w:val="_GBC_b625dd71b03542c3b074c2ce59de70ad"/>
                    <w:id w:val="1626969290"/>
                    <w:lock w:val="sdtLocked"/>
                  </w:sdtPr>
                  <w:sdtContent>
                    <w:tc>
                      <w:tcPr>
                        <w:tcW w:w="4970" w:type="dxa"/>
                      </w:tcPr>
                      <w:p w:rsidR="00D3695F" w:rsidRDefault="00D3695F" w:rsidP="001310E9">
                        <w:r>
                          <w:rPr>
                            <w:rFonts w:hint="eastAsia"/>
                          </w:rPr>
                          <w:t>本公司子公司厦门金龙旅行车有限公司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1467706564"/>
              <w:lock w:val="sdtLocked"/>
            </w:sdtPr>
            <w:sdtContent>
              <w:tr w:rsidR="00D3695F" w:rsidTr="00D3695F">
                <w:tc>
                  <w:tcPr>
                    <w:tcW w:w="3652" w:type="dxa"/>
                  </w:tcPr>
                  <w:p w:rsidR="00D3695F" w:rsidRDefault="00D3695F" w:rsidP="001310E9">
                    <w:r>
                      <w:t>苏州金龙公司</w:t>
                    </w:r>
                  </w:p>
                </w:tc>
                <w:tc>
                  <w:tcPr>
                    <w:tcW w:w="426" w:type="dxa"/>
                  </w:tcPr>
                  <w:sdt>
                    <w:sdtPr>
                      <w:rPr>
                        <w:rFonts w:hint="eastAsia"/>
                      </w:rPr>
                      <w:tag w:val="_PLD_289cf7e5c3a845d59c038a21dcd4a571"/>
                      <w:id w:val="1302502708"/>
                      <w:lock w:val="sdtLocked"/>
                    </w:sdtPr>
                    <w:sdtContent>
                      <w:p w:rsidR="00D3695F" w:rsidRDefault="00D3695F" w:rsidP="001310E9">
                        <w:pPr>
                          <w:jc w:val="center"/>
                          <w:rPr>
                            <w:highlight w:val="lightGray"/>
                          </w:rPr>
                        </w:pPr>
                        <w:r>
                          <w:rPr>
                            <w:rFonts w:hint="eastAsia"/>
                          </w:rPr>
                          <w:t>指</w:t>
                        </w:r>
                      </w:p>
                    </w:sdtContent>
                  </w:sdt>
                </w:tc>
                <w:sdt>
                  <w:sdtPr>
                    <w:rPr>
                      <w:rFonts w:hint="eastAsia"/>
                    </w:rPr>
                    <w:alias w:val="常用词语释义"/>
                    <w:tag w:val="_GBC_b625dd71b03542c3b074c2ce59de70ad"/>
                    <w:id w:val="919133304"/>
                    <w:lock w:val="sdtLocked"/>
                  </w:sdtPr>
                  <w:sdtContent>
                    <w:tc>
                      <w:tcPr>
                        <w:tcW w:w="4970" w:type="dxa"/>
                      </w:tcPr>
                      <w:p w:rsidR="00D3695F" w:rsidRDefault="00D3695F" w:rsidP="001310E9">
                        <w:r>
                          <w:rPr>
                            <w:rFonts w:hint="eastAsia"/>
                          </w:rPr>
                          <w:t>本公司子公司金龙联合汽车工业（苏州）有限公司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680314855"/>
              <w:lock w:val="sdtLocked"/>
            </w:sdtPr>
            <w:sdtContent>
              <w:tr w:rsidR="00D3695F" w:rsidTr="00D3695F">
                <w:tc>
                  <w:tcPr>
                    <w:tcW w:w="3652" w:type="dxa"/>
                  </w:tcPr>
                  <w:p w:rsidR="00D3695F" w:rsidRDefault="00D3695F" w:rsidP="001310E9">
                    <w:r>
                      <w:t>西安金龙公司</w:t>
                    </w:r>
                  </w:p>
                </w:tc>
                <w:tc>
                  <w:tcPr>
                    <w:tcW w:w="426" w:type="dxa"/>
                  </w:tcPr>
                  <w:sdt>
                    <w:sdtPr>
                      <w:rPr>
                        <w:rFonts w:hint="eastAsia"/>
                      </w:rPr>
                      <w:tag w:val="_PLD_289cf7e5c3a845d59c038a21dcd4a571"/>
                      <w:id w:val="55359001"/>
                      <w:lock w:val="sdtLocked"/>
                    </w:sdtPr>
                    <w:sdtContent>
                      <w:p w:rsidR="00D3695F" w:rsidRDefault="00D3695F" w:rsidP="001310E9">
                        <w:pPr>
                          <w:jc w:val="center"/>
                          <w:rPr>
                            <w:highlight w:val="lightGray"/>
                          </w:rPr>
                        </w:pPr>
                        <w:r>
                          <w:rPr>
                            <w:rFonts w:hint="eastAsia"/>
                          </w:rPr>
                          <w:t>指</w:t>
                        </w:r>
                      </w:p>
                    </w:sdtContent>
                  </w:sdt>
                </w:tc>
                <w:sdt>
                  <w:sdtPr>
                    <w:rPr>
                      <w:rFonts w:hint="eastAsia"/>
                    </w:rPr>
                    <w:alias w:val="常用词语释义"/>
                    <w:tag w:val="_GBC_b625dd71b03542c3b074c2ce59de70ad"/>
                    <w:id w:val="930169977"/>
                    <w:lock w:val="sdtLocked"/>
                  </w:sdtPr>
                  <w:sdtContent>
                    <w:tc>
                      <w:tcPr>
                        <w:tcW w:w="4970" w:type="dxa"/>
                      </w:tcPr>
                      <w:p w:rsidR="00D3695F" w:rsidRDefault="00D3695F" w:rsidP="001310E9">
                        <w:r>
                          <w:rPr>
                            <w:rFonts w:hint="eastAsia"/>
                          </w:rPr>
                          <w:t>本公司子公司金龙汽车（西安）有限公司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2128818576"/>
              <w:lock w:val="sdtLocked"/>
            </w:sdtPr>
            <w:sdtContent>
              <w:tr w:rsidR="00D3695F" w:rsidTr="00D3695F">
                <w:tc>
                  <w:tcPr>
                    <w:tcW w:w="3652" w:type="dxa"/>
                  </w:tcPr>
                  <w:p w:rsidR="00D3695F" w:rsidRDefault="00D3695F" w:rsidP="001310E9">
                    <w:r>
                      <w:t>金龙车身公司</w:t>
                    </w:r>
                  </w:p>
                </w:tc>
                <w:tc>
                  <w:tcPr>
                    <w:tcW w:w="426" w:type="dxa"/>
                  </w:tcPr>
                  <w:sdt>
                    <w:sdtPr>
                      <w:rPr>
                        <w:rFonts w:hint="eastAsia"/>
                      </w:rPr>
                      <w:tag w:val="_PLD_289cf7e5c3a845d59c038a21dcd4a571"/>
                      <w:id w:val="1080033531"/>
                      <w:lock w:val="sdtLocked"/>
                    </w:sdtPr>
                    <w:sdtContent>
                      <w:p w:rsidR="00D3695F" w:rsidRDefault="00D3695F" w:rsidP="001310E9">
                        <w:pPr>
                          <w:jc w:val="center"/>
                          <w:rPr>
                            <w:highlight w:val="lightGray"/>
                          </w:rPr>
                        </w:pPr>
                        <w:r>
                          <w:rPr>
                            <w:rFonts w:hint="eastAsia"/>
                          </w:rPr>
                          <w:t>指</w:t>
                        </w:r>
                      </w:p>
                    </w:sdtContent>
                  </w:sdt>
                </w:tc>
                <w:sdt>
                  <w:sdtPr>
                    <w:rPr>
                      <w:rFonts w:hint="eastAsia"/>
                    </w:rPr>
                    <w:alias w:val="常用词语释义"/>
                    <w:tag w:val="_GBC_b625dd71b03542c3b074c2ce59de70ad"/>
                    <w:id w:val="-330683197"/>
                    <w:lock w:val="sdtLocked"/>
                  </w:sdtPr>
                  <w:sdtContent>
                    <w:tc>
                      <w:tcPr>
                        <w:tcW w:w="4970" w:type="dxa"/>
                      </w:tcPr>
                      <w:p w:rsidR="00D3695F" w:rsidRDefault="00D3695F" w:rsidP="001310E9">
                        <w:r>
                          <w:rPr>
                            <w:rFonts w:hint="eastAsia"/>
                          </w:rPr>
                          <w:t>本公司子公司厦门金龙汽车车身有限公司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971744157"/>
              <w:lock w:val="sdtLocked"/>
            </w:sdtPr>
            <w:sdtContent>
              <w:tr w:rsidR="00D3695F" w:rsidTr="00D3695F">
                <w:tc>
                  <w:tcPr>
                    <w:tcW w:w="3652" w:type="dxa"/>
                  </w:tcPr>
                  <w:p w:rsidR="00D3695F" w:rsidRDefault="00D3695F" w:rsidP="001310E9">
                    <w:r>
                      <w:t>金龙轻客车身公司</w:t>
                    </w:r>
                  </w:p>
                </w:tc>
                <w:tc>
                  <w:tcPr>
                    <w:tcW w:w="426" w:type="dxa"/>
                  </w:tcPr>
                  <w:sdt>
                    <w:sdtPr>
                      <w:rPr>
                        <w:rFonts w:hint="eastAsia"/>
                      </w:rPr>
                      <w:tag w:val="_PLD_289cf7e5c3a845d59c038a21dcd4a571"/>
                      <w:id w:val="-1053695485"/>
                      <w:lock w:val="sdtLocked"/>
                    </w:sdtPr>
                    <w:sdtContent>
                      <w:p w:rsidR="00D3695F" w:rsidRDefault="00D3695F" w:rsidP="001310E9">
                        <w:pPr>
                          <w:jc w:val="center"/>
                          <w:rPr>
                            <w:highlight w:val="lightGray"/>
                          </w:rPr>
                        </w:pPr>
                        <w:r>
                          <w:rPr>
                            <w:rFonts w:hint="eastAsia"/>
                          </w:rPr>
                          <w:t>指</w:t>
                        </w:r>
                      </w:p>
                    </w:sdtContent>
                  </w:sdt>
                </w:tc>
                <w:sdt>
                  <w:sdtPr>
                    <w:rPr>
                      <w:rFonts w:hint="eastAsia"/>
                    </w:rPr>
                    <w:alias w:val="常用词语释义"/>
                    <w:tag w:val="_GBC_b625dd71b03542c3b074c2ce59de70ad"/>
                    <w:id w:val="90823770"/>
                    <w:lock w:val="sdtLocked"/>
                  </w:sdtPr>
                  <w:sdtContent>
                    <w:tc>
                      <w:tcPr>
                        <w:tcW w:w="4970" w:type="dxa"/>
                      </w:tcPr>
                      <w:p w:rsidR="00D3695F" w:rsidRDefault="00D3695F" w:rsidP="001310E9">
                        <w:r>
                          <w:rPr>
                            <w:rFonts w:hint="eastAsia"/>
                          </w:rPr>
                          <w:t>本公司子公司厦门金龙轻型客车车身有限公司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695665949"/>
              <w:lock w:val="sdtLocked"/>
            </w:sdtPr>
            <w:sdtContent>
              <w:tr w:rsidR="00D3695F" w:rsidTr="00D3695F">
                <w:tc>
                  <w:tcPr>
                    <w:tcW w:w="3652" w:type="dxa"/>
                  </w:tcPr>
                  <w:p w:rsidR="00D3695F" w:rsidRDefault="00D3695F" w:rsidP="001310E9">
                    <w:r>
                      <w:t>金龙（龙海）投资公司</w:t>
                    </w:r>
                  </w:p>
                </w:tc>
                <w:tc>
                  <w:tcPr>
                    <w:tcW w:w="426" w:type="dxa"/>
                  </w:tcPr>
                  <w:sdt>
                    <w:sdtPr>
                      <w:rPr>
                        <w:rFonts w:hint="eastAsia"/>
                      </w:rPr>
                      <w:tag w:val="_PLD_289cf7e5c3a845d59c038a21dcd4a571"/>
                      <w:id w:val="-1971278183"/>
                      <w:lock w:val="sdtLocked"/>
                    </w:sdtPr>
                    <w:sdtContent>
                      <w:p w:rsidR="00D3695F" w:rsidRDefault="00D3695F" w:rsidP="001310E9">
                        <w:pPr>
                          <w:jc w:val="center"/>
                          <w:rPr>
                            <w:highlight w:val="lightGray"/>
                          </w:rPr>
                        </w:pPr>
                        <w:r>
                          <w:rPr>
                            <w:rFonts w:hint="eastAsia"/>
                          </w:rPr>
                          <w:t>指</w:t>
                        </w:r>
                      </w:p>
                    </w:sdtContent>
                  </w:sdt>
                </w:tc>
                <w:sdt>
                  <w:sdtPr>
                    <w:rPr>
                      <w:rFonts w:hint="eastAsia"/>
                    </w:rPr>
                    <w:alias w:val="常用词语释义"/>
                    <w:tag w:val="_GBC_b625dd71b03542c3b074c2ce59de70ad"/>
                    <w:id w:val="1957909806"/>
                    <w:lock w:val="sdtLocked"/>
                  </w:sdtPr>
                  <w:sdtContent>
                    <w:tc>
                      <w:tcPr>
                        <w:tcW w:w="4970" w:type="dxa"/>
                      </w:tcPr>
                      <w:p w:rsidR="00D3695F" w:rsidRDefault="00D3695F" w:rsidP="001310E9">
                        <w:r>
                          <w:rPr>
                            <w:rFonts w:hint="eastAsia"/>
                          </w:rPr>
                          <w:t>本公司子公司金龙（龙海）投资有限公司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368293889"/>
              <w:lock w:val="sdtLocked"/>
            </w:sdtPr>
            <w:sdtContent>
              <w:tr w:rsidR="00D3695F" w:rsidTr="00D3695F">
                <w:tc>
                  <w:tcPr>
                    <w:tcW w:w="3652" w:type="dxa"/>
                  </w:tcPr>
                  <w:p w:rsidR="00D3695F" w:rsidRDefault="00D3695F" w:rsidP="001310E9">
                    <w:r>
                      <w:t>金龙礼宾车公司</w:t>
                    </w:r>
                  </w:p>
                </w:tc>
                <w:tc>
                  <w:tcPr>
                    <w:tcW w:w="426" w:type="dxa"/>
                  </w:tcPr>
                  <w:sdt>
                    <w:sdtPr>
                      <w:rPr>
                        <w:rFonts w:hint="eastAsia"/>
                      </w:rPr>
                      <w:tag w:val="_PLD_289cf7e5c3a845d59c038a21dcd4a571"/>
                      <w:id w:val="2140911992"/>
                      <w:lock w:val="sdtLocked"/>
                    </w:sdtPr>
                    <w:sdtContent>
                      <w:p w:rsidR="00D3695F" w:rsidRDefault="00D3695F" w:rsidP="001310E9">
                        <w:pPr>
                          <w:jc w:val="center"/>
                          <w:rPr>
                            <w:highlight w:val="lightGray"/>
                          </w:rPr>
                        </w:pPr>
                        <w:r>
                          <w:rPr>
                            <w:rFonts w:hint="eastAsia"/>
                          </w:rPr>
                          <w:t>指</w:t>
                        </w:r>
                      </w:p>
                    </w:sdtContent>
                  </w:sdt>
                </w:tc>
                <w:sdt>
                  <w:sdtPr>
                    <w:rPr>
                      <w:rFonts w:hint="eastAsia"/>
                    </w:rPr>
                    <w:alias w:val="常用词语释义"/>
                    <w:tag w:val="_GBC_b625dd71b03542c3b074c2ce59de70ad"/>
                    <w:id w:val="-1466582215"/>
                    <w:lock w:val="sdtLocked"/>
                  </w:sdtPr>
                  <w:sdtContent>
                    <w:tc>
                      <w:tcPr>
                        <w:tcW w:w="4970" w:type="dxa"/>
                      </w:tcPr>
                      <w:p w:rsidR="00D3695F" w:rsidRDefault="00D3695F" w:rsidP="001310E9">
                        <w:r>
                          <w:rPr>
                            <w:rFonts w:hint="eastAsia"/>
                          </w:rPr>
                          <w:t>本公司子公司厦门金龙礼宾车有限公司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599300106"/>
              <w:lock w:val="sdtLocked"/>
            </w:sdtPr>
            <w:sdtContent>
              <w:tr w:rsidR="00D3695F" w:rsidTr="00D3695F">
                <w:tc>
                  <w:tcPr>
                    <w:tcW w:w="3652" w:type="dxa"/>
                  </w:tcPr>
                  <w:p w:rsidR="00D3695F" w:rsidRDefault="00D3695F" w:rsidP="001310E9">
                    <w:r>
                      <w:t>金龙空调公司</w:t>
                    </w:r>
                  </w:p>
                </w:tc>
                <w:tc>
                  <w:tcPr>
                    <w:tcW w:w="426" w:type="dxa"/>
                  </w:tcPr>
                  <w:sdt>
                    <w:sdtPr>
                      <w:rPr>
                        <w:rFonts w:hint="eastAsia"/>
                      </w:rPr>
                      <w:tag w:val="_PLD_289cf7e5c3a845d59c038a21dcd4a571"/>
                      <w:id w:val="1143015821"/>
                      <w:lock w:val="sdtLocked"/>
                    </w:sdtPr>
                    <w:sdtContent>
                      <w:p w:rsidR="00D3695F" w:rsidRDefault="00D3695F" w:rsidP="001310E9">
                        <w:pPr>
                          <w:jc w:val="center"/>
                          <w:rPr>
                            <w:highlight w:val="lightGray"/>
                          </w:rPr>
                        </w:pPr>
                        <w:r>
                          <w:rPr>
                            <w:rFonts w:hint="eastAsia"/>
                          </w:rPr>
                          <w:t>指</w:t>
                        </w:r>
                      </w:p>
                    </w:sdtContent>
                  </w:sdt>
                </w:tc>
                <w:sdt>
                  <w:sdtPr>
                    <w:rPr>
                      <w:rFonts w:hint="eastAsia"/>
                    </w:rPr>
                    <w:alias w:val="常用词语释义"/>
                    <w:tag w:val="_GBC_b625dd71b03542c3b074c2ce59de70ad"/>
                    <w:id w:val="-1142500561"/>
                    <w:lock w:val="sdtLocked"/>
                  </w:sdtPr>
                  <w:sdtContent>
                    <w:tc>
                      <w:tcPr>
                        <w:tcW w:w="4970" w:type="dxa"/>
                      </w:tcPr>
                      <w:p w:rsidR="00D3695F" w:rsidRDefault="00D3695F" w:rsidP="001310E9">
                        <w:r>
                          <w:rPr>
                            <w:rFonts w:hint="eastAsia"/>
                          </w:rPr>
                          <w:t>本公司合营企业厦门金龙汽车空调有限公司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1323199532"/>
              <w:lock w:val="sdtLocked"/>
            </w:sdtPr>
            <w:sdtContent>
              <w:tr w:rsidR="00D3695F" w:rsidTr="00D3695F">
                <w:tc>
                  <w:tcPr>
                    <w:tcW w:w="3652" w:type="dxa"/>
                  </w:tcPr>
                  <w:p w:rsidR="00D3695F" w:rsidRDefault="00D3695F" w:rsidP="001310E9">
                    <w:r>
                      <w:t>金龙江申车架公司</w:t>
                    </w:r>
                  </w:p>
                </w:tc>
                <w:tc>
                  <w:tcPr>
                    <w:tcW w:w="426" w:type="dxa"/>
                  </w:tcPr>
                  <w:sdt>
                    <w:sdtPr>
                      <w:rPr>
                        <w:rFonts w:hint="eastAsia"/>
                      </w:rPr>
                      <w:tag w:val="_PLD_289cf7e5c3a845d59c038a21dcd4a571"/>
                      <w:id w:val="526996479"/>
                      <w:lock w:val="sdtLocked"/>
                    </w:sdtPr>
                    <w:sdtContent>
                      <w:p w:rsidR="00D3695F" w:rsidRDefault="00D3695F" w:rsidP="001310E9">
                        <w:pPr>
                          <w:jc w:val="center"/>
                          <w:rPr>
                            <w:highlight w:val="lightGray"/>
                          </w:rPr>
                        </w:pPr>
                        <w:r>
                          <w:rPr>
                            <w:rFonts w:hint="eastAsia"/>
                          </w:rPr>
                          <w:t>指</w:t>
                        </w:r>
                      </w:p>
                    </w:sdtContent>
                  </w:sdt>
                </w:tc>
                <w:sdt>
                  <w:sdtPr>
                    <w:rPr>
                      <w:rFonts w:hint="eastAsia"/>
                    </w:rPr>
                    <w:alias w:val="常用词语释义"/>
                    <w:tag w:val="_GBC_b625dd71b03542c3b074c2ce59de70ad"/>
                    <w:id w:val="-1584758612"/>
                    <w:lock w:val="sdtLocked"/>
                  </w:sdtPr>
                  <w:sdtContent>
                    <w:tc>
                      <w:tcPr>
                        <w:tcW w:w="4970" w:type="dxa"/>
                      </w:tcPr>
                      <w:p w:rsidR="00D3695F" w:rsidRDefault="00D3695F" w:rsidP="001310E9">
                        <w:r>
                          <w:rPr>
                            <w:rFonts w:hint="eastAsia"/>
                          </w:rPr>
                          <w:t>本公司合营企业厦门金龙江申车架有限公司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1883248057"/>
              <w:lock w:val="sdtLocked"/>
            </w:sdtPr>
            <w:sdtContent>
              <w:tr w:rsidR="00D3695F" w:rsidTr="00D3695F">
                <w:tc>
                  <w:tcPr>
                    <w:tcW w:w="3652" w:type="dxa"/>
                  </w:tcPr>
                  <w:p w:rsidR="00D3695F" w:rsidRDefault="00D3695F" w:rsidP="001310E9">
                    <w:r>
                      <w:t>金龙座椅公司</w:t>
                    </w:r>
                  </w:p>
                </w:tc>
                <w:tc>
                  <w:tcPr>
                    <w:tcW w:w="426" w:type="dxa"/>
                  </w:tcPr>
                  <w:sdt>
                    <w:sdtPr>
                      <w:rPr>
                        <w:rFonts w:hint="eastAsia"/>
                      </w:rPr>
                      <w:tag w:val="_PLD_289cf7e5c3a845d59c038a21dcd4a571"/>
                      <w:id w:val="-1696538029"/>
                      <w:lock w:val="sdtLocked"/>
                    </w:sdtPr>
                    <w:sdtContent>
                      <w:p w:rsidR="00D3695F" w:rsidRDefault="00D3695F" w:rsidP="001310E9">
                        <w:pPr>
                          <w:jc w:val="center"/>
                          <w:rPr>
                            <w:highlight w:val="lightGray"/>
                          </w:rPr>
                        </w:pPr>
                        <w:r>
                          <w:rPr>
                            <w:rFonts w:hint="eastAsia"/>
                          </w:rPr>
                          <w:t>指</w:t>
                        </w:r>
                      </w:p>
                    </w:sdtContent>
                  </w:sdt>
                </w:tc>
                <w:sdt>
                  <w:sdtPr>
                    <w:rPr>
                      <w:rFonts w:hint="eastAsia"/>
                    </w:rPr>
                    <w:alias w:val="常用词语释义"/>
                    <w:tag w:val="_GBC_b625dd71b03542c3b074c2ce59de70ad"/>
                    <w:id w:val="-312719600"/>
                    <w:lock w:val="sdtLocked"/>
                  </w:sdtPr>
                  <w:sdtContent>
                    <w:tc>
                      <w:tcPr>
                        <w:tcW w:w="4970" w:type="dxa"/>
                      </w:tcPr>
                      <w:p w:rsidR="00D3695F" w:rsidRDefault="00D3695F" w:rsidP="001310E9">
                        <w:r>
                          <w:rPr>
                            <w:rFonts w:hint="eastAsia"/>
                          </w:rPr>
                          <w:t>本公司联营企业厦门金龙汽车座椅有限公司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1037858698"/>
              <w:lock w:val="sdtLocked"/>
            </w:sdtPr>
            <w:sdtContent>
              <w:tr w:rsidR="00D3695F" w:rsidTr="00D3695F">
                <w:tc>
                  <w:tcPr>
                    <w:tcW w:w="3652" w:type="dxa"/>
                  </w:tcPr>
                  <w:p w:rsidR="00D3695F" w:rsidRDefault="00D3695F" w:rsidP="001310E9">
                    <w:r>
                      <w:t>金龙电器公司</w:t>
                    </w:r>
                  </w:p>
                </w:tc>
                <w:tc>
                  <w:tcPr>
                    <w:tcW w:w="426" w:type="dxa"/>
                  </w:tcPr>
                  <w:sdt>
                    <w:sdtPr>
                      <w:rPr>
                        <w:rFonts w:hint="eastAsia"/>
                      </w:rPr>
                      <w:tag w:val="_PLD_289cf7e5c3a845d59c038a21dcd4a571"/>
                      <w:id w:val="601843356"/>
                      <w:lock w:val="sdtLocked"/>
                    </w:sdtPr>
                    <w:sdtContent>
                      <w:p w:rsidR="00D3695F" w:rsidRDefault="00D3695F" w:rsidP="001310E9">
                        <w:pPr>
                          <w:jc w:val="center"/>
                          <w:rPr>
                            <w:highlight w:val="lightGray"/>
                          </w:rPr>
                        </w:pPr>
                        <w:r>
                          <w:rPr>
                            <w:rFonts w:hint="eastAsia"/>
                          </w:rPr>
                          <w:t>指</w:t>
                        </w:r>
                      </w:p>
                    </w:sdtContent>
                  </w:sdt>
                </w:tc>
                <w:sdt>
                  <w:sdtPr>
                    <w:rPr>
                      <w:rFonts w:hint="eastAsia"/>
                    </w:rPr>
                    <w:alias w:val="常用词语释义"/>
                    <w:tag w:val="_GBC_b625dd71b03542c3b074c2ce59de70ad"/>
                    <w:id w:val="-961349554"/>
                    <w:lock w:val="sdtLocked"/>
                  </w:sdtPr>
                  <w:sdtContent>
                    <w:tc>
                      <w:tcPr>
                        <w:tcW w:w="4970" w:type="dxa"/>
                      </w:tcPr>
                      <w:p w:rsidR="00D3695F" w:rsidRDefault="00D3695F" w:rsidP="001310E9">
                        <w:r>
                          <w:rPr>
                            <w:rFonts w:hint="eastAsia"/>
                          </w:rPr>
                          <w:t>本公司联营企业厦门金龙汽车电器有限公司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1050223039"/>
              <w:lock w:val="sdtLocked"/>
            </w:sdtPr>
            <w:sdtContent>
              <w:tr w:rsidR="00D3695F" w:rsidTr="00D3695F">
                <w:tc>
                  <w:tcPr>
                    <w:tcW w:w="3652" w:type="dxa"/>
                  </w:tcPr>
                  <w:p w:rsidR="00D3695F" w:rsidRDefault="00D3695F" w:rsidP="001310E9">
                    <w:r>
                      <w:t>金龙新能源科技</w:t>
                    </w:r>
                  </w:p>
                </w:tc>
                <w:tc>
                  <w:tcPr>
                    <w:tcW w:w="426" w:type="dxa"/>
                  </w:tcPr>
                  <w:sdt>
                    <w:sdtPr>
                      <w:rPr>
                        <w:rFonts w:hint="eastAsia"/>
                      </w:rPr>
                      <w:tag w:val="_PLD_289cf7e5c3a845d59c038a21dcd4a571"/>
                      <w:id w:val="1008559077"/>
                      <w:lock w:val="sdtLocked"/>
                    </w:sdtPr>
                    <w:sdtContent>
                      <w:p w:rsidR="00D3695F" w:rsidRDefault="00D3695F" w:rsidP="001310E9">
                        <w:pPr>
                          <w:jc w:val="center"/>
                          <w:rPr>
                            <w:highlight w:val="lightGray"/>
                          </w:rPr>
                        </w:pPr>
                        <w:r>
                          <w:rPr>
                            <w:rFonts w:hint="eastAsia"/>
                          </w:rPr>
                          <w:t>指</w:t>
                        </w:r>
                      </w:p>
                    </w:sdtContent>
                  </w:sdt>
                </w:tc>
                <w:sdt>
                  <w:sdtPr>
                    <w:rPr>
                      <w:rFonts w:hint="eastAsia"/>
                    </w:rPr>
                    <w:alias w:val="常用词语释义"/>
                    <w:tag w:val="_GBC_b625dd71b03542c3b074c2ce59de70ad"/>
                    <w:id w:val="-1355108236"/>
                    <w:lock w:val="sdtLocked"/>
                  </w:sdtPr>
                  <w:sdtContent>
                    <w:tc>
                      <w:tcPr>
                        <w:tcW w:w="4970" w:type="dxa"/>
                      </w:tcPr>
                      <w:p w:rsidR="00D3695F" w:rsidRDefault="00D3695F" w:rsidP="001310E9">
                        <w:r>
                          <w:rPr>
                            <w:rFonts w:hint="eastAsia"/>
                          </w:rPr>
                          <w:t>本公司子公司厦门金龙汽车新能源科技有限公司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1711953367"/>
              <w:lock w:val="sdtLocked"/>
            </w:sdtPr>
            <w:sdtContent>
              <w:tr w:rsidR="00D3695F" w:rsidTr="00D3695F">
                <w:tc>
                  <w:tcPr>
                    <w:tcW w:w="3652" w:type="dxa"/>
                  </w:tcPr>
                  <w:p w:rsidR="00D3695F" w:rsidRDefault="00D3695F" w:rsidP="001310E9">
                    <w:r>
                      <w:t>东南汽车</w:t>
                    </w:r>
                  </w:p>
                </w:tc>
                <w:tc>
                  <w:tcPr>
                    <w:tcW w:w="426" w:type="dxa"/>
                  </w:tcPr>
                  <w:sdt>
                    <w:sdtPr>
                      <w:rPr>
                        <w:rFonts w:hint="eastAsia"/>
                      </w:rPr>
                      <w:tag w:val="_PLD_289cf7e5c3a845d59c038a21dcd4a571"/>
                      <w:id w:val="-919096459"/>
                      <w:lock w:val="sdtLocked"/>
                    </w:sdtPr>
                    <w:sdtContent>
                      <w:p w:rsidR="00D3695F" w:rsidRDefault="00D3695F" w:rsidP="001310E9">
                        <w:pPr>
                          <w:jc w:val="center"/>
                          <w:rPr>
                            <w:highlight w:val="lightGray"/>
                          </w:rPr>
                        </w:pPr>
                        <w:r>
                          <w:rPr>
                            <w:rFonts w:hint="eastAsia"/>
                          </w:rPr>
                          <w:t>指</w:t>
                        </w:r>
                      </w:p>
                    </w:sdtContent>
                  </w:sdt>
                </w:tc>
                <w:sdt>
                  <w:sdtPr>
                    <w:rPr>
                      <w:rFonts w:hint="eastAsia"/>
                    </w:rPr>
                    <w:alias w:val="常用词语释义"/>
                    <w:tag w:val="_GBC_b625dd71b03542c3b074c2ce59de70ad"/>
                    <w:id w:val="-499428307"/>
                    <w:lock w:val="sdtLocked"/>
                  </w:sdtPr>
                  <w:sdtContent>
                    <w:tc>
                      <w:tcPr>
                        <w:tcW w:w="4970" w:type="dxa"/>
                      </w:tcPr>
                      <w:p w:rsidR="00D3695F" w:rsidRDefault="00D3695F" w:rsidP="001310E9">
                        <w:r>
                          <w:rPr>
                            <w:rFonts w:hint="eastAsia"/>
                          </w:rPr>
                          <w:t>福汽集团子公司东南（福建）汽车工业有限公司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851722866"/>
              <w:lock w:val="sdtLocked"/>
            </w:sdtPr>
            <w:sdtContent>
              <w:tr w:rsidR="00D3695F" w:rsidTr="00D3695F">
                <w:tc>
                  <w:tcPr>
                    <w:tcW w:w="3652" w:type="dxa"/>
                  </w:tcPr>
                  <w:p w:rsidR="00D3695F" w:rsidRDefault="00D3695F" w:rsidP="001310E9">
                    <w:r>
                      <w:t>新龙马汽车</w:t>
                    </w:r>
                  </w:p>
                </w:tc>
                <w:tc>
                  <w:tcPr>
                    <w:tcW w:w="426" w:type="dxa"/>
                  </w:tcPr>
                  <w:sdt>
                    <w:sdtPr>
                      <w:rPr>
                        <w:rFonts w:hint="eastAsia"/>
                      </w:rPr>
                      <w:tag w:val="_PLD_289cf7e5c3a845d59c038a21dcd4a571"/>
                      <w:id w:val="1024365099"/>
                      <w:lock w:val="sdtLocked"/>
                    </w:sdtPr>
                    <w:sdtContent>
                      <w:p w:rsidR="00D3695F" w:rsidRDefault="00D3695F" w:rsidP="001310E9">
                        <w:pPr>
                          <w:jc w:val="center"/>
                          <w:rPr>
                            <w:highlight w:val="lightGray"/>
                          </w:rPr>
                        </w:pPr>
                        <w:r>
                          <w:rPr>
                            <w:rFonts w:hint="eastAsia"/>
                          </w:rPr>
                          <w:t>指</w:t>
                        </w:r>
                      </w:p>
                    </w:sdtContent>
                  </w:sdt>
                </w:tc>
                <w:sdt>
                  <w:sdtPr>
                    <w:rPr>
                      <w:rFonts w:hint="eastAsia"/>
                    </w:rPr>
                    <w:alias w:val="常用词语释义"/>
                    <w:tag w:val="_GBC_b625dd71b03542c3b074c2ce59de70ad"/>
                    <w:id w:val="-468136558"/>
                    <w:lock w:val="sdtLocked"/>
                  </w:sdtPr>
                  <w:sdtContent>
                    <w:tc>
                      <w:tcPr>
                        <w:tcW w:w="4970" w:type="dxa"/>
                      </w:tcPr>
                      <w:p w:rsidR="00D3695F" w:rsidRDefault="00D3695F" w:rsidP="001310E9">
                        <w:r>
                          <w:rPr>
                            <w:rFonts w:hint="eastAsia"/>
                          </w:rPr>
                          <w:t>福汽集团联营企业福建新龙马汽车股份有限公司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74593664"/>
              <w:lock w:val="sdtLocked"/>
            </w:sdtPr>
            <w:sdtContent>
              <w:tr w:rsidR="00D3695F" w:rsidTr="00D3695F">
                <w:tc>
                  <w:tcPr>
                    <w:tcW w:w="3652" w:type="dxa"/>
                  </w:tcPr>
                  <w:p w:rsidR="00D3695F" w:rsidRDefault="00D3695F" w:rsidP="001310E9">
                    <w:r>
                      <w:t>报告期</w:t>
                    </w:r>
                  </w:p>
                </w:tc>
                <w:tc>
                  <w:tcPr>
                    <w:tcW w:w="426" w:type="dxa"/>
                  </w:tcPr>
                  <w:sdt>
                    <w:sdtPr>
                      <w:rPr>
                        <w:rFonts w:hint="eastAsia"/>
                      </w:rPr>
                      <w:tag w:val="_PLD_289cf7e5c3a845d59c038a21dcd4a571"/>
                      <w:id w:val="1556197556"/>
                      <w:lock w:val="sdtLocked"/>
                    </w:sdtPr>
                    <w:sdtContent>
                      <w:p w:rsidR="00D3695F" w:rsidRDefault="00D3695F" w:rsidP="001310E9">
                        <w:pPr>
                          <w:jc w:val="center"/>
                          <w:rPr>
                            <w:highlight w:val="lightGray"/>
                          </w:rPr>
                        </w:pPr>
                        <w:r>
                          <w:rPr>
                            <w:rFonts w:hint="eastAsia"/>
                          </w:rPr>
                          <w:t>指</w:t>
                        </w:r>
                      </w:p>
                    </w:sdtContent>
                  </w:sdt>
                </w:tc>
                <w:sdt>
                  <w:sdtPr>
                    <w:rPr>
                      <w:rFonts w:hint="eastAsia"/>
                    </w:rPr>
                    <w:alias w:val="常用词语释义"/>
                    <w:tag w:val="_GBC_b625dd71b03542c3b074c2ce59de70ad"/>
                    <w:id w:val="1283152203"/>
                    <w:lock w:val="sdtLocked"/>
                  </w:sdtPr>
                  <w:sdtContent>
                    <w:tc>
                      <w:tcPr>
                        <w:tcW w:w="4970" w:type="dxa"/>
                      </w:tcPr>
                      <w:p w:rsidR="00D3695F" w:rsidRDefault="00D3695F" w:rsidP="00D3695F">
                        <w:r>
                          <w:rPr>
                            <w:rFonts w:hint="eastAsia"/>
                          </w:rPr>
                          <w:t>2022</w:t>
                        </w:r>
                        <w:r>
                          <w:rPr>
                            <w:rFonts w:hint="eastAsia"/>
                          </w:rPr>
                          <w:t>年</w:t>
                        </w:r>
                        <w:r>
                          <w:rPr>
                            <w:rFonts w:hint="eastAsia"/>
                          </w:rPr>
                          <w:t>1</w:t>
                        </w:r>
                        <w:r>
                          <w:rPr>
                            <w:rFonts w:hint="eastAsia"/>
                          </w:rPr>
                          <w:t>月</w:t>
                        </w:r>
                        <w:r>
                          <w:rPr>
                            <w:rFonts w:hint="eastAsia"/>
                          </w:rPr>
                          <w:t>1</w:t>
                        </w:r>
                        <w:r>
                          <w:rPr>
                            <w:rFonts w:hint="eastAsia"/>
                          </w:rPr>
                          <w:t>日至</w:t>
                        </w:r>
                        <w:r>
                          <w:rPr>
                            <w:rFonts w:hint="eastAsia"/>
                          </w:rPr>
                          <w:t>6</w:t>
                        </w:r>
                        <w:r>
                          <w:rPr>
                            <w:rFonts w:hint="eastAsia"/>
                          </w:rPr>
                          <w:t>月</w:t>
                        </w:r>
                        <w:r>
                          <w:rPr>
                            <w:rFonts w:hint="eastAsia"/>
                          </w:rPr>
                          <w:t>30</w:t>
                        </w:r>
                        <w:r>
                          <w:rPr>
                            <w:rFonts w:hint="eastAsia"/>
                          </w:rPr>
                          <w:t>日</w:t>
                        </w:r>
                      </w:p>
                    </w:tc>
                  </w:sdtContent>
                </w:sdt>
              </w:tr>
            </w:sdtContent>
          </w:sdt>
          <w:sdt>
            <w:sdtPr>
              <w:rPr>
                <w:rFonts w:ascii="宋体" w:eastAsiaTheme="minorEastAsia" w:hAnsi="宋体" w:cstheme="minorBidi" w:hint="eastAsia"/>
                <w:bCs/>
                <w:kern w:val="2"/>
                <w:szCs w:val="22"/>
              </w:rPr>
              <w:alias w:val="释义"/>
              <w:tag w:val="_GBC_ca5c2cb7a4e545e2b2d9d1b94b528746"/>
              <w:id w:val="-708559723"/>
              <w:lock w:val="sdtLocked"/>
            </w:sdtPr>
            <w:sdtContent>
              <w:tr w:rsidR="00D3695F" w:rsidTr="00D3695F">
                <w:tc>
                  <w:tcPr>
                    <w:tcW w:w="3652" w:type="dxa"/>
                  </w:tcPr>
                  <w:p w:rsidR="00D3695F" w:rsidRDefault="00D3695F" w:rsidP="001310E9">
                    <w:r>
                      <w:t>元、万元、亿元</w:t>
                    </w:r>
                  </w:p>
                </w:tc>
                <w:tc>
                  <w:tcPr>
                    <w:tcW w:w="426" w:type="dxa"/>
                  </w:tcPr>
                  <w:sdt>
                    <w:sdtPr>
                      <w:rPr>
                        <w:rFonts w:hint="eastAsia"/>
                      </w:rPr>
                      <w:tag w:val="_PLD_289cf7e5c3a845d59c038a21dcd4a571"/>
                      <w:id w:val="-440538419"/>
                      <w:lock w:val="sdtLocked"/>
                    </w:sdtPr>
                    <w:sdtContent>
                      <w:p w:rsidR="00D3695F" w:rsidRDefault="00D3695F" w:rsidP="001310E9">
                        <w:pPr>
                          <w:jc w:val="center"/>
                          <w:rPr>
                            <w:highlight w:val="lightGray"/>
                          </w:rPr>
                        </w:pPr>
                        <w:r>
                          <w:rPr>
                            <w:rFonts w:hint="eastAsia"/>
                          </w:rPr>
                          <w:t>指</w:t>
                        </w:r>
                      </w:p>
                    </w:sdtContent>
                  </w:sdt>
                </w:tc>
                <w:sdt>
                  <w:sdtPr>
                    <w:rPr>
                      <w:rFonts w:hint="eastAsia"/>
                    </w:rPr>
                    <w:alias w:val="常用词语释义"/>
                    <w:tag w:val="_GBC_b625dd71b03542c3b074c2ce59de70ad"/>
                    <w:id w:val="777762680"/>
                    <w:lock w:val="sdtLocked"/>
                  </w:sdtPr>
                  <w:sdtContent>
                    <w:tc>
                      <w:tcPr>
                        <w:tcW w:w="4970" w:type="dxa"/>
                      </w:tcPr>
                      <w:p w:rsidR="00D3695F" w:rsidRDefault="00D3695F" w:rsidP="001310E9">
                        <w:r>
                          <w:rPr>
                            <w:rFonts w:hint="eastAsia"/>
                          </w:rPr>
                          <w:t>人民币元、人民币万元、人民币亿元</w:t>
                        </w:r>
                      </w:p>
                    </w:tc>
                  </w:sdtContent>
                </w:sdt>
              </w:tr>
            </w:sdtContent>
          </w:sdt>
        </w:tbl>
        <w:p w:rsidR="003D71E0" w:rsidRDefault="003D71E0"/>
        <w:p w:rsidR="00594B31" w:rsidRDefault="00937630"/>
      </w:sdtContent>
    </w:sdt>
    <w:p w:rsidR="00594B31" w:rsidRDefault="008B7853">
      <w:pPr>
        <w:pStyle w:val="10"/>
        <w:numPr>
          <w:ilvl w:val="0"/>
          <w:numId w:val="3"/>
        </w:numPr>
        <w:rPr>
          <w:rFonts w:ascii="黑体" w:hAnsi="黑体"/>
          <w:color w:val="FF0000"/>
          <w:u w:val="single"/>
        </w:rPr>
      </w:pPr>
      <w:bookmarkStart w:id="6" w:name="_Toc76114273"/>
      <w:r>
        <w:rPr>
          <w:rFonts w:ascii="黑体" w:hAnsi="黑体" w:hint="eastAsia"/>
        </w:rPr>
        <w:t>公司简介</w:t>
      </w:r>
      <w:bookmarkEnd w:id="5"/>
      <w:r>
        <w:rPr>
          <w:rFonts w:ascii="黑体" w:hAnsi="黑体" w:hint="eastAsia"/>
        </w:rPr>
        <w:t>和主要财务指标</w:t>
      </w:r>
      <w:bookmarkEnd w:id="6"/>
    </w:p>
    <w:bookmarkStart w:id="7" w:name="_Toc342051041" w:displacedByCustomXml="next"/>
    <w:bookmarkStart w:id="8" w:name="_Toc342565881" w:displacedByCustomXml="next"/>
    <w:sdt>
      <w:sdtPr>
        <w:rPr>
          <w:rFonts w:ascii="宋体" w:hAnsi="宋体" w:cs="宋体" w:hint="eastAsia"/>
          <w:b w:val="0"/>
          <w:bCs w:val="0"/>
          <w:kern w:val="0"/>
          <w:szCs w:val="24"/>
        </w:rPr>
        <w:alias w:val="模块:公司信息"/>
        <w:tag w:val="_GBC_aa763dfc67ed4eac9000c019cc1ff258"/>
        <w:id w:val="4295530"/>
        <w:lock w:val="sdtLocked"/>
        <w:placeholder>
          <w:docPart w:val="GBC22222222222222222222222222222"/>
        </w:placeholder>
      </w:sdtPr>
      <w:sdtEndPr>
        <w:rPr>
          <w:rFonts w:hint="default"/>
          <w:szCs w:val="21"/>
        </w:rPr>
      </w:sdtEndPr>
      <w:sdtContent>
        <w:p w:rsidR="00594B31" w:rsidRDefault="008B7853" w:rsidP="00F92696">
          <w:pPr>
            <w:pStyle w:val="2"/>
            <w:numPr>
              <w:ilvl w:val="0"/>
              <w:numId w:val="104"/>
            </w:numPr>
            <w:ind w:firstLineChars="0"/>
          </w:pPr>
          <w:r>
            <w:rPr>
              <w:rFonts w:hint="eastAsia"/>
            </w:rPr>
            <w:t>公司信息</w:t>
          </w:r>
          <w:bookmarkEnd w:id="8"/>
          <w:bookmarkEnd w:id="7"/>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858"/>
            <w:gridCol w:w="5035"/>
          </w:tblGrid>
          <w:tr w:rsidR="00D3695F" w:rsidTr="001310E9">
            <w:trPr>
              <w:trHeight w:val="293"/>
            </w:trPr>
            <w:sdt>
              <w:sdtPr>
                <w:tag w:val="_PLD_372cd7a5ecc1420488735479d42bf939"/>
                <w:id w:val="97375291"/>
                <w:lock w:val="sdtLocked"/>
              </w:sdtPr>
              <w:sdtContent>
                <w:tc>
                  <w:tcPr>
                    <w:tcW w:w="2169" w:type="pct"/>
                    <w:tcBorders>
                      <w:top w:val="single" w:sz="4" w:space="0" w:color="auto"/>
                      <w:bottom w:val="single" w:sz="4" w:space="0" w:color="auto"/>
                      <w:right w:val="single" w:sz="4" w:space="0" w:color="auto"/>
                    </w:tcBorders>
                    <w:shd w:val="clear" w:color="auto" w:fill="auto"/>
                  </w:tcPr>
                  <w:p w:rsidR="00D3695F" w:rsidRDefault="00D3695F" w:rsidP="001310E9">
                    <w:pPr>
                      <w:kinsoku w:val="0"/>
                      <w:overflowPunct w:val="0"/>
                      <w:autoSpaceDE w:val="0"/>
                      <w:autoSpaceDN w:val="0"/>
                      <w:adjustRightInd w:val="0"/>
                      <w:snapToGrid w:val="0"/>
                    </w:pPr>
                    <w:r>
                      <w:rPr>
                        <w:rFonts w:hint="eastAsia"/>
                      </w:rPr>
                      <w:t>公司的中文名称</w:t>
                    </w:r>
                  </w:p>
                </w:tc>
              </w:sdtContent>
            </w:sdt>
            <w:sdt>
              <w:sdtPr>
                <w:rPr>
                  <w:rFonts w:hint="eastAsia"/>
                </w:rPr>
                <w:alias w:val="公司法定中文名称"/>
                <w:tag w:val="_GBC_6f7f4fb261c84402a309f1371502ca4f"/>
                <w:id w:val="835729083"/>
                <w:lock w:val="sdtLocked"/>
                <w:dataBinding w:prefixMappings="xmlns:clcid-cgi='clcid-cgi'" w:xpath="/*/clcid-cgi:GongSiFaDingZhongWenMingCheng[not(@periodRef)]" w:storeItemID="{89EBAB94-44A0-46A2-B712-30D997D04A6D}"/>
                <w:text/>
              </w:sdtPr>
              <w:sdtContent>
                <w:tc>
                  <w:tcPr>
                    <w:tcW w:w="2831" w:type="pct"/>
                    <w:tcBorders>
                      <w:top w:val="single" w:sz="4" w:space="0" w:color="auto"/>
                      <w:left w:val="single" w:sz="4" w:space="0" w:color="auto"/>
                      <w:bottom w:val="single" w:sz="4" w:space="0" w:color="auto"/>
                    </w:tcBorders>
                  </w:tcPr>
                  <w:p w:rsidR="00D3695F" w:rsidRDefault="00EA3E6C" w:rsidP="001310E9">
                    <w:pPr>
                      <w:kinsoku w:val="0"/>
                      <w:overflowPunct w:val="0"/>
                      <w:autoSpaceDE w:val="0"/>
                      <w:autoSpaceDN w:val="0"/>
                      <w:adjustRightInd w:val="0"/>
                      <w:snapToGrid w:val="0"/>
                      <w:rPr>
                        <w:color w:val="FFC000"/>
                      </w:rPr>
                    </w:pPr>
                    <w:r>
                      <w:rPr>
                        <w:rFonts w:hint="eastAsia"/>
                      </w:rPr>
                      <w:t>厦门金龙汽车集团股份有限公司</w:t>
                    </w:r>
                  </w:p>
                </w:tc>
              </w:sdtContent>
            </w:sdt>
          </w:tr>
          <w:tr w:rsidR="00D3695F" w:rsidTr="001310E9">
            <w:trPr>
              <w:trHeight w:val="293"/>
            </w:trPr>
            <w:sdt>
              <w:sdtPr>
                <w:tag w:val="_PLD_8eb858f464044693a8d56b2fb5bf4064"/>
                <w:id w:val="-62176607"/>
                <w:lock w:val="sdtLocked"/>
              </w:sdtPr>
              <w:sdtContent>
                <w:tc>
                  <w:tcPr>
                    <w:tcW w:w="2169" w:type="pct"/>
                    <w:tcBorders>
                      <w:top w:val="single" w:sz="4" w:space="0" w:color="auto"/>
                      <w:bottom w:val="single" w:sz="4" w:space="0" w:color="auto"/>
                      <w:right w:val="single" w:sz="4" w:space="0" w:color="auto"/>
                    </w:tcBorders>
                    <w:shd w:val="clear" w:color="auto" w:fill="auto"/>
                  </w:tcPr>
                  <w:p w:rsidR="00D3695F" w:rsidRDefault="00D3695F" w:rsidP="001310E9">
                    <w:pPr>
                      <w:kinsoku w:val="0"/>
                      <w:overflowPunct w:val="0"/>
                      <w:autoSpaceDE w:val="0"/>
                      <w:autoSpaceDN w:val="0"/>
                      <w:adjustRightInd w:val="0"/>
                      <w:snapToGrid w:val="0"/>
                    </w:pPr>
                    <w:r>
                      <w:rPr>
                        <w:rFonts w:hint="eastAsia"/>
                      </w:rPr>
                      <w:t>公司的中文简称</w:t>
                    </w:r>
                  </w:p>
                </w:tc>
              </w:sdtContent>
            </w:sdt>
            <w:tc>
              <w:tcPr>
                <w:tcW w:w="2831" w:type="pct"/>
                <w:tcBorders>
                  <w:top w:val="single" w:sz="4" w:space="0" w:color="auto"/>
                  <w:left w:val="single" w:sz="4" w:space="0" w:color="auto"/>
                  <w:bottom w:val="single" w:sz="4" w:space="0" w:color="auto"/>
                </w:tcBorders>
              </w:tcPr>
              <w:p w:rsidR="00D3695F" w:rsidRDefault="00D3695F" w:rsidP="001310E9">
                <w:pPr>
                  <w:kinsoku w:val="0"/>
                  <w:overflowPunct w:val="0"/>
                  <w:autoSpaceDE w:val="0"/>
                  <w:autoSpaceDN w:val="0"/>
                  <w:adjustRightInd w:val="0"/>
                  <w:snapToGrid w:val="0"/>
                </w:pPr>
                <w:r>
                  <w:t>金龙汽车</w:t>
                </w:r>
              </w:p>
            </w:tc>
          </w:tr>
          <w:tr w:rsidR="00D3695F" w:rsidTr="001310E9">
            <w:trPr>
              <w:trHeight w:val="293"/>
            </w:trPr>
            <w:sdt>
              <w:sdtPr>
                <w:tag w:val="_PLD_d0fcb2dfd03a44bfb413f503945ba2fb"/>
                <w:id w:val="1815223789"/>
                <w:lock w:val="sdtLocked"/>
              </w:sdtPr>
              <w:sdtContent>
                <w:tc>
                  <w:tcPr>
                    <w:tcW w:w="2169" w:type="pct"/>
                    <w:tcBorders>
                      <w:top w:val="single" w:sz="4" w:space="0" w:color="auto"/>
                      <w:bottom w:val="single" w:sz="4" w:space="0" w:color="auto"/>
                      <w:right w:val="single" w:sz="4" w:space="0" w:color="auto"/>
                    </w:tcBorders>
                    <w:shd w:val="clear" w:color="auto" w:fill="auto"/>
                  </w:tcPr>
                  <w:p w:rsidR="00D3695F" w:rsidRDefault="00D3695F" w:rsidP="001310E9">
                    <w:pPr>
                      <w:kinsoku w:val="0"/>
                      <w:overflowPunct w:val="0"/>
                      <w:autoSpaceDE w:val="0"/>
                      <w:autoSpaceDN w:val="0"/>
                      <w:adjustRightInd w:val="0"/>
                      <w:snapToGrid w:val="0"/>
                    </w:pPr>
                    <w:r>
                      <w:t>公司的外文名称</w:t>
                    </w:r>
                  </w:p>
                </w:tc>
              </w:sdtContent>
            </w:sdt>
            <w:tc>
              <w:tcPr>
                <w:tcW w:w="2831" w:type="pct"/>
                <w:tcBorders>
                  <w:top w:val="single" w:sz="4" w:space="0" w:color="auto"/>
                  <w:left w:val="single" w:sz="4" w:space="0" w:color="auto"/>
                  <w:bottom w:val="single" w:sz="4" w:space="0" w:color="auto"/>
                </w:tcBorders>
              </w:tcPr>
              <w:p w:rsidR="00D3695F" w:rsidRDefault="00D3695F" w:rsidP="001310E9">
                <w:pPr>
                  <w:kinsoku w:val="0"/>
                  <w:overflowPunct w:val="0"/>
                  <w:autoSpaceDE w:val="0"/>
                  <w:autoSpaceDN w:val="0"/>
                  <w:adjustRightInd w:val="0"/>
                  <w:snapToGrid w:val="0"/>
                </w:pPr>
                <w:r>
                  <w:t>XIAMEN KING LONG MOTOR GROUP CO.,LTD.</w:t>
                </w:r>
              </w:p>
            </w:tc>
          </w:tr>
          <w:tr w:rsidR="00D3695F" w:rsidTr="001310E9">
            <w:trPr>
              <w:trHeight w:val="293"/>
            </w:trPr>
            <w:sdt>
              <w:sdtPr>
                <w:tag w:val="_PLD_b5f89c94b3dc4510b2035a96ac69493a"/>
                <w:id w:val="1489374631"/>
                <w:lock w:val="sdtLocked"/>
              </w:sdtPr>
              <w:sdtContent>
                <w:tc>
                  <w:tcPr>
                    <w:tcW w:w="2169" w:type="pct"/>
                    <w:tcBorders>
                      <w:top w:val="single" w:sz="4" w:space="0" w:color="auto"/>
                      <w:bottom w:val="single" w:sz="4" w:space="0" w:color="auto"/>
                      <w:right w:val="single" w:sz="4" w:space="0" w:color="auto"/>
                    </w:tcBorders>
                    <w:shd w:val="clear" w:color="auto" w:fill="auto"/>
                  </w:tcPr>
                  <w:p w:rsidR="00D3695F" w:rsidRDefault="00D3695F" w:rsidP="001310E9">
                    <w:pPr>
                      <w:kinsoku w:val="0"/>
                      <w:overflowPunct w:val="0"/>
                      <w:autoSpaceDE w:val="0"/>
                      <w:autoSpaceDN w:val="0"/>
                      <w:adjustRightInd w:val="0"/>
                      <w:snapToGrid w:val="0"/>
                    </w:pPr>
                    <w:r>
                      <w:t>公司的外文名称缩写</w:t>
                    </w:r>
                  </w:p>
                </w:tc>
              </w:sdtContent>
            </w:sdt>
            <w:tc>
              <w:tcPr>
                <w:tcW w:w="2831" w:type="pct"/>
                <w:tcBorders>
                  <w:top w:val="single" w:sz="4" w:space="0" w:color="auto"/>
                  <w:left w:val="single" w:sz="4" w:space="0" w:color="auto"/>
                  <w:bottom w:val="single" w:sz="4" w:space="0" w:color="auto"/>
                </w:tcBorders>
              </w:tcPr>
              <w:p w:rsidR="00D3695F" w:rsidRDefault="00D3695F" w:rsidP="001310E9">
                <w:pPr>
                  <w:kinsoku w:val="0"/>
                  <w:overflowPunct w:val="0"/>
                  <w:autoSpaceDE w:val="0"/>
                  <w:autoSpaceDN w:val="0"/>
                  <w:adjustRightInd w:val="0"/>
                  <w:snapToGrid w:val="0"/>
                </w:pPr>
                <w:r>
                  <w:t>KLM</w:t>
                </w:r>
              </w:p>
            </w:tc>
          </w:tr>
          <w:tr w:rsidR="00D3695F" w:rsidTr="001310E9">
            <w:trPr>
              <w:trHeight w:val="293"/>
            </w:trPr>
            <w:sdt>
              <w:sdtPr>
                <w:tag w:val="_PLD_af8be2c600724acab3e545cfcbaa3ccf"/>
                <w:id w:val="298887417"/>
                <w:lock w:val="sdtLocked"/>
              </w:sdtPr>
              <w:sdtContent>
                <w:tc>
                  <w:tcPr>
                    <w:tcW w:w="2169" w:type="pct"/>
                    <w:tcBorders>
                      <w:top w:val="single" w:sz="4" w:space="0" w:color="auto"/>
                      <w:bottom w:val="single" w:sz="4" w:space="0" w:color="auto"/>
                      <w:right w:val="single" w:sz="4" w:space="0" w:color="auto"/>
                    </w:tcBorders>
                    <w:shd w:val="clear" w:color="auto" w:fill="auto"/>
                  </w:tcPr>
                  <w:p w:rsidR="00D3695F" w:rsidRDefault="00D3695F" w:rsidP="001310E9">
                    <w:pPr>
                      <w:kinsoku w:val="0"/>
                      <w:overflowPunct w:val="0"/>
                      <w:autoSpaceDE w:val="0"/>
                      <w:autoSpaceDN w:val="0"/>
                      <w:adjustRightInd w:val="0"/>
                      <w:snapToGrid w:val="0"/>
                    </w:pPr>
                    <w:r>
                      <w:t>公司的</w:t>
                    </w:r>
                    <w:r>
                      <w:rPr>
                        <w:rFonts w:hint="eastAsia"/>
                      </w:rPr>
                      <w:t>法定代表人</w:t>
                    </w:r>
                  </w:p>
                </w:tc>
              </w:sdtContent>
            </w:sdt>
            <w:sdt>
              <w:sdtPr>
                <w:rPr>
                  <w:rFonts w:hint="eastAsia"/>
                </w:rPr>
                <w:alias w:val="公司法定代表人"/>
                <w:tag w:val="_GBC_71327a0d8afa49e1aba9d42a68663413"/>
                <w:id w:val="-1181359075"/>
                <w:lock w:val="sdtLocked"/>
                <w:dataBinding w:prefixMappings="xmlns:clcid-cgi='clcid-cgi'" w:xpath="/*/clcid-cgi:GongSiFaDingDaiBiaoRen[not(@periodRef)]" w:storeItemID="{89EBAB94-44A0-46A2-B712-30D997D04A6D}"/>
                <w:text/>
              </w:sdtPr>
              <w:sdtContent>
                <w:tc>
                  <w:tcPr>
                    <w:tcW w:w="2831" w:type="pct"/>
                    <w:tcBorders>
                      <w:top w:val="single" w:sz="4" w:space="0" w:color="auto"/>
                      <w:left w:val="single" w:sz="4" w:space="0" w:color="auto"/>
                      <w:bottom w:val="single" w:sz="4" w:space="0" w:color="auto"/>
                    </w:tcBorders>
                  </w:tcPr>
                  <w:p w:rsidR="00D3695F" w:rsidRDefault="00EA3E6C" w:rsidP="001310E9">
                    <w:pPr>
                      <w:kinsoku w:val="0"/>
                      <w:overflowPunct w:val="0"/>
                      <w:autoSpaceDE w:val="0"/>
                      <w:autoSpaceDN w:val="0"/>
                      <w:adjustRightInd w:val="0"/>
                      <w:snapToGrid w:val="0"/>
                    </w:pPr>
                    <w:r>
                      <w:rPr>
                        <w:rFonts w:hint="eastAsia"/>
                      </w:rPr>
                      <w:t>谢思瑜</w:t>
                    </w:r>
                  </w:p>
                </w:tc>
              </w:sdtContent>
            </w:sdt>
          </w:tr>
        </w:tbl>
        <w:p w:rsidR="003D71E0" w:rsidRDefault="003D71E0"/>
        <w:p w:rsidR="00594B31" w:rsidRDefault="00937630"/>
      </w:sdtContent>
    </w:sdt>
    <w:bookmarkStart w:id="9" w:name="_Toc342051042" w:displacedByCustomXml="next"/>
    <w:bookmarkStart w:id="10" w:name="_Toc342565882" w:displacedByCustomXml="next"/>
    <w:sdt>
      <w:sdtPr>
        <w:rPr>
          <w:rFonts w:ascii="宋体" w:hAnsi="宋体" w:cs="宋体" w:hint="eastAsia"/>
          <w:b w:val="0"/>
          <w:bCs w:val="0"/>
          <w:kern w:val="0"/>
          <w:szCs w:val="24"/>
        </w:rPr>
        <w:alias w:val="模块:联系人和联系方式"/>
        <w:tag w:val="_GBC_c68db6bd18a148f3a9683d04b791123b"/>
        <w:id w:val="26932533"/>
        <w:lock w:val="sdtLocked"/>
        <w:placeholder>
          <w:docPart w:val="GBC22222222222222222222222222222"/>
        </w:placeholder>
      </w:sdtPr>
      <w:sdtEndPr>
        <w:rPr>
          <w:rFonts w:hint="default"/>
          <w:szCs w:val="21"/>
        </w:rPr>
      </w:sdtEndPr>
      <w:sdtContent>
        <w:p w:rsidR="00594B31" w:rsidRDefault="008B7853" w:rsidP="00F92696">
          <w:pPr>
            <w:pStyle w:val="2"/>
            <w:numPr>
              <w:ilvl w:val="0"/>
              <w:numId w:val="104"/>
            </w:numPr>
            <w:ind w:firstLineChars="0"/>
          </w:pPr>
          <w:r>
            <w:rPr>
              <w:rFonts w:hint="eastAsia"/>
            </w:rPr>
            <w:t>联系人和联系方式</w:t>
          </w:r>
          <w:bookmarkEnd w:id="10"/>
          <w:bookmarkEnd w:id="9"/>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2963"/>
            <w:gridCol w:w="2965"/>
            <w:gridCol w:w="2965"/>
          </w:tblGrid>
          <w:tr w:rsidR="00594B31" w:rsidTr="003A0277">
            <w:tc>
              <w:tcPr>
                <w:tcW w:w="1666" w:type="pct"/>
                <w:tcBorders>
                  <w:top w:val="single" w:sz="4" w:space="0" w:color="auto"/>
                  <w:bottom w:val="single" w:sz="4" w:space="0" w:color="auto"/>
                  <w:right w:val="single" w:sz="4" w:space="0" w:color="auto"/>
                </w:tcBorders>
                <w:shd w:val="clear" w:color="auto" w:fill="auto"/>
              </w:tcPr>
              <w:p w:rsidR="00594B31" w:rsidRDefault="00594B31">
                <w:pPr>
                  <w:kinsoku w:val="0"/>
                  <w:overflowPunct w:val="0"/>
                  <w:autoSpaceDE w:val="0"/>
                  <w:autoSpaceDN w:val="0"/>
                  <w:adjustRightInd w:val="0"/>
                  <w:snapToGrid w:val="0"/>
                </w:pP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594B31" w:rsidRDefault="00937630">
                <w:pPr>
                  <w:pStyle w:val="a8"/>
                  <w:kinsoku w:val="0"/>
                  <w:overflowPunct w:val="0"/>
                  <w:autoSpaceDE w:val="0"/>
                  <w:autoSpaceDN w:val="0"/>
                  <w:adjustRightInd w:val="0"/>
                  <w:snapToGrid w:val="0"/>
                  <w:jc w:val="center"/>
                  <w:rPr>
                    <w:rFonts w:ascii="宋体" w:hAnsi="宋体"/>
                    <w:color w:val="008000"/>
                  </w:rPr>
                </w:pPr>
                <w:sdt>
                  <w:sdtPr>
                    <w:rPr>
                      <w:rFonts w:ascii="宋体" w:hAnsi="宋体"/>
                    </w:rPr>
                    <w:tag w:val="_PLD_d0432012a3f249c3b4fdd759ff340e86"/>
                    <w:id w:val="1957819702"/>
                    <w:lock w:val="sdtLocked"/>
                  </w:sdtPr>
                  <w:sdtContent>
                    <w:r w:rsidR="008B7853">
                      <w:rPr>
                        <w:rFonts w:ascii="宋体" w:hAnsi="宋体" w:cs="宋体" w:hint="eastAsia"/>
                      </w:rPr>
                      <w:t>董事会秘书</w:t>
                    </w:r>
                  </w:sdtContent>
                </w:sdt>
                <w:r w:rsidR="008B7853">
                  <w:rPr>
                    <w:rFonts w:ascii="宋体" w:hAnsi="宋体"/>
                  </w:rPr>
                  <w:t xml:space="preserve"> </w:t>
                </w:r>
              </w:p>
            </w:tc>
            <w:sdt>
              <w:sdtPr>
                <w:rPr>
                  <w:rFonts w:ascii="宋体" w:hAnsi="宋体"/>
                </w:rPr>
                <w:tag w:val="_PLD_3a25396416c14d2cb0688ae0ac8a1d4d"/>
                <w:id w:val="-1772997960"/>
                <w:lock w:val="sdtLocked"/>
              </w:sdtPr>
              <w:sdtContent>
                <w:tc>
                  <w:tcPr>
                    <w:tcW w:w="1667" w:type="pct"/>
                    <w:tcBorders>
                      <w:top w:val="single" w:sz="4" w:space="0" w:color="auto"/>
                      <w:left w:val="single" w:sz="4" w:space="0" w:color="auto"/>
                      <w:bottom w:val="single" w:sz="4" w:space="0" w:color="auto"/>
                    </w:tcBorders>
                    <w:shd w:val="clear" w:color="auto" w:fill="auto"/>
                  </w:tcPr>
                  <w:p w:rsidR="00594B31" w:rsidRDefault="008B7853">
                    <w:pPr>
                      <w:pStyle w:val="a8"/>
                      <w:kinsoku w:val="0"/>
                      <w:overflowPunct w:val="0"/>
                      <w:autoSpaceDE w:val="0"/>
                      <w:autoSpaceDN w:val="0"/>
                      <w:adjustRightInd w:val="0"/>
                      <w:snapToGrid w:val="0"/>
                      <w:jc w:val="center"/>
                      <w:rPr>
                        <w:rFonts w:ascii="宋体" w:hAnsi="宋体" w:cs="宋体"/>
                      </w:rPr>
                    </w:pPr>
                    <w:r>
                      <w:rPr>
                        <w:rFonts w:ascii="宋体" w:hAnsi="宋体" w:cs="宋体" w:hint="eastAsia"/>
                      </w:rPr>
                      <w:t>证券事务代表</w:t>
                    </w:r>
                  </w:p>
                </w:tc>
              </w:sdtContent>
            </w:sdt>
          </w:tr>
          <w:tr w:rsidR="00D3695F" w:rsidTr="001310E9">
            <w:sdt>
              <w:sdtPr>
                <w:tag w:val="_PLD_c18fe8824f6a4cb6b9318e599fe71657"/>
                <w:id w:val="9727365"/>
                <w:lock w:val="sdtLocked"/>
              </w:sdtPr>
              <w:sdtContent>
                <w:tc>
                  <w:tcPr>
                    <w:tcW w:w="1666" w:type="pct"/>
                    <w:tcBorders>
                      <w:top w:val="single" w:sz="4" w:space="0" w:color="auto"/>
                      <w:bottom w:val="single" w:sz="4" w:space="0" w:color="auto"/>
                      <w:right w:val="single" w:sz="4" w:space="0" w:color="auto"/>
                    </w:tcBorders>
                    <w:shd w:val="clear" w:color="auto" w:fill="auto"/>
                  </w:tcPr>
                  <w:p w:rsidR="00D3695F" w:rsidRDefault="00D3695F">
                    <w:pPr>
                      <w:kinsoku w:val="0"/>
                      <w:overflowPunct w:val="0"/>
                      <w:autoSpaceDE w:val="0"/>
                      <w:autoSpaceDN w:val="0"/>
                      <w:adjustRightInd w:val="0"/>
                      <w:snapToGrid w:val="0"/>
                    </w:pPr>
                    <w:r>
                      <w:rPr>
                        <w:rFonts w:hint="eastAsia"/>
                      </w:rPr>
                      <w:t>姓名</w:t>
                    </w:r>
                  </w:p>
                </w:tc>
              </w:sdtContent>
            </w:sdt>
            <w:tc>
              <w:tcPr>
                <w:tcW w:w="1667" w:type="pct"/>
                <w:tcBorders>
                  <w:top w:val="single" w:sz="4" w:space="0" w:color="auto"/>
                  <w:left w:val="single" w:sz="4" w:space="0" w:color="auto"/>
                  <w:bottom w:val="single" w:sz="4" w:space="0" w:color="auto"/>
                  <w:right w:val="single" w:sz="4" w:space="0" w:color="auto"/>
                </w:tcBorders>
                <w:vAlign w:val="center"/>
              </w:tcPr>
              <w:p w:rsidR="00D3695F" w:rsidRDefault="00D3695F">
                <w:pPr>
                  <w:rPr>
                    <w:sz w:val="24"/>
                    <w:szCs w:val="24"/>
                  </w:rPr>
                </w:pPr>
                <w:r>
                  <w:t>季晓健</w:t>
                </w:r>
              </w:p>
            </w:tc>
            <w:tc>
              <w:tcPr>
                <w:tcW w:w="1667" w:type="pct"/>
                <w:tcBorders>
                  <w:top w:val="single" w:sz="4" w:space="0" w:color="auto"/>
                  <w:left w:val="single" w:sz="4" w:space="0" w:color="auto"/>
                  <w:bottom w:val="single" w:sz="4" w:space="0" w:color="auto"/>
                </w:tcBorders>
              </w:tcPr>
              <w:p w:rsidR="00D3695F" w:rsidRDefault="00D3695F">
                <w:pPr>
                  <w:kinsoku w:val="0"/>
                  <w:overflowPunct w:val="0"/>
                  <w:autoSpaceDE w:val="0"/>
                  <w:autoSpaceDN w:val="0"/>
                  <w:adjustRightInd w:val="0"/>
                  <w:snapToGrid w:val="0"/>
                </w:pPr>
              </w:p>
            </w:tc>
          </w:tr>
          <w:tr w:rsidR="00D3695F" w:rsidTr="001310E9">
            <w:sdt>
              <w:sdtPr>
                <w:tag w:val="_PLD_7d3032f58380420991f3cbceac5e81fd"/>
                <w:id w:val="-269082453"/>
                <w:lock w:val="sdtLocked"/>
              </w:sdtPr>
              <w:sdtContent>
                <w:tc>
                  <w:tcPr>
                    <w:tcW w:w="1666" w:type="pct"/>
                    <w:tcBorders>
                      <w:top w:val="single" w:sz="4" w:space="0" w:color="auto"/>
                      <w:bottom w:val="single" w:sz="4" w:space="0" w:color="auto"/>
                      <w:right w:val="single" w:sz="4" w:space="0" w:color="auto"/>
                    </w:tcBorders>
                    <w:shd w:val="clear" w:color="auto" w:fill="auto"/>
                  </w:tcPr>
                  <w:p w:rsidR="00D3695F" w:rsidRDefault="00D3695F">
                    <w:pPr>
                      <w:kinsoku w:val="0"/>
                      <w:overflowPunct w:val="0"/>
                      <w:autoSpaceDE w:val="0"/>
                      <w:autoSpaceDN w:val="0"/>
                      <w:adjustRightInd w:val="0"/>
                      <w:snapToGrid w:val="0"/>
                    </w:pPr>
                    <w:r>
                      <w:rPr>
                        <w:rFonts w:hint="eastAsia"/>
                      </w:rPr>
                      <w:t>联系地址</w:t>
                    </w:r>
                  </w:p>
                </w:tc>
              </w:sdtContent>
            </w:sdt>
            <w:tc>
              <w:tcPr>
                <w:tcW w:w="1667" w:type="pct"/>
                <w:tcBorders>
                  <w:top w:val="single" w:sz="4" w:space="0" w:color="auto"/>
                  <w:left w:val="single" w:sz="4" w:space="0" w:color="auto"/>
                  <w:bottom w:val="single" w:sz="4" w:space="0" w:color="auto"/>
                  <w:right w:val="single" w:sz="4" w:space="0" w:color="auto"/>
                </w:tcBorders>
                <w:vAlign w:val="center"/>
              </w:tcPr>
              <w:p w:rsidR="00D3695F" w:rsidRDefault="00D3695F">
                <w:pPr>
                  <w:rPr>
                    <w:sz w:val="24"/>
                    <w:szCs w:val="24"/>
                  </w:rPr>
                </w:pPr>
                <w:r>
                  <w:t>厦门市湖里区湖里大道69号</w:t>
                </w:r>
              </w:p>
            </w:tc>
            <w:tc>
              <w:tcPr>
                <w:tcW w:w="1667" w:type="pct"/>
                <w:tcBorders>
                  <w:top w:val="single" w:sz="4" w:space="0" w:color="auto"/>
                  <w:left w:val="single" w:sz="4" w:space="0" w:color="auto"/>
                  <w:bottom w:val="single" w:sz="4" w:space="0" w:color="auto"/>
                </w:tcBorders>
              </w:tcPr>
              <w:p w:rsidR="00D3695F" w:rsidRDefault="00D3695F">
                <w:pPr>
                  <w:kinsoku w:val="0"/>
                  <w:overflowPunct w:val="0"/>
                  <w:autoSpaceDE w:val="0"/>
                  <w:autoSpaceDN w:val="0"/>
                  <w:adjustRightInd w:val="0"/>
                  <w:snapToGrid w:val="0"/>
                </w:pPr>
              </w:p>
            </w:tc>
          </w:tr>
          <w:tr w:rsidR="00D3695F" w:rsidTr="001310E9">
            <w:sdt>
              <w:sdtPr>
                <w:tag w:val="_PLD_84ed4619f9cd46ba8ed261c2524b976d"/>
                <w:id w:val="-1786190067"/>
                <w:lock w:val="sdtLocked"/>
              </w:sdtPr>
              <w:sdtContent>
                <w:tc>
                  <w:tcPr>
                    <w:tcW w:w="1666" w:type="pct"/>
                    <w:tcBorders>
                      <w:top w:val="single" w:sz="4" w:space="0" w:color="auto"/>
                      <w:bottom w:val="single" w:sz="4" w:space="0" w:color="auto"/>
                      <w:right w:val="single" w:sz="4" w:space="0" w:color="auto"/>
                    </w:tcBorders>
                    <w:shd w:val="clear" w:color="auto" w:fill="auto"/>
                  </w:tcPr>
                  <w:p w:rsidR="00D3695F" w:rsidRDefault="00D3695F">
                    <w:pPr>
                      <w:kinsoku w:val="0"/>
                      <w:overflowPunct w:val="0"/>
                      <w:autoSpaceDE w:val="0"/>
                      <w:autoSpaceDN w:val="0"/>
                      <w:adjustRightInd w:val="0"/>
                      <w:snapToGrid w:val="0"/>
                    </w:pPr>
                    <w:r>
                      <w:t>电话</w:t>
                    </w:r>
                  </w:p>
                </w:tc>
              </w:sdtContent>
            </w:sdt>
            <w:tc>
              <w:tcPr>
                <w:tcW w:w="1667" w:type="pct"/>
                <w:tcBorders>
                  <w:top w:val="single" w:sz="4" w:space="0" w:color="auto"/>
                  <w:left w:val="single" w:sz="4" w:space="0" w:color="auto"/>
                  <w:bottom w:val="single" w:sz="4" w:space="0" w:color="auto"/>
                  <w:right w:val="single" w:sz="4" w:space="0" w:color="auto"/>
                </w:tcBorders>
                <w:vAlign w:val="center"/>
              </w:tcPr>
              <w:p w:rsidR="00D3695F" w:rsidRDefault="00D3695F">
                <w:pPr>
                  <w:rPr>
                    <w:sz w:val="24"/>
                    <w:szCs w:val="24"/>
                  </w:rPr>
                </w:pPr>
                <w:r>
                  <w:t>0592-2969815</w:t>
                </w:r>
              </w:p>
            </w:tc>
            <w:tc>
              <w:tcPr>
                <w:tcW w:w="1667" w:type="pct"/>
                <w:tcBorders>
                  <w:top w:val="single" w:sz="4" w:space="0" w:color="auto"/>
                  <w:left w:val="single" w:sz="4" w:space="0" w:color="auto"/>
                  <w:bottom w:val="single" w:sz="4" w:space="0" w:color="auto"/>
                </w:tcBorders>
              </w:tcPr>
              <w:p w:rsidR="00D3695F" w:rsidRDefault="00D3695F">
                <w:pPr>
                  <w:kinsoku w:val="0"/>
                  <w:overflowPunct w:val="0"/>
                  <w:autoSpaceDE w:val="0"/>
                  <w:autoSpaceDN w:val="0"/>
                  <w:adjustRightInd w:val="0"/>
                  <w:snapToGrid w:val="0"/>
                </w:pPr>
              </w:p>
            </w:tc>
          </w:tr>
          <w:tr w:rsidR="00D3695F" w:rsidTr="001310E9">
            <w:sdt>
              <w:sdtPr>
                <w:tag w:val="_PLD_53ff1b9808534a99b3bbc1bc09dac246"/>
                <w:id w:val="1155808407"/>
                <w:lock w:val="sdtLocked"/>
              </w:sdtPr>
              <w:sdtContent>
                <w:tc>
                  <w:tcPr>
                    <w:tcW w:w="1666" w:type="pct"/>
                    <w:tcBorders>
                      <w:top w:val="single" w:sz="4" w:space="0" w:color="auto"/>
                      <w:bottom w:val="single" w:sz="4" w:space="0" w:color="auto"/>
                      <w:right w:val="single" w:sz="4" w:space="0" w:color="auto"/>
                    </w:tcBorders>
                    <w:shd w:val="clear" w:color="auto" w:fill="auto"/>
                  </w:tcPr>
                  <w:p w:rsidR="00D3695F" w:rsidRDefault="00D3695F">
                    <w:pPr>
                      <w:kinsoku w:val="0"/>
                      <w:overflowPunct w:val="0"/>
                      <w:autoSpaceDE w:val="0"/>
                      <w:autoSpaceDN w:val="0"/>
                      <w:adjustRightInd w:val="0"/>
                      <w:snapToGrid w:val="0"/>
                    </w:pPr>
                    <w:r>
                      <w:t>传真</w:t>
                    </w:r>
                  </w:p>
                </w:tc>
              </w:sdtContent>
            </w:sdt>
            <w:tc>
              <w:tcPr>
                <w:tcW w:w="1667" w:type="pct"/>
                <w:tcBorders>
                  <w:top w:val="single" w:sz="4" w:space="0" w:color="auto"/>
                  <w:left w:val="single" w:sz="4" w:space="0" w:color="auto"/>
                  <w:bottom w:val="single" w:sz="4" w:space="0" w:color="auto"/>
                  <w:right w:val="single" w:sz="4" w:space="0" w:color="auto"/>
                </w:tcBorders>
                <w:vAlign w:val="center"/>
              </w:tcPr>
              <w:p w:rsidR="00D3695F" w:rsidRDefault="00D3695F">
                <w:pPr>
                  <w:rPr>
                    <w:sz w:val="24"/>
                    <w:szCs w:val="24"/>
                  </w:rPr>
                </w:pPr>
                <w:r>
                  <w:t>0592-2960686</w:t>
                </w:r>
              </w:p>
            </w:tc>
            <w:tc>
              <w:tcPr>
                <w:tcW w:w="1667" w:type="pct"/>
                <w:tcBorders>
                  <w:top w:val="single" w:sz="4" w:space="0" w:color="auto"/>
                  <w:left w:val="single" w:sz="4" w:space="0" w:color="auto"/>
                  <w:bottom w:val="single" w:sz="4" w:space="0" w:color="auto"/>
                </w:tcBorders>
              </w:tcPr>
              <w:p w:rsidR="00D3695F" w:rsidRDefault="00D3695F">
                <w:pPr>
                  <w:kinsoku w:val="0"/>
                  <w:overflowPunct w:val="0"/>
                  <w:autoSpaceDE w:val="0"/>
                  <w:autoSpaceDN w:val="0"/>
                  <w:adjustRightInd w:val="0"/>
                  <w:snapToGrid w:val="0"/>
                </w:pPr>
              </w:p>
            </w:tc>
          </w:tr>
          <w:tr w:rsidR="00D3695F" w:rsidTr="001310E9">
            <w:sdt>
              <w:sdtPr>
                <w:tag w:val="_PLD_18165b6e55e1423db094125dc7ac3ad0"/>
                <w:id w:val="-1101025105"/>
                <w:lock w:val="sdtLocked"/>
              </w:sdtPr>
              <w:sdtContent>
                <w:tc>
                  <w:tcPr>
                    <w:tcW w:w="1666" w:type="pct"/>
                    <w:tcBorders>
                      <w:top w:val="single" w:sz="4" w:space="0" w:color="auto"/>
                      <w:bottom w:val="single" w:sz="4" w:space="0" w:color="auto"/>
                      <w:right w:val="single" w:sz="4" w:space="0" w:color="auto"/>
                    </w:tcBorders>
                    <w:shd w:val="clear" w:color="auto" w:fill="auto"/>
                  </w:tcPr>
                  <w:p w:rsidR="00D3695F" w:rsidRDefault="00D3695F">
                    <w:pPr>
                      <w:kinsoku w:val="0"/>
                      <w:overflowPunct w:val="0"/>
                      <w:autoSpaceDE w:val="0"/>
                      <w:autoSpaceDN w:val="0"/>
                      <w:adjustRightInd w:val="0"/>
                      <w:snapToGrid w:val="0"/>
                    </w:pPr>
                    <w:r>
                      <w:t>电子信箱</w:t>
                    </w:r>
                  </w:p>
                </w:tc>
              </w:sdtContent>
            </w:sdt>
            <w:tc>
              <w:tcPr>
                <w:tcW w:w="1667" w:type="pct"/>
                <w:tcBorders>
                  <w:top w:val="single" w:sz="4" w:space="0" w:color="auto"/>
                  <w:left w:val="single" w:sz="4" w:space="0" w:color="auto"/>
                  <w:bottom w:val="single" w:sz="4" w:space="0" w:color="auto"/>
                  <w:right w:val="single" w:sz="4" w:space="0" w:color="auto"/>
                </w:tcBorders>
                <w:vAlign w:val="center"/>
              </w:tcPr>
              <w:p w:rsidR="00D3695F" w:rsidRDefault="00D3695F">
                <w:pPr>
                  <w:rPr>
                    <w:sz w:val="24"/>
                    <w:szCs w:val="24"/>
                  </w:rPr>
                </w:pPr>
                <w:r>
                  <w:t>600686@xmklm.com.cn</w:t>
                </w:r>
              </w:p>
            </w:tc>
            <w:tc>
              <w:tcPr>
                <w:tcW w:w="1667" w:type="pct"/>
                <w:tcBorders>
                  <w:top w:val="single" w:sz="4" w:space="0" w:color="auto"/>
                  <w:left w:val="single" w:sz="4" w:space="0" w:color="auto"/>
                  <w:bottom w:val="single" w:sz="4" w:space="0" w:color="auto"/>
                </w:tcBorders>
              </w:tcPr>
              <w:p w:rsidR="00D3695F" w:rsidRDefault="00D3695F">
                <w:pPr>
                  <w:kinsoku w:val="0"/>
                  <w:overflowPunct w:val="0"/>
                  <w:autoSpaceDE w:val="0"/>
                  <w:autoSpaceDN w:val="0"/>
                  <w:adjustRightInd w:val="0"/>
                  <w:snapToGrid w:val="0"/>
                </w:pPr>
              </w:p>
            </w:tc>
          </w:tr>
        </w:tbl>
        <w:p w:rsidR="00594B31" w:rsidRDefault="00937630"/>
      </w:sdtContent>
    </w:sdt>
    <w:sdt>
      <w:sdtPr>
        <w:rPr>
          <w:rFonts w:ascii="宋体" w:hAnsi="宋体" w:cs="宋体"/>
          <w:b w:val="0"/>
          <w:bCs w:val="0"/>
          <w:kern w:val="0"/>
          <w:szCs w:val="24"/>
        </w:rPr>
        <w:alias w:val="模块:基本情况变更简介公司注册地址公司注册地址的邮政编码（..."/>
        <w:tag w:val="_SEC_3b2e98069dfe4938a93e32b37561ce15"/>
        <w:id w:val="1979880306"/>
        <w:lock w:val="sdtLocked"/>
        <w:placeholder>
          <w:docPart w:val="GBC22222222222222222222222222222"/>
        </w:placeholder>
      </w:sdtPr>
      <w:sdtEndPr>
        <w:rPr>
          <w:szCs w:val="21"/>
        </w:rPr>
      </w:sdtEndPr>
      <w:sdtContent>
        <w:p w:rsidR="00594B31" w:rsidRDefault="008B7853" w:rsidP="00F92696">
          <w:pPr>
            <w:pStyle w:val="2"/>
            <w:numPr>
              <w:ilvl w:val="0"/>
              <w:numId w:val="104"/>
            </w:numPr>
            <w:ind w:firstLineChars="0"/>
          </w:pPr>
          <w:r>
            <w:t>基本情况变更简介</w:t>
          </w:r>
        </w:p>
        <w:tbl>
          <w:tblPr>
            <w:tblW w:w="5143" w:type="pct"/>
            <w:tblInd w:w="-254" w:type="dxa"/>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2695"/>
            <w:gridCol w:w="6452"/>
          </w:tblGrid>
          <w:tr w:rsidR="00D3695F" w:rsidTr="00915E9E">
            <w:trPr>
              <w:trHeight w:val="293"/>
            </w:trPr>
            <w:sdt>
              <w:sdtPr>
                <w:tag w:val="_PLD_85d89a4aa7974727a1dc32c53cb7ca26"/>
                <w:id w:val="-2104954980"/>
                <w:lock w:val="sdtLocked"/>
              </w:sdtPr>
              <w:sdtContent>
                <w:tc>
                  <w:tcPr>
                    <w:tcW w:w="1473" w:type="pct"/>
                    <w:tcBorders>
                      <w:top w:val="single" w:sz="4" w:space="0" w:color="auto"/>
                      <w:bottom w:val="single" w:sz="4" w:space="0" w:color="auto"/>
                      <w:right w:val="single" w:sz="4" w:space="0" w:color="auto"/>
                    </w:tcBorders>
                    <w:shd w:val="clear" w:color="auto" w:fill="auto"/>
                  </w:tcPr>
                  <w:p w:rsidR="00D3695F" w:rsidRDefault="00D3695F" w:rsidP="001310E9">
                    <w:pPr>
                      <w:kinsoku w:val="0"/>
                      <w:overflowPunct w:val="0"/>
                      <w:autoSpaceDE w:val="0"/>
                      <w:autoSpaceDN w:val="0"/>
                      <w:adjustRightInd w:val="0"/>
                      <w:snapToGrid w:val="0"/>
                    </w:pPr>
                    <w:r>
                      <w:t>公司注册地址</w:t>
                    </w:r>
                  </w:p>
                </w:tc>
              </w:sdtContent>
            </w:sdt>
            <w:sdt>
              <w:sdtPr>
                <w:alias w:val="公司注册地址"/>
                <w:tag w:val="_GBC_176149bee7bf41819b29097eb854f331"/>
                <w:id w:val="-1814553919"/>
                <w:lock w:val="sdtLocked"/>
              </w:sdtPr>
              <w:sdtContent>
                <w:tc>
                  <w:tcPr>
                    <w:tcW w:w="3527" w:type="pct"/>
                    <w:tcBorders>
                      <w:top w:val="single" w:sz="4" w:space="0" w:color="auto"/>
                      <w:left w:val="single" w:sz="4" w:space="0" w:color="auto"/>
                      <w:bottom w:val="single" w:sz="4" w:space="0" w:color="auto"/>
                    </w:tcBorders>
                  </w:tcPr>
                  <w:p w:rsidR="00D3695F" w:rsidRDefault="00D3695F" w:rsidP="001310E9">
                    <w:pPr>
                      <w:kinsoku w:val="0"/>
                      <w:overflowPunct w:val="0"/>
                      <w:autoSpaceDE w:val="0"/>
                      <w:autoSpaceDN w:val="0"/>
                      <w:adjustRightInd w:val="0"/>
                      <w:snapToGrid w:val="0"/>
                    </w:pPr>
                    <w:r>
                      <w:t>厦门市湖里区湖里大道69号</w:t>
                    </w:r>
                  </w:p>
                </w:tc>
              </w:sdtContent>
            </w:sdt>
          </w:tr>
          <w:tr w:rsidR="00D3695F" w:rsidTr="00915E9E">
            <w:trPr>
              <w:trHeight w:val="293"/>
            </w:trPr>
            <w:tc>
              <w:tcPr>
                <w:tcW w:w="1473" w:type="pct"/>
                <w:tcBorders>
                  <w:top w:val="single" w:sz="4" w:space="0" w:color="auto"/>
                  <w:bottom w:val="single" w:sz="4" w:space="0" w:color="auto"/>
                  <w:right w:val="single" w:sz="4" w:space="0" w:color="auto"/>
                </w:tcBorders>
                <w:shd w:val="clear" w:color="auto" w:fill="auto"/>
              </w:tcPr>
              <w:sdt>
                <w:sdtPr>
                  <w:rPr>
                    <w:rFonts w:hint="eastAsia"/>
                  </w:rPr>
                  <w:tag w:val="_PLD_86df6b07c3cb4a49842ab34107a073eb"/>
                  <w:id w:val="-1098406598"/>
                  <w:lock w:val="sdtLocked"/>
                </w:sdtPr>
                <w:sdtContent>
                  <w:p w:rsidR="00D3695F" w:rsidRDefault="00D3695F" w:rsidP="001310E9">
                    <w:pPr>
                      <w:kinsoku w:val="0"/>
                      <w:overflowPunct w:val="0"/>
                      <w:autoSpaceDE w:val="0"/>
                      <w:autoSpaceDN w:val="0"/>
                      <w:adjustRightInd w:val="0"/>
                      <w:snapToGrid w:val="0"/>
                    </w:pPr>
                    <w:r>
                      <w:rPr>
                        <w:rFonts w:hint="eastAsia"/>
                      </w:rPr>
                      <w:t>公司注册地址的历史变更情况</w:t>
                    </w:r>
                  </w:p>
                </w:sdtContent>
              </w:sdt>
            </w:tc>
            <w:sdt>
              <w:sdtPr>
                <w:alias w:val="公司注册地址的历史变更情况"/>
                <w:tag w:val="_GBC_1ae6dbe87be04682949409d4dbd0335e"/>
                <w:id w:val="-75373829"/>
                <w:lock w:val="sdtLocked"/>
              </w:sdtPr>
              <w:sdtContent>
                <w:tc>
                  <w:tcPr>
                    <w:tcW w:w="3527" w:type="pct"/>
                    <w:tcBorders>
                      <w:top w:val="single" w:sz="4" w:space="0" w:color="auto"/>
                      <w:left w:val="single" w:sz="4" w:space="0" w:color="auto"/>
                      <w:bottom w:val="single" w:sz="4" w:space="0" w:color="auto"/>
                    </w:tcBorders>
                  </w:tcPr>
                  <w:p w:rsidR="00D3695F" w:rsidRDefault="00D3695F" w:rsidP="001310E9">
                    <w:pPr>
                      <w:kinsoku w:val="0"/>
                      <w:overflowPunct w:val="0"/>
                      <w:autoSpaceDE w:val="0"/>
                      <w:autoSpaceDN w:val="0"/>
                      <w:adjustRightInd w:val="0"/>
                      <w:snapToGrid w:val="0"/>
                    </w:pPr>
                    <w:r>
                      <w:t>2000年5月21日公司注册地址由厦门市东渡路64号变更至厦门市厦禾路820号帝豪大厦27、28层</w:t>
                    </w:r>
                    <w:r w:rsidR="003D71E0">
                      <w:rPr>
                        <w:rFonts w:hint="eastAsia"/>
                      </w:rPr>
                      <w:t>。</w:t>
                    </w:r>
                    <w:r w:rsidR="00EE42B0">
                      <w:t>201</w:t>
                    </w:r>
                    <w:r w:rsidR="00EE42B0">
                      <w:rPr>
                        <w:rFonts w:hint="eastAsia"/>
                      </w:rPr>
                      <w:t>1</w:t>
                    </w:r>
                    <w:r>
                      <w:t>年5月11日，公司注册地址由厦门市厦禾路820号帝豪大厦27、28层变更至厦门市厦禾路668号22、23层2017年5月19日，公司注册地址由厦门市厦禾路668号 22、23层变更至厦门市湖里区东港北路31号港务大厦7、11楼2021年11月18日，公司注册地址由厦门市湖里区东港北路31号港务大厦7、11楼变更至厦门市湖里区湖里大道69号</w:t>
                    </w:r>
                  </w:p>
                </w:tc>
              </w:sdtContent>
            </w:sdt>
          </w:tr>
          <w:tr w:rsidR="00D3695F" w:rsidTr="00915E9E">
            <w:trPr>
              <w:trHeight w:val="293"/>
            </w:trPr>
            <w:sdt>
              <w:sdtPr>
                <w:tag w:val="_PLD_afb934b530604b0a8d7df0bf16875d49"/>
                <w:id w:val="331342994"/>
                <w:lock w:val="sdtLocked"/>
              </w:sdtPr>
              <w:sdtContent>
                <w:tc>
                  <w:tcPr>
                    <w:tcW w:w="1473" w:type="pct"/>
                    <w:tcBorders>
                      <w:top w:val="single" w:sz="4" w:space="0" w:color="auto"/>
                      <w:bottom w:val="single" w:sz="4" w:space="0" w:color="auto"/>
                      <w:right w:val="single" w:sz="4" w:space="0" w:color="auto"/>
                    </w:tcBorders>
                    <w:shd w:val="clear" w:color="auto" w:fill="auto"/>
                  </w:tcPr>
                  <w:p w:rsidR="00D3695F" w:rsidRDefault="00D3695F" w:rsidP="001310E9">
                    <w:pPr>
                      <w:kinsoku w:val="0"/>
                      <w:overflowPunct w:val="0"/>
                      <w:autoSpaceDE w:val="0"/>
                      <w:autoSpaceDN w:val="0"/>
                      <w:adjustRightInd w:val="0"/>
                      <w:snapToGrid w:val="0"/>
                    </w:pPr>
                    <w:r>
                      <w:t>公司办公地址</w:t>
                    </w:r>
                  </w:p>
                </w:tc>
              </w:sdtContent>
            </w:sdt>
            <w:sdt>
              <w:sdtPr>
                <w:rPr>
                  <w:rFonts w:hint="eastAsia"/>
                </w:rPr>
                <w:alias w:val="公司办公地址"/>
                <w:tag w:val="_GBC_5d7ed1a91af0489a99a8b9a1eb39057e"/>
                <w:id w:val="791095811"/>
                <w:lock w:val="sdtLocked"/>
              </w:sdtPr>
              <w:sdtContent>
                <w:tc>
                  <w:tcPr>
                    <w:tcW w:w="3527" w:type="pct"/>
                    <w:tcBorders>
                      <w:top w:val="single" w:sz="4" w:space="0" w:color="auto"/>
                      <w:left w:val="single" w:sz="4" w:space="0" w:color="auto"/>
                      <w:bottom w:val="single" w:sz="4" w:space="0" w:color="auto"/>
                    </w:tcBorders>
                  </w:tcPr>
                  <w:p w:rsidR="00D3695F" w:rsidRDefault="00D3695F" w:rsidP="001310E9">
                    <w:pPr>
                      <w:kinsoku w:val="0"/>
                      <w:overflowPunct w:val="0"/>
                      <w:autoSpaceDE w:val="0"/>
                      <w:autoSpaceDN w:val="0"/>
                      <w:adjustRightInd w:val="0"/>
                      <w:snapToGrid w:val="0"/>
                    </w:pPr>
                    <w:r>
                      <w:rPr>
                        <w:rFonts w:hint="eastAsia"/>
                      </w:rPr>
                      <w:t>厦门市湖里区湖里大道69号</w:t>
                    </w:r>
                  </w:p>
                </w:tc>
              </w:sdtContent>
            </w:sdt>
          </w:tr>
          <w:tr w:rsidR="00D3695F" w:rsidTr="00915E9E">
            <w:trPr>
              <w:trHeight w:val="293"/>
            </w:trPr>
            <w:sdt>
              <w:sdtPr>
                <w:tag w:val="_PLD_0b92629df2db4d92969852a0afee64f9"/>
                <w:id w:val="-170260621"/>
                <w:lock w:val="sdtLocked"/>
              </w:sdtPr>
              <w:sdtContent>
                <w:tc>
                  <w:tcPr>
                    <w:tcW w:w="1473" w:type="pct"/>
                    <w:tcBorders>
                      <w:top w:val="single" w:sz="4" w:space="0" w:color="auto"/>
                      <w:bottom w:val="single" w:sz="4" w:space="0" w:color="auto"/>
                      <w:right w:val="single" w:sz="4" w:space="0" w:color="auto"/>
                    </w:tcBorders>
                    <w:shd w:val="clear" w:color="auto" w:fill="auto"/>
                  </w:tcPr>
                  <w:p w:rsidR="00D3695F" w:rsidRDefault="00D3695F" w:rsidP="001310E9">
                    <w:pPr>
                      <w:kinsoku w:val="0"/>
                      <w:overflowPunct w:val="0"/>
                      <w:autoSpaceDE w:val="0"/>
                      <w:autoSpaceDN w:val="0"/>
                      <w:adjustRightInd w:val="0"/>
                      <w:snapToGrid w:val="0"/>
                    </w:pPr>
                    <w:r>
                      <w:t>公司办公地址的邮政编码</w:t>
                    </w:r>
                  </w:p>
                </w:tc>
              </w:sdtContent>
            </w:sdt>
            <w:sdt>
              <w:sdtPr>
                <w:rPr>
                  <w:rFonts w:hint="eastAsia"/>
                </w:rPr>
                <w:alias w:val="公司办公地址邮政编码"/>
                <w:tag w:val="_GBC_0b586d6a76e74eb5bfd69803dd5b3f21"/>
                <w:id w:val="309920066"/>
                <w:lock w:val="sdtLocked"/>
              </w:sdtPr>
              <w:sdtContent>
                <w:tc>
                  <w:tcPr>
                    <w:tcW w:w="3527" w:type="pct"/>
                    <w:tcBorders>
                      <w:top w:val="single" w:sz="4" w:space="0" w:color="auto"/>
                      <w:left w:val="single" w:sz="4" w:space="0" w:color="auto"/>
                      <w:bottom w:val="single" w:sz="4" w:space="0" w:color="auto"/>
                    </w:tcBorders>
                  </w:tcPr>
                  <w:p w:rsidR="00D3695F" w:rsidRDefault="00D3695F" w:rsidP="001310E9">
                    <w:pPr>
                      <w:kinsoku w:val="0"/>
                      <w:overflowPunct w:val="0"/>
                      <w:autoSpaceDE w:val="0"/>
                      <w:autoSpaceDN w:val="0"/>
                      <w:adjustRightInd w:val="0"/>
                      <w:snapToGrid w:val="0"/>
                    </w:pPr>
                    <w:r>
                      <w:rPr>
                        <w:rFonts w:hint="eastAsia"/>
                      </w:rPr>
                      <w:t>361004</w:t>
                    </w:r>
                  </w:p>
                </w:tc>
              </w:sdtContent>
            </w:sdt>
          </w:tr>
          <w:tr w:rsidR="00D3695F" w:rsidTr="00915E9E">
            <w:trPr>
              <w:trHeight w:val="293"/>
            </w:trPr>
            <w:sdt>
              <w:sdtPr>
                <w:tag w:val="_PLD_0d67a69c3a1340c3a07767557b490fe5"/>
                <w:id w:val="2010636173"/>
                <w:lock w:val="sdtLocked"/>
              </w:sdtPr>
              <w:sdtContent>
                <w:tc>
                  <w:tcPr>
                    <w:tcW w:w="1473" w:type="pct"/>
                    <w:tcBorders>
                      <w:top w:val="single" w:sz="4" w:space="0" w:color="auto"/>
                      <w:bottom w:val="single" w:sz="4" w:space="0" w:color="auto"/>
                      <w:right w:val="single" w:sz="4" w:space="0" w:color="auto"/>
                    </w:tcBorders>
                    <w:shd w:val="clear" w:color="auto" w:fill="auto"/>
                  </w:tcPr>
                  <w:p w:rsidR="00D3695F" w:rsidRDefault="00D3695F" w:rsidP="001310E9">
                    <w:pPr>
                      <w:kinsoku w:val="0"/>
                      <w:overflowPunct w:val="0"/>
                      <w:autoSpaceDE w:val="0"/>
                      <w:autoSpaceDN w:val="0"/>
                      <w:adjustRightInd w:val="0"/>
                      <w:snapToGrid w:val="0"/>
                    </w:pPr>
                    <w:r>
                      <w:t>公司网址</w:t>
                    </w:r>
                  </w:p>
                </w:tc>
              </w:sdtContent>
            </w:sdt>
            <w:sdt>
              <w:sdtPr>
                <w:rPr>
                  <w:rFonts w:hint="eastAsia"/>
                </w:rPr>
                <w:alias w:val="公司国际互联网网址"/>
                <w:tag w:val="_GBC_7230b5ca49734fc2ad410245ff685045"/>
                <w:id w:val="-1999870216"/>
                <w:lock w:val="sdtLocked"/>
              </w:sdtPr>
              <w:sdtContent>
                <w:tc>
                  <w:tcPr>
                    <w:tcW w:w="3527" w:type="pct"/>
                    <w:tcBorders>
                      <w:top w:val="single" w:sz="4" w:space="0" w:color="auto"/>
                      <w:left w:val="single" w:sz="4" w:space="0" w:color="auto"/>
                      <w:bottom w:val="single" w:sz="4" w:space="0" w:color="auto"/>
                    </w:tcBorders>
                  </w:tcPr>
                  <w:p w:rsidR="00D3695F" w:rsidRDefault="00D3695F" w:rsidP="001310E9">
                    <w:pPr>
                      <w:kinsoku w:val="0"/>
                      <w:overflowPunct w:val="0"/>
                      <w:autoSpaceDE w:val="0"/>
                      <w:autoSpaceDN w:val="0"/>
                      <w:adjustRightInd w:val="0"/>
                      <w:snapToGrid w:val="0"/>
                    </w:pPr>
                    <w:r>
                      <w:rPr>
                        <w:rFonts w:hint="eastAsia"/>
                      </w:rPr>
                      <w:t>www.xmklm.com.cn</w:t>
                    </w:r>
                  </w:p>
                </w:tc>
              </w:sdtContent>
            </w:sdt>
          </w:tr>
          <w:tr w:rsidR="00D3695F" w:rsidTr="00915E9E">
            <w:trPr>
              <w:trHeight w:val="293"/>
            </w:trPr>
            <w:sdt>
              <w:sdtPr>
                <w:tag w:val="_PLD_f90a226f402046c6b34fcce5cb28265b"/>
                <w:id w:val="-1901893174"/>
                <w:lock w:val="sdtLocked"/>
              </w:sdtPr>
              <w:sdtContent>
                <w:tc>
                  <w:tcPr>
                    <w:tcW w:w="1473" w:type="pct"/>
                    <w:tcBorders>
                      <w:top w:val="single" w:sz="4" w:space="0" w:color="auto"/>
                      <w:bottom w:val="single" w:sz="4" w:space="0" w:color="auto"/>
                      <w:right w:val="single" w:sz="4" w:space="0" w:color="auto"/>
                    </w:tcBorders>
                    <w:shd w:val="clear" w:color="auto" w:fill="auto"/>
                  </w:tcPr>
                  <w:p w:rsidR="00D3695F" w:rsidRDefault="00D3695F" w:rsidP="001310E9">
                    <w:pPr>
                      <w:kinsoku w:val="0"/>
                      <w:overflowPunct w:val="0"/>
                      <w:autoSpaceDE w:val="0"/>
                      <w:autoSpaceDN w:val="0"/>
                      <w:adjustRightInd w:val="0"/>
                      <w:snapToGrid w:val="0"/>
                    </w:pPr>
                    <w:r>
                      <w:t>电子信箱</w:t>
                    </w:r>
                  </w:p>
                </w:tc>
              </w:sdtContent>
            </w:sdt>
            <w:sdt>
              <w:sdtPr>
                <w:rPr>
                  <w:rFonts w:hint="eastAsia"/>
                </w:rPr>
                <w:alias w:val="公司电子信箱"/>
                <w:tag w:val="_GBC_229dc578e23341bbaf9302c6a1aaeb1e"/>
                <w:id w:val="-699093456"/>
                <w:lock w:val="sdtLocked"/>
              </w:sdtPr>
              <w:sdtContent>
                <w:tc>
                  <w:tcPr>
                    <w:tcW w:w="3527" w:type="pct"/>
                    <w:tcBorders>
                      <w:top w:val="single" w:sz="4" w:space="0" w:color="auto"/>
                      <w:left w:val="single" w:sz="4" w:space="0" w:color="auto"/>
                      <w:bottom w:val="single" w:sz="4" w:space="0" w:color="auto"/>
                    </w:tcBorders>
                  </w:tcPr>
                  <w:p w:rsidR="00D3695F" w:rsidRDefault="00D3695F" w:rsidP="001310E9">
                    <w:pPr>
                      <w:kinsoku w:val="0"/>
                      <w:overflowPunct w:val="0"/>
                      <w:autoSpaceDE w:val="0"/>
                      <w:autoSpaceDN w:val="0"/>
                      <w:adjustRightInd w:val="0"/>
                      <w:snapToGrid w:val="0"/>
                    </w:pPr>
                    <w:r>
                      <w:rPr>
                        <w:rFonts w:hint="eastAsia"/>
                      </w:rPr>
                      <w:t>kinglong@xmklm.com.cn</w:t>
                    </w:r>
                  </w:p>
                </w:tc>
              </w:sdtContent>
            </w:sdt>
          </w:tr>
          <w:tr w:rsidR="00D3695F" w:rsidTr="00915E9E">
            <w:trPr>
              <w:trHeight w:val="293"/>
            </w:trPr>
            <w:sdt>
              <w:sdtPr>
                <w:tag w:val="_PLD_780e327206de42a7a09f77e6debfb7d1"/>
                <w:id w:val="-1165466785"/>
                <w:lock w:val="sdtLocked"/>
              </w:sdtPr>
              <w:sdtContent>
                <w:tc>
                  <w:tcPr>
                    <w:tcW w:w="1473" w:type="pct"/>
                    <w:tcBorders>
                      <w:top w:val="single" w:sz="4" w:space="0" w:color="auto"/>
                      <w:bottom w:val="single" w:sz="4" w:space="0" w:color="auto"/>
                      <w:right w:val="single" w:sz="4" w:space="0" w:color="auto"/>
                    </w:tcBorders>
                    <w:shd w:val="clear" w:color="auto" w:fill="auto"/>
                  </w:tcPr>
                  <w:p w:rsidR="00D3695F" w:rsidRDefault="00D3695F" w:rsidP="001310E9">
                    <w:pPr>
                      <w:kinsoku w:val="0"/>
                      <w:overflowPunct w:val="0"/>
                      <w:autoSpaceDE w:val="0"/>
                      <w:autoSpaceDN w:val="0"/>
                      <w:adjustRightInd w:val="0"/>
                      <w:snapToGrid w:val="0"/>
                    </w:pPr>
                    <w:r>
                      <w:t>报告期内变更情况查询索引</w:t>
                    </w:r>
                  </w:p>
                </w:tc>
              </w:sdtContent>
            </w:sdt>
            <w:sdt>
              <w:sdtPr>
                <w:rPr>
                  <w:rFonts w:hint="eastAsia"/>
                </w:rPr>
                <w:alias w:val="公司基本情况报告期内变更查询索引"/>
                <w:tag w:val="_GBC_faa254795096437fb73ed03d5cbc1c7e"/>
                <w:id w:val="-2017830816"/>
                <w:lock w:val="sdtLocked"/>
                <w:showingPlcHdr/>
              </w:sdtPr>
              <w:sdtContent>
                <w:tc>
                  <w:tcPr>
                    <w:tcW w:w="3527" w:type="pct"/>
                    <w:tcBorders>
                      <w:top w:val="single" w:sz="4" w:space="0" w:color="auto"/>
                      <w:left w:val="single" w:sz="4" w:space="0" w:color="auto"/>
                      <w:bottom w:val="single" w:sz="4" w:space="0" w:color="auto"/>
                    </w:tcBorders>
                  </w:tcPr>
                  <w:p w:rsidR="00D3695F" w:rsidRDefault="00D3695F" w:rsidP="001310E9">
                    <w:pPr>
                      <w:kinsoku w:val="0"/>
                      <w:overflowPunct w:val="0"/>
                      <w:autoSpaceDE w:val="0"/>
                      <w:autoSpaceDN w:val="0"/>
                      <w:adjustRightInd w:val="0"/>
                      <w:snapToGrid w:val="0"/>
                    </w:pPr>
                    <w:r>
                      <w:rPr>
                        <w:rFonts w:hint="eastAsia"/>
                      </w:rPr>
                      <w:t xml:space="preserve">　</w:t>
                    </w:r>
                  </w:p>
                </w:tc>
              </w:sdtContent>
            </w:sdt>
          </w:tr>
        </w:tbl>
        <w:p w:rsidR="00D3695F" w:rsidRDefault="00D3695F"/>
        <w:p w:rsidR="00594B31" w:rsidRDefault="00937630"/>
      </w:sdtContent>
    </w:sdt>
    <w:p w:rsidR="00594B31" w:rsidRDefault="00594B31">
      <w:pPr>
        <w:kinsoku w:val="0"/>
        <w:overflowPunct w:val="0"/>
        <w:autoSpaceDE w:val="0"/>
        <w:autoSpaceDN w:val="0"/>
        <w:adjustRightInd w:val="0"/>
        <w:snapToGrid w:val="0"/>
      </w:pPr>
    </w:p>
    <w:sdt>
      <w:sdtPr>
        <w:rPr>
          <w:rFonts w:ascii="宋体" w:hAnsi="宋体" w:cs="宋体"/>
          <w:b w:val="0"/>
          <w:bCs w:val="0"/>
          <w:kern w:val="0"/>
          <w:szCs w:val="24"/>
        </w:rPr>
        <w:alias w:val="模块:信息披露及备置地点变更情况简介"/>
        <w:tag w:val="_GBC_20a39c6141734cc19616660ebf1a0dfa"/>
        <w:id w:val="4295844"/>
        <w:lock w:val="sdtLocked"/>
        <w:placeholder>
          <w:docPart w:val="GBC22222222222222222222222222222"/>
        </w:placeholder>
      </w:sdtPr>
      <w:sdtEndPr>
        <w:rPr>
          <w:szCs w:val="21"/>
        </w:rPr>
      </w:sdtEndPr>
      <w:sdtContent>
        <w:p w:rsidR="00594B31" w:rsidRDefault="008B7853" w:rsidP="00F92696">
          <w:pPr>
            <w:pStyle w:val="2"/>
            <w:numPr>
              <w:ilvl w:val="0"/>
              <w:numId w:val="104"/>
            </w:numPr>
            <w:ind w:firstLineChars="0"/>
          </w:pPr>
          <w:r>
            <w:t>信息披露及备置地点变更情况简介</w:t>
          </w:r>
        </w:p>
        <w:tbl>
          <w:tblPr>
            <w:tblW w:w="5038"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2866"/>
            <w:gridCol w:w="6095"/>
          </w:tblGrid>
          <w:tr w:rsidR="00D3695F" w:rsidTr="004E2FD0">
            <w:trPr>
              <w:trHeight w:val="293"/>
            </w:trPr>
            <w:sdt>
              <w:sdtPr>
                <w:tag w:val="_PLD_5a9e1277ac2b48eb8d7aa1b69c532d31"/>
                <w:id w:val="-233783031"/>
                <w:lock w:val="sdtLocked"/>
              </w:sdtPr>
              <w:sdtContent>
                <w:tc>
                  <w:tcPr>
                    <w:tcW w:w="1599" w:type="pct"/>
                    <w:tcBorders>
                      <w:top w:val="single" w:sz="4" w:space="0" w:color="auto"/>
                      <w:bottom w:val="single" w:sz="4" w:space="0" w:color="auto"/>
                      <w:right w:val="single" w:sz="4" w:space="0" w:color="auto"/>
                    </w:tcBorders>
                    <w:shd w:val="clear" w:color="auto" w:fill="auto"/>
                  </w:tcPr>
                  <w:p w:rsidR="00D3695F" w:rsidRDefault="00D3695F" w:rsidP="001310E9">
                    <w:pPr>
                      <w:kinsoku w:val="0"/>
                      <w:overflowPunct w:val="0"/>
                      <w:autoSpaceDE w:val="0"/>
                      <w:autoSpaceDN w:val="0"/>
                      <w:adjustRightInd w:val="0"/>
                      <w:snapToGrid w:val="0"/>
                    </w:pPr>
                    <w:r>
                      <w:t>公司选定的信息披露报纸名称</w:t>
                    </w:r>
                  </w:p>
                </w:tc>
              </w:sdtContent>
            </w:sdt>
            <w:sdt>
              <w:sdtPr>
                <w:alias w:val="公司选定的信息披露报纸名称"/>
                <w:tag w:val="_GBC_ea25303a54e24033a0a9a380e9688e98"/>
                <w:id w:val="-731153421"/>
                <w:lock w:val="sdtLocked"/>
              </w:sdtPr>
              <w:sdtContent>
                <w:tc>
                  <w:tcPr>
                    <w:tcW w:w="3401" w:type="pct"/>
                    <w:tcBorders>
                      <w:top w:val="single" w:sz="4" w:space="0" w:color="auto"/>
                      <w:left w:val="single" w:sz="4" w:space="0" w:color="auto"/>
                      <w:bottom w:val="single" w:sz="4" w:space="0" w:color="auto"/>
                    </w:tcBorders>
                  </w:tcPr>
                  <w:p w:rsidR="00D3695F" w:rsidRDefault="00D3695F" w:rsidP="001310E9">
                    <w:pPr>
                      <w:kinsoku w:val="0"/>
                      <w:overflowPunct w:val="0"/>
                      <w:autoSpaceDE w:val="0"/>
                      <w:autoSpaceDN w:val="0"/>
                      <w:adjustRightInd w:val="0"/>
                      <w:snapToGrid w:val="0"/>
                    </w:pPr>
                    <w:r>
                      <w:t>《上海证券报》、《中国证券报》、《证券日报》、《证券时报》</w:t>
                    </w:r>
                  </w:p>
                </w:tc>
              </w:sdtContent>
            </w:sdt>
          </w:tr>
          <w:tr w:rsidR="00D3695F" w:rsidTr="004E2FD0">
            <w:trPr>
              <w:trHeight w:val="293"/>
            </w:trPr>
            <w:sdt>
              <w:sdtPr>
                <w:tag w:val="_PLD_34ad3e071c96488fa36dcc1913587c39"/>
                <w:id w:val="1819764223"/>
                <w:lock w:val="sdtLocked"/>
              </w:sdtPr>
              <w:sdtContent>
                <w:tc>
                  <w:tcPr>
                    <w:tcW w:w="1599" w:type="pct"/>
                    <w:tcBorders>
                      <w:top w:val="single" w:sz="4" w:space="0" w:color="auto"/>
                      <w:bottom w:val="single" w:sz="4" w:space="0" w:color="auto"/>
                      <w:right w:val="single" w:sz="4" w:space="0" w:color="auto"/>
                    </w:tcBorders>
                    <w:shd w:val="clear" w:color="auto" w:fill="auto"/>
                  </w:tcPr>
                  <w:p w:rsidR="00D3695F" w:rsidRDefault="00D3695F" w:rsidP="001310E9">
                    <w:pPr>
                      <w:kinsoku w:val="0"/>
                      <w:overflowPunct w:val="0"/>
                      <w:autoSpaceDE w:val="0"/>
                      <w:autoSpaceDN w:val="0"/>
                      <w:adjustRightInd w:val="0"/>
                      <w:snapToGrid w:val="0"/>
                    </w:pPr>
                    <w:r>
                      <w:t>登载半年度报告的</w:t>
                    </w:r>
                    <w:r>
                      <w:rPr>
                        <w:rFonts w:hint="eastAsia"/>
                      </w:rPr>
                      <w:t>网站地</w:t>
                    </w:r>
                    <w:r>
                      <w:t>址</w:t>
                    </w:r>
                  </w:p>
                </w:tc>
              </w:sdtContent>
            </w:sdt>
            <w:tc>
              <w:tcPr>
                <w:tcW w:w="3401" w:type="pct"/>
                <w:tcBorders>
                  <w:top w:val="single" w:sz="4" w:space="0" w:color="auto"/>
                  <w:left w:val="single" w:sz="4" w:space="0" w:color="auto"/>
                  <w:bottom w:val="single" w:sz="4" w:space="0" w:color="auto"/>
                </w:tcBorders>
              </w:tcPr>
              <w:p w:rsidR="00D3695F" w:rsidRDefault="00D3695F" w:rsidP="001310E9">
                <w:pPr>
                  <w:kinsoku w:val="0"/>
                  <w:overflowPunct w:val="0"/>
                  <w:autoSpaceDE w:val="0"/>
                  <w:autoSpaceDN w:val="0"/>
                  <w:adjustRightInd w:val="0"/>
                  <w:snapToGrid w:val="0"/>
                </w:pPr>
                <w:r>
                  <w:t>www.sse.com.cn</w:t>
                </w:r>
              </w:p>
            </w:tc>
          </w:tr>
          <w:tr w:rsidR="00D3695F" w:rsidTr="004E2FD0">
            <w:trPr>
              <w:trHeight w:val="293"/>
            </w:trPr>
            <w:sdt>
              <w:sdtPr>
                <w:tag w:val="_PLD_533f230e5c504d15b6024014067b6306"/>
                <w:id w:val="875428629"/>
                <w:lock w:val="sdtLocked"/>
              </w:sdtPr>
              <w:sdtContent>
                <w:tc>
                  <w:tcPr>
                    <w:tcW w:w="1599" w:type="pct"/>
                    <w:tcBorders>
                      <w:top w:val="single" w:sz="4" w:space="0" w:color="auto"/>
                      <w:bottom w:val="single" w:sz="4" w:space="0" w:color="auto"/>
                      <w:right w:val="single" w:sz="4" w:space="0" w:color="auto"/>
                    </w:tcBorders>
                    <w:shd w:val="clear" w:color="auto" w:fill="auto"/>
                  </w:tcPr>
                  <w:p w:rsidR="00D3695F" w:rsidRDefault="00D3695F" w:rsidP="001310E9">
                    <w:pPr>
                      <w:kinsoku w:val="0"/>
                      <w:overflowPunct w:val="0"/>
                      <w:autoSpaceDE w:val="0"/>
                      <w:autoSpaceDN w:val="0"/>
                      <w:adjustRightInd w:val="0"/>
                      <w:snapToGrid w:val="0"/>
                    </w:pPr>
                    <w:r>
                      <w:t>公司半年度报告备置地点</w:t>
                    </w:r>
                  </w:p>
                </w:tc>
              </w:sdtContent>
            </w:sdt>
            <w:tc>
              <w:tcPr>
                <w:tcW w:w="3401" w:type="pct"/>
                <w:tcBorders>
                  <w:top w:val="single" w:sz="4" w:space="0" w:color="auto"/>
                  <w:left w:val="single" w:sz="4" w:space="0" w:color="auto"/>
                  <w:bottom w:val="single" w:sz="4" w:space="0" w:color="auto"/>
                </w:tcBorders>
              </w:tcPr>
              <w:p w:rsidR="00D3695F" w:rsidRDefault="00D3695F" w:rsidP="001310E9">
                <w:pPr>
                  <w:kinsoku w:val="0"/>
                  <w:overflowPunct w:val="0"/>
                  <w:autoSpaceDE w:val="0"/>
                  <w:autoSpaceDN w:val="0"/>
                  <w:adjustRightInd w:val="0"/>
                  <w:snapToGrid w:val="0"/>
                </w:pPr>
                <w:r>
                  <w:t>厦门市湖里区湖里大道69号公司证券部</w:t>
                </w:r>
              </w:p>
            </w:tc>
          </w:tr>
          <w:tr w:rsidR="00D3695F" w:rsidTr="004E2FD0">
            <w:trPr>
              <w:trHeight w:val="293"/>
            </w:trPr>
            <w:sdt>
              <w:sdtPr>
                <w:tag w:val="_PLD_71b3b22b33f543709c7346090ee03414"/>
                <w:id w:val="-969673778"/>
                <w:lock w:val="sdtLocked"/>
              </w:sdtPr>
              <w:sdtContent>
                <w:tc>
                  <w:tcPr>
                    <w:tcW w:w="1599" w:type="pct"/>
                    <w:tcBorders>
                      <w:top w:val="single" w:sz="4" w:space="0" w:color="auto"/>
                      <w:bottom w:val="single" w:sz="4" w:space="0" w:color="auto"/>
                      <w:right w:val="single" w:sz="4" w:space="0" w:color="auto"/>
                    </w:tcBorders>
                    <w:shd w:val="clear" w:color="auto" w:fill="auto"/>
                  </w:tcPr>
                  <w:p w:rsidR="00D3695F" w:rsidRDefault="00D3695F" w:rsidP="001310E9">
                    <w:pPr>
                      <w:kinsoku w:val="0"/>
                      <w:overflowPunct w:val="0"/>
                      <w:autoSpaceDE w:val="0"/>
                      <w:autoSpaceDN w:val="0"/>
                      <w:adjustRightInd w:val="0"/>
                      <w:snapToGrid w:val="0"/>
                    </w:pPr>
                    <w:r>
                      <w:t>报告期内变更情况查询索引</w:t>
                    </w:r>
                  </w:p>
                </w:tc>
              </w:sdtContent>
            </w:sdt>
            <w:tc>
              <w:tcPr>
                <w:tcW w:w="3401" w:type="pct"/>
                <w:tcBorders>
                  <w:top w:val="single" w:sz="4" w:space="0" w:color="auto"/>
                  <w:left w:val="single" w:sz="4" w:space="0" w:color="auto"/>
                  <w:bottom w:val="single" w:sz="4" w:space="0" w:color="auto"/>
                </w:tcBorders>
              </w:tcPr>
              <w:p w:rsidR="00D3695F" w:rsidRDefault="00D3695F" w:rsidP="001310E9">
                <w:pPr>
                  <w:kinsoku w:val="0"/>
                  <w:overflowPunct w:val="0"/>
                  <w:autoSpaceDE w:val="0"/>
                  <w:autoSpaceDN w:val="0"/>
                  <w:adjustRightInd w:val="0"/>
                  <w:snapToGrid w:val="0"/>
                </w:pPr>
              </w:p>
            </w:tc>
          </w:tr>
        </w:tbl>
        <w:p w:rsidR="00D3695F" w:rsidRDefault="00D3695F"/>
        <w:p w:rsidR="00594B31" w:rsidRDefault="00937630"/>
      </w:sdtContent>
    </w:sdt>
    <w:bookmarkStart w:id="11" w:name="_Toc342051045" w:displacedByCustomXml="next"/>
    <w:bookmarkStart w:id="12" w:name="_Toc342565885" w:displacedByCustomXml="next"/>
    <w:sdt>
      <w:sdtPr>
        <w:rPr>
          <w:rFonts w:ascii="宋体" w:hAnsi="宋体" w:cs="宋体" w:hint="eastAsia"/>
          <w:b w:val="0"/>
          <w:bCs w:val="0"/>
          <w:kern w:val="0"/>
          <w:szCs w:val="24"/>
        </w:rPr>
        <w:alias w:val="模块:公司股票简况"/>
        <w:tag w:val="_GBC_f73e31215837403db78d7a2ed15723c6"/>
        <w:id w:val="26932534"/>
        <w:lock w:val="sdtLocked"/>
        <w:placeholder>
          <w:docPart w:val="GBC22222222222222222222222222222"/>
        </w:placeholder>
      </w:sdtPr>
      <w:sdtEndPr>
        <w:rPr>
          <w:color w:val="0070C0"/>
          <w:szCs w:val="21"/>
        </w:rPr>
      </w:sdtEndPr>
      <w:sdtContent>
        <w:p w:rsidR="00594B31" w:rsidRDefault="008B7853" w:rsidP="00F92696">
          <w:pPr>
            <w:pStyle w:val="2"/>
            <w:numPr>
              <w:ilvl w:val="0"/>
              <w:numId w:val="104"/>
            </w:numPr>
            <w:ind w:firstLineChars="0"/>
          </w:pPr>
          <w:r>
            <w:rPr>
              <w:rFonts w:hint="eastAsia"/>
            </w:rPr>
            <w:t>公司股票简况</w:t>
          </w:r>
          <w:bookmarkEnd w:id="12"/>
          <w:bookmarkEnd w:id="11"/>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778"/>
            <w:gridCol w:w="1778"/>
            <w:gridCol w:w="1779"/>
            <w:gridCol w:w="1779"/>
            <w:gridCol w:w="1779"/>
          </w:tblGrid>
          <w:tr w:rsidR="00D3695F" w:rsidTr="001310E9">
            <w:trPr>
              <w:trHeight w:val="293"/>
            </w:trPr>
            <w:sdt>
              <w:sdtPr>
                <w:tag w:val="_PLD_136d907086394f5eaee0ec7d22ac5510"/>
                <w:id w:val="-516535191"/>
                <w:lock w:val="sdtLocked"/>
              </w:sdtPr>
              <w:sdtContent>
                <w:tc>
                  <w:tcPr>
                    <w:tcW w:w="1000" w:type="pct"/>
                    <w:tcBorders>
                      <w:top w:val="single" w:sz="4" w:space="0" w:color="auto"/>
                      <w:bottom w:val="single" w:sz="4" w:space="0" w:color="auto"/>
                      <w:right w:val="single" w:sz="4" w:space="0" w:color="auto"/>
                    </w:tcBorders>
                    <w:shd w:val="clear" w:color="auto" w:fill="auto"/>
                  </w:tcPr>
                  <w:p w:rsidR="00D3695F" w:rsidRDefault="00D3695F" w:rsidP="001310E9">
                    <w:pPr>
                      <w:kinsoku w:val="0"/>
                      <w:overflowPunct w:val="0"/>
                      <w:autoSpaceDE w:val="0"/>
                      <w:autoSpaceDN w:val="0"/>
                      <w:adjustRightInd w:val="0"/>
                      <w:snapToGrid w:val="0"/>
                      <w:jc w:val="center"/>
                    </w:pPr>
                    <w:r>
                      <w:rPr>
                        <w:rFonts w:hint="eastAsia"/>
                      </w:rPr>
                      <w:t>股票种类</w:t>
                    </w:r>
                  </w:p>
                </w:tc>
              </w:sdtContent>
            </w:sdt>
            <w:sdt>
              <w:sdtPr>
                <w:tag w:val="_PLD_6a843bcbb5a24c0aa6b5fa899c00d11d"/>
                <w:id w:val="-1243642911"/>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D3695F" w:rsidRDefault="00D3695F" w:rsidP="001310E9">
                    <w:pPr>
                      <w:kinsoku w:val="0"/>
                      <w:overflowPunct w:val="0"/>
                      <w:autoSpaceDE w:val="0"/>
                      <w:autoSpaceDN w:val="0"/>
                      <w:adjustRightInd w:val="0"/>
                      <w:snapToGrid w:val="0"/>
                      <w:jc w:val="center"/>
                    </w:pPr>
                    <w:r>
                      <w:rPr>
                        <w:rFonts w:hint="eastAsia"/>
                      </w:rPr>
                      <w:t>股票上市交易所</w:t>
                    </w:r>
                  </w:p>
                </w:tc>
              </w:sdtContent>
            </w:sdt>
            <w:sdt>
              <w:sdtPr>
                <w:tag w:val="_PLD_c012a58bb3cc4bbd9a7de1f52bd17553"/>
                <w:id w:val="-1609343275"/>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D3695F" w:rsidRDefault="00D3695F" w:rsidP="001310E9">
                    <w:pPr>
                      <w:kinsoku w:val="0"/>
                      <w:overflowPunct w:val="0"/>
                      <w:autoSpaceDE w:val="0"/>
                      <w:autoSpaceDN w:val="0"/>
                      <w:adjustRightInd w:val="0"/>
                      <w:snapToGrid w:val="0"/>
                      <w:jc w:val="center"/>
                    </w:pPr>
                    <w:r>
                      <w:rPr>
                        <w:rFonts w:hint="eastAsia"/>
                      </w:rPr>
                      <w:t>股票简称</w:t>
                    </w:r>
                  </w:p>
                </w:tc>
              </w:sdtContent>
            </w:sdt>
            <w:sdt>
              <w:sdtPr>
                <w:tag w:val="_PLD_9fa1e8781b094b29b21027138e9f63e8"/>
                <w:id w:val="1478948971"/>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D3695F" w:rsidRDefault="00D3695F" w:rsidP="001310E9">
                    <w:pPr>
                      <w:kinsoku w:val="0"/>
                      <w:overflowPunct w:val="0"/>
                      <w:autoSpaceDE w:val="0"/>
                      <w:autoSpaceDN w:val="0"/>
                      <w:adjustRightInd w:val="0"/>
                      <w:snapToGrid w:val="0"/>
                      <w:jc w:val="center"/>
                    </w:pPr>
                    <w:r>
                      <w:rPr>
                        <w:rFonts w:hint="eastAsia"/>
                      </w:rPr>
                      <w:t>股票代码</w:t>
                    </w:r>
                  </w:p>
                </w:tc>
              </w:sdtContent>
            </w:sdt>
            <w:sdt>
              <w:sdtPr>
                <w:tag w:val="_PLD_38293dc771ef4460bd5252827867d07d"/>
                <w:id w:val="-1676878258"/>
                <w:lock w:val="sdtLocked"/>
              </w:sdtPr>
              <w:sdtContent>
                <w:tc>
                  <w:tcPr>
                    <w:tcW w:w="1000" w:type="pct"/>
                    <w:tcBorders>
                      <w:top w:val="single" w:sz="4" w:space="0" w:color="auto"/>
                      <w:left w:val="single" w:sz="4" w:space="0" w:color="auto"/>
                      <w:bottom w:val="single" w:sz="4" w:space="0" w:color="auto"/>
                    </w:tcBorders>
                    <w:shd w:val="clear" w:color="auto" w:fill="auto"/>
                  </w:tcPr>
                  <w:p w:rsidR="00D3695F" w:rsidRDefault="00D3695F" w:rsidP="001310E9">
                    <w:pPr>
                      <w:kinsoku w:val="0"/>
                      <w:overflowPunct w:val="0"/>
                      <w:autoSpaceDE w:val="0"/>
                      <w:autoSpaceDN w:val="0"/>
                      <w:adjustRightInd w:val="0"/>
                      <w:snapToGrid w:val="0"/>
                      <w:jc w:val="center"/>
                    </w:pPr>
                    <w:r>
                      <w:rPr>
                        <w:rFonts w:hint="eastAsia"/>
                      </w:rPr>
                      <w:t>变更前股票简称</w:t>
                    </w:r>
                  </w:p>
                </w:tc>
              </w:sdtContent>
            </w:sdt>
          </w:tr>
          <w:sdt>
            <w:sdtPr>
              <w:rPr>
                <w:rFonts w:hint="eastAsia"/>
              </w:rPr>
              <w:alias w:val="公司其他股票简况"/>
              <w:tag w:val="_GBC_4e064b55e0734b1d9be1e41379a353e2"/>
              <w:id w:val="-1725741904"/>
              <w:lock w:val="sdtLocked"/>
            </w:sdtPr>
            <w:sdtContent>
              <w:tr w:rsidR="00D3695F" w:rsidTr="004E2FD0">
                <w:trPr>
                  <w:trHeight w:val="293"/>
                </w:trPr>
                <w:tc>
                  <w:tcPr>
                    <w:tcW w:w="1000" w:type="pct"/>
                    <w:tcBorders>
                      <w:top w:val="single" w:sz="4" w:space="0" w:color="auto"/>
                      <w:bottom w:val="single" w:sz="4" w:space="0" w:color="auto"/>
                      <w:right w:val="single" w:sz="4" w:space="0" w:color="auto"/>
                    </w:tcBorders>
                    <w:shd w:val="clear" w:color="auto" w:fill="auto"/>
                    <w:vAlign w:val="center"/>
                  </w:tcPr>
                  <w:p w:rsidR="00D3695F" w:rsidRDefault="00D3695F" w:rsidP="004E2FD0">
                    <w:pPr>
                      <w:kinsoku w:val="0"/>
                      <w:overflowPunct w:val="0"/>
                      <w:autoSpaceDE w:val="0"/>
                      <w:autoSpaceDN w:val="0"/>
                      <w:adjustRightInd w:val="0"/>
                      <w:snapToGrid w:val="0"/>
                      <w:jc w:val="center"/>
                    </w:pPr>
                    <w:r>
                      <w:t>A股</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D3695F" w:rsidRDefault="00D3695F" w:rsidP="004E2FD0">
                    <w:pPr>
                      <w:kinsoku w:val="0"/>
                      <w:overflowPunct w:val="0"/>
                      <w:autoSpaceDE w:val="0"/>
                      <w:autoSpaceDN w:val="0"/>
                      <w:adjustRightInd w:val="0"/>
                      <w:snapToGrid w:val="0"/>
                      <w:jc w:val="center"/>
                    </w:pPr>
                    <w:r>
                      <w:t>上海证券交易所</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D3695F" w:rsidRDefault="00D3695F" w:rsidP="004E2FD0">
                    <w:pPr>
                      <w:kinsoku w:val="0"/>
                      <w:overflowPunct w:val="0"/>
                      <w:autoSpaceDE w:val="0"/>
                      <w:autoSpaceDN w:val="0"/>
                      <w:adjustRightInd w:val="0"/>
                      <w:snapToGrid w:val="0"/>
                      <w:jc w:val="center"/>
                    </w:pPr>
                    <w:r>
                      <w:t>金龙汽车</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D3695F" w:rsidRDefault="00D3695F" w:rsidP="004E2FD0">
                    <w:pPr>
                      <w:kinsoku w:val="0"/>
                      <w:overflowPunct w:val="0"/>
                      <w:autoSpaceDE w:val="0"/>
                      <w:autoSpaceDN w:val="0"/>
                      <w:adjustRightInd w:val="0"/>
                      <w:snapToGrid w:val="0"/>
                      <w:jc w:val="center"/>
                    </w:pPr>
                    <w:r>
                      <w:t>600686</w:t>
                    </w:r>
                  </w:p>
                </w:tc>
                <w:tc>
                  <w:tcPr>
                    <w:tcW w:w="1000" w:type="pct"/>
                    <w:tcBorders>
                      <w:top w:val="single" w:sz="4" w:space="0" w:color="auto"/>
                      <w:left w:val="single" w:sz="4" w:space="0" w:color="auto"/>
                      <w:bottom w:val="single" w:sz="4" w:space="0" w:color="auto"/>
                    </w:tcBorders>
                    <w:shd w:val="clear" w:color="auto" w:fill="auto"/>
                    <w:vAlign w:val="center"/>
                  </w:tcPr>
                  <w:p w:rsidR="00D3695F" w:rsidRDefault="00D3695F" w:rsidP="004E2FD0">
                    <w:pPr>
                      <w:kinsoku w:val="0"/>
                      <w:overflowPunct w:val="0"/>
                      <w:autoSpaceDE w:val="0"/>
                      <w:autoSpaceDN w:val="0"/>
                      <w:adjustRightInd w:val="0"/>
                      <w:snapToGrid w:val="0"/>
                      <w:jc w:val="center"/>
                    </w:pPr>
                    <w:r>
                      <w:t>厦门汽车</w:t>
                    </w:r>
                  </w:p>
                </w:tc>
              </w:tr>
            </w:sdtContent>
          </w:sdt>
        </w:tbl>
        <w:p w:rsidR="00594B31" w:rsidRDefault="00937630">
          <w:pPr>
            <w:kinsoku w:val="0"/>
            <w:overflowPunct w:val="0"/>
            <w:autoSpaceDE w:val="0"/>
            <w:autoSpaceDN w:val="0"/>
            <w:adjustRightInd w:val="0"/>
            <w:snapToGrid w:val="0"/>
            <w:rPr>
              <w:color w:val="0070C0"/>
            </w:rPr>
          </w:pPr>
        </w:p>
      </w:sdtContent>
    </w:sdt>
    <w:sdt>
      <w:sdtPr>
        <w:rPr>
          <w:rFonts w:ascii="宋体" w:hAnsi="宋体" w:cs="宋体"/>
          <w:b w:val="0"/>
          <w:bCs w:val="0"/>
          <w:kern w:val="0"/>
          <w:szCs w:val="24"/>
        </w:rPr>
        <w:alias w:val="模块:其他有关资料"/>
        <w:tag w:val="_GBC_cd186ef4acaf4e28b71fed998e691ebd"/>
        <w:id w:val="4295963"/>
        <w:lock w:val="sdtLocked"/>
        <w:placeholder>
          <w:docPart w:val="GBC22222222222222222222222222222"/>
        </w:placeholder>
      </w:sdtPr>
      <w:sdtEndPr>
        <w:rPr>
          <w:rFonts w:hint="eastAsia"/>
          <w:szCs w:val="21"/>
        </w:rPr>
      </w:sdtEndPr>
      <w:sdtContent>
        <w:p w:rsidR="00594B31" w:rsidRDefault="008B7853" w:rsidP="00F92696">
          <w:pPr>
            <w:pStyle w:val="2"/>
            <w:numPr>
              <w:ilvl w:val="0"/>
              <w:numId w:val="104"/>
            </w:numPr>
            <w:ind w:firstLineChars="0"/>
          </w:pPr>
          <w:r>
            <w:t>其他有关资料</w:t>
          </w:r>
        </w:p>
        <w:sdt>
          <w:sdtPr>
            <w:alias w:val="是否适用：其他有关资料[双击切换]"/>
            <w:tag w:val="_GBC_78c3cc115c0d4dd3bf5e7c57142e5e68"/>
            <w:id w:val="12498022"/>
            <w:lock w:val="sdtLocked"/>
            <w:placeholder>
              <w:docPart w:val="GBC22222222222222222222222222222"/>
            </w:placeholder>
          </w:sdtPr>
          <w:sdtContent>
            <w:p w:rsidR="00594B31" w:rsidRDefault="008B7853" w:rsidP="00D3695F">
              <w:r>
                <w:fldChar w:fldCharType="begin"/>
              </w:r>
              <w:r w:rsidR="00D3695F">
                <w:instrText xml:space="preserve"> MACROBUTTON  SnrToggleCheckbox □适用 </w:instrText>
              </w:r>
              <w:r>
                <w:fldChar w:fldCharType="end"/>
              </w:r>
              <w:r>
                <w:fldChar w:fldCharType="begin"/>
              </w:r>
              <w:r w:rsidR="00D3695F">
                <w:instrText xml:space="preserve"> MACROBUTTON  SnrToggleCheckbox √不适用 </w:instrText>
              </w:r>
              <w:r>
                <w:fldChar w:fldCharType="end"/>
              </w:r>
            </w:p>
          </w:sdtContent>
        </w:sdt>
      </w:sdtContent>
    </w:sdt>
    <w:p w:rsidR="00594B31" w:rsidRDefault="00594B31">
      <w:pPr>
        <w:rPr>
          <w:bdr w:val="single" w:sz="4" w:space="0" w:color="auto"/>
        </w:rPr>
      </w:pPr>
    </w:p>
    <w:p w:rsidR="00594B31" w:rsidRDefault="008B7853" w:rsidP="00F92696">
      <w:pPr>
        <w:pStyle w:val="2"/>
        <w:numPr>
          <w:ilvl w:val="0"/>
          <w:numId w:val="104"/>
        </w:numPr>
        <w:ind w:firstLineChars="0"/>
      </w:pPr>
      <w:bookmarkStart w:id="13" w:name="_Toc342056397"/>
      <w:bookmarkStart w:id="14" w:name="_Toc342565889"/>
      <w:r>
        <w:rPr>
          <w:rFonts w:hint="eastAsia"/>
        </w:rPr>
        <w:t>公司主要会计数据和财务指标</w:t>
      </w:r>
      <w:bookmarkEnd w:id="13"/>
      <w:bookmarkEnd w:id="14"/>
    </w:p>
    <w:p w:rsidR="00594B31" w:rsidRDefault="008B7853">
      <w:pPr>
        <w:pStyle w:val="3"/>
        <w:numPr>
          <w:ilvl w:val="1"/>
          <w:numId w:val="2"/>
        </w:numPr>
        <w:rPr>
          <w:rFonts w:ascii="宋体" w:hAnsi="宋体"/>
        </w:rPr>
      </w:pPr>
      <w:r>
        <w:rPr>
          <w:rFonts w:ascii="宋体" w:hAnsi="宋体" w:hint="eastAsia"/>
        </w:rPr>
        <w:t>主要会计数据</w:t>
      </w:r>
    </w:p>
    <w:p w:rsidR="00594B31" w:rsidRDefault="008B7853">
      <w:pPr>
        <w:jc w:val="right"/>
      </w:pPr>
      <w:r>
        <w:rPr>
          <w:rFonts w:hint="eastAsia"/>
        </w:rPr>
        <w:t>单位：</w:t>
      </w:r>
      <w:sdt>
        <w:sdtPr>
          <w:rPr>
            <w:rFonts w:hint="eastAsia"/>
          </w:rPr>
          <w:alias w:val="单位：报告期末公司前三年主要会计数据和财务指标"/>
          <w:tag w:val="_GBC_c7cd0dd826b247dbba8cc8b1a811aefb"/>
          <w:id w:val="294112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报告期末公司前三年主要会计数据和财务指标"/>
          <w:tag w:val="_GBC_2df6a5d441324c13bcf6c4c54ac41eb0"/>
          <w:id w:val="294123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bookmarkStart w:id="15" w:name="_Hlk72769913" w:displacedByCustomXml="next"/>
    <w:sdt>
      <w:sdtPr>
        <w:rPr>
          <w:rFonts w:ascii="宋体" w:hAnsi="宋体" w:hint="eastAsia"/>
        </w:rPr>
        <w:alias w:val="选项模块:主要会计数据(无追溯)"/>
        <w:tag w:val="_GBC_aea1fefe2cc54d88a8a870982a41d97a"/>
        <w:id w:val="21348610"/>
        <w:lock w:val="sdtLocked"/>
        <w:placeholder>
          <w:docPart w:val="GBC22222222222222222222222222222"/>
        </w:placeholder>
      </w:sdtPr>
      <w:sdtEndPr>
        <w:rPr>
          <w:rFonts w:hint="default"/>
        </w:rPr>
      </w:sdtEndPr>
      <w:sdtContent>
        <w:tbl>
          <w:tblPr>
            <w:tblStyle w:val="a6"/>
            <w:tblW w:w="5000" w:type="pct"/>
            <w:tblLook w:val="0000" w:firstRow="0" w:lastRow="0" w:firstColumn="0" w:lastColumn="0" w:noHBand="0" w:noVBand="0"/>
          </w:tblPr>
          <w:tblGrid>
            <w:gridCol w:w="3677"/>
            <w:gridCol w:w="1821"/>
            <w:gridCol w:w="1792"/>
            <w:gridCol w:w="1759"/>
          </w:tblGrid>
          <w:tr w:rsidR="00594B31" w:rsidTr="000E4B54">
            <w:trPr>
              <w:trHeight w:val="596"/>
            </w:trPr>
            <w:sdt>
              <w:sdtPr>
                <w:rPr>
                  <w:rFonts w:ascii="宋体" w:hAnsi="宋体" w:hint="eastAsia"/>
                </w:rPr>
                <w:tag w:val="_PLD_e63d02b963714237aa4678b1878c888d"/>
                <w:id w:val="1805186311"/>
                <w:lock w:val="sdtLocked"/>
              </w:sdtPr>
              <w:sdtEndPr>
                <w:rPr>
                  <w:rFonts w:ascii="Times New Roman" w:hAnsi="Times New Roman" w:hint="default"/>
                </w:rPr>
              </w:sdtEndPr>
              <w:sdtContent>
                <w:tc>
                  <w:tcPr>
                    <w:tcW w:w="2032" w:type="pct"/>
                    <w:vAlign w:val="center"/>
                  </w:tcPr>
                  <w:p w:rsidR="00594B31" w:rsidRDefault="008B7853">
                    <w:pPr>
                      <w:kinsoku w:val="0"/>
                      <w:overflowPunct w:val="0"/>
                      <w:autoSpaceDE w:val="0"/>
                      <w:autoSpaceDN w:val="0"/>
                      <w:adjustRightInd w:val="0"/>
                      <w:snapToGrid w:val="0"/>
                      <w:jc w:val="center"/>
                    </w:pPr>
                    <w:r>
                      <w:rPr>
                        <w:rFonts w:hint="eastAsia"/>
                      </w:rPr>
                      <w:t>主要会计数据</w:t>
                    </w:r>
                  </w:p>
                </w:tc>
              </w:sdtContent>
            </w:sdt>
            <w:sdt>
              <w:sdtPr>
                <w:tag w:val="_PLD_913ae157f7e74eee947ea98d96be3599"/>
                <w:id w:val="-2036571348"/>
                <w:lock w:val="sdtLocked"/>
              </w:sdtPr>
              <w:sdtContent>
                <w:tc>
                  <w:tcPr>
                    <w:tcW w:w="1006" w:type="pct"/>
                    <w:vAlign w:val="center"/>
                  </w:tcPr>
                  <w:p w:rsidR="00594B31" w:rsidRDefault="008B7853">
                    <w:pPr>
                      <w:kinsoku w:val="0"/>
                      <w:overflowPunct w:val="0"/>
                      <w:autoSpaceDE w:val="0"/>
                      <w:autoSpaceDN w:val="0"/>
                      <w:adjustRightInd w:val="0"/>
                      <w:snapToGrid w:val="0"/>
                      <w:jc w:val="center"/>
                    </w:pPr>
                    <w:r>
                      <w:rPr>
                        <w:rFonts w:hint="eastAsia"/>
                      </w:rPr>
                      <w:t>本</w:t>
                    </w:r>
                    <w:r>
                      <w:t>报告期</w:t>
                    </w:r>
                  </w:p>
                  <w:p w:rsidR="00594B31" w:rsidRDefault="008B7853">
                    <w:pPr>
                      <w:kinsoku w:val="0"/>
                      <w:overflowPunct w:val="0"/>
                      <w:autoSpaceDE w:val="0"/>
                      <w:autoSpaceDN w:val="0"/>
                      <w:adjustRightInd w:val="0"/>
                      <w:snapToGrid w:val="0"/>
                      <w:jc w:val="center"/>
                    </w:pPr>
                    <w:r>
                      <w:t>（</w:t>
                    </w:r>
                    <w:r>
                      <w:t>1</w:t>
                    </w:r>
                    <w:r>
                      <w:t>－</w:t>
                    </w:r>
                    <w:r>
                      <w:t>6</w:t>
                    </w:r>
                    <w:r>
                      <w:t>月）</w:t>
                    </w:r>
                  </w:p>
                </w:tc>
              </w:sdtContent>
            </w:sdt>
            <w:sdt>
              <w:sdtPr>
                <w:tag w:val="_PLD_0f32665f64034720b1ecd674058f4d8b"/>
                <w:id w:val="-428284126"/>
                <w:lock w:val="sdtLocked"/>
              </w:sdtPr>
              <w:sdtContent>
                <w:tc>
                  <w:tcPr>
                    <w:tcW w:w="990" w:type="pct"/>
                    <w:vAlign w:val="center"/>
                  </w:tcPr>
                  <w:p w:rsidR="00594B31" w:rsidRDefault="008B7853">
                    <w:pPr>
                      <w:kinsoku w:val="0"/>
                      <w:overflowPunct w:val="0"/>
                      <w:autoSpaceDE w:val="0"/>
                      <w:autoSpaceDN w:val="0"/>
                      <w:adjustRightInd w:val="0"/>
                      <w:snapToGrid w:val="0"/>
                      <w:jc w:val="center"/>
                    </w:pPr>
                    <w:r>
                      <w:t>上年同期</w:t>
                    </w:r>
                  </w:p>
                </w:tc>
              </w:sdtContent>
            </w:sdt>
            <w:sdt>
              <w:sdtPr>
                <w:tag w:val="_PLD_e634aa67fe8c44038b152224d8a245d6"/>
                <w:id w:val="1829710731"/>
                <w:lock w:val="sdtLocked"/>
              </w:sdtPr>
              <w:sdtContent>
                <w:tc>
                  <w:tcPr>
                    <w:tcW w:w="972" w:type="pct"/>
                    <w:vAlign w:val="center"/>
                  </w:tcPr>
                  <w:p w:rsidR="00594B31" w:rsidRDefault="008B7853">
                    <w:pPr>
                      <w:kinsoku w:val="0"/>
                      <w:overflowPunct w:val="0"/>
                      <w:autoSpaceDE w:val="0"/>
                      <w:autoSpaceDN w:val="0"/>
                      <w:adjustRightInd w:val="0"/>
                      <w:snapToGrid w:val="0"/>
                      <w:jc w:val="center"/>
                    </w:pPr>
                    <w:r>
                      <w:t>本报告期比上年同期增减</w:t>
                    </w:r>
                    <w:r>
                      <w:t>(%)</w:t>
                    </w:r>
                  </w:p>
                </w:tc>
              </w:sdtContent>
            </w:sdt>
          </w:tr>
          <w:tr w:rsidR="00330916" w:rsidTr="0064327F">
            <w:trPr>
              <w:trHeight w:val="285"/>
            </w:trPr>
            <w:sdt>
              <w:sdtPr>
                <w:tag w:val="_PLD_601d7d8438f74f1c9abca1ce60a4f163"/>
                <w:id w:val="-1257908106"/>
                <w:lock w:val="sdtLocked"/>
              </w:sdtPr>
              <w:sdtContent>
                <w:tc>
                  <w:tcPr>
                    <w:tcW w:w="2032" w:type="pct"/>
                  </w:tcPr>
                  <w:p w:rsidR="00330916" w:rsidRDefault="00330916">
                    <w:pPr>
                      <w:kinsoku w:val="0"/>
                      <w:overflowPunct w:val="0"/>
                      <w:autoSpaceDE w:val="0"/>
                      <w:autoSpaceDN w:val="0"/>
                      <w:adjustRightInd w:val="0"/>
                      <w:snapToGrid w:val="0"/>
                    </w:pPr>
                    <w:r>
                      <w:rPr>
                        <w:rFonts w:hint="eastAsia"/>
                      </w:rPr>
                      <w:t>营业收入</w:t>
                    </w:r>
                  </w:p>
                </w:tc>
              </w:sdtContent>
            </w:sdt>
            <w:tc>
              <w:tcPr>
                <w:tcW w:w="1006" w:type="pct"/>
                <w:vAlign w:val="center"/>
              </w:tcPr>
              <w:p w:rsidR="00330916" w:rsidRDefault="00330916" w:rsidP="0064327F">
                <w:pPr>
                  <w:jc w:val="right"/>
                  <w:rPr>
                    <w:sz w:val="24"/>
                    <w:szCs w:val="24"/>
                  </w:rPr>
                </w:pPr>
                <w:r>
                  <w:t>6,572,794,654.30</w:t>
                </w:r>
              </w:p>
            </w:tc>
            <w:tc>
              <w:tcPr>
                <w:tcW w:w="990" w:type="pct"/>
                <w:vAlign w:val="center"/>
              </w:tcPr>
              <w:p w:rsidR="00330916" w:rsidRDefault="00330916" w:rsidP="0064327F">
                <w:pPr>
                  <w:jc w:val="right"/>
                  <w:rPr>
                    <w:sz w:val="24"/>
                    <w:szCs w:val="24"/>
                  </w:rPr>
                </w:pPr>
                <w:r>
                  <w:t>6,220,176,660.74</w:t>
                </w:r>
              </w:p>
            </w:tc>
            <w:tc>
              <w:tcPr>
                <w:tcW w:w="972" w:type="pct"/>
                <w:vAlign w:val="center"/>
              </w:tcPr>
              <w:p w:rsidR="00330916" w:rsidRDefault="00330916" w:rsidP="0064327F">
                <w:pPr>
                  <w:jc w:val="right"/>
                  <w:rPr>
                    <w:sz w:val="24"/>
                    <w:szCs w:val="24"/>
                  </w:rPr>
                </w:pPr>
                <w:r>
                  <w:t>5.67</w:t>
                </w:r>
              </w:p>
            </w:tc>
          </w:tr>
          <w:tr w:rsidR="00330916" w:rsidTr="0064327F">
            <w:trPr>
              <w:trHeight w:val="285"/>
            </w:trPr>
            <w:sdt>
              <w:sdtPr>
                <w:tag w:val="_PLD_1825ec6c60fc481f877063c3cecfffca"/>
                <w:id w:val="-1669391866"/>
                <w:lock w:val="sdtLocked"/>
              </w:sdtPr>
              <w:sdtContent>
                <w:tc>
                  <w:tcPr>
                    <w:tcW w:w="2032" w:type="pct"/>
                  </w:tcPr>
                  <w:p w:rsidR="00330916" w:rsidRDefault="00330916">
                    <w:pPr>
                      <w:kinsoku w:val="0"/>
                      <w:overflowPunct w:val="0"/>
                      <w:autoSpaceDE w:val="0"/>
                      <w:autoSpaceDN w:val="0"/>
                      <w:adjustRightInd w:val="0"/>
                      <w:snapToGrid w:val="0"/>
                    </w:pPr>
                    <w:r>
                      <w:rPr>
                        <w:rFonts w:hint="eastAsia"/>
                      </w:rPr>
                      <w:t>归属于上市公司股东的净利润</w:t>
                    </w:r>
                  </w:p>
                </w:tc>
              </w:sdtContent>
            </w:sdt>
            <w:tc>
              <w:tcPr>
                <w:tcW w:w="1006" w:type="pct"/>
                <w:vAlign w:val="center"/>
              </w:tcPr>
              <w:p w:rsidR="00330916" w:rsidRDefault="00330916" w:rsidP="0064327F">
                <w:pPr>
                  <w:jc w:val="right"/>
                  <w:rPr>
                    <w:sz w:val="24"/>
                    <w:szCs w:val="24"/>
                  </w:rPr>
                </w:pPr>
                <w:r>
                  <w:t>-219,888,397.22</w:t>
                </w:r>
              </w:p>
            </w:tc>
            <w:tc>
              <w:tcPr>
                <w:tcW w:w="990" w:type="pct"/>
                <w:vAlign w:val="center"/>
              </w:tcPr>
              <w:p w:rsidR="00330916" w:rsidRDefault="00330916" w:rsidP="0064327F">
                <w:pPr>
                  <w:jc w:val="right"/>
                  <w:rPr>
                    <w:sz w:val="24"/>
                    <w:szCs w:val="24"/>
                  </w:rPr>
                </w:pPr>
                <w:r>
                  <w:t>-163,217,556.22</w:t>
                </w:r>
              </w:p>
            </w:tc>
            <w:tc>
              <w:tcPr>
                <w:tcW w:w="972" w:type="pct"/>
                <w:vAlign w:val="center"/>
              </w:tcPr>
              <w:p w:rsidR="00330916" w:rsidRDefault="003D71E0" w:rsidP="0064327F">
                <w:pPr>
                  <w:jc w:val="right"/>
                  <w:rPr>
                    <w:sz w:val="24"/>
                    <w:szCs w:val="24"/>
                  </w:rPr>
                </w:pPr>
                <w:r w:rsidRPr="003D71E0">
                  <w:rPr>
                    <w:rFonts w:hint="eastAsia"/>
                  </w:rPr>
                  <w:t>不适用</w:t>
                </w:r>
              </w:p>
            </w:tc>
          </w:tr>
          <w:tr w:rsidR="00330916" w:rsidTr="0064327F">
            <w:trPr>
              <w:trHeight w:val="285"/>
            </w:trPr>
            <w:sdt>
              <w:sdtPr>
                <w:tag w:val="_PLD_f59cc08add024388b79135816e85f0a1"/>
                <w:id w:val="-1608569322"/>
                <w:lock w:val="sdtLocked"/>
              </w:sdtPr>
              <w:sdtContent>
                <w:tc>
                  <w:tcPr>
                    <w:tcW w:w="2032" w:type="pct"/>
                  </w:tcPr>
                  <w:p w:rsidR="00330916" w:rsidRDefault="00330916">
                    <w:pPr>
                      <w:kinsoku w:val="0"/>
                      <w:overflowPunct w:val="0"/>
                      <w:autoSpaceDE w:val="0"/>
                      <w:autoSpaceDN w:val="0"/>
                      <w:adjustRightInd w:val="0"/>
                      <w:snapToGrid w:val="0"/>
                    </w:pPr>
                    <w:r>
                      <w:rPr>
                        <w:rFonts w:hint="eastAsia"/>
                      </w:rPr>
                      <w:t>归属于上市公司股东的扣除非经常性损益的净利润</w:t>
                    </w:r>
                  </w:p>
                </w:tc>
              </w:sdtContent>
            </w:sdt>
            <w:tc>
              <w:tcPr>
                <w:tcW w:w="1006" w:type="pct"/>
                <w:vAlign w:val="center"/>
              </w:tcPr>
              <w:p w:rsidR="00330916" w:rsidRDefault="00330916" w:rsidP="0064327F">
                <w:pPr>
                  <w:jc w:val="right"/>
                  <w:rPr>
                    <w:sz w:val="24"/>
                    <w:szCs w:val="24"/>
                  </w:rPr>
                </w:pPr>
                <w:r>
                  <w:t>-276,540,677.18</w:t>
                </w:r>
              </w:p>
            </w:tc>
            <w:tc>
              <w:tcPr>
                <w:tcW w:w="990" w:type="pct"/>
                <w:vAlign w:val="center"/>
              </w:tcPr>
              <w:p w:rsidR="00330916" w:rsidRDefault="00330916" w:rsidP="0064327F">
                <w:pPr>
                  <w:jc w:val="right"/>
                  <w:rPr>
                    <w:sz w:val="24"/>
                    <w:szCs w:val="24"/>
                  </w:rPr>
                </w:pPr>
                <w:r>
                  <w:t>-234,990,180.09</w:t>
                </w:r>
              </w:p>
            </w:tc>
            <w:tc>
              <w:tcPr>
                <w:tcW w:w="972" w:type="pct"/>
                <w:vAlign w:val="center"/>
              </w:tcPr>
              <w:p w:rsidR="00330916" w:rsidRDefault="00892F00" w:rsidP="00892F00">
                <w:pPr>
                  <w:ind w:right="105"/>
                  <w:jc w:val="right"/>
                  <w:rPr>
                    <w:sz w:val="24"/>
                    <w:szCs w:val="24"/>
                  </w:rPr>
                </w:pPr>
                <w:r>
                  <w:rPr>
                    <w:rFonts w:hint="eastAsia"/>
                  </w:rPr>
                  <w:t>不适用</w:t>
                </w:r>
              </w:p>
            </w:tc>
          </w:tr>
          <w:tr w:rsidR="00330916" w:rsidTr="0064327F">
            <w:trPr>
              <w:trHeight w:val="285"/>
            </w:trPr>
            <w:sdt>
              <w:sdtPr>
                <w:tag w:val="_PLD_895da6708d8042d69e93b2530ead8964"/>
                <w:id w:val="1309900641"/>
                <w:lock w:val="sdtLocked"/>
              </w:sdtPr>
              <w:sdtContent>
                <w:tc>
                  <w:tcPr>
                    <w:tcW w:w="2032" w:type="pct"/>
                  </w:tcPr>
                  <w:p w:rsidR="00330916" w:rsidRDefault="00330916">
                    <w:pPr>
                      <w:kinsoku w:val="0"/>
                      <w:overflowPunct w:val="0"/>
                      <w:autoSpaceDE w:val="0"/>
                      <w:autoSpaceDN w:val="0"/>
                      <w:adjustRightInd w:val="0"/>
                      <w:snapToGrid w:val="0"/>
                      <w:rPr>
                        <w:highlight w:val="magenta"/>
                      </w:rPr>
                    </w:pPr>
                    <w:r>
                      <w:rPr>
                        <w:rFonts w:hint="eastAsia"/>
                      </w:rPr>
                      <w:t>经营活动产生的现金流量净额</w:t>
                    </w:r>
                  </w:p>
                </w:tc>
              </w:sdtContent>
            </w:sdt>
            <w:tc>
              <w:tcPr>
                <w:tcW w:w="1006" w:type="pct"/>
                <w:vAlign w:val="center"/>
              </w:tcPr>
              <w:p w:rsidR="00330916" w:rsidRDefault="00330916" w:rsidP="0064327F">
                <w:pPr>
                  <w:jc w:val="right"/>
                  <w:rPr>
                    <w:sz w:val="24"/>
                    <w:szCs w:val="24"/>
                  </w:rPr>
                </w:pPr>
                <w:r>
                  <w:t>-842,285,148.00</w:t>
                </w:r>
              </w:p>
            </w:tc>
            <w:tc>
              <w:tcPr>
                <w:tcW w:w="990" w:type="pct"/>
                <w:vAlign w:val="center"/>
              </w:tcPr>
              <w:p w:rsidR="00330916" w:rsidRDefault="00330916" w:rsidP="0064327F">
                <w:pPr>
                  <w:jc w:val="right"/>
                  <w:rPr>
                    <w:sz w:val="24"/>
                    <w:szCs w:val="24"/>
                  </w:rPr>
                </w:pPr>
                <w:r>
                  <w:t>453,604,288.10</w:t>
                </w:r>
              </w:p>
            </w:tc>
            <w:tc>
              <w:tcPr>
                <w:tcW w:w="972" w:type="pct"/>
                <w:vAlign w:val="center"/>
              </w:tcPr>
              <w:p w:rsidR="00330916" w:rsidRDefault="00330916" w:rsidP="0064327F">
                <w:pPr>
                  <w:jc w:val="right"/>
                  <w:rPr>
                    <w:sz w:val="24"/>
                    <w:szCs w:val="24"/>
                  </w:rPr>
                </w:pPr>
                <w:r>
                  <w:t>-285.69</w:t>
                </w:r>
              </w:p>
            </w:tc>
          </w:tr>
          <w:tr w:rsidR="00330916" w:rsidTr="000E4B54">
            <w:trPr>
              <w:trHeight w:val="533"/>
            </w:trPr>
            <w:tc>
              <w:tcPr>
                <w:tcW w:w="2032" w:type="pct"/>
                <w:vAlign w:val="center"/>
              </w:tcPr>
              <w:p w:rsidR="00330916" w:rsidRDefault="00330916">
                <w:pPr>
                  <w:kinsoku w:val="0"/>
                  <w:overflowPunct w:val="0"/>
                  <w:autoSpaceDE w:val="0"/>
                  <w:autoSpaceDN w:val="0"/>
                  <w:adjustRightInd w:val="0"/>
                  <w:snapToGrid w:val="0"/>
                  <w:jc w:val="center"/>
                </w:pPr>
              </w:p>
            </w:tc>
            <w:sdt>
              <w:sdtPr>
                <w:tag w:val="_PLD_b75e9aa554cc48539ab9de572d244f45"/>
                <w:id w:val="-102883437"/>
                <w:lock w:val="sdtLocked"/>
              </w:sdtPr>
              <w:sdtContent>
                <w:tc>
                  <w:tcPr>
                    <w:tcW w:w="1006" w:type="pct"/>
                    <w:vAlign w:val="center"/>
                  </w:tcPr>
                  <w:p w:rsidR="00330916" w:rsidRDefault="00330916">
                    <w:pPr>
                      <w:kinsoku w:val="0"/>
                      <w:overflowPunct w:val="0"/>
                      <w:autoSpaceDE w:val="0"/>
                      <w:autoSpaceDN w:val="0"/>
                      <w:adjustRightInd w:val="0"/>
                      <w:snapToGrid w:val="0"/>
                      <w:jc w:val="center"/>
                    </w:pPr>
                    <w:r>
                      <w:t>本报告期末</w:t>
                    </w:r>
                  </w:p>
                </w:tc>
              </w:sdtContent>
            </w:sdt>
            <w:sdt>
              <w:sdtPr>
                <w:tag w:val="_PLD_7425b2bc6a39452296814978a781ba72"/>
                <w:id w:val="-1717966819"/>
                <w:lock w:val="sdtLocked"/>
              </w:sdtPr>
              <w:sdtContent>
                <w:tc>
                  <w:tcPr>
                    <w:tcW w:w="990" w:type="pct"/>
                    <w:vAlign w:val="center"/>
                  </w:tcPr>
                  <w:p w:rsidR="00330916" w:rsidRDefault="00330916">
                    <w:pPr>
                      <w:kinsoku w:val="0"/>
                      <w:overflowPunct w:val="0"/>
                      <w:autoSpaceDE w:val="0"/>
                      <w:autoSpaceDN w:val="0"/>
                      <w:adjustRightInd w:val="0"/>
                      <w:snapToGrid w:val="0"/>
                      <w:jc w:val="center"/>
                    </w:pPr>
                    <w:r>
                      <w:t>上年度末</w:t>
                    </w:r>
                  </w:p>
                </w:tc>
              </w:sdtContent>
            </w:sdt>
            <w:sdt>
              <w:sdtPr>
                <w:tag w:val="_PLD_7a1ba9a6d9b54e51bd320f47b6233184"/>
                <w:id w:val="463016659"/>
                <w:lock w:val="sdtLocked"/>
              </w:sdtPr>
              <w:sdtContent>
                <w:tc>
                  <w:tcPr>
                    <w:tcW w:w="972" w:type="pct"/>
                    <w:vAlign w:val="center"/>
                  </w:tcPr>
                  <w:p w:rsidR="00330916" w:rsidRDefault="00330916">
                    <w:pPr>
                      <w:kinsoku w:val="0"/>
                      <w:overflowPunct w:val="0"/>
                      <w:autoSpaceDE w:val="0"/>
                      <w:autoSpaceDN w:val="0"/>
                      <w:adjustRightInd w:val="0"/>
                      <w:snapToGrid w:val="0"/>
                      <w:jc w:val="center"/>
                    </w:pPr>
                    <w:r>
                      <w:t>本报告期末比上年度末增减</w:t>
                    </w:r>
                    <w:r>
                      <w:t>(%)</w:t>
                    </w:r>
                  </w:p>
                </w:tc>
              </w:sdtContent>
            </w:sdt>
          </w:tr>
          <w:tr w:rsidR="00330916" w:rsidTr="0064327F">
            <w:trPr>
              <w:trHeight w:val="285"/>
            </w:trPr>
            <w:sdt>
              <w:sdtPr>
                <w:tag w:val="_PLD_c12ab31af03f46e4bd02eb659877c070"/>
                <w:id w:val="-2023776135"/>
                <w:lock w:val="sdtLocked"/>
              </w:sdtPr>
              <w:sdtContent>
                <w:tc>
                  <w:tcPr>
                    <w:tcW w:w="2032" w:type="pct"/>
                  </w:tcPr>
                  <w:p w:rsidR="00330916" w:rsidRDefault="00330916">
                    <w:pPr>
                      <w:kinsoku w:val="0"/>
                      <w:overflowPunct w:val="0"/>
                      <w:autoSpaceDE w:val="0"/>
                      <w:autoSpaceDN w:val="0"/>
                      <w:adjustRightInd w:val="0"/>
                      <w:snapToGrid w:val="0"/>
                    </w:pPr>
                    <w:r>
                      <w:rPr>
                        <w:rFonts w:hint="eastAsia"/>
                      </w:rPr>
                      <w:t>归属于上市公司股东的净资产</w:t>
                    </w:r>
                  </w:p>
                </w:tc>
              </w:sdtContent>
            </w:sdt>
            <w:tc>
              <w:tcPr>
                <w:tcW w:w="1006" w:type="pct"/>
                <w:vAlign w:val="center"/>
              </w:tcPr>
              <w:p w:rsidR="00330916" w:rsidRDefault="00330916" w:rsidP="0064327F">
                <w:pPr>
                  <w:jc w:val="right"/>
                  <w:rPr>
                    <w:sz w:val="24"/>
                    <w:szCs w:val="24"/>
                  </w:rPr>
                </w:pPr>
                <w:r>
                  <w:t>3,818,922,179.14</w:t>
                </w:r>
              </w:p>
            </w:tc>
            <w:tc>
              <w:tcPr>
                <w:tcW w:w="990" w:type="pct"/>
                <w:vAlign w:val="center"/>
              </w:tcPr>
              <w:p w:rsidR="00330916" w:rsidRDefault="00330916" w:rsidP="0064327F">
                <w:pPr>
                  <w:jc w:val="right"/>
                  <w:rPr>
                    <w:sz w:val="24"/>
                    <w:szCs w:val="24"/>
                  </w:rPr>
                </w:pPr>
                <w:r>
                  <w:t>4,053,899,627.84</w:t>
                </w:r>
              </w:p>
            </w:tc>
            <w:tc>
              <w:tcPr>
                <w:tcW w:w="972" w:type="pct"/>
                <w:vAlign w:val="center"/>
              </w:tcPr>
              <w:p w:rsidR="00330916" w:rsidRDefault="00330916" w:rsidP="0064327F">
                <w:pPr>
                  <w:jc w:val="right"/>
                  <w:rPr>
                    <w:sz w:val="24"/>
                    <w:szCs w:val="24"/>
                  </w:rPr>
                </w:pPr>
                <w:r>
                  <w:t>-5.80</w:t>
                </w:r>
              </w:p>
            </w:tc>
          </w:tr>
          <w:tr w:rsidR="00330916" w:rsidTr="0064327F">
            <w:trPr>
              <w:trHeight w:val="285"/>
            </w:trPr>
            <w:sdt>
              <w:sdtPr>
                <w:tag w:val="_PLD_c9e79cad72304cada434a9145656a31f"/>
                <w:id w:val="-1632009347"/>
                <w:lock w:val="sdtLocked"/>
              </w:sdtPr>
              <w:sdtContent>
                <w:tc>
                  <w:tcPr>
                    <w:tcW w:w="2032" w:type="pct"/>
                  </w:tcPr>
                  <w:p w:rsidR="00330916" w:rsidRDefault="00330916">
                    <w:pPr>
                      <w:kinsoku w:val="0"/>
                      <w:overflowPunct w:val="0"/>
                      <w:autoSpaceDE w:val="0"/>
                      <w:autoSpaceDN w:val="0"/>
                      <w:adjustRightInd w:val="0"/>
                      <w:snapToGrid w:val="0"/>
                    </w:pPr>
                    <w:r>
                      <w:rPr>
                        <w:rFonts w:hint="eastAsia"/>
                      </w:rPr>
                      <w:t>总资产</w:t>
                    </w:r>
                  </w:p>
                </w:tc>
              </w:sdtContent>
            </w:sdt>
            <w:tc>
              <w:tcPr>
                <w:tcW w:w="1006" w:type="pct"/>
                <w:vAlign w:val="center"/>
              </w:tcPr>
              <w:p w:rsidR="00330916" w:rsidRDefault="00330916" w:rsidP="0064327F">
                <w:pPr>
                  <w:jc w:val="right"/>
                  <w:rPr>
                    <w:sz w:val="24"/>
                    <w:szCs w:val="24"/>
                  </w:rPr>
                </w:pPr>
                <w:r>
                  <w:t>23,982,467,499.53</w:t>
                </w:r>
              </w:p>
            </w:tc>
            <w:tc>
              <w:tcPr>
                <w:tcW w:w="990" w:type="pct"/>
                <w:vAlign w:val="center"/>
              </w:tcPr>
              <w:p w:rsidR="00330916" w:rsidRDefault="00330916" w:rsidP="0064327F">
                <w:pPr>
                  <w:jc w:val="right"/>
                  <w:rPr>
                    <w:sz w:val="24"/>
                    <w:szCs w:val="24"/>
                  </w:rPr>
                </w:pPr>
                <w:r>
                  <w:t>26,084,650,141.19</w:t>
                </w:r>
              </w:p>
            </w:tc>
            <w:tc>
              <w:tcPr>
                <w:tcW w:w="972" w:type="pct"/>
                <w:vAlign w:val="center"/>
              </w:tcPr>
              <w:p w:rsidR="00330916" w:rsidRDefault="00330916" w:rsidP="0064327F">
                <w:pPr>
                  <w:jc w:val="right"/>
                  <w:rPr>
                    <w:sz w:val="24"/>
                    <w:szCs w:val="24"/>
                  </w:rPr>
                </w:pPr>
                <w:r>
                  <w:t>-8.06</w:t>
                </w:r>
              </w:p>
            </w:tc>
          </w:tr>
        </w:tbl>
        <w:p w:rsidR="00594B31" w:rsidRDefault="00937630"/>
      </w:sdtContent>
    </w:sdt>
    <w:p w:rsidR="00594B31" w:rsidRDefault="008B7853">
      <w:pPr>
        <w:pStyle w:val="3"/>
        <w:numPr>
          <w:ilvl w:val="1"/>
          <w:numId w:val="2"/>
        </w:numPr>
        <w:rPr>
          <w:rFonts w:ascii="宋体" w:hAnsi="宋体"/>
          <w:szCs w:val="21"/>
        </w:rPr>
      </w:pPr>
      <w:r>
        <w:rPr>
          <w:rFonts w:ascii="宋体" w:hAnsi="宋体"/>
        </w:rPr>
        <w:lastRenderedPageBreak/>
        <w:t>主要财务指标</w:t>
      </w:r>
    </w:p>
    <w:bookmarkEnd w:id="15" w:displacedByCustomXml="next"/>
    <w:sdt>
      <w:sdtPr>
        <w:rPr>
          <w:rFonts w:ascii="宋体" w:hAnsi="宋体"/>
        </w:rPr>
        <w:alias w:val="选项模块:主要财务指标(无追溯)"/>
        <w:tag w:val="_GBC_b44cc48c2c094fe699f563d257345cf5"/>
        <w:id w:val="21348667"/>
        <w:lock w:val="sdtLocked"/>
        <w:placeholder>
          <w:docPart w:val="GBC22222222222222222222222222222"/>
        </w:placeholder>
      </w:sdtPr>
      <w:sdtContent>
        <w:tbl>
          <w:tblPr>
            <w:tblStyle w:val="a6"/>
            <w:tblW w:w="9276" w:type="dxa"/>
            <w:tblInd w:w="-176" w:type="dxa"/>
            <w:tblCellMar>
              <w:left w:w="28" w:type="dxa"/>
              <w:right w:w="28" w:type="dxa"/>
            </w:tblCellMar>
            <w:tblLook w:val="04A0" w:firstRow="1" w:lastRow="0" w:firstColumn="1" w:lastColumn="0" w:noHBand="0" w:noVBand="1"/>
          </w:tblPr>
          <w:tblGrid>
            <w:gridCol w:w="5024"/>
            <w:gridCol w:w="1276"/>
            <w:gridCol w:w="941"/>
            <w:gridCol w:w="2035"/>
          </w:tblGrid>
          <w:tr w:rsidR="00330916" w:rsidTr="00892F00">
            <w:sdt>
              <w:sdtPr>
                <w:rPr>
                  <w:rFonts w:ascii="宋体" w:hAnsi="宋体"/>
                </w:rPr>
                <w:tag w:val="_PLD_b12e929543994adfbc7a21fe743cd125"/>
                <w:id w:val="639461776"/>
                <w:lock w:val="sdtLocked"/>
              </w:sdtPr>
              <w:sdtEndPr>
                <w:rPr>
                  <w:rFonts w:ascii="Times New Roman" w:hAnsi="Times New Roman"/>
                </w:rPr>
              </w:sdtEndPr>
              <w:sdtContent>
                <w:tc>
                  <w:tcPr>
                    <w:tcW w:w="5024" w:type="dxa"/>
                    <w:vAlign w:val="center"/>
                  </w:tcPr>
                  <w:p w:rsidR="00330916" w:rsidRDefault="00330916" w:rsidP="00591734">
                    <w:pPr>
                      <w:kinsoku w:val="0"/>
                      <w:overflowPunct w:val="0"/>
                      <w:autoSpaceDE w:val="0"/>
                      <w:autoSpaceDN w:val="0"/>
                      <w:adjustRightInd w:val="0"/>
                      <w:snapToGrid w:val="0"/>
                      <w:jc w:val="center"/>
                    </w:pPr>
                    <w:r>
                      <w:t>主要财务指标</w:t>
                    </w:r>
                  </w:p>
                </w:tc>
              </w:sdtContent>
            </w:sdt>
            <w:sdt>
              <w:sdtPr>
                <w:tag w:val="_PLD_d04f89449ff14c5fa39e871117b7e9e2"/>
                <w:id w:val="62075673"/>
                <w:lock w:val="sdtLocked"/>
              </w:sdtPr>
              <w:sdtContent>
                <w:tc>
                  <w:tcPr>
                    <w:tcW w:w="1276" w:type="dxa"/>
                    <w:vAlign w:val="center"/>
                  </w:tcPr>
                  <w:p w:rsidR="00330916" w:rsidRDefault="00330916" w:rsidP="00591734">
                    <w:pPr>
                      <w:kinsoku w:val="0"/>
                      <w:overflowPunct w:val="0"/>
                      <w:autoSpaceDE w:val="0"/>
                      <w:autoSpaceDN w:val="0"/>
                      <w:adjustRightInd w:val="0"/>
                      <w:snapToGrid w:val="0"/>
                      <w:jc w:val="center"/>
                    </w:pPr>
                    <w:r>
                      <w:t>本报告期</w:t>
                    </w:r>
                  </w:p>
                  <w:p w:rsidR="00330916" w:rsidRDefault="00330916" w:rsidP="00591734">
                    <w:pPr>
                      <w:kinsoku w:val="0"/>
                      <w:overflowPunct w:val="0"/>
                      <w:autoSpaceDE w:val="0"/>
                      <w:autoSpaceDN w:val="0"/>
                      <w:adjustRightInd w:val="0"/>
                      <w:snapToGrid w:val="0"/>
                      <w:jc w:val="center"/>
                    </w:pPr>
                    <w:r>
                      <w:t>（</w:t>
                    </w:r>
                    <w:r>
                      <w:t>1</w:t>
                    </w:r>
                    <w:r>
                      <w:t>－</w:t>
                    </w:r>
                    <w:r>
                      <w:t>6</w:t>
                    </w:r>
                    <w:r>
                      <w:t>月）</w:t>
                    </w:r>
                  </w:p>
                </w:tc>
              </w:sdtContent>
            </w:sdt>
            <w:sdt>
              <w:sdtPr>
                <w:tag w:val="_PLD_bdb91a2a58254a0e945eecc5aef91521"/>
                <w:id w:val="-1549598376"/>
                <w:lock w:val="sdtLocked"/>
              </w:sdtPr>
              <w:sdtContent>
                <w:tc>
                  <w:tcPr>
                    <w:tcW w:w="941" w:type="dxa"/>
                    <w:vAlign w:val="center"/>
                  </w:tcPr>
                  <w:p w:rsidR="00330916" w:rsidRDefault="00330916" w:rsidP="00591734">
                    <w:pPr>
                      <w:kinsoku w:val="0"/>
                      <w:overflowPunct w:val="0"/>
                      <w:autoSpaceDE w:val="0"/>
                      <w:autoSpaceDN w:val="0"/>
                      <w:adjustRightInd w:val="0"/>
                      <w:snapToGrid w:val="0"/>
                      <w:jc w:val="center"/>
                    </w:pPr>
                    <w:r>
                      <w:t>上年同期</w:t>
                    </w:r>
                  </w:p>
                </w:tc>
              </w:sdtContent>
            </w:sdt>
            <w:sdt>
              <w:sdtPr>
                <w:tag w:val="_PLD_08306889e5b040aa83784b3f6db386f1"/>
                <w:id w:val="-798995016"/>
                <w:lock w:val="sdtLocked"/>
              </w:sdtPr>
              <w:sdtContent>
                <w:tc>
                  <w:tcPr>
                    <w:tcW w:w="2035" w:type="dxa"/>
                    <w:vAlign w:val="center"/>
                  </w:tcPr>
                  <w:p w:rsidR="00330916" w:rsidRDefault="00330916" w:rsidP="00591734">
                    <w:pPr>
                      <w:kinsoku w:val="0"/>
                      <w:overflowPunct w:val="0"/>
                      <w:autoSpaceDE w:val="0"/>
                      <w:autoSpaceDN w:val="0"/>
                      <w:adjustRightInd w:val="0"/>
                      <w:snapToGrid w:val="0"/>
                      <w:jc w:val="center"/>
                    </w:pPr>
                    <w:r>
                      <w:t>本报告期比上年同期增减</w:t>
                    </w:r>
                    <w:r>
                      <w:t>(%)</w:t>
                    </w:r>
                  </w:p>
                </w:tc>
              </w:sdtContent>
            </w:sdt>
          </w:tr>
          <w:tr w:rsidR="00330916" w:rsidTr="00892F00">
            <w:sdt>
              <w:sdtPr>
                <w:tag w:val="_PLD_089671b43cd048bda3f42f7ff187200a"/>
                <w:id w:val="-505290451"/>
                <w:lock w:val="sdtLocked"/>
              </w:sdtPr>
              <w:sdtContent>
                <w:tc>
                  <w:tcPr>
                    <w:tcW w:w="5024" w:type="dxa"/>
                  </w:tcPr>
                  <w:p w:rsidR="00330916" w:rsidRDefault="00330916" w:rsidP="00591734">
                    <w:pPr>
                      <w:kinsoku w:val="0"/>
                      <w:overflowPunct w:val="0"/>
                      <w:autoSpaceDE w:val="0"/>
                      <w:autoSpaceDN w:val="0"/>
                      <w:adjustRightInd w:val="0"/>
                      <w:snapToGrid w:val="0"/>
                    </w:pPr>
                    <w:r>
                      <w:t>基本每股收益（元／股）</w:t>
                    </w:r>
                  </w:p>
                </w:tc>
              </w:sdtContent>
            </w:sdt>
            <w:tc>
              <w:tcPr>
                <w:tcW w:w="1276" w:type="dxa"/>
                <w:vAlign w:val="center"/>
              </w:tcPr>
              <w:p w:rsidR="00330916" w:rsidRDefault="00330916" w:rsidP="00330916">
                <w:pPr>
                  <w:jc w:val="right"/>
                  <w:rPr>
                    <w:sz w:val="24"/>
                    <w:szCs w:val="24"/>
                  </w:rPr>
                </w:pPr>
                <w:r>
                  <w:t>-0.33</w:t>
                </w:r>
              </w:p>
            </w:tc>
            <w:tc>
              <w:tcPr>
                <w:tcW w:w="941" w:type="dxa"/>
                <w:vAlign w:val="center"/>
              </w:tcPr>
              <w:p w:rsidR="00330916" w:rsidRDefault="00330916" w:rsidP="00330916">
                <w:pPr>
                  <w:jc w:val="right"/>
                  <w:rPr>
                    <w:sz w:val="24"/>
                    <w:szCs w:val="24"/>
                  </w:rPr>
                </w:pPr>
                <w:r>
                  <w:t>-0.26</w:t>
                </w:r>
              </w:p>
            </w:tc>
            <w:tc>
              <w:tcPr>
                <w:tcW w:w="2035" w:type="dxa"/>
                <w:vAlign w:val="center"/>
              </w:tcPr>
              <w:p w:rsidR="00330916" w:rsidRDefault="00892F00" w:rsidP="00330916">
                <w:pPr>
                  <w:jc w:val="right"/>
                  <w:rPr>
                    <w:sz w:val="24"/>
                    <w:szCs w:val="24"/>
                  </w:rPr>
                </w:pPr>
                <w:r w:rsidRPr="00892F00">
                  <w:rPr>
                    <w:rFonts w:hint="eastAsia"/>
                  </w:rPr>
                  <w:t>不适用</w:t>
                </w:r>
              </w:p>
            </w:tc>
          </w:tr>
          <w:tr w:rsidR="00330916" w:rsidTr="00892F00">
            <w:sdt>
              <w:sdtPr>
                <w:tag w:val="_PLD_b53c618810f6494198af9022cf5f9c92"/>
                <w:id w:val="-661856870"/>
                <w:lock w:val="sdtLocked"/>
              </w:sdtPr>
              <w:sdtContent>
                <w:tc>
                  <w:tcPr>
                    <w:tcW w:w="5024" w:type="dxa"/>
                  </w:tcPr>
                  <w:p w:rsidR="00330916" w:rsidRDefault="00330916" w:rsidP="00591734">
                    <w:pPr>
                      <w:kinsoku w:val="0"/>
                      <w:overflowPunct w:val="0"/>
                      <w:autoSpaceDE w:val="0"/>
                      <w:autoSpaceDN w:val="0"/>
                      <w:adjustRightInd w:val="0"/>
                      <w:snapToGrid w:val="0"/>
                    </w:pPr>
                    <w:r>
                      <w:t>稀释每股收益（元／股）</w:t>
                    </w:r>
                  </w:p>
                </w:tc>
              </w:sdtContent>
            </w:sdt>
            <w:tc>
              <w:tcPr>
                <w:tcW w:w="1276" w:type="dxa"/>
                <w:vAlign w:val="center"/>
              </w:tcPr>
              <w:p w:rsidR="00330916" w:rsidRDefault="00330916" w:rsidP="00330916">
                <w:pPr>
                  <w:kinsoku w:val="0"/>
                  <w:overflowPunct w:val="0"/>
                  <w:autoSpaceDE w:val="0"/>
                  <w:autoSpaceDN w:val="0"/>
                  <w:adjustRightInd w:val="0"/>
                  <w:snapToGrid w:val="0"/>
                  <w:jc w:val="right"/>
                </w:pPr>
              </w:p>
            </w:tc>
            <w:tc>
              <w:tcPr>
                <w:tcW w:w="941" w:type="dxa"/>
                <w:vAlign w:val="center"/>
              </w:tcPr>
              <w:p w:rsidR="00330916" w:rsidRDefault="00330916" w:rsidP="00330916">
                <w:pPr>
                  <w:kinsoku w:val="0"/>
                  <w:overflowPunct w:val="0"/>
                  <w:autoSpaceDE w:val="0"/>
                  <w:autoSpaceDN w:val="0"/>
                  <w:adjustRightInd w:val="0"/>
                  <w:snapToGrid w:val="0"/>
                  <w:jc w:val="right"/>
                </w:pPr>
              </w:p>
            </w:tc>
            <w:tc>
              <w:tcPr>
                <w:tcW w:w="2035" w:type="dxa"/>
              </w:tcPr>
              <w:p w:rsidR="00330916" w:rsidRDefault="00330916" w:rsidP="00591734">
                <w:pPr>
                  <w:kinsoku w:val="0"/>
                  <w:overflowPunct w:val="0"/>
                  <w:autoSpaceDE w:val="0"/>
                  <w:autoSpaceDN w:val="0"/>
                  <w:adjustRightInd w:val="0"/>
                  <w:snapToGrid w:val="0"/>
                  <w:jc w:val="right"/>
                </w:pPr>
              </w:p>
            </w:tc>
          </w:tr>
          <w:tr w:rsidR="00330916" w:rsidTr="00892F00">
            <w:sdt>
              <w:sdtPr>
                <w:tag w:val="_PLD_7995656a90ee4448a470f6a06fe39000"/>
                <w:id w:val="-1267470046"/>
                <w:lock w:val="sdtLocked"/>
              </w:sdtPr>
              <w:sdtContent>
                <w:tc>
                  <w:tcPr>
                    <w:tcW w:w="5024" w:type="dxa"/>
                  </w:tcPr>
                  <w:p w:rsidR="00330916" w:rsidRDefault="00330916" w:rsidP="00591734">
                    <w:pPr>
                      <w:kinsoku w:val="0"/>
                      <w:overflowPunct w:val="0"/>
                      <w:autoSpaceDE w:val="0"/>
                      <w:autoSpaceDN w:val="0"/>
                      <w:adjustRightInd w:val="0"/>
                      <w:snapToGrid w:val="0"/>
                    </w:pPr>
                    <w:r>
                      <w:t>扣除非经常性损益后的基本每股收益（元／股）</w:t>
                    </w:r>
                  </w:p>
                </w:tc>
              </w:sdtContent>
            </w:sdt>
            <w:tc>
              <w:tcPr>
                <w:tcW w:w="1276" w:type="dxa"/>
                <w:vAlign w:val="center"/>
              </w:tcPr>
              <w:p w:rsidR="00330916" w:rsidRDefault="00330916" w:rsidP="00330916">
                <w:pPr>
                  <w:kinsoku w:val="0"/>
                  <w:overflowPunct w:val="0"/>
                  <w:autoSpaceDE w:val="0"/>
                  <w:autoSpaceDN w:val="0"/>
                  <w:adjustRightInd w:val="0"/>
                  <w:snapToGrid w:val="0"/>
                  <w:jc w:val="right"/>
                </w:pPr>
                <w:r>
                  <w:t>-0.41</w:t>
                </w:r>
              </w:p>
            </w:tc>
            <w:tc>
              <w:tcPr>
                <w:tcW w:w="941" w:type="dxa"/>
                <w:vAlign w:val="center"/>
              </w:tcPr>
              <w:p w:rsidR="00330916" w:rsidRDefault="00330916" w:rsidP="00330916">
                <w:pPr>
                  <w:kinsoku w:val="0"/>
                  <w:overflowPunct w:val="0"/>
                  <w:autoSpaceDE w:val="0"/>
                  <w:autoSpaceDN w:val="0"/>
                  <w:adjustRightInd w:val="0"/>
                  <w:snapToGrid w:val="0"/>
                  <w:jc w:val="right"/>
                </w:pPr>
                <w:r>
                  <w:t>-0.36</w:t>
                </w:r>
              </w:p>
            </w:tc>
            <w:tc>
              <w:tcPr>
                <w:tcW w:w="2035" w:type="dxa"/>
              </w:tcPr>
              <w:p w:rsidR="00330916" w:rsidRDefault="00892F00" w:rsidP="00591734">
                <w:pPr>
                  <w:kinsoku w:val="0"/>
                  <w:overflowPunct w:val="0"/>
                  <w:autoSpaceDE w:val="0"/>
                  <w:autoSpaceDN w:val="0"/>
                  <w:adjustRightInd w:val="0"/>
                  <w:snapToGrid w:val="0"/>
                  <w:jc w:val="right"/>
                </w:pPr>
                <w:r w:rsidRPr="00892F00">
                  <w:rPr>
                    <w:rFonts w:hint="eastAsia"/>
                  </w:rPr>
                  <w:t>不适用</w:t>
                </w:r>
              </w:p>
            </w:tc>
          </w:tr>
          <w:tr w:rsidR="00330916" w:rsidTr="00D6583F">
            <w:sdt>
              <w:sdtPr>
                <w:tag w:val="_PLD_7ae3fa8992794ff1bdf49e4e770ce96d"/>
                <w:id w:val="361257180"/>
                <w:lock w:val="sdtLocked"/>
              </w:sdtPr>
              <w:sdtContent>
                <w:tc>
                  <w:tcPr>
                    <w:tcW w:w="5024" w:type="dxa"/>
                  </w:tcPr>
                  <w:p w:rsidR="00330916" w:rsidRDefault="00330916" w:rsidP="00591734">
                    <w:pPr>
                      <w:kinsoku w:val="0"/>
                      <w:overflowPunct w:val="0"/>
                      <w:autoSpaceDE w:val="0"/>
                      <w:autoSpaceDN w:val="0"/>
                      <w:adjustRightInd w:val="0"/>
                      <w:snapToGrid w:val="0"/>
                    </w:pPr>
                    <w:r>
                      <w:t>加权平均净资产收益率（</w:t>
                    </w:r>
                    <w:r>
                      <w:t>%</w:t>
                    </w:r>
                    <w:r>
                      <w:t>）</w:t>
                    </w:r>
                  </w:p>
                </w:tc>
              </w:sdtContent>
            </w:sdt>
            <w:tc>
              <w:tcPr>
                <w:tcW w:w="1276" w:type="dxa"/>
                <w:vAlign w:val="center"/>
              </w:tcPr>
              <w:p w:rsidR="00330916" w:rsidRDefault="00330916" w:rsidP="00330916">
                <w:pPr>
                  <w:kinsoku w:val="0"/>
                  <w:overflowPunct w:val="0"/>
                  <w:autoSpaceDE w:val="0"/>
                  <w:autoSpaceDN w:val="0"/>
                  <w:adjustRightInd w:val="0"/>
                  <w:snapToGrid w:val="0"/>
                  <w:jc w:val="right"/>
                </w:pPr>
                <w:r w:rsidRPr="00330916">
                  <w:t>-6.79%</w:t>
                </w:r>
              </w:p>
            </w:tc>
            <w:tc>
              <w:tcPr>
                <w:tcW w:w="941" w:type="dxa"/>
                <w:vAlign w:val="center"/>
              </w:tcPr>
              <w:p w:rsidR="00330916" w:rsidRDefault="00330916" w:rsidP="00330916">
                <w:pPr>
                  <w:kinsoku w:val="0"/>
                  <w:overflowPunct w:val="0"/>
                  <w:autoSpaceDE w:val="0"/>
                  <w:autoSpaceDN w:val="0"/>
                  <w:adjustRightInd w:val="0"/>
                  <w:snapToGrid w:val="0"/>
                  <w:jc w:val="right"/>
                </w:pPr>
                <w:r w:rsidRPr="00330916">
                  <w:t>-4.55%</w:t>
                </w:r>
              </w:p>
            </w:tc>
            <w:tc>
              <w:tcPr>
                <w:tcW w:w="2035" w:type="dxa"/>
                <w:vAlign w:val="center"/>
              </w:tcPr>
              <w:p w:rsidR="00330916" w:rsidRDefault="00892F00" w:rsidP="00D6583F">
                <w:pPr>
                  <w:kinsoku w:val="0"/>
                  <w:overflowPunct w:val="0"/>
                  <w:autoSpaceDE w:val="0"/>
                  <w:autoSpaceDN w:val="0"/>
                  <w:adjustRightInd w:val="0"/>
                  <w:snapToGrid w:val="0"/>
                  <w:ind w:right="210"/>
                  <w:jc w:val="right"/>
                </w:pPr>
                <w:r>
                  <w:rPr>
                    <w:rFonts w:hint="eastAsia"/>
                  </w:rPr>
                  <w:t>减少</w:t>
                </w:r>
                <w:r>
                  <w:rPr>
                    <w:rFonts w:hint="eastAsia"/>
                  </w:rPr>
                  <w:t>2.24</w:t>
                </w:r>
                <w:r>
                  <w:rPr>
                    <w:rFonts w:hint="eastAsia"/>
                  </w:rPr>
                  <w:t>个百分点</w:t>
                </w:r>
              </w:p>
            </w:tc>
          </w:tr>
          <w:tr w:rsidR="00330916" w:rsidRPr="00330916" w:rsidTr="00D6583F">
            <w:sdt>
              <w:sdtPr>
                <w:tag w:val="_PLD_37d92f3112bf450196ad8233f93a5237"/>
                <w:id w:val="909426138"/>
                <w:lock w:val="sdtLocked"/>
              </w:sdtPr>
              <w:sdtContent>
                <w:tc>
                  <w:tcPr>
                    <w:tcW w:w="5024" w:type="dxa"/>
                  </w:tcPr>
                  <w:p w:rsidR="00330916" w:rsidRDefault="00330916" w:rsidP="00591734">
                    <w:pPr>
                      <w:kinsoku w:val="0"/>
                      <w:overflowPunct w:val="0"/>
                      <w:autoSpaceDE w:val="0"/>
                      <w:autoSpaceDN w:val="0"/>
                      <w:adjustRightInd w:val="0"/>
                      <w:snapToGrid w:val="0"/>
                    </w:pPr>
                    <w:r>
                      <w:t>扣除非经常性损益后的加权平均净资产收益率（</w:t>
                    </w:r>
                    <w:r>
                      <w:t>%</w:t>
                    </w:r>
                    <w:r>
                      <w:t>）</w:t>
                    </w:r>
                  </w:p>
                </w:tc>
              </w:sdtContent>
            </w:sdt>
            <w:tc>
              <w:tcPr>
                <w:tcW w:w="1276" w:type="dxa"/>
                <w:vAlign w:val="center"/>
              </w:tcPr>
              <w:p w:rsidR="00330916" w:rsidRPr="00330916" w:rsidRDefault="00330916" w:rsidP="00330916">
                <w:pPr>
                  <w:jc w:val="right"/>
                </w:pPr>
                <w:r w:rsidRPr="00330916">
                  <w:t>-8.47%</w:t>
                </w:r>
              </w:p>
            </w:tc>
            <w:tc>
              <w:tcPr>
                <w:tcW w:w="941" w:type="dxa"/>
                <w:vAlign w:val="center"/>
              </w:tcPr>
              <w:p w:rsidR="00330916" w:rsidRPr="00330916" w:rsidRDefault="00330916" w:rsidP="00330916">
                <w:pPr>
                  <w:jc w:val="right"/>
                </w:pPr>
                <w:r w:rsidRPr="00330916">
                  <w:t>-6.30%</w:t>
                </w:r>
              </w:p>
            </w:tc>
            <w:tc>
              <w:tcPr>
                <w:tcW w:w="2035" w:type="dxa"/>
                <w:vAlign w:val="center"/>
              </w:tcPr>
              <w:p w:rsidR="00330916" w:rsidRPr="00330916" w:rsidRDefault="00D6583F" w:rsidP="00D6583F">
                <w:pPr>
                  <w:jc w:val="right"/>
                </w:pPr>
                <w:r>
                  <w:rPr>
                    <w:rFonts w:hint="eastAsia"/>
                  </w:rPr>
                  <w:t>减少</w:t>
                </w:r>
                <w:r>
                  <w:rPr>
                    <w:rFonts w:hint="eastAsia"/>
                  </w:rPr>
                  <w:t>2.17</w:t>
                </w:r>
                <w:r>
                  <w:rPr>
                    <w:rFonts w:hint="eastAsia"/>
                  </w:rPr>
                  <w:t>个百分点</w:t>
                </w:r>
              </w:p>
            </w:tc>
          </w:tr>
        </w:tbl>
        <w:p w:rsidR="00594B31" w:rsidRPr="00330916" w:rsidRDefault="00937630" w:rsidP="00330916"/>
      </w:sdtContent>
    </w:sdt>
    <w:bookmarkStart w:id="16" w:name="_Toc342565890" w:displacedByCustomXml="next"/>
    <w:bookmarkStart w:id="17" w:name="_Toc342056398" w:displacedByCustomXml="next"/>
    <w:sdt>
      <w:sdtPr>
        <w:alias w:val="模块:公司主要会计数据和财务指标的说明"/>
        <w:tag w:val="_GBC_89dd4b4cf79140928f55be83e164f009"/>
        <w:id w:val="29937432"/>
        <w:lock w:val="sdtLocked"/>
        <w:placeholder>
          <w:docPart w:val="GBC22222222222222222222222222222"/>
        </w:placeholder>
      </w:sdtPr>
      <w:sdtContent>
        <w:p w:rsidR="00594B31" w:rsidRDefault="008B7853">
          <w:r>
            <w:t>公司主要会计数据和财务指标的说明</w:t>
          </w:r>
        </w:p>
        <w:sdt>
          <w:sdtPr>
            <w:alias w:val="是否适用：公司主要会计数据和财务指标的说明[双击切换]"/>
            <w:tag w:val="_GBC_cfe99dae5f804f6f8f02eb429483f98a"/>
            <w:id w:val="-632940459"/>
            <w:lock w:val="sdtLocked"/>
            <w:placeholder>
              <w:docPart w:val="GBC22222222222222222222222222222"/>
            </w:placeholder>
          </w:sdtPr>
          <w:sdtContent>
            <w:p w:rsidR="0031552A" w:rsidRDefault="008B7853" w:rsidP="0031552A">
              <w:r>
                <w:fldChar w:fldCharType="begin"/>
              </w:r>
              <w:r w:rsidR="0031552A">
                <w:instrText xml:space="preserve"> MACROBUTTON  SnrToggleCheckbox √适用 </w:instrText>
              </w:r>
              <w:r>
                <w:fldChar w:fldCharType="end"/>
              </w:r>
              <w:r>
                <w:fldChar w:fldCharType="begin"/>
              </w:r>
              <w:r w:rsidR="0031552A">
                <w:instrText xml:space="preserve"> MACROBUTTON  SnrToggleCheckbox □不适用 </w:instrText>
              </w:r>
              <w:r>
                <w:fldChar w:fldCharType="end"/>
              </w:r>
            </w:p>
          </w:sdtContent>
        </w:sdt>
        <w:p w:rsidR="0031552A" w:rsidRDefault="00937630" w:rsidP="00EE42B0">
          <w:sdt>
            <w:sdtPr>
              <w:alias w:val="公司主要会计数据和财务指标的说明"/>
              <w:tag w:val="_GBC_97608ceee0dd4babbeaf5daeb2216ce1"/>
              <w:id w:val="29937428"/>
              <w:lock w:val="sdtLocked"/>
            </w:sdtPr>
            <w:sdtContent>
              <w:r w:rsidR="0031552A" w:rsidRPr="0031552A">
                <w:rPr>
                  <w:rFonts w:hint="eastAsia"/>
                </w:rPr>
                <w:t>注：上表中本报告期归属于上市公司股东的净利润包含报告期归属于划分为权益的永续债持有人的利息</w:t>
              </w:r>
              <w:r w:rsidR="0031552A" w:rsidRPr="0031552A">
                <w:t>13,776,388.89元；计算每股收益、加权平均净资产收益率等指标时均已扣除划分为权益的永续债 4.96亿元及报告期归属于划分为权益的永续债持有人利息的影响。</w:t>
              </w:r>
            </w:sdtContent>
          </w:sdt>
        </w:p>
        <w:p w:rsidR="00594B31" w:rsidRDefault="00937630" w:rsidP="0031552A"/>
      </w:sdtContent>
    </w:sdt>
    <w:p w:rsidR="00594B31" w:rsidRDefault="008B7853" w:rsidP="00F92696">
      <w:pPr>
        <w:pStyle w:val="2"/>
        <w:numPr>
          <w:ilvl w:val="0"/>
          <w:numId w:val="104"/>
        </w:numPr>
        <w:ind w:firstLineChars="0"/>
      </w:pPr>
      <w:r>
        <w:rPr>
          <w:rFonts w:hint="eastAsia"/>
        </w:rPr>
        <w:t>境内外会计准则下会计数据差异</w:t>
      </w:r>
      <w:bookmarkEnd w:id="17"/>
      <w:bookmarkEnd w:id="16"/>
    </w:p>
    <w:sdt>
      <w:sdtPr>
        <w:alias w:val="是否适用：境内外会计准则下会计数据差异[双击切换]"/>
        <w:tag w:val="_GBC_bdabc18d82504a7696c49b78e67b7ce4"/>
        <w:id w:val="669069556"/>
        <w:lock w:val="sdtLocked"/>
        <w:placeholder>
          <w:docPart w:val="GBC22222222222222222222222222222"/>
        </w:placeholder>
      </w:sdtPr>
      <w:sdtContent>
        <w:p w:rsidR="00D3695F" w:rsidRDefault="008B7853" w:rsidP="00D3695F">
          <w:r>
            <w:fldChar w:fldCharType="begin"/>
          </w:r>
          <w:r w:rsidR="00D3695F">
            <w:instrText xml:space="preserve"> MACROBUTTON  SnrToggleCheckbox □适用 </w:instrText>
          </w:r>
          <w:r>
            <w:fldChar w:fldCharType="end"/>
          </w:r>
          <w:r>
            <w:fldChar w:fldCharType="begin"/>
          </w:r>
          <w:r w:rsidR="00D3695F">
            <w:instrText xml:space="preserve"> MACROBUTTON  SnrToggleCheckbox √不适用 </w:instrText>
          </w:r>
          <w:r>
            <w:fldChar w:fldCharType="end"/>
          </w:r>
        </w:p>
      </w:sdtContent>
    </w:sdt>
    <w:p w:rsidR="00594B31" w:rsidRDefault="00594B31"/>
    <w:bookmarkStart w:id="18" w:name="_Hlk106610622" w:displacedByCustomXml="next"/>
    <w:sdt>
      <w:sdtPr>
        <w:rPr>
          <w:rFonts w:ascii="宋体" w:hAnsi="宋体" w:cs="宋体"/>
          <w:b w:val="0"/>
          <w:bCs w:val="0"/>
          <w:kern w:val="0"/>
        </w:rPr>
        <w:alias w:val="模块:非经常性损益项目和金额"/>
        <w:tag w:val="_SEC_6b3a30f21554473ebcafb7d5a1e81dd0"/>
        <w:id w:val="-543295161"/>
        <w:lock w:val="sdtLocked"/>
        <w:placeholder>
          <w:docPart w:val="GBC22222222222222222222222222222"/>
        </w:placeholder>
      </w:sdtPr>
      <w:sdtContent>
        <w:bookmarkStart w:id="19" w:name="_Hlk10207943" w:displacedByCustomXml="prev"/>
        <w:p w:rsidR="00594B31" w:rsidRDefault="008B7853" w:rsidP="00F92696">
          <w:pPr>
            <w:pStyle w:val="2"/>
            <w:numPr>
              <w:ilvl w:val="0"/>
              <w:numId w:val="104"/>
            </w:numPr>
            <w:ind w:firstLineChars="0"/>
          </w:pPr>
          <w:r>
            <w:t>非经常性损益项目和金额</w:t>
          </w:r>
        </w:p>
        <w:sdt>
          <w:sdtPr>
            <w:alias w:val="是否适用：扣除非经常性损益项目和金额[双击切换]"/>
            <w:tag w:val="_GBC_bc78671916014205bbfc392258152912"/>
            <w:id w:val="1502536023"/>
            <w:lock w:val="sdtLocked"/>
            <w:placeholder>
              <w:docPart w:val="GBC22222222222222222222222222222"/>
            </w:placeholder>
          </w:sdtPr>
          <w:sdtContent>
            <w:p w:rsidR="00594B31" w:rsidRDefault="008B7853">
              <w:r>
                <w:fldChar w:fldCharType="begin"/>
              </w:r>
              <w:r w:rsidR="00D3695F">
                <w:instrText xml:space="preserve"> MACROBUTTON  SnrToggleCheckbox √适用 </w:instrText>
              </w:r>
              <w:r>
                <w:fldChar w:fldCharType="end"/>
              </w:r>
              <w:r>
                <w:fldChar w:fldCharType="begin"/>
              </w:r>
              <w:r w:rsidR="00D3695F">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扣除非经常性损益项目和金额"/>
              <w:tag w:val="_GBC_4497c66c3489445f8a80354fda58d159"/>
              <w:id w:val="11913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扣除非经常性损益项目和金额"/>
              <w:tag w:val="_GBC_2aa6121c6e8246c1ac7efaa703bbb535"/>
              <w:id w:val="11913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Style w:val="a6"/>
            <w:tblW w:w="9180" w:type="dxa"/>
            <w:tblLook w:val="04A0" w:firstRow="1" w:lastRow="0" w:firstColumn="1" w:lastColumn="0" w:noHBand="0" w:noVBand="1"/>
          </w:tblPr>
          <w:tblGrid>
            <w:gridCol w:w="6487"/>
            <w:gridCol w:w="1559"/>
            <w:gridCol w:w="1134"/>
          </w:tblGrid>
          <w:tr w:rsidR="0098254D" w:rsidTr="00EE42B0">
            <w:bookmarkEnd w:id="19" w:displacedByCustomXml="next"/>
            <w:sdt>
              <w:sdtPr>
                <w:rPr>
                  <w:rFonts w:ascii="宋体" w:hAnsi="宋体"/>
                </w:rPr>
                <w:tag w:val="_PLD_dd0f021143b049e192aaf03bb11e14c9"/>
                <w:id w:val="2091889355"/>
                <w:lock w:val="sdtLocked"/>
              </w:sdtPr>
              <w:sdtContent>
                <w:tc>
                  <w:tcPr>
                    <w:tcW w:w="6487" w:type="dxa"/>
                  </w:tcPr>
                  <w:p w:rsidR="0098254D" w:rsidRDefault="0098254D" w:rsidP="00EE42B0">
                    <w:pPr>
                      <w:pStyle w:val="a9"/>
                      <w:ind w:firstLineChars="0" w:firstLine="0"/>
                      <w:jc w:val="center"/>
                      <w:rPr>
                        <w:rFonts w:ascii="宋体" w:hAnsi="宋体"/>
                      </w:rPr>
                    </w:pPr>
                    <w:r>
                      <w:rPr>
                        <w:rFonts w:ascii="宋体" w:hAnsi="宋体" w:hint="eastAsia"/>
                      </w:rPr>
                      <w:t>非经常性损益项目</w:t>
                    </w:r>
                  </w:p>
                </w:tc>
              </w:sdtContent>
            </w:sdt>
            <w:sdt>
              <w:sdtPr>
                <w:rPr>
                  <w:rFonts w:ascii="宋体" w:hAnsi="宋体"/>
                </w:rPr>
                <w:tag w:val="_PLD_25148e78c70c4fef9bce211e92400e27"/>
                <w:id w:val="-2027393000"/>
                <w:lock w:val="sdtLocked"/>
              </w:sdtPr>
              <w:sdtContent>
                <w:tc>
                  <w:tcPr>
                    <w:tcW w:w="1559" w:type="dxa"/>
                  </w:tcPr>
                  <w:p w:rsidR="0098254D" w:rsidRDefault="0098254D" w:rsidP="00EE42B0">
                    <w:pPr>
                      <w:pStyle w:val="a9"/>
                      <w:ind w:firstLineChars="0" w:firstLine="0"/>
                      <w:jc w:val="center"/>
                      <w:rPr>
                        <w:rFonts w:ascii="宋体" w:hAnsi="宋体"/>
                      </w:rPr>
                    </w:pPr>
                    <w:r>
                      <w:rPr>
                        <w:rFonts w:ascii="宋体" w:hAnsi="宋体" w:hint="eastAsia"/>
                      </w:rPr>
                      <w:t>金额</w:t>
                    </w:r>
                  </w:p>
                </w:tc>
              </w:sdtContent>
            </w:sdt>
            <w:sdt>
              <w:sdtPr>
                <w:rPr>
                  <w:rFonts w:ascii="宋体" w:hAnsi="宋体"/>
                </w:rPr>
                <w:tag w:val="_PLD_7a487bd3e0ad4b26b1200cece2aad319"/>
                <w:id w:val="-1518233046"/>
                <w:lock w:val="sdtLocked"/>
              </w:sdtPr>
              <w:sdtContent>
                <w:tc>
                  <w:tcPr>
                    <w:tcW w:w="1134" w:type="dxa"/>
                  </w:tcPr>
                  <w:p w:rsidR="0098254D" w:rsidRDefault="0098254D" w:rsidP="00EE42B0">
                    <w:pPr>
                      <w:pStyle w:val="a9"/>
                      <w:ind w:firstLineChars="0" w:firstLine="0"/>
                      <w:jc w:val="center"/>
                      <w:rPr>
                        <w:rFonts w:ascii="宋体" w:hAnsi="宋体"/>
                      </w:rPr>
                    </w:pPr>
                    <w:r>
                      <w:rPr>
                        <w:rFonts w:ascii="宋体" w:hAnsi="宋体" w:hint="eastAsia"/>
                      </w:rPr>
                      <w:t>附注（如适用）</w:t>
                    </w:r>
                  </w:p>
                </w:tc>
              </w:sdtContent>
            </w:sdt>
          </w:tr>
          <w:tr w:rsidR="0098254D" w:rsidTr="00EE42B0">
            <w:sdt>
              <w:sdtPr>
                <w:rPr>
                  <w:rFonts w:ascii="宋体" w:hAnsi="宋体"/>
                </w:rPr>
                <w:tag w:val="_PLD_6a118f38a13d4b0183ea52b44d633f3b"/>
                <w:id w:val="-1339307429"/>
                <w:lock w:val="sdtLocked"/>
              </w:sdtPr>
              <w:sdtContent>
                <w:tc>
                  <w:tcPr>
                    <w:tcW w:w="6487" w:type="dxa"/>
                  </w:tcPr>
                  <w:p w:rsidR="0098254D" w:rsidRDefault="0098254D" w:rsidP="00EE42B0">
                    <w:pPr>
                      <w:pStyle w:val="a9"/>
                      <w:ind w:firstLineChars="0" w:firstLine="0"/>
                      <w:jc w:val="left"/>
                      <w:rPr>
                        <w:rFonts w:ascii="宋体" w:hAnsi="宋体"/>
                      </w:rPr>
                    </w:pPr>
                    <w:r>
                      <w:rPr>
                        <w:rFonts w:ascii="宋体" w:hAnsi="宋体"/>
                      </w:rPr>
                      <w:t>非流动资产处置损益</w:t>
                    </w:r>
                  </w:p>
                </w:tc>
              </w:sdtContent>
            </w:sdt>
            <w:tc>
              <w:tcPr>
                <w:tcW w:w="1559" w:type="dxa"/>
                <w:vAlign w:val="center"/>
              </w:tcPr>
              <w:p w:rsidR="0098254D" w:rsidRDefault="0098254D" w:rsidP="00EE42B0">
                <w:pPr>
                  <w:jc w:val="right"/>
                  <w:rPr>
                    <w:sz w:val="24"/>
                    <w:szCs w:val="24"/>
                  </w:rPr>
                </w:pPr>
                <w:r>
                  <w:t>-377,358.31</w:t>
                </w:r>
              </w:p>
            </w:tc>
            <w:tc>
              <w:tcPr>
                <w:tcW w:w="1134" w:type="dxa"/>
                <w:vAlign w:val="center"/>
              </w:tcPr>
              <w:p w:rsidR="0098254D" w:rsidRDefault="0098254D" w:rsidP="00EE42B0"/>
            </w:tc>
          </w:tr>
          <w:tr w:rsidR="0098254D" w:rsidTr="00EE42B0">
            <w:sdt>
              <w:sdtPr>
                <w:rPr>
                  <w:rFonts w:ascii="宋体" w:hAnsi="宋体"/>
                </w:rPr>
                <w:tag w:val="_PLD_30c310b702c14efda840649e76632a09"/>
                <w:id w:val="1718854509"/>
                <w:lock w:val="sdtLocked"/>
              </w:sdtPr>
              <w:sdtContent>
                <w:tc>
                  <w:tcPr>
                    <w:tcW w:w="6487" w:type="dxa"/>
                  </w:tcPr>
                  <w:p w:rsidR="0098254D" w:rsidRDefault="0098254D" w:rsidP="00EE42B0">
                    <w:pPr>
                      <w:pStyle w:val="a9"/>
                      <w:ind w:firstLineChars="0" w:firstLine="0"/>
                      <w:jc w:val="left"/>
                      <w:rPr>
                        <w:rFonts w:ascii="宋体" w:hAnsi="宋体"/>
                      </w:rPr>
                    </w:pPr>
                    <w:r>
                      <w:rPr>
                        <w:rFonts w:ascii="宋体" w:hAnsi="宋体"/>
                      </w:rPr>
                      <w:t>计入当期损益的政府补助，但与公司正常经营业务密切相关，符合国家政策规定、按照一定标准定额或定量持续享受的政府补助除外</w:t>
                    </w:r>
                  </w:p>
                </w:tc>
              </w:sdtContent>
            </w:sdt>
            <w:tc>
              <w:tcPr>
                <w:tcW w:w="1559" w:type="dxa"/>
                <w:vAlign w:val="center"/>
              </w:tcPr>
              <w:p w:rsidR="0098254D" w:rsidRDefault="0098254D" w:rsidP="00EE42B0">
                <w:pPr>
                  <w:jc w:val="right"/>
                  <w:rPr>
                    <w:sz w:val="24"/>
                    <w:szCs w:val="24"/>
                  </w:rPr>
                </w:pPr>
                <w:r>
                  <w:t>42,614,199.68</w:t>
                </w:r>
              </w:p>
            </w:tc>
            <w:tc>
              <w:tcPr>
                <w:tcW w:w="1134" w:type="dxa"/>
                <w:vAlign w:val="center"/>
              </w:tcPr>
              <w:p w:rsidR="0098254D" w:rsidRDefault="0098254D" w:rsidP="00EE42B0"/>
            </w:tc>
          </w:tr>
          <w:tr w:rsidR="0098254D" w:rsidTr="00EE42B0">
            <w:sdt>
              <w:sdtPr>
                <w:rPr>
                  <w:rFonts w:ascii="宋体" w:hAnsi="宋体"/>
                </w:rPr>
                <w:tag w:val="_PLD_6ebe5a7790f640ebbbb9d3362a9d248f"/>
                <w:id w:val="742445214"/>
                <w:lock w:val="sdtLocked"/>
              </w:sdtPr>
              <w:sdtContent>
                <w:tc>
                  <w:tcPr>
                    <w:tcW w:w="6487" w:type="dxa"/>
                  </w:tcPr>
                  <w:p w:rsidR="0098254D" w:rsidRDefault="0098254D" w:rsidP="00EE42B0">
                    <w:pPr>
                      <w:pStyle w:val="a9"/>
                      <w:ind w:firstLineChars="0" w:firstLine="0"/>
                      <w:jc w:val="left"/>
                      <w:rPr>
                        <w:rFonts w:ascii="宋体" w:hAnsi="宋体"/>
                      </w:rPr>
                    </w:pPr>
                    <w:r>
                      <w:rPr>
                        <w:rFonts w:ascii="宋体" w:hAnsi="宋体"/>
                      </w:rPr>
                      <w:t>委托他人投资或管理资产的损益</w:t>
                    </w:r>
                  </w:p>
                </w:tc>
              </w:sdtContent>
            </w:sdt>
            <w:tc>
              <w:tcPr>
                <w:tcW w:w="1559" w:type="dxa"/>
                <w:vAlign w:val="center"/>
              </w:tcPr>
              <w:p w:rsidR="0098254D" w:rsidRDefault="0098254D" w:rsidP="00EE42B0">
                <w:pPr>
                  <w:jc w:val="right"/>
                </w:pPr>
                <w:r w:rsidRPr="00330916">
                  <w:t>39,119,391.98</w:t>
                </w:r>
              </w:p>
            </w:tc>
            <w:tc>
              <w:tcPr>
                <w:tcW w:w="1134" w:type="dxa"/>
                <w:vAlign w:val="center"/>
              </w:tcPr>
              <w:p w:rsidR="0098254D" w:rsidRDefault="0098254D" w:rsidP="00EE42B0">
                <w:r w:rsidRPr="00534273">
                  <w:rPr>
                    <w:rFonts w:hint="eastAsia"/>
                  </w:rPr>
                  <w:t>银行理财产品</w:t>
                </w:r>
              </w:p>
            </w:tc>
          </w:tr>
          <w:tr w:rsidR="0098254D" w:rsidTr="00EE42B0">
            <w:tc>
              <w:tcPr>
                <w:tcW w:w="6487" w:type="dxa"/>
                <w:vAlign w:val="center"/>
              </w:tcPr>
              <w:sdt>
                <w:sdtPr>
                  <w:rPr>
                    <w:rFonts w:ascii="宋体" w:hAnsi="宋体" w:hint="eastAsia"/>
                  </w:rPr>
                  <w:tag w:val="_PLD_2180f2edb7c14e3dae9397e8d5894037"/>
                  <w:id w:val="-2011978427"/>
                  <w:lock w:val="sdtLocked"/>
                </w:sdtPr>
                <w:sdtContent>
                  <w:p w:rsidR="0098254D" w:rsidRDefault="0098254D" w:rsidP="00EE42B0">
                    <w:pPr>
                      <w:pStyle w:val="a9"/>
                      <w:ind w:firstLineChars="0" w:firstLine="0"/>
                      <w:rPr>
                        <w:rFonts w:ascii="宋体" w:hAnsi="宋体"/>
                      </w:rPr>
                    </w:pPr>
                    <w:r>
                      <w:rPr>
                        <w:rFonts w:ascii="宋体" w:hAnsi="宋体"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tc>
              <w:tcPr>
                <w:tcW w:w="1559" w:type="dxa"/>
                <w:vAlign w:val="center"/>
              </w:tcPr>
              <w:p w:rsidR="0098254D" w:rsidRDefault="0098254D" w:rsidP="00EE42B0">
                <w:pPr>
                  <w:jc w:val="right"/>
                </w:pPr>
                <w:r w:rsidRPr="00330916">
                  <w:t>-30,345,437.91</w:t>
                </w:r>
              </w:p>
            </w:tc>
            <w:tc>
              <w:tcPr>
                <w:tcW w:w="1134" w:type="dxa"/>
                <w:vAlign w:val="center"/>
              </w:tcPr>
              <w:p w:rsidR="0098254D" w:rsidRDefault="0098254D" w:rsidP="00EE42B0"/>
            </w:tc>
          </w:tr>
          <w:tr w:rsidR="0098254D" w:rsidTr="00EE42B0">
            <w:tc>
              <w:tcPr>
                <w:tcW w:w="6487" w:type="dxa"/>
                <w:vAlign w:val="center"/>
              </w:tcPr>
              <w:sdt>
                <w:sdtPr>
                  <w:rPr>
                    <w:rFonts w:ascii="宋体" w:hAnsi="宋体" w:hint="eastAsia"/>
                  </w:rPr>
                  <w:tag w:val="_PLD_5eb768909d2d4c7dbf2ca27dd3e4a120"/>
                  <w:id w:val="-1733149919"/>
                  <w:lock w:val="sdtLocked"/>
                </w:sdtPr>
                <w:sdtContent>
                  <w:p w:rsidR="0098254D" w:rsidRDefault="0098254D" w:rsidP="00EE42B0">
                    <w:pPr>
                      <w:pStyle w:val="a9"/>
                      <w:ind w:firstLineChars="0" w:firstLine="0"/>
                      <w:rPr>
                        <w:rFonts w:ascii="宋体" w:hAnsi="宋体"/>
                      </w:rPr>
                    </w:pPr>
                    <w:r>
                      <w:rPr>
                        <w:rFonts w:ascii="宋体" w:hAnsi="宋体" w:hint="eastAsia"/>
                      </w:rPr>
                      <w:t>单独进行减值测试的应收款项、合同资产减值准备转回</w:t>
                    </w:r>
                  </w:p>
                </w:sdtContent>
              </w:sdt>
            </w:tc>
            <w:tc>
              <w:tcPr>
                <w:tcW w:w="1559" w:type="dxa"/>
                <w:vAlign w:val="center"/>
              </w:tcPr>
              <w:p w:rsidR="0098254D" w:rsidRDefault="0098254D" w:rsidP="00EE42B0">
                <w:pPr>
                  <w:jc w:val="right"/>
                </w:pPr>
                <w:r w:rsidRPr="00330916">
                  <w:t>16,805,534.98</w:t>
                </w:r>
              </w:p>
            </w:tc>
            <w:sdt>
              <w:sdtPr>
                <w:alias w:val="单独进行减值测试的应收款项、合同资产减值准备转回的说明（非经常性损益项目）"/>
                <w:tag w:val="_GBC_37021beccdad438f87bc0e9025c9d0b6"/>
                <w:id w:val="-1576357685"/>
                <w:lock w:val="sdtLocked"/>
                <w:showingPlcHdr/>
                <w:dataBinding w:prefixMappings="xmlns:clcid-pte='clcid-pte'" w:xpath="/*/clcid-pte:DanDuJinXingJianZhiCeShiDeYingShouKuanXiangHeTongZiChanJianZhiZhunBeiZhuanHuiDeShuoMingFeiJingChangXingSunYiXiangMu[not(@periodRef)]" w:storeItemID="{89EBAB94-44A0-46A2-B712-30D997D04A6D}"/>
                <w:text/>
              </w:sdtPr>
              <w:sdtContent>
                <w:tc>
                  <w:tcPr>
                    <w:tcW w:w="1134" w:type="dxa"/>
                    <w:vAlign w:val="center"/>
                  </w:tcPr>
                  <w:p w:rsidR="0098254D" w:rsidRDefault="0098254D" w:rsidP="00EE42B0">
                    <w:r>
                      <w:rPr>
                        <w:rFonts w:hint="eastAsia"/>
                      </w:rPr>
                      <w:t xml:space="preserve">　</w:t>
                    </w:r>
                  </w:p>
                </w:tc>
              </w:sdtContent>
            </w:sdt>
          </w:tr>
          <w:tr w:rsidR="0098254D" w:rsidTr="00EE42B0">
            <w:sdt>
              <w:sdtPr>
                <w:rPr>
                  <w:rFonts w:ascii="宋体" w:hAnsi="宋体"/>
                </w:rPr>
                <w:tag w:val="_PLD_ca98a99cfc2544a4a6aabd261429fda0"/>
                <w:id w:val="-1189373968"/>
                <w:lock w:val="sdtLocked"/>
              </w:sdtPr>
              <w:sdtContent>
                <w:tc>
                  <w:tcPr>
                    <w:tcW w:w="6487" w:type="dxa"/>
                  </w:tcPr>
                  <w:p w:rsidR="0098254D" w:rsidRDefault="0098254D" w:rsidP="00EE42B0">
                    <w:pPr>
                      <w:pStyle w:val="a9"/>
                      <w:ind w:firstLineChars="0" w:firstLine="0"/>
                      <w:jc w:val="left"/>
                      <w:rPr>
                        <w:rFonts w:ascii="宋体" w:hAnsi="宋体"/>
                      </w:rPr>
                    </w:pPr>
                    <w:r>
                      <w:rPr>
                        <w:rFonts w:ascii="宋体" w:hAnsi="宋体"/>
                      </w:rPr>
                      <w:t>除上述各项之外的其他营业外收入和支出</w:t>
                    </w:r>
                  </w:p>
                </w:tc>
              </w:sdtContent>
            </w:sdt>
            <w:tc>
              <w:tcPr>
                <w:tcW w:w="1559" w:type="dxa"/>
                <w:vAlign w:val="center"/>
              </w:tcPr>
              <w:p w:rsidR="0098254D" w:rsidRDefault="0098254D" w:rsidP="00EE42B0">
                <w:pPr>
                  <w:jc w:val="right"/>
                </w:pPr>
                <w:r w:rsidRPr="00330916">
                  <w:t>5,299,509.11</w:t>
                </w:r>
              </w:p>
            </w:tc>
            <w:tc>
              <w:tcPr>
                <w:tcW w:w="1134" w:type="dxa"/>
                <w:vAlign w:val="center"/>
              </w:tcPr>
              <w:p w:rsidR="0098254D" w:rsidRDefault="0098254D" w:rsidP="00EE42B0"/>
            </w:tc>
          </w:tr>
          <w:tr w:rsidR="0098254D" w:rsidTr="00EE42B0">
            <w:sdt>
              <w:sdtPr>
                <w:rPr>
                  <w:rFonts w:ascii="宋体" w:hAnsi="宋体"/>
                </w:rPr>
                <w:tag w:val="_PLD_953ed6ff7ad84027aa6e7d28c53c3f04"/>
                <w:id w:val="935024065"/>
                <w:lock w:val="sdtLocked"/>
              </w:sdtPr>
              <w:sdtContent>
                <w:tc>
                  <w:tcPr>
                    <w:tcW w:w="6487" w:type="dxa"/>
                  </w:tcPr>
                  <w:p w:rsidR="0098254D" w:rsidRDefault="0098254D" w:rsidP="00EE42B0">
                    <w:pPr>
                      <w:pStyle w:val="a9"/>
                      <w:ind w:firstLineChars="0" w:firstLine="0"/>
                      <w:jc w:val="left"/>
                      <w:rPr>
                        <w:rFonts w:ascii="宋体" w:hAnsi="宋体"/>
                      </w:rPr>
                    </w:pPr>
                    <w:r>
                      <w:rPr>
                        <w:rFonts w:ascii="宋体" w:hAnsi="宋体"/>
                      </w:rPr>
                      <w:t>其他符合非经常性损益定义的损益项目</w:t>
                    </w:r>
                  </w:p>
                </w:tc>
              </w:sdtContent>
            </w:sdt>
            <w:tc>
              <w:tcPr>
                <w:tcW w:w="1559" w:type="dxa"/>
                <w:vAlign w:val="center"/>
              </w:tcPr>
              <w:p w:rsidR="0098254D" w:rsidRDefault="0098254D" w:rsidP="00EE42B0">
                <w:pPr>
                  <w:jc w:val="right"/>
                </w:pPr>
              </w:p>
            </w:tc>
            <w:tc>
              <w:tcPr>
                <w:tcW w:w="1134" w:type="dxa"/>
                <w:vAlign w:val="center"/>
              </w:tcPr>
              <w:p w:rsidR="0098254D" w:rsidRDefault="0098254D" w:rsidP="00EE42B0"/>
            </w:tc>
          </w:tr>
          <w:tr w:rsidR="0098254D" w:rsidTr="00EE42B0">
            <w:sdt>
              <w:sdtPr>
                <w:rPr>
                  <w:rFonts w:ascii="宋体" w:hAnsi="宋体"/>
                </w:rPr>
                <w:tag w:val="_PLD_a636e866a8bc4d7387a7b56e221f9e7d"/>
                <w:id w:val="620583312"/>
                <w:lock w:val="sdtLocked"/>
              </w:sdtPr>
              <w:sdtContent>
                <w:tc>
                  <w:tcPr>
                    <w:tcW w:w="6487" w:type="dxa"/>
                  </w:tcPr>
                  <w:p w:rsidR="0098254D" w:rsidRDefault="0098254D" w:rsidP="00EE42B0">
                    <w:pPr>
                      <w:pStyle w:val="a9"/>
                      <w:ind w:firstLineChars="0" w:firstLine="0"/>
                      <w:jc w:val="left"/>
                      <w:rPr>
                        <w:rFonts w:ascii="宋体" w:hAnsi="宋体"/>
                      </w:rPr>
                    </w:pPr>
                    <w:r>
                      <w:rPr>
                        <w:rFonts w:ascii="宋体" w:hAnsi="宋体" w:hint="eastAsia"/>
                      </w:rPr>
                      <w:t>减：</w:t>
                    </w:r>
                    <w:r>
                      <w:rPr>
                        <w:rFonts w:ascii="宋体" w:hAnsi="宋体"/>
                      </w:rPr>
                      <w:t>所得税影响额</w:t>
                    </w:r>
                  </w:p>
                </w:tc>
              </w:sdtContent>
            </w:sdt>
            <w:tc>
              <w:tcPr>
                <w:tcW w:w="1559" w:type="dxa"/>
                <w:vAlign w:val="center"/>
              </w:tcPr>
              <w:p w:rsidR="0098254D" w:rsidRDefault="0098254D" w:rsidP="00EE42B0">
                <w:pPr>
                  <w:jc w:val="right"/>
                </w:pPr>
                <w:r w:rsidRPr="00330916">
                  <w:t>725,532.64</w:t>
                </w:r>
              </w:p>
            </w:tc>
            <w:tc>
              <w:tcPr>
                <w:tcW w:w="1134" w:type="dxa"/>
                <w:vAlign w:val="center"/>
              </w:tcPr>
              <w:p w:rsidR="0098254D" w:rsidRDefault="0098254D" w:rsidP="00EE42B0"/>
            </w:tc>
          </w:tr>
          <w:tr w:rsidR="0098254D" w:rsidTr="00EE42B0">
            <w:tc>
              <w:tcPr>
                <w:tcW w:w="6487" w:type="dxa"/>
              </w:tcPr>
              <w:p w:rsidR="0098254D" w:rsidRDefault="00937630" w:rsidP="00EE42B0">
                <w:pPr>
                  <w:pStyle w:val="a9"/>
                  <w:jc w:val="left"/>
                  <w:rPr>
                    <w:rFonts w:ascii="宋体" w:hAnsi="宋体"/>
                  </w:rPr>
                </w:pPr>
                <w:sdt>
                  <w:sdtPr>
                    <w:rPr>
                      <w:rFonts w:ascii="宋体" w:hAnsi="宋体"/>
                    </w:rPr>
                    <w:tag w:val="_PLD_9dff7a1ba5e94bbda7f7973f9f8b7455"/>
                    <w:id w:val="1383443588"/>
                    <w:lock w:val="sdtLocked"/>
                  </w:sdtPr>
                  <w:sdtContent>
                    <w:r w:rsidR="0098254D">
                      <w:rPr>
                        <w:rFonts w:ascii="宋体" w:hAnsi="宋体"/>
                      </w:rPr>
                      <w:t>少数股东权益影响额</w:t>
                    </w:r>
                    <w:r w:rsidR="0098254D">
                      <w:rPr>
                        <w:rFonts w:ascii="宋体" w:hAnsi="宋体" w:hint="eastAsia"/>
                      </w:rPr>
                      <w:t>（税后）</w:t>
                    </w:r>
                  </w:sdtContent>
                </w:sdt>
              </w:p>
            </w:tc>
            <w:tc>
              <w:tcPr>
                <w:tcW w:w="1559" w:type="dxa"/>
                <w:vAlign w:val="center"/>
              </w:tcPr>
              <w:p w:rsidR="0098254D" w:rsidRDefault="0098254D" w:rsidP="00EE42B0">
                <w:pPr>
                  <w:jc w:val="right"/>
                </w:pPr>
                <w:r>
                  <w:t>15,738,026.93</w:t>
                </w:r>
              </w:p>
            </w:tc>
            <w:tc>
              <w:tcPr>
                <w:tcW w:w="1134" w:type="dxa"/>
                <w:vAlign w:val="center"/>
              </w:tcPr>
              <w:p w:rsidR="0098254D" w:rsidRDefault="0098254D" w:rsidP="00EE42B0"/>
            </w:tc>
          </w:tr>
          <w:tr w:rsidR="0098254D" w:rsidTr="00EE42B0">
            <w:sdt>
              <w:sdtPr>
                <w:rPr>
                  <w:rFonts w:ascii="宋体" w:hAnsi="宋体"/>
                </w:rPr>
                <w:tag w:val="_PLD_6c82e72977284822bf15cd34b91fcd04"/>
                <w:id w:val="-1424019015"/>
                <w:lock w:val="sdtLocked"/>
              </w:sdtPr>
              <w:sdtContent>
                <w:tc>
                  <w:tcPr>
                    <w:tcW w:w="6487" w:type="dxa"/>
                  </w:tcPr>
                  <w:p w:rsidR="0098254D" w:rsidRDefault="0098254D" w:rsidP="00EE42B0">
                    <w:pPr>
                      <w:pStyle w:val="a9"/>
                      <w:ind w:firstLineChars="0" w:firstLine="0"/>
                      <w:jc w:val="left"/>
                      <w:rPr>
                        <w:rFonts w:ascii="宋体" w:hAnsi="宋体"/>
                      </w:rPr>
                    </w:pPr>
                    <w:r>
                      <w:rPr>
                        <w:rFonts w:ascii="宋体" w:hAnsi="宋体"/>
                      </w:rPr>
                      <w:t>合计</w:t>
                    </w:r>
                  </w:p>
                </w:tc>
              </w:sdtContent>
            </w:sdt>
            <w:tc>
              <w:tcPr>
                <w:tcW w:w="1559" w:type="dxa"/>
                <w:vAlign w:val="center"/>
              </w:tcPr>
              <w:p w:rsidR="0098254D" w:rsidRDefault="0098254D" w:rsidP="00EE42B0">
                <w:pPr>
                  <w:jc w:val="right"/>
                </w:pPr>
                <w:r>
                  <w:t>56,652,279.96</w:t>
                </w:r>
              </w:p>
            </w:tc>
            <w:tc>
              <w:tcPr>
                <w:tcW w:w="1134" w:type="dxa"/>
                <w:vAlign w:val="center"/>
              </w:tcPr>
              <w:p w:rsidR="0098254D" w:rsidRDefault="0098254D" w:rsidP="00EE42B0"/>
            </w:tc>
          </w:tr>
        </w:tbl>
        <w:p w:rsidR="00594B31" w:rsidRDefault="00937630"/>
      </w:sdtContent>
    </w:sdt>
    <w:bookmarkEnd w:id="18" w:displacedByCustomXml="prev"/>
    <w:bookmarkStart w:id="20" w:name="_Hlk41379873" w:displacedByCustomXml="next"/>
    <w:bookmarkStart w:id="21" w:name="_Hlk89096484" w:displacedByCustomXml="next"/>
    <w:bookmarkStart w:id="22" w:name="_Hlk105685044" w:displacedByCustomXml="next"/>
    <w:sdt>
      <w:sdtPr>
        <w:rPr>
          <w:rFonts w:hAnsi="宋体" w:cs="宋体"/>
          <w:kern w:val="0"/>
          <w:szCs w:val="21"/>
        </w:rPr>
        <w:alias w:val="模块:将《公开发行证券的公司信息披露解释性公告第1号——非经常性损..."/>
        <w:tag w:val="_SEC_f0fd25af6ad74f0ca3f0f854d859e183"/>
        <w:id w:val="1274676920"/>
        <w:lock w:val="sdtLocked"/>
        <w:placeholder>
          <w:docPart w:val="GBC22222222222222222222222222222"/>
        </w:placeholder>
      </w:sdtPr>
      <w:sdtContent>
        <w:p w:rsidR="00594B31" w:rsidRDefault="008B7853">
          <w:pPr>
            <w:pStyle w:val="ad"/>
            <w:adjustRightInd w:val="0"/>
            <w:snapToGrid w:val="0"/>
            <w:spacing w:line="200" w:lineRule="atLeast"/>
            <w:rPr>
              <w:rFonts w:hAnsi="宋体"/>
              <w:kern w:val="0"/>
              <w:szCs w:val="21"/>
            </w:rPr>
          </w:pPr>
          <w:r>
            <w:rPr>
              <w:rFonts w:hAnsi="宋体"/>
              <w:kern w:val="0"/>
              <w:szCs w:val="21"/>
            </w:rPr>
            <w:t>将《公开发行证券的公司信息披露解释性公告第1号——非经常性损益》中列举的非经常性损益项目界定为经常性损益项目的情况说明</w:t>
          </w:r>
        </w:p>
        <w:sdt>
          <w:sdtPr>
            <w:alias w:val="是否适用：将非经常性损益项目界定为经常性损益项目[双击切换]"/>
            <w:tag w:val="_GBC_0f5af41e1ec848ff8287c9c1ce008267"/>
            <w:id w:val="-1396112927"/>
            <w:lock w:val="sdtLocked"/>
            <w:placeholder>
              <w:docPart w:val="GBC22222222222222222222222222222"/>
            </w:placeholder>
          </w:sdtPr>
          <w:sdtContent>
            <w:p w:rsidR="00594B31" w:rsidRDefault="008B7853" w:rsidP="00D3695F">
              <w:r>
                <w:fldChar w:fldCharType="begin"/>
              </w:r>
              <w:r w:rsidR="00D3695F">
                <w:instrText xml:space="preserve"> MACROBUTTON  SnrToggleCheckbox □适用 </w:instrText>
              </w:r>
              <w:r>
                <w:fldChar w:fldCharType="end"/>
              </w:r>
              <w:r>
                <w:fldChar w:fldCharType="begin"/>
              </w:r>
              <w:r w:rsidR="00D3695F">
                <w:instrText xml:space="preserve"> MACROBUTTON  SnrToggleCheckbox √不适用 </w:instrText>
              </w:r>
              <w:r>
                <w:fldChar w:fldCharType="end"/>
              </w:r>
            </w:p>
          </w:sdtContent>
        </w:sdt>
        <w:p w:rsidR="00594B31" w:rsidRDefault="00937630"/>
      </w:sdtContent>
    </w:sdt>
    <w:bookmarkEnd w:id="20" w:displacedByCustomXml="prev"/>
    <w:bookmarkEnd w:id="21" w:displacedByCustomXml="prev"/>
    <w:bookmarkEnd w:id="22" w:displacedByCustomXml="next"/>
    <w:sdt>
      <w:sdtPr>
        <w:rPr>
          <w:rFonts w:ascii="宋体" w:hAnsi="宋体" w:cs="宋体" w:hint="eastAsia"/>
          <w:b w:val="0"/>
          <w:bCs w:val="0"/>
          <w:kern w:val="0"/>
          <w:szCs w:val="24"/>
        </w:rPr>
        <w:alias w:val="模块:其他财务和业务数据"/>
        <w:tag w:val="_GBC_129e81c113f94ab2b6af974b5d24abc6"/>
        <w:id w:val="2029060689"/>
        <w:lock w:val="sdtLocked"/>
        <w:placeholder>
          <w:docPart w:val="GBC22222222222222222222222222222"/>
        </w:placeholder>
      </w:sdtPr>
      <w:sdtEndPr>
        <w:rPr>
          <w:szCs w:val="21"/>
        </w:rPr>
      </w:sdtEndPr>
      <w:sdtContent>
        <w:p w:rsidR="00594B31" w:rsidRDefault="008B7853" w:rsidP="00F92696">
          <w:pPr>
            <w:pStyle w:val="2"/>
            <w:numPr>
              <w:ilvl w:val="0"/>
              <w:numId w:val="104"/>
            </w:numPr>
            <w:ind w:firstLineChars="0"/>
          </w:pPr>
          <w:r>
            <w:rPr>
              <w:rFonts w:hint="eastAsia"/>
            </w:rPr>
            <w:t>其他</w:t>
          </w:r>
        </w:p>
        <w:sdt>
          <w:sdtPr>
            <w:alias w:val="是否适用：公司简介和主要财务指标其他说明[双击切换]"/>
            <w:tag w:val="_GBC_5b4104dc5c2c4501bc2420c70be30c2a"/>
            <w:id w:val="-1630848240"/>
            <w:lock w:val="sdtLocked"/>
            <w:placeholder>
              <w:docPart w:val="GBC22222222222222222222222222222"/>
            </w:placeholder>
          </w:sdtPr>
          <w:sdtContent>
            <w:p w:rsidR="00594B31" w:rsidRDefault="008B7853" w:rsidP="00D3695F">
              <w:r>
                <w:fldChar w:fldCharType="begin"/>
              </w:r>
              <w:r w:rsidR="00D3695F">
                <w:instrText xml:space="preserve"> MACROBUTTON  SnrToggleCheckbox □适用 </w:instrText>
              </w:r>
              <w:r>
                <w:fldChar w:fldCharType="end"/>
              </w:r>
              <w:r>
                <w:fldChar w:fldCharType="begin"/>
              </w:r>
              <w:r w:rsidR="00D3695F">
                <w:instrText xml:space="preserve"> MACROBUTTON  SnrToggleCheckbox √不适用 </w:instrText>
              </w:r>
              <w:r>
                <w:fldChar w:fldCharType="end"/>
              </w:r>
            </w:p>
          </w:sdtContent>
        </w:sdt>
      </w:sdtContent>
    </w:sdt>
    <w:p w:rsidR="00594B31" w:rsidRDefault="00594B31">
      <w:pPr>
        <w:kinsoku w:val="0"/>
        <w:overflowPunct w:val="0"/>
        <w:autoSpaceDE w:val="0"/>
        <w:autoSpaceDN w:val="0"/>
        <w:adjustRightInd w:val="0"/>
        <w:snapToGrid w:val="0"/>
      </w:pPr>
    </w:p>
    <w:p w:rsidR="00594B31" w:rsidRDefault="008B7853">
      <w:pPr>
        <w:pStyle w:val="10"/>
        <w:numPr>
          <w:ilvl w:val="0"/>
          <w:numId w:val="3"/>
        </w:numPr>
        <w:rPr>
          <w:rFonts w:ascii="黑体" w:hAnsi="黑体"/>
          <w:szCs w:val="21"/>
        </w:rPr>
      </w:pPr>
      <w:bookmarkStart w:id="23" w:name="_Toc76114274"/>
      <w:r>
        <w:rPr>
          <w:rFonts w:ascii="黑体" w:hAnsi="黑体" w:hint="eastAsia"/>
          <w:szCs w:val="21"/>
        </w:rPr>
        <w:lastRenderedPageBreak/>
        <w:t>管理层讨论与分析</w:t>
      </w:r>
      <w:bookmarkEnd w:id="23"/>
    </w:p>
    <w:sdt>
      <w:sdtPr>
        <w:rPr>
          <w:rFonts w:ascii="宋体" w:hAnsi="宋体" w:cs="宋体" w:hint="eastAsia"/>
          <w:b w:val="0"/>
          <w:bCs w:val="0"/>
          <w:kern w:val="0"/>
          <w:szCs w:val="24"/>
        </w:rPr>
        <w:alias w:val="模块:报告期内公司所从事的主要业务、经营模式及行业情况说明"/>
        <w:tag w:val="_SEC_30613ac4c1d74a918acca2b58acc457d"/>
        <w:id w:val="34633367"/>
        <w:lock w:val="sdtLocked"/>
        <w:placeholder>
          <w:docPart w:val="GBC22222222222222222222222222222"/>
        </w:placeholder>
      </w:sdtPr>
      <w:sdtEndPr>
        <w:rPr>
          <w:szCs w:val="21"/>
        </w:rPr>
      </w:sdtEndPr>
      <w:sdtContent>
        <w:p w:rsidR="00594B31" w:rsidRDefault="008B7853" w:rsidP="00F92696">
          <w:pPr>
            <w:pStyle w:val="2"/>
            <w:numPr>
              <w:ilvl w:val="0"/>
              <w:numId w:val="76"/>
            </w:numPr>
            <w:tabs>
              <w:tab w:val="left" w:pos="426"/>
            </w:tabs>
            <w:jc w:val="left"/>
            <w:rPr>
              <w:rFonts w:ascii="宋体" w:hAnsi="宋体"/>
            </w:rPr>
          </w:pPr>
          <w:r>
            <w:rPr>
              <w:rFonts w:ascii="宋体" w:hAnsi="宋体" w:hint="eastAsia"/>
            </w:rPr>
            <w:t>报告期内公司所属行业及主营业务情况说明</w:t>
          </w:r>
        </w:p>
        <w:sdt>
          <w:sdtPr>
            <w:rPr>
              <w:rFonts w:hint="eastAsia"/>
            </w:rPr>
            <w:alias w:val="报告期内公司所从事的主要业务、经营模式及行业情况说明"/>
            <w:tag w:val="_GBC_5c28d6f46eea48f892bed0c5fc99ab60"/>
            <w:id w:val="196634750"/>
            <w:lock w:val="sdtLocked"/>
            <w:placeholder>
              <w:docPart w:val="GBC22222222222222222222222222222"/>
            </w:placeholder>
          </w:sdtPr>
          <w:sdtContent>
            <w:p w:rsidR="00D7431C" w:rsidRDefault="00D7431C" w:rsidP="0098254D">
              <w:pPr>
                <w:spacing w:line="360" w:lineRule="auto"/>
                <w:ind w:firstLineChars="200" w:firstLine="420"/>
              </w:pPr>
              <w:r>
                <w:rPr>
                  <w:rFonts w:hint="eastAsia"/>
                </w:rPr>
                <w:t>公司主营客车产品的生产和销售，拥有金龙联合公司、金龙旅行车公司、苏州金龙公司、金龙车身公司等主要子公司，目前本公司的主要产品包括大、中、轻型客车，主要应用于旅游客运、公路客运、公交客运、团体运输、校车、专用客车等市场。产品涵盖</w:t>
              </w:r>
              <w:r>
                <w:t>4.5米至18米各型客车，除在国内销售，还销往全球</w:t>
              </w:r>
              <w:r w:rsidR="00EE42B0">
                <w:rPr>
                  <w:rFonts w:hint="eastAsia"/>
                </w:rPr>
                <w:t>近</w:t>
              </w:r>
              <w:r w:rsidR="00EE42B0">
                <w:t>1</w:t>
              </w:r>
              <w:r w:rsidR="00EE42B0">
                <w:rPr>
                  <w:rFonts w:hint="eastAsia"/>
                </w:rPr>
                <w:t>7</w:t>
              </w:r>
              <w:r>
                <w:t>0个国家和地区。</w:t>
              </w:r>
            </w:p>
            <w:p w:rsidR="00D7431C" w:rsidRDefault="00D7431C" w:rsidP="0098254D">
              <w:pPr>
                <w:spacing w:line="340" w:lineRule="exact"/>
                <w:ind w:firstLineChars="200" w:firstLine="420"/>
              </w:pPr>
              <w:r>
                <w:rPr>
                  <w:rFonts w:hint="eastAsia"/>
                </w:rPr>
                <w:t>经营模式：大中型客车以直销为主、经销为辅；轻型客车以经销为主，直销为辅。</w:t>
              </w:r>
            </w:p>
            <w:p w:rsidR="00D7431C" w:rsidRDefault="00D7431C" w:rsidP="0098254D">
              <w:pPr>
                <w:spacing w:line="340" w:lineRule="exact"/>
                <w:ind w:firstLineChars="200" w:firstLine="420"/>
              </w:pPr>
              <w:r>
                <w:t>报告期内公司所从事的主要业务、主要产品及其用途、经营模式未发生重大变化。</w:t>
              </w:r>
            </w:p>
            <w:p w:rsidR="00594B31" w:rsidRDefault="004D1458" w:rsidP="0098254D">
              <w:pPr>
                <w:spacing w:line="340" w:lineRule="exact"/>
                <w:ind w:firstLineChars="200" w:firstLine="420"/>
              </w:pPr>
              <w:r>
                <w:t>所属行业发展情况</w:t>
              </w:r>
              <w:r>
                <w:rPr>
                  <w:rFonts w:hint="eastAsia"/>
                </w:rPr>
                <w:t>：</w:t>
              </w:r>
              <w:r w:rsidRPr="004D1458">
                <w:t>2022年上半年客车销售17.61万辆，同比下降30.1%，其中，国内市场同比下降34.3%，出口市场同比增长10.4%。</w:t>
              </w:r>
              <w:r>
                <w:rPr>
                  <w:rFonts w:hint="eastAsia"/>
                </w:rPr>
                <w:t>（数据来源：中国汽车工业协会商用车（客车）整车统计数据）</w:t>
              </w:r>
            </w:p>
          </w:sdtContent>
        </w:sdt>
      </w:sdtContent>
    </w:sdt>
    <w:p w:rsidR="00594B31" w:rsidRDefault="00594B31"/>
    <w:sdt>
      <w:sdtPr>
        <w:rPr>
          <w:rFonts w:ascii="宋体" w:hAnsi="宋体" w:cs="宋体" w:hint="eastAsia"/>
          <w:b w:val="0"/>
          <w:bCs w:val="0"/>
          <w:kern w:val="0"/>
          <w:szCs w:val="24"/>
        </w:rPr>
        <w:alias w:val="模块:报告期内核心竞争力分析"/>
        <w:tag w:val="_SEC_95fcc6373f8d4d92bdccbe04323713c4"/>
        <w:id w:val="34633369"/>
        <w:lock w:val="sdtLocked"/>
        <w:placeholder>
          <w:docPart w:val="GBC22222222222222222222222222222"/>
        </w:placeholder>
      </w:sdtPr>
      <w:sdtEndPr>
        <w:rPr>
          <w:szCs w:val="21"/>
        </w:rPr>
      </w:sdtEndPr>
      <w:sdtContent>
        <w:p w:rsidR="00594B31" w:rsidRDefault="008B7853" w:rsidP="00F92696">
          <w:pPr>
            <w:pStyle w:val="2"/>
            <w:numPr>
              <w:ilvl w:val="0"/>
              <w:numId w:val="76"/>
            </w:numPr>
            <w:tabs>
              <w:tab w:val="left" w:pos="426"/>
            </w:tabs>
            <w:jc w:val="left"/>
            <w:rPr>
              <w:rFonts w:ascii="宋体" w:hAnsi="宋体"/>
            </w:rPr>
          </w:pPr>
          <w:r>
            <w:rPr>
              <w:rFonts w:ascii="宋体" w:hAnsi="宋体" w:hint="eastAsia"/>
            </w:rPr>
            <w:t>报告期内核心竞争力分析</w:t>
          </w:r>
        </w:p>
        <w:sdt>
          <w:sdtPr>
            <w:alias w:val="是否适用：报告期内核心竞争力分析[双击切换]"/>
            <w:tag w:val="_GBC_f5e4beedb06c4dedb1da9c7f429d840e"/>
            <w:id w:val="-849476653"/>
            <w:lock w:val="sdtLocked"/>
            <w:placeholder>
              <w:docPart w:val="GBC22222222222222222222222222222"/>
            </w:placeholder>
          </w:sdtPr>
          <w:sdtContent>
            <w:p w:rsidR="00594B31" w:rsidRDefault="008B7853">
              <w:r>
                <w:fldChar w:fldCharType="begin"/>
              </w:r>
              <w:r w:rsidR="00C832B4">
                <w:instrText xml:space="preserve"> MACROBUTTON  SnrToggleCheckbox √适用 </w:instrText>
              </w:r>
              <w:r>
                <w:fldChar w:fldCharType="end"/>
              </w:r>
              <w:r>
                <w:fldChar w:fldCharType="begin"/>
              </w:r>
              <w:r w:rsidR="00C832B4">
                <w:instrText xml:space="preserve"> MACROBUTTON  SnrToggleCheckbox □不适用 </w:instrText>
              </w:r>
              <w:r>
                <w:fldChar w:fldCharType="end"/>
              </w:r>
            </w:p>
          </w:sdtContent>
        </w:sdt>
        <w:sdt>
          <w:sdtPr>
            <w:rPr>
              <w:rFonts w:hint="eastAsia"/>
            </w:rPr>
            <w:alias w:val="报告期内核心竞争力分析"/>
            <w:tag w:val="_GBC_2aded0644185447a9ec788ba0b35ac4f"/>
            <w:id w:val="196634771"/>
            <w:lock w:val="sdtLocked"/>
            <w:placeholder>
              <w:docPart w:val="GBC22222222222222222222222222222"/>
            </w:placeholder>
          </w:sdtPr>
          <w:sdtContent>
            <w:p w:rsidR="00DA2683" w:rsidRDefault="00DA2683" w:rsidP="0098254D">
              <w:pPr>
                <w:spacing w:line="440" w:lineRule="exact"/>
                <w:ind w:firstLineChars="200" w:firstLine="420"/>
              </w:pPr>
              <w:r>
                <w:rPr>
                  <w:rFonts w:hint="eastAsia"/>
                </w:rPr>
                <w:t>(一)研发能力</w:t>
              </w:r>
            </w:p>
            <w:p w:rsidR="00DA2683" w:rsidRDefault="00DA2683" w:rsidP="0098254D">
              <w:pPr>
                <w:spacing w:line="440" w:lineRule="exact"/>
                <w:rPr>
                  <w:bCs/>
                </w:rPr>
              </w:pPr>
              <w:r>
                <w:rPr>
                  <w:rFonts w:hint="eastAsia"/>
                  <w:bCs/>
                </w:rPr>
                <w:t>1、研发支出主要投向</w:t>
              </w:r>
            </w:p>
            <w:p w:rsidR="00DA2683" w:rsidRDefault="00DA2683" w:rsidP="0098254D">
              <w:pPr>
                <w:widowControl w:val="0"/>
                <w:numPr>
                  <w:ilvl w:val="0"/>
                  <w:numId w:val="110"/>
                </w:numPr>
                <w:spacing w:line="440" w:lineRule="exact"/>
                <w:jc w:val="both"/>
              </w:pPr>
              <w:r>
                <w:rPr>
                  <w:rFonts w:hint="eastAsia"/>
                </w:rPr>
                <w:t>传统客车技术提升和产品开发、升级</w:t>
              </w:r>
            </w:p>
            <w:p w:rsidR="00DA2683" w:rsidRDefault="00DA2683" w:rsidP="0098254D">
              <w:pPr>
                <w:widowControl w:val="0"/>
                <w:numPr>
                  <w:ilvl w:val="0"/>
                  <w:numId w:val="110"/>
                </w:numPr>
                <w:spacing w:line="440" w:lineRule="exact"/>
                <w:jc w:val="both"/>
              </w:pPr>
              <w:r>
                <w:rPr>
                  <w:rFonts w:hint="eastAsia"/>
                </w:rPr>
                <w:t>新一代高性能城市客车开发</w:t>
              </w:r>
            </w:p>
            <w:p w:rsidR="00DA2683" w:rsidRDefault="00DA2683" w:rsidP="0098254D">
              <w:pPr>
                <w:widowControl w:val="0"/>
                <w:numPr>
                  <w:ilvl w:val="0"/>
                  <w:numId w:val="110"/>
                </w:numPr>
                <w:spacing w:line="440" w:lineRule="exact"/>
                <w:jc w:val="both"/>
              </w:pPr>
              <w:r>
                <w:rPr>
                  <w:rFonts w:hint="eastAsia"/>
                </w:rPr>
                <w:t>商用车产品开发</w:t>
              </w:r>
            </w:p>
            <w:p w:rsidR="00DA2683" w:rsidRDefault="00DA2683" w:rsidP="0098254D">
              <w:pPr>
                <w:widowControl w:val="0"/>
                <w:numPr>
                  <w:ilvl w:val="0"/>
                  <w:numId w:val="110"/>
                </w:numPr>
                <w:spacing w:line="440" w:lineRule="exact"/>
                <w:jc w:val="both"/>
              </w:pPr>
              <w:r>
                <w:rPr>
                  <w:rFonts w:hint="eastAsia"/>
                </w:rPr>
                <w:t>出口新产品研发</w:t>
              </w:r>
            </w:p>
            <w:p w:rsidR="00DA2683" w:rsidRDefault="00DA2683" w:rsidP="0098254D">
              <w:pPr>
                <w:widowControl w:val="0"/>
                <w:numPr>
                  <w:ilvl w:val="0"/>
                  <w:numId w:val="110"/>
                </w:numPr>
                <w:spacing w:line="440" w:lineRule="exact"/>
                <w:jc w:val="both"/>
              </w:pPr>
              <w:r>
                <w:rPr>
                  <w:rFonts w:hint="eastAsia"/>
                </w:rPr>
                <w:t>电驱新能源技术研究和产品开发</w:t>
              </w:r>
            </w:p>
            <w:p w:rsidR="00DA2683" w:rsidRDefault="00DA2683" w:rsidP="0098254D">
              <w:pPr>
                <w:widowControl w:val="0"/>
                <w:numPr>
                  <w:ilvl w:val="0"/>
                  <w:numId w:val="110"/>
                </w:numPr>
                <w:spacing w:line="440" w:lineRule="exact"/>
                <w:jc w:val="both"/>
              </w:pPr>
              <w:r>
                <w:rPr>
                  <w:rFonts w:hint="eastAsia"/>
                </w:rPr>
                <w:t>燃料电池技术系统集成和产品开发</w:t>
              </w:r>
            </w:p>
            <w:p w:rsidR="00DA2683" w:rsidRDefault="00DA2683" w:rsidP="0098254D">
              <w:pPr>
                <w:widowControl w:val="0"/>
                <w:numPr>
                  <w:ilvl w:val="0"/>
                  <w:numId w:val="110"/>
                </w:numPr>
                <w:spacing w:line="440" w:lineRule="exact"/>
                <w:jc w:val="both"/>
              </w:pPr>
              <w:r>
                <w:rPr>
                  <w:rFonts w:hint="eastAsia"/>
                </w:rPr>
                <w:t>动力电池和电机控制技术研究</w:t>
              </w:r>
            </w:p>
            <w:p w:rsidR="00DA2683" w:rsidRDefault="00DA2683" w:rsidP="0098254D">
              <w:pPr>
                <w:widowControl w:val="0"/>
                <w:numPr>
                  <w:ilvl w:val="0"/>
                  <w:numId w:val="110"/>
                </w:numPr>
                <w:spacing w:line="440" w:lineRule="exact"/>
                <w:jc w:val="both"/>
              </w:pPr>
              <w:r>
                <w:rPr>
                  <w:rFonts w:hint="eastAsia"/>
                </w:rPr>
                <w:t>智能网联技术研究和应用</w:t>
              </w:r>
            </w:p>
            <w:p w:rsidR="00DA2683" w:rsidRDefault="00DA2683" w:rsidP="0098254D">
              <w:pPr>
                <w:widowControl w:val="0"/>
                <w:numPr>
                  <w:ilvl w:val="0"/>
                  <w:numId w:val="110"/>
                </w:numPr>
                <w:spacing w:line="440" w:lineRule="exact"/>
                <w:jc w:val="both"/>
              </w:pPr>
              <w:r>
                <w:rPr>
                  <w:rFonts w:hint="eastAsia"/>
                </w:rPr>
                <w:t>自动驾驶技术研究</w:t>
              </w:r>
            </w:p>
            <w:p w:rsidR="00DA2683" w:rsidRDefault="00DA2683" w:rsidP="0098254D">
              <w:pPr>
                <w:widowControl w:val="0"/>
                <w:numPr>
                  <w:ilvl w:val="0"/>
                  <w:numId w:val="110"/>
                </w:numPr>
                <w:spacing w:line="440" w:lineRule="exact"/>
                <w:jc w:val="both"/>
                <w:rPr>
                  <w:color w:val="000000" w:themeColor="text1"/>
                </w:rPr>
              </w:pPr>
              <w:r>
                <w:rPr>
                  <w:rFonts w:hint="eastAsia"/>
                  <w:color w:val="000000" w:themeColor="text1"/>
                </w:rPr>
                <w:t>高性能新能源客车整车和关键部件研发及产业化</w:t>
              </w:r>
            </w:p>
            <w:p w:rsidR="00DA2683" w:rsidRDefault="00DA2683" w:rsidP="0098254D">
              <w:pPr>
                <w:widowControl w:val="0"/>
                <w:numPr>
                  <w:ilvl w:val="0"/>
                  <w:numId w:val="110"/>
                </w:numPr>
                <w:spacing w:line="440" w:lineRule="exact"/>
                <w:jc w:val="both"/>
                <w:rPr>
                  <w:color w:val="000000" w:themeColor="text1"/>
                </w:rPr>
              </w:pPr>
              <w:r>
                <w:rPr>
                  <w:rFonts w:hint="eastAsia"/>
                  <w:color w:val="000000" w:themeColor="text1"/>
                </w:rPr>
                <w:t>新能源纯电动大中型客车研发</w:t>
              </w:r>
            </w:p>
            <w:p w:rsidR="00DA2683" w:rsidRDefault="00DA2683" w:rsidP="0098254D">
              <w:pPr>
                <w:widowControl w:val="0"/>
                <w:numPr>
                  <w:ilvl w:val="0"/>
                  <w:numId w:val="110"/>
                </w:numPr>
                <w:spacing w:line="440" w:lineRule="exact"/>
                <w:jc w:val="both"/>
                <w:rPr>
                  <w:color w:val="000000" w:themeColor="text1"/>
                </w:rPr>
              </w:pPr>
              <w:r>
                <w:rPr>
                  <w:rFonts w:hint="eastAsia"/>
                  <w:color w:val="000000" w:themeColor="text1"/>
                </w:rPr>
                <w:t>大中巴国六产品升级及系列化</w:t>
              </w:r>
            </w:p>
            <w:p w:rsidR="00DA2683" w:rsidRDefault="00DA2683" w:rsidP="0098254D">
              <w:pPr>
                <w:widowControl w:val="0"/>
                <w:numPr>
                  <w:ilvl w:val="0"/>
                  <w:numId w:val="110"/>
                </w:numPr>
                <w:spacing w:line="440" w:lineRule="exact"/>
                <w:jc w:val="both"/>
              </w:pPr>
              <w:r>
                <w:rPr>
                  <w:rFonts w:hint="eastAsia"/>
                </w:rPr>
                <w:t>轻客、中型客车、卡车车身研发</w:t>
              </w:r>
            </w:p>
            <w:p w:rsidR="00DA2683" w:rsidRDefault="00DA2683" w:rsidP="0098254D">
              <w:pPr>
                <w:widowControl w:val="0"/>
                <w:numPr>
                  <w:ilvl w:val="0"/>
                  <w:numId w:val="110"/>
                </w:numPr>
                <w:spacing w:line="440" w:lineRule="exact"/>
                <w:jc w:val="both"/>
              </w:pPr>
              <w:r>
                <w:rPr>
                  <w:rFonts w:hint="eastAsia"/>
                </w:rPr>
                <w:t>汽车车身冲压模具的设计与开发</w:t>
              </w:r>
            </w:p>
            <w:p w:rsidR="00DA2683" w:rsidRDefault="00DA2683" w:rsidP="0098254D">
              <w:pPr>
                <w:widowControl w:val="0"/>
                <w:numPr>
                  <w:ilvl w:val="0"/>
                  <w:numId w:val="110"/>
                </w:numPr>
                <w:spacing w:line="440" w:lineRule="exact"/>
                <w:jc w:val="both"/>
                <w:rPr>
                  <w:szCs w:val="24"/>
                </w:rPr>
              </w:pPr>
              <w:r>
                <w:rPr>
                  <w:rFonts w:hint="eastAsia"/>
                </w:rPr>
                <w:t xml:space="preserve">车身焊装生产线的设计与开发    </w:t>
              </w:r>
            </w:p>
            <w:p w:rsidR="00DA2683" w:rsidRDefault="00DA2683" w:rsidP="0098254D">
              <w:pPr>
                <w:widowControl w:val="0"/>
                <w:numPr>
                  <w:ilvl w:val="0"/>
                  <w:numId w:val="110"/>
                </w:numPr>
                <w:spacing w:line="440" w:lineRule="exact"/>
                <w:jc w:val="both"/>
              </w:pPr>
              <w:r>
                <w:rPr>
                  <w:rFonts w:hint="eastAsia"/>
                </w:rPr>
                <w:t>电驱新能源技术研究和产品开发</w:t>
              </w:r>
            </w:p>
            <w:p w:rsidR="00DA2683" w:rsidRDefault="00DA2683" w:rsidP="0098254D">
              <w:pPr>
                <w:widowControl w:val="0"/>
                <w:numPr>
                  <w:ilvl w:val="0"/>
                  <w:numId w:val="110"/>
                </w:numPr>
                <w:spacing w:line="440" w:lineRule="exact"/>
                <w:jc w:val="both"/>
              </w:pPr>
              <w:r>
                <w:rPr>
                  <w:rFonts w:hint="eastAsia"/>
                </w:rPr>
                <w:t>动力电池和电机控制技术研究</w:t>
              </w:r>
            </w:p>
            <w:p w:rsidR="00DA2683" w:rsidRDefault="00DA2683" w:rsidP="007C0563">
              <w:pPr>
                <w:spacing w:beforeLines="50" w:before="120" w:afterLines="50" w:after="120" w:line="360" w:lineRule="auto"/>
                <w:rPr>
                  <w:bCs/>
                  <w:color w:val="FF0000"/>
                </w:rPr>
              </w:pPr>
              <w:r>
                <w:rPr>
                  <w:rFonts w:hint="eastAsia"/>
                  <w:bCs/>
                </w:rPr>
                <w:lastRenderedPageBreak/>
                <w:t>2、研发成果</w:t>
              </w:r>
            </w:p>
            <w:p w:rsidR="00DA2683" w:rsidRDefault="00DA2683" w:rsidP="00DA2683">
              <w:pPr>
                <w:spacing w:line="360" w:lineRule="auto"/>
                <w:ind w:firstLineChars="200" w:firstLine="420"/>
              </w:pPr>
              <w:r>
                <w:rPr>
                  <w:rFonts w:hint="eastAsia"/>
                </w:rPr>
                <w:t>（1）传统客车技术研究和提升</w:t>
              </w:r>
            </w:p>
            <w:p w:rsidR="00DA2683" w:rsidRDefault="00DA2683" w:rsidP="00DA2683">
              <w:pPr>
                <w:snapToGrid w:val="0"/>
                <w:spacing w:line="360" w:lineRule="auto"/>
                <w:ind w:firstLineChars="200" w:firstLine="420"/>
              </w:pPr>
              <w:r>
                <w:rPr>
                  <w:rFonts w:hint="eastAsia"/>
                </w:rPr>
                <w:t>公司积极推进AEBS/LKAS融合应用技术的研究开发工作，持续提高整车安全性能；推进产品平台化、系列化开发工作，完成捷冠五代产品全系列开发拓展工作。</w:t>
              </w:r>
            </w:p>
            <w:p w:rsidR="00DA2683" w:rsidRDefault="00DA2683" w:rsidP="00DA2683">
              <w:pPr>
                <w:spacing w:line="360" w:lineRule="auto"/>
                <w:ind w:firstLineChars="200" w:firstLine="420"/>
              </w:pPr>
              <w:r>
                <w:rPr>
                  <w:rFonts w:hint="eastAsia"/>
                </w:rPr>
                <w:t>（2）新产品开发</w:t>
              </w:r>
            </w:p>
            <w:p w:rsidR="00DA2683" w:rsidRDefault="00DA2683" w:rsidP="00DA2683">
              <w:pPr>
                <w:snapToGrid w:val="0"/>
                <w:spacing w:line="360" w:lineRule="auto"/>
                <w:ind w:firstLine="420"/>
              </w:pPr>
              <w:r>
                <w:rPr>
                  <w:rFonts w:hint="eastAsia"/>
                </w:rPr>
                <w:t>在新能源产品开发方面，完成无站立区城乡公交产品开发、无障碍逍遥系列产品开发，同时完成捷冠五代纯电动旅游租赁产品的开发，积极布局新能源卡车，推出商用车车电分离解决方案，完成厦门首辆新能源电动渣土车正式交付，布局城市配送物流车。针对爆发式城市配送市场，推出速运电动物流车产品，助力城市货运绿色低碳发展，帮助企业降低运力成本、提高配送效率、优化配送服务品质。</w:t>
              </w:r>
            </w:p>
            <w:p w:rsidR="00DA2683" w:rsidRDefault="00DA2683" w:rsidP="00DA2683">
              <w:pPr>
                <w:snapToGrid w:val="0"/>
                <w:spacing w:line="360" w:lineRule="auto"/>
                <w:ind w:firstLineChars="200" w:firstLine="420"/>
                <w:rPr>
                  <w:color w:val="000000" w:themeColor="text1"/>
                </w:rPr>
              </w:pPr>
              <w:r>
                <w:rPr>
                  <w:rFonts w:hint="eastAsia"/>
                  <w:color w:val="000000" w:themeColor="text1"/>
                </w:rPr>
                <w:t>完成燃料电池公交、燃料电池大巴等车型的开发；专用车产品上，完成换电式车厢可卸式垃圾车、电式纯电动半挂牵引车、换电式纯电动自卸车、燃料电池翼开启厢式车等车型开发；轻客产品上，完成商务车产品开发。</w:t>
              </w:r>
            </w:p>
            <w:p w:rsidR="00DA2683" w:rsidRDefault="00DA2683" w:rsidP="00DA2683">
              <w:pPr>
                <w:snapToGrid w:val="0"/>
                <w:spacing w:line="360" w:lineRule="auto"/>
                <w:ind w:firstLineChars="200" w:firstLine="420"/>
                <w:rPr>
                  <w:color w:val="000000" w:themeColor="text1"/>
                  <w:highlight w:val="yellow"/>
                </w:rPr>
              </w:pPr>
              <w:r>
                <w:rPr>
                  <w:rFonts w:hint="eastAsia"/>
                  <w:color w:val="000000" w:themeColor="text1"/>
                </w:rPr>
                <w:t>完成商用车辆碰撞感知系统开发，提升产品被动安全性能；LKAS的开发测试工装，完成技术储备。</w:t>
              </w:r>
            </w:p>
            <w:p w:rsidR="00DA2683" w:rsidRDefault="00DA2683" w:rsidP="00DA2683">
              <w:pPr>
                <w:spacing w:line="360" w:lineRule="auto"/>
                <w:ind w:firstLineChars="200" w:firstLine="420"/>
              </w:pPr>
              <w:r>
                <w:rPr>
                  <w:rFonts w:hint="eastAsia"/>
                </w:rPr>
                <w:t>（3）线控底盘技术</w:t>
              </w:r>
            </w:p>
            <w:p w:rsidR="00DA2683" w:rsidRDefault="00DA2683" w:rsidP="00DA2683">
              <w:pPr>
                <w:snapToGrid w:val="0"/>
                <w:spacing w:line="360" w:lineRule="auto"/>
                <w:ind w:firstLineChars="200" w:firstLine="420"/>
                <w:rPr>
                  <w:color w:val="000000" w:themeColor="text1"/>
                  <w:highlight w:val="yellow"/>
                </w:rPr>
              </w:pPr>
              <w:r>
                <w:rPr>
                  <w:rFonts w:hint="eastAsia"/>
                  <w:color w:val="000000" w:themeColor="text1"/>
                </w:rPr>
                <w:t>完成基于线控制动和线控转向开发的AEB+LKA融合系统，成本可控，雷达和摄像头互补，可做到精准控制，并实现了批量商业化运营。</w:t>
              </w:r>
            </w:p>
            <w:p w:rsidR="00DA2683" w:rsidRDefault="00DA2683" w:rsidP="00DA2683">
              <w:pPr>
                <w:spacing w:line="360" w:lineRule="auto"/>
                <w:ind w:firstLineChars="200" w:firstLine="420"/>
              </w:pPr>
              <w:r>
                <w:rPr>
                  <w:rFonts w:hint="eastAsia"/>
                </w:rPr>
                <w:t>(4)分布式驱动自主构型产品开发</w:t>
              </w:r>
            </w:p>
            <w:p w:rsidR="00DA2683" w:rsidRDefault="00DA2683" w:rsidP="00DA2683">
              <w:pPr>
                <w:spacing w:line="360" w:lineRule="auto"/>
                <w:ind w:firstLineChars="200" w:firstLine="420"/>
              </w:pPr>
              <w:r>
                <w:rPr>
                  <w:rFonts w:hint="eastAsia"/>
                </w:rPr>
                <w:t>采用独悬结构型式，通过行业对标、结构优化，减重达5%以上，同时通过自主控制系统开发实现效率提升5%以上，实现整车能耗的降低。</w:t>
              </w:r>
            </w:p>
            <w:p w:rsidR="00DA2683" w:rsidRDefault="00DA2683" w:rsidP="00DA2683">
              <w:pPr>
                <w:spacing w:line="360" w:lineRule="auto"/>
                <w:ind w:firstLineChars="200" w:firstLine="420"/>
                <w:rPr>
                  <w:color w:val="000000" w:themeColor="text1"/>
                </w:rPr>
              </w:pPr>
              <w:r>
                <w:rPr>
                  <w:rFonts w:hint="eastAsia"/>
                  <w:color w:val="000000" w:themeColor="text1"/>
                </w:rPr>
                <w:t>（5）动力系统技术</w:t>
              </w:r>
            </w:p>
            <w:p w:rsidR="00DA2683" w:rsidRDefault="00DA2683" w:rsidP="00DA2683">
              <w:pPr>
                <w:snapToGrid w:val="0"/>
                <w:spacing w:line="360" w:lineRule="auto"/>
                <w:ind w:firstLineChars="200" w:firstLine="420"/>
                <w:rPr>
                  <w:color w:val="000000" w:themeColor="text1"/>
                  <w:highlight w:val="yellow"/>
                </w:rPr>
              </w:pPr>
              <w:r>
                <w:rPr>
                  <w:rFonts w:hint="eastAsia"/>
                  <w:color w:val="000000" w:themeColor="text1"/>
                </w:rPr>
                <w:t>为降低电池系统的高压连接的整体方案的成本，综合分析车型的应用、现场安装、售后维修等方面。调整电池高压盒整车布置和高压电缆布线设计，将目前动力电池高压盒的快插接头，批量更换成锁螺栓的PG接头,进而降低电池系统高压连接成本。</w:t>
              </w:r>
            </w:p>
            <w:p w:rsidR="00DA2683" w:rsidRDefault="00DA2683" w:rsidP="00DA2683">
              <w:pPr>
                <w:spacing w:line="360" w:lineRule="auto"/>
                <w:ind w:firstLineChars="200" w:firstLine="420"/>
              </w:pPr>
              <w:r>
                <w:rPr>
                  <w:rFonts w:hint="eastAsia"/>
                </w:rPr>
                <w:t>（6）燃料电池车动力系统及整车集成技术</w:t>
              </w:r>
            </w:p>
            <w:p w:rsidR="00DA2683" w:rsidRDefault="00DA2683" w:rsidP="00DA2683">
              <w:pPr>
                <w:spacing w:line="360" w:lineRule="auto"/>
                <w:ind w:firstLineChars="228" w:firstLine="479"/>
              </w:pPr>
              <w:r>
                <w:rPr>
                  <w:rFonts w:hint="eastAsia"/>
                </w:rPr>
                <w:t>通过构建燃料电池系统零部件测试平台，实现系统装配质量在线检测，开展膜电极、双极板等研究，提高燃料电池系统自主集成能力、提升燃料电池系统和整车的匹配、降低燃料电池系统成本，构建燃料电池自主系统研发能力。</w:t>
              </w:r>
            </w:p>
            <w:p w:rsidR="00DA2683" w:rsidRDefault="00DA2683" w:rsidP="00DA2683">
              <w:pPr>
                <w:spacing w:line="360" w:lineRule="auto"/>
                <w:ind w:firstLineChars="200" w:firstLine="420"/>
                <w:rPr>
                  <w:color w:val="000000" w:themeColor="text1"/>
                  <w:szCs w:val="24"/>
                </w:rPr>
              </w:pPr>
              <w:r>
                <w:rPr>
                  <w:rFonts w:hint="eastAsia"/>
                  <w:color w:val="000000" w:themeColor="text1"/>
                </w:rPr>
                <w:t>建立燃料电池发动机测试评价体系，提升燃料电池系统的测试评价研究，完善燃料电池发动机的台架测试条件能力、完善燃料电池系统的整车搭载测试能力，建立适合于公司使用的测试评价方法，建立我司特有的燃料电池关键零部件测试评价体系，选型高性能、长寿命的燃料电池系</w:t>
              </w:r>
              <w:r>
                <w:rPr>
                  <w:rFonts w:hint="eastAsia"/>
                  <w:color w:val="000000" w:themeColor="text1"/>
                </w:rPr>
                <w:lastRenderedPageBreak/>
                <w:t>统产品，为燃料电池客车的应用提供有效的试验测评。进一步深入开展高性能燃料电池系统与整车的匹配技术、能量管理策略等关键技术研究，为燃料电池客车推扩提供有效的技术支持。</w:t>
              </w:r>
            </w:p>
            <w:p w:rsidR="00DA2683" w:rsidRDefault="00DA2683" w:rsidP="00DA2683">
              <w:pPr>
                <w:spacing w:line="360" w:lineRule="auto"/>
                <w:ind w:firstLineChars="228" w:firstLine="479"/>
              </w:pPr>
              <w:r>
                <w:rPr>
                  <w:rFonts w:hint="eastAsia"/>
                </w:rPr>
                <w:t>（7）智能网联技术</w:t>
              </w:r>
            </w:p>
            <w:p w:rsidR="00DA2683" w:rsidRDefault="00DA2683" w:rsidP="00DA2683">
              <w:pPr>
                <w:snapToGrid w:val="0"/>
                <w:spacing w:line="360" w:lineRule="auto"/>
                <w:ind w:firstLineChars="200" w:firstLine="420"/>
                <w:rPr>
                  <w:color w:val="000000" w:themeColor="text1"/>
                </w:rPr>
              </w:pPr>
              <w:r>
                <w:rPr>
                  <w:rFonts w:hint="eastAsia"/>
                  <w:color w:val="000000" w:themeColor="text1"/>
                </w:rPr>
                <w:t>研究车辆编队技术，实现公司车辆编队技术从无到有的突破。项目以两台智能车为基础，设计基于V2V的领航跟随者编队算法，实现车辆从无序到有序的编队行驶，为后续开发适应多场景的大规模车辆编队技术打下扎实的基础。同时结合自动驾驶技术，为实现自动驾驶编队巡航做好技术储备。</w:t>
              </w:r>
            </w:p>
            <w:p w:rsidR="00DA2683" w:rsidRDefault="00DA2683" w:rsidP="00DA2683">
              <w:pPr>
                <w:spacing w:line="360" w:lineRule="auto"/>
                <w:ind w:firstLineChars="200" w:firstLine="420"/>
              </w:pPr>
              <w:r>
                <w:rPr>
                  <w:rFonts w:hint="eastAsia"/>
                </w:rPr>
                <w:t>（8）自动驾驶技术</w:t>
              </w:r>
            </w:p>
            <w:p w:rsidR="00DA2683" w:rsidRDefault="00DA2683" w:rsidP="00DA2683">
              <w:pPr>
                <w:snapToGrid w:val="0"/>
                <w:spacing w:line="360" w:lineRule="auto"/>
                <w:ind w:firstLineChars="200" w:firstLine="420"/>
                <w:rPr>
                  <w:color w:val="000000" w:themeColor="text1"/>
                </w:rPr>
              </w:pPr>
              <w:r>
                <w:rPr>
                  <w:rFonts w:hint="eastAsia"/>
                  <w:color w:val="000000" w:themeColor="text1"/>
                </w:rPr>
                <w:fldChar w:fldCharType="begin"/>
              </w:r>
              <w:r>
                <w:rPr>
                  <w:rFonts w:hint="eastAsia"/>
                  <w:color w:val="000000" w:themeColor="text1"/>
                </w:rPr>
                <w:instrText xml:space="preserve"> = 1 \* GB3 \* MERGEFORMAT </w:instrText>
              </w:r>
              <w:r>
                <w:rPr>
                  <w:rFonts w:hint="eastAsia"/>
                  <w:color w:val="000000" w:themeColor="text1"/>
                </w:rPr>
                <w:fldChar w:fldCharType="separate"/>
              </w:r>
              <w:r>
                <w:rPr>
                  <w:rFonts w:hint="eastAsia"/>
                  <w:color w:val="000000" w:themeColor="text1"/>
                </w:rPr>
                <w:t>①</w:t>
              </w:r>
              <w:r>
                <w:rPr>
                  <w:rFonts w:hint="eastAsia"/>
                  <w:color w:val="000000" w:themeColor="text1"/>
                </w:rPr>
                <w:fldChar w:fldCharType="end"/>
              </w:r>
              <w:r>
                <w:rPr>
                  <w:rFonts w:hint="eastAsia"/>
                  <w:color w:val="000000" w:themeColor="text1"/>
                </w:rPr>
                <w:t>可量产化融合感知技术：针对自动驾驶小巴和低速无人作业车辆的功能和性能需求，分别设计了多传感器融合感知方案，采用多激光雷达加摄像头的融合感知算法，实现了对车辆周边环境的无盲区精确感知，可形成成本合理、可深度定制的量产化感知方案。</w:t>
              </w:r>
            </w:p>
            <w:p w:rsidR="00DA2683" w:rsidRDefault="00DA2683" w:rsidP="00DA2683">
              <w:pPr>
                <w:snapToGrid w:val="0"/>
                <w:spacing w:line="360" w:lineRule="auto"/>
                <w:ind w:firstLineChars="200" w:firstLine="420"/>
                <w:rPr>
                  <w:color w:val="000000" w:themeColor="text1"/>
                </w:rPr>
              </w:pPr>
              <w:r>
                <w:rPr>
                  <w:rFonts w:hint="eastAsia"/>
                  <w:color w:val="000000" w:themeColor="text1"/>
                </w:rPr>
                <w:fldChar w:fldCharType="begin"/>
              </w:r>
              <w:r>
                <w:rPr>
                  <w:rFonts w:hint="eastAsia"/>
                  <w:color w:val="000000" w:themeColor="text1"/>
                </w:rPr>
                <w:instrText xml:space="preserve"> = 2 \* GB3 \* MERGEFORMAT </w:instrText>
              </w:r>
              <w:r>
                <w:rPr>
                  <w:rFonts w:hint="eastAsia"/>
                  <w:color w:val="000000" w:themeColor="text1"/>
                </w:rPr>
                <w:fldChar w:fldCharType="separate"/>
              </w:r>
              <w:r>
                <w:rPr>
                  <w:rFonts w:hint="eastAsia"/>
                  <w:color w:val="000000" w:themeColor="text1"/>
                </w:rPr>
                <w:t>②</w:t>
              </w:r>
              <w:r>
                <w:rPr>
                  <w:rFonts w:hint="eastAsia"/>
                  <w:color w:val="000000" w:themeColor="text1"/>
                </w:rPr>
                <w:fldChar w:fldCharType="end"/>
              </w:r>
              <w:r>
                <w:rPr>
                  <w:rFonts w:hint="eastAsia"/>
                  <w:color w:val="000000" w:themeColor="text1"/>
                </w:rPr>
                <w:t>融合定位技术，基于卫星定位GPS和惯导IMU的组合导航定位设备，采用RTK加惯性导航的组合定位算法，实现了车辆的高精度定位，定位精度＜20cm，满足自动驾驶车辆的安全行驶需求。</w:t>
              </w:r>
            </w:p>
            <w:p w:rsidR="00DA2683" w:rsidRDefault="00DA2683" w:rsidP="00DA2683">
              <w:pPr>
                <w:snapToGrid w:val="0"/>
                <w:spacing w:line="360" w:lineRule="auto"/>
                <w:ind w:firstLineChars="200" w:firstLine="420"/>
                <w:rPr>
                  <w:color w:val="000000" w:themeColor="text1"/>
                </w:rPr>
              </w:pPr>
              <w:r>
                <w:rPr>
                  <w:rFonts w:hint="eastAsia"/>
                  <w:color w:val="000000" w:themeColor="text1"/>
                </w:rPr>
                <w:fldChar w:fldCharType="begin"/>
              </w:r>
              <w:r>
                <w:rPr>
                  <w:rFonts w:hint="eastAsia"/>
                  <w:color w:val="000000" w:themeColor="text1"/>
                </w:rPr>
                <w:instrText xml:space="preserve"> = 3 \* GB3 \* MERGEFORMAT </w:instrText>
              </w:r>
              <w:r>
                <w:rPr>
                  <w:rFonts w:hint="eastAsia"/>
                  <w:color w:val="000000" w:themeColor="text1"/>
                </w:rPr>
                <w:fldChar w:fldCharType="separate"/>
              </w:r>
              <w:r>
                <w:rPr>
                  <w:rFonts w:hint="eastAsia"/>
                  <w:color w:val="000000" w:themeColor="text1"/>
                </w:rPr>
                <w:t>③</w:t>
              </w:r>
              <w:r>
                <w:rPr>
                  <w:rFonts w:hint="eastAsia"/>
                  <w:color w:val="000000" w:themeColor="text1"/>
                </w:rPr>
                <w:fldChar w:fldCharType="end"/>
              </w:r>
              <w:r>
                <w:rPr>
                  <w:rFonts w:hint="eastAsia"/>
                  <w:color w:val="000000" w:themeColor="text1"/>
                </w:rPr>
                <w:t>车辆智能决策规划技术。 采用基于高精度地图的全局路线规划技术，实现了地图上任意两点之间的全局路径规划；采用智能优化算法，实现了局部路径规划，有效提高了车辆避障、绕行、靠边停车、让行等场景下的安全性和舒适性。</w:t>
              </w:r>
            </w:p>
            <w:p w:rsidR="00DA2683" w:rsidRDefault="00DA2683" w:rsidP="00DA2683">
              <w:pPr>
                <w:snapToGrid w:val="0"/>
                <w:spacing w:line="360" w:lineRule="auto"/>
                <w:ind w:firstLineChars="200" w:firstLine="420"/>
                <w:rPr>
                  <w:color w:val="000000" w:themeColor="text1"/>
                </w:rPr>
              </w:pPr>
              <w:r>
                <w:rPr>
                  <w:rFonts w:hint="eastAsia"/>
                  <w:color w:val="000000" w:themeColor="text1"/>
                </w:rPr>
                <w:fldChar w:fldCharType="begin"/>
              </w:r>
              <w:r>
                <w:rPr>
                  <w:rFonts w:hint="eastAsia"/>
                  <w:color w:val="000000" w:themeColor="text1"/>
                </w:rPr>
                <w:instrText xml:space="preserve"> = 4 \* GB3 \* MERGEFORMAT </w:instrText>
              </w:r>
              <w:r>
                <w:rPr>
                  <w:rFonts w:hint="eastAsia"/>
                  <w:color w:val="000000" w:themeColor="text1"/>
                </w:rPr>
                <w:fldChar w:fldCharType="separate"/>
              </w:r>
              <w:r>
                <w:rPr>
                  <w:rFonts w:hint="eastAsia"/>
                  <w:color w:val="000000" w:themeColor="text1"/>
                </w:rPr>
                <w:t>④</w:t>
              </w:r>
              <w:r>
                <w:rPr>
                  <w:rFonts w:hint="eastAsia"/>
                  <w:color w:val="000000" w:themeColor="text1"/>
                </w:rPr>
                <w:fldChar w:fldCharType="end"/>
              </w:r>
              <w:r>
                <w:rPr>
                  <w:rFonts w:hint="eastAsia"/>
                  <w:color w:val="000000" w:themeColor="text1"/>
                </w:rPr>
                <w:t>低成本、高精度地图采集技术。利用自动驾驶车辆上的车载激光雷达，掌握了激光点云地图的采集技术，并点云地图，实现了语义高精度地图的制作。所制作的语义高精度地图满足自动驾驶车辆的功能和性能要求。</w:t>
              </w:r>
            </w:p>
            <w:p w:rsidR="00DA2683" w:rsidRDefault="00DA2683" w:rsidP="00DA2683">
              <w:pPr>
                <w:snapToGrid w:val="0"/>
                <w:spacing w:line="360" w:lineRule="auto"/>
                <w:ind w:firstLineChars="200" w:firstLine="420"/>
                <w:rPr>
                  <w:color w:val="000000" w:themeColor="text1"/>
                </w:rPr>
              </w:pPr>
              <w:r>
                <w:rPr>
                  <w:rFonts w:hint="eastAsia"/>
                  <w:color w:val="000000" w:themeColor="text1"/>
                </w:rPr>
                <w:fldChar w:fldCharType="begin"/>
              </w:r>
              <w:r>
                <w:rPr>
                  <w:rFonts w:hint="eastAsia"/>
                  <w:color w:val="000000" w:themeColor="text1"/>
                </w:rPr>
                <w:instrText xml:space="preserve"> = 5 \* GB3 \* MERGEFORMAT </w:instrText>
              </w:r>
              <w:r>
                <w:rPr>
                  <w:rFonts w:hint="eastAsia"/>
                  <w:color w:val="000000" w:themeColor="text1"/>
                </w:rPr>
                <w:fldChar w:fldCharType="separate"/>
              </w:r>
              <w:r>
                <w:rPr>
                  <w:rFonts w:hint="eastAsia"/>
                  <w:color w:val="000000" w:themeColor="text1"/>
                </w:rPr>
                <w:t>⑤</w:t>
              </w:r>
              <w:r>
                <w:rPr>
                  <w:rFonts w:hint="eastAsia"/>
                  <w:color w:val="000000" w:themeColor="text1"/>
                </w:rPr>
                <w:fldChar w:fldCharType="end"/>
              </w:r>
              <w:r>
                <w:rPr>
                  <w:rFonts w:hint="eastAsia"/>
                  <w:color w:val="000000" w:themeColor="text1"/>
                </w:rPr>
                <w:t>车辆控制技术，在线控底盘方面，具备从2米~12米不同车辆的高安全、高可靠的线控底盘技术；在车辆运动控制方面，采用横纵向集成控制技术，实现了对车辆纵向和横向运动的精确、稳定控制，保障了自动驾驶车辆的安全性和舒适性。</w:t>
              </w:r>
            </w:p>
            <w:p w:rsidR="00DA2683" w:rsidRDefault="00DA2683" w:rsidP="00DA2683">
              <w:pPr>
                <w:snapToGrid w:val="0"/>
                <w:spacing w:line="360" w:lineRule="auto"/>
                <w:ind w:firstLineChars="200" w:firstLine="420"/>
                <w:rPr>
                  <w:color w:val="000000" w:themeColor="text1"/>
                </w:rPr>
              </w:pPr>
              <w:r>
                <w:rPr>
                  <w:rFonts w:ascii="仿宋" w:eastAsia="仿宋" w:hAnsi="仿宋" w:hint="eastAsia"/>
                  <w:color w:val="000000" w:themeColor="text1"/>
                </w:rPr>
                <w:t>⑥</w:t>
              </w:r>
              <w:r>
                <w:rPr>
                  <w:rFonts w:hint="eastAsia"/>
                  <w:color w:val="000000" w:themeColor="text1"/>
                </w:rPr>
                <w:t>突破线控底盘冗余的电子电气架构技术，完成新一代自动驾驶带电源、通信、执行系统多重冗余的线控底盘开发设计。完成自动驾驶底盘域控制器开发，提升线控车辆安全性、可靠性、提高产品竞争力。完成科技部3.3课题在课题层面及项目层面的验收，突破了自动驾驶监控平台的数据通信、多点并发处理、解决监控盲区等关键技术。</w:t>
              </w:r>
            </w:p>
            <w:p w:rsidR="00DA2683" w:rsidRDefault="00DA2683" w:rsidP="00DA2683">
              <w:pPr>
                <w:spacing w:line="360" w:lineRule="auto"/>
                <w:ind w:firstLineChars="205" w:firstLine="430"/>
              </w:pPr>
              <w:r>
                <w:rPr>
                  <w:rFonts w:hint="eastAsia"/>
                </w:rPr>
                <w:t>(9)智慧公交系统研究</w:t>
              </w:r>
            </w:p>
            <w:p w:rsidR="00DA2683" w:rsidRDefault="00DA2683" w:rsidP="00DA2683">
              <w:pPr>
                <w:spacing w:line="360" w:lineRule="auto"/>
                <w:ind w:firstLineChars="205" w:firstLine="430"/>
                <w:rPr>
                  <w:color w:val="000000" w:themeColor="text1"/>
                  <w:highlight w:val="yellow"/>
                </w:rPr>
              </w:pPr>
              <w:r>
                <w:rPr>
                  <w:rFonts w:hint="eastAsia"/>
                  <w:color w:val="000000" w:themeColor="text1"/>
                </w:rPr>
                <w:t>开展公交智慧运营解决方案研究, 开发车载智能终端和智慧公交运营调度平台，车载终端收集车辆基本信息、客流信息、ADAS信息、DSM信息，并上传公交运营调度平台。智慧公交运营调度平台通过大数据、云计算技术对数据进行处理，实现公交车的站点信息查询与播报、远程监控，客流统计与预测、智能驾驶辅助监控与预警，智能调度、智能机务看板等功能。提升车辆运营安全，提高车辆运营效率，提升公交公司和乘客的体验。</w:t>
              </w:r>
            </w:p>
            <w:p w:rsidR="00DA2683" w:rsidRDefault="00DA2683" w:rsidP="00DA2683">
              <w:pPr>
                <w:spacing w:line="360" w:lineRule="auto"/>
                <w:ind w:firstLineChars="200" w:firstLine="420"/>
              </w:pPr>
              <w:r>
                <w:rPr>
                  <w:rFonts w:hint="eastAsia"/>
                </w:rPr>
                <w:t>（10）储能技术研究</w:t>
              </w:r>
            </w:p>
            <w:p w:rsidR="00DA2683" w:rsidRDefault="00DA2683" w:rsidP="00DA2683">
              <w:pPr>
                <w:spacing w:line="360" w:lineRule="auto"/>
                <w:ind w:firstLineChars="200" w:firstLine="420"/>
              </w:pPr>
              <w:r>
                <w:rPr>
                  <w:rFonts w:hint="eastAsia"/>
                </w:rPr>
                <w:lastRenderedPageBreak/>
                <w:t>运用高算力运算平台，开发更精准的控制算法，通过控制，使电池维持高容量水平。精准的电池控制算法。</w:t>
              </w:r>
            </w:p>
            <w:p w:rsidR="00DA2683" w:rsidRDefault="00DA2683" w:rsidP="00DA2683">
              <w:pPr>
                <w:spacing w:line="360" w:lineRule="auto"/>
                <w:ind w:firstLineChars="200" w:firstLine="420"/>
              </w:pPr>
              <w:r>
                <w:rPr>
                  <w:rFonts w:hint="eastAsia"/>
                </w:rPr>
                <w:t>（11）动力电池测试方法研究</w:t>
              </w:r>
            </w:p>
            <w:p w:rsidR="00DA2683" w:rsidRDefault="00DA2683" w:rsidP="00DA2683">
              <w:pPr>
                <w:spacing w:line="360" w:lineRule="auto"/>
                <w:ind w:firstLineChars="200" w:firstLine="420"/>
              </w:pPr>
              <w:r>
                <w:rPr>
                  <w:rFonts w:hint="eastAsia"/>
                </w:rPr>
                <w:t>通过技术研究院与试验，掌握动力电池测试关键评价技术，独立开发电池系统测试评价能力，完善动力电池系统评价体系，掌握动力电池测试关键评价技术。</w:t>
              </w:r>
            </w:p>
            <w:p w:rsidR="00DA2683" w:rsidRDefault="00DA2683" w:rsidP="00DA2683">
              <w:pPr>
                <w:spacing w:line="360" w:lineRule="auto"/>
                <w:ind w:firstLineChars="200" w:firstLine="420"/>
                <w:rPr>
                  <w:color w:val="000000" w:themeColor="text1"/>
                </w:rPr>
              </w:pPr>
              <w:r>
                <w:rPr>
                  <w:rFonts w:hint="eastAsia"/>
                  <w:color w:val="000000" w:themeColor="text1"/>
                </w:rPr>
                <w:t>（12）5.9米低成本全冲压仿考车型驱动系统开发</w:t>
              </w:r>
            </w:p>
            <w:p w:rsidR="00DA2683" w:rsidRDefault="00DA2683" w:rsidP="00DA2683">
              <w:pPr>
                <w:spacing w:line="360" w:lineRule="auto"/>
                <w:ind w:firstLineChars="200" w:firstLine="420"/>
                <w:rPr>
                  <w:color w:val="000000" w:themeColor="text1"/>
                </w:rPr>
              </w:pPr>
              <w:r>
                <w:rPr>
                  <w:rFonts w:hint="eastAsia"/>
                  <w:color w:val="000000" w:themeColor="text1"/>
                </w:rPr>
                <w:t>采用大海狮底盘，金龙新能源5.5t同轴电驱动桥，电控方案采用六合一控制器，集成电池高压盒，从而降低成本。目前该方案已完成技术开发并进行样车设计，预计7月份可样车验证；</w:t>
              </w:r>
            </w:p>
            <w:p w:rsidR="00DA2683" w:rsidRDefault="00DA2683" w:rsidP="00DA2683">
              <w:pPr>
                <w:spacing w:line="360" w:lineRule="auto"/>
                <w:ind w:firstLineChars="200" w:firstLine="420"/>
                <w:rPr>
                  <w:color w:val="000000" w:themeColor="text1"/>
                </w:rPr>
              </w:pPr>
              <w:r>
                <w:rPr>
                  <w:rFonts w:hint="eastAsia"/>
                  <w:color w:val="000000" w:themeColor="text1"/>
                </w:rPr>
                <w:t>（</w:t>
              </w:r>
              <w:r w:rsidR="00AA61F4">
                <w:rPr>
                  <w:rFonts w:hint="eastAsia"/>
                  <w:color w:val="000000" w:themeColor="text1"/>
                </w:rPr>
                <w:t>13</w:t>
              </w:r>
              <w:r>
                <w:rPr>
                  <w:rFonts w:hint="eastAsia"/>
                  <w:color w:val="000000" w:themeColor="text1"/>
                </w:rPr>
                <w:t>）6米承载式考斯特车身项目。</w:t>
              </w:r>
            </w:p>
            <w:p w:rsidR="00DA2683" w:rsidRDefault="00DA2683" w:rsidP="00DA2683">
              <w:pPr>
                <w:spacing w:line="360" w:lineRule="auto"/>
                <w:ind w:firstLineChars="200" w:firstLine="420"/>
                <w:rPr>
                  <w:color w:val="000000" w:themeColor="text1"/>
                </w:rPr>
              </w:pPr>
              <w:r>
                <w:rPr>
                  <w:rFonts w:hint="eastAsia"/>
                  <w:color w:val="000000" w:themeColor="text1"/>
                </w:rPr>
                <w:t>以6米原型车为基础完成全冲压中巴车身与骨架底盘连接实施部分适应性设计开发，目前已完成主机厂车身匹配内饰的技术状态对接并交付一台耐久试验的考斯特车身。</w:t>
              </w:r>
            </w:p>
            <w:p w:rsidR="00DA2683" w:rsidRDefault="00DA2683" w:rsidP="00DA2683">
              <w:pPr>
                <w:spacing w:line="360" w:lineRule="auto"/>
                <w:ind w:firstLineChars="200" w:firstLine="420"/>
                <w:rPr>
                  <w:color w:val="000000" w:themeColor="text1"/>
                </w:rPr>
              </w:pPr>
              <w:r>
                <w:rPr>
                  <w:rFonts w:hint="eastAsia"/>
                  <w:color w:val="000000" w:themeColor="text1"/>
                </w:rPr>
                <w:t>（</w:t>
              </w:r>
              <w:r w:rsidR="00AA61F4">
                <w:rPr>
                  <w:rFonts w:hint="eastAsia"/>
                  <w:color w:val="000000" w:themeColor="text1"/>
                </w:rPr>
                <w:t>14</w:t>
              </w:r>
              <w:r>
                <w:rPr>
                  <w:rFonts w:hint="eastAsia"/>
                  <w:color w:val="000000" w:themeColor="text1"/>
                </w:rPr>
                <w:t>）H6车型白车身试制开发。</w:t>
              </w:r>
            </w:p>
            <w:p w:rsidR="00DA2683" w:rsidRDefault="00DA2683" w:rsidP="00DA2683">
              <w:pPr>
                <w:spacing w:line="360" w:lineRule="auto"/>
                <w:ind w:firstLineChars="200" w:firstLine="420"/>
                <w:rPr>
                  <w:color w:val="000000" w:themeColor="text1"/>
                </w:rPr>
              </w:pPr>
              <w:r>
                <w:rPr>
                  <w:rFonts w:hint="eastAsia"/>
                  <w:color w:val="000000" w:themeColor="text1"/>
                </w:rPr>
                <w:t>H6车型是在现有五代海狮车型基础上设计开发的宽体欧系轻客车型，是应对轻客市场车型欧系化走出的重要一步，将是发展我司轻客业务重要的布局，同时可加快常州合资公司投资回收，盘活资产，确保国有资产保值增值，上半年已完成七台样车的交付。</w:t>
              </w:r>
            </w:p>
            <w:p w:rsidR="00DA2683" w:rsidRDefault="00DA2683" w:rsidP="00DA2683">
              <w:pPr>
                <w:spacing w:line="360" w:lineRule="auto"/>
                <w:ind w:firstLineChars="200" w:firstLine="420"/>
                <w:rPr>
                  <w:color w:val="000000" w:themeColor="text1"/>
                </w:rPr>
              </w:pPr>
              <w:r>
                <w:rPr>
                  <w:rFonts w:hint="eastAsia"/>
                  <w:color w:val="000000" w:themeColor="text1"/>
                </w:rPr>
                <w:t>（</w:t>
              </w:r>
              <w:r w:rsidR="00AA61F4">
                <w:rPr>
                  <w:rFonts w:hint="eastAsia"/>
                  <w:color w:val="000000" w:themeColor="text1"/>
                </w:rPr>
                <w:t>15</w:t>
              </w:r>
              <w:r>
                <w:rPr>
                  <w:rFonts w:hint="eastAsia"/>
                  <w:color w:val="000000" w:themeColor="text1"/>
                </w:rPr>
                <w:t>）电动物流车轻量化车身研发项目。</w:t>
              </w:r>
            </w:p>
            <w:p w:rsidR="00DA2683" w:rsidRDefault="00DA2683" w:rsidP="00DA2683">
              <w:pPr>
                <w:spacing w:line="360" w:lineRule="auto"/>
                <w:ind w:firstLineChars="200" w:firstLine="420"/>
                <w:rPr>
                  <w:color w:val="000000" w:themeColor="text1"/>
                </w:rPr>
              </w:pPr>
              <w:r>
                <w:rPr>
                  <w:rFonts w:hint="eastAsia"/>
                  <w:color w:val="000000" w:themeColor="text1"/>
                </w:rPr>
                <w:t>该项目对标新能源物流车市场，通过轻量化、电动化的方式对海狮产品进行简化优化，同时迎合纯电动物流车市场及主机厂需求，有利于稳固扩大公司在新能源物流车市场的占有率。3月完成该项目立项审批及海狮和K3电动物流车的试制，5月完成E1L2结构数据交付，后续将根据主机厂需求开展产业化工作。</w:t>
              </w:r>
            </w:p>
            <w:p w:rsidR="00DA2683" w:rsidRDefault="00DA2683" w:rsidP="00DA2683">
              <w:pPr>
                <w:spacing w:line="360" w:lineRule="auto"/>
                <w:ind w:firstLineChars="200" w:firstLine="420"/>
                <w:rPr>
                  <w:color w:val="000000" w:themeColor="text1"/>
                </w:rPr>
              </w:pPr>
              <w:r>
                <w:rPr>
                  <w:rFonts w:hint="eastAsia"/>
                  <w:color w:val="000000" w:themeColor="text1"/>
                </w:rPr>
                <w:t>（</w:t>
              </w:r>
              <w:r w:rsidR="00AA61F4">
                <w:rPr>
                  <w:rFonts w:hint="eastAsia"/>
                  <w:color w:val="000000" w:themeColor="text1"/>
                </w:rPr>
                <w:t>16</w:t>
              </w:r>
              <w:r>
                <w:rPr>
                  <w:rFonts w:hint="eastAsia"/>
                  <w:color w:val="000000" w:themeColor="text1"/>
                </w:rPr>
                <w:t>）轻客新能源车型方面</w:t>
              </w:r>
            </w:p>
            <w:p w:rsidR="00DA2683" w:rsidRDefault="00DA2683" w:rsidP="00DA2683">
              <w:pPr>
                <w:spacing w:line="360" w:lineRule="auto"/>
                <w:ind w:firstLineChars="200" w:firstLine="420"/>
                <w:rPr>
                  <w:color w:val="000000" w:themeColor="text1"/>
                </w:rPr>
              </w:pPr>
              <w:r>
                <w:rPr>
                  <w:rFonts w:hint="eastAsia"/>
                  <w:color w:val="000000" w:themeColor="text1"/>
                </w:rPr>
                <w:t>完成轻客新能源车型的协同开发任务，导入金龙新能源公司的三电系统的产品。</w:t>
              </w:r>
            </w:p>
            <w:p w:rsidR="00DA2683" w:rsidRDefault="00DA2683" w:rsidP="00DA2683">
              <w:pPr>
                <w:spacing w:line="360" w:lineRule="auto"/>
                <w:ind w:firstLineChars="200" w:firstLine="420"/>
                <w:rPr>
                  <w:color w:val="000000" w:themeColor="text1"/>
                </w:rPr>
              </w:pPr>
              <w:r>
                <w:rPr>
                  <w:rFonts w:hint="eastAsia"/>
                  <w:color w:val="000000" w:themeColor="text1"/>
                </w:rPr>
                <w:t>完善多平台新能源车型开发，进行纯电动微卡及轻卡前期调研，对4.5m 微面车型进行升级，提升微面载货空间，降低成本，同时进行窄体大海狮纯电动客车开发，提升我司纯电动产品在客运市场应用，同时可作为小海狮物流车的升级替代产品。</w:t>
              </w:r>
            </w:p>
            <w:p w:rsidR="00DA2683" w:rsidRDefault="00DA2683" w:rsidP="00DA2683">
              <w:pPr>
                <w:spacing w:line="360" w:lineRule="auto"/>
                <w:ind w:firstLineChars="200" w:firstLine="420"/>
                <w:rPr>
                  <w:color w:val="000000" w:themeColor="text1"/>
                </w:rPr>
              </w:pPr>
              <w:r>
                <w:rPr>
                  <w:rFonts w:hint="eastAsia"/>
                  <w:color w:val="000000" w:themeColor="text1"/>
                </w:rPr>
                <w:t>迎合国家鼓励企业根据使用场景研发换电模式车型政策，轻型车技术中心布局小海狮换电车型的开发应用，探索车电分离运营新模式，其中换电小海狮纯电车型已完成公告申报。</w:t>
              </w:r>
            </w:p>
            <w:p w:rsidR="00DA2683" w:rsidRDefault="00DA2683" w:rsidP="00DA2683">
              <w:pPr>
                <w:spacing w:line="360" w:lineRule="auto"/>
                <w:ind w:firstLineChars="200" w:firstLine="420"/>
                <w:rPr>
                  <w:color w:val="000000" w:themeColor="text1"/>
                </w:rPr>
              </w:pPr>
              <w:r>
                <w:rPr>
                  <w:rFonts w:hint="eastAsia"/>
                  <w:color w:val="000000" w:themeColor="text1"/>
                </w:rPr>
                <w:t>（</w:t>
              </w:r>
              <w:r w:rsidR="00AA61F4">
                <w:rPr>
                  <w:rFonts w:hint="eastAsia"/>
                  <w:color w:val="000000" w:themeColor="text1"/>
                </w:rPr>
                <w:t>17</w:t>
              </w:r>
              <w:r>
                <w:rPr>
                  <w:rFonts w:hint="eastAsia"/>
                  <w:color w:val="000000" w:themeColor="text1"/>
                </w:rPr>
                <w:t>）动力总成电—控—磁—声联合仿真平台开发（NVH）</w:t>
              </w:r>
            </w:p>
            <w:p w:rsidR="00DA2683" w:rsidRDefault="00DA2683" w:rsidP="00DA2683">
              <w:pPr>
                <w:snapToGrid w:val="0"/>
                <w:spacing w:line="360" w:lineRule="auto"/>
                <w:ind w:firstLineChars="200" w:firstLine="420"/>
                <w:rPr>
                  <w:color w:val="000000" w:themeColor="text1"/>
                </w:rPr>
              </w:pPr>
              <w:r>
                <w:rPr>
                  <w:rFonts w:hint="eastAsia"/>
                  <w:color w:val="000000" w:themeColor="text1"/>
                </w:rPr>
                <w:t>驱动电机在电磁方案设计上通过精细化修形技术、精细化斜极或斜槽获得即能抑制转矩脉动，又要防止定子发生扭转共振等方案，改善驱动电机高频谐波成分，优化NVH。同时集成创新了动力总成电—控—磁—声联合仿真平台，通过各模型间的数据实时交换关系，充分考虑电磁场、电机模态振动、电磁齿槽、电机高频谐波成分等特性影响，在产品开发前期做好减振降噪优化，提升整车舒适性。</w:t>
              </w:r>
            </w:p>
            <w:p w:rsidR="00DA2683" w:rsidRDefault="00DA2683" w:rsidP="00DA2683">
              <w:pPr>
                <w:spacing w:line="360" w:lineRule="auto"/>
                <w:ind w:firstLineChars="200" w:firstLine="420"/>
                <w:rPr>
                  <w:color w:val="000000" w:themeColor="text1"/>
                </w:rPr>
              </w:pPr>
              <w:r>
                <w:rPr>
                  <w:rFonts w:hint="eastAsia"/>
                  <w:color w:val="000000" w:themeColor="text1"/>
                </w:rPr>
                <w:t>（</w:t>
              </w:r>
              <w:r w:rsidR="00AA61F4">
                <w:rPr>
                  <w:rFonts w:hint="eastAsia"/>
                  <w:color w:val="000000" w:themeColor="text1"/>
                </w:rPr>
                <w:t>18</w:t>
              </w:r>
              <w:r>
                <w:rPr>
                  <w:rFonts w:hint="eastAsia"/>
                  <w:color w:val="000000" w:themeColor="text1"/>
                </w:rPr>
                <w:t>）大功率高性能电机控制系统集成开发</w:t>
              </w:r>
            </w:p>
            <w:p w:rsidR="00DA2683" w:rsidRDefault="00DA2683" w:rsidP="00DA2683">
              <w:pPr>
                <w:snapToGrid w:val="0"/>
                <w:spacing w:line="360" w:lineRule="auto"/>
                <w:ind w:firstLineChars="200" w:firstLine="420"/>
                <w:rPr>
                  <w:color w:val="000000" w:themeColor="text1"/>
                </w:rPr>
              </w:pPr>
              <w:r>
                <w:rPr>
                  <w:rFonts w:hint="eastAsia"/>
                  <w:color w:val="000000" w:themeColor="text1"/>
                </w:rPr>
                <w:lastRenderedPageBreak/>
                <w:t>结合驱动系统高温、高频、高效特性，通过研究薄膜电容器许用纹波电流提升技术，研究电桥驱动系统机、电、热耦合模型，实现器件级和系统级热仿真，开发结构节凑、低流阻、低热阻的高效散热系统，建立面向大功率高性能电机控制系统优化设计能力，满足产业化需求的全数字化开发平台建设，机电一体化系统集成设计能力，以及高集成度功率电子模块研制、产品可靠性、耐久性和成熟度的考核与分析。</w:t>
              </w:r>
            </w:p>
            <w:p w:rsidR="00DA2683" w:rsidRDefault="00DA2683" w:rsidP="00DA2683">
              <w:pPr>
                <w:spacing w:line="360" w:lineRule="auto"/>
                <w:ind w:firstLineChars="200" w:firstLine="420"/>
                <w:rPr>
                  <w:color w:val="000000" w:themeColor="text1"/>
                </w:rPr>
              </w:pPr>
              <w:r>
                <w:rPr>
                  <w:rFonts w:hint="eastAsia"/>
                  <w:color w:val="000000" w:themeColor="text1"/>
                </w:rPr>
                <w:t>（</w:t>
              </w:r>
              <w:r w:rsidR="00AA61F4">
                <w:rPr>
                  <w:rFonts w:hint="eastAsia"/>
                  <w:color w:val="000000" w:themeColor="text1"/>
                </w:rPr>
                <w:t>19</w:t>
              </w:r>
              <w:r>
                <w:rPr>
                  <w:rFonts w:hint="eastAsia"/>
                  <w:color w:val="000000" w:themeColor="text1"/>
                </w:rPr>
                <w:t>）9T轮边驱动桥系统关键技术开发</w:t>
              </w:r>
            </w:p>
            <w:p w:rsidR="00DA2683" w:rsidRDefault="00DA2683" w:rsidP="00DA2683">
              <w:pPr>
                <w:snapToGrid w:val="0"/>
                <w:spacing w:line="360" w:lineRule="auto"/>
                <w:ind w:firstLineChars="200" w:firstLine="420"/>
                <w:rPr>
                  <w:color w:val="000000" w:themeColor="text1"/>
                  <w:szCs w:val="24"/>
                </w:rPr>
              </w:pPr>
              <w:r>
                <w:rPr>
                  <w:rFonts w:hint="eastAsia"/>
                  <w:color w:val="000000" w:themeColor="text1"/>
                </w:rPr>
                <w:t>应对市场对人性化需求低地板车型，以及市场冲击公交车型的小型化，通过模块化设计应用、匹配行星排减速技术、轮边差速控制技术，完成9T轮边驱动桥设计。解决新能源城市客车高功率、大扭矩的需求，并可以满足贵州、重庆等坡地区对动力性的需求，实现整车低地板底盘，减小车辆的转弯半径，提高车辆适用场合。</w:t>
              </w:r>
            </w:p>
            <w:p w:rsidR="00DA2683" w:rsidRDefault="00D6583F" w:rsidP="00DA2683">
              <w:pPr>
                <w:spacing w:before="120" w:line="360" w:lineRule="auto"/>
                <w:ind w:firstLineChars="200" w:firstLine="420"/>
              </w:pPr>
              <w:r>
                <w:rPr>
                  <w:rFonts w:hint="eastAsia"/>
                </w:rPr>
                <w:t>3</w:t>
              </w:r>
              <w:r w:rsidR="00DA2683">
                <w:rPr>
                  <w:rFonts w:hint="eastAsia"/>
                </w:rPr>
                <w:t>、专利数量</w:t>
              </w:r>
            </w:p>
            <w:p w:rsidR="00DA2683" w:rsidRDefault="00DA2683" w:rsidP="00DA2683">
              <w:pPr>
                <w:spacing w:line="360" w:lineRule="auto"/>
                <w:ind w:leftChars="100" w:left="210" w:firstLineChars="100" w:firstLine="210"/>
              </w:pPr>
              <w:r>
                <w:rPr>
                  <w:rFonts w:hint="eastAsia"/>
                </w:rPr>
                <w:t>截止2022</w:t>
              </w:r>
              <w:r w:rsidR="00C35E22">
                <w:rPr>
                  <w:rFonts w:hint="eastAsia"/>
                </w:rPr>
                <w:t>年上半年</w:t>
              </w:r>
              <w:r>
                <w:rPr>
                  <w:rFonts w:hint="eastAsia"/>
                </w:rPr>
                <w:t>，公司共拥有有效授权专利1362项，其中发明专利200项；软件著作权159项。</w:t>
              </w:r>
            </w:p>
            <w:p w:rsidR="00DA2683" w:rsidRDefault="00D6583F" w:rsidP="00DA2683">
              <w:pPr>
                <w:spacing w:before="120" w:line="360" w:lineRule="auto"/>
                <w:ind w:firstLineChars="200" w:firstLine="420"/>
              </w:pPr>
              <w:r>
                <w:rPr>
                  <w:rFonts w:hint="eastAsia"/>
                </w:rPr>
                <w:t>4</w:t>
              </w:r>
              <w:r w:rsidR="00DA2683">
                <w:rPr>
                  <w:rFonts w:hint="eastAsia"/>
                </w:rPr>
                <w:t>、研发机构建设情况</w:t>
              </w:r>
            </w:p>
            <w:p w:rsidR="00DA2683" w:rsidRDefault="00DA2683" w:rsidP="00DA2683">
              <w:pPr>
                <w:snapToGrid w:val="0"/>
                <w:spacing w:before="120" w:line="360" w:lineRule="auto"/>
                <w:ind w:firstLineChars="200" w:firstLine="420"/>
              </w:pPr>
              <w:r>
                <w:rPr>
                  <w:rFonts w:hint="eastAsia"/>
                </w:rPr>
                <w:t>集团技术中心为国家认定企业技术中心，下有一个新能源客车电控与安全技术国家地方联合工程实验室、三个中国合格评定国家认可委员会（CNAS）认证试验中心/实验中心/实验室、三个博士后工作站，两个国家级工业设计中心、三个省级认定企业技术中心、一个省级工业设计中心、三个省级重点实验室、一个省级新型客车工程技术研究中心。</w:t>
              </w:r>
            </w:p>
            <w:p w:rsidR="00DA2683" w:rsidRDefault="00D6583F" w:rsidP="00DA2683">
              <w:pPr>
                <w:spacing w:before="120" w:line="360" w:lineRule="auto"/>
                <w:ind w:firstLineChars="200" w:firstLine="420"/>
              </w:pPr>
              <w:r>
                <w:rPr>
                  <w:rFonts w:hint="eastAsia"/>
                </w:rPr>
                <w:t>5</w:t>
              </w:r>
              <w:r w:rsidR="00DA2683">
                <w:rPr>
                  <w:rFonts w:hint="eastAsia"/>
                </w:rPr>
                <w:t>、与领先研发机构或厂商的合作情况</w:t>
              </w:r>
            </w:p>
            <w:p w:rsidR="00DA2683" w:rsidRDefault="00DA2683" w:rsidP="00DA2683">
              <w:pPr>
                <w:snapToGrid w:val="0"/>
                <w:spacing w:before="120" w:line="360" w:lineRule="auto"/>
                <w:ind w:firstLineChars="200" w:firstLine="420"/>
              </w:pPr>
              <w:r>
                <w:rPr>
                  <w:rFonts w:hint="eastAsia"/>
                </w:rPr>
                <w:t>公司通过贯彻落实创新合作机制，充分利用外部资源，广泛开展合作共建，形成有效的协同创新体系。开展联合研发，为减少研发中的不确定性、缩短研发周期、广泛利用外部科技资源，从自身需要和科技资源情况出发，以合作项目为纽带，与清华大学、上海交通大学、哈尔滨工业大学、厦门大学、华侨大学、武汉理工大学、南京理工大学、厦门理工学院、中国科学院电工研究所、北京理工新能电动汽车工程研究中心、中国汽车技术研究中心、中国汽车工程研究院、重庆车辆检测研究院、清华海峡研究院(厦门)、日本丰田公司、菲亚特动力科技管理等国内外优秀大学、科研机构、外部企业开展合作研究，实现高效创新。</w:t>
              </w:r>
            </w:p>
            <w:p w:rsidR="007C0563" w:rsidRPr="004D74A5" w:rsidRDefault="007C0563" w:rsidP="007C0563">
              <w:pPr>
                <w:spacing w:before="120" w:line="360" w:lineRule="auto"/>
                <w:ind w:firstLineChars="200" w:firstLine="420"/>
              </w:pPr>
              <w:r>
                <w:t>(</w:t>
              </w:r>
              <w:r>
                <w:rPr>
                  <w:rFonts w:hint="eastAsia"/>
                </w:rPr>
                <w:t>二</w:t>
              </w:r>
              <w:r>
                <w:t>)</w:t>
              </w:r>
              <w:r>
                <w:rPr>
                  <w:rFonts w:hint="eastAsia"/>
                </w:rPr>
                <w:t>产业配套状况</w:t>
              </w:r>
            </w:p>
            <w:p w:rsidR="007C0563" w:rsidRDefault="007C0563" w:rsidP="007C0563">
              <w:pPr>
                <w:spacing w:before="120" w:line="360" w:lineRule="auto"/>
                <w:ind w:firstLineChars="200" w:firstLine="420"/>
              </w:pPr>
              <w:r>
                <w:rPr>
                  <w:rFonts w:hint="eastAsia"/>
                </w:rPr>
                <w:t>公司构建了以外购为主、自制为辅的零部件配套体系，建立了全球化的零部件采购体系，与具有国际先进水平的零部件企业采埃孚、宝钢股份、宁德时代、玉柴股份等战略合作伙伴不断深化合作，合作范围不仅覆盖了现有“三龙”产品平台的协同整合，更深入到中央驱动系统、纳米钢材、燃料电池等前瞻性技术的联合开发，加速推进客车产品往“智能化、网联化、电动化、轻量化”等方向进行技术升级。</w:t>
              </w:r>
            </w:p>
            <w:p w:rsidR="007C0563" w:rsidRDefault="007C0563" w:rsidP="007C0563">
              <w:pPr>
                <w:spacing w:before="120" w:line="360" w:lineRule="auto"/>
                <w:ind w:firstLineChars="200" w:firstLine="420"/>
              </w:pPr>
              <w:r>
                <w:rPr>
                  <w:rFonts w:hint="eastAsia"/>
                </w:rPr>
                <w:lastRenderedPageBreak/>
                <w:t>此外，公司不断提升供应链的资源整合能力、创新集成能力、零部件自制能力，目前已培育形成了动力电池</w:t>
              </w:r>
              <w:r>
                <w:t>PACK</w:t>
              </w:r>
              <w:r>
                <w:rPr>
                  <w:rFonts w:hint="eastAsia"/>
                </w:rPr>
                <w:t>、电机电控系统、轻客车身、客车车架、客车座椅、客车空调、汽车电子、新能源高压线束等具有竞争力的关键零部件上游企业，形成从零部件到整车的完整产业体系。</w:t>
              </w:r>
              <w:r>
                <w:t xml:space="preserve"> </w:t>
              </w:r>
            </w:p>
            <w:p w:rsidR="007C0563" w:rsidRDefault="007C0563" w:rsidP="007C0563">
              <w:pPr>
                <w:spacing w:before="120" w:line="360" w:lineRule="auto"/>
                <w:ind w:firstLineChars="200" w:firstLine="420"/>
              </w:pPr>
              <w:r>
                <w:rPr>
                  <w:rFonts w:hint="eastAsia"/>
                </w:rPr>
                <w:t>近年来，公司一方面充分利用集团总部协同平台，大力开展动力电池、驱动系统、发动机、变速箱、钢材等大宗物资及关键零部件的集中采购，推动新能源、国六等新品的平台化整合，帮助权属企业实现降本增效；另一方面，利用厦门市招商引资和龙海新能源基地建设等契机，加大与国际知名零部件企业的招商力度和技术引进力度，拟再新增培育一批关键零部件和核心材料的龙头骨干企业。</w:t>
              </w:r>
            </w:p>
            <w:p w:rsidR="007C0563" w:rsidRDefault="007C0563" w:rsidP="007C0563">
              <w:pPr>
                <w:spacing w:before="120" w:line="360" w:lineRule="auto"/>
                <w:ind w:firstLineChars="200" w:firstLine="420"/>
              </w:pPr>
              <w:r>
                <w:rPr>
                  <w:rFonts w:hint="eastAsia"/>
                </w:rPr>
                <w:t>（三）销售渠道</w:t>
              </w:r>
            </w:p>
            <w:p w:rsidR="007C0563" w:rsidRDefault="007C0563" w:rsidP="007C0563">
              <w:pPr>
                <w:spacing w:before="120" w:line="360" w:lineRule="auto"/>
                <w:ind w:firstLineChars="200" w:firstLine="420"/>
              </w:pPr>
              <w:r>
                <w:t>1</w:t>
              </w:r>
              <w:r>
                <w:rPr>
                  <w:rFonts w:hint="eastAsia"/>
                </w:rPr>
                <w:t>、国内市场</w:t>
              </w:r>
            </w:p>
            <w:p w:rsidR="007C0563" w:rsidRDefault="007C0563" w:rsidP="007C0563">
              <w:pPr>
                <w:spacing w:before="120" w:line="360" w:lineRule="auto"/>
                <w:ind w:firstLineChars="200" w:firstLine="420"/>
              </w:pPr>
              <w:r>
                <w:rPr>
                  <w:rFonts w:hint="eastAsia"/>
                </w:rPr>
                <w:t>销售渠道方面。依据产品细分，实施多元立体销售渠道布局。其中</w:t>
              </w:r>
              <w:r>
                <w:t>4.8-6</w:t>
              </w:r>
              <w:r>
                <w:rPr>
                  <w:rFonts w:hint="eastAsia"/>
                </w:rPr>
                <w:t>米轻型客车主要采用经销为主的渠道模式，直销服务对象主要为公司战略客户和直采行业用户。</w:t>
              </w:r>
              <w:r>
                <w:t>6-18</w:t>
              </w:r>
              <w:r>
                <w:rPr>
                  <w:rFonts w:hint="eastAsia"/>
                </w:rPr>
                <w:t>米大中型客主要采用直销为主的销售模式，经销渠道为补充。</w:t>
              </w:r>
            </w:p>
            <w:p w:rsidR="007C0563" w:rsidRDefault="007C0563" w:rsidP="007C0563">
              <w:pPr>
                <w:spacing w:before="120" w:line="360" w:lineRule="auto"/>
                <w:ind w:firstLineChars="200" w:firstLine="420"/>
              </w:pPr>
              <w:r>
                <w:rPr>
                  <w:rFonts w:hint="eastAsia"/>
                </w:rPr>
                <w:t>目前，有超过460</w:t>
              </w:r>
              <w:r w:rsidR="00C35E22">
                <w:rPr>
                  <w:rFonts w:hint="eastAsia"/>
                </w:rPr>
                <w:t>名大中型客车销售业务员常驻在全国各省、区、市。轻客产品</w:t>
              </w:r>
              <w:r>
                <w:rPr>
                  <w:rFonts w:hint="eastAsia"/>
                </w:rPr>
                <w:t>以发展签约经销商为主，</w:t>
              </w:r>
              <w:r w:rsidR="00C35E22">
                <w:rPr>
                  <w:rFonts w:hint="eastAsia"/>
                </w:rPr>
                <w:t>截止</w:t>
              </w:r>
              <w:r>
                <w:t>202</w:t>
              </w:r>
              <w:r w:rsidR="00C35E22">
                <w:rPr>
                  <w:rFonts w:hint="eastAsia"/>
                </w:rPr>
                <w:t>2年上半年</w:t>
              </w:r>
              <w:r>
                <w:rPr>
                  <w:rFonts w:hint="eastAsia"/>
                </w:rPr>
                <w:t>共有签约轻客经销商190多家，覆盖所有省份及重点城市。</w:t>
              </w:r>
            </w:p>
            <w:p w:rsidR="007C0563" w:rsidRDefault="007C0563" w:rsidP="007C0563">
              <w:pPr>
                <w:spacing w:before="120" w:line="360" w:lineRule="auto"/>
                <w:ind w:firstLineChars="200" w:firstLine="420"/>
              </w:pPr>
              <w:r>
                <w:rPr>
                  <w:rFonts w:hint="eastAsia"/>
                </w:rPr>
                <w:t>服务网络方面。在全国所有省份均有派驻售后服务人员，拥有超过280余人的驻外服务工程师队伍，以及遍布全国各省份的2788家特约服务网点，</w:t>
              </w:r>
              <w:r>
                <w:t>200</w:t>
              </w:r>
              <w:r>
                <w:rPr>
                  <w:rFonts w:hint="eastAsia"/>
                </w:rPr>
                <w:t>余家配件经销商，为金龙产品的售后服务提供了可靠的保障。通过公司</w:t>
              </w:r>
              <w:r>
                <w:t>CRM</w:t>
              </w:r>
              <w:r>
                <w:rPr>
                  <w:rFonts w:hint="eastAsia"/>
                </w:rPr>
                <w:t>服务系统和</w:t>
              </w:r>
              <w:r>
                <w:t>400</w:t>
              </w:r>
              <w:r>
                <w:rPr>
                  <w:rFonts w:hint="eastAsia"/>
                </w:rPr>
                <w:t>客户服务热线快速响应平台，实现了对客户反馈的快速响应和服务支持。</w:t>
              </w:r>
            </w:p>
            <w:p w:rsidR="007C0563" w:rsidRPr="00233768" w:rsidRDefault="007C0563" w:rsidP="007C0563">
              <w:pPr>
                <w:spacing w:before="120" w:line="360" w:lineRule="auto"/>
                <w:ind w:firstLineChars="200" w:firstLine="420"/>
                <w:rPr>
                  <w:szCs w:val="22"/>
                </w:rPr>
              </w:pPr>
              <w:r w:rsidRPr="00233768">
                <w:rPr>
                  <w:szCs w:val="22"/>
                </w:rPr>
                <w:t>2、海外市场</w:t>
              </w:r>
            </w:p>
            <w:p w:rsidR="007C0563" w:rsidRPr="00233768" w:rsidRDefault="007C0563" w:rsidP="007C0563">
              <w:pPr>
                <w:spacing w:before="120" w:line="360" w:lineRule="auto"/>
                <w:ind w:firstLineChars="200" w:firstLine="420"/>
                <w:rPr>
                  <w:szCs w:val="22"/>
                </w:rPr>
              </w:pPr>
              <w:r>
                <w:rPr>
                  <w:rFonts w:hint="eastAsia"/>
                  <w:szCs w:val="22"/>
                </w:rPr>
                <w:t>海外销售网络遍布欧洲、亚洲、独联体、非洲、南美、中东、大洋洲</w:t>
              </w:r>
              <w:r w:rsidR="00DC34BA">
                <w:rPr>
                  <w:rFonts w:hint="eastAsia"/>
                  <w:szCs w:val="22"/>
                </w:rPr>
                <w:t>近170</w:t>
              </w:r>
              <w:r w:rsidRPr="00233768">
                <w:rPr>
                  <w:szCs w:val="22"/>
                </w:rPr>
                <w:t>个国家和地区，与近200个境外汽车经销商或客户保持着良好的合作关系。凭借优异的产品和良好的品牌影响力，集团整体出口在中国客车出口中名列前茅，深受海外市场客户的欢迎。</w:t>
              </w:r>
            </w:p>
            <w:p w:rsidR="00594B31" w:rsidRPr="0098254D" w:rsidRDefault="007C0563" w:rsidP="0098254D">
              <w:pPr>
                <w:spacing w:before="120" w:line="360" w:lineRule="auto"/>
                <w:ind w:firstLineChars="200" w:firstLine="420"/>
                <w:rPr>
                  <w:szCs w:val="22"/>
                </w:rPr>
              </w:pPr>
              <w:r w:rsidRPr="00233768">
                <w:rPr>
                  <w:rFonts w:hint="eastAsia"/>
                  <w:szCs w:val="22"/>
                </w:rPr>
                <w:t>通过十余年的海外市场</w:t>
              </w:r>
              <w:r>
                <w:rPr>
                  <w:rFonts w:hint="eastAsia"/>
                  <w:szCs w:val="22"/>
                </w:rPr>
                <w:t>开拓，公司正一步步扩大全球的销售渠道网络，逐步向国际客车主流厂</w:t>
              </w:r>
              <w:r w:rsidRPr="00233768">
                <w:rPr>
                  <w:rFonts w:hint="eastAsia"/>
                  <w:szCs w:val="22"/>
                </w:rPr>
                <w:t>商稳步迈进。</w:t>
              </w:r>
            </w:p>
          </w:sdtContent>
        </w:sdt>
      </w:sdtContent>
    </w:sdt>
    <w:p w:rsidR="00594B31" w:rsidRDefault="00594B31"/>
    <w:sdt>
      <w:sdtPr>
        <w:rPr>
          <w:rFonts w:ascii="宋体" w:hAnsi="宋体" w:cs="宋体" w:hint="eastAsia"/>
          <w:b w:val="0"/>
          <w:bCs w:val="0"/>
          <w:kern w:val="0"/>
          <w:szCs w:val="24"/>
        </w:rPr>
        <w:alias w:val="模块:经营情况的讨论与分析"/>
        <w:tag w:val="_GBC_ba3734a9f27a452095f3115c17f4b09e"/>
        <w:id w:val="9918115"/>
        <w:lock w:val="sdtLocked"/>
        <w:placeholder>
          <w:docPart w:val="GBC22222222222222222222222222222"/>
        </w:placeholder>
      </w:sdtPr>
      <w:sdtEndPr>
        <w:rPr>
          <w:szCs w:val="21"/>
        </w:rPr>
      </w:sdtEndPr>
      <w:sdtContent>
        <w:p w:rsidR="00594B31" w:rsidRDefault="008B7853" w:rsidP="00F92696">
          <w:pPr>
            <w:pStyle w:val="2"/>
            <w:numPr>
              <w:ilvl w:val="0"/>
              <w:numId w:val="76"/>
            </w:numPr>
            <w:tabs>
              <w:tab w:val="left" w:pos="426"/>
            </w:tabs>
            <w:jc w:val="left"/>
            <w:rPr>
              <w:rFonts w:ascii="宋体" w:hAnsi="宋体" w:cs="宋体"/>
              <w:kern w:val="0"/>
              <w:szCs w:val="24"/>
            </w:rPr>
          </w:pPr>
          <w:r>
            <w:rPr>
              <w:rFonts w:ascii="宋体" w:hAnsi="宋体" w:cs="宋体"/>
              <w:kern w:val="0"/>
              <w:szCs w:val="24"/>
            </w:rPr>
            <w:t>经营情况的讨论与分析</w:t>
          </w:r>
        </w:p>
        <w:sdt>
          <w:sdtPr>
            <w:rPr>
              <w:rFonts w:hint="eastAsia"/>
            </w:rPr>
            <w:alias w:val="管理层讨论与分析"/>
            <w:tag w:val="_GBC_886258ec69e240da99b57ac102afbda6"/>
            <w:id w:val="9918106"/>
            <w:lock w:val="sdtLocked"/>
            <w:placeholder>
              <w:docPart w:val="GBC22222222222222222222222222222"/>
            </w:placeholder>
          </w:sdtPr>
          <w:sdtContent>
            <w:p w:rsidR="00A52FC2" w:rsidRDefault="00A52FC2" w:rsidP="00A52FC2">
              <w:pPr>
                <w:spacing w:line="360" w:lineRule="auto"/>
                <w:ind w:firstLineChars="200" w:firstLine="420"/>
              </w:pPr>
              <w:r>
                <w:t>报告期内，公司共销售各型客车18550辆，同比减少22.71%，其中大型客车销售4884辆，中型客车销售2209 辆，轻型客车销售11457辆。</w:t>
              </w:r>
            </w:p>
            <w:p w:rsidR="00A52FC2" w:rsidRDefault="00A52FC2" w:rsidP="00A52FC2">
              <w:pPr>
                <w:spacing w:line="360" w:lineRule="auto"/>
                <w:ind w:firstLineChars="200" w:firstLine="420"/>
              </w:pPr>
              <w:r>
                <w:t>报告期内，公司紧紧围绕“十四五”发展规划，以“抓创新、强协同、严管控、增效益”为年度工作方针，坚持创新驱动和利润导向，上半年各项工作取得一定成效。</w:t>
              </w:r>
            </w:p>
            <w:p w:rsidR="00A52FC2" w:rsidRDefault="00A52FC2" w:rsidP="007C0563">
              <w:pPr>
                <w:spacing w:line="360" w:lineRule="auto"/>
                <w:ind w:firstLineChars="200" w:firstLine="420"/>
              </w:pPr>
              <w:r>
                <w:lastRenderedPageBreak/>
                <w:t>（一）国内市场全力稳存量拓增量。通过营销体制改革和产品结构调整，巩固优势市场，深入挖掘潜力市场，开辟新赛道。</w:t>
              </w:r>
            </w:p>
            <w:p w:rsidR="00A52FC2" w:rsidRDefault="00A52FC2" w:rsidP="00A52FC2">
              <w:pPr>
                <w:spacing w:line="360" w:lineRule="auto"/>
                <w:ind w:firstLineChars="200" w:firstLine="420"/>
              </w:pPr>
              <w:r>
                <w:t>（二）深入开拓海外市场。克服疫情影响，深入开拓海外市场，推进从“走出去”向“走进去”的升级，出口继续保持行业第一的地位。上半年出口客车18709辆，其中新能源车出口967辆,同比增长277%。</w:t>
              </w:r>
            </w:p>
            <w:p w:rsidR="00A52FC2" w:rsidRDefault="00A52FC2" w:rsidP="00A52FC2">
              <w:pPr>
                <w:spacing w:line="360" w:lineRule="auto"/>
                <w:ind w:firstLineChars="200" w:firstLine="420"/>
              </w:pPr>
              <w:r>
                <w:rPr>
                  <w:rFonts w:hint="eastAsia"/>
                </w:rPr>
                <w:t>（三）坚持创新驱动引领。聚焦国家“双碳”战略和汽车新四化，围绕“做强科技创新平台，做实创新成果转化，做深新品研发布局”的科技创新目标</w:t>
              </w:r>
              <w:r>
                <w:t>,推动科技创新取得一系列新成果。完成新产品开发38个，涵盖公路、客运、旅游和新能源等方面，智慧交通金砖示范项目正式落地厦门集美新城。</w:t>
              </w:r>
            </w:p>
            <w:p w:rsidR="00594B31" w:rsidRDefault="00A52FC2" w:rsidP="00A52FC2">
              <w:pPr>
                <w:spacing w:line="360" w:lineRule="auto"/>
                <w:ind w:firstLineChars="200" w:firstLine="420"/>
              </w:pPr>
              <w:r>
                <w:rPr>
                  <w:rFonts w:hint="eastAsia"/>
                </w:rPr>
                <w:t>（四）大力开展提质增效。推进精细化管理，落实工作专班机制，深化七大协同平台建设，加快数字化转型，开展全流程、全要素、全方位降本。</w:t>
              </w:r>
            </w:p>
          </w:sdtContent>
        </w:sdt>
        <w:p w:rsidR="00594B31" w:rsidRDefault="00937630"/>
      </w:sdtContent>
    </w:sdt>
    <w:sdt>
      <w:sdtPr>
        <w:rPr>
          <w:rFonts w:hint="eastAsia"/>
        </w:rPr>
        <w:alias w:val="模块:报告期内公司经营情况的重大变化，以及报告期内发生的对公司经营..."/>
        <w:tag w:val="_SEC_5c790aea31ad48bb8832d20c53fcc625"/>
        <w:id w:val="-1332980567"/>
        <w:lock w:val="sdtLocked"/>
        <w:placeholder>
          <w:docPart w:val="GBC22222222222222222222222222222"/>
        </w:placeholder>
      </w:sdtPr>
      <w:sdtEndPr>
        <w:rPr>
          <w:rFonts w:hint="default"/>
        </w:rPr>
      </w:sdtEndPr>
      <w:sdtContent>
        <w:p w:rsidR="00594B31" w:rsidRDefault="008B7853">
          <w:pPr>
            <w:rPr>
              <w:b/>
              <w:bCs/>
            </w:rPr>
          </w:pPr>
          <w:r>
            <w:rPr>
              <w:rFonts w:hint="eastAsia"/>
              <w:b/>
            </w:rPr>
            <w:t>报告期内公司经营情况的重大变化，以及报告期内发生的对公司经营情况有重大影响和预计未来会有重大影响的事项</w:t>
          </w:r>
        </w:p>
        <w:sdt>
          <w:sdtPr>
            <w:rPr>
              <w:rFonts w:hint="eastAsia"/>
            </w:rPr>
            <w:alias w:val="是否适用：报告期内公司经营情况的重大变化，以及报告期内发生的对公司经营情况有重大影响和预计未来会有重大影响的事项[双击切换]"/>
            <w:tag w:val="_GBC_0f91ff55b5a9406ea662149119d7e23c"/>
            <w:id w:val="-2095858368"/>
            <w:lock w:val="sdtLocked"/>
            <w:placeholder>
              <w:docPart w:val="GBC22222222222222222222222222222"/>
            </w:placeholder>
          </w:sdtPr>
          <w:sdtContent>
            <w:p w:rsidR="00594B31" w:rsidRDefault="008B7853" w:rsidP="00D3695F">
              <w:r>
                <w:fldChar w:fldCharType="begin"/>
              </w:r>
              <w:r w:rsidR="00D3695F">
                <w:instrText xml:space="preserve"> MACROBUTTON  SnrToggleCheckbox □适用 </w:instrText>
              </w:r>
              <w:r>
                <w:fldChar w:fldCharType="end"/>
              </w:r>
              <w:r>
                <w:fldChar w:fldCharType="begin"/>
              </w:r>
              <w:r w:rsidR="00D3695F">
                <w:instrText xml:space="preserve"> MACROBUTTON  SnrToggleCheckbox √不适用 </w:instrText>
              </w:r>
              <w:r>
                <w:fldChar w:fldCharType="end"/>
              </w:r>
            </w:p>
          </w:sdtContent>
        </w:sdt>
        <w:p w:rsidR="00594B31" w:rsidRDefault="00937630"/>
      </w:sdtContent>
    </w:sdt>
    <w:p w:rsidR="00594B31" w:rsidRDefault="008B7853" w:rsidP="00F92696">
      <w:pPr>
        <w:pStyle w:val="2"/>
        <w:numPr>
          <w:ilvl w:val="0"/>
          <w:numId w:val="76"/>
        </w:numPr>
        <w:tabs>
          <w:tab w:val="left" w:pos="426"/>
        </w:tabs>
        <w:ind w:left="422" w:hanging="422"/>
        <w:jc w:val="left"/>
        <w:rPr>
          <w:rFonts w:ascii="宋体" w:hAnsi="宋体" w:cs="宋体"/>
          <w:kern w:val="0"/>
          <w:szCs w:val="24"/>
        </w:rPr>
      </w:pPr>
      <w:r>
        <w:rPr>
          <w:rFonts w:ascii="宋体" w:hAnsi="宋体" w:cs="宋体" w:hint="eastAsia"/>
          <w:kern w:val="0"/>
          <w:szCs w:val="24"/>
        </w:rPr>
        <w:t>报告期内主要经营情况</w:t>
      </w:r>
    </w:p>
    <w:p w:rsidR="00594B31" w:rsidRDefault="008B7853" w:rsidP="00506700">
      <w:pPr>
        <w:pStyle w:val="3"/>
        <w:numPr>
          <w:ilvl w:val="0"/>
          <w:numId w:val="7"/>
        </w:numPr>
        <w:rPr>
          <w:rFonts w:ascii="宋体" w:hAnsi="宋体"/>
        </w:rPr>
      </w:pPr>
      <w:bookmarkStart w:id="24" w:name="_Toc342559738"/>
      <w:bookmarkStart w:id="25" w:name="_Toc342565895"/>
      <w:r>
        <w:rPr>
          <w:rFonts w:ascii="宋体" w:hAnsi="宋体" w:hint="eastAsia"/>
        </w:rPr>
        <w:t>主营业务分析</w:t>
      </w:r>
      <w:bookmarkEnd w:id="24"/>
      <w:bookmarkEnd w:id="25"/>
    </w:p>
    <w:p w:rsidR="00594B31" w:rsidRDefault="008B7853" w:rsidP="00506700">
      <w:pPr>
        <w:pStyle w:val="4"/>
        <w:numPr>
          <w:ilvl w:val="0"/>
          <w:numId w:val="8"/>
        </w:numPr>
        <w:rPr>
          <w:rFonts w:ascii="宋体" w:hAnsi="宋体"/>
        </w:rPr>
      </w:pPr>
      <w:bookmarkStart w:id="26" w:name="_Toc342559739"/>
      <w:bookmarkStart w:id="27" w:name="_Toc342565896"/>
      <w:r>
        <w:rPr>
          <w:rFonts w:ascii="宋体" w:hAnsi="宋体" w:hint="eastAsia"/>
        </w:rPr>
        <w:t>财务报表相关科目变动分析表</w:t>
      </w:r>
      <w:bookmarkEnd w:id="26"/>
      <w:bookmarkEnd w:id="27"/>
    </w:p>
    <w:bookmarkStart w:id="28" w:name="_Hlk10208083" w:displacedByCustomXml="next"/>
    <w:sdt>
      <w:sdtPr>
        <w:rPr>
          <w:rFonts w:ascii="宋体" w:hAnsi="宋体" w:hint="eastAsia"/>
        </w:rPr>
        <w:alias w:val="模块:财务报表相关科目变动分析表"/>
        <w:tag w:val="_GBC_281bf95299804381a41f7dd82e2c19f3"/>
        <w:id w:val="1715534"/>
        <w:lock w:val="sdtLocked"/>
        <w:placeholder>
          <w:docPart w:val="GBC22222222222222222222222222222"/>
        </w:placeholder>
      </w:sdtPr>
      <w:sdtContent>
        <w:p w:rsidR="00594B31" w:rsidRDefault="008B7853" w:rsidP="00842B02">
          <w:pPr>
            <w:pStyle w:val="a9"/>
            <w:ind w:left="360" w:right="420" w:firstLineChars="0" w:firstLine="0"/>
            <w:jc w:val="right"/>
            <w:rPr>
              <w:rFonts w:ascii="宋体" w:hAnsi="宋体"/>
            </w:rPr>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ece1a77905b94e6db0c76206578fe2db"/>
              <w:id w:val="17352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ascii="宋体" w:hAnsi="宋体" w:hint="eastAsia"/>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6c86f79f9e2349b09f37ad908cd43f73"/>
              <w:id w:val="17431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ascii="宋体" w:hAnsi="宋体" w:hint="eastAsia"/>
                  <w:szCs w:val="21"/>
                </w:rPr>
                <w:t>人民币</w:t>
              </w:r>
            </w:sdtContent>
          </w:sdt>
        </w:p>
        <w:tbl>
          <w:tblPr>
            <w:tblStyle w:val="a6"/>
            <w:tblW w:w="5000" w:type="pct"/>
            <w:tblInd w:w="-318" w:type="dxa"/>
            <w:tblLayout w:type="fixed"/>
            <w:tblLook w:val="04A0" w:firstRow="1" w:lastRow="0" w:firstColumn="1" w:lastColumn="0" w:noHBand="0" w:noVBand="1"/>
          </w:tblPr>
          <w:tblGrid>
            <w:gridCol w:w="3362"/>
            <w:gridCol w:w="2100"/>
            <w:gridCol w:w="2101"/>
            <w:gridCol w:w="1486"/>
          </w:tblGrid>
          <w:tr w:rsidR="005309F3" w:rsidTr="005309F3">
            <w:sdt>
              <w:sdtPr>
                <w:rPr>
                  <w:rFonts w:ascii="宋体" w:hAnsi="宋体"/>
                </w:rPr>
                <w:tag w:val="_PLD_2e2e0d1bb8d44a278061305ea6808979"/>
                <w:id w:val="-1421101100"/>
                <w:lock w:val="sdtLocked"/>
              </w:sdtPr>
              <w:sdtContent>
                <w:tc>
                  <w:tcPr>
                    <w:tcW w:w="1857" w:type="pct"/>
                  </w:tcPr>
                  <w:p w:rsidR="005309F3" w:rsidRDefault="005309F3" w:rsidP="00A140DC">
                    <w:pPr>
                      <w:pStyle w:val="a9"/>
                      <w:ind w:firstLineChars="0" w:firstLine="0"/>
                      <w:rPr>
                        <w:rFonts w:ascii="宋体" w:hAnsi="宋体"/>
                      </w:rPr>
                    </w:pPr>
                    <w:r>
                      <w:rPr>
                        <w:rFonts w:ascii="宋体" w:hAnsi="宋体" w:hint="eastAsia"/>
                      </w:rPr>
                      <w:t>科目</w:t>
                    </w:r>
                  </w:p>
                </w:tc>
              </w:sdtContent>
            </w:sdt>
            <w:sdt>
              <w:sdtPr>
                <w:rPr>
                  <w:rFonts w:ascii="宋体" w:hAnsi="宋体"/>
                </w:rPr>
                <w:tag w:val="_PLD_37391874ab08430b841a55f53c4d20e6"/>
                <w:id w:val="-1666237707"/>
                <w:lock w:val="sdtLocked"/>
              </w:sdtPr>
              <w:sdtContent>
                <w:tc>
                  <w:tcPr>
                    <w:tcW w:w="1160" w:type="pct"/>
                    <w:vAlign w:val="center"/>
                  </w:tcPr>
                  <w:p w:rsidR="005309F3" w:rsidRDefault="005309F3" w:rsidP="00A140DC">
                    <w:pPr>
                      <w:pStyle w:val="a9"/>
                      <w:ind w:firstLineChars="0" w:firstLine="0"/>
                      <w:jc w:val="center"/>
                      <w:rPr>
                        <w:rFonts w:ascii="宋体" w:hAnsi="宋体"/>
                      </w:rPr>
                    </w:pPr>
                    <w:r>
                      <w:rPr>
                        <w:rFonts w:ascii="宋体" w:hAnsi="宋体" w:hint="eastAsia"/>
                      </w:rPr>
                      <w:t>本期数</w:t>
                    </w:r>
                  </w:p>
                </w:tc>
              </w:sdtContent>
            </w:sdt>
            <w:sdt>
              <w:sdtPr>
                <w:rPr>
                  <w:rFonts w:ascii="宋体" w:hAnsi="宋体"/>
                </w:rPr>
                <w:tag w:val="_PLD_d061bf6d7e824e93a5540d2e36feb15d"/>
                <w:id w:val="349682413"/>
                <w:lock w:val="sdtLocked"/>
              </w:sdtPr>
              <w:sdtContent>
                <w:tc>
                  <w:tcPr>
                    <w:tcW w:w="1161" w:type="pct"/>
                    <w:vAlign w:val="center"/>
                  </w:tcPr>
                  <w:p w:rsidR="005309F3" w:rsidRDefault="005309F3" w:rsidP="00A140DC">
                    <w:pPr>
                      <w:pStyle w:val="a9"/>
                      <w:ind w:firstLineChars="0" w:firstLine="0"/>
                      <w:jc w:val="center"/>
                      <w:rPr>
                        <w:rFonts w:ascii="宋体" w:hAnsi="宋体"/>
                      </w:rPr>
                    </w:pPr>
                    <w:r>
                      <w:rPr>
                        <w:rFonts w:ascii="宋体" w:hAnsi="宋体" w:hint="eastAsia"/>
                      </w:rPr>
                      <w:t>上年同期数</w:t>
                    </w:r>
                  </w:p>
                </w:tc>
              </w:sdtContent>
            </w:sdt>
            <w:sdt>
              <w:sdtPr>
                <w:rPr>
                  <w:rFonts w:ascii="宋体" w:hAnsi="宋体"/>
                </w:rPr>
                <w:tag w:val="_PLD_1792b71106c34c75af22292391c96e49"/>
                <w:id w:val="-2118513805"/>
                <w:lock w:val="sdtLocked"/>
              </w:sdtPr>
              <w:sdtContent>
                <w:tc>
                  <w:tcPr>
                    <w:tcW w:w="821" w:type="pct"/>
                    <w:vAlign w:val="center"/>
                  </w:tcPr>
                  <w:p w:rsidR="005309F3" w:rsidRDefault="005309F3" w:rsidP="00A140DC">
                    <w:pPr>
                      <w:pStyle w:val="a9"/>
                      <w:ind w:firstLineChars="0" w:firstLine="0"/>
                      <w:jc w:val="center"/>
                      <w:rPr>
                        <w:rFonts w:ascii="宋体" w:hAnsi="宋体"/>
                      </w:rPr>
                    </w:pPr>
                    <w:r>
                      <w:rPr>
                        <w:rFonts w:ascii="宋体" w:hAnsi="宋体" w:hint="eastAsia"/>
                      </w:rPr>
                      <w:t>变动比例（%）</w:t>
                    </w:r>
                  </w:p>
                </w:tc>
              </w:sdtContent>
            </w:sdt>
          </w:tr>
          <w:tr w:rsidR="005309F3" w:rsidTr="00785F2C">
            <w:tc>
              <w:tcPr>
                <w:tcW w:w="1857" w:type="pct"/>
              </w:tcPr>
              <w:p w:rsidR="005309F3" w:rsidRDefault="005309F3" w:rsidP="00A140DC">
                <w:pPr>
                  <w:pStyle w:val="a9"/>
                  <w:ind w:firstLineChars="0" w:firstLine="0"/>
                  <w:rPr>
                    <w:rFonts w:ascii="宋体" w:hAnsi="宋体"/>
                  </w:rPr>
                </w:pPr>
                <w:r>
                  <w:rPr>
                    <w:rFonts w:ascii="宋体" w:hAnsi="宋体" w:hint="eastAsia"/>
                  </w:rPr>
                  <w:t>营业收入</w:t>
                </w:r>
              </w:p>
            </w:tc>
            <w:tc>
              <w:tcPr>
                <w:tcW w:w="1160" w:type="pct"/>
                <w:vAlign w:val="center"/>
              </w:tcPr>
              <w:p w:rsidR="005309F3" w:rsidRPr="005309F3" w:rsidRDefault="005309F3" w:rsidP="00785F2C">
                <w:pPr>
                  <w:pStyle w:val="a9"/>
                  <w:ind w:firstLineChars="0" w:firstLine="0"/>
                  <w:jc w:val="right"/>
                  <w:rPr>
                    <w:rFonts w:asciiTheme="minorEastAsia" w:eastAsiaTheme="minorEastAsia" w:hAnsiTheme="minorEastAsia"/>
                    <w:szCs w:val="21"/>
                  </w:rPr>
                </w:pPr>
                <w:r w:rsidRPr="005309F3">
                  <w:rPr>
                    <w:rFonts w:asciiTheme="minorEastAsia" w:eastAsiaTheme="minorEastAsia" w:hAnsiTheme="minorEastAsia"/>
                    <w:szCs w:val="21"/>
                  </w:rPr>
                  <w:t>6,572,794,654.30</w:t>
                </w:r>
              </w:p>
            </w:tc>
            <w:tc>
              <w:tcPr>
                <w:tcW w:w="1161" w:type="pct"/>
                <w:vAlign w:val="center"/>
              </w:tcPr>
              <w:p w:rsidR="005309F3" w:rsidRPr="005309F3" w:rsidRDefault="005309F3" w:rsidP="00785F2C">
                <w:pPr>
                  <w:pStyle w:val="a9"/>
                  <w:ind w:firstLineChars="0" w:firstLine="0"/>
                  <w:jc w:val="right"/>
                  <w:rPr>
                    <w:rFonts w:asciiTheme="minorEastAsia" w:eastAsiaTheme="minorEastAsia" w:hAnsiTheme="minorEastAsia"/>
                    <w:szCs w:val="21"/>
                  </w:rPr>
                </w:pPr>
                <w:r w:rsidRPr="005309F3">
                  <w:rPr>
                    <w:rFonts w:asciiTheme="minorEastAsia" w:eastAsiaTheme="minorEastAsia" w:hAnsiTheme="minorEastAsia"/>
                    <w:szCs w:val="21"/>
                  </w:rPr>
                  <w:t>6,220,176,660.74</w:t>
                </w:r>
              </w:p>
            </w:tc>
            <w:tc>
              <w:tcPr>
                <w:tcW w:w="821" w:type="pct"/>
                <w:vAlign w:val="center"/>
              </w:tcPr>
              <w:p w:rsidR="005309F3" w:rsidRPr="005309F3" w:rsidRDefault="005309F3" w:rsidP="00785F2C">
                <w:pPr>
                  <w:pStyle w:val="a9"/>
                  <w:ind w:right="420" w:firstLineChars="0" w:firstLine="0"/>
                  <w:jc w:val="right"/>
                  <w:rPr>
                    <w:rFonts w:asciiTheme="minorEastAsia" w:eastAsiaTheme="minorEastAsia" w:hAnsiTheme="minorEastAsia"/>
                    <w:szCs w:val="21"/>
                  </w:rPr>
                </w:pPr>
                <w:r w:rsidRPr="005309F3">
                  <w:rPr>
                    <w:rFonts w:asciiTheme="minorEastAsia" w:eastAsiaTheme="minorEastAsia" w:hAnsiTheme="minorEastAsia"/>
                    <w:szCs w:val="21"/>
                  </w:rPr>
                  <w:t xml:space="preserve"> 5.67</w:t>
                </w:r>
              </w:p>
            </w:tc>
          </w:tr>
          <w:tr w:rsidR="005309F3" w:rsidTr="00785F2C">
            <w:tc>
              <w:tcPr>
                <w:tcW w:w="1857" w:type="pct"/>
              </w:tcPr>
              <w:p w:rsidR="005309F3" w:rsidRDefault="005309F3" w:rsidP="00A140DC">
                <w:pPr>
                  <w:pStyle w:val="a9"/>
                  <w:ind w:firstLineChars="0" w:firstLine="0"/>
                  <w:rPr>
                    <w:rFonts w:ascii="宋体" w:hAnsi="宋体"/>
                  </w:rPr>
                </w:pPr>
                <w:r>
                  <w:rPr>
                    <w:rFonts w:ascii="宋体" w:hAnsi="宋体"/>
                  </w:rPr>
                  <w:t>营业成本</w:t>
                </w:r>
              </w:p>
            </w:tc>
            <w:tc>
              <w:tcPr>
                <w:tcW w:w="1160" w:type="pct"/>
                <w:vAlign w:val="center"/>
              </w:tcPr>
              <w:p w:rsidR="005309F3" w:rsidRPr="005309F3" w:rsidRDefault="005309F3" w:rsidP="00785F2C">
                <w:pPr>
                  <w:pStyle w:val="a9"/>
                  <w:ind w:firstLineChars="0" w:firstLine="0"/>
                  <w:jc w:val="right"/>
                  <w:rPr>
                    <w:rFonts w:asciiTheme="minorEastAsia" w:eastAsiaTheme="minorEastAsia" w:hAnsiTheme="minorEastAsia"/>
                    <w:szCs w:val="21"/>
                  </w:rPr>
                </w:pPr>
                <w:r w:rsidRPr="005309F3">
                  <w:rPr>
                    <w:rFonts w:asciiTheme="minorEastAsia" w:eastAsiaTheme="minorEastAsia" w:hAnsiTheme="minorEastAsia"/>
                    <w:szCs w:val="21"/>
                  </w:rPr>
                  <w:t>5,924,829,293.77</w:t>
                </w:r>
              </w:p>
            </w:tc>
            <w:tc>
              <w:tcPr>
                <w:tcW w:w="1161" w:type="pct"/>
                <w:vAlign w:val="center"/>
              </w:tcPr>
              <w:p w:rsidR="005309F3" w:rsidRPr="005309F3" w:rsidRDefault="005309F3" w:rsidP="00785F2C">
                <w:pPr>
                  <w:pStyle w:val="a9"/>
                  <w:ind w:firstLineChars="0" w:firstLine="0"/>
                  <w:jc w:val="right"/>
                  <w:rPr>
                    <w:rFonts w:asciiTheme="minorEastAsia" w:eastAsiaTheme="minorEastAsia" w:hAnsiTheme="minorEastAsia"/>
                    <w:szCs w:val="21"/>
                  </w:rPr>
                </w:pPr>
                <w:r w:rsidRPr="005309F3">
                  <w:rPr>
                    <w:rFonts w:asciiTheme="minorEastAsia" w:eastAsiaTheme="minorEastAsia" w:hAnsiTheme="minorEastAsia"/>
                    <w:szCs w:val="21"/>
                  </w:rPr>
                  <w:t>5,624,980,007.56</w:t>
                </w:r>
              </w:p>
            </w:tc>
            <w:tc>
              <w:tcPr>
                <w:tcW w:w="821" w:type="pct"/>
                <w:vAlign w:val="center"/>
              </w:tcPr>
              <w:p w:rsidR="005309F3" w:rsidRPr="005309F3" w:rsidRDefault="005309F3" w:rsidP="00785F2C">
                <w:pPr>
                  <w:pStyle w:val="a9"/>
                  <w:ind w:right="420" w:firstLineChars="0" w:firstLine="0"/>
                  <w:jc w:val="right"/>
                  <w:rPr>
                    <w:rFonts w:asciiTheme="minorEastAsia" w:eastAsiaTheme="minorEastAsia" w:hAnsiTheme="minorEastAsia"/>
                    <w:szCs w:val="21"/>
                  </w:rPr>
                </w:pPr>
                <w:r w:rsidRPr="005309F3">
                  <w:rPr>
                    <w:rFonts w:asciiTheme="minorEastAsia" w:eastAsiaTheme="minorEastAsia" w:hAnsiTheme="minorEastAsia"/>
                    <w:szCs w:val="21"/>
                  </w:rPr>
                  <w:t xml:space="preserve"> 5.33</w:t>
                </w:r>
              </w:p>
            </w:tc>
          </w:tr>
          <w:sdt>
            <w:sdtPr>
              <w:rPr>
                <w:rFonts w:ascii="宋体" w:eastAsiaTheme="minorEastAsia" w:hAnsi="宋体" w:cstheme="minorBidi"/>
                <w:bCs/>
                <w:kern w:val="2"/>
                <w:szCs w:val="22"/>
              </w:rPr>
              <w:alias w:val="利润表及现金流量表相关科目变动分析"/>
              <w:tag w:val="_GBC_9dad03000e404d87a1422bfe9c7debe2"/>
              <w:id w:val="2085025816"/>
              <w:lock w:val="sdtLocked"/>
            </w:sdtPr>
            <w:sdtEndPr>
              <w:rPr>
                <w:rFonts w:asciiTheme="minorEastAsia" w:hAnsiTheme="minorEastAsia"/>
                <w:szCs w:val="21"/>
              </w:rPr>
            </w:sdtEndPr>
            <w:sdtContent>
              <w:tr w:rsidR="005309F3" w:rsidTr="00785F2C">
                <w:tc>
                  <w:tcPr>
                    <w:tcW w:w="1857" w:type="pct"/>
                  </w:tcPr>
                  <w:p w:rsidR="005309F3" w:rsidRDefault="005309F3" w:rsidP="00A140DC">
                    <w:r>
                      <w:t>税金及附加</w:t>
                    </w:r>
                  </w:p>
                </w:tc>
                <w:tc>
                  <w:tcPr>
                    <w:tcW w:w="1160" w:type="pct"/>
                    <w:vAlign w:val="center"/>
                  </w:tcPr>
                  <w:p w:rsidR="005309F3" w:rsidRPr="005309F3" w:rsidRDefault="005309F3" w:rsidP="00785F2C">
                    <w:pPr>
                      <w:jc w:val="right"/>
                      <w:rPr>
                        <w:rFonts w:asciiTheme="minorEastAsia" w:eastAsiaTheme="minorEastAsia" w:hAnsiTheme="minorEastAsia"/>
                      </w:rPr>
                    </w:pPr>
                    <w:r w:rsidRPr="005309F3">
                      <w:rPr>
                        <w:rFonts w:asciiTheme="minorEastAsia" w:eastAsiaTheme="minorEastAsia" w:hAnsiTheme="minorEastAsia"/>
                      </w:rPr>
                      <w:t>37,777,668.30</w:t>
                    </w:r>
                  </w:p>
                </w:tc>
                <w:tc>
                  <w:tcPr>
                    <w:tcW w:w="1161" w:type="pct"/>
                    <w:vAlign w:val="center"/>
                  </w:tcPr>
                  <w:p w:rsidR="005309F3" w:rsidRPr="005309F3" w:rsidRDefault="005309F3" w:rsidP="00785F2C">
                    <w:pPr>
                      <w:jc w:val="right"/>
                      <w:rPr>
                        <w:rFonts w:asciiTheme="minorEastAsia" w:eastAsiaTheme="minorEastAsia" w:hAnsiTheme="minorEastAsia"/>
                      </w:rPr>
                    </w:pPr>
                    <w:r w:rsidRPr="005309F3">
                      <w:rPr>
                        <w:rFonts w:asciiTheme="minorEastAsia" w:eastAsiaTheme="minorEastAsia" w:hAnsiTheme="minorEastAsia"/>
                      </w:rPr>
                      <w:t>39,366,872.24</w:t>
                    </w:r>
                  </w:p>
                </w:tc>
                <w:tc>
                  <w:tcPr>
                    <w:tcW w:w="821" w:type="pct"/>
                    <w:vAlign w:val="center"/>
                  </w:tcPr>
                  <w:p w:rsidR="005309F3" w:rsidRPr="005309F3" w:rsidRDefault="005309F3" w:rsidP="00785F2C">
                    <w:pPr>
                      <w:ind w:right="420"/>
                      <w:jc w:val="right"/>
                      <w:rPr>
                        <w:rFonts w:asciiTheme="minorEastAsia" w:eastAsiaTheme="minorEastAsia" w:hAnsiTheme="minorEastAsia"/>
                      </w:rPr>
                    </w:pPr>
                    <w:r w:rsidRPr="005309F3">
                      <w:rPr>
                        <w:rFonts w:asciiTheme="minorEastAsia" w:eastAsiaTheme="minorEastAsia" w:hAnsiTheme="minorEastAsia"/>
                      </w:rPr>
                      <w:t>-4.04</w:t>
                    </w:r>
                  </w:p>
                </w:tc>
              </w:tr>
            </w:sdtContent>
          </w:sdt>
          <w:tr w:rsidR="005309F3" w:rsidTr="00785F2C">
            <w:tc>
              <w:tcPr>
                <w:tcW w:w="1857" w:type="pct"/>
              </w:tcPr>
              <w:p w:rsidR="005309F3" w:rsidRDefault="005309F3" w:rsidP="00A140DC">
                <w:pPr>
                  <w:pStyle w:val="a9"/>
                  <w:ind w:firstLineChars="0" w:firstLine="0"/>
                  <w:rPr>
                    <w:rFonts w:ascii="宋体" w:hAnsi="宋体"/>
                  </w:rPr>
                </w:pPr>
                <w:r>
                  <w:rPr>
                    <w:rFonts w:ascii="宋体" w:hAnsi="宋体"/>
                  </w:rPr>
                  <w:t>销售费用</w:t>
                </w:r>
              </w:p>
            </w:tc>
            <w:tc>
              <w:tcPr>
                <w:tcW w:w="1160" w:type="pct"/>
                <w:vAlign w:val="center"/>
              </w:tcPr>
              <w:p w:rsidR="005309F3" w:rsidRPr="005309F3" w:rsidRDefault="005309F3" w:rsidP="00785F2C">
                <w:pPr>
                  <w:pStyle w:val="a9"/>
                  <w:ind w:firstLineChars="0" w:firstLine="0"/>
                  <w:jc w:val="right"/>
                  <w:rPr>
                    <w:rFonts w:asciiTheme="minorEastAsia" w:eastAsiaTheme="minorEastAsia" w:hAnsiTheme="minorEastAsia"/>
                    <w:szCs w:val="21"/>
                  </w:rPr>
                </w:pPr>
                <w:r w:rsidRPr="005309F3">
                  <w:rPr>
                    <w:rFonts w:asciiTheme="minorEastAsia" w:eastAsiaTheme="minorEastAsia" w:hAnsiTheme="minorEastAsia"/>
                    <w:szCs w:val="21"/>
                  </w:rPr>
                  <w:t> 372,702,497.14</w:t>
                </w:r>
              </w:p>
            </w:tc>
            <w:tc>
              <w:tcPr>
                <w:tcW w:w="1161" w:type="pct"/>
                <w:vAlign w:val="center"/>
              </w:tcPr>
              <w:p w:rsidR="005309F3" w:rsidRPr="005309F3" w:rsidRDefault="005309F3" w:rsidP="00785F2C">
                <w:pPr>
                  <w:pStyle w:val="a9"/>
                  <w:ind w:firstLineChars="0" w:firstLine="0"/>
                  <w:jc w:val="right"/>
                  <w:rPr>
                    <w:rFonts w:asciiTheme="minorEastAsia" w:eastAsiaTheme="minorEastAsia" w:hAnsiTheme="minorEastAsia"/>
                    <w:szCs w:val="21"/>
                  </w:rPr>
                </w:pPr>
                <w:r w:rsidRPr="005309F3">
                  <w:rPr>
                    <w:rFonts w:asciiTheme="minorEastAsia" w:eastAsiaTheme="minorEastAsia" w:hAnsiTheme="minorEastAsia"/>
                    <w:szCs w:val="21"/>
                  </w:rPr>
                  <w:t> 347,255,797.49</w:t>
                </w:r>
              </w:p>
            </w:tc>
            <w:tc>
              <w:tcPr>
                <w:tcW w:w="821" w:type="pct"/>
                <w:vAlign w:val="center"/>
              </w:tcPr>
              <w:p w:rsidR="005309F3" w:rsidRPr="005309F3" w:rsidRDefault="005309F3" w:rsidP="00785F2C">
                <w:pPr>
                  <w:pStyle w:val="a9"/>
                  <w:ind w:right="420" w:firstLineChars="0" w:firstLine="0"/>
                  <w:jc w:val="right"/>
                  <w:rPr>
                    <w:rFonts w:asciiTheme="minorEastAsia" w:eastAsiaTheme="minorEastAsia" w:hAnsiTheme="minorEastAsia"/>
                    <w:szCs w:val="21"/>
                  </w:rPr>
                </w:pPr>
                <w:r w:rsidRPr="005309F3">
                  <w:rPr>
                    <w:rFonts w:asciiTheme="minorEastAsia" w:eastAsiaTheme="minorEastAsia" w:hAnsiTheme="minorEastAsia"/>
                    <w:szCs w:val="21"/>
                  </w:rPr>
                  <w:t xml:space="preserve"> 7.33</w:t>
                </w:r>
              </w:p>
            </w:tc>
          </w:tr>
          <w:tr w:rsidR="005309F3" w:rsidTr="00785F2C">
            <w:tc>
              <w:tcPr>
                <w:tcW w:w="1857" w:type="pct"/>
              </w:tcPr>
              <w:p w:rsidR="005309F3" w:rsidRDefault="005309F3" w:rsidP="00A140DC">
                <w:pPr>
                  <w:pStyle w:val="a9"/>
                  <w:ind w:firstLineChars="0" w:firstLine="0"/>
                  <w:rPr>
                    <w:rFonts w:ascii="宋体" w:hAnsi="宋体"/>
                  </w:rPr>
                </w:pPr>
                <w:r>
                  <w:rPr>
                    <w:rFonts w:ascii="宋体" w:hAnsi="宋体"/>
                  </w:rPr>
                  <w:t>管理费用</w:t>
                </w:r>
              </w:p>
            </w:tc>
            <w:tc>
              <w:tcPr>
                <w:tcW w:w="1160" w:type="pct"/>
                <w:vAlign w:val="center"/>
              </w:tcPr>
              <w:p w:rsidR="005309F3" w:rsidRPr="005309F3" w:rsidRDefault="005309F3" w:rsidP="00785F2C">
                <w:pPr>
                  <w:pStyle w:val="a9"/>
                  <w:ind w:firstLineChars="0" w:firstLine="0"/>
                  <w:jc w:val="right"/>
                  <w:rPr>
                    <w:rFonts w:asciiTheme="minorEastAsia" w:eastAsiaTheme="minorEastAsia" w:hAnsiTheme="minorEastAsia"/>
                    <w:szCs w:val="21"/>
                  </w:rPr>
                </w:pPr>
                <w:r w:rsidRPr="005309F3">
                  <w:rPr>
                    <w:rFonts w:asciiTheme="minorEastAsia" w:eastAsiaTheme="minorEastAsia" w:hAnsiTheme="minorEastAsia"/>
                    <w:szCs w:val="21"/>
                  </w:rPr>
                  <w:t> 200,621,019.53</w:t>
                </w:r>
              </w:p>
            </w:tc>
            <w:tc>
              <w:tcPr>
                <w:tcW w:w="1161" w:type="pct"/>
                <w:vAlign w:val="center"/>
              </w:tcPr>
              <w:p w:rsidR="005309F3" w:rsidRPr="005309F3" w:rsidRDefault="005309F3" w:rsidP="00785F2C">
                <w:pPr>
                  <w:pStyle w:val="a9"/>
                  <w:ind w:firstLineChars="0" w:firstLine="0"/>
                  <w:jc w:val="right"/>
                  <w:rPr>
                    <w:rFonts w:asciiTheme="minorEastAsia" w:eastAsiaTheme="minorEastAsia" w:hAnsiTheme="minorEastAsia"/>
                    <w:szCs w:val="21"/>
                  </w:rPr>
                </w:pPr>
                <w:r w:rsidRPr="005309F3">
                  <w:rPr>
                    <w:rFonts w:asciiTheme="minorEastAsia" w:eastAsiaTheme="minorEastAsia" w:hAnsiTheme="minorEastAsia"/>
                    <w:szCs w:val="21"/>
                  </w:rPr>
                  <w:t> 198,684,359.33</w:t>
                </w:r>
              </w:p>
            </w:tc>
            <w:tc>
              <w:tcPr>
                <w:tcW w:w="821" w:type="pct"/>
                <w:vAlign w:val="center"/>
              </w:tcPr>
              <w:p w:rsidR="005309F3" w:rsidRPr="005309F3" w:rsidRDefault="005309F3" w:rsidP="00785F2C">
                <w:pPr>
                  <w:pStyle w:val="a9"/>
                  <w:ind w:right="420" w:firstLineChars="0" w:firstLine="0"/>
                  <w:jc w:val="right"/>
                  <w:rPr>
                    <w:rFonts w:asciiTheme="minorEastAsia" w:eastAsiaTheme="minorEastAsia" w:hAnsiTheme="minorEastAsia"/>
                    <w:szCs w:val="21"/>
                  </w:rPr>
                </w:pPr>
                <w:r w:rsidRPr="005309F3">
                  <w:rPr>
                    <w:rFonts w:asciiTheme="minorEastAsia" w:eastAsiaTheme="minorEastAsia" w:hAnsiTheme="minorEastAsia"/>
                    <w:szCs w:val="21"/>
                  </w:rPr>
                  <w:t xml:space="preserve"> 0.97</w:t>
                </w:r>
              </w:p>
            </w:tc>
          </w:tr>
          <w:tr w:rsidR="005309F3" w:rsidTr="00785F2C">
            <w:tc>
              <w:tcPr>
                <w:tcW w:w="1857" w:type="pct"/>
              </w:tcPr>
              <w:p w:rsidR="005309F3" w:rsidRDefault="005309F3" w:rsidP="00A140DC">
                <w:pPr>
                  <w:pStyle w:val="a9"/>
                  <w:ind w:firstLineChars="0" w:firstLine="0"/>
                  <w:rPr>
                    <w:rFonts w:ascii="宋体" w:hAnsi="宋体"/>
                  </w:rPr>
                </w:pPr>
                <w:r>
                  <w:rPr>
                    <w:rFonts w:ascii="宋体" w:hAnsi="宋体"/>
                  </w:rPr>
                  <w:t>财务费用</w:t>
                </w:r>
              </w:p>
            </w:tc>
            <w:tc>
              <w:tcPr>
                <w:tcW w:w="1160" w:type="pct"/>
                <w:vAlign w:val="center"/>
              </w:tcPr>
              <w:p w:rsidR="005309F3" w:rsidRPr="005309F3" w:rsidRDefault="005309F3" w:rsidP="00785F2C">
                <w:pPr>
                  <w:jc w:val="right"/>
                  <w:rPr>
                    <w:rFonts w:asciiTheme="minorEastAsia" w:eastAsiaTheme="minorEastAsia" w:hAnsiTheme="minorEastAsia"/>
                  </w:rPr>
                </w:pPr>
                <w:r w:rsidRPr="005309F3">
                  <w:rPr>
                    <w:rFonts w:asciiTheme="minorEastAsia" w:eastAsiaTheme="minorEastAsia" w:hAnsiTheme="minorEastAsia"/>
                  </w:rPr>
                  <w:t>-9,585,531.58</w:t>
                </w:r>
              </w:p>
            </w:tc>
            <w:tc>
              <w:tcPr>
                <w:tcW w:w="1161" w:type="pct"/>
                <w:vAlign w:val="center"/>
              </w:tcPr>
              <w:p w:rsidR="005309F3" w:rsidRPr="005309F3" w:rsidRDefault="005309F3" w:rsidP="00785F2C">
                <w:pPr>
                  <w:jc w:val="right"/>
                  <w:rPr>
                    <w:rFonts w:asciiTheme="minorEastAsia" w:eastAsiaTheme="minorEastAsia" w:hAnsiTheme="minorEastAsia"/>
                  </w:rPr>
                </w:pPr>
                <w:r w:rsidRPr="005309F3">
                  <w:rPr>
                    <w:rFonts w:asciiTheme="minorEastAsia" w:eastAsiaTheme="minorEastAsia" w:hAnsiTheme="minorEastAsia"/>
                  </w:rPr>
                  <w:t>18,324,459.80</w:t>
                </w:r>
              </w:p>
            </w:tc>
            <w:tc>
              <w:tcPr>
                <w:tcW w:w="821" w:type="pct"/>
                <w:vAlign w:val="center"/>
              </w:tcPr>
              <w:p w:rsidR="005309F3" w:rsidRPr="005309F3" w:rsidRDefault="005309F3" w:rsidP="00785F2C">
                <w:pPr>
                  <w:ind w:right="460"/>
                  <w:jc w:val="right"/>
                  <w:rPr>
                    <w:rFonts w:asciiTheme="minorEastAsia" w:eastAsiaTheme="minorEastAsia" w:hAnsiTheme="minorEastAsia"/>
                    <w:color w:val="000000"/>
                  </w:rPr>
                </w:pPr>
                <w:r w:rsidRPr="005309F3">
                  <w:rPr>
                    <w:rFonts w:asciiTheme="minorEastAsia" w:eastAsiaTheme="minorEastAsia" w:hAnsiTheme="minorEastAsia"/>
                    <w:color w:val="000000"/>
                  </w:rPr>
                  <w:t xml:space="preserve">-152.31 </w:t>
                </w:r>
              </w:p>
            </w:tc>
          </w:tr>
          <w:tr w:rsidR="005309F3" w:rsidTr="00785F2C">
            <w:tc>
              <w:tcPr>
                <w:tcW w:w="1857" w:type="pct"/>
              </w:tcPr>
              <w:p w:rsidR="005309F3" w:rsidRDefault="005309F3" w:rsidP="00A140DC">
                <w:pPr>
                  <w:pStyle w:val="a9"/>
                  <w:ind w:firstLineChars="0" w:firstLine="0"/>
                  <w:rPr>
                    <w:rFonts w:ascii="宋体" w:hAnsi="宋体"/>
                  </w:rPr>
                </w:pPr>
                <w:r>
                  <w:rPr>
                    <w:rFonts w:ascii="宋体" w:hAnsi="宋体" w:hint="eastAsia"/>
                  </w:rPr>
                  <w:t>研发费用</w:t>
                </w:r>
              </w:p>
            </w:tc>
            <w:tc>
              <w:tcPr>
                <w:tcW w:w="1160" w:type="pct"/>
                <w:vAlign w:val="center"/>
              </w:tcPr>
              <w:p w:rsidR="005309F3" w:rsidRPr="005309F3" w:rsidRDefault="005309F3" w:rsidP="00785F2C">
                <w:pPr>
                  <w:jc w:val="right"/>
                  <w:rPr>
                    <w:rFonts w:asciiTheme="minorEastAsia" w:eastAsiaTheme="minorEastAsia" w:hAnsiTheme="minorEastAsia"/>
                  </w:rPr>
                </w:pPr>
                <w:r w:rsidRPr="005309F3">
                  <w:rPr>
                    <w:rFonts w:asciiTheme="minorEastAsia" w:eastAsiaTheme="minorEastAsia" w:hAnsiTheme="minorEastAsia"/>
                  </w:rPr>
                  <w:t>290,776,107.26</w:t>
                </w:r>
              </w:p>
            </w:tc>
            <w:tc>
              <w:tcPr>
                <w:tcW w:w="1161" w:type="pct"/>
                <w:vAlign w:val="center"/>
              </w:tcPr>
              <w:p w:rsidR="005309F3" w:rsidRPr="005309F3" w:rsidRDefault="005309F3" w:rsidP="00785F2C">
                <w:pPr>
                  <w:jc w:val="right"/>
                  <w:rPr>
                    <w:rFonts w:asciiTheme="minorEastAsia" w:eastAsiaTheme="minorEastAsia" w:hAnsiTheme="minorEastAsia"/>
                  </w:rPr>
                </w:pPr>
                <w:r w:rsidRPr="005309F3">
                  <w:rPr>
                    <w:rFonts w:asciiTheme="minorEastAsia" w:eastAsiaTheme="minorEastAsia" w:hAnsiTheme="minorEastAsia"/>
                  </w:rPr>
                  <w:t>263,297,174.09</w:t>
                </w:r>
              </w:p>
            </w:tc>
            <w:tc>
              <w:tcPr>
                <w:tcW w:w="821" w:type="pct"/>
                <w:vAlign w:val="center"/>
              </w:tcPr>
              <w:p w:rsidR="005309F3" w:rsidRPr="005309F3" w:rsidRDefault="005309F3" w:rsidP="00785F2C">
                <w:pPr>
                  <w:ind w:right="420"/>
                  <w:jc w:val="right"/>
                  <w:rPr>
                    <w:rFonts w:asciiTheme="minorEastAsia" w:eastAsiaTheme="minorEastAsia" w:hAnsiTheme="minorEastAsia"/>
                  </w:rPr>
                </w:pPr>
                <w:r w:rsidRPr="005309F3">
                  <w:rPr>
                    <w:rFonts w:asciiTheme="minorEastAsia" w:eastAsiaTheme="minorEastAsia" w:hAnsiTheme="minorEastAsia"/>
                  </w:rPr>
                  <w:t>10.44</w:t>
                </w:r>
              </w:p>
            </w:tc>
          </w:tr>
          <w:tr w:rsidR="005309F3" w:rsidTr="00785F2C">
            <w:tc>
              <w:tcPr>
                <w:tcW w:w="1857" w:type="pct"/>
              </w:tcPr>
              <w:p w:rsidR="005309F3" w:rsidRDefault="005309F3" w:rsidP="00A140DC">
                <w:pPr>
                  <w:pStyle w:val="a9"/>
                  <w:ind w:firstLineChars="0" w:firstLine="0"/>
                  <w:rPr>
                    <w:rFonts w:ascii="宋体" w:hAnsi="宋体"/>
                  </w:rPr>
                </w:pPr>
                <w:r>
                  <w:t>归属于上市公司股东的净利润</w:t>
                </w:r>
              </w:p>
            </w:tc>
            <w:tc>
              <w:tcPr>
                <w:tcW w:w="1160" w:type="pct"/>
                <w:vAlign w:val="center"/>
              </w:tcPr>
              <w:p w:rsidR="005309F3" w:rsidRPr="005309F3" w:rsidRDefault="005309F3" w:rsidP="00785F2C">
                <w:pPr>
                  <w:jc w:val="right"/>
                  <w:rPr>
                    <w:rFonts w:asciiTheme="minorEastAsia" w:eastAsiaTheme="minorEastAsia" w:hAnsiTheme="minorEastAsia"/>
                  </w:rPr>
                </w:pPr>
                <w:r w:rsidRPr="005309F3">
                  <w:rPr>
                    <w:rFonts w:asciiTheme="minorEastAsia" w:eastAsiaTheme="minorEastAsia" w:hAnsiTheme="minorEastAsia"/>
                  </w:rPr>
                  <w:t>-219,888,397.22</w:t>
                </w:r>
              </w:p>
            </w:tc>
            <w:tc>
              <w:tcPr>
                <w:tcW w:w="1161" w:type="pct"/>
                <w:vAlign w:val="center"/>
              </w:tcPr>
              <w:p w:rsidR="005309F3" w:rsidRPr="005309F3" w:rsidRDefault="005309F3" w:rsidP="00785F2C">
                <w:pPr>
                  <w:jc w:val="right"/>
                  <w:rPr>
                    <w:rFonts w:asciiTheme="minorEastAsia" w:eastAsiaTheme="minorEastAsia" w:hAnsiTheme="minorEastAsia"/>
                  </w:rPr>
                </w:pPr>
                <w:r w:rsidRPr="005309F3">
                  <w:rPr>
                    <w:rFonts w:asciiTheme="minorEastAsia" w:eastAsiaTheme="minorEastAsia" w:hAnsiTheme="minorEastAsia"/>
                  </w:rPr>
                  <w:t>-163,217,556.22</w:t>
                </w:r>
              </w:p>
            </w:tc>
            <w:tc>
              <w:tcPr>
                <w:tcW w:w="821" w:type="pct"/>
                <w:vAlign w:val="center"/>
              </w:tcPr>
              <w:p w:rsidR="005309F3" w:rsidRPr="005309F3" w:rsidRDefault="00892F00" w:rsidP="00785F2C">
                <w:pPr>
                  <w:ind w:right="420"/>
                  <w:jc w:val="right"/>
                  <w:rPr>
                    <w:rFonts w:asciiTheme="minorEastAsia" w:eastAsiaTheme="minorEastAsia" w:hAnsiTheme="minorEastAsia"/>
                  </w:rPr>
                </w:pPr>
                <w:r>
                  <w:rPr>
                    <w:rFonts w:asciiTheme="minorEastAsia" w:eastAsiaTheme="minorEastAsia" w:hAnsiTheme="minorEastAsia" w:hint="eastAsia"/>
                  </w:rPr>
                  <w:t>不适用</w:t>
                </w:r>
              </w:p>
            </w:tc>
          </w:tr>
          <w:tr w:rsidR="005309F3" w:rsidTr="00785F2C">
            <w:tc>
              <w:tcPr>
                <w:tcW w:w="1857" w:type="pct"/>
              </w:tcPr>
              <w:p w:rsidR="005309F3" w:rsidRDefault="005309F3" w:rsidP="00A140DC">
                <w:pPr>
                  <w:pStyle w:val="a9"/>
                  <w:ind w:firstLineChars="0" w:firstLine="0"/>
                  <w:rPr>
                    <w:rFonts w:ascii="宋体" w:hAnsi="宋体"/>
                  </w:rPr>
                </w:pPr>
                <w:r>
                  <w:t>经营活动产生的现金流量净额</w:t>
                </w:r>
              </w:p>
            </w:tc>
            <w:tc>
              <w:tcPr>
                <w:tcW w:w="1160" w:type="pct"/>
                <w:vAlign w:val="center"/>
              </w:tcPr>
              <w:p w:rsidR="005309F3" w:rsidRPr="005309F3" w:rsidRDefault="005309F3" w:rsidP="00785F2C">
                <w:pPr>
                  <w:jc w:val="right"/>
                  <w:rPr>
                    <w:rFonts w:asciiTheme="minorEastAsia" w:eastAsiaTheme="minorEastAsia" w:hAnsiTheme="minorEastAsia"/>
                  </w:rPr>
                </w:pPr>
                <w:r w:rsidRPr="005309F3">
                  <w:rPr>
                    <w:rFonts w:asciiTheme="minorEastAsia" w:eastAsiaTheme="minorEastAsia" w:hAnsiTheme="minorEastAsia"/>
                  </w:rPr>
                  <w:t>-842,285,148.00</w:t>
                </w:r>
              </w:p>
            </w:tc>
            <w:tc>
              <w:tcPr>
                <w:tcW w:w="1161" w:type="pct"/>
                <w:vAlign w:val="center"/>
              </w:tcPr>
              <w:p w:rsidR="005309F3" w:rsidRPr="005309F3" w:rsidRDefault="005309F3" w:rsidP="00785F2C">
                <w:pPr>
                  <w:jc w:val="right"/>
                  <w:rPr>
                    <w:rFonts w:asciiTheme="minorEastAsia" w:eastAsiaTheme="minorEastAsia" w:hAnsiTheme="minorEastAsia"/>
                  </w:rPr>
                </w:pPr>
                <w:r w:rsidRPr="005309F3">
                  <w:rPr>
                    <w:rFonts w:asciiTheme="minorEastAsia" w:eastAsiaTheme="minorEastAsia" w:hAnsiTheme="minorEastAsia"/>
                  </w:rPr>
                  <w:t>453,604,288.10</w:t>
                </w:r>
              </w:p>
            </w:tc>
            <w:tc>
              <w:tcPr>
                <w:tcW w:w="821" w:type="pct"/>
                <w:vAlign w:val="center"/>
              </w:tcPr>
              <w:p w:rsidR="005309F3" w:rsidRPr="005309F3" w:rsidRDefault="005309F3" w:rsidP="00785F2C">
                <w:pPr>
                  <w:ind w:right="420"/>
                  <w:jc w:val="right"/>
                  <w:rPr>
                    <w:rFonts w:asciiTheme="minorEastAsia" w:eastAsiaTheme="minorEastAsia" w:hAnsiTheme="minorEastAsia"/>
                  </w:rPr>
                </w:pPr>
                <w:r w:rsidRPr="005309F3">
                  <w:rPr>
                    <w:rFonts w:asciiTheme="minorEastAsia" w:eastAsiaTheme="minorEastAsia" w:hAnsiTheme="minorEastAsia"/>
                  </w:rPr>
                  <w:t>-285.69</w:t>
                </w:r>
              </w:p>
            </w:tc>
          </w:tr>
          <w:tr w:rsidR="005309F3" w:rsidTr="00785F2C">
            <w:tc>
              <w:tcPr>
                <w:tcW w:w="1857" w:type="pct"/>
              </w:tcPr>
              <w:p w:rsidR="005309F3" w:rsidRDefault="005309F3" w:rsidP="00A140DC">
                <w:pPr>
                  <w:pStyle w:val="a9"/>
                  <w:ind w:firstLineChars="0" w:firstLine="0"/>
                  <w:rPr>
                    <w:rFonts w:ascii="宋体" w:hAnsi="宋体"/>
                  </w:rPr>
                </w:pPr>
                <w:r>
                  <w:t>投资活动产生的现金流量净额</w:t>
                </w:r>
              </w:p>
            </w:tc>
            <w:tc>
              <w:tcPr>
                <w:tcW w:w="1160" w:type="pct"/>
                <w:vAlign w:val="center"/>
              </w:tcPr>
              <w:p w:rsidR="005309F3" w:rsidRPr="005309F3" w:rsidRDefault="005309F3" w:rsidP="00785F2C">
                <w:pPr>
                  <w:jc w:val="right"/>
                  <w:rPr>
                    <w:rFonts w:asciiTheme="minorEastAsia" w:eastAsiaTheme="minorEastAsia" w:hAnsiTheme="minorEastAsia"/>
                  </w:rPr>
                </w:pPr>
                <w:r w:rsidRPr="005309F3">
                  <w:rPr>
                    <w:rFonts w:asciiTheme="minorEastAsia" w:eastAsiaTheme="minorEastAsia" w:hAnsiTheme="minorEastAsia"/>
                  </w:rPr>
                  <w:t>-242,552,636.75</w:t>
                </w:r>
              </w:p>
            </w:tc>
            <w:tc>
              <w:tcPr>
                <w:tcW w:w="1161" w:type="pct"/>
                <w:vAlign w:val="center"/>
              </w:tcPr>
              <w:p w:rsidR="005309F3" w:rsidRPr="005309F3" w:rsidRDefault="005309F3" w:rsidP="00785F2C">
                <w:pPr>
                  <w:jc w:val="right"/>
                  <w:rPr>
                    <w:rFonts w:asciiTheme="minorEastAsia" w:eastAsiaTheme="minorEastAsia" w:hAnsiTheme="minorEastAsia"/>
                  </w:rPr>
                </w:pPr>
                <w:r w:rsidRPr="005309F3">
                  <w:rPr>
                    <w:rFonts w:asciiTheme="minorEastAsia" w:eastAsiaTheme="minorEastAsia" w:hAnsiTheme="minorEastAsia"/>
                  </w:rPr>
                  <w:t>-703,472,229.27</w:t>
                </w:r>
              </w:p>
            </w:tc>
            <w:tc>
              <w:tcPr>
                <w:tcW w:w="821" w:type="pct"/>
                <w:vAlign w:val="center"/>
              </w:tcPr>
              <w:p w:rsidR="005309F3" w:rsidRPr="005309F3" w:rsidRDefault="00892F00" w:rsidP="00785F2C">
                <w:pPr>
                  <w:ind w:right="420"/>
                  <w:jc w:val="right"/>
                  <w:rPr>
                    <w:rFonts w:asciiTheme="minorEastAsia" w:eastAsiaTheme="minorEastAsia" w:hAnsiTheme="minorEastAsia"/>
                  </w:rPr>
                </w:pPr>
                <w:r w:rsidRPr="00892F00">
                  <w:rPr>
                    <w:rFonts w:asciiTheme="minorEastAsia" w:eastAsiaTheme="minorEastAsia" w:hAnsiTheme="minorEastAsia" w:hint="eastAsia"/>
                  </w:rPr>
                  <w:t>不适用</w:t>
                </w:r>
              </w:p>
            </w:tc>
          </w:tr>
          <w:tr w:rsidR="005309F3" w:rsidTr="00785F2C">
            <w:tc>
              <w:tcPr>
                <w:tcW w:w="1857" w:type="pct"/>
              </w:tcPr>
              <w:p w:rsidR="005309F3" w:rsidRDefault="005309F3" w:rsidP="00A140DC">
                <w:pPr>
                  <w:pStyle w:val="a9"/>
                  <w:ind w:firstLineChars="0" w:firstLine="0"/>
                  <w:rPr>
                    <w:rFonts w:ascii="宋体" w:hAnsi="宋体"/>
                  </w:rPr>
                </w:pPr>
                <w:r>
                  <w:t>筹资活动产生的现金流量净额</w:t>
                </w:r>
              </w:p>
            </w:tc>
            <w:tc>
              <w:tcPr>
                <w:tcW w:w="1160" w:type="pct"/>
                <w:vAlign w:val="center"/>
              </w:tcPr>
              <w:p w:rsidR="005309F3" w:rsidRPr="005309F3" w:rsidRDefault="005309F3" w:rsidP="00785F2C">
                <w:pPr>
                  <w:pStyle w:val="a9"/>
                  <w:ind w:firstLineChars="0" w:firstLine="0"/>
                  <w:jc w:val="right"/>
                  <w:rPr>
                    <w:rFonts w:asciiTheme="minorEastAsia" w:eastAsiaTheme="minorEastAsia" w:hAnsiTheme="minorEastAsia"/>
                    <w:szCs w:val="21"/>
                  </w:rPr>
                </w:pPr>
                <w:r w:rsidRPr="005309F3">
                  <w:rPr>
                    <w:rFonts w:asciiTheme="minorEastAsia" w:eastAsiaTheme="minorEastAsia" w:hAnsiTheme="minorEastAsia"/>
                    <w:szCs w:val="21"/>
                  </w:rPr>
                  <w:t>-985,572,374.20</w:t>
                </w:r>
              </w:p>
            </w:tc>
            <w:tc>
              <w:tcPr>
                <w:tcW w:w="1161" w:type="pct"/>
                <w:vAlign w:val="center"/>
              </w:tcPr>
              <w:p w:rsidR="005309F3" w:rsidRPr="005309F3" w:rsidRDefault="005309F3" w:rsidP="00785F2C">
                <w:pPr>
                  <w:pStyle w:val="a9"/>
                  <w:ind w:firstLineChars="0" w:firstLine="0"/>
                  <w:jc w:val="right"/>
                  <w:rPr>
                    <w:rFonts w:asciiTheme="minorEastAsia" w:eastAsiaTheme="minorEastAsia" w:hAnsiTheme="minorEastAsia"/>
                    <w:szCs w:val="21"/>
                  </w:rPr>
                </w:pPr>
                <w:r w:rsidRPr="005309F3">
                  <w:rPr>
                    <w:rFonts w:asciiTheme="minorEastAsia" w:eastAsiaTheme="minorEastAsia" w:hAnsiTheme="minorEastAsia"/>
                    <w:szCs w:val="21"/>
                  </w:rPr>
                  <w:t>239,945,518.12</w:t>
                </w:r>
              </w:p>
            </w:tc>
            <w:tc>
              <w:tcPr>
                <w:tcW w:w="821" w:type="pct"/>
                <w:vAlign w:val="center"/>
              </w:tcPr>
              <w:p w:rsidR="005309F3" w:rsidRPr="005309F3" w:rsidRDefault="005309F3" w:rsidP="00785F2C">
                <w:pPr>
                  <w:pStyle w:val="a9"/>
                  <w:ind w:right="420" w:firstLineChars="0" w:firstLine="0"/>
                  <w:jc w:val="right"/>
                  <w:rPr>
                    <w:rFonts w:asciiTheme="minorEastAsia" w:eastAsiaTheme="minorEastAsia" w:hAnsiTheme="minorEastAsia"/>
                    <w:szCs w:val="21"/>
                  </w:rPr>
                </w:pPr>
                <w:r w:rsidRPr="005309F3">
                  <w:rPr>
                    <w:rFonts w:asciiTheme="minorEastAsia" w:eastAsiaTheme="minorEastAsia" w:hAnsiTheme="minorEastAsia"/>
                    <w:szCs w:val="21"/>
                  </w:rPr>
                  <w:t>-510.75</w:t>
                </w:r>
              </w:p>
            </w:tc>
          </w:tr>
          <w:tr w:rsidR="005309F3" w:rsidTr="00785F2C">
            <w:tc>
              <w:tcPr>
                <w:tcW w:w="1857" w:type="pct"/>
              </w:tcPr>
              <w:p w:rsidR="005309F3" w:rsidRDefault="005309F3" w:rsidP="00A140DC">
                <w:pPr>
                  <w:pStyle w:val="a9"/>
                  <w:ind w:firstLineChars="0" w:firstLine="0"/>
                </w:pPr>
                <w:r w:rsidRPr="005309F3">
                  <w:rPr>
                    <w:rFonts w:hint="eastAsia"/>
                  </w:rPr>
                  <w:t>公允价值变动收益（损失以“</w:t>
                </w:r>
                <w:r w:rsidRPr="005309F3">
                  <w:t>-”</w:t>
                </w:r>
                <w:r w:rsidRPr="005309F3">
                  <w:t>号填列）</w:t>
                </w:r>
              </w:p>
            </w:tc>
            <w:tc>
              <w:tcPr>
                <w:tcW w:w="1160" w:type="pct"/>
                <w:vAlign w:val="center"/>
              </w:tcPr>
              <w:p w:rsidR="005309F3" w:rsidRPr="005309F3" w:rsidRDefault="005309F3" w:rsidP="00785F2C">
                <w:pPr>
                  <w:jc w:val="right"/>
                  <w:rPr>
                    <w:rFonts w:asciiTheme="minorEastAsia" w:eastAsiaTheme="minorEastAsia" w:hAnsiTheme="minorEastAsia"/>
                  </w:rPr>
                </w:pPr>
                <w:r w:rsidRPr="005309F3">
                  <w:rPr>
                    <w:rFonts w:asciiTheme="minorEastAsia" w:eastAsiaTheme="minorEastAsia" w:hAnsiTheme="minorEastAsia"/>
                  </w:rPr>
                  <w:t>-36,247,297.81</w:t>
                </w:r>
              </w:p>
            </w:tc>
            <w:tc>
              <w:tcPr>
                <w:tcW w:w="1161" w:type="pct"/>
                <w:vAlign w:val="center"/>
              </w:tcPr>
              <w:p w:rsidR="005309F3" w:rsidRPr="005309F3" w:rsidRDefault="005309F3" w:rsidP="00785F2C">
                <w:pPr>
                  <w:jc w:val="right"/>
                  <w:rPr>
                    <w:rFonts w:asciiTheme="minorEastAsia" w:eastAsiaTheme="minorEastAsia" w:hAnsiTheme="minorEastAsia"/>
                  </w:rPr>
                </w:pPr>
                <w:r w:rsidRPr="005309F3">
                  <w:rPr>
                    <w:rFonts w:asciiTheme="minorEastAsia" w:eastAsiaTheme="minorEastAsia" w:hAnsiTheme="minorEastAsia"/>
                  </w:rPr>
                  <w:t>13,450,867.95</w:t>
                </w:r>
              </w:p>
            </w:tc>
            <w:tc>
              <w:tcPr>
                <w:tcW w:w="821" w:type="pct"/>
                <w:vAlign w:val="center"/>
              </w:tcPr>
              <w:p w:rsidR="005309F3" w:rsidRPr="005309F3" w:rsidRDefault="005309F3" w:rsidP="00785F2C">
                <w:pPr>
                  <w:ind w:right="420"/>
                  <w:jc w:val="right"/>
                  <w:rPr>
                    <w:rFonts w:asciiTheme="minorEastAsia" w:eastAsiaTheme="minorEastAsia" w:hAnsiTheme="minorEastAsia"/>
                    <w:color w:val="000000"/>
                  </w:rPr>
                </w:pPr>
                <w:r w:rsidRPr="005309F3">
                  <w:rPr>
                    <w:rFonts w:asciiTheme="minorEastAsia" w:eastAsiaTheme="minorEastAsia" w:hAnsiTheme="minorEastAsia"/>
                    <w:color w:val="000000"/>
                  </w:rPr>
                  <w:t xml:space="preserve">-369.48 </w:t>
                </w:r>
              </w:p>
            </w:tc>
          </w:tr>
          <w:tr w:rsidR="005309F3" w:rsidTr="00785F2C">
            <w:tc>
              <w:tcPr>
                <w:tcW w:w="1857" w:type="pct"/>
              </w:tcPr>
              <w:p w:rsidR="005309F3" w:rsidRDefault="005309F3" w:rsidP="00A140DC">
                <w:pPr>
                  <w:pStyle w:val="a9"/>
                  <w:ind w:firstLineChars="0" w:firstLine="0"/>
                </w:pPr>
                <w:r>
                  <w:t>信用减值损失（损失以</w:t>
                </w:r>
                <w:r>
                  <w:t>“-”</w:t>
                </w:r>
                <w:r>
                  <w:t>号填列）</w:t>
                </w:r>
              </w:p>
            </w:tc>
            <w:tc>
              <w:tcPr>
                <w:tcW w:w="1160" w:type="pct"/>
                <w:vAlign w:val="center"/>
              </w:tcPr>
              <w:p w:rsidR="005309F3" w:rsidRPr="005309F3" w:rsidRDefault="005309F3" w:rsidP="00785F2C">
                <w:pPr>
                  <w:pStyle w:val="a9"/>
                  <w:ind w:firstLineChars="0" w:firstLine="0"/>
                  <w:jc w:val="right"/>
                  <w:rPr>
                    <w:rFonts w:asciiTheme="minorEastAsia" w:eastAsiaTheme="minorEastAsia" w:hAnsiTheme="minorEastAsia"/>
                    <w:szCs w:val="21"/>
                  </w:rPr>
                </w:pPr>
                <w:r w:rsidRPr="005309F3">
                  <w:rPr>
                    <w:rFonts w:asciiTheme="minorEastAsia" w:eastAsiaTheme="minorEastAsia" w:hAnsiTheme="minorEastAsia"/>
                    <w:szCs w:val="21"/>
                  </w:rPr>
                  <w:t> -85,383,939.72</w:t>
                </w:r>
              </w:p>
            </w:tc>
            <w:tc>
              <w:tcPr>
                <w:tcW w:w="1161" w:type="pct"/>
                <w:vAlign w:val="center"/>
              </w:tcPr>
              <w:p w:rsidR="005309F3" w:rsidRPr="005309F3" w:rsidRDefault="005309F3" w:rsidP="00785F2C">
                <w:pPr>
                  <w:pStyle w:val="a9"/>
                  <w:ind w:firstLineChars="0" w:firstLine="0"/>
                  <w:jc w:val="right"/>
                  <w:rPr>
                    <w:rFonts w:asciiTheme="minorEastAsia" w:eastAsiaTheme="minorEastAsia" w:hAnsiTheme="minorEastAsia"/>
                    <w:szCs w:val="21"/>
                  </w:rPr>
                </w:pPr>
                <w:r w:rsidRPr="005309F3">
                  <w:rPr>
                    <w:rFonts w:asciiTheme="minorEastAsia" w:eastAsiaTheme="minorEastAsia" w:hAnsiTheme="minorEastAsia"/>
                    <w:szCs w:val="21"/>
                  </w:rPr>
                  <w:t> 31,802,625.98</w:t>
                </w:r>
              </w:p>
            </w:tc>
            <w:tc>
              <w:tcPr>
                <w:tcW w:w="821" w:type="pct"/>
                <w:vAlign w:val="center"/>
              </w:tcPr>
              <w:p w:rsidR="005309F3" w:rsidRPr="005309F3" w:rsidRDefault="005309F3" w:rsidP="00785F2C">
                <w:pPr>
                  <w:pStyle w:val="a9"/>
                  <w:ind w:right="420" w:firstLineChars="0" w:firstLine="0"/>
                  <w:jc w:val="right"/>
                  <w:rPr>
                    <w:rFonts w:asciiTheme="minorEastAsia" w:eastAsiaTheme="minorEastAsia" w:hAnsiTheme="minorEastAsia"/>
                    <w:szCs w:val="21"/>
                  </w:rPr>
                </w:pPr>
                <w:r w:rsidRPr="005309F3">
                  <w:rPr>
                    <w:rFonts w:asciiTheme="minorEastAsia" w:eastAsiaTheme="minorEastAsia" w:hAnsiTheme="minorEastAsia"/>
                    <w:szCs w:val="21"/>
                  </w:rPr>
                  <w:t>368.48</w:t>
                </w:r>
              </w:p>
            </w:tc>
          </w:tr>
          <w:tr w:rsidR="005309F3" w:rsidTr="00785F2C">
            <w:tc>
              <w:tcPr>
                <w:tcW w:w="1857" w:type="pct"/>
              </w:tcPr>
              <w:p w:rsidR="005309F3" w:rsidRDefault="005309F3" w:rsidP="00A140DC">
                <w:pPr>
                  <w:pStyle w:val="a9"/>
                  <w:ind w:firstLineChars="0" w:firstLine="0"/>
                </w:pPr>
                <w:r>
                  <w:t>资产减值损失（损失以</w:t>
                </w:r>
                <w:r>
                  <w:t>“-”</w:t>
                </w:r>
                <w:r>
                  <w:t>号填列）</w:t>
                </w:r>
              </w:p>
            </w:tc>
            <w:tc>
              <w:tcPr>
                <w:tcW w:w="1160" w:type="pct"/>
                <w:vAlign w:val="center"/>
              </w:tcPr>
              <w:p w:rsidR="005309F3" w:rsidRPr="005309F3" w:rsidRDefault="005309F3" w:rsidP="00785F2C">
                <w:pPr>
                  <w:pStyle w:val="a9"/>
                  <w:ind w:firstLineChars="0" w:firstLine="0"/>
                  <w:jc w:val="right"/>
                  <w:rPr>
                    <w:rFonts w:asciiTheme="minorEastAsia" w:eastAsiaTheme="minorEastAsia" w:hAnsiTheme="minorEastAsia"/>
                    <w:szCs w:val="21"/>
                  </w:rPr>
                </w:pPr>
                <w:r w:rsidRPr="005309F3">
                  <w:rPr>
                    <w:rFonts w:asciiTheme="minorEastAsia" w:eastAsiaTheme="minorEastAsia" w:hAnsiTheme="minorEastAsia"/>
                    <w:szCs w:val="21"/>
                  </w:rPr>
                  <w:t> 5,576,899.40</w:t>
                </w:r>
              </w:p>
            </w:tc>
            <w:tc>
              <w:tcPr>
                <w:tcW w:w="1161" w:type="pct"/>
                <w:vAlign w:val="center"/>
              </w:tcPr>
              <w:p w:rsidR="005309F3" w:rsidRPr="005309F3" w:rsidRDefault="005309F3" w:rsidP="00785F2C">
                <w:pPr>
                  <w:pStyle w:val="a9"/>
                  <w:ind w:firstLineChars="0" w:firstLine="0"/>
                  <w:jc w:val="right"/>
                  <w:rPr>
                    <w:rFonts w:asciiTheme="minorEastAsia" w:eastAsiaTheme="minorEastAsia" w:hAnsiTheme="minorEastAsia"/>
                    <w:szCs w:val="21"/>
                  </w:rPr>
                </w:pPr>
                <w:r w:rsidRPr="005309F3">
                  <w:rPr>
                    <w:rFonts w:asciiTheme="minorEastAsia" w:eastAsiaTheme="minorEastAsia" w:hAnsiTheme="minorEastAsia"/>
                    <w:szCs w:val="21"/>
                  </w:rPr>
                  <w:t> -57,368,730.79</w:t>
                </w:r>
              </w:p>
            </w:tc>
            <w:tc>
              <w:tcPr>
                <w:tcW w:w="821" w:type="pct"/>
                <w:vAlign w:val="center"/>
              </w:tcPr>
              <w:p w:rsidR="005309F3" w:rsidRPr="005309F3" w:rsidRDefault="00F260D4" w:rsidP="00785F2C">
                <w:pPr>
                  <w:pStyle w:val="a9"/>
                  <w:ind w:right="420" w:firstLineChars="0" w:firstLine="0"/>
                  <w:jc w:val="right"/>
                  <w:rPr>
                    <w:rFonts w:asciiTheme="minorEastAsia" w:eastAsiaTheme="minorEastAsia" w:hAnsiTheme="minorEastAsia"/>
                    <w:szCs w:val="21"/>
                  </w:rPr>
                </w:pPr>
                <w:r>
                  <w:rPr>
                    <w:rFonts w:asciiTheme="minorEastAsia" w:eastAsiaTheme="minorEastAsia" w:hAnsiTheme="minorEastAsia" w:hint="eastAsia"/>
                    <w:szCs w:val="21"/>
                  </w:rPr>
                  <w:t>-</w:t>
                </w:r>
                <w:r w:rsidR="005309F3" w:rsidRPr="005309F3">
                  <w:rPr>
                    <w:rFonts w:asciiTheme="minorEastAsia" w:eastAsiaTheme="minorEastAsia" w:hAnsiTheme="minorEastAsia"/>
                    <w:szCs w:val="21"/>
                  </w:rPr>
                  <w:t>109.72</w:t>
                </w:r>
              </w:p>
            </w:tc>
          </w:tr>
          <w:tr w:rsidR="005309F3" w:rsidTr="00785F2C">
            <w:tc>
              <w:tcPr>
                <w:tcW w:w="1857" w:type="pct"/>
              </w:tcPr>
              <w:p w:rsidR="005309F3" w:rsidRDefault="005309F3" w:rsidP="00A140DC">
                <w:pPr>
                  <w:pStyle w:val="a9"/>
                  <w:ind w:firstLineChars="0" w:firstLine="0"/>
                </w:pPr>
                <w:r>
                  <w:t>资产处置收益（损失以</w:t>
                </w:r>
                <w:r>
                  <w:t>“-”</w:t>
                </w:r>
                <w:r>
                  <w:t>号填列）</w:t>
                </w:r>
              </w:p>
            </w:tc>
            <w:tc>
              <w:tcPr>
                <w:tcW w:w="1160" w:type="pct"/>
                <w:vAlign w:val="center"/>
              </w:tcPr>
              <w:p w:rsidR="005309F3" w:rsidRPr="005309F3" w:rsidRDefault="005309F3" w:rsidP="00785F2C">
                <w:pPr>
                  <w:pStyle w:val="a9"/>
                  <w:ind w:firstLineChars="0" w:firstLine="0"/>
                  <w:jc w:val="right"/>
                  <w:rPr>
                    <w:rFonts w:asciiTheme="minorEastAsia" w:eastAsiaTheme="minorEastAsia" w:hAnsiTheme="minorEastAsia"/>
                    <w:szCs w:val="21"/>
                  </w:rPr>
                </w:pPr>
                <w:r w:rsidRPr="005309F3">
                  <w:rPr>
                    <w:rFonts w:asciiTheme="minorEastAsia" w:eastAsiaTheme="minorEastAsia" w:hAnsiTheme="minorEastAsia"/>
                    <w:szCs w:val="21"/>
                  </w:rPr>
                  <w:t> -27,822.19</w:t>
                </w:r>
              </w:p>
            </w:tc>
            <w:tc>
              <w:tcPr>
                <w:tcW w:w="1161" w:type="pct"/>
                <w:vAlign w:val="center"/>
              </w:tcPr>
              <w:p w:rsidR="005309F3" w:rsidRPr="005309F3" w:rsidRDefault="005309F3" w:rsidP="00785F2C">
                <w:pPr>
                  <w:pStyle w:val="a9"/>
                  <w:ind w:firstLineChars="0" w:firstLine="0"/>
                  <w:jc w:val="right"/>
                  <w:rPr>
                    <w:rFonts w:asciiTheme="minorEastAsia" w:eastAsiaTheme="minorEastAsia" w:hAnsiTheme="minorEastAsia"/>
                    <w:szCs w:val="21"/>
                  </w:rPr>
                </w:pPr>
                <w:r w:rsidRPr="005309F3">
                  <w:rPr>
                    <w:rFonts w:asciiTheme="minorEastAsia" w:eastAsiaTheme="minorEastAsia" w:hAnsiTheme="minorEastAsia"/>
                    <w:szCs w:val="21"/>
                  </w:rPr>
                  <w:t> -264,498.16</w:t>
                </w:r>
              </w:p>
            </w:tc>
            <w:tc>
              <w:tcPr>
                <w:tcW w:w="821" w:type="pct"/>
                <w:vAlign w:val="center"/>
              </w:tcPr>
              <w:p w:rsidR="005309F3" w:rsidRPr="005309F3" w:rsidRDefault="00892F00" w:rsidP="00785F2C">
                <w:pPr>
                  <w:pStyle w:val="a9"/>
                  <w:ind w:right="420" w:firstLineChars="0" w:firstLine="0"/>
                  <w:jc w:val="right"/>
                  <w:rPr>
                    <w:rFonts w:asciiTheme="minorEastAsia" w:eastAsiaTheme="minorEastAsia" w:hAnsiTheme="minorEastAsia"/>
                    <w:szCs w:val="21"/>
                  </w:rPr>
                </w:pPr>
                <w:r w:rsidRPr="00892F00">
                  <w:rPr>
                    <w:rFonts w:asciiTheme="minorEastAsia" w:eastAsiaTheme="minorEastAsia" w:hAnsiTheme="minorEastAsia" w:hint="eastAsia"/>
                    <w:szCs w:val="21"/>
                  </w:rPr>
                  <w:t>不适用</w:t>
                </w:r>
              </w:p>
            </w:tc>
          </w:tr>
          <w:tr w:rsidR="005309F3" w:rsidTr="00785F2C">
            <w:tc>
              <w:tcPr>
                <w:tcW w:w="1857" w:type="pct"/>
              </w:tcPr>
              <w:p w:rsidR="005309F3" w:rsidRDefault="005309F3" w:rsidP="00A140DC">
                <w:pPr>
                  <w:pStyle w:val="a9"/>
                  <w:ind w:firstLineChars="0" w:firstLine="0"/>
                </w:pPr>
                <w:r>
                  <w:t>营业外收入</w:t>
                </w:r>
              </w:p>
            </w:tc>
            <w:tc>
              <w:tcPr>
                <w:tcW w:w="1160" w:type="pct"/>
                <w:vAlign w:val="center"/>
              </w:tcPr>
              <w:p w:rsidR="005309F3" w:rsidRPr="005309F3" w:rsidRDefault="005309F3" w:rsidP="00785F2C">
                <w:pPr>
                  <w:pStyle w:val="a9"/>
                  <w:ind w:firstLineChars="0" w:firstLine="0"/>
                  <w:jc w:val="right"/>
                  <w:rPr>
                    <w:rFonts w:asciiTheme="minorEastAsia" w:eastAsiaTheme="minorEastAsia" w:hAnsiTheme="minorEastAsia"/>
                    <w:szCs w:val="21"/>
                  </w:rPr>
                </w:pPr>
                <w:r w:rsidRPr="005309F3">
                  <w:rPr>
                    <w:rFonts w:asciiTheme="minorEastAsia" w:eastAsiaTheme="minorEastAsia" w:hAnsiTheme="minorEastAsia"/>
                    <w:szCs w:val="21"/>
                  </w:rPr>
                  <w:t> 6,053,608.21</w:t>
                </w:r>
              </w:p>
            </w:tc>
            <w:tc>
              <w:tcPr>
                <w:tcW w:w="1161" w:type="pct"/>
                <w:vAlign w:val="center"/>
              </w:tcPr>
              <w:p w:rsidR="005309F3" w:rsidRPr="005309F3" w:rsidRDefault="005309F3" w:rsidP="00785F2C">
                <w:pPr>
                  <w:pStyle w:val="a9"/>
                  <w:ind w:firstLineChars="0" w:firstLine="0"/>
                  <w:jc w:val="right"/>
                  <w:rPr>
                    <w:rFonts w:asciiTheme="minorEastAsia" w:eastAsiaTheme="minorEastAsia" w:hAnsiTheme="minorEastAsia"/>
                    <w:szCs w:val="21"/>
                  </w:rPr>
                </w:pPr>
                <w:r w:rsidRPr="005309F3">
                  <w:rPr>
                    <w:rFonts w:asciiTheme="minorEastAsia" w:eastAsiaTheme="minorEastAsia" w:hAnsiTheme="minorEastAsia"/>
                    <w:szCs w:val="21"/>
                  </w:rPr>
                  <w:t> 4,069,589.65</w:t>
                </w:r>
              </w:p>
            </w:tc>
            <w:tc>
              <w:tcPr>
                <w:tcW w:w="821" w:type="pct"/>
                <w:vAlign w:val="center"/>
              </w:tcPr>
              <w:p w:rsidR="005309F3" w:rsidRPr="005309F3" w:rsidRDefault="005309F3" w:rsidP="00785F2C">
                <w:pPr>
                  <w:pStyle w:val="a9"/>
                  <w:ind w:right="420" w:firstLineChars="0" w:firstLine="0"/>
                  <w:jc w:val="right"/>
                  <w:rPr>
                    <w:rFonts w:asciiTheme="minorEastAsia" w:eastAsiaTheme="minorEastAsia" w:hAnsiTheme="minorEastAsia"/>
                    <w:szCs w:val="21"/>
                  </w:rPr>
                </w:pPr>
                <w:r w:rsidRPr="005309F3">
                  <w:rPr>
                    <w:rFonts w:asciiTheme="minorEastAsia" w:eastAsiaTheme="minorEastAsia" w:hAnsiTheme="minorEastAsia"/>
                    <w:szCs w:val="21"/>
                  </w:rPr>
                  <w:t>48.75</w:t>
                </w:r>
              </w:p>
            </w:tc>
          </w:tr>
          <w:tr w:rsidR="005309F3" w:rsidTr="00785F2C">
            <w:tc>
              <w:tcPr>
                <w:tcW w:w="1857" w:type="pct"/>
              </w:tcPr>
              <w:p w:rsidR="005309F3" w:rsidRDefault="005309F3" w:rsidP="00A140DC">
                <w:pPr>
                  <w:pStyle w:val="a9"/>
                  <w:ind w:firstLineChars="0" w:firstLine="0"/>
                </w:pPr>
                <w:r>
                  <w:t>营业外支出</w:t>
                </w:r>
              </w:p>
            </w:tc>
            <w:tc>
              <w:tcPr>
                <w:tcW w:w="1160" w:type="pct"/>
                <w:vAlign w:val="center"/>
              </w:tcPr>
              <w:p w:rsidR="005309F3" w:rsidRPr="005309F3" w:rsidRDefault="005309F3" w:rsidP="00785F2C">
                <w:pPr>
                  <w:pStyle w:val="a9"/>
                  <w:ind w:firstLineChars="0" w:firstLine="0"/>
                  <w:jc w:val="right"/>
                  <w:rPr>
                    <w:rFonts w:asciiTheme="minorEastAsia" w:eastAsiaTheme="minorEastAsia" w:hAnsiTheme="minorEastAsia"/>
                    <w:szCs w:val="21"/>
                  </w:rPr>
                </w:pPr>
                <w:r w:rsidRPr="005309F3">
                  <w:rPr>
                    <w:rFonts w:asciiTheme="minorEastAsia" w:eastAsiaTheme="minorEastAsia" w:hAnsiTheme="minorEastAsia"/>
                    <w:szCs w:val="21"/>
                  </w:rPr>
                  <w:t> 1,103,635.22</w:t>
                </w:r>
              </w:p>
            </w:tc>
            <w:tc>
              <w:tcPr>
                <w:tcW w:w="1161" w:type="pct"/>
                <w:vAlign w:val="center"/>
              </w:tcPr>
              <w:p w:rsidR="005309F3" w:rsidRPr="005309F3" w:rsidRDefault="005309F3" w:rsidP="00785F2C">
                <w:pPr>
                  <w:pStyle w:val="a9"/>
                  <w:ind w:firstLineChars="0" w:firstLine="0"/>
                  <w:jc w:val="right"/>
                  <w:rPr>
                    <w:rFonts w:asciiTheme="minorEastAsia" w:eastAsiaTheme="minorEastAsia" w:hAnsiTheme="minorEastAsia"/>
                    <w:szCs w:val="21"/>
                  </w:rPr>
                </w:pPr>
                <w:r w:rsidRPr="005309F3">
                  <w:rPr>
                    <w:rFonts w:asciiTheme="minorEastAsia" w:eastAsiaTheme="minorEastAsia" w:hAnsiTheme="minorEastAsia"/>
                    <w:szCs w:val="21"/>
                  </w:rPr>
                  <w:t> 3,555,465.21</w:t>
                </w:r>
              </w:p>
            </w:tc>
            <w:tc>
              <w:tcPr>
                <w:tcW w:w="821" w:type="pct"/>
                <w:vAlign w:val="center"/>
              </w:tcPr>
              <w:p w:rsidR="005309F3" w:rsidRPr="005309F3" w:rsidRDefault="005309F3" w:rsidP="00785F2C">
                <w:pPr>
                  <w:pStyle w:val="a9"/>
                  <w:ind w:right="420" w:firstLineChars="0" w:firstLine="0"/>
                  <w:jc w:val="right"/>
                  <w:rPr>
                    <w:rFonts w:asciiTheme="minorEastAsia" w:eastAsiaTheme="minorEastAsia" w:hAnsiTheme="minorEastAsia"/>
                    <w:szCs w:val="21"/>
                  </w:rPr>
                </w:pPr>
                <w:r w:rsidRPr="005309F3">
                  <w:rPr>
                    <w:rFonts w:asciiTheme="minorEastAsia" w:eastAsiaTheme="minorEastAsia" w:hAnsiTheme="minorEastAsia"/>
                    <w:szCs w:val="21"/>
                  </w:rPr>
                  <w:t>-68.96</w:t>
                </w:r>
              </w:p>
            </w:tc>
          </w:tr>
          <w:tr w:rsidR="005309F3" w:rsidTr="00785F2C">
            <w:tc>
              <w:tcPr>
                <w:tcW w:w="1857" w:type="pct"/>
              </w:tcPr>
              <w:p w:rsidR="005309F3" w:rsidRDefault="005309F3" w:rsidP="00A140DC">
                <w:pPr>
                  <w:pStyle w:val="a9"/>
                  <w:ind w:firstLineChars="0" w:firstLine="0"/>
                </w:pPr>
                <w:r>
                  <w:t>所得税费用</w:t>
                </w:r>
              </w:p>
            </w:tc>
            <w:tc>
              <w:tcPr>
                <w:tcW w:w="1160" w:type="pct"/>
                <w:vAlign w:val="center"/>
              </w:tcPr>
              <w:p w:rsidR="005309F3" w:rsidRPr="005309F3" w:rsidRDefault="005309F3" w:rsidP="00785F2C">
                <w:pPr>
                  <w:pStyle w:val="a9"/>
                  <w:ind w:firstLineChars="0" w:firstLine="0"/>
                  <w:jc w:val="right"/>
                  <w:rPr>
                    <w:rFonts w:asciiTheme="minorEastAsia" w:eastAsiaTheme="minorEastAsia" w:hAnsiTheme="minorEastAsia"/>
                    <w:szCs w:val="21"/>
                  </w:rPr>
                </w:pPr>
                <w:r w:rsidRPr="005309F3">
                  <w:rPr>
                    <w:rFonts w:asciiTheme="minorEastAsia" w:eastAsiaTheme="minorEastAsia" w:hAnsiTheme="minorEastAsia"/>
                    <w:szCs w:val="21"/>
                  </w:rPr>
                  <w:t> 883,165.11</w:t>
                </w:r>
              </w:p>
            </w:tc>
            <w:tc>
              <w:tcPr>
                <w:tcW w:w="1161" w:type="pct"/>
                <w:vAlign w:val="center"/>
              </w:tcPr>
              <w:p w:rsidR="005309F3" w:rsidRPr="005309F3" w:rsidRDefault="005309F3" w:rsidP="00785F2C">
                <w:pPr>
                  <w:pStyle w:val="a9"/>
                  <w:ind w:firstLineChars="0" w:firstLine="0"/>
                  <w:jc w:val="right"/>
                  <w:rPr>
                    <w:rFonts w:asciiTheme="minorEastAsia" w:eastAsiaTheme="minorEastAsia" w:hAnsiTheme="minorEastAsia"/>
                    <w:szCs w:val="21"/>
                  </w:rPr>
                </w:pPr>
                <w:r w:rsidRPr="005309F3">
                  <w:rPr>
                    <w:rFonts w:asciiTheme="minorEastAsia" w:eastAsiaTheme="minorEastAsia" w:hAnsiTheme="minorEastAsia"/>
                    <w:szCs w:val="21"/>
                  </w:rPr>
                  <w:t> 2,417,664.91</w:t>
                </w:r>
              </w:p>
            </w:tc>
            <w:tc>
              <w:tcPr>
                <w:tcW w:w="821" w:type="pct"/>
                <w:vAlign w:val="center"/>
              </w:tcPr>
              <w:p w:rsidR="005309F3" w:rsidRPr="005309F3" w:rsidRDefault="005309F3" w:rsidP="00785F2C">
                <w:pPr>
                  <w:pStyle w:val="a9"/>
                  <w:ind w:right="420" w:firstLineChars="0" w:firstLine="0"/>
                  <w:jc w:val="right"/>
                  <w:rPr>
                    <w:rFonts w:asciiTheme="minorEastAsia" w:eastAsiaTheme="minorEastAsia" w:hAnsiTheme="minorEastAsia"/>
                    <w:szCs w:val="21"/>
                  </w:rPr>
                </w:pPr>
                <w:r w:rsidRPr="005309F3">
                  <w:rPr>
                    <w:rFonts w:asciiTheme="minorEastAsia" w:eastAsiaTheme="minorEastAsia" w:hAnsiTheme="minorEastAsia"/>
                    <w:szCs w:val="21"/>
                  </w:rPr>
                  <w:t>-63.47</w:t>
                </w:r>
              </w:p>
            </w:tc>
          </w:tr>
        </w:tbl>
        <w:p w:rsidR="005309F3" w:rsidRDefault="005309F3"/>
        <w:p w:rsidR="00594B31" w:rsidRDefault="008B7853" w:rsidP="0098254D">
          <w:pPr>
            <w:pStyle w:val="a9"/>
            <w:spacing w:line="340" w:lineRule="exact"/>
            <w:ind w:firstLineChars="0" w:firstLine="0"/>
            <w:jc w:val="left"/>
            <w:rPr>
              <w:rFonts w:ascii="宋体" w:hAnsi="宋体"/>
            </w:rPr>
          </w:pPr>
          <w:r>
            <w:rPr>
              <w:rFonts w:ascii="宋体" w:hAnsi="宋体" w:hint="eastAsia"/>
            </w:rPr>
            <w:t>营业收入变动原因说明：</w:t>
          </w:r>
          <w:sdt>
            <w:sdtPr>
              <w:rPr>
                <w:rFonts w:ascii="宋体" w:hAnsi="宋体"/>
                <w:szCs w:val="21"/>
              </w:rPr>
              <w:alias w:val="营业收入变动原因说明"/>
              <w:tag w:val="_GBC_f42c61e6c2ef46fe886ea6ecdd4ea15b"/>
              <w:id w:val="1724187"/>
              <w:lock w:val="sdtLocked"/>
              <w:placeholder>
                <w:docPart w:val="GBC22222222222222222222222222222"/>
              </w:placeholder>
            </w:sdtPr>
            <w:sdtContent>
              <w:r w:rsidR="003A200E" w:rsidRPr="00345227">
                <w:rPr>
                  <w:rFonts w:ascii="宋体" w:hAnsi="宋体" w:cs="宋体" w:hint="eastAsia"/>
                  <w:color w:val="000000"/>
                  <w:kern w:val="0"/>
                  <w:szCs w:val="21"/>
                </w:rPr>
                <w:t>主要是新能源车销量及其占比提升。</w:t>
              </w:r>
            </w:sdtContent>
          </w:sdt>
        </w:p>
        <w:p w:rsidR="00594B31" w:rsidRDefault="008B7853" w:rsidP="0098254D">
          <w:pPr>
            <w:pStyle w:val="a9"/>
            <w:spacing w:line="340" w:lineRule="exact"/>
            <w:ind w:firstLineChars="0" w:firstLine="0"/>
            <w:jc w:val="left"/>
            <w:rPr>
              <w:rFonts w:ascii="宋体" w:hAnsi="宋体"/>
            </w:rPr>
          </w:pPr>
          <w:r>
            <w:rPr>
              <w:rFonts w:ascii="宋体" w:hAnsi="宋体" w:hint="eastAsia"/>
            </w:rPr>
            <w:t>营业成本变动原因说明：</w:t>
          </w:r>
          <w:sdt>
            <w:sdtPr>
              <w:rPr>
                <w:rFonts w:ascii="宋体" w:hAnsi="宋体" w:hint="eastAsia"/>
              </w:rPr>
              <w:alias w:val="营业成本变动原因说明"/>
              <w:tag w:val="_GBC_4ab47071f9844da58abe164f6bd272aa"/>
              <w:id w:val="1724948"/>
              <w:lock w:val="sdtLocked"/>
              <w:placeholder>
                <w:docPart w:val="GBC22222222222222222222222222222"/>
              </w:placeholder>
            </w:sdtPr>
            <w:sdtContent>
              <w:r w:rsidR="003A200E" w:rsidRPr="00345227">
                <w:rPr>
                  <w:rFonts w:ascii="宋体" w:hAnsi="宋体" w:cs="宋体" w:hint="eastAsia"/>
                  <w:color w:val="000000"/>
                  <w:kern w:val="0"/>
                  <w:szCs w:val="21"/>
                </w:rPr>
                <w:t>主要是营业收入同比增长5.67%。</w:t>
              </w:r>
            </w:sdtContent>
          </w:sdt>
        </w:p>
        <w:p w:rsidR="00594B31" w:rsidRDefault="008B7853" w:rsidP="0098254D">
          <w:pPr>
            <w:pStyle w:val="a9"/>
            <w:spacing w:line="340" w:lineRule="exact"/>
            <w:ind w:firstLineChars="0" w:firstLine="0"/>
            <w:jc w:val="left"/>
            <w:rPr>
              <w:rFonts w:ascii="宋体" w:hAnsi="宋体"/>
            </w:rPr>
          </w:pPr>
          <w:r>
            <w:rPr>
              <w:rFonts w:ascii="宋体" w:hAnsi="宋体" w:hint="eastAsia"/>
            </w:rPr>
            <w:lastRenderedPageBreak/>
            <w:t>财务费用变动原因说明：</w:t>
          </w:r>
          <w:sdt>
            <w:sdtPr>
              <w:rPr>
                <w:rFonts w:ascii="宋体" w:hAnsi="宋体" w:hint="eastAsia"/>
              </w:rPr>
              <w:alias w:val="财务费用变动原因说明"/>
              <w:tag w:val="_GBC_2876360f1d844724b6ba84d6b9756580"/>
              <w:id w:val="1727089"/>
              <w:lock w:val="sdtLocked"/>
              <w:placeholder>
                <w:docPart w:val="GBC22222222222222222222222222222"/>
              </w:placeholder>
            </w:sdtPr>
            <w:sdtContent>
              <w:r w:rsidR="003A200E" w:rsidRPr="00345227">
                <w:rPr>
                  <w:rFonts w:ascii="宋体" w:hAnsi="宋体" w:cs="宋体" w:hint="eastAsia"/>
                  <w:color w:val="000000"/>
                  <w:kern w:val="0"/>
                  <w:szCs w:val="21"/>
                </w:rPr>
                <w:t>主要是汇率变动影响,及利息支出同比减少。</w:t>
              </w:r>
            </w:sdtContent>
          </w:sdt>
        </w:p>
        <w:p w:rsidR="00594B31" w:rsidRDefault="005309F3" w:rsidP="0098254D">
          <w:pPr>
            <w:pStyle w:val="a9"/>
            <w:spacing w:line="340" w:lineRule="exact"/>
            <w:ind w:firstLineChars="0" w:firstLine="0"/>
            <w:jc w:val="left"/>
            <w:rPr>
              <w:rFonts w:ascii="宋体" w:hAnsi="宋体"/>
            </w:rPr>
          </w:pPr>
          <w:r>
            <w:rPr>
              <w:rFonts w:ascii="宋体" w:hAnsi="宋体"/>
              <w:szCs w:val="21"/>
            </w:rPr>
            <w:t>经</w:t>
          </w:r>
          <w:r w:rsidR="008B7853">
            <w:rPr>
              <w:rFonts w:ascii="宋体" w:hAnsi="宋体"/>
              <w:szCs w:val="21"/>
            </w:rPr>
            <w:t>营活动产生的现金流量净额</w:t>
          </w:r>
          <w:r w:rsidR="008B7853">
            <w:rPr>
              <w:rFonts w:ascii="宋体" w:hAnsi="宋体" w:hint="eastAsia"/>
              <w:szCs w:val="21"/>
            </w:rPr>
            <w:t>变动原因说明：</w:t>
          </w:r>
          <w:sdt>
            <w:sdtPr>
              <w:rPr>
                <w:rFonts w:ascii="宋体" w:hAnsi="宋体" w:hint="eastAsia"/>
                <w:szCs w:val="21"/>
              </w:rPr>
              <w:alias w:val="经营活动产生的现金流量净额变动原因说明"/>
              <w:tag w:val="_GBC_309323bb8b0046e9bb6afe0231994d50"/>
              <w:id w:val="1727794"/>
              <w:lock w:val="sdtLocked"/>
              <w:placeholder>
                <w:docPart w:val="GBC22222222222222222222222222222"/>
              </w:placeholder>
            </w:sdtPr>
            <w:sdtContent>
              <w:r w:rsidR="003A200E" w:rsidRPr="00345227">
                <w:rPr>
                  <w:rFonts w:ascii="宋体" w:hAnsi="宋体" w:cs="宋体" w:hint="eastAsia"/>
                  <w:color w:val="000000"/>
                  <w:kern w:val="0"/>
                  <w:szCs w:val="21"/>
                </w:rPr>
                <w:t>主要是销售商品收到的现金减少,及购买商品支付的现金增加。</w:t>
              </w:r>
            </w:sdtContent>
          </w:sdt>
        </w:p>
        <w:p w:rsidR="00594B31" w:rsidRDefault="008B7853" w:rsidP="0098254D">
          <w:pPr>
            <w:pStyle w:val="a9"/>
            <w:spacing w:line="340" w:lineRule="exact"/>
            <w:ind w:firstLineChars="0" w:firstLine="0"/>
            <w:jc w:val="left"/>
            <w:rPr>
              <w:rFonts w:ascii="宋体" w:hAnsi="宋体"/>
            </w:rPr>
          </w:pPr>
          <w:r>
            <w:rPr>
              <w:rFonts w:ascii="宋体" w:hAnsi="宋体"/>
              <w:szCs w:val="21"/>
            </w:rPr>
            <w:t>投资活动产生的现金流量净额</w:t>
          </w:r>
          <w:r>
            <w:rPr>
              <w:rFonts w:ascii="宋体" w:hAnsi="宋体" w:hint="eastAsia"/>
              <w:szCs w:val="21"/>
            </w:rPr>
            <w:t>变动原因说明：</w:t>
          </w:r>
          <w:sdt>
            <w:sdtPr>
              <w:rPr>
                <w:rFonts w:ascii="宋体" w:hAnsi="宋体" w:hint="eastAsia"/>
                <w:szCs w:val="21"/>
              </w:rPr>
              <w:alias w:val="投资活动产生的现金流量净额变动原因说明"/>
              <w:tag w:val="_GBC_981bcb9573814b8080b52fae435fb1b0"/>
              <w:id w:val="1728062"/>
              <w:lock w:val="sdtLocked"/>
              <w:placeholder>
                <w:docPart w:val="GBC22222222222222222222222222222"/>
              </w:placeholder>
            </w:sdtPr>
            <w:sdtContent>
              <w:r w:rsidR="003A200E" w:rsidRPr="00345227">
                <w:rPr>
                  <w:rFonts w:ascii="宋体" w:hAnsi="宋体" w:cs="宋体" w:hint="eastAsia"/>
                  <w:color w:val="000000"/>
                  <w:kern w:val="0"/>
                  <w:szCs w:val="21"/>
                </w:rPr>
                <w:t>主要是本期收回银行理财产品。</w:t>
              </w:r>
            </w:sdtContent>
          </w:sdt>
        </w:p>
        <w:p w:rsidR="00594B31" w:rsidRDefault="008B7853" w:rsidP="0098254D">
          <w:pPr>
            <w:pStyle w:val="a9"/>
            <w:spacing w:line="340" w:lineRule="exact"/>
            <w:ind w:firstLineChars="0" w:firstLine="0"/>
            <w:jc w:val="left"/>
            <w:rPr>
              <w:rFonts w:ascii="宋体" w:hAnsi="宋体"/>
            </w:rPr>
          </w:pPr>
          <w:r>
            <w:rPr>
              <w:rFonts w:ascii="宋体" w:hAnsi="宋体"/>
              <w:szCs w:val="21"/>
            </w:rPr>
            <w:t>筹资活动产生的现金流量净额</w:t>
          </w:r>
          <w:r>
            <w:rPr>
              <w:rFonts w:ascii="宋体" w:hAnsi="宋体" w:hint="eastAsia"/>
              <w:szCs w:val="21"/>
            </w:rPr>
            <w:t>变动原因说明：</w:t>
          </w:r>
          <w:sdt>
            <w:sdtPr>
              <w:rPr>
                <w:rFonts w:ascii="宋体" w:hAnsi="宋体" w:hint="eastAsia"/>
                <w:szCs w:val="21"/>
              </w:rPr>
              <w:alias w:val="筹资活动产生的现金流量净额变动原因说明"/>
              <w:tag w:val="_GBC_900a9d8acfac4ec18a35c4034161c13e"/>
              <w:id w:val="1728337"/>
              <w:lock w:val="sdtLocked"/>
              <w:placeholder>
                <w:docPart w:val="GBC22222222222222222222222222222"/>
              </w:placeholder>
            </w:sdtPr>
            <w:sdtContent>
              <w:r w:rsidR="003A200E" w:rsidRPr="00345227">
                <w:rPr>
                  <w:rFonts w:ascii="宋体" w:hAnsi="宋体" w:cs="宋体" w:hint="eastAsia"/>
                  <w:color w:val="000000"/>
                  <w:kern w:val="0"/>
                  <w:szCs w:val="21"/>
                </w:rPr>
                <w:t>主要是本期借款减少。</w:t>
              </w:r>
            </w:sdtContent>
          </w:sdt>
        </w:p>
        <w:sdt>
          <w:sdtPr>
            <w:rPr>
              <w:rFonts w:ascii="宋体" w:hAnsi="宋体" w:hint="eastAsia"/>
              <w:szCs w:val="21"/>
            </w:rPr>
            <w:alias w:val="利润表及现金流量表相关科目变动分析"/>
            <w:tag w:val="_GBC_94f5ff32e4ce4847911acff5a0adb36c"/>
            <w:id w:val="-145755694"/>
            <w:lock w:val="sdtLocked"/>
            <w:placeholder>
              <w:docPart w:val="GBC22222222222222222222222222222"/>
            </w:placeholder>
          </w:sdtPr>
          <w:sdtContent>
            <w:p w:rsidR="00594B31" w:rsidRDefault="00937630" w:rsidP="0098254D">
              <w:pPr>
                <w:pStyle w:val="a9"/>
                <w:spacing w:line="340" w:lineRule="exact"/>
                <w:ind w:firstLineChars="0" w:firstLine="0"/>
                <w:jc w:val="left"/>
                <w:rPr>
                  <w:rFonts w:ascii="宋体" w:hAnsi="宋体"/>
                </w:rPr>
              </w:pPr>
              <w:sdt>
                <w:sdtPr>
                  <w:rPr>
                    <w:rFonts w:ascii="宋体" w:hAnsi="宋体" w:hint="eastAsia"/>
                    <w:szCs w:val="21"/>
                  </w:rPr>
                  <w:alias w:val="利润表及现金流量表相关科目变动分析-科目名称"/>
                  <w:tag w:val="_GBC_764a55650aaf4240a584071ddd35a587"/>
                  <w:id w:val="1287938564"/>
                  <w:lock w:val="sdtLocked"/>
                  <w:placeholder>
                    <w:docPart w:val="GBC22222222222222222222222222222"/>
                  </w:placeholder>
                </w:sdtPr>
                <w:sdtContent>
                  <w:r w:rsidR="00DD53F5">
                    <w:t>归属于上市公司股东的净利润</w:t>
                  </w:r>
                </w:sdtContent>
              </w:sdt>
              <w:r w:rsidR="008B7853">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2063477029"/>
                  <w:lock w:val="sdtLocked"/>
                  <w:placeholder>
                    <w:docPart w:val="GBC22222222222222222222222222222"/>
                  </w:placeholder>
                </w:sdtPr>
                <w:sdtContent>
                  <w:r w:rsidR="00F23B82" w:rsidRPr="00F23B82">
                    <w:rPr>
                      <w:rFonts w:ascii="宋体" w:hAnsi="宋体" w:hint="eastAsia"/>
                      <w:szCs w:val="21"/>
                    </w:rPr>
                    <w:t>主要是报告期内，受疫情影响，客车行业国内外市场需求减少，市场竞争激烈，原材料价格持续上涨、运输成本增加等，公司收入、毛利虽较去年同期有小幅提升</w:t>
                  </w:r>
                  <w:r w:rsidR="00F23B82" w:rsidRPr="00F23B82">
                    <w:rPr>
                      <w:rFonts w:ascii="宋体" w:hAnsi="宋体"/>
                      <w:szCs w:val="21"/>
                    </w:rPr>
                    <w:t>,但毛利水平仍然较低；公司子公司折旧和利息支出增加，盈利空间收窄。</w:t>
                  </w:r>
                </w:sdtContent>
              </w:sdt>
            </w:p>
          </w:sdtContent>
        </w:sdt>
        <w:sdt>
          <w:sdtPr>
            <w:rPr>
              <w:rFonts w:ascii="宋体" w:hAnsi="宋体" w:hint="eastAsia"/>
              <w:szCs w:val="21"/>
            </w:rPr>
            <w:alias w:val="利润表及现金流量表相关科目变动分析"/>
            <w:tag w:val="_GBC_94f5ff32e4ce4847911acff5a0adb36c"/>
            <w:id w:val="612259085"/>
            <w:lock w:val="sdtLocked"/>
            <w:placeholder>
              <w:docPart w:val="GBC22222222222222222222222222222"/>
            </w:placeholder>
          </w:sdtPr>
          <w:sdtContent>
            <w:p w:rsidR="00F736A5" w:rsidRDefault="00937630" w:rsidP="0098254D">
              <w:pPr>
                <w:pStyle w:val="a9"/>
                <w:spacing w:line="340" w:lineRule="exact"/>
                <w:ind w:firstLineChars="0" w:firstLine="0"/>
                <w:jc w:val="left"/>
                <w:rPr>
                  <w:rFonts w:ascii="宋体" w:hAnsi="宋体"/>
                  <w:szCs w:val="21"/>
                </w:rPr>
              </w:pPr>
              <w:sdt>
                <w:sdtPr>
                  <w:rPr>
                    <w:rFonts w:ascii="宋体" w:hAnsi="宋体" w:hint="eastAsia"/>
                    <w:szCs w:val="21"/>
                  </w:rPr>
                  <w:alias w:val="利润表及现金流量表相关科目变动分析-科目名称"/>
                  <w:tag w:val="_GBC_764a55650aaf4240a584071ddd35a587"/>
                  <w:id w:val="-2053140778"/>
                  <w:lock w:val="sdtLocked"/>
                  <w:placeholder>
                    <w:docPart w:val="GBC22222222222222222222222222222"/>
                  </w:placeholder>
                </w:sdtPr>
                <w:sdtContent>
                  <w:r w:rsidR="00F736A5" w:rsidRPr="005309F3">
                    <w:rPr>
                      <w:rFonts w:hint="eastAsia"/>
                    </w:rPr>
                    <w:t>公允价值变动收益</w:t>
                  </w:r>
                </w:sdtContent>
              </w:sdt>
              <w:r w:rsidR="008B7853">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58870208"/>
                  <w:lock w:val="sdtLocked"/>
                  <w:placeholder>
                    <w:docPart w:val="GBC22222222222222222222222222222"/>
                  </w:placeholder>
                </w:sdtPr>
                <w:sdtContent>
                  <w:r w:rsidR="00F736A5" w:rsidRPr="00F736A5">
                    <w:rPr>
                      <w:rFonts w:ascii="宋体" w:hAnsi="宋体" w:hint="eastAsia"/>
                      <w:szCs w:val="21"/>
                    </w:rPr>
                    <w:t>主要是远期外汇合约汇率变动影响。</w:t>
                  </w:r>
                </w:sdtContent>
              </w:sdt>
            </w:p>
          </w:sdtContent>
        </w:sdt>
        <w:p w:rsidR="00F736A5" w:rsidRDefault="00937630" w:rsidP="0098254D">
          <w:pPr>
            <w:pStyle w:val="a9"/>
            <w:spacing w:line="340" w:lineRule="exact"/>
            <w:ind w:firstLineChars="0" w:firstLine="0"/>
            <w:jc w:val="left"/>
            <w:rPr>
              <w:rFonts w:ascii="宋体" w:hAnsi="宋体"/>
              <w:szCs w:val="21"/>
            </w:rPr>
          </w:pPr>
          <w:sdt>
            <w:sdtPr>
              <w:rPr>
                <w:rFonts w:ascii="宋体" w:hAnsi="宋体" w:hint="eastAsia"/>
                <w:szCs w:val="21"/>
              </w:rPr>
              <w:alias w:val="利润表及现金流量表相关科目变动分析"/>
              <w:tag w:val="_GBC_94f5ff32e4ce4847911acff5a0adb36c"/>
              <w:id w:val="-1772391920"/>
              <w:lock w:val="sdtLocked"/>
            </w:sdtPr>
            <w:sdtContent>
              <w:sdt>
                <w:sdtPr>
                  <w:rPr>
                    <w:rFonts w:ascii="宋体" w:hAnsi="宋体" w:hint="eastAsia"/>
                    <w:szCs w:val="21"/>
                  </w:rPr>
                  <w:alias w:val="利润表及现金流量表相关科目变动分析-科目名称"/>
                  <w:tag w:val="_GBC_764a55650aaf4240a584071ddd35a587"/>
                  <w:id w:val="526221787"/>
                  <w:lock w:val="sdtLocked"/>
                </w:sdtPr>
                <w:sdtContent>
                  <w:r w:rsidR="00F736A5" w:rsidRPr="00F736A5">
                    <w:rPr>
                      <w:rFonts w:ascii="宋体" w:hAnsi="宋体" w:hint="eastAsia"/>
                      <w:szCs w:val="21"/>
                    </w:rPr>
                    <w:t>信用减值损失</w:t>
                  </w:r>
                </w:sdtContent>
              </w:sdt>
              <w:r w:rsidR="00F736A5">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180254099"/>
                  <w:lock w:val="sdtLocked"/>
                </w:sdtPr>
                <w:sdtContent>
                  <w:r w:rsidR="00F736A5" w:rsidRPr="00F736A5">
                    <w:rPr>
                      <w:rFonts w:ascii="宋体" w:hAnsi="宋体" w:hint="eastAsia"/>
                      <w:szCs w:val="21"/>
                    </w:rPr>
                    <w:t>主要是应收账款及汽车信贷担保垫付款项增加，相应计提坏账准备增加。</w:t>
                  </w:r>
                </w:sdtContent>
              </w:sdt>
            </w:sdtContent>
          </w:sdt>
        </w:p>
        <w:p w:rsidR="00F736A5" w:rsidRDefault="00937630" w:rsidP="0098254D">
          <w:pPr>
            <w:pStyle w:val="a9"/>
            <w:spacing w:line="340" w:lineRule="exact"/>
            <w:ind w:firstLineChars="0" w:firstLine="0"/>
            <w:jc w:val="left"/>
            <w:rPr>
              <w:rFonts w:ascii="宋体" w:hAnsi="宋体"/>
              <w:szCs w:val="21"/>
            </w:rPr>
          </w:pPr>
          <w:sdt>
            <w:sdtPr>
              <w:rPr>
                <w:rFonts w:ascii="宋体" w:hAnsi="宋体" w:hint="eastAsia"/>
                <w:szCs w:val="21"/>
              </w:rPr>
              <w:alias w:val="利润表及现金流量表相关科目变动分析"/>
              <w:tag w:val="_GBC_94f5ff32e4ce4847911acff5a0adb36c"/>
              <w:id w:val="-1054851262"/>
              <w:lock w:val="sdtLocked"/>
            </w:sdtPr>
            <w:sdtContent>
              <w:sdt>
                <w:sdtPr>
                  <w:rPr>
                    <w:rFonts w:ascii="宋体" w:hAnsi="宋体" w:hint="eastAsia"/>
                    <w:szCs w:val="21"/>
                  </w:rPr>
                  <w:alias w:val="利润表及现金流量表相关科目变动分析-科目名称"/>
                  <w:tag w:val="_GBC_764a55650aaf4240a584071ddd35a587"/>
                  <w:id w:val="332189791"/>
                  <w:lock w:val="sdtLocked"/>
                </w:sdtPr>
                <w:sdtContent>
                  <w:r w:rsidR="00F736A5">
                    <w:t>资产减值损失</w:t>
                  </w:r>
                </w:sdtContent>
              </w:sdt>
              <w:r w:rsidR="00F736A5">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909429828"/>
                  <w:lock w:val="sdtLocked"/>
                </w:sdtPr>
                <w:sdtContent>
                  <w:r w:rsidR="00F736A5" w:rsidRPr="00F736A5">
                    <w:rPr>
                      <w:rFonts w:ascii="宋体" w:hAnsi="宋体" w:hint="eastAsia"/>
                      <w:szCs w:val="21"/>
                    </w:rPr>
                    <w:t>主要是合同资产减值减少。</w:t>
                  </w:r>
                </w:sdtContent>
              </w:sdt>
            </w:sdtContent>
          </w:sdt>
        </w:p>
        <w:p w:rsidR="00F736A5" w:rsidRDefault="00937630" w:rsidP="0098254D">
          <w:pPr>
            <w:pStyle w:val="a9"/>
            <w:spacing w:line="340" w:lineRule="exact"/>
            <w:ind w:firstLineChars="0" w:firstLine="0"/>
            <w:jc w:val="left"/>
            <w:rPr>
              <w:rFonts w:ascii="宋体" w:hAnsi="宋体"/>
              <w:szCs w:val="21"/>
            </w:rPr>
          </w:pPr>
          <w:sdt>
            <w:sdtPr>
              <w:rPr>
                <w:rFonts w:ascii="宋体" w:hAnsi="宋体" w:hint="eastAsia"/>
                <w:szCs w:val="21"/>
              </w:rPr>
              <w:alias w:val="利润表及现金流量表相关科目变动分析"/>
              <w:tag w:val="_GBC_94f5ff32e4ce4847911acff5a0adb36c"/>
              <w:id w:val="82498544"/>
              <w:lock w:val="sdtLocked"/>
            </w:sdtPr>
            <w:sdtContent>
              <w:sdt>
                <w:sdtPr>
                  <w:rPr>
                    <w:rFonts w:ascii="宋体" w:hAnsi="宋体" w:hint="eastAsia"/>
                    <w:szCs w:val="21"/>
                  </w:rPr>
                  <w:alias w:val="利润表及现金流量表相关科目变动分析-科目名称"/>
                  <w:tag w:val="_GBC_764a55650aaf4240a584071ddd35a587"/>
                  <w:id w:val="-130324975"/>
                  <w:lock w:val="sdtLocked"/>
                </w:sdtPr>
                <w:sdtContent>
                  <w:r w:rsidR="00F736A5">
                    <w:t>资产处置收益</w:t>
                  </w:r>
                </w:sdtContent>
              </w:sdt>
              <w:r w:rsidR="00F736A5">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80500203"/>
                  <w:lock w:val="sdtLocked"/>
                </w:sdtPr>
                <w:sdtContent>
                  <w:r w:rsidR="000B0B60">
                    <w:rPr>
                      <w:rFonts w:ascii="宋体" w:hAnsi="宋体" w:hint="eastAsia"/>
                      <w:szCs w:val="21"/>
                    </w:rPr>
                    <w:t>主要是固定资产处置损失减少</w:t>
                  </w:r>
                  <w:r w:rsidR="00F736A5" w:rsidRPr="00F736A5">
                    <w:rPr>
                      <w:rFonts w:ascii="宋体" w:hAnsi="宋体" w:hint="eastAsia"/>
                      <w:szCs w:val="21"/>
                    </w:rPr>
                    <w:t>。</w:t>
                  </w:r>
                </w:sdtContent>
              </w:sdt>
            </w:sdtContent>
          </w:sdt>
        </w:p>
        <w:p w:rsidR="00F736A5" w:rsidRDefault="00937630" w:rsidP="0098254D">
          <w:pPr>
            <w:pStyle w:val="a9"/>
            <w:spacing w:line="340" w:lineRule="exact"/>
            <w:ind w:firstLineChars="0" w:firstLine="0"/>
            <w:jc w:val="left"/>
            <w:rPr>
              <w:rFonts w:ascii="宋体" w:hAnsi="宋体"/>
              <w:szCs w:val="21"/>
            </w:rPr>
          </w:pPr>
          <w:sdt>
            <w:sdtPr>
              <w:rPr>
                <w:rFonts w:ascii="宋体" w:hAnsi="宋体" w:hint="eastAsia"/>
                <w:szCs w:val="21"/>
              </w:rPr>
              <w:alias w:val="利润表及现金流量表相关科目变动分析"/>
              <w:tag w:val="_GBC_94f5ff32e4ce4847911acff5a0adb36c"/>
              <w:id w:val="-1351330675"/>
              <w:lock w:val="sdtLocked"/>
            </w:sdtPr>
            <w:sdtContent>
              <w:sdt>
                <w:sdtPr>
                  <w:rPr>
                    <w:rFonts w:ascii="宋体" w:hAnsi="宋体" w:hint="eastAsia"/>
                    <w:szCs w:val="21"/>
                  </w:rPr>
                  <w:alias w:val="利润表及现金流量表相关科目变动分析-科目名称"/>
                  <w:tag w:val="_GBC_764a55650aaf4240a584071ddd35a587"/>
                  <w:id w:val="71633436"/>
                  <w:lock w:val="sdtLocked"/>
                </w:sdtPr>
                <w:sdtContent>
                  <w:r w:rsidR="00F736A5">
                    <w:t>营业外收入</w:t>
                  </w:r>
                </w:sdtContent>
              </w:sdt>
              <w:r w:rsidR="00F736A5">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455912677"/>
                  <w:lock w:val="sdtLocked"/>
                </w:sdtPr>
                <w:sdtContent>
                  <w:r w:rsidR="00F736A5" w:rsidRPr="00F736A5">
                    <w:rPr>
                      <w:rFonts w:ascii="宋体" w:hAnsi="宋体" w:hint="eastAsia"/>
                      <w:szCs w:val="21"/>
                    </w:rPr>
                    <w:t>主要是赔偿金、违约金收入增加。</w:t>
                  </w:r>
                </w:sdtContent>
              </w:sdt>
            </w:sdtContent>
          </w:sdt>
        </w:p>
        <w:p w:rsidR="00F736A5" w:rsidRDefault="00937630" w:rsidP="0098254D">
          <w:pPr>
            <w:pStyle w:val="a9"/>
            <w:spacing w:line="340" w:lineRule="exact"/>
            <w:ind w:firstLineChars="0" w:firstLine="0"/>
            <w:jc w:val="left"/>
            <w:rPr>
              <w:rFonts w:ascii="宋体" w:hAnsi="宋体"/>
              <w:szCs w:val="21"/>
            </w:rPr>
          </w:pPr>
          <w:sdt>
            <w:sdtPr>
              <w:rPr>
                <w:rFonts w:ascii="宋体" w:hAnsi="宋体" w:hint="eastAsia"/>
                <w:szCs w:val="21"/>
              </w:rPr>
              <w:alias w:val="利润表及现金流量表相关科目变动分析"/>
              <w:tag w:val="_GBC_94f5ff32e4ce4847911acff5a0adb36c"/>
              <w:id w:val="1125580106"/>
              <w:lock w:val="sdtLocked"/>
            </w:sdtPr>
            <w:sdtContent>
              <w:sdt>
                <w:sdtPr>
                  <w:rPr>
                    <w:rFonts w:ascii="宋体" w:hAnsi="宋体" w:hint="eastAsia"/>
                    <w:szCs w:val="21"/>
                  </w:rPr>
                  <w:alias w:val="利润表及现金流量表相关科目变动分析-科目名称"/>
                  <w:tag w:val="_GBC_764a55650aaf4240a584071ddd35a587"/>
                  <w:id w:val="1807356127"/>
                  <w:lock w:val="sdtLocked"/>
                </w:sdtPr>
                <w:sdtContent>
                  <w:r w:rsidR="00F736A5">
                    <w:t>营业外支出</w:t>
                  </w:r>
                </w:sdtContent>
              </w:sdt>
              <w:r w:rsidR="00F736A5">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1777243499"/>
                  <w:lock w:val="sdtLocked"/>
                </w:sdtPr>
                <w:sdtContent>
                  <w:r w:rsidR="00F736A5" w:rsidRPr="00F736A5">
                    <w:rPr>
                      <w:rFonts w:ascii="宋体" w:hAnsi="宋体" w:hint="eastAsia"/>
                      <w:szCs w:val="21"/>
                    </w:rPr>
                    <w:t>主要是非流动资产毁损报废损失减少。</w:t>
                  </w:r>
                </w:sdtContent>
              </w:sdt>
            </w:sdtContent>
          </w:sdt>
        </w:p>
        <w:p w:rsidR="00594B31" w:rsidRDefault="00937630" w:rsidP="0098254D">
          <w:pPr>
            <w:pStyle w:val="a9"/>
            <w:spacing w:line="340" w:lineRule="exact"/>
            <w:ind w:firstLineChars="0" w:firstLine="0"/>
            <w:jc w:val="left"/>
            <w:rPr>
              <w:rFonts w:ascii="宋体" w:hAnsi="宋体"/>
            </w:rPr>
          </w:pPr>
          <w:sdt>
            <w:sdtPr>
              <w:rPr>
                <w:rFonts w:ascii="宋体" w:hAnsi="宋体" w:hint="eastAsia"/>
                <w:szCs w:val="21"/>
              </w:rPr>
              <w:alias w:val="利润表及现金流量表相关科目变动分析"/>
              <w:tag w:val="_GBC_94f5ff32e4ce4847911acff5a0adb36c"/>
              <w:id w:val="2118248697"/>
              <w:lock w:val="sdtLocked"/>
            </w:sdtPr>
            <w:sdtContent>
              <w:sdt>
                <w:sdtPr>
                  <w:rPr>
                    <w:rFonts w:ascii="宋体" w:hAnsi="宋体" w:hint="eastAsia"/>
                    <w:szCs w:val="21"/>
                  </w:rPr>
                  <w:alias w:val="利润表及现金流量表相关科目变动分析-科目名称"/>
                  <w:tag w:val="_GBC_764a55650aaf4240a584071ddd35a587"/>
                  <w:id w:val="-89545631"/>
                  <w:lock w:val="sdtLocked"/>
                </w:sdtPr>
                <w:sdtContent>
                  <w:r w:rsidR="00F736A5" w:rsidRPr="00F736A5">
                    <w:rPr>
                      <w:rFonts w:ascii="宋体" w:hAnsi="宋体" w:hint="eastAsia"/>
                      <w:szCs w:val="21"/>
                    </w:rPr>
                    <w:t>所得税费用</w:t>
                  </w:r>
                </w:sdtContent>
              </w:sdt>
              <w:r w:rsidR="00F736A5">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1957163334"/>
                  <w:lock w:val="sdtLocked"/>
                </w:sdtPr>
                <w:sdtContent>
                  <w:r w:rsidR="00F736A5" w:rsidRPr="00F736A5">
                    <w:rPr>
                      <w:rFonts w:ascii="宋体" w:hAnsi="宋体" w:hint="eastAsia"/>
                      <w:szCs w:val="21"/>
                    </w:rPr>
                    <w:t>主要是递延所得税费用减少。</w:t>
                  </w:r>
                </w:sdtContent>
              </w:sdt>
            </w:sdtContent>
          </w:sdt>
        </w:p>
      </w:sdtContent>
    </w:sdt>
    <w:bookmarkEnd w:id="28" w:displacedByCustomXml="next"/>
    <w:bookmarkStart w:id="29" w:name="_Toc342559755" w:displacedByCustomXml="next"/>
    <w:bookmarkStart w:id="30" w:name="_Toc342565903" w:displacedByCustomXml="next"/>
    <w:sdt>
      <w:sdtPr>
        <w:rPr>
          <w:rFonts w:ascii="宋体" w:hAnsi="宋体" w:cs="宋体"/>
          <w:b w:val="0"/>
          <w:bCs w:val="0"/>
          <w:kern w:val="0"/>
          <w:szCs w:val="24"/>
        </w:rPr>
        <w:alias w:val="模块:公司利润构成或利润来源发生重大变动的详细说明"/>
        <w:tag w:val="_GBC_2346c2f60a0d447bb4e68d1cdeb1ae6e"/>
        <w:id w:val="9920708"/>
        <w:lock w:val="sdtLocked"/>
        <w:placeholder>
          <w:docPart w:val="GBC22222222222222222222222222222"/>
        </w:placeholder>
      </w:sdtPr>
      <w:sdtEndPr>
        <w:rPr>
          <w:rFonts w:hint="eastAsia"/>
          <w:szCs w:val="21"/>
        </w:rPr>
      </w:sdtEndPr>
      <w:sdtContent>
        <w:p w:rsidR="00594B31" w:rsidRDefault="008B7853" w:rsidP="00506700">
          <w:pPr>
            <w:pStyle w:val="4"/>
            <w:numPr>
              <w:ilvl w:val="0"/>
              <w:numId w:val="8"/>
            </w:numPr>
            <w:rPr>
              <w:rFonts w:ascii="宋体" w:hAnsi="宋体"/>
            </w:rPr>
          </w:pPr>
          <w:r>
            <w:rPr>
              <w:rFonts w:ascii="宋体" w:hAnsi="宋体" w:hint="eastAsia"/>
            </w:rPr>
            <w:t>本期</w:t>
          </w:r>
          <w:r>
            <w:rPr>
              <w:rFonts w:ascii="宋体" w:hAnsi="宋体"/>
            </w:rPr>
            <w:t>公司</w:t>
          </w:r>
          <w:r>
            <w:rPr>
              <w:rFonts w:ascii="宋体" w:hAnsi="宋体" w:hint="eastAsia"/>
            </w:rPr>
            <w:t>业务类型、</w:t>
          </w:r>
          <w:r>
            <w:rPr>
              <w:rFonts w:ascii="宋体" w:hAnsi="宋体"/>
            </w:rPr>
            <w:t>利润构成或利润来源发生重大变动的详细说明</w:t>
          </w:r>
        </w:p>
        <w:sdt>
          <w:sdtPr>
            <w:alias w:val="是否适用：公司利润构成或利润来源发生重大变动的详细说明[双击切换]"/>
            <w:tag w:val="_GBC_cf62b49cb7b54052a77aa6c4ec7218c8"/>
            <w:id w:val="2058890949"/>
            <w:lock w:val="sdtLocked"/>
            <w:placeholder>
              <w:docPart w:val="GBC22222222222222222222222222222"/>
            </w:placeholder>
          </w:sdtPr>
          <w:sdtContent>
            <w:p w:rsidR="00594B31" w:rsidRDefault="008B7853" w:rsidP="003A200E">
              <w:r>
                <w:fldChar w:fldCharType="begin"/>
              </w:r>
              <w:r w:rsidR="003A200E">
                <w:instrText xml:space="preserve"> MACROBUTTON  SnrToggleCheckbox □适用 </w:instrText>
              </w:r>
              <w:r>
                <w:fldChar w:fldCharType="end"/>
              </w:r>
              <w:r>
                <w:fldChar w:fldCharType="begin"/>
              </w:r>
              <w:r w:rsidR="003A200E">
                <w:instrText xml:space="preserve"> MACROBUTTON  SnrToggleCheckbox √不适用 </w:instrText>
              </w:r>
              <w:r>
                <w:fldChar w:fldCharType="end"/>
              </w:r>
            </w:p>
          </w:sdtContent>
        </w:sdt>
        <w:p w:rsidR="00594B31" w:rsidRDefault="00937630"/>
      </w:sdtContent>
    </w:sdt>
    <w:sdt>
      <w:sdtPr>
        <w:rPr>
          <w:rFonts w:ascii="宋体" w:hAnsi="宋体" w:cs="宋体" w:hint="eastAsia"/>
          <w:b w:val="0"/>
          <w:bCs w:val="0"/>
          <w:kern w:val="0"/>
          <w:szCs w:val="24"/>
        </w:rPr>
        <w:alias w:val="模块:非主营业务导致利润重大变化的说明"/>
        <w:tag w:val="_SEC_8eca3e31ebef41f0bccb8c1e5fae0579"/>
        <w:id w:val="-783338503"/>
        <w:lock w:val="sdtLocked"/>
        <w:placeholder>
          <w:docPart w:val="GBC22222222222222222222222222222"/>
        </w:placeholder>
      </w:sdtPr>
      <w:sdtEndPr>
        <w:rPr>
          <w:szCs w:val="21"/>
        </w:rPr>
      </w:sdtEndPr>
      <w:sdtContent>
        <w:p w:rsidR="00594B31" w:rsidRDefault="008B7853" w:rsidP="00506700">
          <w:pPr>
            <w:pStyle w:val="3"/>
            <w:numPr>
              <w:ilvl w:val="0"/>
              <w:numId w:val="7"/>
            </w:numPr>
            <w:rPr>
              <w:rFonts w:ascii="宋体" w:hAnsi="宋体"/>
            </w:rPr>
          </w:pPr>
          <w:r>
            <w:rPr>
              <w:rFonts w:ascii="宋体" w:hAnsi="宋体"/>
            </w:rPr>
            <w:t>非主营业务导致利润重大变化的说明</w:t>
          </w:r>
        </w:p>
        <w:sdt>
          <w:sdtPr>
            <w:rPr>
              <w:rFonts w:hint="eastAsia"/>
            </w:rPr>
            <w:alias w:val="是否适用：非主营业务来源分析[双击切换]"/>
            <w:tag w:val="_GBC_45f0580c6f114551af0270412b25ccd0"/>
            <w:id w:val="-918951844"/>
            <w:lock w:val="sdtLocked"/>
            <w:placeholder>
              <w:docPart w:val="GBC22222222222222222222222222222"/>
            </w:placeholder>
          </w:sdtPr>
          <w:sdtContent>
            <w:p w:rsidR="00594B31" w:rsidRDefault="008B7853" w:rsidP="003A200E">
              <w:r>
                <w:fldChar w:fldCharType="begin"/>
              </w:r>
              <w:r w:rsidR="003A200E">
                <w:instrText xml:space="preserve"> MACROBUTTON  SnrToggleCheckbox □适用 </w:instrText>
              </w:r>
              <w:r>
                <w:fldChar w:fldCharType="end"/>
              </w:r>
              <w:r>
                <w:fldChar w:fldCharType="begin"/>
              </w:r>
              <w:r w:rsidR="003A200E">
                <w:instrText xml:space="preserve"> MACROBUTTON  SnrToggleCheckbox √不适用 </w:instrText>
              </w:r>
              <w:r>
                <w:fldChar w:fldCharType="end"/>
              </w:r>
            </w:p>
          </w:sdtContent>
        </w:sdt>
      </w:sdtContent>
    </w:sdt>
    <w:p w:rsidR="00594B31" w:rsidRDefault="00594B31"/>
    <w:p w:rsidR="00594B31" w:rsidRDefault="008B7853" w:rsidP="00506700">
      <w:pPr>
        <w:pStyle w:val="3"/>
        <w:numPr>
          <w:ilvl w:val="0"/>
          <w:numId w:val="7"/>
        </w:numPr>
        <w:rPr>
          <w:rFonts w:ascii="宋体" w:hAnsi="宋体"/>
          <w:szCs w:val="21"/>
        </w:rPr>
      </w:pPr>
      <w:r>
        <w:rPr>
          <w:rFonts w:ascii="宋体" w:hAnsi="宋体"/>
          <w:szCs w:val="21"/>
        </w:rPr>
        <w:t>资产、负债情况分析</w:t>
      </w:r>
    </w:p>
    <w:p w:rsidR="00594B31" w:rsidRDefault="00937630">
      <w:sdt>
        <w:sdtPr>
          <w:rPr>
            <w:rFonts w:hint="eastAsia"/>
          </w:rPr>
          <w:alias w:val="是否适用：资产、负债情况分析[双击切换]"/>
          <w:tag w:val="_GBC_7e768f46f428417e8696bff3cfaf9902"/>
          <w:id w:val="1544566819"/>
          <w:lock w:val="sdtContentLocked"/>
          <w:placeholder>
            <w:docPart w:val="GBC22222222222222222222222222222"/>
          </w:placeholder>
        </w:sdtPr>
        <w:sdtContent>
          <w:r w:rsidR="008B7853">
            <w:fldChar w:fldCharType="begin"/>
          </w:r>
          <w:r w:rsidR="003A200E">
            <w:instrText xml:space="preserve"> MACROBUTTON  SnrToggleCheckbox √适用 </w:instrText>
          </w:r>
          <w:r w:rsidR="008B7853">
            <w:fldChar w:fldCharType="end"/>
          </w:r>
          <w:r w:rsidR="008B7853">
            <w:fldChar w:fldCharType="begin"/>
          </w:r>
          <w:r w:rsidR="003A200E">
            <w:instrText xml:space="preserve"> MACROBUTTON  SnrToggleCheckbox □不适用 </w:instrText>
          </w:r>
          <w:r w:rsidR="008B7853">
            <w:fldChar w:fldCharType="end"/>
          </w:r>
        </w:sdtContent>
      </w:sdt>
    </w:p>
    <w:bookmarkStart w:id="31" w:name="_Hlk74730011" w:displacedByCustomXml="next"/>
    <w:sdt>
      <w:sdtPr>
        <w:rPr>
          <w:rFonts w:ascii="宋体" w:hAnsi="宋体" w:cs="宋体"/>
          <w:b w:val="0"/>
          <w:bCs w:val="0"/>
          <w:kern w:val="0"/>
          <w:szCs w:val="21"/>
        </w:rPr>
        <w:alias w:val="模块:资产负债情况分析表"/>
        <w:tag w:val="_SEC_6223798588db4238825d68a423f52705"/>
        <w:id w:val="-79673322"/>
        <w:lock w:val="sdtLocked"/>
        <w:placeholder>
          <w:docPart w:val="GBC22222222222222222222222222222"/>
        </w:placeholder>
      </w:sdtPr>
      <w:sdtContent>
        <w:p w:rsidR="00594B31" w:rsidRDefault="008B7853" w:rsidP="00F92696">
          <w:pPr>
            <w:pStyle w:val="4"/>
            <w:numPr>
              <w:ilvl w:val="0"/>
              <w:numId w:val="77"/>
            </w:numPr>
            <w:rPr>
              <w:rFonts w:ascii="宋体" w:hAnsi="宋体"/>
              <w:b w:val="0"/>
            </w:rPr>
          </w:pPr>
          <w:r>
            <w:rPr>
              <w:rFonts w:ascii="宋体" w:hAnsi="宋体"/>
            </w:rPr>
            <w:t>资产</w:t>
          </w:r>
          <w:r>
            <w:rPr>
              <w:rFonts w:ascii="宋体" w:hAnsi="宋体" w:hint="eastAsia"/>
            </w:rPr>
            <w:t>及</w:t>
          </w:r>
          <w:r>
            <w:rPr>
              <w:rFonts w:ascii="宋体" w:hAnsi="宋体"/>
            </w:rPr>
            <w:t>负债</w:t>
          </w:r>
          <w:r>
            <w:rPr>
              <w:rFonts w:ascii="宋体" w:hAnsi="宋体" w:hint="eastAsia"/>
              <w:szCs w:val="21"/>
            </w:rPr>
            <w:t>状</w:t>
          </w:r>
          <w:r>
            <w:rPr>
              <w:rFonts w:ascii="宋体" w:hAnsi="宋体"/>
              <w:szCs w:val="21"/>
            </w:rPr>
            <w:t>况</w:t>
          </w:r>
        </w:p>
        <w:p w:rsidR="00594B31" w:rsidRDefault="008B7853">
          <w:pPr>
            <w:jc w:val="right"/>
          </w:pPr>
          <w:r>
            <w:rPr>
              <w:rFonts w:hint="eastAsia"/>
            </w:rPr>
            <w:t>单位：</w:t>
          </w:r>
          <w:sdt>
            <w:sdtPr>
              <w:rPr>
                <w:rFonts w:hint="eastAsia"/>
              </w:rPr>
              <w:alias w:val="单位：资产负债状况分析"/>
              <w:tag w:val="_GBC_21de4e2184d94baf8e19137a1d0d5b74"/>
              <w:id w:val="-11761100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p>
        <w:tbl>
          <w:tblPr>
            <w:tblStyle w:val="a6"/>
            <w:tblW w:w="5254" w:type="pct"/>
            <w:tblLayout w:type="fixed"/>
            <w:tblCellMar>
              <w:left w:w="28" w:type="dxa"/>
              <w:right w:w="28" w:type="dxa"/>
            </w:tblCellMar>
            <w:tblLook w:val="04A0" w:firstRow="1" w:lastRow="0" w:firstColumn="1" w:lastColumn="0" w:noHBand="0" w:noVBand="1"/>
          </w:tblPr>
          <w:tblGrid>
            <w:gridCol w:w="1811"/>
            <w:gridCol w:w="1727"/>
            <w:gridCol w:w="1100"/>
            <w:gridCol w:w="1864"/>
            <w:gridCol w:w="1057"/>
            <w:gridCol w:w="1214"/>
            <w:gridCol w:w="568"/>
          </w:tblGrid>
          <w:tr w:rsidR="00D5033F" w:rsidTr="003C7814">
            <w:trPr>
              <w:trHeight w:val="180"/>
            </w:trPr>
            <w:sdt>
              <w:sdtPr>
                <w:rPr>
                  <w:rFonts w:asciiTheme="minorEastAsia" w:hAnsiTheme="minorEastAsia"/>
                </w:rPr>
                <w:tag w:val="_PLD_d0f356a255cd4ad2a1d809f43b17afe4"/>
                <w:id w:val="1293250588"/>
                <w:lock w:val="sdtLocked"/>
              </w:sdtPr>
              <w:sdtContent>
                <w:tc>
                  <w:tcPr>
                    <w:tcW w:w="969" w:type="pct"/>
                    <w:vAlign w:val="center"/>
                  </w:tcPr>
                  <w:p w:rsidR="00D5033F" w:rsidRDefault="00D5033F" w:rsidP="003C7814">
                    <w:pPr>
                      <w:jc w:val="center"/>
                      <w:rPr>
                        <w:rStyle w:val="5Char1"/>
                        <w:rFonts w:asciiTheme="minorEastAsia" w:eastAsiaTheme="minorEastAsia" w:hAnsiTheme="minorEastAsia"/>
                        <w:b w:val="0"/>
                        <w:bCs w:val="0"/>
                      </w:rPr>
                    </w:pPr>
                    <w:r>
                      <w:rPr>
                        <w:rFonts w:asciiTheme="minorEastAsia" w:eastAsiaTheme="minorEastAsia" w:hAnsiTheme="minorEastAsia"/>
                      </w:rPr>
                      <w:t>项目名称</w:t>
                    </w:r>
                  </w:p>
                </w:tc>
              </w:sdtContent>
            </w:sdt>
            <w:sdt>
              <w:sdtPr>
                <w:rPr>
                  <w:rFonts w:asciiTheme="minorEastAsia" w:hAnsiTheme="minorEastAsia"/>
                </w:rPr>
                <w:tag w:val="_PLD_908740cf286747d79d5abbe407fef2b5"/>
                <w:id w:val="1115094699"/>
                <w:lock w:val="sdtLocked"/>
              </w:sdtPr>
              <w:sdtContent>
                <w:tc>
                  <w:tcPr>
                    <w:tcW w:w="924" w:type="pct"/>
                    <w:vAlign w:val="center"/>
                  </w:tcPr>
                  <w:p w:rsidR="00D5033F" w:rsidRDefault="00D5033F" w:rsidP="003C7814">
                    <w:pPr>
                      <w:jc w:val="center"/>
                      <w:rPr>
                        <w:rStyle w:val="5Char1"/>
                        <w:rFonts w:asciiTheme="minorEastAsia" w:eastAsiaTheme="minorEastAsia" w:hAnsiTheme="minorEastAsia"/>
                        <w:b w:val="0"/>
                        <w:bCs w:val="0"/>
                      </w:rPr>
                    </w:pPr>
                    <w:r>
                      <w:rPr>
                        <w:rFonts w:asciiTheme="minorEastAsia" w:eastAsiaTheme="minorEastAsia" w:hAnsiTheme="minorEastAsia"/>
                      </w:rPr>
                      <w:t>本期期末数</w:t>
                    </w:r>
                  </w:p>
                </w:tc>
              </w:sdtContent>
            </w:sdt>
            <w:sdt>
              <w:sdtPr>
                <w:rPr>
                  <w:rFonts w:asciiTheme="minorEastAsia" w:hAnsiTheme="minorEastAsia"/>
                </w:rPr>
                <w:tag w:val="_PLD_329bbbc9fa484c0990e705c4343b8bd2"/>
                <w:id w:val="1310139896"/>
                <w:lock w:val="sdtLocked"/>
              </w:sdtPr>
              <w:sdtContent>
                <w:tc>
                  <w:tcPr>
                    <w:tcW w:w="589" w:type="pct"/>
                    <w:vAlign w:val="center"/>
                  </w:tcPr>
                  <w:p w:rsidR="00D5033F" w:rsidRDefault="00D5033F" w:rsidP="003C7814">
                    <w:pPr>
                      <w:jc w:val="center"/>
                      <w:rPr>
                        <w:rStyle w:val="5Char1"/>
                        <w:rFonts w:asciiTheme="minorEastAsia" w:eastAsiaTheme="minorEastAsia" w:hAnsiTheme="minorEastAsia"/>
                        <w:b w:val="0"/>
                        <w:bCs w:val="0"/>
                      </w:rPr>
                    </w:pPr>
                    <w:r>
                      <w:rPr>
                        <w:rFonts w:asciiTheme="minorEastAsia" w:eastAsiaTheme="minorEastAsia" w:hAnsiTheme="minorEastAsia"/>
                      </w:rPr>
                      <w:t>本期期末数占总资产的比例（%）</w:t>
                    </w:r>
                  </w:p>
                </w:tc>
              </w:sdtContent>
            </w:sdt>
            <w:sdt>
              <w:sdtPr>
                <w:rPr>
                  <w:rFonts w:asciiTheme="minorEastAsia" w:hAnsiTheme="minorEastAsia"/>
                </w:rPr>
                <w:tag w:val="_PLD_56ec8d815a204f39816e77d18cf2ac7e"/>
                <w:id w:val="-50466421"/>
                <w:lock w:val="sdtLocked"/>
              </w:sdtPr>
              <w:sdtContent>
                <w:tc>
                  <w:tcPr>
                    <w:tcW w:w="998" w:type="pct"/>
                    <w:vAlign w:val="center"/>
                  </w:tcPr>
                  <w:p w:rsidR="00D5033F" w:rsidRDefault="00D5033F" w:rsidP="003C7814">
                    <w:pPr>
                      <w:jc w:val="center"/>
                      <w:rPr>
                        <w:rStyle w:val="5Char1"/>
                        <w:rFonts w:asciiTheme="minorEastAsia" w:eastAsiaTheme="minorEastAsia" w:hAnsiTheme="minorEastAsia"/>
                        <w:b w:val="0"/>
                        <w:bCs w:val="0"/>
                      </w:rPr>
                    </w:pPr>
                    <w:r>
                      <w:rPr>
                        <w:rFonts w:asciiTheme="minorEastAsia" w:eastAsiaTheme="minorEastAsia" w:hAnsiTheme="minorEastAsia"/>
                      </w:rPr>
                      <w:t>上</w:t>
                    </w:r>
                    <w:r>
                      <w:rPr>
                        <w:rFonts w:asciiTheme="minorEastAsia" w:eastAsiaTheme="minorEastAsia" w:hAnsiTheme="minorEastAsia" w:hint="eastAsia"/>
                      </w:rPr>
                      <w:t>年</w:t>
                    </w:r>
                    <w:r>
                      <w:rPr>
                        <w:rFonts w:asciiTheme="minorEastAsia" w:eastAsiaTheme="minorEastAsia" w:hAnsiTheme="minorEastAsia"/>
                      </w:rPr>
                      <w:t>期末数</w:t>
                    </w:r>
                  </w:p>
                </w:tc>
              </w:sdtContent>
            </w:sdt>
            <w:sdt>
              <w:sdtPr>
                <w:rPr>
                  <w:rFonts w:asciiTheme="minorEastAsia" w:hAnsiTheme="minorEastAsia"/>
                </w:rPr>
                <w:tag w:val="_PLD_4bc2806364aa476db7b5ac96d585ad18"/>
                <w:id w:val="-970363883"/>
                <w:lock w:val="sdtLocked"/>
              </w:sdtPr>
              <w:sdtContent>
                <w:tc>
                  <w:tcPr>
                    <w:tcW w:w="566" w:type="pct"/>
                    <w:vAlign w:val="center"/>
                  </w:tcPr>
                  <w:p w:rsidR="00D5033F" w:rsidRDefault="00D5033F" w:rsidP="003C7814">
                    <w:pPr>
                      <w:jc w:val="center"/>
                      <w:rPr>
                        <w:rStyle w:val="5Char1"/>
                        <w:rFonts w:asciiTheme="minorEastAsia" w:eastAsiaTheme="minorEastAsia" w:hAnsiTheme="minorEastAsia"/>
                        <w:b w:val="0"/>
                        <w:bCs w:val="0"/>
                      </w:rPr>
                    </w:pPr>
                    <w:r>
                      <w:rPr>
                        <w:rFonts w:asciiTheme="minorEastAsia" w:eastAsiaTheme="minorEastAsia" w:hAnsiTheme="minorEastAsia"/>
                      </w:rPr>
                      <w:t>上</w:t>
                    </w:r>
                    <w:r>
                      <w:rPr>
                        <w:rFonts w:asciiTheme="minorEastAsia" w:eastAsiaTheme="minorEastAsia" w:hAnsiTheme="minorEastAsia" w:hint="eastAsia"/>
                      </w:rPr>
                      <w:t>年</w:t>
                    </w:r>
                    <w:r>
                      <w:rPr>
                        <w:rFonts w:asciiTheme="minorEastAsia" w:eastAsiaTheme="minorEastAsia" w:hAnsiTheme="minorEastAsia"/>
                      </w:rPr>
                      <w:t>期末数占总资产的比例（%）</w:t>
                    </w:r>
                  </w:p>
                </w:tc>
              </w:sdtContent>
            </w:sdt>
            <w:sdt>
              <w:sdtPr>
                <w:rPr>
                  <w:rFonts w:asciiTheme="minorEastAsia" w:hAnsiTheme="minorEastAsia"/>
                </w:rPr>
                <w:tag w:val="_PLD_4cfcbfaae8d94f2d87cb33b122df7a82"/>
                <w:id w:val="-923338333"/>
                <w:lock w:val="sdtLocked"/>
              </w:sdtPr>
              <w:sdtContent>
                <w:tc>
                  <w:tcPr>
                    <w:tcW w:w="650" w:type="pct"/>
                    <w:vAlign w:val="center"/>
                  </w:tcPr>
                  <w:p w:rsidR="00D5033F" w:rsidRDefault="00D5033F" w:rsidP="003C7814">
                    <w:pPr>
                      <w:jc w:val="center"/>
                      <w:rPr>
                        <w:rStyle w:val="5Char1"/>
                        <w:rFonts w:asciiTheme="minorEastAsia" w:eastAsiaTheme="minorEastAsia" w:hAnsiTheme="minorEastAsia"/>
                        <w:b w:val="0"/>
                        <w:bCs w:val="0"/>
                      </w:rPr>
                    </w:pPr>
                    <w:r>
                      <w:rPr>
                        <w:rFonts w:asciiTheme="minorEastAsia" w:eastAsiaTheme="minorEastAsia" w:hAnsiTheme="minorEastAsia"/>
                      </w:rPr>
                      <w:t>本期期末金额较上</w:t>
                    </w:r>
                    <w:r>
                      <w:rPr>
                        <w:rFonts w:asciiTheme="minorEastAsia" w:eastAsiaTheme="minorEastAsia" w:hAnsiTheme="minorEastAsia" w:hint="eastAsia"/>
                      </w:rPr>
                      <w:t>年</w:t>
                    </w:r>
                    <w:r>
                      <w:rPr>
                        <w:rFonts w:asciiTheme="minorEastAsia" w:eastAsiaTheme="minorEastAsia" w:hAnsiTheme="minorEastAsia"/>
                      </w:rPr>
                      <w:t>期末变动比例（%）</w:t>
                    </w:r>
                  </w:p>
                </w:tc>
              </w:sdtContent>
            </w:sdt>
            <w:sdt>
              <w:sdtPr>
                <w:rPr>
                  <w:rFonts w:asciiTheme="minorEastAsia" w:hAnsiTheme="minorEastAsia"/>
                </w:rPr>
                <w:tag w:val="_PLD_2acc4b359fa846d5bfb9939daf2ce46b"/>
                <w:id w:val="1347366820"/>
                <w:lock w:val="sdtLocked"/>
              </w:sdtPr>
              <w:sdtContent>
                <w:tc>
                  <w:tcPr>
                    <w:tcW w:w="304" w:type="pct"/>
                    <w:vAlign w:val="center"/>
                  </w:tcPr>
                  <w:p w:rsidR="00D5033F" w:rsidRDefault="00D5033F" w:rsidP="00D5033F">
                    <w:pPr>
                      <w:jc w:val="center"/>
                      <w:rPr>
                        <w:rStyle w:val="5Char1"/>
                        <w:rFonts w:asciiTheme="minorEastAsia" w:eastAsiaTheme="minorEastAsia" w:hAnsiTheme="minorEastAsia"/>
                        <w:b w:val="0"/>
                        <w:bCs w:val="0"/>
                      </w:rPr>
                    </w:pPr>
                    <w:r>
                      <w:rPr>
                        <w:rFonts w:asciiTheme="minorEastAsia" w:eastAsiaTheme="minorEastAsia" w:hAnsiTheme="minorEastAsia"/>
                      </w:rPr>
                      <w:t>情况说明</w:t>
                    </w:r>
                  </w:p>
                </w:tc>
              </w:sdtContent>
            </w:sdt>
          </w:tr>
          <w:tr w:rsidR="00D5033F" w:rsidTr="00E70F32">
            <w:trPr>
              <w:trHeight w:val="135"/>
            </w:trPr>
            <w:tc>
              <w:tcPr>
                <w:tcW w:w="969" w:type="pct"/>
                <w:vAlign w:val="center"/>
              </w:tcPr>
              <w:p w:rsidR="00D5033F" w:rsidRDefault="00D5033F" w:rsidP="00F736A5">
                <w:pPr>
                  <w:ind w:right="210"/>
                  <w:jc w:val="right"/>
                  <w:rPr>
                    <w:rStyle w:val="5Char1"/>
                    <w:rFonts w:asciiTheme="minorEastAsia" w:eastAsiaTheme="minorEastAsia" w:hAnsiTheme="minorEastAsia"/>
                    <w:b w:val="0"/>
                    <w:bCs w:val="0"/>
                  </w:rPr>
                </w:pPr>
                <w:r>
                  <w:t>交易性金融资产</w:t>
                </w:r>
                <w:r>
                  <w:t> </w:t>
                </w:r>
              </w:p>
            </w:tc>
            <w:tc>
              <w:tcPr>
                <w:tcW w:w="924" w:type="pct"/>
                <w:vAlign w:val="center"/>
              </w:tcPr>
              <w:p w:rsidR="00D5033F" w:rsidRDefault="00D5033F" w:rsidP="00DD53F5">
                <w:pPr>
                  <w:jc w:val="right"/>
                  <w:rPr>
                    <w:rStyle w:val="5Char1"/>
                    <w:rFonts w:asciiTheme="minorEastAsia" w:eastAsiaTheme="minorEastAsia" w:hAnsiTheme="minorEastAsia"/>
                    <w:b w:val="0"/>
                    <w:bCs w:val="0"/>
                  </w:rPr>
                </w:pPr>
                <w:r>
                  <w:t>1,474,007,200.00</w:t>
                </w:r>
              </w:p>
            </w:tc>
            <w:tc>
              <w:tcPr>
                <w:tcW w:w="589" w:type="pct"/>
                <w:vAlign w:val="center"/>
              </w:tcPr>
              <w:p w:rsidR="00D5033F" w:rsidRPr="00FB373A" w:rsidRDefault="00D5033F" w:rsidP="00FB373A">
                <w:pPr>
                  <w:ind w:right="420"/>
                  <w:jc w:val="right"/>
                </w:pPr>
                <w:r>
                  <w:t>6.15</w:t>
                </w:r>
              </w:p>
            </w:tc>
            <w:tc>
              <w:tcPr>
                <w:tcW w:w="998" w:type="pct"/>
                <w:vAlign w:val="center"/>
              </w:tcPr>
              <w:p w:rsidR="00D5033F" w:rsidRDefault="00D5033F" w:rsidP="00A44F7B">
                <w:pPr>
                  <w:jc w:val="right"/>
                  <w:rPr>
                    <w:rStyle w:val="5Char1"/>
                    <w:rFonts w:asciiTheme="minorEastAsia" w:eastAsiaTheme="minorEastAsia" w:hAnsiTheme="minorEastAsia"/>
                    <w:b w:val="0"/>
                    <w:bCs w:val="0"/>
                  </w:rPr>
                </w:pPr>
                <w:r>
                  <w:t>2,526,229,224.39</w:t>
                </w:r>
              </w:p>
            </w:tc>
            <w:tc>
              <w:tcPr>
                <w:tcW w:w="566" w:type="pct"/>
                <w:vAlign w:val="center"/>
              </w:tcPr>
              <w:p w:rsidR="00D5033F" w:rsidRDefault="00E70F32" w:rsidP="00AA3B18">
                <w:pPr>
                  <w:jc w:val="right"/>
                  <w:rPr>
                    <w:rStyle w:val="5Char1"/>
                    <w:rFonts w:asciiTheme="minorEastAsia" w:eastAsiaTheme="minorEastAsia" w:hAnsiTheme="minorEastAsia"/>
                    <w:b w:val="0"/>
                    <w:bCs w:val="0"/>
                  </w:rPr>
                </w:pPr>
                <w:r>
                  <w:t> </w:t>
                </w:r>
                <w:r w:rsidR="00D5033F">
                  <w:t>10.53</w:t>
                </w:r>
              </w:p>
            </w:tc>
            <w:tc>
              <w:tcPr>
                <w:tcW w:w="650" w:type="pct"/>
              </w:tcPr>
              <w:p w:rsidR="00D5033F" w:rsidRDefault="00D5033F" w:rsidP="00AD47A4">
                <w:pPr>
                  <w:jc w:val="right"/>
                  <w:rPr>
                    <w:rStyle w:val="5Char1"/>
                    <w:rFonts w:asciiTheme="minorEastAsia" w:eastAsiaTheme="minorEastAsia" w:hAnsiTheme="minorEastAsia"/>
                    <w:b w:val="0"/>
                    <w:bCs w:val="0"/>
                  </w:rPr>
                </w:pPr>
                <w:r>
                  <w:t>-41.65</w:t>
                </w:r>
              </w:p>
            </w:tc>
            <w:tc>
              <w:tcPr>
                <w:tcW w:w="304" w:type="pct"/>
              </w:tcPr>
              <w:p w:rsidR="00D5033F" w:rsidRDefault="00F736A5" w:rsidP="00F736A5">
                <w:pPr>
                  <w:rPr>
                    <w:rStyle w:val="5Char1"/>
                    <w:rFonts w:asciiTheme="minorEastAsia" w:eastAsiaTheme="minorEastAsia" w:hAnsiTheme="minorEastAsia"/>
                    <w:b w:val="0"/>
                    <w:bCs w:val="0"/>
                  </w:rPr>
                </w:pPr>
                <w:r w:rsidRPr="00F736A5">
                  <w:rPr>
                    <w:rStyle w:val="5Char1"/>
                    <w:rFonts w:asciiTheme="minorEastAsia" w:eastAsiaTheme="minorEastAsia" w:hAnsiTheme="minorEastAsia" w:hint="eastAsia"/>
                    <w:b w:val="0"/>
                    <w:bCs w:val="0"/>
                  </w:rPr>
                  <w:t>注</w:t>
                </w:r>
                <w:r w:rsidRPr="00F736A5">
                  <w:rPr>
                    <w:rStyle w:val="5Char1"/>
                    <w:rFonts w:asciiTheme="minorEastAsia" w:eastAsiaTheme="minorEastAsia" w:hAnsiTheme="minorEastAsia"/>
                    <w:b w:val="0"/>
                    <w:bCs w:val="0"/>
                  </w:rPr>
                  <w:t>1</w:t>
                </w:r>
              </w:p>
            </w:tc>
          </w:tr>
          <w:tr w:rsidR="00D5033F" w:rsidTr="00E70F32">
            <w:trPr>
              <w:trHeight w:val="135"/>
            </w:trPr>
            <w:tc>
              <w:tcPr>
                <w:tcW w:w="969" w:type="pct"/>
                <w:vAlign w:val="center"/>
              </w:tcPr>
              <w:p w:rsidR="00D5033F" w:rsidRDefault="00D5033F" w:rsidP="00F736A5">
                <w:pPr>
                  <w:ind w:right="840"/>
                  <w:jc w:val="right"/>
                  <w:rPr>
                    <w:rStyle w:val="5Char1"/>
                    <w:rFonts w:asciiTheme="minorEastAsia" w:eastAsiaTheme="minorEastAsia" w:hAnsiTheme="minorEastAsia"/>
                    <w:b w:val="0"/>
                    <w:bCs w:val="0"/>
                  </w:rPr>
                </w:pPr>
                <w:r>
                  <w:t>应收票据</w:t>
                </w:r>
                <w:r>
                  <w:t> </w:t>
                </w:r>
              </w:p>
            </w:tc>
            <w:tc>
              <w:tcPr>
                <w:tcW w:w="924" w:type="pct"/>
                <w:vAlign w:val="center"/>
              </w:tcPr>
              <w:p w:rsidR="00D5033F" w:rsidRDefault="00D5033F" w:rsidP="00A44F7B">
                <w:pPr>
                  <w:jc w:val="right"/>
                  <w:rPr>
                    <w:rStyle w:val="5Char1"/>
                    <w:rFonts w:asciiTheme="minorEastAsia" w:eastAsiaTheme="minorEastAsia" w:hAnsiTheme="minorEastAsia"/>
                    <w:b w:val="0"/>
                    <w:bCs w:val="0"/>
                  </w:rPr>
                </w:pPr>
                <w:r>
                  <w:t>2,144,835.00</w:t>
                </w:r>
              </w:p>
            </w:tc>
            <w:tc>
              <w:tcPr>
                <w:tcW w:w="589" w:type="pct"/>
                <w:vAlign w:val="center"/>
              </w:tcPr>
              <w:p w:rsidR="00D5033F" w:rsidRPr="00FB373A" w:rsidRDefault="00D5033F" w:rsidP="00FB373A">
                <w:pPr>
                  <w:ind w:right="420"/>
                  <w:jc w:val="right"/>
                </w:pPr>
                <w:r>
                  <w:t xml:space="preserve"> </w:t>
                </w:r>
                <w:r w:rsidR="00FB373A">
                  <w:rPr>
                    <w:rFonts w:hint="eastAsia"/>
                  </w:rPr>
                  <w:t xml:space="preserve"> </w:t>
                </w:r>
                <w:r>
                  <w:t>0.01</w:t>
                </w:r>
              </w:p>
            </w:tc>
            <w:tc>
              <w:tcPr>
                <w:tcW w:w="998" w:type="pct"/>
                <w:vAlign w:val="center"/>
              </w:tcPr>
              <w:p w:rsidR="00D5033F" w:rsidRDefault="00D5033F" w:rsidP="00A44F7B">
                <w:pPr>
                  <w:jc w:val="right"/>
                  <w:rPr>
                    <w:rStyle w:val="5Char1"/>
                    <w:rFonts w:asciiTheme="minorEastAsia" w:eastAsiaTheme="minorEastAsia" w:hAnsiTheme="minorEastAsia"/>
                    <w:b w:val="0"/>
                    <w:bCs w:val="0"/>
                  </w:rPr>
                </w:pPr>
                <w:r>
                  <w:t>39,434,676.34</w:t>
                </w:r>
              </w:p>
            </w:tc>
            <w:tc>
              <w:tcPr>
                <w:tcW w:w="566" w:type="pct"/>
                <w:vAlign w:val="center"/>
              </w:tcPr>
              <w:p w:rsidR="00D5033F" w:rsidRDefault="00D5033F" w:rsidP="00DD53F5">
                <w:pPr>
                  <w:jc w:val="right"/>
                  <w:rPr>
                    <w:rStyle w:val="5Char1"/>
                    <w:rFonts w:asciiTheme="minorEastAsia" w:eastAsiaTheme="minorEastAsia" w:hAnsiTheme="minorEastAsia"/>
                    <w:b w:val="0"/>
                    <w:bCs w:val="0"/>
                  </w:rPr>
                </w:pPr>
                <w:r>
                  <w:t>0.16</w:t>
                </w:r>
              </w:p>
            </w:tc>
            <w:tc>
              <w:tcPr>
                <w:tcW w:w="650" w:type="pct"/>
              </w:tcPr>
              <w:p w:rsidR="00D5033F" w:rsidRDefault="00D5033F" w:rsidP="00AD47A4">
                <w:pPr>
                  <w:jc w:val="right"/>
                  <w:rPr>
                    <w:rStyle w:val="5Char1"/>
                    <w:rFonts w:asciiTheme="minorEastAsia" w:eastAsiaTheme="minorEastAsia" w:hAnsiTheme="minorEastAsia"/>
                    <w:b w:val="0"/>
                    <w:bCs w:val="0"/>
                  </w:rPr>
                </w:pPr>
                <w:r>
                  <w:t>-94.56</w:t>
                </w:r>
              </w:p>
            </w:tc>
            <w:tc>
              <w:tcPr>
                <w:tcW w:w="304" w:type="pct"/>
              </w:tcPr>
              <w:p w:rsidR="00D5033F" w:rsidRDefault="00F736A5" w:rsidP="00D5033F">
                <w:pPr>
                  <w:rPr>
                    <w:rStyle w:val="5Char1"/>
                    <w:rFonts w:asciiTheme="minorEastAsia" w:eastAsiaTheme="minorEastAsia" w:hAnsiTheme="minorEastAsia"/>
                    <w:b w:val="0"/>
                    <w:bCs w:val="0"/>
                  </w:rPr>
                </w:pPr>
                <w:r w:rsidRPr="00F736A5">
                  <w:rPr>
                    <w:rStyle w:val="5Char1"/>
                    <w:rFonts w:asciiTheme="minorEastAsia" w:eastAsiaTheme="minorEastAsia" w:hAnsiTheme="minorEastAsia" w:hint="eastAsia"/>
                    <w:b w:val="0"/>
                    <w:bCs w:val="0"/>
                  </w:rPr>
                  <w:t>注</w:t>
                </w:r>
                <w:r>
                  <w:rPr>
                    <w:rStyle w:val="5Char1"/>
                    <w:rFonts w:asciiTheme="minorEastAsia" w:eastAsiaTheme="minorEastAsia" w:hAnsiTheme="minorEastAsia" w:hint="eastAsia"/>
                    <w:b w:val="0"/>
                    <w:bCs w:val="0"/>
                  </w:rPr>
                  <w:t>2</w:t>
                </w:r>
              </w:p>
            </w:tc>
          </w:tr>
          <w:tr w:rsidR="00D5033F" w:rsidTr="00E70F32">
            <w:trPr>
              <w:trHeight w:val="135"/>
            </w:trPr>
            <w:tc>
              <w:tcPr>
                <w:tcW w:w="969" w:type="pct"/>
              </w:tcPr>
              <w:p w:rsidR="00D5033F" w:rsidRDefault="00D5033F" w:rsidP="00D5033F">
                <w:pPr>
                  <w:rPr>
                    <w:rStyle w:val="5Char1"/>
                    <w:rFonts w:asciiTheme="minorEastAsia" w:eastAsiaTheme="minorEastAsia" w:hAnsiTheme="minorEastAsia"/>
                    <w:b w:val="0"/>
                    <w:bCs w:val="0"/>
                  </w:rPr>
                </w:pPr>
                <w:r>
                  <w:t> </w:t>
                </w:r>
                <w:r>
                  <w:t>应收款项融资</w:t>
                </w:r>
                <w:r>
                  <w:t> </w:t>
                </w:r>
              </w:p>
            </w:tc>
            <w:tc>
              <w:tcPr>
                <w:tcW w:w="924" w:type="pct"/>
              </w:tcPr>
              <w:p w:rsidR="00D5033F" w:rsidRDefault="00D5033F" w:rsidP="00A44F7B">
                <w:pPr>
                  <w:jc w:val="right"/>
                  <w:rPr>
                    <w:rStyle w:val="5Char1"/>
                    <w:rFonts w:asciiTheme="minorEastAsia" w:eastAsiaTheme="minorEastAsia" w:hAnsiTheme="minorEastAsia"/>
                    <w:b w:val="0"/>
                    <w:bCs w:val="0"/>
                  </w:rPr>
                </w:pPr>
                <w:r>
                  <w:t>423,774,098.40</w:t>
                </w:r>
              </w:p>
            </w:tc>
            <w:tc>
              <w:tcPr>
                <w:tcW w:w="589" w:type="pct"/>
                <w:vAlign w:val="center"/>
              </w:tcPr>
              <w:p w:rsidR="00D5033F" w:rsidRPr="00FB373A" w:rsidRDefault="00D5033F" w:rsidP="00FB373A">
                <w:pPr>
                  <w:ind w:right="420"/>
                  <w:jc w:val="right"/>
                </w:pPr>
                <w:r>
                  <w:t>1.77</w:t>
                </w:r>
              </w:p>
            </w:tc>
            <w:tc>
              <w:tcPr>
                <w:tcW w:w="998" w:type="pct"/>
              </w:tcPr>
              <w:p w:rsidR="00D5033F" w:rsidRDefault="00D5033F" w:rsidP="00A44F7B">
                <w:pPr>
                  <w:jc w:val="right"/>
                  <w:rPr>
                    <w:rStyle w:val="5Char1"/>
                    <w:rFonts w:asciiTheme="minorEastAsia" w:eastAsiaTheme="minorEastAsia" w:hAnsiTheme="minorEastAsia"/>
                    <w:b w:val="0"/>
                    <w:bCs w:val="0"/>
                  </w:rPr>
                </w:pPr>
                <w:r>
                  <w:t>718,201,496.30</w:t>
                </w:r>
              </w:p>
            </w:tc>
            <w:tc>
              <w:tcPr>
                <w:tcW w:w="566" w:type="pct"/>
              </w:tcPr>
              <w:p w:rsidR="00D5033F" w:rsidRDefault="00D5033F" w:rsidP="00AA3B18">
                <w:pPr>
                  <w:jc w:val="right"/>
                  <w:rPr>
                    <w:rStyle w:val="5Char1"/>
                    <w:rFonts w:asciiTheme="minorEastAsia" w:eastAsiaTheme="minorEastAsia" w:hAnsiTheme="minorEastAsia"/>
                    <w:b w:val="0"/>
                    <w:bCs w:val="0"/>
                  </w:rPr>
                </w:pPr>
                <w:r>
                  <w:t xml:space="preserve"> 2.99</w:t>
                </w:r>
              </w:p>
            </w:tc>
            <w:tc>
              <w:tcPr>
                <w:tcW w:w="650" w:type="pct"/>
              </w:tcPr>
              <w:p w:rsidR="00D5033F" w:rsidRDefault="00D5033F" w:rsidP="00D5033F">
                <w:pPr>
                  <w:jc w:val="right"/>
                  <w:rPr>
                    <w:rStyle w:val="5Char1"/>
                    <w:rFonts w:asciiTheme="minorEastAsia" w:eastAsiaTheme="minorEastAsia" w:hAnsiTheme="minorEastAsia"/>
                    <w:b w:val="0"/>
                    <w:bCs w:val="0"/>
                  </w:rPr>
                </w:pPr>
                <w:r>
                  <w:t>-41.00</w:t>
                </w:r>
              </w:p>
            </w:tc>
            <w:tc>
              <w:tcPr>
                <w:tcW w:w="304" w:type="pct"/>
              </w:tcPr>
              <w:p w:rsidR="00D5033F" w:rsidRDefault="00F736A5" w:rsidP="00D5033F">
                <w:pPr>
                  <w:rPr>
                    <w:rStyle w:val="5Char1"/>
                    <w:rFonts w:asciiTheme="minorEastAsia" w:eastAsiaTheme="minorEastAsia" w:hAnsiTheme="minorEastAsia"/>
                    <w:b w:val="0"/>
                    <w:bCs w:val="0"/>
                  </w:rPr>
                </w:pPr>
                <w:r w:rsidRPr="00F736A5">
                  <w:rPr>
                    <w:rStyle w:val="5Char1"/>
                    <w:rFonts w:asciiTheme="minorEastAsia" w:eastAsiaTheme="minorEastAsia" w:hAnsiTheme="minorEastAsia" w:hint="eastAsia"/>
                    <w:b w:val="0"/>
                    <w:bCs w:val="0"/>
                  </w:rPr>
                  <w:t>注</w:t>
                </w:r>
                <w:r>
                  <w:rPr>
                    <w:rStyle w:val="5Char1"/>
                    <w:rFonts w:asciiTheme="minorEastAsia" w:eastAsiaTheme="minorEastAsia" w:hAnsiTheme="minorEastAsia" w:hint="eastAsia"/>
                    <w:b w:val="0"/>
                    <w:bCs w:val="0"/>
                  </w:rPr>
                  <w:t>3</w:t>
                </w:r>
              </w:p>
            </w:tc>
          </w:tr>
          <w:tr w:rsidR="00D5033F" w:rsidTr="00E70F32">
            <w:trPr>
              <w:trHeight w:val="135"/>
            </w:trPr>
            <w:tc>
              <w:tcPr>
                <w:tcW w:w="969" w:type="pct"/>
              </w:tcPr>
              <w:p w:rsidR="00D5033F" w:rsidRDefault="00D5033F" w:rsidP="00D5033F">
                <w:pPr>
                  <w:rPr>
                    <w:rStyle w:val="5Char1"/>
                    <w:rFonts w:asciiTheme="minorEastAsia" w:eastAsiaTheme="minorEastAsia" w:hAnsiTheme="minorEastAsia"/>
                    <w:b w:val="0"/>
                    <w:bCs w:val="0"/>
                  </w:rPr>
                </w:pPr>
                <w:r>
                  <w:t> </w:t>
                </w:r>
                <w:r>
                  <w:t>应收股利</w:t>
                </w:r>
                <w:r>
                  <w:t> </w:t>
                </w:r>
              </w:p>
            </w:tc>
            <w:tc>
              <w:tcPr>
                <w:tcW w:w="924" w:type="pct"/>
              </w:tcPr>
              <w:p w:rsidR="00D5033F" w:rsidRDefault="00A44F7B" w:rsidP="00D5033F">
                <w:pPr>
                  <w:jc w:val="right"/>
                  <w:rPr>
                    <w:rStyle w:val="5Char1"/>
                    <w:rFonts w:asciiTheme="minorEastAsia" w:eastAsiaTheme="minorEastAsia" w:hAnsiTheme="minorEastAsia"/>
                    <w:b w:val="0"/>
                    <w:bCs w:val="0"/>
                  </w:rPr>
                </w:pPr>
                <w:r>
                  <w:t> </w:t>
                </w:r>
                <w:r w:rsidR="00D5033F">
                  <w:t>947,290.02</w:t>
                </w:r>
              </w:p>
            </w:tc>
            <w:tc>
              <w:tcPr>
                <w:tcW w:w="589" w:type="pct"/>
                <w:vAlign w:val="center"/>
              </w:tcPr>
              <w:p w:rsidR="00D5033F" w:rsidRPr="00FB373A" w:rsidRDefault="00D5033F" w:rsidP="00FB373A">
                <w:pPr>
                  <w:ind w:right="420"/>
                  <w:jc w:val="right"/>
                </w:pPr>
                <w:r>
                  <w:t>0.00</w:t>
                </w:r>
              </w:p>
            </w:tc>
            <w:tc>
              <w:tcPr>
                <w:tcW w:w="998" w:type="pct"/>
              </w:tcPr>
              <w:p w:rsidR="00D5033F" w:rsidRDefault="00D5033F" w:rsidP="00D5033F">
                <w:pPr>
                  <w:jc w:val="right"/>
                  <w:rPr>
                    <w:rStyle w:val="5Char1"/>
                    <w:rFonts w:asciiTheme="minorEastAsia" w:eastAsiaTheme="minorEastAsia" w:hAnsiTheme="minorEastAsia"/>
                    <w:b w:val="0"/>
                    <w:bCs w:val="0"/>
                  </w:rPr>
                </w:pPr>
                <w:r>
                  <w:t>                          -  </w:t>
                </w:r>
              </w:p>
            </w:tc>
            <w:tc>
              <w:tcPr>
                <w:tcW w:w="566" w:type="pct"/>
              </w:tcPr>
              <w:p w:rsidR="00D5033F" w:rsidRDefault="00D5033F" w:rsidP="00D5033F">
                <w:pPr>
                  <w:jc w:val="right"/>
                  <w:rPr>
                    <w:rStyle w:val="5Char1"/>
                    <w:rFonts w:asciiTheme="minorEastAsia" w:eastAsiaTheme="minorEastAsia" w:hAnsiTheme="minorEastAsia"/>
                    <w:b w:val="0"/>
                    <w:bCs w:val="0"/>
                  </w:rPr>
                </w:pPr>
                <w:r>
                  <w:t>           -  </w:t>
                </w:r>
              </w:p>
            </w:tc>
            <w:tc>
              <w:tcPr>
                <w:tcW w:w="650" w:type="pct"/>
              </w:tcPr>
              <w:p w:rsidR="00D5033F" w:rsidRDefault="00D5033F" w:rsidP="00D5033F">
                <w:pPr>
                  <w:jc w:val="right"/>
                  <w:rPr>
                    <w:rStyle w:val="5Char1"/>
                    <w:rFonts w:asciiTheme="minorEastAsia" w:eastAsiaTheme="minorEastAsia" w:hAnsiTheme="minorEastAsia"/>
                    <w:b w:val="0"/>
                    <w:bCs w:val="0"/>
                  </w:rPr>
                </w:pPr>
                <w:r>
                  <w:t xml:space="preserve">　</w:t>
                </w:r>
              </w:p>
            </w:tc>
            <w:tc>
              <w:tcPr>
                <w:tcW w:w="304" w:type="pct"/>
              </w:tcPr>
              <w:p w:rsidR="00D5033F" w:rsidRDefault="0053538A" w:rsidP="00D5033F">
                <w:pPr>
                  <w:rPr>
                    <w:rStyle w:val="5Char1"/>
                    <w:rFonts w:asciiTheme="minorEastAsia" w:eastAsiaTheme="minorEastAsia" w:hAnsiTheme="minorEastAsia"/>
                    <w:b w:val="0"/>
                    <w:bCs w:val="0"/>
                  </w:rPr>
                </w:pPr>
                <w:r w:rsidRPr="0053538A">
                  <w:rPr>
                    <w:rStyle w:val="5Char1"/>
                    <w:rFonts w:asciiTheme="minorEastAsia" w:eastAsiaTheme="minorEastAsia" w:hAnsiTheme="minorEastAsia" w:hint="eastAsia"/>
                    <w:b w:val="0"/>
                    <w:bCs w:val="0"/>
                  </w:rPr>
                  <w:t>注</w:t>
                </w:r>
                <w:r w:rsidRPr="0053538A">
                  <w:rPr>
                    <w:rStyle w:val="5Char1"/>
                    <w:rFonts w:asciiTheme="minorEastAsia" w:eastAsiaTheme="minorEastAsia" w:hAnsiTheme="minorEastAsia"/>
                    <w:b w:val="0"/>
                    <w:bCs w:val="0"/>
                  </w:rPr>
                  <w:t>4</w:t>
                </w:r>
              </w:p>
            </w:tc>
          </w:tr>
          <w:tr w:rsidR="00D5033F" w:rsidTr="00E70F32">
            <w:trPr>
              <w:trHeight w:val="135"/>
            </w:trPr>
            <w:tc>
              <w:tcPr>
                <w:tcW w:w="969" w:type="pct"/>
              </w:tcPr>
              <w:p w:rsidR="00D5033F" w:rsidRDefault="00D5033F" w:rsidP="00D5033F">
                <w:pPr>
                  <w:rPr>
                    <w:rStyle w:val="5Char1"/>
                    <w:rFonts w:asciiTheme="minorEastAsia" w:eastAsiaTheme="minorEastAsia" w:hAnsiTheme="minorEastAsia"/>
                    <w:b w:val="0"/>
                    <w:bCs w:val="0"/>
                  </w:rPr>
                </w:pPr>
                <w:r>
                  <w:t>其他流动资产</w:t>
                </w:r>
                <w:r>
                  <w:t> </w:t>
                </w:r>
              </w:p>
            </w:tc>
            <w:tc>
              <w:tcPr>
                <w:tcW w:w="924" w:type="pct"/>
              </w:tcPr>
              <w:p w:rsidR="00D5033F" w:rsidRDefault="00DD53F5" w:rsidP="00A44F7B">
                <w:pPr>
                  <w:jc w:val="right"/>
                  <w:rPr>
                    <w:rStyle w:val="5Char1"/>
                    <w:rFonts w:asciiTheme="minorEastAsia" w:eastAsiaTheme="minorEastAsia" w:hAnsiTheme="minorEastAsia"/>
                    <w:b w:val="0"/>
                    <w:bCs w:val="0"/>
                  </w:rPr>
                </w:pPr>
                <w:r>
                  <w:t> </w:t>
                </w:r>
                <w:r w:rsidR="00D5033F">
                  <w:t>70,869,108.14</w:t>
                </w:r>
              </w:p>
            </w:tc>
            <w:tc>
              <w:tcPr>
                <w:tcW w:w="589" w:type="pct"/>
                <w:vAlign w:val="center"/>
              </w:tcPr>
              <w:p w:rsidR="00D5033F" w:rsidRPr="00FB373A" w:rsidRDefault="00D5033F" w:rsidP="00FB373A">
                <w:pPr>
                  <w:ind w:right="420"/>
                  <w:jc w:val="right"/>
                </w:pPr>
                <w:r>
                  <w:t>0.30</w:t>
                </w:r>
              </w:p>
            </w:tc>
            <w:tc>
              <w:tcPr>
                <w:tcW w:w="998" w:type="pct"/>
              </w:tcPr>
              <w:p w:rsidR="00D5033F" w:rsidRDefault="00D5033F" w:rsidP="00A44F7B">
                <w:pPr>
                  <w:jc w:val="right"/>
                  <w:rPr>
                    <w:rStyle w:val="5Char1"/>
                    <w:rFonts w:asciiTheme="minorEastAsia" w:eastAsiaTheme="minorEastAsia" w:hAnsiTheme="minorEastAsia"/>
                    <w:b w:val="0"/>
                    <w:bCs w:val="0"/>
                  </w:rPr>
                </w:pPr>
                <w:r>
                  <w:t>169,312,576.45</w:t>
                </w:r>
              </w:p>
            </w:tc>
            <w:tc>
              <w:tcPr>
                <w:tcW w:w="566" w:type="pct"/>
              </w:tcPr>
              <w:p w:rsidR="00D5033F" w:rsidRDefault="00D5033F" w:rsidP="00D5033F">
                <w:pPr>
                  <w:jc w:val="right"/>
                  <w:rPr>
                    <w:rStyle w:val="5Char1"/>
                    <w:rFonts w:asciiTheme="minorEastAsia" w:eastAsiaTheme="minorEastAsia" w:hAnsiTheme="minorEastAsia"/>
                    <w:b w:val="0"/>
                    <w:bCs w:val="0"/>
                  </w:rPr>
                </w:pPr>
                <w:r>
                  <w:t>0.71</w:t>
                </w:r>
              </w:p>
            </w:tc>
            <w:tc>
              <w:tcPr>
                <w:tcW w:w="650" w:type="pct"/>
              </w:tcPr>
              <w:p w:rsidR="00D5033F" w:rsidRDefault="00D5033F" w:rsidP="00260304">
                <w:pPr>
                  <w:jc w:val="right"/>
                  <w:rPr>
                    <w:rStyle w:val="5Char1"/>
                    <w:rFonts w:asciiTheme="minorEastAsia" w:eastAsiaTheme="minorEastAsia" w:hAnsiTheme="minorEastAsia"/>
                    <w:b w:val="0"/>
                    <w:bCs w:val="0"/>
                  </w:rPr>
                </w:pPr>
                <w:r>
                  <w:t>-58.14</w:t>
                </w:r>
              </w:p>
            </w:tc>
            <w:tc>
              <w:tcPr>
                <w:tcW w:w="304" w:type="pct"/>
              </w:tcPr>
              <w:p w:rsidR="00D5033F" w:rsidRDefault="0053538A" w:rsidP="00D5033F">
                <w:pPr>
                  <w:rPr>
                    <w:rStyle w:val="5Char1"/>
                    <w:rFonts w:asciiTheme="minorEastAsia" w:eastAsiaTheme="minorEastAsia" w:hAnsiTheme="minorEastAsia"/>
                    <w:b w:val="0"/>
                    <w:bCs w:val="0"/>
                  </w:rPr>
                </w:pPr>
                <w:r w:rsidRPr="0053538A">
                  <w:rPr>
                    <w:rStyle w:val="5Char1"/>
                    <w:rFonts w:asciiTheme="minorEastAsia" w:eastAsiaTheme="minorEastAsia" w:hAnsiTheme="minorEastAsia" w:hint="eastAsia"/>
                    <w:b w:val="0"/>
                    <w:bCs w:val="0"/>
                  </w:rPr>
                  <w:t>注</w:t>
                </w:r>
                <w:r w:rsidRPr="0053538A">
                  <w:rPr>
                    <w:rStyle w:val="5Char1"/>
                    <w:rFonts w:asciiTheme="minorEastAsia" w:eastAsiaTheme="minorEastAsia" w:hAnsiTheme="minorEastAsia"/>
                    <w:b w:val="0"/>
                    <w:bCs w:val="0"/>
                  </w:rPr>
                  <w:t>5</w:t>
                </w:r>
              </w:p>
            </w:tc>
          </w:tr>
          <w:tr w:rsidR="00D5033F" w:rsidTr="00E70F32">
            <w:trPr>
              <w:trHeight w:val="135"/>
            </w:trPr>
            <w:tc>
              <w:tcPr>
                <w:tcW w:w="969" w:type="pct"/>
              </w:tcPr>
              <w:p w:rsidR="00D5033F" w:rsidRDefault="00D5033F" w:rsidP="00D5033F">
                <w:pPr>
                  <w:rPr>
                    <w:rStyle w:val="5Char1"/>
                    <w:rFonts w:asciiTheme="minorEastAsia" w:eastAsiaTheme="minorEastAsia" w:hAnsiTheme="minorEastAsia"/>
                    <w:b w:val="0"/>
                    <w:bCs w:val="0"/>
                  </w:rPr>
                </w:pPr>
                <w:r>
                  <w:t> </w:t>
                </w:r>
                <w:r>
                  <w:t>债权投资</w:t>
                </w:r>
                <w:r>
                  <w:t> </w:t>
                </w:r>
              </w:p>
            </w:tc>
            <w:tc>
              <w:tcPr>
                <w:tcW w:w="924" w:type="pct"/>
              </w:tcPr>
              <w:p w:rsidR="00D5033F" w:rsidRDefault="00D5033F" w:rsidP="00A44F7B">
                <w:pPr>
                  <w:jc w:val="right"/>
                  <w:rPr>
                    <w:rStyle w:val="5Char1"/>
                    <w:rFonts w:asciiTheme="minorEastAsia" w:eastAsiaTheme="minorEastAsia" w:hAnsiTheme="minorEastAsia"/>
                    <w:b w:val="0"/>
                    <w:bCs w:val="0"/>
                  </w:rPr>
                </w:pPr>
                <w:r>
                  <w:t>450,000,000.00</w:t>
                </w:r>
              </w:p>
            </w:tc>
            <w:tc>
              <w:tcPr>
                <w:tcW w:w="589" w:type="pct"/>
              </w:tcPr>
              <w:p w:rsidR="00D5033F" w:rsidRPr="00FB373A" w:rsidRDefault="00D5033F" w:rsidP="00FB373A">
                <w:pPr>
                  <w:ind w:right="420"/>
                  <w:jc w:val="right"/>
                </w:pPr>
                <w:r>
                  <w:t>1.88</w:t>
                </w:r>
              </w:p>
            </w:tc>
            <w:tc>
              <w:tcPr>
                <w:tcW w:w="998" w:type="pct"/>
              </w:tcPr>
              <w:p w:rsidR="00D5033F" w:rsidRDefault="00D5033F" w:rsidP="00A44F7B">
                <w:pPr>
                  <w:jc w:val="right"/>
                  <w:rPr>
                    <w:rStyle w:val="5Char1"/>
                    <w:rFonts w:asciiTheme="minorEastAsia" w:eastAsiaTheme="minorEastAsia" w:hAnsiTheme="minorEastAsia"/>
                    <w:b w:val="0"/>
                    <w:bCs w:val="0"/>
                  </w:rPr>
                </w:pPr>
                <w:r>
                  <w:t>40,000,000.00</w:t>
                </w:r>
              </w:p>
            </w:tc>
            <w:tc>
              <w:tcPr>
                <w:tcW w:w="566" w:type="pct"/>
              </w:tcPr>
              <w:p w:rsidR="00D5033F" w:rsidRDefault="00D5033F" w:rsidP="00AA3B18">
                <w:pPr>
                  <w:jc w:val="right"/>
                  <w:rPr>
                    <w:rStyle w:val="5Char1"/>
                    <w:rFonts w:asciiTheme="minorEastAsia" w:eastAsiaTheme="minorEastAsia" w:hAnsiTheme="minorEastAsia"/>
                    <w:b w:val="0"/>
                    <w:bCs w:val="0"/>
                  </w:rPr>
                </w:pPr>
                <w:r>
                  <w:t>0.17</w:t>
                </w:r>
              </w:p>
            </w:tc>
            <w:tc>
              <w:tcPr>
                <w:tcW w:w="650" w:type="pct"/>
              </w:tcPr>
              <w:p w:rsidR="00D5033F" w:rsidRDefault="00D5033F" w:rsidP="00AD47A4">
                <w:pPr>
                  <w:jc w:val="right"/>
                  <w:rPr>
                    <w:rStyle w:val="5Char1"/>
                    <w:rFonts w:asciiTheme="minorEastAsia" w:eastAsiaTheme="minorEastAsia" w:hAnsiTheme="minorEastAsia"/>
                    <w:b w:val="0"/>
                    <w:bCs w:val="0"/>
                  </w:rPr>
                </w:pPr>
                <w:r>
                  <w:t>1,025.00</w:t>
                </w:r>
              </w:p>
            </w:tc>
            <w:tc>
              <w:tcPr>
                <w:tcW w:w="304" w:type="pct"/>
              </w:tcPr>
              <w:p w:rsidR="00D5033F" w:rsidRDefault="0053538A" w:rsidP="00D5033F">
                <w:pPr>
                  <w:rPr>
                    <w:rStyle w:val="5Char1"/>
                    <w:rFonts w:asciiTheme="minorEastAsia" w:eastAsiaTheme="minorEastAsia" w:hAnsiTheme="minorEastAsia"/>
                    <w:b w:val="0"/>
                    <w:bCs w:val="0"/>
                  </w:rPr>
                </w:pPr>
                <w:r w:rsidRPr="0053538A">
                  <w:rPr>
                    <w:rStyle w:val="5Char1"/>
                    <w:rFonts w:asciiTheme="minorEastAsia" w:eastAsiaTheme="minorEastAsia" w:hAnsiTheme="minorEastAsia" w:hint="eastAsia"/>
                    <w:b w:val="0"/>
                    <w:bCs w:val="0"/>
                  </w:rPr>
                  <w:t>注</w:t>
                </w:r>
                <w:r w:rsidRPr="0053538A">
                  <w:rPr>
                    <w:rStyle w:val="5Char1"/>
                    <w:rFonts w:asciiTheme="minorEastAsia" w:eastAsiaTheme="minorEastAsia" w:hAnsiTheme="minorEastAsia"/>
                    <w:b w:val="0"/>
                    <w:bCs w:val="0"/>
                  </w:rPr>
                  <w:t>6</w:t>
                </w:r>
              </w:p>
            </w:tc>
          </w:tr>
          <w:tr w:rsidR="00D5033F" w:rsidTr="00E70F32">
            <w:trPr>
              <w:trHeight w:val="135"/>
            </w:trPr>
            <w:tc>
              <w:tcPr>
                <w:tcW w:w="969" w:type="pct"/>
              </w:tcPr>
              <w:p w:rsidR="00D5033F" w:rsidRDefault="00D5033F" w:rsidP="00D5033F">
                <w:pPr>
                  <w:rPr>
                    <w:rStyle w:val="5Char1"/>
                    <w:rFonts w:asciiTheme="minorEastAsia" w:eastAsiaTheme="minorEastAsia" w:hAnsiTheme="minorEastAsia"/>
                    <w:b w:val="0"/>
                    <w:bCs w:val="0"/>
                  </w:rPr>
                </w:pPr>
                <w:r>
                  <w:t> </w:t>
                </w:r>
                <w:r>
                  <w:t>长期股权投资</w:t>
                </w:r>
                <w:r>
                  <w:t> </w:t>
                </w:r>
              </w:p>
            </w:tc>
            <w:tc>
              <w:tcPr>
                <w:tcW w:w="924" w:type="pct"/>
              </w:tcPr>
              <w:p w:rsidR="00D5033F" w:rsidRDefault="00D5033F" w:rsidP="00A44F7B">
                <w:pPr>
                  <w:jc w:val="right"/>
                  <w:rPr>
                    <w:rStyle w:val="5Char1"/>
                    <w:rFonts w:asciiTheme="minorEastAsia" w:eastAsiaTheme="minorEastAsia" w:hAnsiTheme="minorEastAsia"/>
                    <w:b w:val="0"/>
                    <w:bCs w:val="0"/>
                  </w:rPr>
                </w:pPr>
                <w:r>
                  <w:t>130,787,467.79</w:t>
                </w:r>
              </w:p>
            </w:tc>
            <w:tc>
              <w:tcPr>
                <w:tcW w:w="589" w:type="pct"/>
              </w:tcPr>
              <w:p w:rsidR="00D5033F" w:rsidRPr="00FB373A" w:rsidRDefault="00D5033F" w:rsidP="00FB373A">
                <w:pPr>
                  <w:ind w:right="210"/>
                  <w:jc w:val="right"/>
                </w:pPr>
                <w:r>
                  <w:t>0.55</w:t>
                </w:r>
              </w:p>
            </w:tc>
            <w:tc>
              <w:tcPr>
                <w:tcW w:w="998" w:type="pct"/>
              </w:tcPr>
              <w:p w:rsidR="00D5033F" w:rsidRDefault="00D5033F" w:rsidP="00A44F7B">
                <w:pPr>
                  <w:jc w:val="right"/>
                  <w:rPr>
                    <w:rStyle w:val="5Char1"/>
                    <w:rFonts w:asciiTheme="minorEastAsia" w:eastAsiaTheme="minorEastAsia" w:hAnsiTheme="minorEastAsia"/>
                    <w:b w:val="0"/>
                    <w:bCs w:val="0"/>
                  </w:rPr>
                </w:pPr>
                <w:r>
                  <w:t>133,934,614.40</w:t>
                </w:r>
              </w:p>
            </w:tc>
            <w:tc>
              <w:tcPr>
                <w:tcW w:w="566" w:type="pct"/>
              </w:tcPr>
              <w:p w:rsidR="00D5033F" w:rsidRDefault="00D5033F" w:rsidP="00AA3B18">
                <w:pPr>
                  <w:jc w:val="right"/>
                  <w:rPr>
                    <w:rStyle w:val="5Char1"/>
                    <w:rFonts w:asciiTheme="minorEastAsia" w:eastAsiaTheme="minorEastAsia" w:hAnsiTheme="minorEastAsia"/>
                    <w:b w:val="0"/>
                    <w:bCs w:val="0"/>
                  </w:rPr>
                </w:pPr>
                <w:r>
                  <w:t>0.56</w:t>
                </w:r>
              </w:p>
            </w:tc>
            <w:tc>
              <w:tcPr>
                <w:tcW w:w="650" w:type="pct"/>
              </w:tcPr>
              <w:p w:rsidR="00D5033F" w:rsidRDefault="00D5033F" w:rsidP="00444461">
                <w:pPr>
                  <w:jc w:val="right"/>
                  <w:rPr>
                    <w:rStyle w:val="5Char1"/>
                    <w:rFonts w:asciiTheme="minorEastAsia" w:eastAsiaTheme="minorEastAsia" w:hAnsiTheme="minorEastAsia"/>
                    <w:b w:val="0"/>
                    <w:bCs w:val="0"/>
                  </w:rPr>
                </w:pPr>
                <w:r>
                  <w:t>-2.35</w:t>
                </w:r>
              </w:p>
            </w:tc>
            <w:tc>
              <w:tcPr>
                <w:tcW w:w="304" w:type="pct"/>
              </w:tcPr>
              <w:p w:rsidR="00D5033F" w:rsidRDefault="00D5033F" w:rsidP="00D5033F">
                <w:pPr>
                  <w:rPr>
                    <w:rStyle w:val="5Char1"/>
                    <w:rFonts w:asciiTheme="minorEastAsia" w:eastAsiaTheme="minorEastAsia" w:hAnsiTheme="minorEastAsia"/>
                    <w:b w:val="0"/>
                    <w:bCs w:val="0"/>
                  </w:rPr>
                </w:pPr>
              </w:p>
            </w:tc>
          </w:tr>
          <w:tr w:rsidR="00D5033F" w:rsidTr="00E70F32">
            <w:trPr>
              <w:trHeight w:val="135"/>
            </w:trPr>
            <w:tc>
              <w:tcPr>
                <w:tcW w:w="969" w:type="pct"/>
              </w:tcPr>
              <w:p w:rsidR="00D5033F" w:rsidRDefault="00D5033F" w:rsidP="00D5033F">
                <w:pPr>
                  <w:rPr>
                    <w:rStyle w:val="5Char1"/>
                    <w:rFonts w:asciiTheme="minorEastAsia" w:eastAsiaTheme="minorEastAsia" w:hAnsiTheme="minorEastAsia"/>
                    <w:b w:val="0"/>
                    <w:bCs w:val="0"/>
                  </w:rPr>
                </w:pPr>
                <w:r>
                  <w:t> </w:t>
                </w:r>
                <w:r>
                  <w:t>投资性房地产</w:t>
                </w:r>
                <w:r>
                  <w:t> </w:t>
                </w:r>
              </w:p>
            </w:tc>
            <w:tc>
              <w:tcPr>
                <w:tcW w:w="924" w:type="pct"/>
              </w:tcPr>
              <w:p w:rsidR="00D5033F" w:rsidRDefault="00A44F7B" w:rsidP="00D5033F">
                <w:pPr>
                  <w:jc w:val="right"/>
                  <w:rPr>
                    <w:rStyle w:val="5Char1"/>
                    <w:rFonts w:asciiTheme="minorEastAsia" w:eastAsiaTheme="minorEastAsia" w:hAnsiTheme="minorEastAsia"/>
                    <w:b w:val="0"/>
                    <w:bCs w:val="0"/>
                  </w:rPr>
                </w:pPr>
                <w:r>
                  <w:t>  </w:t>
                </w:r>
                <w:r w:rsidR="00D5033F">
                  <w:t>65,026,791.11</w:t>
                </w:r>
              </w:p>
            </w:tc>
            <w:tc>
              <w:tcPr>
                <w:tcW w:w="589" w:type="pct"/>
              </w:tcPr>
              <w:p w:rsidR="00D5033F" w:rsidRPr="00FB373A" w:rsidRDefault="00D5033F" w:rsidP="00FB373A">
                <w:pPr>
                  <w:ind w:right="210"/>
                  <w:jc w:val="right"/>
                </w:pPr>
                <w:r>
                  <w:t>0.27</w:t>
                </w:r>
              </w:p>
            </w:tc>
            <w:tc>
              <w:tcPr>
                <w:tcW w:w="998" w:type="pct"/>
              </w:tcPr>
              <w:p w:rsidR="00D5033F" w:rsidRDefault="00D5033F" w:rsidP="00A44F7B">
                <w:pPr>
                  <w:jc w:val="right"/>
                  <w:rPr>
                    <w:rStyle w:val="5Char1"/>
                    <w:rFonts w:asciiTheme="minorEastAsia" w:eastAsiaTheme="minorEastAsia" w:hAnsiTheme="minorEastAsia"/>
                    <w:b w:val="0"/>
                    <w:bCs w:val="0"/>
                  </w:rPr>
                </w:pPr>
                <w:r>
                  <w:t>66,805,234.30</w:t>
                </w:r>
              </w:p>
            </w:tc>
            <w:tc>
              <w:tcPr>
                <w:tcW w:w="566" w:type="pct"/>
              </w:tcPr>
              <w:p w:rsidR="00D5033F" w:rsidRDefault="00D5033F" w:rsidP="00D5033F">
                <w:pPr>
                  <w:jc w:val="right"/>
                  <w:rPr>
                    <w:rStyle w:val="5Char1"/>
                    <w:rFonts w:asciiTheme="minorEastAsia" w:eastAsiaTheme="minorEastAsia" w:hAnsiTheme="minorEastAsia"/>
                    <w:b w:val="0"/>
                    <w:bCs w:val="0"/>
                  </w:rPr>
                </w:pPr>
                <w:r>
                  <w:t>0.28</w:t>
                </w:r>
              </w:p>
            </w:tc>
            <w:tc>
              <w:tcPr>
                <w:tcW w:w="650" w:type="pct"/>
              </w:tcPr>
              <w:p w:rsidR="00D5033F" w:rsidRDefault="00D5033F" w:rsidP="00444461">
                <w:pPr>
                  <w:jc w:val="right"/>
                  <w:rPr>
                    <w:rStyle w:val="5Char1"/>
                    <w:rFonts w:asciiTheme="minorEastAsia" w:eastAsiaTheme="minorEastAsia" w:hAnsiTheme="minorEastAsia"/>
                    <w:b w:val="0"/>
                    <w:bCs w:val="0"/>
                  </w:rPr>
                </w:pPr>
                <w:r>
                  <w:t>-2.66</w:t>
                </w:r>
              </w:p>
            </w:tc>
            <w:tc>
              <w:tcPr>
                <w:tcW w:w="304" w:type="pct"/>
              </w:tcPr>
              <w:p w:rsidR="00D5033F" w:rsidRDefault="00D5033F" w:rsidP="00D5033F">
                <w:pPr>
                  <w:rPr>
                    <w:rStyle w:val="5Char1"/>
                    <w:rFonts w:asciiTheme="minorEastAsia" w:eastAsiaTheme="minorEastAsia" w:hAnsiTheme="minorEastAsia"/>
                    <w:b w:val="0"/>
                    <w:bCs w:val="0"/>
                  </w:rPr>
                </w:pPr>
              </w:p>
            </w:tc>
          </w:tr>
          <w:tr w:rsidR="00D5033F" w:rsidTr="00E70F32">
            <w:trPr>
              <w:trHeight w:val="135"/>
            </w:trPr>
            <w:tc>
              <w:tcPr>
                <w:tcW w:w="969" w:type="pct"/>
              </w:tcPr>
              <w:p w:rsidR="00D5033F" w:rsidRDefault="00D5033F" w:rsidP="00D5033F">
                <w:pPr>
                  <w:rPr>
                    <w:rStyle w:val="5Char1"/>
                    <w:rFonts w:asciiTheme="minorEastAsia" w:eastAsiaTheme="minorEastAsia" w:hAnsiTheme="minorEastAsia"/>
                    <w:b w:val="0"/>
                    <w:bCs w:val="0"/>
                  </w:rPr>
                </w:pPr>
                <w:r>
                  <w:t> </w:t>
                </w:r>
                <w:r>
                  <w:t>固定资产</w:t>
                </w:r>
                <w:r>
                  <w:t> </w:t>
                </w:r>
              </w:p>
            </w:tc>
            <w:tc>
              <w:tcPr>
                <w:tcW w:w="924" w:type="pct"/>
              </w:tcPr>
              <w:p w:rsidR="00D5033F" w:rsidRDefault="00D5033F" w:rsidP="00A44F7B">
                <w:pPr>
                  <w:jc w:val="right"/>
                  <w:rPr>
                    <w:rStyle w:val="5Char1"/>
                    <w:rFonts w:asciiTheme="minorEastAsia" w:eastAsiaTheme="minorEastAsia" w:hAnsiTheme="minorEastAsia"/>
                    <w:b w:val="0"/>
                    <w:bCs w:val="0"/>
                  </w:rPr>
                </w:pPr>
                <w:r>
                  <w:t>2,924,186,414.80</w:t>
                </w:r>
              </w:p>
            </w:tc>
            <w:tc>
              <w:tcPr>
                <w:tcW w:w="589" w:type="pct"/>
              </w:tcPr>
              <w:p w:rsidR="00D5033F" w:rsidRPr="00FB373A" w:rsidRDefault="00D5033F" w:rsidP="00FB373A">
                <w:pPr>
                  <w:ind w:right="210"/>
                  <w:jc w:val="right"/>
                </w:pPr>
                <w:r>
                  <w:t>12.19</w:t>
                </w:r>
              </w:p>
            </w:tc>
            <w:tc>
              <w:tcPr>
                <w:tcW w:w="998" w:type="pct"/>
              </w:tcPr>
              <w:p w:rsidR="00D5033F" w:rsidRDefault="00D5033F" w:rsidP="00A44F7B">
                <w:pPr>
                  <w:jc w:val="right"/>
                  <w:rPr>
                    <w:rStyle w:val="5Char1"/>
                    <w:rFonts w:asciiTheme="minorEastAsia" w:eastAsiaTheme="minorEastAsia" w:hAnsiTheme="minorEastAsia"/>
                    <w:b w:val="0"/>
                    <w:bCs w:val="0"/>
                  </w:rPr>
                </w:pPr>
                <w:r>
                  <w:t>2,656,703,276.12</w:t>
                </w:r>
              </w:p>
            </w:tc>
            <w:tc>
              <w:tcPr>
                <w:tcW w:w="566" w:type="pct"/>
              </w:tcPr>
              <w:p w:rsidR="00D5033F" w:rsidRDefault="00D5033F" w:rsidP="00AA3B18">
                <w:pPr>
                  <w:jc w:val="right"/>
                  <w:rPr>
                    <w:rStyle w:val="5Char1"/>
                    <w:rFonts w:asciiTheme="minorEastAsia" w:eastAsiaTheme="minorEastAsia" w:hAnsiTheme="minorEastAsia"/>
                    <w:b w:val="0"/>
                    <w:bCs w:val="0"/>
                  </w:rPr>
                </w:pPr>
                <w:r>
                  <w:t>11.08</w:t>
                </w:r>
              </w:p>
            </w:tc>
            <w:tc>
              <w:tcPr>
                <w:tcW w:w="650" w:type="pct"/>
              </w:tcPr>
              <w:p w:rsidR="00D5033F" w:rsidRDefault="00D5033F" w:rsidP="00444461">
                <w:pPr>
                  <w:jc w:val="right"/>
                  <w:rPr>
                    <w:rStyle w:val="5Char1"/>
                    <w:rFonts w:asciiTheme="minorEastAsia" w:eastAsiaTheme="minorEastAsia" w:hAnsiTheme="minorEastAsia"/>
                    <w:b w:val="0"/>
                    <w:bCs w:val="0"/>
                  </w:rPr>
                </w:pPr>
                <w:r>
                  <w:t>10.07</w:t>
                </w:r>
              </w:p>
            </w:tc>
            <w:tc>
              <w:tcPr>
                <w:tcW w:w="304" w:type="pct"/>
              </w:tcPr>
              <w:p w:rsidR="00D5033F" w:rsidRDefault="00D5033F" w:rsidP="00D5033F">
                <w:pPr>
                  <w:rPr>
                    <w:rStyle w:val="5Char1"/>
                    <w:rFonts w:asciiTheme="minorEastAsia" w:eastAsiaTheme="minorEastAsia" w:hAnsiTheme="minorEastAsia"/>
                    <w:b w:val="0"/>
                    <w:bCs w:val="0"/>
                  </w:rPr>
                </w:pPr>
              </w:p>
            </w:tc>
          </w:tr>
          <w:tr w:rsidR="00D5033F" w:rsidTr="00E70F32">
            <w:trPr>
              <w:trHeight w:val="135"/>
            </w:trPr>
            <w:tc>
              <w:tcPr>
                <w:tcW w:w="969" w:type="pct"/>
              </w:tcPr>
              <w:p w:rsidR="00D5033F" w:rsidRDefault="00D5033F" w:rsidP="00D5033F">
                <w:pPr>
                  <w:rPr>
                    <w:rStyle w:val="5Char1"/>
                    <w:rFonts w:asciiTheme="minorEastAsia" w:eastAsiaTheme="minorEastAsia" w:hAnsiTheme="minorEastAsia"/>
                    <w:b w:val="0"/>
                    <w:bCs w:val="0"/>
                  </w:rPr>
                </w:pPr>
                <w:r>
                  <w:t> </w:t>
                </w:r>
                <w:r>
                  <w:t>在建工程</w:t>
                </w:r>
                <w:r>
                  <w:t> </w:t>
                </w:r>
              </w:p>
            </w:tc>
            <w:tc>
              <w:tcPr>
                <w:tcW w:w="924" w:type="pct"/>
              </w:tcPr>
              <w:p w:rsidR="00D5033F" w:rsidRDefault="00D5033F" w:rsidP="00D5033F">
                <w:pPr>
                  <w:jc w:val="right"/>
                  <w:rPr>
                    <w:rStyle w:val="5Char1"/>
                    <w:rFonts w:asciiTheme="minorEastAsia" w:eastAsiaTheme="minorEastAsia" w:hAnsiTheme="minorEastAsia"/>
                    <w:b w:val="0"/>
                    <w:bCs w:val="0"/>
                  </w:rPr>
                </w:pPr>
                <w:r>
                  <w:t>667,775,369.45</w:t>
                </w:r>
              </w:p>
            </w:tc>
            <w:tc>
              <w:tcPr>
                <w:tcW w:w="589" w:type="pct"/>
              </w:tcPr>
              <w:p w:rsidR="00D5033F" w:rsidRPr="00FB373A" w:rsidRDefault="00D5033F" w:rsidP="00FB373A">
                <w:pPr>
                  <w:ind w:right="210"/>
                  <w:jc w:val="right"/>
                </w:pPr>
                <w:r>
                  <w:t>2.78</w:t>
                </w:r>
              </w:p>
            </w:tc>
            <w:tc>
              <w:tcPr>
                <w:tcW w:w="998" w:type="pct"/>
              </w:tcPr>
              <w:p w:rsidR="00D5033F" w:rsidRDefault="00D5033F" w:rsidP="00A44F7B">
                <w:pPr>
                  <w:jc w:val="right"/>
                  <w:rPr>
                    <w:rStyle w:val="5Char1"/>
                    <w:rFonts w:asciiTheme="minorEastAsia" w:eastAsiaTheme="minorEastAsia" w:hAnsiTheme="minorEastAsia"/>
                    <w:b w:val="0"/>
                    <w:bCs w:val="0"/>
                  </w:rPr>
                </w:pPr>
                <w:r>
                  <w:t>1,008,952,367.64</w:t>
                </w:r>
              </w:p>
            </w:tc>
            <w:tc>
              <w:tcPr>
                <w:tcW w:w="566" w:type="pct"/>
              </w:tcPr>
              <w:p w:rsidR="00D5033F" w:rsidRDefault="00D5033F" w:rsidP="00D5033F">
                <w:pPr>
                  <w:jc w:val="right"/>
                  <w:rPr>
                    <w:rStyle w:val="5Char1"/>
                    <w:rFonts w:asciiTheme="minorEastAsia" w:eastAsiaTheme="minorEastAsia" w:hAnsiTheme="minorEastAsia"/>
                    <w:b w:val="0"/>
                    <w:bCs w:val="0"/>
                  </w:rPr>
                </w:pPr>
                <w:r>
                  <w:t>4.21</w:t>
                </w:r>
              </w:p>
            </w:tc>
            <w:tc>
              <w:tcPr>
                <w:tcW w:w="650" w:type="pct"/>
              </w:tcPr>
              <w:p w:rsidR="00D5033F" w:rsidRDefault="00D5033F" w:rsidP="00444461">
                <w:pPr>
                  <w:jc w:val="right"/>
                  <w:rPr>
                    <w:rStyle w:val="5Char1"/>
                    <w:rFonts w:asciiTheme="minorEastAsia" w:eastAsiaTheme="minorEastAsia" w:hAnsiTheme="minorEastAsia"/>
                    <w:b w:val="0"/>
                    <w:bCs w:val="0"/>
                  </w:rPr>
                </w:pPr>
                <w:r>
                  <w:t>-33.81</w:t>
                </w:r>
              </w:p>
            </w:tc>
            <w:tc>
              <w:tcPr>
                <w:tcW w:w="304" w:type="pct"/>
              </w:tcPr>
              <w:p w:rsidR="00D5033F" w:rsidRDefault="0053538A" w:rsidP="00D5033F">
                <w:pPr>
                  <w:rPr>
                    <w:rStyle w:val="5Char1"/>
                    <w:rFonts w:asciiTheme="minorEastAsia" w:eastAsiaTheme="minorEastAsia" w:hAnsiTheme="minorEastAsia"/>
                    <w:b w:val="0"/>
                    <w:bCs w:val="0"/>
                  </w:rPr>
                </w:pPr>
                <w:r w:rsidRPr="0053538A">
                  <w:rPr>
                    <w:rStyle w:val="5Char1"/>
                    <w:rFonts w:asciiTheme="minorEastAsia" w:eastAsiaTheme="minorEastAsia" w:hAnsiTheme="minorEastAsia" w:hint="eastAsia"/>
                    <w:b w:val="0"/>
                    <w:bCs w:val="0"/>
                  </w:rPr>
                  <w:t>注</w:t>
                </w:r>
                <w:r w:rsidRPr="0053538A">
                  <w:rPr>
                    <w:rStyle w:val="5Char1"/>
                    <w:rFonts w:asciiTheme="minorEastAsia" w:eastAsiaTheme="minorEastAsia" w:hAnsiTheme="minorEastAsia"/>
                    <w:b w:val="0"/>
                    <w:bCs w:val="0"/>
                  </w:rPr>
                  <w:t>7</w:t>
                </w:r>
              </w:p>
            </w:tc>
          </w:tr>
          <w:tr w:rsidR="00D5033F" w:rsidTr="00E70F32">
            <w:trPr>
              <w:trHeight w:val="135"/>
            </w:trPr>
            <w:tc>
              <w:tcPr>
                <w:tcW w:w="969" w:type="pct"/>
              </w:tcPr>
              <w:p w:rsidR="00D5033F" w:rsidRDefault="00D5033F" w:rsidP="00D5033F">
                <w:pPr>
                  <w:rPr>
                    <w:rStyle w:val="5Char1"/>
                    <w:rFonts w:asciiTheme="minorEastAsia" w:eastAsiaTheme="minorEastAsia" w:hAnsiTheme="minorEastAsia"/>
                    <w:b w:val="0"/>
                    <w:bCs w:val="0"/>
                  </w:rPr>
                </w:pPr>
                <w:r>
                  <w:t> </w:t>
                </w:r>
                <w:r>
                  <w:t>短期借款</w:t>
                </w:r>
                <w:r>
                  <w:t> </w:t>
                </w:r>
              </w:p>
            </w:tc>
            <w:tc>
              <w:tcPr>
                <w:tcW w:w="924" w:type="pct"/>
              </w:tcPr>
              <w:p w:rsidR="00D5033F" w:rsidRDefault="00D5033F" w:rsidP="00D5033F">
                <w:pPr>
                  <w:jc w:val="right"/>
                  <w:rPr>
                    <w:rStyle w:val="5Char1"/>
                    <w:rFonts w:asciiTheme="minorEastAsia" w:eastAsiaTheme="minorEastAsia" w:hAnsiTheme="minorEastAsia"/>
                    <w:b w:val="0"/>
                    <w:bCs w:val="0"/>
                  </w:rPr>
                </w:pPr>
                <w:r>
                  <w:t>506,986,059.85</w:t>
                </w:r>
              </w:p>
            </w:tc>
            <w:tc>
              <w:tcPr>
                <w:tcW w:w="589" w:type="pct"/>
              </w:tcPr>
              <w:p w:rsidR="00D5033F" w:rsidRPr="00FB373A" w:rsidRDefault="00D5033F" w:rsidP="00FB373A">
                <w:pPr>
                  <w:ind w:right="210"/>
                  <w:jc w:val="right"/>
                </w:pPr>
                <w:r>
                  <w:t>2.11</w:t>
                </w:r>
              </w:p>
            </w:tc>
            <w:tc>
              <w:tcPr>
                <w:tcW w:w="998" w:type="pct"/>
              </w:tcPr>
              <w:p w:rsidR="00D5033F" w:rsidRDefault="00D5033F" w:rsidP="00A44F7B">
                <w:pPr>
                  <w:jc w:val="right"/>
                  <w:rPr>
                    <w:rStyle w:val="5Char1"/>
                    <w:rFonts w:asciiTheme="minorEastAsia" w:eastAsiaTheme="minorEastAsia" w:hAnsiTheme="minorEastAsia"/>
                    <w:b w:val="0"/>
                    <w:bCs w:val="0"/>
                  </w:rPr>
                </w:pPr>
                <w:r>
                  <w:t>296,277,210.76</w:t>
                </w:r>
              </w:p>
            </w:tc>
            <w:tc>
              <w:tcPr>
                <w:tcW w:w="566" w:type="pct"/>
              </w:tcPr>
              <w:p w:rsidR="00D5033F" w:rsidRDefault="00D5033F" w:rsidP="00D5033F">
                <w:pPr>
                  <w:jc w:val="right"/>
                  <w:rPr>
                    <w:rStyle w:val="5Char1"/>
                    <w:rFonts w:asciiTheme="minorEastAsia" w:eastAsiaTheme="minorEastAsia" w:hAnsiTheme="minorEastAsia"/>
                    <w:b w:val="0"/>
                    <w:bCs w:val="0"/>
                  </w:rPr>
                </w:pPr>
                <w:r>
                  <w:t>1.24</w:t>
                </w:r>
              </w:p>
            </w:tc>
            <w:tc>
              <w:tcPr>
                <w:tcW w:w="650" w:type="pct"/>
              </w:tcPr>
              <w:p w:rsidR="00D5033F" w:rsidRDefault="00D5033F" w:rsidP="00D5033F">
                <w:pPr>
                  <w:jc w:val="right"/>
                  <w:rPr>
                    <w:rStyle w:val="5Char1"/>
                    <w:rFonts w:asciiTheme="minorEastAsia" w:eastAsiaTheme="minorEastAsia" w:hAnsiTheme="minorEastAsia"/>
                    <w:b w:val="0"/>
                    <w:bCs w:val="0"/>
                  </w:rPr>
                </w:pPr>
                <w:r>
                  <w:t>71.12</w:t>
                </w:r>
              </w:p>
            </w:tc>
            <w:tc>
              <w:tcPr>
                <w:tcW w:w="304" w:type="pct"/>
              </w:tcPr>
              <w:p w:rsidR="00D5033F" w:rsidRDefault="0053538A" w:rsidP="00D5033F">
                <w:pPr>
                  <w:rPr>
                    <w:rStyle w:val="5Char1"/>
                    <w:rFonts w:asciiTheme="minorEastAsia" w:eastAsiaTheme="minorEastAsia" w:hAnsiTheme="minorEastAsia"/>
                    <w:b w:val="0"/>
                    <w:bCs w:val="0"/>
                  </w:rPr>
                </w:pPr>
                <w:r w:rsidRPr="0053538A">
                  <w:rPr>
                    <w:rStyle w:val="5Char1"/>
                    <w:rFonts w:asciiTheme="minorEastAsia" w:eastAsiaTheme="minorEastAsia" w:hAnsiTheme="minorEastAsia" w:hint="eastAsia"/>
                    <w:b w:val="0"/>
                    <w:bCs w:val="0"/>
                  </w:rPr>
                  <w:t>注</w:t>
                </w:r>
                <w:r w:rsidRPr="0053538A">
                  <w:rPr>
                    <w:rStyle w:val="5Char1"/>
                    <w:rFonts w:asciiTheme="minorEastAsia" w:eastAsiaTheme="minorEastAsia" w:hAnsiTheme="minorEastAsia"/>
                    <w:b w:val="0"/>
                    <w:bCs w:val="0"/>
                  </w:rPr>
                  <w:t>8</w:t>
                </w:r>
              </w:p>
            </w:tc>
          </w:tr>
          <w:tr w:rsidR="00D5033F" w:rsidTr="00E70F32">
            <w:trPr>
              <w:trHeight w:val="135"/>
            </w:trPr>
            <w:tc>
              <w:tcPr>
                <w:tcW w:w="969" w:type="pct"/>
              </w:tcPr>
              <w:p w:rsidR="00D5033F" w:rsidRDefault="00D5033F" w:rsidP="00D5033F">
                <w:pPr>
                  <w:rPr>
                    <w:rStyle w:val="5Char1"/>
                    <w:rFonts w:asciiTheme="minorEastAsia" w:eastAsiaTheme="minorEastAsia" w:hAnsiTheme="minorEastAsia"/>
                    <w:b w:val="0"/>
                    <w:bCs w:val="0"/>
                  </w:rPr>
                </w:pPr>
                <w:r>
                  <w:t> </w:t>
                </w:r>
                <w:r>
                  <w:t>应交税费</w:t>
                </w:r>
                <w:r>
                  <w:t> </w:t>
                </w:r>
              </w:p>
            </w:tc>
            <w:tc>
              <w:tcPr>
                <w:tcW w:w="924" w:type="pct"/>
              </w:tcPr>
              <w:p w:rsidR="00D5033F" w:rsidRDefault="00A44F7B" w:rsidP="00D5033F">
                <w:pPr>
                  <w:jc w:val="right"/>
                  <w:rPr>
                    <w:rStyle w:val="5Char1"/>
                    <w:rFonts w:asciiTheme="minorEastAsia" w:eastAsiaTheme="minorEastAsia" w:hAnsiTheme="minorEastAsia"/>
                    <w:b w:val="0"/>
                    <w:bCs w:val="0"/>
                  </w:rPr>
                </w:pPr>
                <w:r>
                  <w:t> </w:t>
                </w:r>
                <w:r w:rsidR="00D5033F">
                  <w:t>58,063,292.33</w:t>
                </w:r>
              </w:p>
            </w:tc>
            <w:tc>
              <w:tcPr>
                <w:tcW w:w="589" w:type="pct"/>
              </w:tcPr>
              <w:p w:rsidR="00D5033F" w:rsidRPr="00FB373A" w:rsidRDefault="00D5033F" w:rsidP="00FB373A">
                <w:pPr>
                  <w:ind w:right="210"/>
                  <w:jc w:val="right"/>
                </w:pPr>
                <w:r>
                  <w:t>0.24</w:t>
                </w:r>
              </w:p>
            </w:tc>
            <w:tc>
              <w:tcPr>
                <w:tcW w:w="998" w:type="pct"/>
              </w:tcPr>
              <w:p w:rsidR="00D5033F" w:rsidRDefault="00D5033F" w:rsidP="00A44F7B">
                <w:pPr>
                  <w:jc w:val="right"/>
                  <w:rPr>
                    <w:rStyle w:val="5Char1"/>
                    <w:rFonts w:asciiTheme="minorEastAsia" w:eastAsiaTheme="minorEastAsia" w:hAnsiTheme="minorEastAsia"/>
                    <w:b w:val="0"/>
                    <w:bCs w:val="0"/>
                  </w:rPr>
                </w:pPr>
                <w:r>
                  <w:t>90,495,056.77</w:t>
                </w:r>
              </w:p>
            </w:tc>
            <w:tc>
              <w:tcPr>
                <w:tcW w:w="566" w:type="pct"/>
              </w:tcPr>
              <w:p w:rsidR="00D5033F" w:rsidRDefault="00D5033F" w:rsidP="00D5033F">
                <w:pPr>
                  <w:jc w:val="right"/>
                  <w:rPr>
                    <w:rStyle w:val="5Char1"/>
                    <w:rFonts w:asciiTheme="minorEastAsia" w:eastAsiaTheme="minorEastAsia" w:hAnsiTheme="minorEastAsia"/>
                    <w:b w:val="0"/>
                    <w:bCs w:val="0"/>
                  </w:rPr>
                </w:pPr>
                <w:r>
                  <w:t>0.38</w:t>
                </w:r>
              </w:p>
            </w:tc>
            <w:tc>
              <w:tcPr>
                <w:tcW w:w="650" w:type="pct"/>
              </w:tcPr>
              <w:p w:rsidR="00D5033F" w:rsidRDefault="00D5033F" w:rsidP="00444461">
                <w:pPr>
                  <w:jc w:val="right"/>
                  <w:rPr>
                    <w:rStyle w:val="5Char1"/>
                    <w:rFonts w:asciiTheme="minorEastAsia" w:eastAsiaTheme="minorEastAsia" w:hAnsiTheme="minorEastAsia"/>
                    <w:b w:val="0"/>
                    <w:bCs w:val="0"/>
                  </w:rPr>
                </w:pPr>
                <w:r>
                  <w:t>-35.84</w:t>
                </w:r>
              </w:p>
            </w:tc>
            <w:tc>
              <w:tcPr>
                <w:tcW w:w="304" w:type="pct"/>
              </w:tcPr>
              <w:p w:rsidR="00D5033F" w:rsidRDefault="00760F1B" w:rsidP="00D5033F">
                <w:pPr>
                  <w:rPr>
                    <w:rStyle w:val="5Char1"/>
                    <w:rFonts w:asciiTheme="minorEastAsia" w:eastAsiaTheme="minorEastAsia" w:hAnsiTheme="minorEastAsia"/>
                    <w:b w:val="0"/>
                    <w:bCs w:val="0"/>
                  </w:rPr>
                </w:pPr>
                <w:r w:rsidRPr="00760F1B">
                  <w:rPr>
                    <w:rStyle w:val="5Char1"/>
                    <w:rFonts w:asciiTheme="minorEastAsia" w:eastAsiaTheme="minorEastAsia" w:hAnsiTheme="minorEastAsia" w:hint="eastAsia"/>
                    <w:b w:val="0"/>
                    <w:bCs w:val="0"/>
                  </w:rPr>
                  <w:t>注</w:t>
                </w:r>
                <w:r w:rsidRPr="00760F1B">
                  <w:rPr>
                    <w:rStyle w:val="5Char1"/>
                    <w:rFonts w:asciiTheme="minorEastAsia" w:eastAsiaTheme="minorEastAsia" w:hAnsiTheme="minorEastAsia"/>
                    <w:b w:val="0"/>
                    <w:bCs w:val="0"/>
                  </w:rPr>
                  <w:t>9</w:t>
                </w:r>
              </w:p>
            </w:tc>
          </w:tr>
          <w:tr w:rsidR="00D5033F" w:rsidTr="00E70F32">
            <w:trPr>
              <w:trHeight w:val="135"/>
            </w:trPr>
            <w:tc>
              <w:tcPr>
                <w:tcW w:w="969" w:type="pct"/>
              </w:tcPr>
              <w:p w:rsidR="00D5033F" w:rsidRDefault="00D5033F" w:rsidP="00D5033F">
                <w:pPr>
                  <w:rPr>
                    <w:rStyle w:val="5Char1"/>
                    <w:rFonts w:asciiTheme="minorEastAsia" w:eastAsiaTheme="minorEastAsia" w:hAnsiTheme="minorEastAsia"/>
                    <w:b w:val="0"/>
                    <w:bCs w:val="0"/>
                  </w:rPr>
                </w:pPr>
                <w:r>
                  <w:t> </w:t>
                </w:r>
                <w:r>
                  <w:t>其他流动负债</w:t>
                </w:r>
                <w:r>
                  <w:t> </w:t>
                </w:r>
              </w:p>
            </w:tc>
            <w:tc>
              <w:tcPr>
                <w:tcW w:w="924" w:type="pct"/>
              </w:tcPr>
              <w:p w:rsidR="00D5033F" w:rsidRDefault="00D5033F" w:rsidP="00D5033F">
                <w:pPr>
                  <w:jc w:val="right"/>
                  <w:rPr>
                    <w:rStyle w:val="5Char1"/>
                    <w:rFonts w:asciiTheme="minorEastAsia" w:eastAsiaTheme="minorEastAsia" w:hAnsiTheme="minorEastAsia"/>
                    <w:b w:val="0"/>
                    <w:bCs w:val="0"/>
                  </w:rPr>
                </w:pPr>
                <w:r>
                  <w:t>21,615,751.24</w:t>
                </w:r>
              </w:p>
            </w:tc>
            <w:tc>
              <w:tcPr>
                <w:tcW w:w="589" w:type="pct"/>
              </w:tcPr>
              <w:p w:rsidR="00D5033F" w:rsidRPr="00FB373A" w:rsidRDefault="00D5033F" w:rsidP="00FB373A">
                <w:pPr>
                  <w:ind w:right="210"/>
                  <w:jc w:val="right"/>
                </w:pPr>
                <w:r>
                  <w:t>0.09</w:t>
                </w:r>
              </w:p>
            </w:tc>
            <w:tc>
              <w:tcPr>
                <w:tcW w:w="998" w:type="pct"/>
              </w:tcPr>
              <w:p w:rsidR="00D5033F" w:rsidRDefault="00D5033F" w:rsidP="00A44F7B">
                <w:pPr>
                  <w:jc w:val="right"/>
                  <w:rPr>
                    <w:rStyle w:val="5Char1"/>
                    <w:rFonts w:asciiTheme="minorEastAsia" w:eastAsiaTheme="minorEastAsia" w:hAnsiTheme="minorEastAsia"/>
                    <w:b w:val="0"/>
                    <w:bCs w:val="0"/>
                  </w:rPr>
                </w:pPr>
                <w:r>
                  <w:t>65,054,299.44</w:t>
                </w:r>
              </w:p>
            </w:tc>
            <w:tc>
              <w:tcPr>
                <w:tcW w:w="566" w:type="pct"/>
              </w:tcPr>
              <w:p w:rsidR="00D5033F" w:rsidRDefault="00D5033F" w:rsidP="00AA3B18">
                <w:pPr>
                  <w:jc w:val="right"/>
                  <w:rPr>
                    <w:rStyle w:val="5Char1"/>
                    <w:rFonts w:asciiTheme="minorEastAsia" w:eastAsiaTheme="minorEastAsia" w:hAnsiTheme="minorEastAsia"/>
                    <w:b w:val="0"/>
                    <w:bCs w:val="0"/>
                  </w:rPr>
                </w:pPr>
                <w:r>
                  <w:t xml:space="preserve"> 0.27</w:t>
                </w:r>
              </w:p>
            </w:tc>
            <w:tc>
              <w:tcPr>
                <w:tcW w:w="650" w:type="pct"/>
              </w:tcPr>
              <w:p w:rsidR="00D5033F" w:rsidRDefault="00D5033F" w:rsidP="00444461">
                <w:pPr>
                  <w:jc w:val="right"/>
                  <w:rPr>
                    <w:rStyle w:val="5Char1"/>
                    <w:rFonts w:asciiTheme="minorEastAsia" w:eastAsiaTheme="minorEastAsia" w:hAnsiTheme="minorEastAsia"/>
                    <w:b w:val="0"/>
                    <w:bCs w:val="0"/>
                  </w:rPr>
                </w:pPr>
                <w:r>
                  <w:t>-66.77</w:t>
                </w:r>
              </w:p>
            </w:tc>
            <w:tc>
              <w:tcPr>
                <w:tcW w:w="304" w:type="pct"/>
              </w:tcPr>
              <w:p w:rsidR="00D5033F" w:rsidRDefault="00760F1B" w:rsidP="00D5033F">
                <w:pPr>
                  <w:rPr>
                    <w:rStyle w:val="5Char1"/>
                    <w:rFonts w:asciiTheme="minorEastAsia" w:eastAsiaTheme="minorEastAsia" w:hAnsiTheme="minorEastAsia"/>
                    <w:b w:val="0"/>
                    <w:bCs w:val="0"/>
                  </w:rPr>
                </w:pPr>
                <w:r w:rsidRPr="00760F1B">
                  <w:rPr>
                    <w:rStyle w:val="5Char1"/>
                    <w:rFonts w:asciiTheme="minorEastAsia" w:eastAsiaTheme="minorEastAsia" w:hAnsiTheme="minorEastAsia" w:hint="eastAsia"/>
                    <w:b w:val="0"/>
                    <w:bCs w:val="0"/>
                  </w:rPr>
                  <w:t>注</w:t>
                </w:r>
                <w:r w:rsidRPr="00760F1B">
                  <w:rPr>
                    <w:rStyle w:val="5Char1"/>
                    <w:rFonts w:asciiTheme="minorEastAsia" w:eastAsiaTheme="minorEastAsia" w:hAnsiTheme="minorEastAsia"/>
                    <w:b w:val="0"/>
                    <w:bCs w:val="0"/>
                  </w:rPr>
                  <w:t>10</w:t>
                </w:r>
              </w:p>
            </w:tc>
          </w:tr>
          <w:tr w:rsidR="00D5033F" w:rsidTr="00E70F32">
            <w:trPr>
              <w:trHeight w:val="135"/>
            </w:trPr>
            <w:tc>
              <w:tcPr>
                <w:tcW w:w="969" w:type="pct"/>
              </w:tcPr>
              <w:p w:rsidR="00D5033F" w:rsidRDefault="00D5033F" w:rsidP="00D5033F">
                <w:pPr>
                  <w:rPr>
                    <w:rStyle w:val="5Char1"/>
                    <w:rFonts w:asciiTheme="minorEastAsia" w:eastAsiaTheme="minorEastAsia" w:hAnsiTheme="minorEastAsia"/>
                    <w:b w:val="0"/>
                    <w:bCs w:val="0"/>
                  </w:rPr>
                </w:pPr>
                <w:r>
                  <w:t> </w:t>
                </w:r>
                <w:r>
                  <w:t>长期借款</w:t>
                </w:r>
                <w:r>
                  <w:t> </w:t>
                </w:r>
              </w:p>
            </w:tc>
            <w:tc>
              <w:tcPr>
                <w:tcW w:w="924" w:type="pct"/>
              </w:tcPr>
              <w:p w:rsidR="00D5033F" w:rsidRDefault="00D5033F" w:rsidP="00A44F7B">
                <w:pPr>
                  <w:jc w:val="right"/>
                  <w:rPr>
                    <w:rStyle w:val="5Char1"/>
                    <w:rFonts w:asciiTheme="minorEastAsia" w:eastAsiaTheme="minorEastAsia" w:hAnsiTheme="minorEastAsia"/>
                    <w:b w:val="0"/>
                    <w:bCs w:val="0"/>
                  </w:rPr>
                </w:pPr>
                <w:r>
                  <w:t>2,997,523,386.61</w:t>
                </w:r>
              </w:p>
            </w:tc>
            <w:tc>
              <w:tcPr>
                <w:tcW w:w="589" w:type="pct"/>
              </w:tcPr>
              <w:p w:rsidR="00D5033F" w:rsidRPr="00FB373A" w:rsidRDefault="00D5033F" w:rsidP="00FB373A">
                <w:pPr>
                  <w:ind w:right="210"/>
                  <w:jc w:val="right"/>
                </w:pPr>
                <w:r>
                  <w:t>12.50</w:t>
                </w:r>
              </w:p>
            </w:tc>
            <w:tc>
              <w:tcPr>
                <w:tcW w:w="998" w:type="pct"/>
              </w:tcPr>
              <w:p w:rsidR="00D5033F" w:rsidRDefault="00D5033F" w:rsidP="00A44F7B">
                <w:pPr>
                  <w:jc w:val="right"/>
                  <w:rPr>
                    <w:rStyle w:val="5Char1"/>
                    <w:rFonts w:asciiTheme="minorEastAsia" w:eastAsiaTheme="minorEastAsia" w:hAnsiTheme="minorEastAsia"/>
                    <w:b w:val="0"/>
                    <w:bCs w:val="0"/>
                  </w:rPr>
                </w:pPr>
                <w:r>
                  <w:t>3,907,973,310.51</w:t>
                </w:r>
              </w:p>
            </w:tc>
            <w:tc>
              <w:tcPr>
                <w:tcW w:w="566" w:type="pct"/>
              </w:tcPr>
              <w:p w:rsidR="00D5033F" w:rsidRDefault="00D5033F" w:rsidP="00AA3B18">
                <w:pPr>
                  <w:jc w:val="right"/>
                  <w:rPr>
                    <w:rStyle w:val="5Char1"/>
                    <w:rFonts w:asciiTheme="minorEastAsia" w:eastAsiaTheme="minorEastAsia" w:hAnsiTheme="minorEastAsia"/>
                    <w:b w:val="0"/>
                    <w:bCs w:val="0"/>
                  </w:rPr>
                </w:pPr>
                <w:r>
                  <w:t>16.30</w:t>
                </w:r>
              </w:p>
            </w:tc>
            <w:tc>
              <w:tcPr>
                <w:tcW w:w="650" w:type="pct"/>
              </w:tcPr>
              <w:p w:rsidR="00D5033F" w:rsidRDefault="00D5033F" w:rsidP="00444461">
                <w:pPr>
                  <w:jc w:val="right"/>
                  <w:rPr>
                    <w:rStyle w:val="5Char1"/>
                    <w:rFonts w:asciiTheme="minorEastAsia" w:eastAsiaTheme="minorEastAsia" w:hAnsiTheme="minorEastAsia"/>
                    <w:b w:val="0"/>
                    <w:bCs w:val="0"/>
                  </w:rPr>
                </w:pPr>
                <w:r>
                  <w:t>-23.30</w:t>
                </w:r>
              </w:p>
            </w:tc>
            <w:tc>
              <w:tcPr>
                <w:tcW w:w="304" w:type="pct"/>
              </w:tcPr>
              <w:p w:rsidR="00D5033F" w:rsidRDefault="00D5033F" w:rsidP="00D5033F">
                <w:pPr>
                  <w:rPr>
                    <w:rStyle w:val="5Char1"/>
                    <w:rFonts w:asciiTheme="minorEastAsia" w:eastAsiaTheme="minorEastAsia" w:hAnsiTheme="minorEastAsia"/>
                    <w:b w:val="0"/>
                    <w:bCs w:val="0"/>
                  </w:rPr>
                </w:pPr>
              </w:p>
            </w:tc>
          </w:tr>
          <w:tr w:rsidR="00D5033F" w:rsidTr="00E70F32">
            <w:trPr>
              <w:trHeight w:val="135"/>
            </w:trPr>
            <w:tc>
              <w:tcPr>
                <w:tcW w:w="969" w:type="pct"/>
              </w:tcPr>
              <w:p w:rsidR="00D5033F" w:rsidRDefault="00D5033F" w:rsidP="00D5033F">
                <w:pPr>
                  <w:rPr>
                    <w:rStyle w:val="5Char1"/>
                    <w:rFonts w:asciiTheme="minorEastAsia" w:eastAsiaTheme="minorEastAsia" w:hAnsiTheme="minorEastAsia"/>
                    <w:b w:val="0"/>
                    <w:bCs w:val="0"/>
                  </w:rPr>
                </w:pPr>
                <w:r>
                  <w:lastRenderedPageBreak/>
                  <w:t> </w:t>
                </w:r>
                <w:r>
                  <w:t>长期应付款</w:t>
                </w:r>
                <w:r>
                  <w:t> </w:t>
                </w:r>
              </w:p>
            </w:tc>
            <w:tc>
              <w:tcPr>
                <w:tcW w:w="924" w:type="pct"/>
              </w:tcPr>
              <w:p w:rsidR="00D5033F" w:rsidRDefault="00D5033F" w:rsidP="00A44F7B">
                <w:pPr>
                  <w:jc w:val="right"/>
                  <w:rPr>
                    <w:rStyle w:val="5Char1"/>
                    <w:rFonts w:asciiTheme="minorEastAsia" w:eastAsiaTheme="minorEastAsia" w:hAnsiTheme="minorEastAsia"/>
                    <w:b w:val="0"/>
                    <w:bCs w:val="0"/>
                  </w:rPr>
                </w:pPr>
                <w:r>
                  <w:t>463,365.71</w:t>
                </w:r>
              </w:p>
            </w:tc>
            <w:tc>
              <w:tcPr>
                <w:tcW w:w="589" w:type="pct"/>
              </w:tcPr>
              <w:p w:rsidR="00D5033F" w:rsidRPr="00FB373A" w:rsidRDefault="00D5033F" w:rsidP="00FB373A">
                <w:pPr>
                  <w:ind w:right="210"/>
                  <w:jc w:val="right"/>
                </w:pPr>
                <w:r>
                  <w:t>0.00</w:t>
                </w:r>
              </w:p>
            </w:tc>
            <w:tc>
              <w:tcPr>
                <w:tcW w:w="998" w:type="pct"/>
              </w:tcPr>
              <w:p w:rsidR="00D5033F" w:rsidRDefault="00D5033F" w:rsidP="00A44F7B">
                <w:pPr>
                  <w:jc w:val="right"/>
                  <w:rPr>
                    <w:rStyle w:val="5Char1"/>
                    <w:rFonts w:asciiTheme="minorEastAsia" w:eastAsiaTheme="minorEastAsia" w:hAnsiTheme="minorEastAsia"/>
                    <w:b w:val="0"/>
                    <w:bCs w:val="0"/>
                  </w:rPr>
                </w:pPr>
                <w:r>
                  <w:t>2,713,987.64</w:t>
                </w:r>
              </w:p>
            </w:tc>
            <w:tc>
              <w:tcPr>
                <w:tcW w:w="566" w:type="pct"/>
              </w:tcPr>
              <w:p w:rsidR="00D5033F" w:rsidRDefault="00D5033F" w:rsidP="00D5033F">
                <w:pPr>
                  <w:jc w:val="right"/>
                  <w:rPr>
                    <w:rStyle w:val="5Char1"/>
                    <w:rFonts w:asciiTheme="minorEastAsia" w:eastAsiaTheme="minorEastAsia" w:hAnsiTheme="minorEastAsia"/>
                    <w:b w:val="0"/>
                    <w:bCs w:val="0"/>
                  </w:rPr>
                </w:pPr>
                <w:r>
                  <w:t>0.01</w:t>
                </w:r>
              </w:p>
            </w:tc>
            <w:tc>
              <w:tcPr>
                <w:tcW w:w="650" w:type="pct"/>
              </w:tcPr>
              <w:p w:rsidR="00D5033F" w:rsidRDefault="00D5033F" w:rsidP="00444461">
                <w:pPr>
                  <w:jc w:val="right"/>
                  <w:rPr>
                    <w:rStyle w:val="5Char1"/>
                    <w:rFonts w:asciiTheme="minorEastAsia" w:eastAsiaTheme="minorEastAsia" w:hAnsiTheme="minorEastAsia"/>
                    <w:b w:val="0"/>
                    <w:bCs w:val="0"/>
                  </w:rPr>
                </w:pPr>
                <w:r>
                  <w:t>-82.93</w:t>
                </w:r>
              </w:p>
            </w:tc>
            <w:tc>
              <w:tcPr>
                <w:tcW w:w="304" w:type="pct"/>
              </w:tcPr>
              <w:p w:rsidR="00D5033F" w:rsidRDefault="00760F1B" w:rsidP="00D5033F">
                <w:pPr>
                  <w:rPr>
                    <w:rStyle w:val="5Char1"/>
                    <w:rFonts w:asciiTheme="minorEastAsia" w:eastAsiaTheme="minorEastAsia" w:hAnsiTheme="minorEastAsia"/>
                    <w:b w:val="0"/>
                    <w:bCs w:val="0"/>
                  </w:rPr>
                </w:pPr>
                <w:r w:rsidRPr="00760F1B">
                  <w:rPr>
                    <w:rStyle w:val="5Char1"/>
                    <w:rFonts w:asciiTheme="minorEastAsia" w:eastAsiaTheme="minorEastAsia" w:hAnsiTheme="minorEastAsia" w:hint="eastAsia"/>
                    <w:b w:val="0"/>
                    <w:bCs w:val="0"/>
                  </w:rPr>
                  <w:t>注</w:t>
                </w:r>
                <w:r w:rsidRPr="00760F1B">
                  <w:rPr>
                    <w:rStyle w:val="5Char1"/>
                    <w:rFonts w:asciiTheme="minorEastAsia" w:eastAsiaTheme="minorEastAsia" w:hAnsiTheme="minorEastAsia"/>
                    <w:b w:val="0"/>
                    <w:bCs w:val="0"/>
                  </w:rPr>
                  <w:t>11</w:t>
                </w:r>
              </w:p>
            </w:tc>
          </w:tr>
          <w:tr w:rsidR="00D5033F" w:rsidTr="00E70F32">
            <w:trPr>
              <w:trHeight w:val="135"/>
            </w:trPr>
            <w:tc>
              <w:tcPr>
                <w:tcW w:w="969" w:type="pct"/>
              </w:tcPr>
              <w:p w:rsidR="00D5033F" w:rsidRDefault="00D5033F" w:rsidP="00D5033F">
                <w:pPr>
                  <w:rPr>
                    <w:rStyle w:val="5Char1"/>
                    <w:rFonts w:asciiTheme="minorEastAsia" w:eastAsiaTheme="minorEastAsia" w:hAnsiTheme="minorEastAsia"/>
                    <w:b w:val="0"/>
                    <w:bCs w:val="0"/>
                  </w:rPr>
                </w:pPr>
                <w:r>
                  <w:t> </w:t>
                </w:r>
                <w:r>
                  <w:t>其他综合收益</w:t>
                </w:r>
                <w:r>
                  <w:t> </w:t>
                </w:r>
              </w:p>
            </w:tc>
            <w:tc>
              <w:tcPr>
                <w:tcW w:w="924" w:type="pct"/>
              </w:tcPr>
              <w:p w:rsidR="00D5033F" w:rsidRDefault="00D5033F" w:rsidP="00A44F7B">
                <w:pPr>
                  <w:jc w:val="right"/>
                  <w:rPr>
                    <w:rStyle w:val="5Char1"/>
                    <w:rFonts w:asciiTheme="minorEastAsia" w:eastAsiaTheme="minorEastAsia" w:hAnsiTheme="minorEastAsia"/>
                    <w:b w:val="0"/>
                    <w:bCs w:val="0"/>
                  </w:rPr>
                </w:pPr>
                <w:r>
                  <w:t>-7,238,316.70</w:t>
                </w:r>
              </w:p>
            </w:tc>
            <w:tc>
              <w:tcPr>
                <w:tcW w:w="589" w:type="pct"/>
              </w:tcPr>
              <w:p w:rsidR="00D5033F" w:rsidRPr="00FB373A" w:rsidRDefault="00D5033F" w:rsidP="00FB373A">
                <w:pPr>
                  <w:ind w:right="210"/>
                  <w:jc w:val="right"/>
                </w:pPr>
                <w:r>
                  <w:t>-0.03</w:t>
                </w:r>
              </w:p>
            </w:tc>
            <w:tc>
              <w:tcPr>
                <w:tcW w:w="998" w:type="pct"/>
              </w:tcPr>
              <w:p w:rsidR="00D5033F" w:rsidRDefault="00A44F7B" w:rsidP="00A44F7B">
                <w:pPr>
                  <w:jc w:val="right"/>
                  <w:rPr>
                    <w:rStyle w:val="5Char1"/>
                    <w:rFonts w:asciiTheme="minorEastAsia" w:eastAsiaTheme="minorEastAsia" w:hAnsiTheme="minorEastAsia"/>
                    <w:b w:val="0"/>
                    <w:bCs w:val="0"/>
                  </w:rPr>
                </w:pPr>
                <w:r>
                  <w:rPr>
                    <w:rFonts w:hint="eastAsia"/>
                  </w:rPr>
                  <w:t xml:space="preserve"> </w:t>
                </w:r>
                <w:r w:rsidR="00D5033F">
                  <w:t>-4,766,350.46</w:t>
                </w:r>
              </w:p>
            </w:tc>
            <w:tc>
              <w:tcPr>
                <w:tcW w:w="566" w:type="pct"/>
              </w:tcPr>
              <w:p w:rsidR="00D5033F" w:rsidRDefault="00AA3B18" w:rsidP="00AA3B18">
                <w:pPr>
                  <w:jc w:val="right"/>
                  <w:rPr>
                    <w:rStyle w:val="5Char1"/>
                    <w:rFonts w:asciiTheme="minorEastAsia" w:eastAsiaTheme="minorEastAsia" w:hAnsiTheme="minorEastAsia"/>
                    <w:b w:val="0"/>
                    <w:bCs w:val="0"/>
                  </w:rPr>
                </w:pPr>
                <w:r>
                  <w:rPr>
                    <w:rFonts w:hint="eastAsia"/>
                  </w:rPr>
                  <w:t xml:space="preserve"> </w:t>
                </w:r>
                <w:r w:rsidR="00D5033F">
                  <w:t xml:space="preserve"> -0.02</w:t>
                </w:r>
              </w:p>
            </w:tc>
            <w:tc>
              <w:tcPr>
                <w:tcW w:w="650" w:type="pct"/>
              </w:tcPr>
              <w:p w:rsidR="00D5033F" w:rsidRDefault="00D5033F" w:rsidP="00D5033F">
                <w:pPr>
                  <w:jc w:val="right"/>
                  <w:rPr>
                    <w:rStyle w:val="5Char1"/>
                    <w:rFonts w:asciiTheme="minorEastAsia" w:eastAsiaTheme="minorEastAsia" w:hAnsiTheme="minorEastAsia"/>
                    <w:b w:val="0"/>
                    <w:bCs w:val="0"/>
                  </w:rPr>
                </w:pPr>
                <w:r>
                  <w:t>51.86</w:t>
                </w:r>
              </w:p>
            </w:tc>
            <w:tc>
              <w:tcPr>
                <w:tcW w:w="304" w:type="pct"/>
              </w:tcPr>
              <w:p w:rsidR="00D5033F" w:rsidRDefault="00760F1B" w:rsidP="00D5033F">
                <w:pPr>
                  <w:rPr>
                    <w:rStyle w:val="5Char1"/>
                    <w:rFonts w:asciiTheme="minorEastAsia" w:eastAsiaTheme="minorEastAsia" w:hAnsiTheme="minorEastAsia"/>
                    <w:b w:val="0"/>
                    <w:bCs w:val="0"/>
                  </w:rPr>
                </w:pPr>
                <w:r w:rsidRPr="00760F1B">
                  <w:rPr>
                    <w:rStyle w:val="5Char1"/>
                    <w:rFonts w:asciiTheme="minorEastAsia" w:eastAsiaTheme="minorEastAsia" w:hAnsiTheme="minorEastAsia" w:hint="eastAsia"/>
                    <w:b w:val="0"/>
                    <w:bCs w:val="0"/>
                  </w:rPr>
                  <w:t>注</w:t>
                </w:r>
                <w:r w:rsidRPr="00760F1B">
                  <w:rPr>
                    <w:rStyle w:val="5Char1"/>
                    <w:rFonts w:asciiTheme="minorEastAsia" w:eastAsiaTheme="minorEastAsia" w:hAnsiTheme="minorEastAsia"/>
                    <w:b w:val="0"/>
                    <w:bCs w:val="0"/>
                  </w:rPr>
                  <w:t>12</w:t>
                </w:r>
              </w:p>
            </w:tc>
          </w:tr>
        </w:tbl>
        <w:p w:rsidR="00D5033F" w:rsidRDefault="00D5033F"/>
        <w:p w:rsidR="00594B31" w:rsidRDefault="008B7853">
          <w:r>
            <w:rPr>
              <w:rFonts w:hint="eastAsia"/>
            </w:rPr>
            <w:t>其他说明</w:t>
          </w:r>
        </w:p>
        <w:sdt>
          <w:sdtPr>
            <w:rPr>
              <w:rFonts w:hint="eastAsia"/>
            </w:rPr>
            <w:alias w:val="资产及负债状况的其他说明"/>
            <w:tag w:val="_GBC_cb3eda90e3e24589a444c633ca113f7e"/>
            <w:id w:val="-654220990"/>
            <w:lock w:val="sdtLocked"/>
            <w:placeholder>
              <w:docPart w:val="GBC22222222222222222222222222222"/>
            </w:placeholder>
          </w:sdtPr>
          <w:sdtContent>
            <w:p w:rsidR="00D5033F" w:rsidRDefault="00D5033F"/>
            <w:tbl>
              <w:tblPr>
                <w:tblW w:w="9956" w:type="dxa"/>
                <w:tblInd w:w="93" w:type="dxa"/>
                <w:tblLook w:val="04A0" w:firstRow="1" w:lastRow="0" w:firstColumn="1" w:lastColumn="0" w:noHBand="0" w:noVBand="1"/>
              </w:tblPr>
              <w:tblGrid>
                <w:gridCol w:w="7840"/>
                <w:gridCol w:w="2080"/>
                <w:gridCol w:w="36"/>
              </w:tblGrid>
              <w:tr w:rsidR="00F736A5" w:rsidRPr="00082D72" w:rsidTr="00760F1B">
                <w:trPr>
                  <w:gridAfter w:val="2"/>
                  <w:wAfter w:w="2116" w:type="dxa"/>
                  <w:trHeight w:val="285"/>
                </w:trPr>
                <w:tc>
                  <w:tcPr>
                    <w:tcW w:w="7840" w:type="dxa"/>
                    <w:shd w:val="clear" w:color="auto" w:fill="auto"/>
                    <w:noWrap/>
                    <w:vAlign w:val="center"/>
                    <w:hideMark/>
                  </w:tcPr>
                  <w:p w:rsidR="00F736A5" w:rsidRPr="00082D72" w:rsidRDefault="00F736A5" w:rsidP="00EC2CCA">
                    <w:pPr>
                      <w:spacing w:line="276" w:lineRule="auto"/>
                      <w:rPr>
                        <w:rFonts w:ascii="等线" w:eastAsia="等线" w:hAnsi="等线"/>
                        <w:color w:val="000000"/>
                        <w:sz w:val="22"/>
                      </w:rPr>
                    </w:pPr>
                    <w:r>
                      <w:rPr>
                        <w:rFonts w:hint="eastAsia"/>
                        <w:color w:val="000000"/>
                      </w:rPr>
                      <w:t>注1：交</w:t>
                    </w:r>
                    <w:r w:rsidRPr="00082D72">
                      <w:rPr>
                        <w:rFonts w:hint="eastAsia"/>
                        <w:color w:val="000000"/>
                      </w:rPr>
                      <w:t>易性金融资产变动原因说明：主要是期末银行理财产品减少。</w:t>
                    </w:r>
                  </w:p>
                </w:tc>
              </w:tr>
              <w:tr w:rsidR="00F736A5" w:rsidRPr="00082D72" w:rsidTr="00760F1B">
                <w:trPr>
                  <w:gridAfter w:val="2"/>
                  <w:wAfter w:w="2116" w:type="dxa"/>
                  <w:trHeight w:val="285"/>
                </w:trPr>
                <w:tc>
                  <w:tcPr>
                    <w:tcW w:w="7840" w:type="dxa"/>
                    <w:shd w:val="clear" w:color="auto" w:fill="auto"/>
                    <w:noWrap/>
                    <w:vAlign w:val="center"/>
                    <w:hideMark/>
                  </w:tcPr>
                  <w:p w:rsidR="00F736A5" w:rsidRPr="00082D72" w:rsidRDefault="00F736A5" w:rsidP="00EC2CCA">
                    <w:pPr>
                      <w:spacing w:line="276" w:lineRule="auto"/>
                      <w:rPr>
                        <w:rFonts w:ascii="等线" w:eastAsia="等线" w:hAnsi="等线"/>
                        <w:color w:val="000000"/>
                        <w:sz w:val="22"/>
                      </w:rPr>
                    </w:pPr>
                    <w:r w:rsidRPr="00F736A5">
                      <w:rPr>
                        <w:rFonts w:hint="eastAsia"/>
                        <w:color w:val="000000"/>
                      </w:rPr>
                      <w:t>注</w:t>
                    </w:r>
                    <w:r>
                      <w:rPr>
                        <w:rFonts w:hint="eastAsia"/>
                        <w:color w:val="000000"/>
                      </w:rPr>
                      <w:t>2：</w:t>
                    </w:r>
                    <w:r w:rsidRPr="00082D72">
                      <w:rPr>
                        <w:rFonts w:hint="eastAsia"/>
                        <w:color w:val="000000"/>
                      </w:rPr>
                      <w:t>应收票据变动原因说明：主要是年初应收商业承兑票据本期到期兑付。</w:t>
                    </w:r>
                  </w:p>
                </w:tc>
              </w:tr>
              <w:tr w:rsidR="00F736A5" w:rsidRPr="00082D72" w:rsidTr="00760F1B">
                <w:trPr>
                  <w:gridAfter w:val="2"/>
                  <w:wAfter w:w="2116" w:type="dxa"/>
                  <w:trHeight w:val="285"/>
                </w:trPr>
                <w:tc>
                  <w:tcPr>
                    <w:tcW w:w="7840" w:type="dxa"/>
                    <w:shd w:val="clear" w:color="auto" w:fill="auto"/>
                    <w:noWrap/>
                    <w:vAlign w:val="center"/>
                    <w:hideMark/>
                  </w:tcPr>
                  <w:p w:rsidR="00F736A5" w:rsidRPr="00082D72" w:rsidRDefault="00760F1B" w:rsidP="00EC2CCA">
                    <w:pPr>
                      <w:spacing w:line="276" w:lineRule="auto"/>
                      <w:rPr>
                        <w:rFonts w:ascii="等线" w:eastAsia="等线" w:hAnsi="等线"/>
                        <w:color w:val="000000"/>
                        <w:sz w:val="22"/>
                      </w:rPr>
                    </w:pPr>
                    <w:r w:rsidRPr="00760F1B">
                      <w:rPr>
                        <w:rFonts w:hint="eastAsia"/>
                        <w:color w:val="000000"/>
                      </w:rPr>
                      <w:t>注</w:t>
                    </w:r>
                    <w:r>
                      <w:rPr>
                        <w:rFonts w:hint="eastAsia"/>
                        <w:color w:val="000000"/>
                      </w:rPr>
                      <w:t>3</w:t>
                    </w:r>
                    <w:r w:rsidRPr="00760F1B">
                      <w:rPr>
                        <w:color w:val="000000"/>
                      </w:rPr>
                      <w:t>：</w:t>
                    </w:r>
                    <w:r w:rsidR="00F736A5" w:rsidRPr="00082D72">
                      <w:rPr>
                        <w:rFonts w:hint="eastAsia"/>
                        <w:color w:val="000000"/>
                      </w:rPr>
                      <w:t>应收款项融资变动原因说明：主要是银行承兑汇票减少。</w:t>
                    </w:r>
                  </w:p>
                </w:tc>
              </w:tr>
              <w:tr w:rsidR="00F736A5" w:rsidRPr="00082D72" w:rsidTr="00760F1B">
                <w:trPr>
                  <w:gridAfter w:val="2"/>
                  <w:wAfter w:w="2116" w:type="dxa"/>
                  <w:trHeight w:val="285"/>
                </w:trPr>
                <w:tc>
                  <w:tcPr>
                    <w:tcW w:w="7840" w:type="dxa"/>
                    <w:shd w:val="clear" w:color="auto" w:fill="auto"/>
                    <w:noWrap/>
                    <w:vAlign w:val="center"/>
                    <w:hideMark/>
                  </w:tcPr>
                  <w:p w:rsidR="00F736A5" w:rsidRPr="00082D72" w:rsidRDefault="00760F1B" w:rsidP="00EC2CCA">
                    <w:pPr>
                      <w:spacing w:line="276" w:lineRule="auto"/>
                      <w:rPr>
                        <w:rFonts w:ascii="等线" w:eastAsia="等线" w:hAnsi="等线"/>
                        <w:color w:val="000000"/>
                        <w:sz w:val="22"/>
                      </w:rPr>
                    </w:pPr>
                    <w:r w:rsidRPr="00760F1B">
                      <w:rPr>
                        <w:rFonts w:hint="eastAsia"/>
                        <w:color w:val="000000"/>
                      </w:rPr>
                      <w:t>注</w:t>
                    </w:r>
                    <w:r>
                      <w:rPr>
                        <w:rFonts w:hint="eastAsia"/>
                        <w:color w:val="000000"/>
                      </w:rPr>
                      <w:t>4</w:t>
                    </w:r>
                    <w:r w:rsidRPr="00760F1B">
                      <w:rPr>
                        <w:color w:val="000000"/>
                      </w:rPr>
                      <w:t>：</w:t>
                    </w:r>
                    <w:r w:rsidR="00F736A5" w:rsidRPr="00082D72">
                      <w:rPr>
                        <w:rFonts w:hint="eastAsia"/>
                        <w:color w:val="000000"/>
                      </w:rPr>
                      <w:t>应收股利变动原因说明：主要是本期参股企业决议派发股利。</w:t>
                    </w:r>
                  </w:p>
                </w:tc>
              </w:tr>
              <w:tr w:rsidR="00F736A5" w:rsidRPr="00082D72" w:rsidTr="00760F1B">
                <w:trPr>
                  <w:gridAfter w:val="2"/>
                  <w:wAfter w:w="2116" w:type="dxa"/>
                  <w:trHeight w:val="285"/>
                </w:trPr>
                <w:tc>
                  <w:tcPr>
                    <w:tcW w:w="7840" w:type="dxa"/>
                    <w:shd w:val="clear" w:color="auto" w:fill="auto"/>
                    <w:noWrap/>
                    <w:vAlign w:val="center"/>
                    <w:hideMark/>
                  </w:tcPr>
                  <w:p w:rsidR="00F736A5" w:rsidRPr="00082D72" w:rsidRDefault="00760F1B" w:rsidP="00EC2CCA">
                    <w:pPr>
                      <w:spacing w:line="276" w:lineRule="auto"/>
                      <w:rPr>
                        <w:rFonts w:ascii="等线" w:eastAsia="等线" w:hAnsi="等线"/>
                        <w:color w:val="000000"/>
                        <w:sz w:val="22"/>
                      </w:rPr>
                    </w:pPr>
                    <w:r w:rsidRPr="00760F1B">
                      <w:rPr>
                        <w:rFonts w:hint="eastAsia"/>
                        <w:color w:val="000000"/>
                      </w:rPr>
                      <w:t>注</w:t>
                    </w:r>
                    <w:r>
                      <w:rPr>
                        <w:rFonts w:hint="eastAsia"/>
                        <w:color w:val="000000"/>
                      </w:rPr>
                      <w:t>5</w:t>
                    </w:r>
                    <w:r w:rsidRPr="00760F1B">
                      <w:rPr>
                        <w:color w:val="000000"/>
                      </w:rPr>
                      <w:t>：</w:t>
                    </w:r>
                    <w:r w:rsidR="00F736A5" w:rsidRPr="00082D72">
                      <w:rPr>
                        <w:rFonts w:hint="eastAsia"/>
                        <w:color w:val="000000"/>
                      </w:rPr>
                      <w:t>其他流动资产变动原因说明：主要是预缴税费减少。</w:t>
                    </w:r>
                  </w:p>
                </w:tc>
              </w:tr>
              <w:tr w:rsidR="00F736A5" w:rsidRPr="00082D72" w:rsidTr="00760F1B">
                <w:trPr>
                  <w:gridAfter w:val="2"/>
                  <w:wAfter w:w="2116" w:type="dxa"/>
                  <w:trHeight w:val="285"/>
                </w:trPr>
                <w:tc>
                  <w:tcPr>
                    <w:tcW w:w="7840" w:type="dxa"/>
                    <w:shd w:val="clear" w:color="auto" w:fill="auto"/>
                    <w:noWrap/>
                    <w:vAlign w:val="center"/>
                    <w:hideMark/>
                  </w:tcPr>
                  <w:p w:rsidR="00F736A5" w:rsidRPr="00082D72" w:rsidRDefault="00760F1B" w:rsidP="00EC2CCA">
                    <w:pPr>
                      <w:spacing w:line="276" w:lineRule="auto"/>
                      <w:rPr>
                        <w:rFonts w:ascii="等线" w:eastAsia="等线" w:hAnsi="等线"/>
                        <w:color w:val="000000"/>
                        <w:sz w:val="22"/>
                      </w:rPr>
                    </w:pPr>
                    <w:r w:rsidRPr="00760F1B">
                      <w:rPr>
                        <w:rFonts w:hint="eastAsia"/>
                        <w:color w:val="000000"/>
                      </w:rPr>
                      <w:t>注</w:t>
                    </w:r>
                    <w:r>
                      <w:rPr>
                        <w:rFonts w:hint="eastAsia"/>
                        <w:color w:val="000000"/>
                      </w:rPr>
                      <w:t>6</w:t>
                    </w:r>
                    <w:r w:rsidRPr="00760F1B">
                      <w:rPr>
                        <w:color w:val="000000"/>
                      </w:rPr>
                      <w:t>：</w:t>
                    </w:r>
                    <w:r w:rsidR="00F736A5" w:rsidRPr="00082D72">
                      <w:rPr>
                        <w:rFonts w:hint="eastAsia"/>
                        <w:color w:val="000000"/>
                      </w:rPr>
                      <w:t>债权投资变动原因说明：主要是本期大额存单增加。</w:t>
                    </w:r>
                  </w:p>
                </w:tc>
              </w:tr>
              <w:tr w:rsidR="00D5033F" w:rsidRPr="00082D72" w:rsidTr="00760F1B">
                <w:trPr>
                  <w:gridAfter w:val="1"/>
                  <w:wAfter w:w="36" w:type="dxa"/>
                  <w:trHeight w:val="285"/>
                </w:trPr>
                <w:tc>
                  <w:tcPr>
                    <w:tcW w:w="9920" w:type="dxa"/>
                    <w:gridSpan w:val="2"/>
                    <w:shd w:val="clear" w:color="auto" w:fill="auto"/>
                    <w:noWrap/>
                    <w:vAlign w:val="center"/>
                    <w:hideMark/>
                  </w:tcPr>
                  <w:p w:rsidR="00D5033F" w:rsidRPr="00082D72" w:rsidRDefault="00760F1B" w:rsidP="00EC2CCA">
                    <w:pPr>
                      <w:spacing w:line="276" w:lineRule="auto"/>
                      <w:rPr>
                        <w:color w:val="000000"/>
                      </w:rPr>
                    </w:pPr>
                    <w:r w:rsidRPr="00760F1B">
                      <w:rPr>
                        <w:rFonts w:hint="eastAsia"/>
                        <w:color w:val="000000"/>
                      </w:rPr>
                      <w:t>注</w:t>
                    </w:r>
                    <w:r>
                      <w:rPr>
                        <w:rFonts w:hint="eastAsia"/>
                        <w:color w:val="000000"/>
                      </w:rPr>
                      <w:t>7</w:t>
                    </w:r>
                    <w:r w:rsidRPr="00760F1B">
                      <w:rPr>
                        <w:color w:val="000000"/>
                      </w:rPr>
                      <w:t>：</w:t>
                    </w:r>
                    <w:r w:rsidR="00D5033F" w:rsidRPr="00082D72">
                      <w:rPr>
                        <w:rFonts w:hint="eastAsia"/>
                        <w:color w:val="000000"/>
                      </w:rPr>
                      <w:t>在建工程变动原因说明：主要是本期金龙汽车漳州龙海异地迁建项目部分完工转入固定资产。</w:t>
                    </w:r>
                  </w:p>
                </w:tc>
              </w:tr>
              <w:tr w:rsidR="00F736A5" w:rsidRPr="00082D72" w:rsidTr="00760F1B">
                <w:trPr>
                  <w:gridAfter w:val="2"/>
                  <w:wAfter w:w="2116" w:type="dxa"/>
                  <w:trHeight w:val="285"/>
                </w:trPr>
                <w:tc>
                  <w:tcPr>
                    <w:tcW w:w="7840" w:type="dxa"/>
                    <w:shd w:val="clear" w:color="auto" w:fill="auto"/>
                    <w:noWrap/>
                    <w:vAlign w:val="center"/>
                    <w:hideMark/>
                  </w:tcPr>
                  <w:p w:rsidR="00F736A5" w:rsidRPr="00082D72" w:rsidRDefault="00760F1B" w:rsidP="00EC2CCA">
                    <w:pPr>
                      <w:spacing w:line="276" w:lineRule="auto"/>
                      <w:rPr>
                        <w:rFonts w:ascii="等线" w:eastAsia="等线" w:hAnsi="等线"/>
                        <w:color w:val="000000"/>
                        <w:sz w:val="22"/>
                      </w:rPr>
                    </w:pPr>
                    <w:r w:rsidRPr="00760F1B">
                      <w:rPr>
                        <w:rFonts w:hint="eastAsia"/>
                        <w:color w:val="000000"/>
                      </w:rPr>
                      <w:t>注</w:t>
                    </w:r>
                    <w:r>
                      <w:rPr>
                        <w:rFonts w:hint="eastAsia"/>
                        <w:color w:val="000000"/>
                      </w:rPr>
                      <w:t>8</w:t>
                    </w:r>
                    <w:r w:rsidRPr="00760F1B">
                      <w:rPr>
                        <w:color w:val="000000"/>
                      </w:rPr>
                      <w:t>：</w:t>
                    </w:r>
                    <w:r w:rsidR="00F736A5" w:rsidRPr="00082D72">
                      <w:rPr>
                        <w:rFonts w:hint="eastAsia"/>
                        <w:color w:val="000000"/>
                      </w:rPr>
                      <w:t>短期借款变动原因说明：主要是本期信用借款增加。</w:t>
                    </w:r>
                  </w:p>
                </w:tc>
              </w:tr>
              <w:tr w:rsidR="00F736A5" w:rsidRPr="00082D72" w:rsidTr="00760F1B">
                <w:trPr>
                  <w:gridAfter w:val="2"/>
                  <w:wAfter w:w="2116" w:type="dxa"/>
                  <w:trHeight w:val="285"/>
                </w:trPr>
                <w:tc>
                  <w:tcPr>
                    <w:tcW w:w="7840" w:type="dxa"/>
                    <w:shd w:val="clear" w:color="auto" w:fill="auto"/>
                    <w:noWrap/>
                    <w:vAlign w:val="center"/>
                    <w:hideMark/>
                  </w:tcPr>
                  <w:p w:rsidR="00F736A5" w:rsidRPr="00082D72" w:rsidRDefault="00760F1B" w:rsidP="00EC2CCA">
                    <w:pPr>
                      <w:spacing w:line="276" w:lineRule="auto"/>
                      <w:rPr>
                        <w:rFonts w:ascii="等线" w:eastAsia="等线" w:hAnsi="等线"/>
                        <w:color w:val="000000"/>
                        <w:sz w:val="22"/>
                      </w:rPr>
                    </w:pPr>
                    <w:r w:rsidRPr="00760F1B">
                      <w:rPr>
                        <w:rFonts w:hint="eastAsia"/>
                        <w:color w:val="000000"/>
                      </w:rPr>
                      <w:t>注</w:t>
                    </w:r>
                    <w:r>
                      <w:rPr>
                        <w:rFonts w:hint="eastAsia"/>
                        <w:color w:val="000000"/>
                      </w:rPr>
                      <w:t>9</w:t>
                    </w:r>
                    <w:r w:rsidRPr="00760F1B">
                      <w:rPr>
                        <w:color w:val="000000"/>
                      </w:rPr>
                      <w:t>：</w:t>
                    </w:r>
                    <w:r w:rsidR="00F736A5" w:rsidRPr="00082D72">
                      <w:rPr>
                        <w:rFonts w:hint="eastAsia"/>
                        <w:color w:val="000000"/>
                      </w:rPr>
                      <w:t>应交税费变动原因说明: 主要是本期缴纳年初应交税款。</w:t>
                    </w:r>
                  </w:p>
                </w:tc>
              </w:tr>
              <w:tr w:rsidR="00D5033F" w:rsidRPr="00082D72" w:rsidTr="00760F1B">
                <w:trPr>
                  <w:trHeight w:val="285"/>
                </w:trPr>
                <w:tc>
                  <w:tcPr>
                    <w:tcW w:w="9956" w:type="dxa"/>
                    <w:gridSpan w:val="3"/>
                    <w:shd w:val="clear" w:color="auto" w:fill="auto"/>
                    <w:noWrap/>
                    <w:vAlign w:val="center"/>
                    <w:hideMark/>
                  </w:tcPr>
                  <w:p w:rsidR="00EC2CCA" w:rsidRDefault="00760F1B" w:rsidP="00EC2CCA">
                    <w:pPr>
                      <w:spacing w:line="276" w:lineRule="auto"/>
                      <w:rPr>
                        <w:color w:val="000000"/>
                      </w:rPr>
                    </w:pPr>
                    <w:r w:rsidRPr="00760F1B">
                      <w:rPr>
                        <w:rFonts w:hint="eastAsia"/>
                        <w:color w:val="000000"/>
                      </w:rPr>
                      <w:t>注</w:t>
                    </w:r>
                    <w:r>
                      <w:rPr>
                        <w:rFonts w:hint="eastAsia"/>
                        <w:color w:val="000000"/>
                      </w:rPr>
                      <w:t>10</w:t>
                    </w:r>
                    <w:r w:rsidRPr="00760F1B">
                      <w:rPr>
                        <w:color w:val="000000"/>
                      </w:rPr>
                      <w:t>：</w:t>
                    </w:r>
                    <w:r w:rsidR="00D5033F" w:rsidRPr="00082D72">
                      <w:rPr>
                        <w:rFonts w:hint="eastAsia"/>
                        <w:color w:val="000000"/>
                      </w:rPr>
                      <w:t>其他流动负债变动原因说明:</w:t>
                    </w:r>
                    <w:r w:rsidR="000B0B60">
                      <w:rPr>
                        <w:rFonts w:hint="eastAsia"/>
                        <w:color w:val="000000"/>
                      </w:rPr>
                      <w:t>主要是</w:t>
                    </w:r>
                    <w:r w:rsidR="00EC2CCA">
                      <w:rPr>
                        <w:rFonts w:hint="eastAsia"/>
                        <w:color w:val="000000"/>
                      </w:rPr>
                      <w:t>待</w:t>
                    </w:r>
                    <w:r w:rsidR="000B0B60">
                      <w:rPr>
                        <w:rFonts w:hint="eastAsia"/>
                        <w:color w:val="000000"/>
                      </w:rPr>
                      <w:t>转销项税额减少，及年初已背书未终止确认的应收票据</w:t>
                    </w:r>
                  </w:p>
                  <w:p w:rsidR="00D5033F" w:rsidRPr="00082D72" w:rsidRDefault="000B0B60" w:rsidP="00EC2CCA">
                    <w:pPr>
                      <w:spacing w:line="276" w:lineRule="auto"/>
                      <w:rPr>
                        <w:color w:val="000000"/>
                      </w:rPr>
                    </w:pPr>
                    <w:r>
                      <w:rPr>
                        <w:rFonts w:hint="eastAsia"/>
                        <w:color w:val="000000"/>
                      </w:rPr>
                      <w:t>票据到期</w:t>
                    </w:r>
                    <w:r w:rsidR="00D5033F" w:rsidRPr="00082D72">
                      <w:rPr>
                        <w:rFonts w:hint="eastAsia"/>
                        <w:color w:val="000000"/>
                      </w:rPr>
                      <w:t>。</w:t>
                    </w:r>
                  </w:p>
                </w:tc>
              </w:tr>
              <w:tr w:rsidR="00F736A5" w:rsidRPr="00082D72" w:rsidTr="00760F1B">
                <w:trPr>
                  <w:gridAfter w:val="2"/>
                  <w:wAfter w:w="2116" w:type="dxa"/>
                  <w:trHeight w:val="285"/>
                </w:trPr>
                <w:tc>
                  <w:tcPr>
                    <w:tcW w:w="7840" w:type="dxa"/>
                    <w:shd w:val="clear" w:color="auto" w:fill="auto"/>
                    <w:noWrap/>
                    <w:vAlign w:val="center"/>
                    <w:hideMark/>
                  </w:tcPr>
                  <w:p w:rsidR="00F736A5" w:rsidRPr="00082D72" w:rsidRDefault="00760F1B" w:rsidP="00EC2CCA">
                    <w:pPr>
                      <w:spacing w:line="276" w:lineRule="auto"/>
                      <w:rPr>
                        <w:rFonts w:ascii="等线" w:eastAsia="等线" w:hAnsi="等线"/>
                        <w:color w:val="000000"/>
                        <w:sz w:val="22"/>
                      </w:rPr>
                    </w:pPr>
                    <w:r w:rsidRPr="00760F1B">
                      <w:rPr>
                        <w:rFonts w:hint="eastAsia"/>
                        <w:color w:val="000000"/>
                      </w:rPr>
                      <w:t>注</w:t>
                    </w:r>
                    <w:r>
                      <w:rPr>
                        <w:rFonts w:hint="eastAsia"/>
                        <w:color w:val="000000"/>
                      </w:rPr>
                      <w:t>11</w:t>
                    </w:r>
                    <w:r w:rsidRPr="00760F1B">
                      <w:rPr>
                        <w:color w:val="000000"/>
                      </w:rPr>
                      <w:t>：</w:t>
                    </w:r>
                    <w:r w:rsidR="00F736A5" w:rsidRPr="00082D72">
                      <w:rPr>
                        <w:rFonts w:hint="eastAsia"/>
                        <w:color w:val="000000"/>
                      </w:rPr>
                      <w:t>长期应付款变动原因说明: 主要是本期支付应付款项。</w:t>
                    </w:r>
                  </w:p>
                </w:tc>
              </w:tr>
              <w:tr w:rsidR="00D5033F" w:rsidRPr="00082D72" w:rsidTr="00760F1B">
                <w:trPr>
                  <w:gridAfter w:val="2"/>
                  <w:wAfter w:w="2116" w:type="dxa"/>
                  <w:trHeight w:val="285"/>
                </w:trPr>
                <w:tc>
                  <w:tcPr>
                    <w:tcW w:w="7840" w:type="dxa"/>
                    <w:shd w:val="clear" w:color="auto" w:fill="auto"/>
                    <w:noWrap/>
                    <w:vAlign w:val="center"/>
                    <w:hideMark/>
                  </w:tcPr>
                  <w:p w:rsidR="00D5033F" w:rsidRPr="00082D72" w:rsidRDefault="00760F1B" w:rsidP="00EC2CCA">
                    <w:pPr>
                      <w:spacing w:line="276" w:lineRule="auto"/>
                      <w:rPr>
                        <w:color w:val="000000"/>
                      </w:rPr>
                    </w:pPr>
                    <w:r w:rsidRPr="00760F1B">
                      <w:rPr>
                        <w:rFonts w:hint="eastAsia"/>
                        <w:color w:val="000000"/>
                      </w:rPr>
                      <w:t>注</w:t>
                    </w:r>
                    <w:r>
                      <w:rPr>
                        <w:rFonts w:hint="eastAsia"/>
                        <w:color w:val="000000"/>
                      </w:rPr>
                      <w:t>1</w:t>
                    </w:r>
                    <w:r w:rsidRPr="00760F1B">
                      <w:rPr>
                        <w:color w:val="000000"/>
                      </w:rPr>
                      <w:t>2：</w:t>
                    </w:r>
                    <w:r w:rsidR="00D5033F" w:rsidRPr="00082D72">
                      <w:rPr>
                        <w:rFonts w:hint="eastAsia"/>
                        <w:color w:val="000000"/>
                      </w:rPr>
                      <w:t>其他综合收益变动原因说明: 主要是本期外币财务报表折算差额变化导致。</w:t>
                    </w:r>
                  </w:p>
                </w:tc>
              </w:tr>
            </w:tbl>
            <w:p w:rsidR="00594B31" w:rsidRDefault="00937630"/>
          </w:sdtContent>
        </w:sdt>
      </w:sdtContent>
    </w:sdt>
    <w:bookmarkEnd w:id="31" w:displacedByCustomXml="prev"/>
    <w:p w:rsidR="00594B31" w:rsidRDefault="00594B31"/>
    <w:p w:rsidR="00594B31" w:rsidRDefault="008B7853" w:rsidP="00F92696">
      <w:pPr>
        <w:pStyle w:val="4"/>
        <w:numPr>
          <w:ilvl w:val="0"/>
          <w:numId w:val="77"/>
        </w:numPr>
        <w:ind w:left="0" w:firstLine="0"/>
        <w:rPr>
          <w:rFonts w:ascii="宋体" w:hAnsi="宋体"/>
          <w:szCs w:val="21"/>
        </w:rPr>
      </w:pPr>
      <w:r>
        <w:rPr>
          <w:rFonts w:ascii="宋体" w:hAnsi="宋体" w:hint="eastAsia"/>
          <w:szCs w:val="21"/>
        </w:rPr>
        <w:t>境外资产</w:t>
      </w:r>
      <w:r>
        <w:rPr>
          <w:rFonts w:ascii="宋体" w:hAnsi="宋体"/>
          <w:szCs w:val="21"/>
        </w:rPr>
        <w:t>情</w:t>
      </w:r>
      <w:r>
        <w:rPr>
          <w:rFonts w:ascii="宋体" w:hAnsi="宋体" w:hint="eastAsia"/>
          <w:szCs w:val="21"/>
        </w:rPr>
        <w:t>况</w:t>
      </w:r>
    </w:p>
    <w:sdt>
      <w:sdtPr>
        <w:alias w:val="是否适用：境外资产情况 [双击切换]"/>
        <w:tag w:val="_GBC_95d71e9a9dcd4966863ba2859a3bf0b7"/>
        <w:id w:val="-1212571329"/>
        <w:lock w:val="sdtLocked"/>
        <w:placeholder>
          <w:docPart w:val="GBC22222222222222222222222222222"/>
        </w:placeholder>
      </w:sdtPr>
      <w:sdtContent>
        <w:p w:rsidR="00D3695F" w:rsidRDefault="008B7853" w:rsidP="00D3695F">
          <w:r>
            <w:fldChar w:fldCharType="begin"/>
          </w:r>
          <w:r w:rsidR="00D3695F">
            <w:instrText xml:space="preserve"> MACROBUTTON  SnrToggleCheckbox □适用 </w:instrText>
          </w:r>
          <w:r>
            <w:fldChar w:fldCharType="end"/>
          </w:r>
          <w:r>
            <w:fldChar w:fldCharType="begin"/>
          </w:r>
          <w:r w:rsidR="00D3695F">
            <w:instrText xml:space="preserve"> MACROBUTTON  SnrToggleCheckbox √不适用 </w:instrText>
          </w:r>
          <w:r>
            <w:fldChar w:fldCharType="end"/>
          </w:r>
        </w:p>
      </w:sdtContent>
    </w:sdt>
    <w:bookmarkStart w:id="32" w:name="_Hlk105685192" w:displacedByCustomXml="prev"/>
    <w:p w:rsidR="00594B31" w:rsidRDefault="00594B31"/>
    <w:bookmarkEnd w:id="32" w:displacedByCustomXml="next"/>
    <w:sdt>
      <w:sdtPr>
        <w:rPr>
          <w:rFonts w:ascii="宋体" w:hAnsi="宋体" w:cs="宋体"/>
          <w:b w:val="0"/>
          <w:bCs w:val="0"/>
          <w:kern w:val="0"/>
          <w:szCs w:val="21"/>
        </w:rPr>
        <w:alias w:val="模块:截至报告期末主要资产受限情"/>
        <w:tag w:val="_SEC_390cddc4349f46b4bcccd468c3e69d14"/>
        <w:id w:val="1938636944"/>
        <w:lock w:val="sdtLocked"/>
        <w:placeholder>
          <w:docPart w:val="GBC22222222222222222222222222222"/>
        </w:placeholder>
      </w:sdtPr>
      <w:sdtEndPr>
        <w:rPr>
          <w:rFonts w:hint="eastAsia"/>
          <w:color w:val="000000" w:themeColor="text1"/>
        </w:rPr>
      </w:sdtEndPr>
      <w:sdtContent>
        <w:p w:rsidR="00594B31" w:rsidRDefault="008B7853" w:rsidP="00F92696">
          <w:pPr>
            <w:pStyle w:val="4"/>
            <w:numPr>
              <w:ilvl w:val="0"/>
              <w:numId w:val="77"/>
            </w:numPr>
            <w:rPr>
              <w:rFonts w:ascii="宋体" w:hAnsi="宋体"/>
              <w:szCs w:val="21"/>
            </w:rPr>
          </w:pPr>
          <w:r>
            <w:rPr>
              <w:rFonts w:ascii="宋体" w:hAnsi="宋体"/>
              <w:szCs w:val="21"/>
            </w:rPr>
            <w:t>截至报告期末主要资产受限情</w:t>
          </w:r>
          <w:r>
            <w:rPr>
              <w:rFonts w:ascii="宋体" w:hAnsi="宋体" w:hint="eastAsia"/>
              <w:szCs w:val="21"/>
            </w:rPr>
            <w:t>况</w:t>
          </w:r>
        </w:p>
        <w:sdt>
          <w:sdtPr>
            <w:rPr>
              <w:rFonts w:hint="eastAsia"/>
              <w:color w:val="000000" w:themeColor="text1"/>
            </w:rPr>
            <w:alias w:val="是否适用：主要资产受限情况[双击切换]"/>
            <w:tag w:val="_GBC_e9f1a2b3f13345eaac848c40837fffbb"/>
            <w:id w:val="435647076"/>
            <w:lock w:val="sdtLocked"/>
            <w:placeholder>
              <w:docPart w:val="GBC22222222222222222222222222222"/>
            </w:placeholder>
          </w:sdtPr>
          <w:sdtContent>
            <w:p w:rsidR="00594B31" w:rsidRDefault="008B7853">
              <w:pPr>
                <w:rPr>
                  <w:color w:val="000000" w:themeColor="text1"/>
                </w:rPr>
              </w:pPr>
              <w:r>
                <w:rPr>
                  <w:color w:val="000000" w:themeColor="text1"/>
                </w:rPr>
                <w:fldChar w:fldCharType="begin"/>
              </w:r>
              <w:r w:rsidR="00D3695F">
                <w:rPr>
                  <w:color w:val="000000" w:themeColor="text1"/>
                </w:rPr>
                <w:instrText xml:space="preserve"> MACROBUTTON  SnrToggleCheckbox √适用 </w:instrText>
              </w:r>
              <w:r>
                <w:rPr>
                  <w:color w:val="000000" w:themeColor="text1"/>
                </w:rPr>
                <w:fldChar w:fldCharType="end"/>
              </w:r>
              <w:r>
                <w:rPr>
                  <w:color w:val="000000" w:themeColor="text1"/>
                </w:rPr>
                <w:fldChar w:fldCharType="begin"/>
              </w:r>
              <w:r w:rsidR="00D3695F">
                <w:rPr>
                  <w:color w:val="000000" w:themeColor="text1"/>
                </w:rPr>
                <w:instrText xml:space="preserve"> MACROBUTTON  SnrToggleCheckbox □不适用 </w:instrText>
              </w:r>
              <w:r>
                <w:rPr>
                  <w:color w:val="000000" w:themeColor="text1"/>
                </w:rPr>
                <w:fldChar w:fldCharType="end"/>
              </w:r>
            </w:p>
          </w:sdtContent>
        </w:sdt>
        <w:sdt>
          <w:sdtPr>
            <w:rPr>
              <w:color w:val="000000" w:themeColor="text1"/>
            </w:rPr>
            <w:alias w:val="主要资产受限情况"/>
            <w:tag w:val="_GBC_a45de9537ca94b758cc1d9c201a60b53"/>
            <w:id w:val="-744798295"/>
            <w:lock w:val="sdtLocked"/>
            <w:placeholder>
              <w:docPart w:val="GBC22222222222222222222222222222"/>
            </w:placeholder>
          </w:sdtPr>
          <w:sdtContent>
            <w:p w:rsidR="004C6441" w:rsidRDefault="004C6441" w:rsidP="004C6441">
              <w:pPr>
                <w:jc w:val="right"/>
                <w:rPr>
                  <w:color w:val="000000" w:themeColor="text1"/>
                </w:rPr>
              </w:pPr>
              <w:r>
                <w:rPr>
                  <w:color w:val="000000" w:themeColor="text1"/>
                </w:rPr>
                <w:t>单位</w:t>
              </w:r>
              <w:r>
                <w:rPr>
                  <w:rFonts w:hint="eastAsia"/>
                  <w:color w:val="000000" w:themeColor="text1"/>
                </w:rPr>
                <w:t>：</w:t>
              </w:r>
              <w:r>
                <w:rPr>
                  <w:color w:val="000000" w:themeColor="text1"/>
                </w:rPr>
                <w:t>人民币元</w:t>
              </w:r>
            </w:p>
            <w:tbl>
              <w:tblPr>
                <w:tblW w:w="884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tblCellMar>
                <w:tblLook w:val="04A0" w:firstRow="1" w:lastRow="0" w:firstColumn="1" w:lastColumn="0" w:noHBand="0" w:noVBand="1"/>
              </w:tblPr>
              <w:tblGrid>
                <w:gridCol w:w="2128"/>
                <w:gridCol w:w="2981"/>
                <w:gridCol w:w="3735"/>
              </w:tblGrid>
              <w:tr w:rsidR="004C6441" w:rsidTr="00EE42B0">
                <w:trPr>
                  <w:trHeight w:val="369"/>
                  <w:tblHeader/>
                  <w:jc w:val="center"/>
                </w:trPr>
                <w:tc>
                  <w:tcPr>
                    <w:tcW w:w="2128" w:type="dxa"/>
                    <w:shd w:val="clear" w:color="auto" w:fill="auto"/>
                    <w:vAlign w:val="center"/>
                  </w:tcPr>
                  <w:p w:rsidR="004C6441" w:rsidRDefault="004C6441" w:rsidP="00EE42B0">
                    <w:pPr>
                      <w:adjustRightInd w:val="0"/>
                      <w:jc w:val="center"/>
                    </w:pPr>
                    <w:r>
                      <w:rPr>
                        <w:rFonts w:hint="eastAsia"/>
                      </w:rPr>
                      <w:t>项  目</w:t>
                    </w:r>
                  </w:p>
                </w:tc>
                <w:tc>
                  <w:tcPr>
                    <w:tcW w:w="2981" w:type="dxa"/>
                    <w:shd w:val="clear" w:color="auto" w:fill="auto"/>
                    <w:vAlign w:val="center"/>
                  </w:tcPr>
                  <w:p w:rsidR="004C6441" w:rsidRDefault="004C6441" w:rsidP="00EE42B0">
                    <w:pPr>
                      <w:adjustRightInd w:val="0"/>
                      <w:jc w:val="center"/>
                    </w:pPr>
                    <w:r>
                      <w:t>2022年6月30日账面价值</w:t>
                    </w:r>
                  </w:p>
                </w:tc>
                <w:tc>
                  <w:tcPr>
                    <w:tcW w:w="3735" w:type="dxa"/>
                    <w:shd w:val="clear" w:color="auto" w:fill="auto"/>
                    <w:vAlign w:val="center"/>
                  </w:tcPr>
                  <w:p w:rsidR="004C6441" w:rsidRDefault="004C6441" w:rsidP="00EE42B0">
                    <w:pPr>
                      <w:adjustRightInd w:val="0"/>
                      <w:jc w:val="center"/>
                    </w:pPr>
                    <w:r>
                      <w:rPr>
                        <w:rFonts w:hint="eastAsia"/>
                      </w:rPr>
                      <w:t>受限原因</w:t>
                    </w:r>
                  </w:p>
                </w:tc>
              </w:tr>
              <w:tr w:rsidR="004C6441" w:rsidTr="00EE42B0">
                <w:trPr>
                  <w:trHeight w:val="369"/>
                  <w:jc w:val="center"/>
                </w:trPr>
                <w:tc>
                  <w:tcPr>
                    <w:tcW w:w="2128" w:type="dxa"/>
                    <w:shd w:val="clear" w:color="auto" w:fill="auto"/>
                    <w:vAlign w:val="center"/>
                  </w:tcPr>
                  <w:p w:rsidR="004C6441" w:rsidRDefault="004C6441" w:rsidP="004C6441">
                    <w:pPr>
                      <w:adjustRightInd w:val="0"/>
                    </w:pPr>
                    <w:r>
                      <w:rPr>
                        <w:rFonts w:hint="eastAsia"/>
                      </w:rPr>
                      <w:t>银行存款</w:t>
                    </w:r>
                  </w:p>
                </w:tc>
                <w:tc>
                  <w:tcPr>
                    <w:tcW w:w="2981" w:type="dxa"/>
                    <w:shd w:val="clear" w:color="auto" w:fill="auto"/>
                    <w:vAlign w:val="center"/>
                  </w:tcPr>
                  <w:p w:rsidR="004C6441" w:rsidRDefault="004C6441" w:rsidP="00EE42B0">
                    <w:pPr>
                      <w:adjustRightInd w:val="0"/>
                      <w:jc w:val="right"/>
                    </w:pPr>
                    <w:r w:rsidRPr="001B6573">
                      <w:t xml:space="preserve"> 7,255,622.67 </w:t>
                    </w:r>
                  </w:p>
                </w:tc>
                <w:tc>
                  <w:tcPr>
                    <w:tcW w:w="3735" w:type="dxa"/>
                    <w:shd w:val="clear" w:color="auto" w:fill="auto"/>
                    <w:vAlign w:val="center"/>
                  </w:tcPr>
                  <w:p w:rsidR="004C6441" w:rsidRDefault="004C6441" w:rsidP="00EE42B0">
                    <w:pPr>
                      <w:adjustRightInd w:val="0"/>
                      <w:jc w:val="both"/>
                    </w:pPr>
                    <w:r w:rsidRPr="00584E31">
                      <w:rPr>
                        <w:rFonts w:hint="eastAsia"/>
                      </w:rPr>
                      <w:t>业务原因受限</w:t>
                    </w:r>
                  </w:p>
                </w:tc>
              </w:tr>
              <w:tr w:rsidR="004C6441" w:rsidTr="00EE42B0">
                <w:trPr>
                  <w:trHeight w:val="369"/>
                  <w:jc w:val="center"/>
                </w:trPr>
                <w:tc>
                  <w:tcPr>
                    <w:tcW w:w="2128" w:type="dxa"/>
                    <w:shd w:val="clear" w:color="auto" w:fill="auto"/>
                    <w:vAlign w:val="center"/>
                  </w:tcPr>
                  <w:p w:rsidR="004C6441" w:rsidRDefault="004C6441" w:rsidP="004C6441">
                    <w:pPr>
                      <w:adjustRightInd w:val="0"/>
                    </w:pPr>
                    <w:r>
                      <w:rPr>
                        <w:rFonts w:hint="eastAsia"/>
                      </w:rPr>
                      <w:t>其他货币资金</w:t>
                    </w:r>
                    <w:r>
                      <w:t>-</w:t>
                    </w:r>
                    <w:r>
                      <w:rPr>
                        <w:rFonts w:hint="eastAsia"/>
                      </w:rPr>
                      <w:t>保证金</w:t>
                    </w:r>
                  </w:p>
                </w:tc>
                <w:tc>
                  <w:tcPr>
                    <w:tcW w:w="2981" w:type="dxa"/>
                    <w:shd w:val="clear" w:color="auto" w:fill="auto"/>
                    <w:vAlign w:val="center"/>
                  </w:tcPr>
                  <w:p w:rsidR="004C6441" w:rsidRDefault="004C6441" w:rsidP="00EE42B0">
                    <w:pPr>
                      <w:adjustRightInd w:val="0"/>
                      <w:jc w:val="right"/>
                    </w:pPr>
                    <w:r w:rsidRPr="001B6573">
                      <w:t xml:space="preserve"> 665,473,301.72 </w:t>
                    </w:r>
                  </w:p>
                </w:tc>
                <w:tc>
                  <w:tcPr>
                    <w:tcW w:w="3735" w:type="dxa"/>
                    <w:shd w:val="clear" w:color="auto" w:fill="auto"/>
                    <w:vAlign w:val="center"/>
                  </w:tcPr>
                  <w:p w:rsidR="004C6441" w:rsidRDefault="004C6441" w:rsidP="00EE42B0">
                    <w:pPr>
                      <w:adjustRightInd w:val="0"/>
                      <w:jc w:val="both"/>
                    </w:pPr>
                    <w:r w:rsidRPr="00584E31">
                      <w:rPr>
                        <w:rFonts w:hint="eastAsia"/>
                      </w:rPr>
                      <w:t>用于银行承兑汇票、信用证、汽车按揭消费性贷款担保</w:t>
                    </w:r>
                  </w:p>
                </w:tc>
              </w:tr>
              <w:tr w:rsidR="004C6441" w:rsidTr="00EE42B0">
                <w:trPr>
                  <w:trHeight w:val="369"/>
                  <w:jc w:val="center"/>
                </w:trPr>
                <w:tc>
                  <w:tcPr>
                    <w:tcW w:w="2128" w:type="dxa"/>
                    <w:shd w:val="clear" w:color="auto" w:fill="auto"/>
                    <w:vAlign w:val="center"/>
                  </w:tcPr>
                  <w:p w:rsidR="004C6441" w:rsidRDefault="004C6441" w:rsidP="004C6441">
                    <w:pPr>
                      <w:adjustRightInd w:val="0"/>
                    </w:pPr>
                    <w:r>
                      <w:rPr>
                        <w:rFonts w:hint="eastAsia"/>
                      </w:rPr>
                      <w:t>固定资产</w:t>
                    </w:r>
                  </w:p>
                </w:tc>
                <w:tc>
                  <w:tcPr>
                    <w:tcW w:w="2981" w:type="dxa"/>
                    <w:shd w:val="clear" w:color="auto" w:fill="auto"/>
                    <w:vAlign w:val="center"/>
                  </w:tcPr>
                  <w:p w:rsidR="004C6441" w:rsidRDefault="004C6441" w:rsidP="00EE42B0">
                    <w:pPr>
                      <w:adjustRightInd w:val="0"/>
                      <w:jc w:val="right"/>
                    </w:pPr>
                    <w:r w:rsidRPr="001B6573">
                      <w:t xml:space="preserve"> 197,944,474.53 </w:t>
                    </w:r>
                  </w:p>
                </w:tc>
                <w:tc>
                  <w:tcPr>
                    <w:tcW w:w="3735" w:type="dxa"/>
                    <w:shd w:val="clear" w:color="auto" w:fill="auto"/>
                    <w:vAlign w:val="center"/>
                  </w:tcPr>
                  <w:p w:rsidR="004C6441" w:rsidRDefault="004C6441" w:rsidP="00EE42B0">
                    <w:pPr>
                      <w:adjustRightInd w:val="0"/>
                      <w:jc w:val="both"/>
                    </w:pPr>
                    <w:r w:rsidRPr="00584E31">
                      <w:rPr>
                        <w:rFonts w:hint="eastAsia"/>
                      </w:rPr>
                      <w:t>银行借款抵押担保</w:t>
                    </w:r>
                  </w:p>
                </w:tc>
              </w:tr>
              <w:tr w:rsidR="004C6441" w:rsidTr="00EE42B0">
                <w:trPr>
                  <w:trHeight w:val="369"/>
                  <w:jc w:val="center"/>
                </w:trPr>
                <w:tc>
                  <w:tcPr>
                    <w:tcW w:w="2128" w:type="dxa"/>
                    <w:shd w:val="clear" w:color="auto" w:fill="auto"/>
                    <w:vAlign w:val="center"/>
                  </w:tcPr>
                  <w:p w:rsidR="004C6441" w:rsidRDefault="004C6441" w:rsidP="004C6441">
                    <w:pPr>
                      <w:adjustRightInd w:val="0"/>
                    </w:pPr>
                    <w:r>
                      <w:rPr>
                        <w:rFonts w:hint="eastAsia"/>
                      </w:rPr>
                      <w:t>无形资产</w:t>
                    </w:r>
                  </w:p>
                </w:tc>
                <w:tc>
                  <w:tcPr>
                    <w:tcW w:w="2981" w:type="dxa"/>
                    <w:shd w:val="clear" w:color="auto" w:fill="auto"/>
                    <w:vAlign w:val="center"/>
                  </w:tcPr>
                  <w:p w:rsidR="004C6441" w:rsidRDefault="004C6441" w:rsidP="00EE42B0">
                    <w:pPr>
                      <w:adjustRightInd w:val="0"/>
                      <w:jc w:val="right"/>
                    </w:pPr>
                    <w:r w:rsidRPr="001B6573">
                      <w:t xml:space="preserve"> 72,307,673.10 </w:t>
                    </w:r>
                  </w:p>
                </w:tc>
                <w:tc>
                  <w:tcPr>
                    <w:tcW w:w="3735" w:type="dxa"/>
                    <w:shd w:val="clear" w:color="auto" w:fill="auto"/>
                    <w:vAlign w:val="center"/>
                  </w:tcPr>
                  <w:p w:rsidR="004C6441" w:rsidRDefault="004C6441" w:rsidP="00EE42B0">
                    <w:pPr>
                      <w:adjustRightInd w:val="0"/>
                      <w:jc w:val="both"/>
                    </w:pPr>
                    <w:r w:rsidRPr="00584E31">
                      <w:rPr>
                        <w:rFonts w:hint="eastAsia"/>
                      </w:rPr>
                      <w:t>银行借款抵押担保</w:t>
                    </w:r>
                  </w:p>
                </w:tc>
              </w:tr>
              <w:tr w:rsidR="004C6441" w:rsidTr="00EE42B0">
                <w:trPr>
                  <w:trHeight w:val="369"/>
                  <w:jc w:val="center"/>
                </w:trPr>
                <w:tc>
                  <w:tcPr>
                    <w:tcW w:w="2128" w:type="dxa"/>
                    <w:shd w:val="clear" w:color="auto" w:fill="auto"/>
                    <w:vAlign w:val="center"/>
                  </w:tcPr>
                  <w:p w:rsidR="004C6441" w:rsidRDefault="004C6441" w:rsidP="004C6441">
                    <w:pPr>
                      <w:adjustRightInd w:val="0"/>
                    </w:pPr>
                    <w:r>
                      <w:rPr>
                        <w:rFonts w:hint="eastAsia"/>
                      </w:rPr>
                      <w:t>合计</w:t>
                    </w:r>
                  </w:p>
                </w:tc>
                <w:tc>
                  <w:tcPr>
                    <w:tcW w:w="2981" w:type="dxa"/>
                    <w:shd w:val="clear" w:color="auto" w:fill="auto"/>
                    <w:vAlign w:val="center"/>
                  </w:tcPr>
                  <w:p w:rsidR="004C6441" w:rsidRDefault="004C6441" w:rsidP="00EE42B0">
                    <w:pPr>
                      <w:adjustRightInd w:val="0"/>
                      <w:jc w:val="right"/>
                    </w:pPr>
                    <w:r w:rsidRPr="001B6573">
                      <w:t xml:space="preserve"> 942,981,072.02 </w:t>
                    </w:r>
                  </w:p>
                </w:tc>
                <w:tc>
                  <w:tcPr>
                    <w:tcW w:w="3735" w:type="dxa"/>
                    <w:shd w:val="clear" w:color="auto" w:fill="auto"/>
                    <w:vAlign w:val="center"/>
                  </w:tcPr>
                  <w:p w:rsidR="004C6441" w:rsidRDefault="004C6441" w:rsidP="00EE42B0">
                    <w:pPr>
                      <w:adjustRightInd w:val="0"/>
                      <w:jc w:val="right"/>
                    </w:pPr>
                  </w:p>
                </w:tc>
              </w:tr>
            </w:tbl>
            <w:p w:rsidR="00594B31" w:rsidRDefault="00937630">
              <w:pPr>
                <w:rPr>
                  <w:color w:val="000000" w:themeColor="text1"/>
                </w:rPr>
              </w:pPr>
            </w:p>
          </w:sdtContent>
        </w:sdt>
      </w:sdtContent>
    </w:sdt>
    <w:p w:rsidR="00594B31" w:rsidRDefault="00594B31">
      <w:pPr>
        <w:rPr>
          <w:color w:val="000000" w:themeColor="text1"/>
        </w:rPr>
      </w:pPr>
    </w:p>
    <w:sdt>
      <w:sdtPr>
        <w:rPr>
          <w:rFonts w:ascii="宋体" w:hAnsi="宋体" w:cs="宋体"/>
          <w:b w:val="0"/>
          <w:bCs w:val="0"/>
          <w:kern w:val="0"/>
          <w:szCs w:val="21"/>
        </w:rPr>
        <w:alias w:val="模块:其他说明"/>
        <w:tag w:val="_SEC_a3069c29080242b4a4de48db80a4164e"/>
        <w:id w:val="1978179817"/>
        <w:lock w:val="sdtLocked"/>
        <w:placeholder>
          <w:docPart w:val="GBC22222222222222222222222222222"/>
        </w:placeholder>
      </w:sdtPr>
      <w:sdtEndPr>
        <w:rPr>
          <w:rFonts w:hint="eastAsia"/>
        </w:rPr>
      </w:sdtEndPr>
      <w:sdtContent>
        <w:p w:rsidR="00594B31" w:rsidRDefault="008B7853" w:rsidP="00F92696">
          <w:pPr>
            <w:pStyle w:val="4"/>
            <w:numPr>
              <w:ilvl w:val="0"/>
              <w:numId w:val="77"/>
            </w:numPr>
            <w:rPr>
              <w:rFonts w:ascii="宋体" w:hAnsi="宋体"/>
              <w:szCs w:val="21"/>
            </w:rPr>
          </w:pPr>
          <w:r>
            <w:rPr>
              <w:rFonts w:ascii="宋体" w:hAnsi="宋体"/>
              <w:szCs w:val="21"/>
            </w:rPr>
            <w:t>其他说明</w:t>
          </w:r>
        </w:p>
        <w:sdt>
          <w:sdtPr>
            <w:rPr>
              <w:rFonts w:hint="eastAsia"/>
            </w:rPr>
            <w:alias w:val="是否适用：资产及负债状况的其他说明[双击切换]"/>
            <w:tag w:val="_GBC_ba674147d80648fba521aedf33ce0b27"/>
            <w:id w:val="1793781049"/>
            <w:lock w:val="sdtLocked"/>
            <w:placeholder>
              <w:docPart w:val="GBC22222222222222222222222222222"/>
            </w:placeholder>
          </w:sdtPr>
          <w:sdtContent>
            <w:p w:rsidR="00594B31" w:rsidRDefault="008B7853" w:rsidP="00D5033F">
              <w:r>
                <w:fldChar w:fldCharType="begin"/>
              </w:r>
              <w:r w:rsidR="00D5033F">
                <w:instrText xml:space="preserve"> MACROBUTTON  SnrToggleCheckbox □适用 </w:instrText>
              </w:r>
              <w:r>
                <w:fldChar w:fldCharType="end"/>
              </w:r>
              <w:r>
                <w:fldChar w:fldCharType="begin"/>
              </w:r>
              <w:r w:rsidR="00D5033F">
                <w:instrText xml:space="preserve"> MACROBUTTON  SnrToggleCheckbox √不适用 </w:instrText>
              </w:r>
              <w:r>
                <w:fldChar w:fldCharType="end"/>
              </w:r>
            </w:p>
          </w:sdtContent>
        </w:sdt>
      </w:sdtContent>
    </w:sdt>
    <w:p w:rsidR="00594B31" w:rsidRDefault="00594B31"/>
    <w:p w:rsidR="00594B31" w:rsidRDefault="008B7853" w:rsidP="00506700">
      <w:pPr>
        <w:pStyle w:val="3"/>
        <w:numPr>
          <w:ilvl w:val="0"/>
          <w:numId w:val="7"/>
        </w:numPr>
        <w:rPr>
          <w:rFonts w:ascii="宋体" w:hAnsi="宋体"/>
        </w:rPr>
      </w:pPr>
      <w:r>
        <w:rPr>
          <w:rFonts w:ascii="宋体" w:hAnsi="宋体" w:hint="eastAsia"/>
        </w:rPr>
        <w:t>投资状况分析</w:t>
      </w:r>
    </w:p>
    <w:sdt>
      <w:sdtPr>
        <w:rPr>
          <w:rFonts w:ascii="宋体" w:hAnsi="宋体" w:cs="宋体"/>
          <w:b w:val="0"/>
          <w:bCs w:val="0"/>
          <w:kern w:val="0"/>
          <w:szCs w:val="24"/>
        </w:rPr>
        <w:alias w:val="模块:对外股权投资总体分析"/>
        <w:tag w:val="_SEC_e7a08c655c9844a8b5127e2ae800064c"/>
        <w:id w:val="-1098253168"/>
        <w:lock w:val="sdtLocked"/>
        <w:placeholder>
          <w:docPart w:val="GBC22222222222222222222222222222"/>
        </w:placeholder>
      </w:sdtPr>
      <w:sdtEndPr>
        <w:rPr>
          <w:rFonts w:hint="eastAsia"/>
          <w:szCs w:val="21"/>
        </w:rPr>
      </w:sdtEndPr>
      <w:sdtContent>
        <w:p w:rsidR="00594B31" w:rsidRDefault="008B7853" w:rsidP="00F92696">
          <w:pPr>
            <w:pStyle w:val="4"/>
            <w:numPr>
              <w:ilvl w:val="0"/>
              <w:numId w:val="103"/>
            </w:numPr>
            <w:rPr>
              <w:rFonts w:ascii="宋体" w:hAnsi="宋体"/>
            </w:rPr>
          </w:pPr>
          <w:r>
            <w:rPr>
              <w:rFonts w:ascii="宋体" w:hAnsi="宋体"/>
            </w:rPr>
            <w:t>对外股权投资总体分析</w:t>
          </w:r>
        </w:p>
        <w:p w:rsidR="00594B31" w:rsidRDefault="00937630">
          <w:sdt>
            <w:sdtPr>
              <w:alias w:val="是否适用：对外股权投资总体分析[双击切换]"/>
              <w:tag w:val="_GBC_d1852fb41d2a420f9f1d78c35235341a"/>
              <w:id w:val="-1800206547"/>
              <w:lock w:val="sdtLocked"/>
              <w:placeholder>
                <w:docPart w:val="GBC22222222222222222222222222222"/>
              </w:placeholder>
            </w:sdtPr>
            <w:sdtContent>
              <w:r w:rsidR="008B7853">
                <w:fldChar w:fldCharType="begin"/>
              </w:r>
              <w:r w:rsidR="003B1328">
                <w:instrText xml:space="preserve"> MACROBUTTON  SnrToggleCheckbox √适用 </w:instrText>
              </w:r>
              <w:r w:rsidR="008B7853">
                <w:fldChar w:fldCharType="end"/>
              </w:r>
              <w:r w:rsidR="008B7853">
                <w:fldChar w:fldCharType="begin"/>
              </w:r>
              <w:r w:rsidR="003B1328">
                <w:instrText xml:space="preserve"> MACROBUTTON  SnrToggleCheckbox □不适用 </w:instrText>
              </w:r>
              <w:r w:rsidR="008B7853">
                <w:fldChar w:fldCharType="end"/>
              </w:r>
            </w:sdtContent>
          </w:sdt>
        </w:p>
        <w:sdt>
          <w:sdtPr>
            <w:alias w:val="对外股权投资总体分析"/>
            <w:tag w:val="_GBC_cef6637b11fc44ed960eb269931b50e8"/>
            <w:id w:val="-1918695598"/>
            <w:lock w:val="sdtLocked"/>
            <w:placeholder>
              <w:docPart w:val="GBC22222222222222222222222222222"/>
            </w:placeholder>
          </w:sdtPr>
          <w:sdtContent>
            <w:p w:rsidR="00594B31" w:rsidRDefault="003B1328" w:rsidP="00DF2AAA">
              <w:pPr>
                <w:spacing w:before="120" w:line="360" w:lineRule="auto"/>
                <w:ind w:firstLineChars="200" w:firstLine="420"/>
              </w:pPr>
              <w:r w:rsidRPr="005A5C5E">
                <w:rPr>
                  <w:rFonts w:hint="eastAsia"/>
                </w:rPr>
                <w:t>报告期内，公司未进行证券投资，未持有其他上市公司股权，不存在买卖其他上市公司股份的情形。报告期末，公司未参股其他非上市金融企业股权。</w:t>
              </w:r>
            </w:p>
          </w:sdtContent>
        </w:sdt>
      </w:sdtContent>
    </w:sdt>
    <w:sdt>
      <w:sdtPr>
        <w:rPr>
          <w:rFonts w:ascii="宋体" w:hAnsi="宋体" w:cs="宋体" w:hint="eastAsia"/>
          <w:b w:val="0"/>
          <w:bCs w:val="0"/>
          <w:kern w:val="0"/>
          <w:szCs w:val="21"/>
        </w:rPr>
        <w:alias w:val="模块:重大的股权投资"/>
        <w:tag w:val="_SEC_72e4a7e3254a45e8898d094084d31b27"/>
        <w:id w:val="-1639414561"/>
        <w:lock w:val="sdtLocked"/>
        <w:placeholder>
          <w:docPart w:val="GBC22222222222222222222222222222"/>
        </w:placeholder>
      </w:sdtPr>
      <w:sdtContent>
        <w:p w:rsidR="00594B31" w:rsidRDefault="008B7853" w:rsidP="00F92696">
          <w:pPr>
            <w:pStyle w:val="5"/>
            <w:numPr>
              <w:ilvl w:val="0"/>
              <w:numId w:val="98"/>
            </w:numPr>
            <w:rPr>
              <w:rFonts w:ascii="宋体" w:hAnsi="宋体"/>
              <w:szCs w:val="21"/>
            </w:rPr>
          </w:pPr>
          <w:r>
            <w:rPr>
              <w:rFonts w:ascii="宋体" w:hAnsi="宋体" w:hint="eastAsia"/>
              <w:szCs w:val="21"/>
            </w:rPr>
            <w:t>重大的股权投资</w:t>
          </w:r>
        </w:p>
        <w:sdt>
          <w:sdtPr>
            <w:rPr>
              <w:rFonts w:hint="eastAsia"/>
            </w:rPr>
            <w:alias w:val="是否适用：重大的股权投资[双击切换]"/>
            <w:tag w:val="_GBC_f8bfa224d9f34f9e99e6f78de51aa576"/>
            <w:id w:val="-1106417488"/>
            <w:lock w:val="sdtLocked"/>
            <w:placeholder>
              <w:docPart w:val="GBC22222222222222222222222222222"/>
            </w:placeholder>
          </w:sdtPr>
          <w:sdtContent>
            <w:p w:rsidR="00594B31" w:rsidRDefault="008B7853">
              <w:r>
                <w:fldChar w:fldCharType="begin"/>
              </w:r>
              <w:r w:rsidR="003B1328">
                <w:instrText xml:space="preserve"> MACROBUTTON  SnrToggleCheckbox √适用 </w:instrText>
              </w:r>
              <w:r>
                <w:fldChar w:fldCharType="end"/>
              </w:r>
              <w:r>
                <w:fldChar w:fldCharType="begin"/>
              </w:r>
              <w:r w:rsidR="003B1328">
                <w:instrText xml:space="preserve"> MACROBUTTON  SnrToggleCheckbox □不适用 </w:instrText>
              </w:r>
              <w:r>
                <w:fldChar w:fldCharType="end"/>
              </w:r>
            </w:p>
          </w:sdtContent>
        </w:sdt>
        <w:sdt>
          <w:sdtPr>
            <w:rPr>
              <w:rFonts w:hint="eastAsia"/>
            </w:rPr>
            <w:alias w:val="重大的股权投资情况"/>
            <w:tag w:val="_GBC_66534194d2ce4e8885ec7560835fd79f"/>
            <w:id w:val="-1950533697"/>
            <w:lock w:val="sdtLocked"/>
            <w:placeholder>
              <w:docPart w:val="GBC22222222222222222222222222222"/>
            </w:placeholder>
          </w:sdtPr>
          <w:sdtContent>
            <w:p w:rsidR="00594B31" w:rsidRDefault="003B1328" w:rsidP="007C0563">
              <w:pPr>
                <w:spacing w:before="120" w:line="360" w:lineRule="auto"/>
                <w:ind w:firstLineChars="200" w:firstLine="420"/>
              </w:pPr>
              <w:r w:rsidRPr="005A5C5E">
                <w:t>2015年9月29日公司第八届董事会第十九次会议审议通过《关于与国开发展基金有限公司合作的议案》，同意国家开发银行下属国开发展基金有限公司（以下简称“国开发展基金”）出资4.1亿元以资本金方式与本公司共同注册目标公司。2015年12月30日，经公司第八届董事会第二十一次会议审议通过，确定与国开发展基金共同成立目标公司-- “金龙（龙海）投资有限公司”。公司第八届董事会第三十九次会议及2016年度股东大会审议通过了《关于金龙汽车年产2万辆客车漳州龙海异地迁建项目的议案》，项目在福建省漳州市龙海市南太武高新技术</w:t>
              </w:r>
              <w:r w:rsidRPr="005A5C5E">
                <w:rPr>
                  <w:rFonts w:hint="eastAsia"/>
                </w:rPr>
                <w:t>产业园区进行建设，项目新增总投资</w:t>
              </w:r>
              <w:r w:rsidRPr="005A5C5E">
                <w:t>300,595万元人民币，异地迁建年产2万辆大中型客车生产线。公司已于2017年3月20日获得省发改委项目核准。</w:t>
              </w:r>
              <w:r>
                <w:rPr>
                  <w:rFonts w:hint="eastAsia"/>
                </w:rPr>
                <w:t>第九届董事会第二十六次会议审议通过了《关于调整金龙汽车年产</w:t>
              </w:r>
              <w:r>
                <w:t>2万辆客车漳州龙海异地迁建</w:t>
              </w:r>
              <w:r>
                <w:rPr>
                  <w:rFonts w:hint="eastAsia"/>
                </w:rPr>
                <w:t>项目投资总额的议案》，项目投资总额调整至</w:t>
              </w:r>
              <w:r>
                <w:t>359,897 万元</w:t>
              </w:r>
              <w:r>
                <w:rPr>
                  <w:rFonts w:hint="eastAsia"/>
                </w:rPr>
                <w:t>。</w:t>
              </w:r>
              <w:r w:rsidRPr="000C14D0">
                <w:rPr>
                  <w:rFonts w:hint="eastAsia"/>
                </w:rPr>
                <w:t>截止</w:t>
              </w:r>
              <w:r w:rsidRPr="000C14D0">
                <w:t>202</w:t>
              </w:r>
              <w:r>
                <w:rPr>
                  <w:rFonts w:hint="eastAsia"/>
                </w:rPr>
                <w:t>2</w:t>
              </w:r>
              <w:r w:rsidRPr="000C14D0">
                <w:t>年</w:t>
              </w:r>
              <w:r>
                <w:rPr>
                  <w:rFonts w:hint="eastAsia"/>
                </w:rPr>
                <w:t>6</w:t>
              </w:r>
              <w:r w:rsidRPr="000C14D0">
                <w:t>月3</w:t>
              </w:r>
              <w:r>
                <w:rPr>
                  <w:rFonts w:hint="eastAsia"/>
                </w:rPr>
                <w:t>0</w:t>
              </w:r>
              <w:r w:rsidRPr="000C14D0">
                <w:t>日，已完成累计投</w:t>
              </w:r>
              <w:r w:rsidRPr="00D7431C">
                <w:t>入</w:t>
              </w:r>
              <w:r w:rsidR="00D7431C" w:rsidRPr="00D7431C">
                <w:rPr>
                  <w:rFonts w:hint="eastAsia"/>
                </w:rPr>
                <w:t>25</w:t>
              </w:r>
              <w:r w:rsidRPr="00D7431C">
                <w:t>亿元。</w:t>
              </w:r>
              <w:r w:rsidRPr="005A5C5E">
                <w:t>（相关事项详见公司临2015-071、临2015-072、临2015-084、临 2017-021、临2017-031</w:t>
              </w:r>
              <w:r>
                <w:rPr>
                  <w:rFonts w:hint="eastAsia"/>
                </w:rPr>
                <w:t>、</w:t>
              </w:r>
              <w:r>
                <w:t>临</w:t>
              </w:r>
              <w:r>
                <w:rPr>
                  <w:rFonts w:hint="eastAsia"/>
                </w:rPr>
                <w:t>2020-053公告</w:t>
              </w:r>
              <w:r>
                <w:t>）</w:t>
              </w:r>
              <w:r>
                <w:rPr>
                  <w:rFonts w:hint="eastAsia"/>
                </w:rPr>
                <w:t>。</w:t>
              </w:r>
            </w:p>
          </w:sdtContent>
        </w:sdt>
        <w:p w:rsidR="00594B31" w:rsidRDefault="00937630"/>
      </w:sdtContent>
    </w:sdt>
    <w:sdt>
      <w:sdtPr>
        <w:rPr>
          <w:rFonts w:ascii="宋体" w:hAnsi="宋体" w:cs="宋体" w:hint="eastAsia"/>
          <w:b w:val="0"/>
          <w:bCs w:val="0"/>
          <w:kern w:val="0"/>
          <w:szCs w:val="21"/>
        </w:rPr>
        <w:alias w:val="模块:重大的非股权投资"/>
        <w:tag w:val="_SEC_ac9932f6d2bb4e35b86dbcc496bca6c4"/>
        <w:id w:val="-58630489"/>
        <w:lock w:val="sdtLocked"/>
        <w:placeholder>
          <w:docPart w:val="GBC22222222222222222222222222222"/>
        </w:placeholder>
      </w:sdtPr>
      <w:sdtContent>
        <w:p w:rsidR="00594B31" w:rsidRDefault="008B7853" w:rsidP="00F92696">
          <w:pPr>
            <w:pStyle w:val="5"/>
            <w:numPr>
              <w:ilvl w:val="0"/>
              <w:numId w:val="98"/>
            </w:numPr>
            <w:rPr>
              <w:rFonts w:ascii="宋体" w:hAnsi="宋体"/>
              <w:szCs w:val="21"/>
            </w:rPr>
          </w:pPr>
          <w:r>
            <w:rPr>
              <w:rFonts w:ascii="宋体" w:hAnsi="宋体" w:hint="eastAsia"/>
              <w:szCs w:val="21"/>
            </w:rPr>
            <w:t>重大的非股权投资</w:t>
          </w:r>
        </w:p>
        <w:sdt>
          <w:sdtPr>
            <w:rPr>
              <w:rFonts w:hint="eastAsia"/>
            </w:rPr>
            <w:alias w:val="是否适用：重大的非股权投资[双击切换]"/>
            <w:tag w:val="_GBC_ea7fdcb7583549f38c0db41e73af0a8b"/>
            <w:id w:val="1969319247"/>
            <w:lock w:val="sdtLocked"/>
            <w:placeholder>
              <w:docPart w:val="GBC22222222222222222222222222222"/>
            </w:placeholder>
          </w:sdtPr>
          <w:sdtContent>
            <w:p w:rsidR="00594B31" w:rsidRDefault="008B7853" w:rsidP="003B1328">
              <w:r>
                <w:fldChar w:fldCharType="begin"/>
              </w:r>
              <w:r w:rsidR="003B1328">
                <w:instrText xml:space="preserve"> MACROBUTTON  SnrToggleCheckbox □适用 </w:instrText>
              </w:r>
              <w:r>
                <w:fldChar w:fldCharType="end"/>
              </w:r>
              <w:r>
                <w:fldChar w:fldCharType="begin"/>
              </w:r>
              <w:r w:rsidR="003B1328">
                <w:instrText xml:space="preserve"> MACROBUTTON  SnrToggleCheckbox √不适用 </w:instrText>
              </w:r>
              <w:r>
                <w:fldChar w:fldCharType="end"/>
              </w:r>
            </w:p>
          </w:sdtContent>
        </w:sdt>
        <w:p w:rsidR="00594B31" w:rsidRDefault="00937630"/>
      </w:sdtContent>
    </w:sdt>
    <w:sdt>
      <w:sdtPr>
        <w:rPr>
          <w:rFonts w:ascii="宋体" w:hAnsi="宋体" w:cs="宋体" w:hint="eastAsia"/>
          <w:b w:val="0"/>
          <w:bCs w:val="0"/>
          <w:kern w:val="0"/>
          <w:szCs w:val="21"/>
        </w:rPr>
        <w:alias w:val="模块:以公允价值计量的金融资产"/>
        <w:tag w:val="_SEC_e1149f3e433f42c9895dce036b5525db"/>
        <w:id w:val="1910507071"/>
        <w:lock w:val="sdtLocked"/>
        <w:placeholder>
          <w:docPart w:val="GBC22222222222222222222222222222"/>
        </w:placeholder>
      </w:sdtPr>
      <w:sdtContent>
        <w:p w:rsidR="00594B31" w:rsidRDefault="008B7853" w:rsidP="00F92696">
          <w:pPr>
            <w:pStyle w:val="5"/>
            <w:numPr>
              <w:ilvl w:val="0"/>
              <w:numId w:val="98"/>
            </w:numPr>
            <w:rPr>
              <w:rFonts w:ascii="宋体" w:hAnsi="宋体"/>
              <w:szCs w:val="21"/>
            </w:rPr>
          </w:pPr>
          <w:r>
            <w:rPr>
              <w:rFonts w:ascii="宋体" w:hAnsi="宋体" w:hint="eastAsia"/>
              <w:szCs w:val="21"/>
            </w:rPr>
            <w:t>以公允价值计量的金融资产</w:t>
          </w:r>
        </w:p>
        <w:sdt>
          <w:sdtPr>
            <w:rPr>
              <w:rFonts w:hint="eastAsia"/>
            </w:rPr>
            <w:alias w:val="是否适用：以公允价值计量的金融资产[双击切换]"/>
            <w:tag w:val="_GBC_b79a1e16dad54b258983c3fa6da7033b"/>
            <w:id w:val="-144816649"/>
            <w:lock w:val="sdtLocked"/>
            <w:placeholder>
              <w:docPart w:val="GBC22222222222222222222222222222"/>
            </w:placeholder>
          </w:sdtPr>
          <w:sdtContent>
            <w:p w:rsidR="00EC2CCA" w:rsidRDefault="008B7853" w:rsidP="00EC2CCA">
              <w:r>
                <w:fldChar w:fldCharType="begin"/>
              </w:r>
              <w:r w:rsidR="00EC2CCA">
                <w:instrText xml:space="preserve"> MACROBUTTON  SnrToggleCheckbox √适用 </w:instrText>
              </w:r>
              <w:r>
                <w:fldChar w:fldCharType="end"/>
              </w:r>
              <w:r>
                <w:fldChar w:fldCharType="begin"/>
              </w:r>
              <w:r w:rsidR="00EC2CCA">
                <w:instrText xml:space="preserve"> MACROBUTTON  SnrToggleCheckbox □不适用 </w:instrText>
              </w:r>
              <w:r>
                <w:fldChar w:fldCharType="end"/>
              </w:r>
            </w:p>
          </w:sdtContent>
        </w:sdt>
        <w:sdt>
          <w:sdtPr>
            <w:rPr>
              <w:rFonts w:hint="eastAsia"/>
            </w:rPr>
            <w:alias w:val="以公允价值计量的金融资产情况"/>
            <w:tag w:val="_GBC_13d8538a1f944759907f2b446bfead94"/>
            <w:id w:val="1847128926"/>
            <w:lock w:val="sdtLocked"/>
          </w:sdtPr>
          <w:sdtContent>
            <w:p w:rsidR="00EC2CCA" w:rsidRDefault="00EC2CCA" w:rsidP="00EC2CCA">
              <w:pPr>
                <w:jc w:val="right"/>
              </w:pPr>
              <w:r>
                <w:rPr>
                  <w:rFonts w:hint="eastAsia"/>
                </w:rPr>
                <w:t>单位：人民币元</w:t>
              </w:r>
            </w:p>
            <w:tbl>
              <w:tblPr>
                <w:tblW w:w="901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41"/>
                <w:gridCol w:w="1736"/>
                <w:gridCol w:w="1736"/>
                <w:gridCol w:w="1841"/>
                <w:gridCol w:w="1557"/>
              </w:tblGrid>
              <w:tr w:rsidR="009204B3" w:rsidRPr="00EC2CCA" w:rsidTr="009204B3">
                <w:trPr>
                  <w:trHeight w:val="440"/>
                </w:trPr>
                <w:tc>
                  <w:tcPr>
                    <w:tcW w:w="2141" w:type="dxa"/>
                    <w:shd w:val="clear" w:color="auto" w:fill="auto"/>
                    <w:vAlign w:val="center"/>
                  </w:tcPr>
                  <w:p w:rsidR="009204B3" w:rsidRPr="00EC2CCA" w:rsidRDefault="009204B3" w:rsidP="009204B3">
                    <w:pPr>
                      <w:jc w:val="center"/>
                      <w:rPr>
                        <w:color w:val="000000"/>
                      </w:rPr>
                    </w:pPr>
                    <w:r>
                      <w:rPr>
                        <w:rFonts w:hint="eastAsia"/>
                        <w:color w:val="000000"/>
                      </w:rPr>
                      <w:t>项目名称</w:t>
                    </w:r>
                  </w:p>
                </w:tc>
                <w:tc>
                  <w:tcPr>
                    <w:tcW w:w="1736" w:type="dxa"/>
                    <w:shd w:val="clear" w:color="auto" w:fill="auto"/>
                    <w:vAlign w:val="center"/>
                  </w:tcPr>
                  <w:p w:rsidR="009204B3" w:rsidRPr="00EC2CCA" w:rsidRDefault="009204B3" w:rsidP="009204B3">
                    <w:pPr>
                      <w:jc w:val="center"/>
                      <w:rPr>
                        <w:rFonts w:ascii="Times New Roman" w:hAnsi="Times New Roman" w:cs="Times New Roman"/>
                        <w:color w:val="000000"/>
                      </w:rPr>
                    </w:pPr>
                    <w:r>
                      <w:rPr>
                        <w:rFonts w:ascii="Times New Roman" w:hAnsi="Times New Roman" w:cs="Times New Roman"/>
                        <w:color w:val="000000"/>
                      </w:rPr>
                      <w:t>期初余额</w:t>
                    </w:r>
                  </w:p>
                </w:tc>
                <w:tc>
                  <w:tcPr>
                    <w:tcW w:w="1736" w:type="dxa"/>
                    <w:shd w:val="clear" w:color="auto" w:fill="auto"/>
                    <w:vAlign w:val="center"/>
                  </w:tcPr>
                  <w:p w:rsidR="009204B3" w:rsidRPr="00EC2CCA" w:rsidRDefault="009204B3" w:rsidP="009204B3">
                    <w:pPr>
                      <w:jc w:val="center"/>
                      <w:rPr>
                        <w:rFonts w:ascii="Times New Roman" w:hAnsi="Times New Roman" w:cs="Times New Roman"/>
                        <w:color w:val="000000"/>
                      </w:rPr>
                    </w:pPr>
                    <w:r>
                      <w:rPr>
                        <w:rFonts w:ascii="Times New Roman" w:hAnsi="Times New Roman" w:cs="Times New Roman"/>
                        <w:color w:val="000000"/>
                      </w:rPr>
                      <w:t>期末余额</w:t>
                    </w:r>
                  </w:p>
                </w:tc>
                <w:tc>
                  <w:tcPr>
                    <w:tcW w:w="1841" w:type="dxa"/>
                    <w:shd w:val="clear" w:color="auto" w:fill="auto"/>
                    <w:vAlign w:val="center"/>
                  </w:tcPr>
                  <w:p w:rsidR="009204B3" w:rsidRPr="00EC2CCA" w:rsidRDefault="009204B3" w:rsidP="009204B3">
                    <w:pPr>
                      <w:jc w:val="center"/>
                      <w:rPr>
                        <w:rFonts w:ascii="Times New Roman" w:hAnsi="Times New Roman" w:cs="Times New Roman"/>
                        <w:color w:val="000000"/>
                      </w:rPr>
                    </w:pPr>
                    <w:r>
                      <w:rPr>
                        <w:rFonts w:ascii="Times New Roman" w:hAnsi="Times New Roman" w:cs="Times New Roman"/>
                        <w:color w:val="000000"/>
                      </w:rPr>
                      <w:t>当期变动</w:t>
                    </w:r>
                  </w:p>
                </w:tc>
                <w:tc>
                  <w:tcPr>
                    <w:tcW w:w="1557" w:type="dxa"/>
                    <w:shd w:val="clear" w:color="auto" w:fill="auto"/>
                    <w:vAlign w:val="center"/>
                  </w:tcPr>
                  <w:p w:rsidR="009204B3" w:rsidRDefault="009204B3" w:rsidP="009204B3">
                    <w:pPr>
                      <w:jc w:val="center"/>
                      <w:rPr>
                        <w:rFonts w:ascii="Times New Roman" w:hAnsi="Times New Roman" w:cs="Times New Roman"/>
                        <w:color w:val="000000"/>
                      </w:rPr>
                    </w:pPr>
                    <w:r>
                      <w:rPr>
                        <w:rFonts w:ascii="Times New Roman" w:hAnsi="Times New Roman" w:cs="Times New Roman"/>
                        <w:color w:val="000000"/>
                      </w:rPr>
                      <w:t>对当期利润的</w:t>
                    </w:r>
                  </w:p>
                  <w:p w:rsidR="009204B3" w:rsidRPr="00EC2CCA" w:rsidRDefault="009204B3" w:rsidP="009204B3">
                    <w:pPr>
                      <w:jc w:val="center"/>
                      <w:rPr>
                        <w:rFonts w:ascii="Times New Roman" w:hAnsi="Times New Roman" w:cs="Times New Roman"/>
                        <w:color w:val="000000"/>
                      </w:rPr>
                    </w:pPr>
                    <w:r>
                      <w:rPr>
                        <w:rFonts w:ascii="Times New Roman" w:hAnsi="Times New Roman" w:cs="Times New Roman"/>
                        <w:color w:val="000000"/>
                      </w:rPr>
                      <w:t>影响金额</w:t>
                    </w:r>
                  </w:p>
                </w:tc>
              </w:tr>
              <w:tr w:rsidR="009204B3" w:rsidRPr="00EC2CCA" w:rsidTr="009204B3">
                <w:trPr>
                  <w:trHeight w:val="418"/>
                </w:trPr>
                <w:tc>
                  <w:tcPr>
                    <w:tcW w:w="2141" w:type="dxa"/>
                    <w:shd w:val="clear" w:color="auto" w:fill="auto"/>
                    <w:vAlign w:val="center"/>
                  </w:tcPr>
                  <w:p w:rsidR="009204B3" w:rsidRPr="00EC2CCA" w:rsidRDefault="009204B3" w:rsidP="00110B92">
                    <w:r>
                      <w:t>交易性金融资产</w:t>
                    </w:r>
                  </w:p>
                </w:tc>
                <w:tc>
                  <w:tcPr>
                    <w:tcW w:w="1736" w:type="dxa"/>
                    <w:shd w:val="clear" w:color="auto" w:fill="auto"/>
                    <w:vAlign w:val="center"/>
                  </w:tcPr>
                  <w:p w:rsidR="009204B3" w:rsidRPr="00EC2CCA" w:rsidRDefault="009204B3" w:rsidP="00110B92">
                    <w:pPr>
                      <w:jc w:val="right"/>
                      <w:rPr>
                        <w:rFonts w:ascii="Times New Roman" w:hAnsi="Times New Roman" w:cs="Times New Roman"/>
                      </w:rPr>
                    </w:pPr>
                    <w:r>
                      <w:t>2,526,229,224.39</w:t>
                    </w:r>
                  </w:p>
                </w:tc>
                <w:tc>
                  <w:tcPr>
                    <w:tcW w:w="1736" w:type="dxa"/>
                    <w:shd w:val="clear" w:color="auto" w:fill="auto"/>
                    <w:vAlign w:val="center"/>
                  </w:tcPr>
                  <w:p w:rsidR="009204B3" w:rsidRPr="00EC2CCA" w:rsidRDefault="009204B3" w:rsidP="00110B92">
                    <w:pPr>
                      <w:jc w:val="right"/>
                      <w:rPr>
                        <w:rFonts w:ascii="Times New Roman" w:hAnsi="Times New Roman" w:cs="Times New Roman"/>
                      </w:rPr>
                    </w:pPr>
                    <w:r>
                      <w:t>1,474,007,200.00</w:t>
                    </w:r>
                  </w:p>
                </w:tc>
                <w:tc>
                  <w:tcPr>
                    <w:tcW w:w="1841" w:type="dxa"/>
                    <w:shd w:val="clear" w:color="auto" w:fill="auto"/>
                    <w:vAlign w:val="center"/>
                  </w:tcPr>
                  <w:p w:rsidR="009204B3" w:rsidRPr="00EC2CCA" w:rsidRDefault="009204B3" w:rsidP="00110B92">
                    <w:pPr>
                      <w:jc w:val="right"/>
                      <w:rPr>
                        <w:rFonts w:ascii="Times New Roman" w:hAnsi="Times New Roman" w:cs="Times New Roman"/>
                      </w:rPr>
                    </w:pPr>
                    <w:r>
                      <w:t>-1,052,222,024.39</w:t>
                    </w:r>
                  </w:p>
                </w:tc>
                <w:tc>
                  <w:tcPr>
                    <w:tcW w:w="1557" w:type="dxa"/>
                    <w:shd w:val="clear" w:color="auto" w:fill="auto"/>
                    <w:vAlign w:val="center"/>
                  </w:tcPr>
                  <w:p w:rsidR="009204B3" w:rsidRPr="00EC2CCA" w:rsidRDefault="009204B3" w:rsidP="00110B92">
                    <w:pPr>
                      <w:jc w:val="right"/>
                      <w:rPr>
                        <w:rFonts w:ascii="Times New Roman" w:hAnsi="Times New Roman" w:cs="Times New Roman"/>
                      </w:rPr>
                    </w:pPr>
                    <w:r>
                      <w:t>-19,483,224.39</w:t>
                    </w:r>
                  </w:p>
                </w:tc>
              </w:tr>
              <w:tr w:rsidR="009204B3" w:rsidRPr="00EC2CCA" w:rsidTr="009204B3">
                <w:trPr>
                  <w:trHeight w:val="282"/>
                </w:trPr>
                <w:tc>
                  <w:tcPr>
                    <w:tcW w:w="2141" w:type="dxa"/>
                    <w:shd w:val="clear" w:color="auto" w:fill="auto"/>
                    <w:vAlign w:val="center"/>
                  </w:tcPr>
                  <w:p w:rsidR="009204B3" w:rsidRPr="00EC2CCA" w:rsidRDefault="009204B3" w:rsidP="00110B92">
                    <w:r>
                      <w:t>应收款项融资</w:t>
                    </w:r>
                  </w:p>
                </w:tc>
                <w:tc>
                  <w:tcPr>
                    <w:tcW w:w="1736" w:type="dxa"/>
                    <w:shd w:val="clear" w:color="auto" w:fill="auto"/>
                    <w:vAlign w:val="center"/>
                  </w:tcPr>
                  <w:p w:rsidR="009204B3" w:rsidRPr="00EC2CCA" w:rsidRDefault="009204B3" w:rsidP="00110B92">
                    <w:pPr>
                      <w:jc w:val="right"/>
                      <w:rPr>
                        <w:rFonts w:ascii="Times New Roman" w:hAnsi="Times New Roman" w:cs="Times New Roman"/>
                      </w:rPr>
                    </w:pPr>
                    <w:r>
                      <w:t>718,201,496.30</w:t>
                    </w:r>
                  </w:p>
                </w:tc>
                <w:tc>
                  <w:tcPr>
                    <w:tcW w:w="1736" w:type="dxa"/>
                    <w:shd w:val="clear" w:color="auto" w:fill="auto"/>
                    <w:vAlign w:val="center"/>
                  </w:tcPr>
                  <w:p w:rsidR="009204B3" w:rsidRPr="00EC2CCA" w:rsidRDefault="009204B3" w:rsidP="00110B92">
                    <w:pPr>
                      <w:jc w:val="right"/>
                      <w:rPr>
                        <w:rFonts w:ascii="Times New Roman" w:hAnsi="Times New Roman" w:cs="Times New Roman"/>
                      </w:rPr>
                    </w:pPr>
                    <w:r>
                      <w:t>423,774,098.40</w:t>
                    </w:r>
                  </w:p>
                </w:tc>
                <w:tc>
                  <w:tcPr>
                    <w:tcW w:w="1841" w:type="dxa"/>
                    <w:shd w:val="clear" w:color="auto" w:fill="auto"/>
                    <w:vAlign w:val="center"/>
                  </w:tcPr>
                  <w:p w:rsidR="009204B3" w:rsidRPr="00EC2CCA" w:rsidRDefault="009204B3" w:rsidP="00110B92">
                    <w:pPr>
                      <w:jc w:val="right"/>
                      <w:rPr>
                        <w:rFonts w:ascii="Times New Roman" w:hAnsi="Times New Roman" w:cs="Times New Roman"/>
                      </w:rPr>
                    </w:pPr>
                    <w:r>
                      <w:t>-294,427,397.90</w:t>
                    </w:r>
                  </w:p>
                </w:tc>
                <w:tc>
                  <w:tcPr>
                    <w:tcW w:w="1557" w:type="dxa"/>
                    <w:shd w:val="clear" w:color="auto" w:fill="auto"/>
                    <w:vAlign w:val="center"/>
                  </w:tcPr>
                  <w:p w:rsidR="009204B3" w:rsidRPr="00EC2CCA" w:rsidRDefault="009204B3" w:rsidP="00110B92">
                    <w:pPr>
                      <w:jc w:val="right"/>
                      <w:rPr>
                        <w:rFonts w:ascii="Times New Roman" w:hAnsi="Times New Roman" w:cs="Times New Roman"/>
                      </w:rPr>
                    </w:pPr>
                    <w:r>
                      <w:t>0.00</w:t>
                    </w:r>
                  </w:p>
                </w:tc>
              </w:tr>
              <w:tr w:rsidR="009204B3" w:rsidRPr="00EC2CCA" w:rsidTr="009204B3">
                <w:trPr>
                  <w:trHeight w:val="315"/>
                </w:trPr>
                <w:tc>
                  <w:tcPr>
                    <w:tcW w:w="2141" w:type="dxa"/>
                    <w:shd w:val="clear" w:color="auto" w:fill="auto"/>
                    <w:vAlign w:val="center"/>
                  </w:tcPr>
                  <w:p w:rsidR="009204B3" w:rsidRPr="00EC2CCA" w:rsidRDefault="009204B3" w:rsidP="00110B92">
                    <w:r>
                      <w:t>交易性金融负债</w:t>
                    </w:r>
                  </w:p>
                </w:tc>
                <w:tc>
                  <w:tcPr>
                    <w:tcW w:w="1736" w:type="dxa"/>
                    <w:shd w:val="clear" w:color="auto" w:fill="auto"/>
                    <w:vAlign w:val="center"/>
                  </w:tcPr>
                  <w:p w:rsidR="009204B3" w:rsidRPr="00EC2CCA" w:rsidRDefault="009204B3" w:rsidP="00110B92">
                    <w:pPr>
                      <w:jc w:val="right"/>
                      <w:rPr>
                        <w:rFonts w:ascii="Times New Roman" w:hAnsi="Times New Roman" w:cs="Times New Roman"/>
                      </w:rPr>
                    </w:pPr>
                    <w:r>
                      <w:t xml:space="preserve">　</w:t>
                    </w:r>
                  </w:p>
                </w:tc>
                <w:tc>
                  <w:tcPr>
                    <w:tcW w:w="1736" w:type="dxa"/>
                    <w:shd w:val="clear" w:color="auto" w:fill="auto"/>
                    <w:vAlign w:val="center"/>
                  </w:tcPr>
                  <w:p w:rsidR="009204B3" w:rsidRPr="00EC2CCA" w:rsidRDefault="009204B3" w:rsidP="00110B92">
                    <w:pPr>
                      <w:jc w:val="right"/>
                      <w:rPr>
                        <w:rFonts w:ascii="Times New Roman" w:hAnsi="Times New Roman" w:cs="Times New Roman"/>
                      </w:rPr>
                    </w:pPr>
                    <w:r>
                      <w:t>16,764,073.42</w:t>
                    </w:r>
                  </w:p>
                </w:tc>
                <w:tc>
                  <w:tcPr>
                    <w:tcW w:w="1841" w:type="dxa"/>
                    <w:shd w:val="clear" w:color="auto" w:fill="auto"/>
                    <w:vAlign w:val="center"/>
                  </w:tcPr>
                  <w:p w:rsidR="009204B3" w:rsidRPr="00EC2CCA" w:rsidRDefault="009204B3" w:rsidP="00110B92">
                    <w:pPr>
                      <w:jc w:val="right"/>
                      <w:rPr>
                        <w:rFonts w:ascii="Times New Roman" w:hAnsi="Times New Roman" w:cs="Times New Roman"/>
                      </w:rPr>
                    </w:pPr>
                    <w:r>
                      <w:t>16,764,073.42</w:t>
                    </w:r>
                  </w:p>
                </w:tc>
                <w:tc>
                  <w:tcPr>
                    <w:tcW w:w="1557" w:type="dxa"/>
                    <w:shd w:val="clear" w:color="auto" w:fill="auto"/>
                    <w:vAlign w:val="center"/>
                  </w:tcPr>
                  <w:p w:rsidR="009204B3" w:rsidRPr="00EC2CCA" w:rsidRDefault="009204B3" w:rsidP="00110B92">
                    <w:pPr>
                      <w:jc w:val="right"/>
                      <w:rPr>
                        <w:rFonts w:ascii="Times New Roman" w:hAnsi="Times New Roman" w:cs="Times New Roman"/>
                      </w:rPr>
                    </w:pPr>
                    <w:r>
                      <w:t>-16,764,073.42</w:t>
                    </w:r>
                  </w:p>
                </w:tc>
              </w:tr>
              <w:tr w:rsidR="009204B3" w:rsidRPr="00EC2CCA" w:rsidTr="009204B3">
                <w:trPr>
                  <w:trHeight w:val="416"/>
                </w:trPr>
                <w:tc>
                  <w:tcPr>
                    <w:tcW w:w="2141" w:type="dxa"/>
                    <w:shd w:val="clear" w:color="auto" w:fill="auto"/>
                    <w:vAlign w:val="center"/>
                  </w:tcPr>
                  <w:p w:rsidR="009204B3" w:rsidRPr="00EC2CCA" w:rsidRDefault="009204B3" w:rsidP="00110B92">
                    <w:r>
                      <w:t>其他权益工具投资</w:t>
                    </w:r>
                  </w:p>
                </w:tc>
                <w:tc>
                  <w:tcPr>
                    <w:tcW w:w="1736" w:type="dxa"/>
                    <w:shd w:val="clear" w:color="auto" w:fill="auto"/>
                    <w:vAlign w:val="center"/>
                  </w:tcPr>
                  <w:p w:rsidR="009204B3" w:rsidRPr="00EC2CCA" w:rsidRDefault="009204B3" w:rsidP="00110B92">
                    <w:pPr>
                      <w:jc w:val="right"/>
                      <w:rPr>
                        <w:rFonts w:ascii="Times New Roman" w:hAnsi="Times New Roman" w:cs="Times New Roman"/>
                      </w:rPr>
                    </w:pPr>
                    <w:r>
                      <w:t>51,600,000.00</w:t>
                    </w:r>
                  </w:p>
                </w:tc>
                <w:tc>
                  <w:tcPr>
                    <w:tcW w:w="1736" w:type="dxa"/>
                    <w:shd w:val="clear" w:color="auto" w:fill="auto"/>
                    <w:vAlign w:val="center"/>
                  </w:tcPr>
                  <w:p w:rsidR="009204B3" w:rsidRPr="00EC2CCA" w:rsidRDefault="009204B3" w:rsidP="00110B92">
                    <w:pPr>
                      <w:jc w:val="right"/>
                      <w:rPr>
                        <w:rFonts w:ascii="Times New Roman" w:hAnsi="Times New Roman" w:cs="Times New Roman"/>
                      </w:rPr>
                    </w:pPr>
                    <w:r>
                      <w:t>51,600,000.00</w:t>
                    </w:r>
                  </w:p>
                </w:tc>
                <w:tc>
                  <w:tcPr>
                    <w:tcW w:w="1841" w:type="dxa"/>
                    <w:shd w:val="clear" w:color="auto" w:fill="auto"/>
                    <w:vAlign w:val="center"/>
                  </w:tcPr>
                  <w:p w:rsidR="009204B3" w:rsidRPr="00EC2CCA" w:rsidRDefault="009204B3" w:rsidP="00110B92">
                    <w:pPr>
                      <w:jc w:val="right"/>
                      <w:rPr>
                        <w:rFonts w:ascii="Times New Roman" w:hAnsi="Times New Roman" w:cs="Times New Roman"/>
                      </w:rPr>
                    </w:pPr>
                    <w:r>
                      <w:t>0.00</w:t>
                    </w:r>
                  </w:p>
                </w:tc>
                <w:tc>
                  <w:tcPr>
                    <w:tcW w:w="1557" w:type="dxa"/>
                    <w:shd w:val="clear" w:color="auto" w:fill="auto"/>
                    <w:vAlign w:val="center"/>
                  </w:tcPr>
                  <w:p w:rsidR="009204B3" w:rsidRPr="00EC2CCA" w:rsidRDefault="009204B3" w:rsidP="00110B92">
                    <w:pPr>
                      <w:jc w:val="right"/>
                      <w:rPr>
                        <w:rFonts w:ascii="Times New Roman" w:hAnsi="Times New Roman" w:cs="Times New Roman"/>
                      </w:rPr>
                    </w:pPr>
                    <w:r>
                      <w:t>0.00</w:t>
                    </w:r>
                  </w:p>
                </w:tc>
              </w:tr>
              <w:tr w:rsidR="009204B3" w:rsidRPr="00EC2CCA" w:rsidTr="009204B3">
                <w:trPr>
                  <w:trHeight w:val="270"/>
                </w:trPr>
                <w:tc>
                  <w:tcPr>
                    <w:tcW w:w="2141" w:type="dxa"/>
                    <w:shd w:val="clear" w:color="auto" w:fill="auto"/>
                    <w:vAlign w:val="center"/>
                  </w:tcPr>
                  <w:p w:rsidR="009204B3" w:rsidRPr="00EC2CCA" w:rsidRDefault="009204B3" w:rsidP="00110B92">
                    <w:pPr>
                      <w:jc w:val="center"/>
                    </w:pPr>
                    <w:r>
                      <w:t>其他非流动金融资产</w:t>
                    </w:r>
                  </w:p>
                </w:tc>
                <w:tc>
                  <w:tcPr>
                    <w:tcW w:w="1736" w:type="dxa"/>
                    <w:shd w:val="clear" w:color="auto" w:fill="auto"/>
                    <w:vAlign w:val="center"/>
                  </w:tcPr>
                  <w:p w:rsidR="009204B3" w:rsidRPr="00EC2CCA" w:rsidRDefault="009204B3" w:rsidP="00110B92">
                    <w:pPr>
                      <w:jc w:val="right"/>
                      <w:rPr>
                        <w:rFonts w:ascii="Times New Roman" w:hAnsi="Times New Roman" w:cs="Times New Roman"/>
                      </w:rPr>
                    </w:pPr>
                    <w:r>
                      <w:t>70,666,984.40</w:t>
                    </w:r>
                  </w:p>
                </w:tc>
                <w:tc>
                  <w:tcPr>
                    <w:tcW w:w="1736" w:type="dxa"/>
                    <w:shd w:val="clear" w:color="auto" w:fill="auto"/>
                    <w:vAlign w:val="center"/>
                  </w:tcPr>
                  <w:p w:rsidR="009204B3" w:rsidRPr="00EC2CCA" w:rsidRDefault="009204B3" w:rsidP="00110B92">
                    <w:pPr>
                      <w:jc w:val="right"/>
                      <w:rPr>
                        <w:rFonts w:ascii="Times New Roman" w:hAnsi="Times New Roman" w:cs="Times New Roman"/>
                      </w:rPr>
                    </w:pPr>
                    <w:r>
                      <w:t>70,666,984.40</w:t>
                    </w:r>
                  </w:p>
                </w:tc>
                <w:tc>
                  <w:tcPr>
                    <w:tcW w:w="1841" w:type="dxa"/>
                    <w:shd w:val="clear" w:color="auto" w:fill="auto"/>
                    <w:vAlign w:val="center"/>
                  </w:tcPr>
                  <w:p w:rsidR="009204B3" w:rsidRPr="00EC2CCA" w:rsidRDefault="009204B3" w:rsidP="00110B92">
                    <w:pPr>
                      <w:jc w:val="right"/>
                      <w:rPr>
                        <w:rFonts w:ascii="Times New Roman" w:hAnsi="Times New Roman" w:cs="Times New Roman"/>
                      </w:rPr>
                    </w:pPr>
                    <w:r>
                      <w:t>0.00</w:t>
                    </w:r>
                  </w:p>
                </w:tc>
                <w:tc>
                  <w:tcPr>
                    <w:tcW w:w="1557" w:type="dxa"/>
                    <w:shd w:val="clear" w:color="auto" w:fill="auto"/>
                    <w:vAlign w:val="center"/>
                  </w:tcPr>
                  <w:p w:rsidR="009204B3" w:rsidRPr="00EC2CCA" w:rsidRDefault="009204B3" w:rsidP="00110B92">
                    <w:pPr>
                      <w:jc w:val="right"/>
                      <w:rPr>
                        <w:rFonts w:ascii="Times New Roman" w:hAnsi="Times New Roman" w:cs="Times New Roman"/>
                      </w:rPr>
                    </w:pPr>
                    <w:r>
                      <w:t>0.00</w:t>
                    </w:r>
                  </w:p>
                </w:tc>
              </w:tr>
              <w:tr w:rsidR="009204B3" w:rsidRPr="00EC2CCA" w:rsidTr="009204B3">
                <w:trPr>
                  <w:trHeight w:val="270"/>
                </w:trPr>
                <w:tc>
                  <w:tcPr>
                    <w:tcW w:w="2141" w:type="dxa"/>
                    <w:shd w:val="clear" w:color="auto" w:fill="auto"/>
                    <w:vAlign w:val="center"/>
                  </w:tcPr>
                  <w:p w:rsidR="009204B3" w:rsidRPr="00EC2CCA" w:rsidRDefault="009204B3" w:rsidP="00110B92">
                    <w:pPr>
                      <w:jc w:val="center"/>
                    </w:pPr>
                    <w:r>
                      <w:t>合计</w:t>
                    </w:r>
                  </w:p>
                </w:tc>
                <w:tc>
                  <w:tcPr>
                    <w:tcW w:w="1736" w:type="dxa"/>
                    <w:shd w:val="clear" w:color="auto" w:fill="auto"/>
                    <w:vAlign w:val="center"/>
                  </w:tcPr>
                  <w:p w:rsidR="009204B3" w:rsidRPr="00EC2CCA" w:rsidRDefault="009204B3" w:rsidP="00110B92">
                    <w:pPr>
                      <w:jc w:val="right"/>
                      <w:rPr>
                        <w:rFonts w:ascii="Times New Roman" w:hAnsi="Times New Roman" w:cs="Times New Roman"/>
                      </w:rPr>
                    </w:pPr>
                    <w:r>
                      <w:t>3,366,697,705.09</w:t>
                    </w:r>
                  </w:p>
                </w:tc>
                <w:tc>
                  <w:tcPr>
                    <w:tcW w:w="1736" w:type="dxa"/>
                    <w:shd w:val="clear" w:color="auto" w:fill="auto"/>
                    <w:vAlign w:val="center"/>
                  </w:tcPr>
                  <w:p w:rsidR="009204B3" w:rsidRPr="00EC2CCA" w:rsidRDefault="009204B3" w:rsidP="00110B92">
                    <w:pPr>
                      <w:jc w:val="right"/>
                      <w:rPr>
                        <w:rFonts w:ascii="Times New Roman" w:hAnsi="Times New Roman" w:cs="Times New Roman"/>
                      </w:rPr>
                    </w:pPr>
                    <w:r>
                      <w:t>2,036,812,356.22</w:t>
                    </w:r>
                  </w:p>
                </w:tc>
                <w:tc>
                  <w:tcPr>
                    <w:tcW w:w="1841" w:type="dxa"/>
                    <w:shd w:val="clear" w:color="auto" w:fill="auto"/>
                    <w:vAlign w:val="center"/>
                  </w:tcPr>
                  <w:p w:rsidR="009204B3" w:rsidRPr="00EC2CCA" w:rsidRDefault="009204B3" w:rsidP="00110B92">
                    <w:pPr>
                      <w:jc w:val="right"/>
                      <w:rPr>
                        <w:rFonts w:ascii="Times New Roman" w:hAnsi="Times New Roman" w:cs="Times New Roman"/>
                      </w:rPr>
                    </w:pPr>
                    <w:r>
                      <w:t>-1,329,885,348.87</w:t>
                    </w:r>
                  </w:p>
                </w:tc>
                <w:tc>
                  <w:tcPr>
                    <w:tcW w:w="1557" w:type="dxa"/>
                    <w:shd w:val="clear" w:color="auto" w:fill="auto"/>
                    <w:vAlign w:val="center"/>
                  </w:tcPr>
                  <w:p w:rsidR="009204B3" w:rsidRPr="00EC2CCA" w:rsidRDefault="009204B3" w:rsidP="00110B92">
                    <w:pPr>
                      <w:jc w:val="right"/>
                      <w:rPr>
                        <w:rFonts w:ascii="Times New Roman" w:hAnsi="Times New Roman" w:cs="Times New Roman"/>
                      </w:rPr>
                    </w:pPr>
                    <w:r>
                      <w:t>-36,247,297.81</w:t>
                    </w:r>
                  </w:p>
                </w:tc>
              </w:tr>
            </w:tbl>
            <w:p w:rsidR="00594B31" w:rsidRDefault="00937630"/>
          </w:sdtContent>
        </w:sdt>
      </w:sdtContent>
    </w:sdt>
    <w:sdt>
      <w:sdtPr>
        <w:rPr>
          <w:rFonts w:ascii="宋体" w:hAnsi="宋体" w:cs="宋体"/>
          <w:b w:val="0"/>
          <w:bCs w:val="0"/>
          <w:kern w:val="0"/>
          <w:szCs w:val="24"/>
        </w:rPr>
        <w:alias w:val="模块:重大资产和股权出售"/>
        <w:tag w:val="_SEC_04b9238e9d184f1bab78bd58a24f46ef"/>
        <w:id w:val="-813091318"/>
        <w:lock w:val="sdtLocked"/>
        <w:placeholder>
          <w:docPart w:val="GBC22222222222222222222222222222"/>
        </w:placeholder>
      </w:sdtPr>
      <w:sdtEndPr>
        <w:rPr>
          <w:rFonts w:hint="eastAsia"/>
          <w:szCs w:val="21"/>
        </w:rPr>
      </w:sdtEndPr>
      <w:sdtContent>
        <w:p w:rsidR="00594B31" w:rsidRDefault="008B7853" w:rsidP="00506700">
          <w:pPr>
            <w:pStyle w:val="3"/>
            <w:numPr>
              <w:ilvl w:val="0"/>
              <w:numId w:val="7"/>
            </w:numPr>
            <w:rPr>
              <w:rFonts w:ascii="宋体" w:hAnsi="宋体"/>
            </w:rPr>
          </w:pPr>
          <w:r>
            <w:rPr>
              <w:rFonts w:ascii="宋体" w:hAnsi="宋体"/>
            </w:rPr>
            <w:t>重大资产和股权出售</w:t>
          </w:r>
        </w:p>
        <w:sdt>
          <w:sdtPr>
            <w:rPr>
              <w:rFonts w:hint="eastAsia"/>
            </w:rPr>
            <w:alias w:val="是否适用：重大资产和股权出售[双击切换]"/>
            <w:tag w:val="_GBC_f566f251245e49238092032f065852be"/>
            <w:id w:val="1616331907"/>
            <w:lock w:val="sdtLocked"/>
            <w:placeholder>
              <w:docPart w:val="GBC22222222222222222222222222222"/>
            </w:placeholder>
          </w:sdtPr>
          <w:sdtContent>
            <w:p w:rsidR="00594B31" w:rsidRDefault="008B7853" w:rsidP="001310E9">
              <w:r>
                <w:fldChar w:fldCharType="begin"/>
              </w:r>
              <w:r w:rsidR="001310E9">
                <w:instrText xml:space="preserve"> MACROBUTTON  SnrToggleCheckbox □适用 </w:instrText>
              </w:r>
              <w:r>
                <w:fldChar w:fldCharType="end"/>
              </w:r>
              <w:r>
                <w:fldChar w:fldCharType="begin"/>
              </w:r>
              <w:r w:rsidR="001310E9">
                <w:instrText xml:space="preserve"> MACROBUTTON  SnrToggleCheckbox √不适用 </w:instrText>
              </w:r>
              <w:r>
                <w:fldChar w:fldCharType="end"/>
              </w:r>
            </w:p>
          </w:sdtContent>
        </w:sdt>
      </w:sdtContent>
    </w:sdt>
    <w:p w:rsidR="00594B31" w:rsidRDefault="00594B31"/>
    <w:sdt>
      <w:sdtPr>
        <w:rPr>
          <w:rFonts w:ascii="宋体" w:hAnsi="宋体" w:cs="宋体"/>
          <w:b w:val="0"/>
          <w:bCs w:val="0"/>
          <w:kern w:val="0"/>
          <w:szCs w:val="22"/>
        </w:rPr>
        <w:alias w:val="模块:主要控股参股公司分析"/>
        <w:tag w:val="_SEC_2a2bbe84e5b044d9b42284613cdb120d"/>
        <w:id w:val="759180781"/>
        <w:lock w:val="sdtLocked"/>
        <w:placeholder>
          <w:docPart w:val="GBC22222222222222222222222222222"/>
        </w:placeholder>
      </w:sdtPr>
      <w:sdtEndPr>
        <w:rPr>
          <w:rFonts w:ascii="Calibri" w:hAnsi="Calibri" w:cs="Times New Roman" w:hint="eastAsia"/>
          <w:b/>
          <w:bCs/>
          <w:kern w:val="2"/>
          <w:szCs w:val="32"/>
        </w:rPr>
      </w:sdtEndPr>
      <w:sdtContent>
        <w:p w:rsidR="00594B31" w:rsidRDefault="008B7853" w:rsidP="00506700">
          <w:pPr>
            <w:pStyle w:val="3"/>
            <w:numPr>
              <w:ilvl w:val="0"/>
              <w:numId w:val="7"/>
            </w:numPr>
            <w:rPr>
              <w:rFonts w:ascii="宋体" w:hAnsi="宋体"/>
            </w:rPr>
          </w:pPr>
          <w:r>
            <w:rPr>
              <w:rFonts w:ascii="宋体" w:hAnsi="宋体" w:hint="eastAsia"/>
            </w:rPr>
            <w:t>主要控股参股公司分析</w:t>
          </w:r>
        </w:p>
        <w:sdt>
          <w:sdtPr>
            <w:alias w:val="是否适用：主要控股参股公司分析[双击切换]"/>
            <w:tag w:val="_GBC_3f3bd67865a44413bcd1143c0df7558d"/>
            <w:id w:val="111639183"/>
            <w:lock w:val="sdtLocked"/>
            <w:placeholder>
              <w:docPart w:val="GBC22222222222222222222222222222"/>
            </w:placeholder>
          </w:sdtPr>
          <w:sdtContent>
            <w:p w:rsidR="00594B31" w:rsidRDefault="008B7853">
              <w:r>
                <w:fldChar w:fldCharType="begin"/>
              </w:r>
              <w:r w:rsidR="004E2FD0">
                <w:instrText xml:space="preserve"> MACROBUTTON  SnrToggleCheckbox √适用 </w:instrText>
              </w:r>
              <w:r>
                <w:fldChar w:fldCharType="end"/>
              </w:r>
              <w:r>
                <w:fldChar w:fldCharType="begin"/>
              </w:r>
              <w:r w:rsidR="004E2FD0">
                <w:instrText xml:space="preserve"> MACROBUTTON  SnrToggleCheckbox □不适用 </w:instrText>
              </w:r>
              <w:r>
                <w:fldChar w:fldCharType="end"/>
              </w:r>
            </w:p>
          </w:sdtContent>
        </w:sdt>
        <w:sdt>
          <w:sdtPr>
            <w:rPr>
              <w:rFonts w:ascii="宋体" w:hAnsi="宋体" w:cs="宋体" w:hint="eastAsia"/>
              <w:b w:val="0"/>
              <w:bCs w:val="0"/>
              <w:kern w:val="0"/>
              <w:szCs w:val="21"/>
            </w:rPr>
            <w:alias w:val="主要子公司、参股公司分析"/>
            <w:tag w:val="_GBC_839e73df2f5d460cbcde577c1623d15c"/>
            <w:id w:val="502405024"/>
            <w:lock w:val="sdtLocked"/>
            <w:placeholder>
              <w:docPart w:val="GBC22222222222222222222222222222"/>
            </w:placeholder>
          </w:sdtPr>
          <w:sdtEndPr>
            <w:rPr>
              <w:rFonts w:ascii="Calibri" w:hAnsi="Calibri" w:cs="Times New Roman"/>
              <w:b/>
              <w:bCs/>
              <w:kern w:val="2"/>
              <w:szCs w:val="32"/>
            </w:rPr>
          </w:sdtEndPr>
          <w:sdtContent>
            <w:p w:rsidR="00594B31" w:rsidRPr="004C6441" w:rsidRDefault="007935AE" w:rsidP="007935AE">
              <w:pPr>
                <w:pStyle w:val="3"/>
                <w:jc w:val="left"/>
              </w:pPr>
              <w:r w:rsidRPr="007935AE">
                <w:rPr>
                  <w:rFonts w:hint="eastAsia"/>
                  <w:b w:val="0"/>
                </w:rPr>
                <w:t>详见</w:t>
              </w:r>
              <w:r w:rsidR="00151F21">
                <w:rPr>
                  <w:rFonts w:hint="eastAsia"/>
                  <w:b w:val="0"/>
                </w:rPr>
                <w:t>第十节之附注</w:t>
              </w:r>
              <w:r w:rsidR="009204B3">
                <w:rPr>
                  <w:rFonts w:hint="eastAsia"/>
                  <w:b w:val="0"/>
                </w:rPr>
                <w:t>九</w:t>
              </w:r>
              <w:r w:rsidR="003120AA">
                <w:rPr>
                  <w:rFonts w:hint="eastAsia"/>
                  <w:b w:val="0"/>
                </w:rPr>
                <w:t>“</w:t>
              </w:r>
              <w:r w:rsidR="00151F21">
                <w:rPr>
                  <w:rFonts w:hint="eastAsia"/>
                  <w:b w:val="0"/>
                </w:rPr>
                <w:t>在子公司中的权益”</w:t>
              </w:r>
            </w:p>
          </w:sdtContent>
        </w:sdt>
      </w:sdtContent>
    </w:sdt>
    <w:p w:rsidR="00594B31" w:rsidRDefault="00594B31"/>
    <w:sdt>
      <w:sdtPr>
        <w:rPr>
          <w:rFonts w:ascii="宋体" w:hAnsi="宋体" w:cs="宋体"/>
          <w:b w:val="0"/>
          <w:bCs w:val="0"/>
          <w:kern w:val="0"/>
          <w:szCs w:val="24"/>
        </w:rPr>
        <w:alias w:val="模块:公司控制的结构化主体情况"/>
        <w:tag w:val="_SEC_1ac5f271c9c14f569093b3be96ecc8d2"/>
        <w:id w:val="780064270"/>
        <w:lock w:val="sdtLocked"/>
        <w:placeholder>
          <w:docPart w:val="GBC22222222222222222222222222222"/>
        </w:placeholder>
      </w:sdtPr>
      <w:sdtEndPr>
        <w:rPr>
          <w:szCs w:val="21"/>
        </w:rPr>
      </w:sdtEndPr>
      <w:sdtContent>
        <w:p w:rsidR="00594B31" w:rsidRDefault="008B7853" w:rsidP="00506700">
          <w:pPr>
            <w:pStyle w:val="3"/>
            <w:numPr>
              <w:ilvl w:val="0"/>
              <w:numId w:val="7"/>
            </w:numPr>
            <w:rPr>
              <w:rFonts w:ascii="宋体" w:hAnsi="宋体"/>
            </w:rPr>
          </w:pPr>
          <w:r>
            <w:rPr>
              <w:rFonts w:ascii="宋体" w:hAnsi="宋体"/>
            </w:rPr>
            <w:t>公司控制的结构化主体情况</w:t>
          </w:r>
        </w:p>
        <w:sdt>
          <w:sdtPr>
            <w:rPr>
              <w:rFonts w:hint="eastAsia"/>
            </w:rPr>
            <w:alias w:val="是否适用：公司控制的结构化主体情况[双击切换]"/>
            <w:tag w:val="_GBC_6dee8f13bc9a4596ad3e5af6f90f0b8b"/>
            <w:id w:val="1110083864"/>
            <w:lock w:val="sdtLocked"/>
            <w:placeholder>
              <w:docPart w:val="GBC22222222222222222222222222222"/>
            </w:placeholder>
          </w:sdtPr>
          <w:sdtContent>
            <w:p w:rsidR="00594B31" w:rsidRDefault="008B7853" w:rsidP="001310E9">
              <w:r>
                <w:fldChar w:fldCharType="begin"/>
              </w:r>
              <w:r w:rsidR="001310E9">
                <w:instrText xml:space="preserve"> MACROBUTTON  SnrToggleCheckbox □适用 </w:instrText>
              </w:r>
              <w:r>
                <w:fldChar w:fldCharType="end"/>
              </w:r>
              <w:r>
                <w:fldChar w:fldCharType="begin"/>
              </w:r>
              <w:r w:rsidR="001310E9">
                <w:instrText xml:space="preserve"> MACROBUTTON  SnrToggleCheckbox √不适用 </w:instrText>
              </w:r>
              <w:r>
                <w:fldChar w:fldCharType="end"/>
              </w:r>
            </w:p>
          </w:sdtContent>
        </w:sdt>
      </w:sdtContent>
    </w:sdt>
    <w:p w:rsidR="00594B31" w:rsidRDefault="00594B31"/>
    <w:p w:rsidR="00594B31" w:rsidRDefault="008B7853" w:rsidP="00F92696">
      <w:pPr>
        <w:pStyle w:val="2"/>
        <w:numPr>
          <w:ilvl w:val="0"/>
          <w:numId w:val="76"/>
        </w:numPr>
        <w:tabs>
          <w:tab w:val="left" w:pos="426"/>
        </w:tabs>
        <w:ind w:left="422" w:hanging="422"/>
        <w:jc w:val="left"/>
        <w:rPr>
          <w:rFonts w:ascii="宋体" w:hAnsi="宋体" w:cs="宋体"/>
          <w:kern w:val="0"/>
          <w:szCs w:val="24"/>
        </w:rPr>
      </w:pPr>
      <w:r>
        <w:rPr>
          <w:rFonts w:ascii="宋体" w:hAnsi="宋体" w:cs="宋体" w:hint="eastAsia"/>
          <w:kern w:val="0"/>
          <w:szCs w:val="24"/>
        </w:rPr>
        <w:lastRenderedPageBreak/>
        <w:t>其他披露事项</w:t>
      </w:r>
    </w:p>
    <w:sdt>
      <w:sdtPr>
        <w:rPr>
          <w:rFonts w:ascii="宋体" w:hAnsi="宋体" w:cs="宋体"/>
          <w:b w:val="0"/>
          <w:bCs w:val="0"/>
          <w:kern w:val="0"/>
          <w:szCs w:val="24"/>
        </w:rPr>
        <w:alias w:val="模块:可能面对的风险"/>
        <w:tag w:val="_SEC_81e2de17d1214ba3b0e3ff89b6c2b65d"/>
        <w:id w:val="698202079"/>
        <w:lock w:val="sdtLocked"/>
        <w:placeholder>
          <w:docPart w:val="GBC22222222222222222222222222222"/>
        </w:placeholder>
      </w:sdtPr>
      <w:sdtEndPr>
        <w:rPr>
          <w:rFonts w:hint="eastAsia"/>
          <w:szCs w:val="21"/>
        </w:rPr>
      </w:sdtEndPr>
      <w:sdtContent>
        <w:p w:rsidR="00594B31" w:rsidRDefault="008B7853" w:rsidP="00F92696">
          <w:pPr>
            <w:pStyle w:val="3"/>
            <w:numPr>
              <w:ilvl w:val="0"/>
              <w:numId w:val="75"/>
            </w:numPr>
            <w:rPr>
              <w:rFonts w:ascii="宋体" w:hAnsi="宋体"/>
            </w:rPr>
          </w:pPr>
          <w:r>
            <w:rPr>
              <w:rFonts w:ascii="宋体" w:hAnsi="宋体"/>
            </w:rPr>
            <w:t>可能面对的风险</w:t>
          </w:r>
        </w:p>
        <w:sdt>
          <w:sdtPr>
            <w:rPr>
              <w:rFonts w:hint="eastAsia"/>
            </w:rPr>
            <w:alias w:val="是否适用：可能面对的风险[双击切换]"/>
            <w:tag w:val="_GBC_2a971d8ab5884d3eb5547ede4e1e17c9"/>
            <w:id w:val="1379438278"/>
            <w:lock w:val="sdtLocked"/>
            <w:placeholder>
              <w:docPart w:val="GBC22222222222222222222222222222"/>
            </w:placeholder>
          </w:sdtPr>
          <w:sdtContent>
            <w:p w:rsidR="00594B31" w:rsidRDefault="008B7853">
              <w:r>
                <w:fldChar w:fldCharType="begin"/>
              </w:r>
              <w:r w:rsidR="001310E9">
                <w:instrText xml:space="preserve"> MACROBUTTON  SnrToggleCheckbox √适用 </w:instrText>
              </w:r>
              <w:r>
                <w:fldChar w:fldCharType="end"/>
              </w:r>
              <w:r>
                <w:fldChar w:fldCharType="begin"/>
              </w:r>
              <w:r w:rsidR="001310E9">
                <w:instrText xml:space="preserve"> MACROBUTTON  SnrToggleCheckbox □不适用 </w:instrText>
              </w:r>
              <w:r>
                <w:fldChar w:fldCharType="end"/>
              </w:r>
            </w:p>
          </w:sdtContent>
        </w:sdt>
        <w:sdt>
          <w:sdtPr>
            <w:rPr>
              <w:rFonts w:hint="eastAsia"/>
            </w:rPr>
            <w:alias w:val="公司可能面对的风险"/>
            <w:tag w:val="_GBC_6e03b01ba4f1453dbc563404b41bfdbc"/>
            <w:id w:val="-1920633513"/>
            <w:lock w:val="sdtLocked"/>
            <w:placeholder>
              <w:docPart w:val="GBC22222222222222222222222222222"/>
            </w:placeholder>
          </w:sdtPr>
          <w:sdtContent>
            <w:p w:rsidR="007C0563" w:rsidRDefault="007C0563" w:rsidP="007C0563">
              <w:pPr>
                <w:spacing w:line="420" w:lineRule="exact"/>
              </w:pPr>
              <w:r>
                <w:t>1、宏观环境风险</w:t>
              </w:r>
            </w:p>
            <w:p w:rsidR="007C0563" w:rsidRDefault="007C0563" w:rsidP="007C0563">
              <w:pPr>
                <w:spacing w:line="420" w:lineRule="exact"/>
              </w:pPr>
              <w:r>
                <w:rPr>
                  <w:rFonts w:hint="eastAsia"/>
                </w:rPr>
                <w:t>风险分析：全球经济仍处在调整中，贸易保护主义抬头，国际汇率波动、贸易摩擦、部分地区政治不稳定等因素，国际市场受到一定影响，外需增长不确定性增强；国内民间和制造业投资动力不足，金融领域风险隐患突出，产能过剩现象依然较为突出，实体经济依然不容乐观。</w:t>
              </w:r>
              <w:r w:rsidRPr="00181BFD">
                <w:t>在</w:t>
              </w:r>
              <w:r>
                <w:rPr>
                  <w:rFonts w:hint="eastAsia"/>
                </w:rPr>
                <w:t>新冠</w:t>
              </w:r>
              <w:r w:rsidRPr="00181BFD">
                <w:t>疫情的影响下，国内外很多客车用户受到严重冲击，短期内客车市场需求将下降，各国的防疫措施也影响正常的商务活动和出口车辆运输；在疫情未完全解除前，若公司的员工出现任何一例感染可能给企业带来停工停产的风险；供应商因疫情可能出现停产、破产的情况，可能会影响订单的及时交付。</w:t>
              </w:r>
            </w:p>
            <w:p w:rsidR="007C0563" w:rsidRDefault="007C0563" w:rsidP="007C0563">
              <w:pPr>
                <w:spacing w:line="420" w:lineRule="exact"/>
              </w:pPr>
              <w:r>
                <w:rPr>
                  <w:rFonts w:hint="eastAsia"/>
                </w:rPr>
                <w:t>应对措施：加强对宏观经济形势的关注与研究，及时调整投资与营销政策，适应客户需求，开发新产品、开拓新市场。</w:t>
              </w:r>
              <w:r w:rsidRPr="00181BFD">
                <w:rPr>
                  <w:rFonts w:hint="eastAsia"/>
                </w:rPr>
                <w:t>积极快速研发设有车内空气净化及消毒系统的客车产品与防疫产品，满足市场对车内卫生和健康出行的需求；公司建立并完善应对突发公共卫生事件的应急响应机制，并形成常态化、规范化，保证防疫和生产两不误。公司应调整供应商管理策略，积极参与产业链重构</w:t>
              </w:r>
              <w:r>
                <w:rPr>
                  <w:rFonts w:hint="eastAsia"/>
                </w:rPr>
                <w:t>。</w:t>
              </w:r>
            </w:p>
            <w:p w:rsidR="007C0563" w:rsidRDefault="007C0563" w:rsidP="007C0563">
              <w:pPr>
                <w:spacing w:line="420" w:lineRule="exact"/>
              </w:pPr>
              <w:r>
                <w:t>2、新能源客车政策变化的风险</w:t>
              </w:r>
            </w:p>
            <w:p w:rsidR="007C0563" w:rsidRDefault="007C0563" w:rsidP="007C0563">
              <w:pPr>
                <w:spacing w:line="420" w:lineRule="exact"/>
              </w:pPr>
              <w:r>
                <w:rPr>
                  <w:rFonts w:hint="eastAsia"/>
                </w:rPr>
                <w:t>风险分析：为推广新能源客车，目前国家和地方政府推出了一系列推广政策和政府补贴，若新能源客车政策发生改变，短期内公司新能源客车的销售和盈利水平将面临下降的风险。</w:t>
              </w:r>
            </w:p>
            <w:p w:rsidR="007C0563" w:rsidRDefault="007C0563" w:rsidP="007C0563">
              <w:pPr>
                <w:spacing w:line="420" w:lineRule="exact"/>
              </w:pPr>
              <w:r>
                <w:rPr>
                  <w:rFonts w:hint="eastAsia"/>
                </w:rPr>
                <w:t>应对措施：加强新能源客车技术的研发与运用，掌握新能源客车核心技术，不断降低新能源客车成本；深入研究新能源客车商业模式创新，加速新能源客车的商业化推广，减少对政策的依赖。</w:t>
              </w:r>
            </w:p>
            <w:p w:rsidR="007C0563" w:rsidRPr="00DC34BA" w:rsidRDefault="00DC34BA" w:rsidP="00DC34BA">
              <w:pPr>
                <w:spacing w:line="420" w:lineRule="exact"/>
              </w:pPr>
              <w:r>
                <w:rPr>
                  <w:rFonts w:hint="eastAsia"/>
                </w:rPr>
                <w:t>3、</w:t>
              </w:r>
              <w:r w:rsidR="007C0563" w:rsidRPr="00DC34BA">
                <w:rPr>
                  <w:rFonts w:hint="eastAsia"/>
                </w:rPr>
                <w:t>政策、技术风险</w:t>
              </w:r>
            </w:p>
            <w:p w:rsidR="007C0563" w:rsidRPr="00CF7FD8" w:rsidRDefault="007C0563" w:rsidP="007C0563">
              <w:pPr>
                <w:spacing w:line="420" w:lineRule="exact"/>
              </w:pPr>
              <w:r>
                <w:rPr>
                  <w:rFonts w:hint="eastAsia"/>
                </w:rPr>
                <w:t>风险分析：</w:t>
              </w:r>
              <w:r w:rsidRPr="00CF7FD8">
                <w:rPr>
                  <w:rFonts w:hint="eastAsia"/>
                </w:rPr>
                <w:t>客车安全、节能、环保法规不断升级加严，产品成本持续增加，市场需求结构动荡调整，市场监管手段提升，行业形势趋于严峻。</w:t>
              </w:r>
            </w:p>
            <w:p w:rsidR="007C0563" w:rsidRDefault="007C0563" w:rsidP="007C0563">
              <w:pPr>
                <w:spacing w:line="420" w:lineRule="exact"/>
              </w:pPr>
              <w:r w:rsidRPr="004A5940">
                <w:rPr>
                  <w:rFonts w:hint="eastAsia"/>
                </w:rPr>
                <w:t>应对措施：基于行业技术发展趋势和法规的预见，聚焦市场、聚焦客户开发和调整产品满足市场需求，并能根据市场需求变化及时调整和应对。新能源汽车产品不断迭代，在动力电池升级，系统效率、整车能耗、产品精细化及降本进行提升，掌握三电核心技术资源，实现电动车产品差异化优势。主动升级客车安全技术、节能控制技术、排放控制技术等，完成产业化技术开发，满足法规要求和市场需求。</w:t>
              </w:r>
            </w:p>
            <w:p w:rsidR="007C0563" w:rsidRPr="00DC34BA" w:rsidRDefault="00DC34BA" w:rsidP="00DC34BA">
              <w:pPr>
                <w:spacing w:line="420" w:lineRule="exact"/>
              </w:pPr>
              <w:r>
                <w:rPr>
                  <w:rFonts w:hint="eastAsia"/>
                </w:rPr>
                <w:t>4、</w:t>
              </w:r>
              <w:r w:rsidR="007C0563" w:rsidRPr="00DC34BA">
                <w:rPr>
                  <w:rFonts w:hint="eastAsia"/>
                </w:rPr>
                <w:t>市场竞争风险</w:t>
              </w:r>
            </w:p>
            <w:p w:rsidR="007C0563" w:rsidRPr="00CF7FD8" w:rsidRDefault="007C0563" w:rsidP="007C0563">
              <w:pPr>
                <w:pStyle w:val="a9"/>
                <w:spacing w:line="420" w:lineRule="exact"/>
                <w:ind w:firstLineChars="0" w:firstLine="0"/>
                <w:rPr>
                  <w:szCs w:val="21"/>
                </w:rPr>
              </w:pPr>
              <w:r>
                <w:rPr>
                  <w:rFonts w:hint="eastAsia"/>
                  <w:szCs w:val="21"/>
                </w:rPr>
                <w:t>风险分析：</w:t>
              </w:r>
              <w:r w:rsidRPr="00CF7FD8">
                <w:rPr>
                  <w:rFonts w:hint="eastAsia"/>
                  <w:szCs w:val="21"/>
                </w:rPr>
                <w:t>客运市场可能继续受民航、高铁、地铁、私家车、网约车等快速发展的影响，市场需求存在进一步萎缩的风险；客车行业具有较强的头部集中趋势，头部企业争夺生存空间；客车行业产能过剩、产品同质化、疫情带来需求不足等，促使国内客车行业竞争加速恶化。</w:t>
              </w:r>
            </w:p>
            <w:p w:rsidR="007C0563" w:rsidRDefault="007C0563" w:rsidP="007C0563">
              <w:pPr>
                <w:spacing w:line="420" w:lineRule="exact"/>
              </w:pPr>
              <w:r w:rsidRPr="003B5CF7">
                <w:rPr>
                  <w:rFonts w:hint="eastAsia"/>
                </w:rPr>
                <w:lastRenderedPageBreak/>
                <w:t>应对措施：一是加强对市场需求的研究和分析，深度理解客户需求，开发适合和引领客户运营需求的产品，加快市场布局和资源投入，提升市场占有率；二是协助合作客户进行转型，从城际客运向旅游客运、景区班线、城乡公交、通勤班车租赁服务等领域转型；三是积极占领细分市场，如高端商务车、机场摆渡车等；四是加快大型客车向高端化、环保化、智能化方向发展，提升公司产品竞争力。</w:t>
              </w:r>
            </w:p>
            <w:p w:rsidR="007C0563" w:rsidRPr="00DC34BA" w:rsidRDefault="00DC34BA" w:rsidP="00DC34BA">
              <w:pPr>
                <w:spacing w:line="420" w:lineRule="exact"/>
              </w:pPr>
              <w:r>
                <w:rPr>
                  <w:rFonts w:hint="eastAsia"/>
                </w:rPr>
                <w:t>5、</w:t>
              </w:r>
              <w:r w:rsidR="007C0563" w:rsidRPr="00DC34BA">
                <w:rPr>
                  <w:rFonts w:hint="eastAsia"/>
                </w:rPr>
                <w:t>供应链风险</w:t>
              </w:r>
            </w:p>
            <w:p w:rsidR="007C0563" w:rsidRPr="00CF7FD8" w:rsidRDefault="007C0563" w:rsidP="007C0563">
              <w:pPr>
                <w:spacing w:line="420" w:lineRule="exact"/>
              </w:pPr>
              <w:r>
                <w:rPr>
                  <w:rFonts w:hint="eastAsia"/>
                </w:rPr>
                <w:t>风险分析：</w:t>
              </w:r>
              <w:r w:rsidRPr="00CF7FD8">
                <w:rPr>
                  <w:rFonts w:hint="eastAsia"/>
                </w:rPr>
                <w:t>零部件尤其是芯片供货紧张的压力增加，大宗原材料涨价带来零部件采购价格上涨、成本承压的风险。对主机厂而言，整车价格调整及费用压缩无法完全消化原材料价格上涨带来的零部件采购成本增加，流动资金受限；对供应商来说，零部件价格调整幅度远低于原材料涨幅，供应商成本压力大，可能引发零部件成本矛盾及供货资源风险。</w:t>
              </w:r>
            </w:p>
            <w:p w:rsidR="007C0563" w:rsidRPr="002F4955" w:rsidRDefault="007C0563" w:rsidP="007C0563">
              <w:pPr>
                <w:spacing w:line="420" w:lineRule="exact"/>
              </w:pPr>
              <w:r w:rsidRPr="003B5CF7">
                <w:rPr>
                  <w:rFonts w:hint="eastAsia"/>
                </w:rPr>
                <w:t>应对措施：加强采购系统供应链管理，通过零部件少涨、晚涨、不涨缓解资金压力，继续挖掘降本空间、财务费用压缩等冲减采购成本增加的压力，通过对部分市场端整车价格上调缓解采购成本增加压力。通过高层走访、市场调研、调整产品结构、协助采购芯片、芯片价格补差、国产化及供应商资源开发等多种措施满足生产。</w:t>
              </w:r>
            </w:p>
            <w:p w:rsidR="007C0563" w:rsidRDefault="007C0563" w:rsidP="007C0563">
              <w:pPr>
                <w:spacing w:line="420" w:lineRule="exact"/>
              </w:pPr>
              <w:r>
                <w:rPr>
                  <w:rFonts w:hint="eastAsia"/>
                </w:rPr>
                <w:t>6</w:t>
              </w:r>
              <w:r>
                <w:t>、法律风险</w:t>
              </w:r>
            </w:p>
            <w:p w:rsidR="007C0563" w:rsidRDefault="007C0563" w:rsidP="007C0563">
              <w:pPr>
                <w:spacing w:line="420" w:lineRule="exact"/>
              </w:pPr>
              <w:r>
                <w:rPr>
                  <w:rFonts w:hint="eastAsia"/>
                </w:rPr>
                <w:t>风险分析：随着公司国内外业务规模的扩张，公司的经营行为可能存在纠纷或诉讼风险。</w:t>
              </w:r>
            </w:p>
            <w:p w:rsidR="007C0563" w:rsidRPr="003B5CF7" w:rsidRDefault="007C0563" w:rsidP="007C0563">
              <w:pPr>
                <w:spacing w:line="420" w:lineRule="exact"/>
              </w:pPr>
              <w:r>
                <w:rPr>
                  <w:rFonts w:hint="eastAsia"/>
                </w:rPr>
                <w:t>应对措施：关注和研究相关汽车行业的法律、法规和标准的要求和变化；加强对合同审批关键要素节点和合同文档的风险管控。</w:t>
              </w:r>
            </w:p>
            <w:p w:rsidR="00594B31" w:rsidRDefault="00937630"/>
          </w:sdtContent>
        </w:sdt>
      </w:sdtContent>
    </w:sdt>
    <w:p w:rsidR="00594B31" w:rsidRDefault="00594B31"/>
    <w:sdt>
      <w:sdtPr>
        <w:rPr>
          <w:rFonts w:ascii="宋体" w:hAnsi="宋体" w:cs="宋体"/>
          <w:b w:val="0"/>
          <w:bCs w:val="0"/>
          <w:kern w:val="0"/>
          <w:szCs w:val="24"/>
        </w:rPr>
        <w:alias w:val="模块:其他披露事项"/>
        <w:tag w:val="_SEC_2d00d0d8a1b7409b884a0beb6a447e0d"/>
        <w:id w:val="-451022048"/>
        <w:lock w:val="sdtLocked"/>
        <w:placeholder>
          <w:docPart w:val="GBC22222222222222222222222222222"/>
        </w:placeholder>
      </w:sdtPr>
      <w:sdtEndPr>
        <w:rPr>
          <w:szCs w:val="21"/>
        </w:rPr>
      </w:sdtEndPr>
      <w:sdtContent>
        <w:p w:rsidR="00594B31" w:rsidRDefault="008B7853" w:rsidP="00F92696">
          <w:pPr>
            <w:pStyle w:val="3"/>
            <w:numPr>
              <w:ilvl w:val="0"/>
              <w:numId w:val="75"/>
            </w:numPr>
            <w:rPr>
              <w:rFonts w:ascii="宋体" w:hAnsi="宋体"/>
            </w:rPr>
          </w:pPr>
          <w:r>
            <w:rPr>
              <w:rFonts w:ascii="宋体" w:hAnsi="宋体"/>
            </w:rPr>
            <w:t>其他披露事项</w:t>
          </w:r>
        </w:p>
        <w:sdt>
          <w:sdtPr>
            <w:rPr>
              <w:rFonts w:hint="eastAsia"/>
            </w:rPr>
            <w:alias w:val="是否适用：董事会其他需要披露的事项[双击切换]"/>
            <w:tag w:val="_GBC_4bd5ba6bf4044aee9ecd40a0c2fc29bf"/>
            <w:id w:val="-2024073587"/>
            <w:lock w:val="sdtLocked"/>
            <w:placeholder>
              <w:docPart w:val="GBC22222222222222222222222222222"/>
            </w:placeholder>
          </w:sdtPr>
          <w:sdtContent>
            <w:p w:rsidR="00594B31" w:rsidRDefault="008B7853" w:rsidP="003B1328">
              <w:r>
                <w:fldChar w:fldCharType="begin"/>
              </w:r>
              <w:r w:rsidR="003B1328">
                <w:instrText xml:space="preserve"> MACROBUTTON  SnrToggleCheckbox □适用 </w:instrText>
              </w:r>
              <w:r>
                <w:fldChar w:fldCharType="end"/>
              </w:r>
              <w:r>
                <w:fldChar w:fldCharType="begin"/>
              </w:r>
              <w:r w:rsidR="003B1328">
                <w:instrText xml:space="preserve"> MACROBUTTON  SnrToggleCheckbox √不适用 </w:instrText>
              </w:r>
              <w:r>
                <w:fldChar w:fldCharType="end"/>
              </w:r>
            </w:p>
          </w:sdtContent>
        </w:sdt>
      </w:sdtContent>
    </w:sdt>
    <w:bookmarkEnd w:id="30"/>
    <w:bookmarkEnd w:id="29"/>
    <w:p w:rsidR="00594B31" w:rsidRDefault="00594B31"/>
    <w:p w:rsidR="00594B31" w:rsidRDefault="008B7853">
      <w:pPr>
        <w:pStyle w:val="10"/>
        <w:numPr>
          <w:ilvl w:val="0"/>
          <w:numId w:val="3"/>
        </w:numPr>
        <w:rPr>
          <w:rFonts w:ascii="黑体" w:hAnsi="黑体"/>
        </w:rPr>
      </w:pPr>
      <w:bookmarkStart w:id="33" w:name="_Toc76114275"/>
      <w:r>
        <w:rPr>
          <w:rFonts w:ascii="黑体" w:hAnsi="黑体" w:hint="eastAsia"/>
        </w:rPr>
        <w:t>公司治理</w:t>
      </w:r>
      <w:bookmarkEnd w:id="33"/>
    </w:p>
    <w:bookmarkStart w:id="34" w:name="_Hlk74646363" w:displacedByCustomXml="next"/>
    <w:sdt>
      <w:sdtPr>
        <w:rPr>
          <w:rFonts w:ascii="宋体" w:hAnsi="宋体" w:cs="宋体"/>
          <w:b w:val="0"/>
          <w:bCs w:val="0"/>
          <w:kern w:val="0"/>
          <w:szCs w:val="24"/>
        </w:rPr>
        <w:alias w:val="模块:股东大会情况简介"/>
        <w:tag w:val="_SEC_d8b5f940b6314e479198b8ccc086b98d"/>
        <w:id w:val="-312793699"/>
        <w:lock w:val="sdtLocked"/>
        <w:placeholder>
          <w:docPart w:val="GBC22222222222222222222222222222"/>
        </w:placeholder>
      </w:sdtPr>
      <w:sdtEndPr>
        <w:rPr>
          <w:szCs w:val="21"/>
        </w:rPr>
      </w:sdtEndPr>
      <w:sdtContent>
        <w:p w:rsidR="00594B31" w:rsidRDefault="008B7853" w:rsidP="00F92696">
          <w:pPr>
            <w:pStyle w:val="2"/>
            <w:numPr>
              <w:ilvl w:val="0"/>
              <w:numId w:val="99"/>
            </w:numPr>
            <w:tabs>
              <w:tab w:val="left" w:pos="426"/>
            </w:tabs>
            <w:ind w:firstLineChars="0"/>
            <w:jc w:val="left"/>
            <w:rPr>
              <w:rFonts w:ascii="宋体" w:hAnsi="宋体"/>
            </w:rPr>
          </w:pPr>
          <w:r>
            <w:rPr>
              <w:rFonts w:ascii="宋体" w:hAnsi="宋体"/>
            </w:rPr>
            <w:t>股东大会情况简介</w:t>
          </w:r>
        </w:p>
        <w:tbl>
          <w:tblPr>
            <w:tblW w:w="540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134"/>
            <w:gridCol w:w="1845"/>
            <w:gridCol w:w="1275"/>
            <w:gridCol w:w="4393"/>
          </w:tblGrid>
          <w:tr w:rsidR="001860CE" w:rsidTr="001860CE">
            <w:trPr>
              <w:trHeight w:val="165"/>
            </w:trPr>
            <w:sdt>
              <w:sdtPr>
                <w:tag w:val="_PLD_22bc61a8a37f49b2b6002bda8044b00b"/>
                <w:id w:val="1113335346"/>
                <w:lock w:val="sdtLocked"/>
              </w:sdtPr>
              <w:sdtContent>
                <w:tc>
                  <w:tcPr>
                    <w:tcW w:w="579" w:type="pct"/>
                    <w:vAlign w:val="center"/>
                  </w:tcPr>
                  <w:p w:rsidR="00594B31" w:rsidRDefault="008B7853">
                    <w:pPr>
                      <w:widowControl w:val="0"/>
                      <w:jc w:val="center"/>
                    </w:pPr>
                    <w:r>
                      <w:t>会议届次</w:t>
                    </w:r>
                  </w:p>
                </w:tc>
              </w:sdtContent>
            </w:sdt>
            <w:sdt>
              <w:sdtPr>
                <w:tag w:val="_PLD_4d4c6f75c14e44a5ae87874c2dde133c"/>
                <w:id w:val="-1372224426"/>
                <w:lock w:val="sdtLocked"/>
              </w:sdtPr>
              <w:sdtContent>
                <w:tc>
                  <w:tcPr>
                    <w:tcW w:w="580" w:type="pct"/>
                    <w:vAlign w:val="center"/>
                  </w:tcPr>
                  <w:p w:rsidR="00594B31" w:rsidRDefault="008B7853">
                    <w:pPr>
                      <w:widowControl w:val="0"/>
                      <w:jc w:val="center"/>
                    </w:pPr>
                    <w:r>
                      <w:t>召开日期</w:t>
                    </w:r>
                  </w:p>
                </w:tc>
              </w:sdtContent>
            </w:sdt>
            <w:sdt>
              <w:sdtPr>
                <w:tag w:val="_PLD_63dde22e2e0a412986c86439c3ed05c3"/>
                <w:id w:val="1028687552"/>
                <w:lock w:val="sdtLocked"/>
              </w:sdtPr>
              <w:sdtContent>
                <w:tc>
                  <w:tcPr>
                    <w:tcW w:w="943" w:type="pct"/>
                    <w:vAlign w:val="center"/>
                  </w:tcPr>
                  <w:p w:rsidR="00594B31" w:rsidRDefault="008B7853">
                    <w:pPr>
                      <w:widowControl w:val="0"/>
                      <w:jc w:val="center"/>
                    </w:pPr>
                    <w:r>
                      <w:t>决议刊登的指定网站的查询索引</w:t>
                    </w:r>
                  </w:p>
                </w:tc>
              </w:sdtContent>
            </w:sdt>
            <w:sdt>
              <w:sdtPr>
                <w:tag w:val="_PLD_68e4d17d74f541f9b1d7075bcbb5b6c5"/>
                <w:id w:val="-745716911"/>
                <w:lock w:val="sdtLocked"/>
              </w:sdtPr>
              <w:sdtContent>
                <w:tc>
                  <w:tcPr>
                    <w:tcW w:w="652" w:type="pct"/>
                    <w:vAlign w:val="center"/>
                  </w:tcPr>
                  <w:p w:rsidR="00594B31" w:rsidRDefault="008B7853">
                    <w:pPr>
                      <w:widowControl w:val="0"/>
                      <w:jc w:val="center"/>
                    </w:pPr>
                    <w:r>
                      <w:t>决议刊登的披露日期</w:t>
                    </w:r>
                  </w:p>
                </w:tc>
              </w:sdtContent>
            </w:sdt>
            <w:tc>
              <w:tcPr>
                <w:tcW w:w="2246" w:type="pct"/>
                <w:vAlign w:val="center"/>
              </w:tcPr>
              <w:sdt>
                <w:sdtPr>
                  <w:rPr>
                    <w:rFonts w:hint="eastAsia"/>
                  </w:rPr>
                  <w:tag w:val="_PLD_d7d78aa5be2349bcb77c83b55ac046e4"/>
                  <w:id w:val="1648325144"/>
                  <w:lock w:val="sdtLocked"/>
                </w:sdtPr>
                <w:sdtContent>
                  <w:p w:rsidR="00594B31" w:rsidRDefault="008B7853">
                    <w:pPr>
                      <w:widowControl w:val="0"/>
                      <w:jc w:val="center"/>
                    </w:pPr>
                    <w:r>
                      <w:rPr>
                        <w:rFonts w:hint="eastAsia"/>
                      </w:rPr>
                      <w:t>会议决议</w:t>
                    </w:r>
                  </w:p>
                </w:sdtContent>
              </w:sdt>
            </w:tc>
          </w:tr>
          <w:sdt>
            <w:sdtPr>
              <w:rPr>
                <w:rFonts w:hint="eastAsia"/>
              </w:rPr>
              <w:alias w:val="股东大会情况"/>
              <w:tag w:val="_TUP_4299ac0eb78c4c11ae0a1812edf5a2f1"/>
              <w:id w:val="805979034"/>
              <w:lock w:val="sdtLocked"/>
            </w:sdtPr>
            <w:sdtContent>
              <w:tr w:rsidR="001860CE" w:rsidTr="001860CE">
                <w:trPr>
                  <w:trHeight w:val="195"/>
                </w:trPr>
                <w:tc>
                  <w:tcPr>
                    <w:tcW w:w="579" w:type="pct"/>
                  </w:tcPr>
                  <w:p w:rsidR="00594B31" w:rsidRDefault="001860CE">
                    <w:pPr>
                      <w:widowControl w:val="0"/>
                      <w:jc w:val="both"/>
                    </w:pPr>
                    <w:r>
                      <w:t>2022</w:t>
                    </w:r>
                    <w:r w:rsidR="004E2FD0">
                      <w:t>年第一次临时股东大会决议</w:t>
                    </w:r>
                  </w:p>
                </w:tc>
                <w:tc>
                  <w:tcPr>
                    <w:tcW w:w="580" w:type="pct"/>
                  </w:tcPr>
                  <w:p w:rsidR="00594B31" w:rsidRDefault="001860CE">
                    <w:pPr>
                      <w:widowControl w:val="0"/>
                      <w:jc w:val="both"/>
                    </w:pPr>
                    <w:r>
                      <w:t>2022</w:t>
                    </w:r>
                    <w:r w:rsidR="004E2FD0">
                      <w:t>年 4 月 8 日</w:t>
                    </w:r>
                  </w:p>
                </w:tc>
                <w:tc>
                  <w:tcPr>
                    <w:tcW w:w="943" w:type="pct"/>
                  </w:tcPr>
                  <w:p w:rsidR="00594B31" w:rsidRDefault="001860CE">
                    <w:pPr>
                      <w:widowControl w:val="0"/>
                      <w:jc w:val="both"/>
                    </w:pPr>
                    <w:r>
                      <w:rPr>
                        <w:rFonts w:hint="eastAsia"/>
                      </w:rPr>
                      <w:t>www.sse.com.cn</w:t>
                    </w:r>
                  </w:p>
                </w:tc>
                <w:tc>
                  <w:tcPr>
                    <w:tcW w:w="652" w:type="pct"/>
                  </w:tcPr>
                  <w:p w:rsidR="00594B31" w:rsidRDefault="001860CE" w:rsidP="001860CE">
                    <w:pPr>
                      <w:widowControl w:val="0"/>
                      <w:jc w:val="both"/>
                    </w:pPr>
                    <w:r>
                      <w:t xml:space="preserve">2022 年4 月 </w:t>
                    </w:r>
                    <w:r>
                      <w:rPr>
                        <w:rFonts w:hint="eastAsia"/>
                      </w:rPr>
                      <w:t>9</w:t>
                    </w:r>
                    <w:r>
                      <w:t xml:space="preserve"> 日</w:t>
                    </w:r>
                  </w:p>
                </w:tc>
                <w:tc>
                  <w:tcPr>
                    <w:tcW w:w="2246" w:type="pct"/>
                  </w:tcPr>
                  <w:p w:rsidR="00594B31" w:rsidRDefault="001860CE">
                    <w:pPr>
                      <w:widowControl w:val="0"/>
                      <w:jc w:val="both"/>
                    </w:pPr>
                    <w:r>
                      <w:rPr>
                        <w:rFonts w:hint="eastAsia"/>
                      </w:rPr>
                      <w:t>审议通过：</w:t>
                    </w:r>
                    <w:r>
                      <w:t>关于 2022 年度为客户提供融资担保的议案</w:t>
                    </w:r>
                    <w:r>
                      <w:rPr>
                        <w:rFonts w:hint="eastAsia"/>
                      </w:rPr>
                      <w:t>、</w:t>
                    </w:r>
                    <w:r>
                      <w:t>关于公司 2022 年度使用闲置自有资金进行委托理财的议案</w:t>
                    </w:r>
                    <w:r>
                      <w:rPr>
                        <w:rFonts w:hint="eastAsia"/>
                      </w:rPr>
                      <w:t>、</w:t>
                    </w:r>
                    <w:r>
                      <w:t>关于公司 2022 年度远期外汇交易的议案</w:t>
                    </w:r>
                    <w:r>
                      <w:rPr>
                        <w:rFonts w:hint="eastAsia"/>
                      </w:rPr>
                      <w:t>、</w:t>
                    </w:r>
                    <w:r>
                      <w:t>关于预计 2022 年度日常关联交易事项的议案</w:t>
                    </w:r>
                    <w:r>
                      <w:rPr>
                        <w:rFonts w:hint="eastAsia"/>
                      </w:rPr>
                      <w:t>。</w:t>
                    </w:r>
                  </w:p>
                </w:tc>
              </w:tr>
            </w:sdtContent>
          </w:sdt>
          <w:sdt>
            <w:sdtPr>
              <w:rPr>
                <w:rFonts w:hint="eastAsia"/>
              </w:rPr>
              <w:alias w:val="股东大会情况"/>
              <w:tag w:val="_TUP_4299ac0eb78c4c11ae0a1812edf5a2f1"/>
              <w:id w:val="230825132"/>
              <w:lock w:val="sdtLocked"/>
            </w:sdtPr>
            <w:sdtContent>
              <w:tr w:rsidR="001860CE" w:rsidTr="001860CE">
                <w:trPr>
                  <w:trHeight w:val="195"/>
                </w:trPr>
                <w:tc>
                  <w:tcPr>
                    <w:tcW w:w="579" w:type="pct"/>
                  </w:tcPr>
                  <w:p w:rsidR="00594B31" w:rsidRDefault="001860CE">
                    <w:pPr>
                      <w:widowControl w:val="0"/>
                      <w:jc w:val="both"/>
                    </w:pPr>
                    <w:r w:rsidRPr="001860CE">
                      <w:t>2022年</w:t>
                    </w:r>
                    <w:r>
                      <w:rPr>
                        <w:rFonts w:hint="eastAsia"/>
                      </w:rPr>
                      <w:t>年度</w:t>
                    </w:r>
                    <w:r w:rsidRPr="001860CE">
                      <w:t>股东大会决议</w:t>
                    </w:r>
                  </w:p>
                </w:tc>
                <w:tc>
                  <w:tcPr>
                    <w:tcW w:w="580" w:type="pct"/>
                  </w:tcPr>
                  <w:p w:rsidR="00594B31" w:rsidRDefault="001860CE">
                    <w:pPr>
                      <w:widowControl w:val="0"/>
                      <w:jc w:val="both"/>
                    </w:pPr>
                    <w:r>
                      <w:t>2022年 5 月 20 日</w:t>
                    </w:r>
                  </w:p>
                </w:tc>
                <w:tc>
                  <w:tcPr>
                    <w:tcW w:w="943" w:type="pct"/>
                  </w:tcPr>
                  <w:p w:rsidR="00594B31" w:rsidRDefault="007C0563">
                    <w:pPr>
                      <w:widowControl w:val="0"/>
                      <w:jc w:val="both"/>
                    </w:pPr>
                    <w:r w:rsidRPr="007C0563">
                      <w:t>www.sse.com.cn</w:t>
                    </w:r>
                  </w:p>
                </w:tc>
                <w:tc>
                  <w:tcPr>
                    <w:tcW w:w="652" w:type="pct"/>
                  </w:tcPr>
                  <w:p w:rsidR="00594B31" w:rsidRDefault="001860CE">
                    <w:pPr>
                      <w:widowControl w:val="0"/>
                      <w:jc w:val="both"/>
                    </w:pPr>
                    <w:r>
                      <w:t>2022 年 5 月 2</w:t>
                    </w:r>
                    <w:r>
                      <w:rPr>
                        <w:rFonts w:hint="eastAsia"/>
                      </w:rPr>
                      <w:t>1</w:t>
                    </w:r>
                    <w:r>
                      <w:t xml:space="preserve"> 日</w:t>
                    </w:r>
                  </w:p>
                </w:tc>
                <w:tc>
                  <w:tcPr>
                    <w:tcW w:w="2246" w:type="pct"/>
                  </w:tcPr>
                  <w:p w:rsidR="00594B31" w:rsidRDefault="001860CE">
                    <w:pPr>
                      <w:widowControl w:val="0"/>
                      <w:jc w:val="both"/>
                    </w:pPr>
                    <w:r>
                      <w:t>审议通过</w:t>
                    </w:r>
                    <w:r>
                      <w:rPr>
                        <w:rFonts w:hint="eastAsia"/>
                      </w:rPr>
                      <w:t>：</w:t>
                    </w:r>
                    <w:r>
                      <w:t>2021 年度董事会工作报告</w:t>
                    </w:r>
                    <w:r>
                      <w:rPr>
                        <w:rFonts w:hint="eastAsia"/>
                      </w:rPr>
                      <w:t>、</w:t>
                    </w:r>
                    <w:r>
                      <w:t>2021 年度监事会工作报告</w:t>
                    </w:r>
                    <w:r>
                      <w:rPr>
                        <w:rFonts w:hint="eastAsia"/>
                      </w:rPr>
                      <w:t>、</w:t>
                    </w:r>
                    <w:r>
                      <w:t>关于公司 2021 年度财务决算报告的议案</w:t>
                    </w:r>
                    <w:r>
                      <w:rPr>
                        <w:rFonts w:hint="eastAsia"/>
                      </w:rPr>
                      <w:t>、</w:t>
                    </w:r>
                    <w:r>
                      <w:t>关于公司 2021 年度利润分配预案的议案</w:t>
                    </w:r>
                    <w:r>
                      <w:rPr>
                        <w:rFonts w:hint="eastAsia"/>
                      </w:rPr>
                      <w:t>、</w:t>
                    </w:r>
                    <w:r>
                      <w:t>关于 2021 年度计提资产减值准备的议案</w:t>
                    </w:r>
                    <w:r>
                      <w:rPr>
                        <w:rFonts w:hint="eastAsia"/>
                      </w:rPr>
                      <w:t>、</w:t>
                    </w:r>
                    <w:r>
                      <w:t>2021 年年度报告</w:t>
                    </w:r>
                    <w:r>
                      <w:rPr>
                        <w:rFonts w:hint="eastAsia"/>
                      </w:rPr>
                      <w:t>。</w:t>
                    </w:r>
                  </w:p>
                </w:tc>
              </w:tr>
            </w:sdtContent>
          </w:sdt>
          <w:sdt>
            <w:sdtPr>
              <w:rPr>
                <w:rFonts w:hint="eastAsia"/>
              </w:rPr>
              <w:alias w:val="股东大会情况"/>
              <w:tag w:val="_TUP_4299ac0eb78c4c11ae0a1812edf5a2f1"/>
              <w:id w:val="1637371176"/>
              <w:lock w:val="sdtLocked"/>
            </w:sdtPr>
            <w:sdtContent>
              <w:tr w:rsidR="001860CE" w:rsidTr="001860CE">
                <w:trPr>
                  <w:trHeight w:val="195"/>
                </w:trPr>
                <w:tc>
                  <w:tcPr>
                    <w:tcW w:w="579" w:type="pct"/>
                  </w:tcPr>
                  <w:p w:rsidR="001860CE" w:rsidRDefault="001860CE">
                    <w:pPr>
                      <w:widowControl w:val="0"/>
                      <w:jc w:val="both"/>
                    </w:pPr>
                    <w:r w:rsidRPr="001860CE">
                      <w:t>2022</w:t>
                    </w:r>
                    <w:r>
                      <w:t>年第</w:t>
                    </w:r>
                    <w:r>
                      <w:lastRenderedPageBreak/>
                      <w:t>二</w:t>
                    </w:r>
                    <w:r w:rsidRPr="001860CE">
                      <w:t>次临时股东大会决议</w:t>
                    </w:r>
                  </w:p>
                </w:tc>
                <w:tc>
                  <w:tcPr>
                    <w:tcW w:w="580" w:type="pct"/>
                  </w:tcPr>
                  <w:p w:rsidR="001860CE" w:rsidRDefault="001860CE">
                    <w:pPr>
                      <w:widowControl w:val="0"/>
                      <w:jc w:val="both"/>
                    </w:pPr>
                    <w:r w:rsidRPr="001860CE">
                      <w:lastRenderedPageBreak/>
                      <w:t>2022年</w:t>
                    </w:r>
                    <w:r>
                      <w:t xml:space="preserve"> </w:t>
                    </w:r>
                    <w:r>
                      <w:rPr>
                        <w:rFonts w:hint="eastAsia"/>
                      </w:rPr>
                      <w:t>6</w:t>
                    </w:r>
                    <w:r w:rsidRPr="001860CE">
                      <w:t xml:space="preserve"> </w:t>
                    </w:r>
                    <w:r w:rsidRPr="001860CE">
                      <w:lastRenderedPageBreak/>
                      <w:t>月</w:t>
                    </w:r>
                    <w:r>
                      <w:t xml:space="preserve"> </w:t>
                    </w:r>
                    <w:r>
                      <w:rPr>
                        <w:rFonts w:hint="eastAsia"/>
                      </w:rPr>
                      <w:t>15</w:t>
                    </w:r>
                    <w:r w:rsidRPr="001860CE">
                      <w:t xml:space="preserve"> 日</w:t>
                    </w:r>
                  </w:p>
                </w:tc>
                <w:tc>
                  <w:tcPr>
                    <w:tcW w:w="943" w:type="pct"/>
                  </w:tcPr>
                  <w:p w:rsidR="001860CE" w:rsidRDefault="007C0563">
                    <w:pPr>
                      <w:widowControl w:val="0"/>
                      <w:jc w:val="both"/>
                    </w:pPr>
                    <w:r w:rsidRPr="007C0563">
                      <w:lastRenderedPageBreak/>
                      <w:t>www.sse.com.cn</w:t>
                    </w:r>
                  </w:p>
                </w:tc>
                <w:tc>
                  <w:tcPr>
                    <w:tcW w:w="652" w:type="pct"/>
                  </w:tcPr>
                  <w:p w:rsidR="001860CE" w:rsidRDefault="001860CE">
                    <w:pPr>
                      <w:widowControl w:val="0"/>
                      <w:jc w:val="both"/>
                    </w:pPr>
                    <w:r w:rsidRPr="001860CE">
                      <w:t xml:space="preserve">2022年 6 </w:t>
                    </w:r>
                    <w:r w:rsidRPr="001860CE">
                      <w:lastRenderedPageBreak/>
                      <w:t>月</w:t>
                    </w:r>
                    <w:r>
                      <w:t xml:space="preserve"> 1</w:t>
                    </w:r>
                    <w:r>
                      <w:rPr>
                        <w:rFonts w:hint="eastAsia"/>
                      </w:rPr>
                      <w:t>6</w:t>
                    </w:r>
                    <w:r w:rsidRPr="001860CE">
                      <w:t xml:space="preserve"> 日</w:t>
                    </w:r>
                  </w:p>
                </w:tc>
                <w:tc>
                  <w:tcPr>
                    <w:tcW w:w="2246" w:type="pct"/>
                  </w:tcPr>
                  <w:p w:rsidR="001860CE" w:rsidRDefault="001860CE">
                    <w:pPr>
                      <w:widowControl w:val="0"/>
                      <w:jc w:val="both"/>
                    </w:pPr>
                    <w:r w:rsidRPr="001860CE">
                      <w:rPr>
                        <w:rFonts w:hint="eastAsia"/>
                      </w:rPr>
                      <w:lastRenderedPageBreak/>
                      <w:t>审议通过：</w:t>
                    </w:r>
                    <w:r>
                      <w:t>关于为控股子公司金龙龙海公司贷</w:t>
                    </w:r>
                    <w:r>
                      <w:lastRenderedPageBreak/>
                      <w:t>款提供 担保的议案</w:t>
                    </w:r>
                    <w:r>
                      <w:rPr>
                        <w:rFonts w:hint="eastAsia"/>
                      </w:rPr>
                      <w:t>、</w:t>
                    </w:r>
                    <w:r>
                      <w:t>关于拟注册发行债务 融资工具的议案</w:t>
                    </w:r>
                    <w:r>
                      <w:rPr>
                        <w:rFonts w:hint="eastAsia"/>
                      </w:rPr>
                      <w:t>。</w:t>
                    </w:r>
                  </w:p>
                </w:tc>
              </w:tr>
            </w:sdtContent>
          </w:sdt>
        </w:tbl>
        <w:p w:rsidR="00594B31" w:rsidRDefault="00937630"/>
      </w:sdtContent>
    </w:sdt>
    <w:bookmarkEnd w:id="34" w:displacedByCustomXml="prev"/>
    <w:bookmarkStart w:id="35" w:name="_Hlk41294309" w:displacedByCustomXml="next"/>
    <w:sdt>
      <w:sdtPr>
        <w:rPr>
          <w:rFonts w:hint="eastAsia"/>
          <w:b/>
        </w:rPr>
        <w:alias w:val="模块:表决权恢复的优先股股东请求召开临时股东大会 "/>
        <w:tag w:val="_SEC_d5dd00e8721a44d88174eb5aacf152b7"/>
        <w:id w:val="658665352"/>
        <w:lock w:val="sdtLocked"/>
        <w:placeholder>
          <w:docPart w:val="GBC22222222222222222222222222222"/>
        </w:placeholder>
      </w:sdtPr>
      <w:sdtEndPr>
        <w:rPr>
          <w:b w:val="0"/>
          <w:color w:val="333399"/>
        </w:rPr>
      </w:sdtEndPr>
      <w:sdtContent>
        <w:p w:rsidR="00594B31" w:rsidRDefault="008B7853">
          <w:pPr>
            <w:rPr>
              <w:b/>
            </w:rPr>
          </w:pPr>
          <w:r>
            <w:rPr>
              <w:rFonts w:hint="eastAsia"/>
              <w:b/>
            </w:rPr>
            <w:t>表决权恢复的优先股股东请求召开临时股东大会</w:t>
          </w:r>
        </w:p>
        <w:sdt>
          <w:sdtPr>
            <w:alias w:val="是否适用：表决权恢复的优先股股东请求召开临时股东大会[双击切换]"/>
            <w:tag w:val="_GBC_07c9bc8db9ab4498ac0bfac48beddedc"/>
            <w:id w:val="-477378716"/>
            <w:lock w:val="sdtLocked"/>
            <w:placeholder>
              <w:docPart w:val="GBC22222222222222222222222222222"/>
            </w:placeholder>
          </w:sdtPr>
          <w:sdtContent>
            <w:p w:rsidR="00594B31" w:rsidRDefault="008B7853" w:rsidP="003B1328">
              <w:r>
                <w:fldChar w:fldCharType="begin"/>
              </w:r>
              <w:r w:rsidR="003B1328">
                <w:instrText xml:space="preserve"> MACROBUTTON  SnrToggleCheckbox □适用 </w:instrText>
              </w:r>
              <w:r>
                <w:fldChar w:fldCharType="end"/>
              </w:r>
              <w:r>
                <w:fldChar w:fldCharType="begin"/>
              </w:r>
              <w:r w:rsidR="003B1328">
                <w:instrText xml:space="preserve"> MACROBUTTON  SnrToggleCheckbox √不适用 </w:instrText>
              </w:r>
              <w:r>
                <w:fldChar w:fldCharType="end"/>
              </w:r>
            </w:p>
          </w:sdtContent>
        </w:sdt>
      </w:sdtContent>
    </w:sdt>
    <w:bookmarkEnd w:id="35" w:displacedByCustomXml="prev"/>
    <w:p w:rsidR="00594B31" w:rsidRDefault="00594B31"/>
    <w:sdt>
      <w:sdtPr>
        <w:rPr>
          <w:rFonts w:hint="eastAsia"/>
        </w:rPr>
        <w:alias w:val="模块:股东大会情况说明"/>
        <w:tag w:val="_SEC_bf1ce0d19a464ce2a3d1a1d438ffde42"/>
        <w:id w:val="-772474859"/>
        <w:lock w:val="sdtLocked"/>
        <w:placeholder>
          <w:docPart w:val="GBC22222222222222222222222222222"/>
        </w:placeholder>
      </w:sdtPr>
      <w:sdtContent>
        <w:p w:rsidR="00594B31" w:rsidRDefault="008B7853">
          <w:r>
            <w:rPr>
              <w:rFonts w:hint="eastAsia"/>
            </w:rPr>
            <w:t>股东大会情况说明</w:t>
          </w:r>
        </w:p>
        <w:sdt>
          <w:sdtPr>
            <w:rPr>
              <w:rFonts w:hint="eastAsia"/>
            </w:rPr>
            <w:alias w:val="是否适用：股东大会情况说明[双击切换]"/>
            <w:tag w:val="_GBC_bc06fc78c35044b0a848192606e2a5ad"/>
            <w:id w:val="699976643"/>
            <w:lock w:val="sdtLocked"/>
            <w:placeholder>
              <w:docPart w:val="GBC22222222222222222222222222222"/>
            </w:placeholder>
          </w:sdtPr>
          <w:sdtContent>
            <w:p w:rsidR="00594B31" w:rsidRDefault="008B7853" w:rsidP="004E2FD0">
              <w:r>
                <w:fldChar w:fldCharType="begin"/>
              </w:r>
              <w:r w:rsidR="004E2FD0">
                <w:instrText xml:space="preserve"> MACROBUTTON  SnrToggleCheckbox □适用 </w:instrText>
              </w:r>
              <w:r>
                <w:fldChar w:fldCharType="end"/>
              </w:r>
              <w:r>
                <w:fldChar w:fldCharType="begin"/>
              </w:r>
              <w:r w:rsidR="004E2FD0">
                <w:instrText xml:space="preserve"> MACROBUTTON  SnrToggleCheckbox √不适用 </w:instrText>
              </w:r>
              <w:r>
                <w:fldChar w:fldCharType="end"/>
              </w:r>
            </w:p>
          </w:sdtContent>
        </w:sdt>
      </w:sdtContent>
    </w:sdt>
    <w:p w:rsidR="00594B31" w:rsidRDefault="00594B31"/>
    <w:bookmarkStart w:id="36" w:name="_Toc342057949" w:displacedByCustomXml="next"/>
    <w:bookmarkStart w:id="37" w:name="_Toc342566009" w:displacedByCustomXml="next"/>
    <w:sdt>
      <w:sdtPr>
        <w:rPr>
          <w:rFonts w:ascii="宋体" w:hAnsi="宋体" w:cs="宋体" w:hint="eastAsia"/>
          <w:b w:val="0"/>
          <w:bCs w:val="0"/>
          <w:kern w:val="0"/>
          <w:szCs w:val="24"/>
        </w:rPr>
        <w:alias w:val="模块:公司董事、监事、高级管理人员变动情况"/>
        <w:tag w:val="_SEC_fe90051e8bfd40b8bb8541284a29b30e"/>
        <w:id w:val="1539862725"/>
        <w:lock w:val="sdtLocked"/>
        <w:placeholder>
          <w:docPart w:val="GBC22222222222222222222222222222"/>
        </w:placeholder>
      </w:sdtPr>
      <w:sdtEndPr>
        <w:rPr>
          <w:szCs w:val="21"/>
        </w:rPr>
      </w:sdtEndPr>
      <w:sdtContent>
        <w:p w:rsidR="00594B31" w:rsidRDefault="008B7853" w:rsidP="00F92696">
          <w:pPr>
            <w:pStyle w:val="2"/>
            <w:numPr>
              <w:ilvl w:val="0"/>
              <w:numId w:val="99"/>
            </w:numPr>
            <w:tabs>
              <w:tab w:val="left" w:pos="426"/>
            </w:tabs>
            <w:jc w:val="left"/>
            <w:rPr>
              <w:rFonts w:ascii="宋体" w:hAnsi="宋体"/>
            </w:rPr>
          </w:pPr>
          <w:r>
            <w:rPr>
              <w:rFonts w:ascii="宋体" w:hAnsi="宋体" w:hint="eastAsia"/>
            </w:rPr>
            <w:t>公司董事、监事、高级管理人员变动情况</w:t>
          </w:r>
          <w:bookmarkEnd w:id="37"/>
          <w:bookmarkEnd w:id="36"/>
        </w:p>
        <w:sdt>
          <w:sdtPr>
            <w:alias w:val="是否适用：公司董事、监事、高级管理人员变动情况[双击切换]"/>
            <w:tag w:val="_GBC_001d837207464f1aaa52a7fb8cd9d226"/>
            <w:id w:val="-1634090531"/>
            <w:lock w:val="sdtLocked"/>
            <w:placeholder>
              <w:docPart w:val="GBC22222222222222222222222222222"/>
            </w:placeholder>
          </w:sdtPr>
          <w:sdtContent>
            <w:p w:rsidR="00594B31" w:rsidRDefault="008B7853">
              <w:r>
                <w:fldChar w:fldCharType="begin"/>
              </w:r>
              <w:r w:rsidR="003B1328">
                <w:instrText xml:space="preserve"> MACROBUTTON  SnrToggleCheckbox √适用 </w:instrText>
              </w:r>
              <w:r>
                <w:fldChar w:fldCharType="end"/>
              </w:r>
              <w:r>
                <w:fldChar w:fldCharType="begin"/>
              </w:r>
              <w:r w:rsidR="003B1328">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22"/>
            <w:gridCol w:w="3081"/>
            <w:gridCol w:w="2890"/>
          </w:tblGrid>
          <w:tr w:rsidR="00594B31" w:rsidTr="008B7853">
            <w:sdt>
              <w:sdtPr>
                <w:tag w:val="_PLD_8d21520223e04755b8822b634d237604"/>
                <w:id w:val="1328489454"/>
                <w:lock w:val="sdtLocked"/>
              </w:sdtPr>
              <w:sdtContent>
                <w:tc>
                  <w:tcPr>
                    <w:tcW w:w="1643" w:type="pct"/>
                    <w:shd w:val="clear" w:color="auto" w:fill="auto"/>
                  </w:tcPr>
                  <w:p w:rsidR="00594B31" w:rsidRDefault="008B7853">
                    <w:pPr>
                      <w:kinsoku w:val="0"/>
                      <w:overflowPunct w:val="0"/>
                      <w:autoSpaceDE w:val="0"/>
                      <w:autoSpaceDN w:val="0"/>
                      <w:adjustRightInd w:val="0"/>
                      <w:snapToGrid w:val="0"/>
                      <w:jc w:val="center"/>
                    </w:pPr>
                    <w:r>
                      <w:rPr>
                        <w:rFonts w:hint="eastAsia"/>
                      </w:rPr>
                      <w:t>姓名</w:t>
                    </w:r>
                  </w:p>
                </w:tc>
              </w:sdtContent>
            </w:sdt>
            <w:sdt>
              <w:sdtPr>
                <w:tag w:val="_PLD_fbd3bf633b6f43caac5e618a32167462"/>
                <w:id w:val="-1182193474"/>
                <w:lock w:val="sdtLocked"/>
              </w:sdtPr>
              <w:sdtContent>
                <w:tc>
                  <w:tcPr>
                    <w:tcW w:w="1732" w:type="pct"/>
                    <w:shd w:val="clear" w:color="auto" w:fill="auto"/>
                  </w:tcPr>
                  <w:p w:rsidR="00594B31" w:rsidRDefault="008B7853">
                    <w:pPr>
                      <w:kinsoku w:val="0"/>
                      <w:overflowPunct w:val="0"/>
                      <w:autoSpaceDE w:val="0"/>
                      <w:autoSpaceDN w:val="0"/>
                      <w:adjustRightInd w:val="0"/>
                      <w:snapToGrid w:val="0"/>
                      <w:jc w:val="center"/>
                    </w:pPr>
                    <w:r>
                      <w:rPr>
                        <w:rFonts w:hint="eastAsia"/>
                      </w:rPr>
                      <w:t>担任的职务</w:t>
                    </w:r>
                  </w:p>
                </w:tc>
              </w:sdtContent>
            </w:sdt>
            <w:sdt>
              <w:sdtPr>
                <w:tag w:val="_PLD_32b7efb7e5ea42b9a9c73ad4470b3d12"/>
                <w:id w:val="1613934135"/>
                <w:lock w:val="sdtLocked"/>
              </w:sdtPr>
              <w:sdtContent>
                <w:tc>
                  <w:tcPr>
                    <w:tcW w:w="1625" w:type="pct"/>
                    <w:shd w:val="clear" w:color="auto" w:fill="auto"/>
                  </w:tcPr>
                  <w:p w:rsidR="00594B31" w:rsidRDefault="008B7853">
                    <w:pPr>
                      <w:kinsoku w:val="0"/>
                      <w:overflowPunct w:val="0"/>
                      <w:autoSpaceDE w:val="0"/>
                      <w:autoSpaceDN w:val="0"/>
                      <w:adjustRightInd w:val="0"/>
                      <w:snapToGrid w:val="0"/>
                      <w:jc w:val="center"/>
                      <w:rPr>
                        <w:highlight w:val="cyan"/>
                      </w:rPr>
                    </w:pPr>
                    <w:r>
                      <w:rPr>
                        <w:rFonts w:hint="eastAsia"/>
                      </w:rPr>
                      <w:t>变动情形</w:t>
                    </w:r>
                  </w:p>
                </w:tc>
              </w:sdtContent>
            </w:sdt>
          </w:tr>
          <w:sdt>
            <w:sdtPr>
              <w:rPr>
                <w:rFonts w:hint="eastAsia"/>
              </w:rPr>
              <w:alias w:val="在报告期内公司董事、监事、高级管理人员变动情况"/>
              <w:tag w:val="_GBC_f8245c93a5574f05bb6e0a400a7c4f3b"/>
              <w:id w:val="18561737"/>
              <w:lock w:val="sdtLocked"/>
            </w:sdtPr>
            <w:sdtContent>
              <w:tr w:rsidR="00594B31" w:rsidTr="008B7853">
                <w:tc>
                  <w:tcPr>
                    <w:tcW w:w="1643" w:type="pct"/>
                  </w:tcPr>
                  <w:p w:rsidR="00594B31" w:rsidRDefault="001860CE">
                    <w:pPr>
                      <w:kinsoku w:val="0"/>
                      <w:overflowPunct w:val="0"/>
                      <w:autoSpaceDE w:val="0"/>
                      <w:autoSpaceDN w:val="0"/>
                      <w:adjustRightInd w:val="0"/>
                      <w:snapToGrid w:val="0"/>
                    </w:pPr>
                    <w:r>
                      <w:t>郭小东</w:t>
                    </w:r>
                  </w:p>
                </w:tc>
                <w:tc>
                  <w:tcPr>
                    <w:tcW w:w="1732" w:type="pct"/>
                  </w:tcPr>
                  <w:p w:rsidR="00594B31" w:rsidRDefault="001860CE">
                    <w:pPr>
                      <w:kinsoku w:val="0"/>
                      <w:overflowPunct w:val="0"/>
                      <w:autoSpaceDE w:val="0"/>
                      <w:autoSpaceDN w:val="0"/>
                      <w:adjustRightInd w:val="0"/>
                      <w:snapToGrid w:val="0"/>
                    </w:pPr>
                    <w:r>
                      <w:t>独立董事</w:t>
                    </w:r>
                  </w:p>
                </w:tc>
                <w:sdt>
                  <w:sdtPr>
                    <w:alias w:val="公司董事、监事、高级管理人员的变动情形"/>
                    <w:tag w:val="_GBC_466f24fb36cc4d949be4225fed8d37c7"/>
                    <w:id w:val="18561735"/>
                    <w:lock w:val="sdtLocked"/>
                    <w:comboBox>
                      <w:listItem w:displayText="聘任" w:value="聘任"/>
                      <w:listItem w:displayText="离任" w:value="离任"/>
                      <w:listItem w:displayText="解任" w:value="解任"/>
                      <w:listItem w:displayText="选举" w:value="选举"/>
                    </w:comboBox>
                  </w:sdtPr>
                  <w:sdtContent>
                    <w:tc>
                      <w:tcPr>
                        <w:tcW w:w="1625" w:type="pct"/>
                      </w:tcPr>
                      <w:p w:rsidR="00594B31" w:rsidRDefault="00EA3E6C">
                        <w:pPr>
                          <w:kinsoku w:val="0"/>
                          <w:overflowPunct w:val="0"/>
                          <w:autoSpaceDE w:val="0"/>
                          <w:autoSpaceDN w:val="0"/>
                          <w:adjustRightInd w:val="0"/>
                          <w:snapToGrid w:val="0"/>
                          <w:rPr>
                            <w:color w:val="FFC000"/>
                          </w:rPr>
                        </w:pPr>
                        <w:r>
                          <w:rPr>
                            <w:rFonts w:hint="eastAsia"/>
                          </w:rPr>
                          <w:t>离任</w:t>
                        </w:r>
                      </w:p>
                    </w:tc>
                  </w:sdtContent>
                </w:sdt>
              </w:tr>
            </w:sdtContent>
          </w:sdt>
        </w:tbl>
        <w:p w:rsidR="00594B31" w:rsidRDefault="00937630"/>
      </w:sdtContent>
    </w:sdt>
    <w:sdt>
      <w:sdtPr>
        <w:rPr>
          <w:rFonts w:hint="eastAsia"/>
        </w:rPr>
        <w:alias w:val="模块:公司董事、监事、高级管理人员变动的情况说明"/>
        <w:tag w:val="_SEC_9d764ab9e1c44e0e972e846b8ecf0813"/>
        <w:id w:val="1886291228"/>
        <w:lock w:val="sdtLocked"/>
        <w:placeholder>
          <w:docPart w:val="GBC22222222222222222222222222222"/>
        </w:placeholder>
      </w:sdtPr>
      <w:sdtContent>
        <w:p w:rsidR="00594B31" w:rsidRDefault="008B7853">
          <w:r>
            <w:rPr>
              <w:rFonts w:hint="eastAsia"/>
            </w:rPr>
            <w:t>公司董事、监事、高级管理人员变动的情况说明</w:t>
          </w:r>
        </w:p>
        <w:sdt>
          <w:sdtPr>
            <w:rPr>
              <w:rFonts w:hint="eastAsia"/>
            </w:rPr>
            <w:alias w:val="是否适用：公司董事、监事、高级管理人员变动的情况说明 [双击切换]"/>
            <w:tag w:val="_GBC_1eda708e71a542fa89f6ad1bb8abbf70"/>
            <w:id w:val="1110240516"/>
            <w:lock w:val="sdtLocked"/>
            <w:placeholder>
              <w:docPart w:val="GBC22222222222222222222222222222"/>
            </w:placeholder>
          </w:sdtPr>
          <w:sdtContent>
            <w:p w:rsidR="00594B31" w:rsidRDefault="008B7853" w:rsidP="007C0563">
              <w:r>
                <w:fldChar w:fldCharType="begin"/>
              </w:r>
              <w:r w:rsidR="007C0563">
                <w:instrText xml:space="preserve"> MACROBUTTON  SnrToggleCheckbox □适用 </w:instrText>
              </w:r>
              <w:r>
                <w:fldChar w:fldCharType="end"/>
              </w:r>
              <w:r>
                <w:fldChar w:fldCharType="begin"/>
              </w:r>
              <w:r w:rsidR="007C0563">
                <w:instrText xml:space="preserve"> MACROBUTTON  SnrToggleCheckbox √不适用 </w:instrText>
              </w:r>
              <w:r>
                <w:fldChar w:fldCharType="end"/>
              </w:r>
            </w:p>
          </w:sdtContent>
        </w:sdt>
      </w:sdtContent>
    </w:sdt>
    <w:p w:rsidR="00594B31" w:rsidRDefault="00594B31"/>
    <w:p w:rsidR="00594B31" w:rsidRDefault="008B7853" w:rsidP="00F92696">
      <w:pPr>
        <w:pStyle w:val="2"/>
        <w:numPr>
          <w:ilvl w:val="0"/>
          <w:numId w:val="99"/>
        </w:numPr>
        <w:tabs>
          <w:tab w:val="left" w:pos="426"/>
        </w:tabs>
        <w:ind w:left="422" w:hanging="422"/>
        <w:jc w:val="left"/>
        <w:rPr>
          <w:rFonts w:ascii="宋体" w:hAnsi="宋体"/>
        </w:rPr>
      </w:pPr>
      <w:r>
        <w:rPr>
          <w:rFonts w:ascii="宋体" w:hAnsi="宋体"/>
        </w:rPr>
        <w:t>利润分配或资本公积金转增预案</w:t>
      </w:r>
    </w:p>
    <w:p w:rsidR="00594B31" w:rsidRDefault="008B7853">
      <w:pPr>
        <w:rPr>
          <w:b/>
          <w:bCs/>
        </w:rPr>
      </w:pPr>
      <w:r>
        <w:rPr>
          <w:b/>
        </w:rPr>
        <w:t>半年度拟定的利润分配预案、公积金转增股本预案</w:t>
      </w:r>
    </w:p>
    <w:sdt>
      <w:sdtPr>
        <w:rPr>
          <w:rFonts w:ascii="宋体" w:hAnsi="宋体"/>
        </w:rPr>
        <w:alias w:val="模块:半年度拟定的利润分配预案"/>
        <w:tag w:val="_GBC_e4b48d016b974478b1fce3e8671a7227"/>
        <w:id w:val="1587285"/>
        <w:lock w:val="sdtLocked"/>
        <w:placeholder>
          <w:docPart w:val="GBC22222222222222222222222222222"/>
        </w:placeholder>
      </w:sdtPr>
      <w:sdtContent>
        <w:tbl>
          <w:tblPr>
            <w:tblStyle w:val="a6"/>
            <w:tblW w:w="0" w:type="auto"/>
            <w:tblLook w:val="04A0" w:firstRow="1" w:lastRow="0" w:firstColumn="1" w:lastColumn="0" w:noHBand="0" w:noVBand="1"/>
          </w:tblPr>
          <w:tblGrid>
            <w:gridCol w:w="4524"/>
            <w:gridCol w:w="4524"/>
          </w:tblGrid>
          <w:tr w:rsidR="00594B31" w:rsidTr="008B7853">
            <w:sdt>
              <w:sdtPr>
                <w:rPr>
                  <w:rFonts w:ascii="宋体" w:hAnsi="宋体"/>
                </w:rPr>
                <w:tag w:val="_PLD_dee68179c02c4ccc8a9b8d7e3f70f2c6"/>
                <w:id w:val="-933277874"/>
                <w:lock w:val="sdtLocked"/>
              </w:sdtPr>
              <w:sdtEndPr>
                <w:rPr>
                  <w:rFonts w:ascii="Times New Roman" w:hAnsi="Times New Roman"/>
                </w:rPr>
              </w:sdtEndPr>
              <w:sdtContent>
                <w:tc>
                  <w:tcPr>
                    <w:tcW w:w="4524" w:type="dxa"/>
                  </w:tcPr>
                  <w:p w:rsidR="00594B31" w:rsidRDefault="008B7853">
                    <w:r>
                      <w:t>是否分配或转增</w:t>
                    </w:r>
                  </w:p>
                </w:tc>
              </w:sdtContent>
            </w:sdt>
            <w:sdt>
              <w:sdtPr>
                <w:rPr>
                  <w:rFonts w:hint="eastAsia"/>
                </w:rPr>
                <w:alias w:val="是否分配或转增"/>
                <w:tag w:val="_GBC_1aa3bb539f35454da0536200efcc4f60"/>
                <w:id w:val="1587263"/>
                <w:lock w:val="sdtLocked"/>
                <w:comboBox>
                  <w:listItem w:displayText="是" w:value="true"/>
                  <w:listItem w:displayText="否" w:value="false"/>
                </w:comboBox>
              </w:sdtPr>
              <w:sdtContent>
                <w:tc>
                  <w:tcPr>
                    <w:tcW w:w="4524" w:type="dxa"/>
                  </w:tcPr>
                  <w:p w:rsidR="00594B31" w:rsidRDefault="00EA3E6C">
                    <w:r>
                      <w:rPr>
                        <w:rFonts w:hint="eastAsia"/>
                      </w:rPr>
                      <w:t>否</w:t>
                    </w:r>
                  </w:p>
                </w:tc>
              </w:sdtContent>
            </w:sdt>
          </w:tr>
          <w:tr w:rsidR="00594B31" w:rsidTr="008B7853">
            <w:sdt>
              <w:sdtPr>
                <w:tag w:val="_PLD_bd901803dd924026b7c6f59fdd31aad5"/>
                <w:id w:val="-1476370570"/>
                <w:lock w:val="sdtLocked"/>
              </w:sdtPr>
              <w:sdtContent>
                <w:tc>
                  <w:tcPr>
                    <w:tcW w:w="4524" w:type="dxa"/>
                  </w:tcPr>
                  <w:p w:rsidR="00594B31" w:rsidRDefault="008B7853">
                    <w:r>
                      <w:t>每</w:t>
                    </w:r>
                    <w:r>
                      <w:t>10</w:t>
                    </w:r>
                    <w:r>
                      <w:t>股送红股数（股）</w:t>
                    </w:r>
                  </w:p>
                </w:tc>
              </w:sdtContent>
            </w:sdt>
            <w:tc>
              <w:tcPr>
                <w:tcW w:w="4524" w:type="dxa"/>
              </w:tcPr>
              <w:p w:rsidR="00594B31" w:rsidRDefault="00594B31">
                <w:pPr>
                  <w:jc w:val="right"/>
                </w:pPr>
              </w:p>
            </w:tc>
          </w:tr>
          <w:tr w:rsidR="00594B31" w:rsidTr="008B7853">
            <w:sdt>
              <w:sdtPr>
                <w:tag w:val="_PLD_6cbe2a97f01847b28eeb312b29d1d347"/>
                <w:id w:val="-2090926145"/>
                <w:lock w:val="sdtLocked"/>
              </w:sdtPr>
              <w:sdtContent>
                <w:tc>
                  <w:tcPr>
                    <w:tcW w:w="4524" w:type="dxa"/>
                  </w:tcPr>
                  <w:p w:rsidR="00594B31" w:rsidRDefault="008B7853">
                    <w:r>
                      <w:t>每</w:t>
                    </w:r>
                    <w:r>
                      <w:t>10</w:t>
                    </w:r>
                    <w:r>
                      <w:t>股派息数</w:t>
                    </w:r>
                    <w:r>
                      <w:t>(</w:t>
                    </w:r>
                    <w:r>
                      <w:t>元</w:t>
                    </w:r>
                    <w:r>
                      <w:t>)</w:t>
                    </w:r>
                    <w:r>
                      <w:t>（含税）</w:t>
                    </w:r>
                  </w:p>
                </w:tc>
              </w:sdtContent>
            </w:sdt>
            <w:tc>
              <w:tcPr>
                <w:tcW w:w="4524" w:type="dxa"/>
              </w:tcPr>
              <w:p w:rsidR="00594B31" w:rsidRDefault="00594B31">
                <w:pPr>
                  <w:jc w:val="right"/>
                </w:pPr>
              </w:p>
            </w:tc>
          </w:tr>
          <w:tr w:rsidR="00594B31" w:rsidTr="008B7853">
            <w:sdt>
              <w:sdtPr>
                <w:tag w:val="_PLD_ea0844d0f72e40a392aba3e62b2e7e9c"/>
                <w:id w:val="-1107118254"/>
                <w:lock w:val="sdtLocked"/>
              </w:sdtPr>
              <w:sdtContent>
                <w:tc>
                  <w:tcPr>
                    <w:tcW w:w="4524" w:type="dxa"/>
                  </w:tcPr>
                  <w:p w:rsidR="00594B31" w:rsidRDefault="008B7853">
                    <w:r>
                      <w:t>每</w:t>
                    </w:r>
                    <w:r>
                      <w:t>10</w:t>
                    </w:r>
                    <w:r>
                      <w:t>股转增数（股）</w:t>
                    </w:r>
                  </w:p>
                </w:tc>
              </w:sdtContent>
            </w:sdt>
            <w:tc>
              <w:tcPr>
                <w:tcW w:w="4524" w:type="dxa"/>
              </w:tcPr>
              <w:p w:rsidR="00594B31" w:rsidRDefault="00594B31">
                <w:pPr>
                  <w:jc w:val="right"/>
                </w:pPr>
              </w:p>
            </w:tc>
          </w:tr>
          <w:tr w:rsidR="00594B31" w:rsidTr="008B7853">
            <w:sdt>
              <w:sdtPr>
                <w:tag w:val="_PLD_6f4b1db2793f4d00b5b11589fa8a57fc"/>
                <w:id w:val="619574789"/>
                <w:lock w:val="sdtLocked"/>
              </w:sdtPr>
              <w:sdtContent>
                <w:tc>
                  <w:tcPr>
                    <w:tcW w:w="9048" w:type="dxa"/>
                    <w:gridSpan w:val="2"/>
                  </w:tcPr>
                  <w:p w:rsidR="00594B31" w:rsidRDefault="008B7853">
                    <w:pPr>
                      <w:jc w:val="center"/>
                    </w:pPr>
                    <w:r>
                      <w:t>利润分配或资本公积金转增预案的相关情况说明</w:t>
                    </w:r>
                  </w:p>
                </w:tc>
              </w:sdtContent>
            </w:sdt>
          </w:tr>
          <w:tr w:rsidR="00594B31" w:rsidTr="008B7853">
            <w:sdt>
              <w:sdtPr>
                <w:alias w:val="利润分配或资本公积金转增预案详细情况"/>
                <w:tag w:val="_GBC_94bed1d7442547dda64f3e2963ffc525"/>
                <w:id w:val="18658139"/>
                <w:lock w:val="sdtLocked"/>
                <w:showingPlcHdr/>
              </w:sdtPr>
              <w:sdtContent>
                <w:tc>
                  <w:tcPr>
                    <w:tcW w:w="9048" w:type="dxa"/>
                    <w:gridSpan w:val="2"/>
                  </w:tcPr>
                  <w:p w:rsidR="00594B31" w:rsidRDefault="008B7853">
                    <w:r>
                      <w:rPr>
                        <w:rFonts w:hint="eastAsia"/>
                      </w:rPr>
                      <w:t xml:space="preserve">　</w:t>
                    </w:r>
                  </w:p>
                </w:tc>
              </w:sdtContent>
            </w:sdt>
          </w:tr>
        </w:tbl>
        <w:p w:rsidR="00594B31" w:rsidRDefault="00937630"/>
      </w:sdtContent>
    </w:sdt>
    <w:p w:rsidR="00594B31" w:rsidRDefault="008B7853" w:rsidP="00F92696">
      <w:pPr>
        <w:pStyle w:val="2"/>
        <w:numPr>
          <w:ilvl w:val="0"/>
          <w:numId w:val="99"/>
        </w:numPr>
        <w:tabs>
          <w:tab w:val="left" w:pos="426"/>
        </w:tabs>
        <w:ind w:left="422" w:hanging="422"/>
        <w:jc w:val="left"/>
        <w:rPr>
          <w:rFonts w:ascii="宋体" w:hAnsi="宋体"/>
        </w:rPr>
      </w:pPr>
      <w:r>
        <w:rPr>
          <w:rFonts w:ascii="宋体" w:hAnsi="宋体" w:hint="eastAsia"/>
        </w:rPr>
        <w:t>公司股权激励计划、员工持股计划或其他员工激励措施的情况及其影响</w:t>
      </w:r>
    </w:p>
    <w:bookmarkStart w:id="38" w:name="_Hlk74641818" w:displacedByCustomXml="next"/>
    <w:sdt>
      <w:sdtPr>
        <w:rPr>
          <w:rFonts w:ascii="宋体" w:hAnsi="宋体" w:cs="宋体"/>
          <w:b w:val="0"/>
          <w:bCs w:val="0"/>
          <w:kern w:val="0"/>
          <w:szCs w:val="24"/>
        </w:rPr>
        <w:alias w:val="模块:相关股权激励事项已在临时公告披露且后续实施无进展或变化的"/>
        <w:tag w:val="_SEC_27d68d30f5fb4d008c2e762ac7309c77"/>
        <w:id w:val="-732228280"/>
        <w:lock w:val="sdtLocked"/>
        <w:placeholder>
          <w:docPart w:val="GBC22222222222222222222222222222"/>
        </w:placeholder>
      </w:sdtPr>
      <w:sdtEndPr>
        <w:rPr>
          <w:szCs w:val="21"/>
        </w:rPr>
      </w:sdtEndPr>
      <w:sdtContent>
        <w:p w:rsidR="00594B31" w:rsidRDefault="008B7853" w:rsidP="00506700">
          <w:pPr>
            <w:pStyle w:val="3"/>
            <w:numPr>
              <w:ilvl w:val="1"/>
              <w:numId w:val="9"/>
            </w:numPr>
            <w:rPr>
              <w:rFonts w:ascii="宋体" w:hAnsi="宋体"/>
              <w:kern w:val="44"/>
            </w:rPr>
          </w:pPr>
          <w:r>
            <w:rPr>
              <w:rFonts w:ascii="宋体" w:hAnsi="宋体" w:hint="eastAsia"/>
              <w:kern w:val="44"/>
            </w:rPr>
            <w:t>相关股权激励事项已在临时公告披露且后续实施无进展或变化的</w:t>
          </w:r>
        </w:p>
        <w:sdt>
          <w:sdtPr>
            <w:alias w:val="是否适用：相关激励事项已在临时公告披露且后续实施无进展或变化的[双击切换]"/>
            <w:tag w:val="_GBC_3c43a5cea9ef47daa40f133532dcd63c"/>
            <w:id w:val="-1371058624"/>
            <w:lock w:val="sdtLocked"/>
            <w:placeholder>
              <w:docPart w:val="GBC22222222222222222222222222222"/>
            </w:placeholder>
          </w:sdtPr>
          <w:sdtContent>
            <w:p w:rsidR="00594B31" w:rsidRDefault="008B7853" w:rsidP="003B1328">
              <w:r>
                <w:fldChar w:fldCharType="begin"/>
              </w:r>
              <w:r w:rsidR="003B1328">
                <w:instrText xml:space="preserve"> MACROBUTTON  SnrToggleCheckbox □适用 </w:instrText>
              </w:r>
              <w:r>
                <w:fldChar w:fldCharType="end"/>
              </w:r>
              <w:r>
                <w:fldChar w:fldCharType="begin"/>
              </w:r>
              <w:r w:rsidR="003B1328">
                <w:instrText xml:space="preserve"> MACROBUTTON  SnrToggleCheckbox √不适用 </w:instrText>
              </w:r>
              <w:r>
                <w:fldChar w:fldCharType="end"/>
              </w:r>
            </w:p>
          </w:sdtContent>
        </w:sdt>
      </w:sdtContent>
    </w:sdt>
    <w:bookmarkEnd w:id="38" w:displacedByCustomXml="prev"/>
    <w:p w:rsidR="00594B31" w:rsidRDefault="008B7853" w:rsidP="00506700">
      <w:pPr>
        <w:pStyle w:val="3"/>
        <w:numPr>
          <w:ilvl w:val="1"/>
          <w:numId w:val="9"/>
        </w:numPr>
        <w:rPr>
          <w:rFonts w:ascii="宋体" w:hAnsi="宋体" w:cs="宋体"/>
          <w:kern w:val="0"/>
          <w:szCs w:val="24"/>
        </w:rPr>
      </w:pPr>
      <w:r>
        <w:rPr>
          <w:rFonts w:ascii="宋体" w:hAnsi="宋体" w:cs="宋体" w:hint="eastAsia"/>
          <w:kern w:val="0"/>
          <w:szCs w:val="24"/>
        </w:rPr>
        <w:t>临时公告未披露或有后续进展的激励情况</w:t>
      </w:r>
    </w:p>
    <w:p w:rsidR="00594B31" w:rsidRDefault="008B7853">
      <w:r>
        <w:rPr>
          <w:rFonts w:hint="eastAsia"/>
        </w:rPr>
        <w:t>股权激励情况</w:t>
      </w:r>
    </w:p>
    <w:sdt>
      <w:sdtPr>
        <w:alias w:val="是否适用：股权激励情况[双击切换]"/>
        <w:tag w:val="_GBC_388221bc7be24cdca55be337256c8bc1"/>
        <w:id w:val="1221783902"/>
        <w:lock w:val="sdtLocked"/>
        <w:placeholder>
          <w:docPart w:val="GBC22222222222222222222222222222"/>
        </w:placeholder>
      </w:sdtPr>
      <w:sdtContent>
        <w:p w:rsidR="003B1328" w:rsidRDefault="008B7853" w:rsidP="003B1328">
          <w:r>
            <w:fldChar w:fldCharType="begin"/>
          </w:r>
          <w:r w:rsidR="003B1328">
            <w:instrText xml:space="preserve"> MACROBUTTON  SnrToggleCheckbox □适用 </w:instrText>
          </w:r>
          <w:r>
            <w:fldChar w:fldCharType="end"/>
          </w:r>
          <w:r>
            <w:fldChar w:fldCharType="begin"/>
          </w:r>
          <w:r w:rsidR="003B1328">
            <w:instrText xml:space="preserve"> MACROBUTTON  SnrToggleCheckbox √不适用 </w:instrText>
          </w:r>
          <w:r>
            <w:fldChar w:fldCharType="end"/>
          </w:r>
        </w:p>
      </w:sdtContent>
    </w:sdt>
    <w:p w:rsidR="00594B31" w:rsidRDefault="00594B31"/>
    <w:sdt>
      <w:sdtPr>
        <w:rPr>
          <w:rFonts w:hint="eastAsia"/>
        </w:rPr>
        <w:alias w:val="模块:股权激励情况的说明"/>
        <w:tag w:val="_SEC_a417a9b40b6a4adeba436d511837e016"/>
        <w:id w:val="-1633086024"/>
        <w:lock w:val="sdtLocked"/>
        <w:placeholder>
          <w:docPart w:val="GBC22222222222222222222222222222"/>
        </w:placeholder>
      </w:sdtPr>
      <w:sdtEndPr>
        <w:rPr>
          <w:rFonts w:hint="default"/>
        </w:rPr>
      </w:sdtEndPr>
      <w:sdtContent>
        <w:p w:rsidR="00594B31" w:rsidRDefault="008B7853">
          <w:r>
            <w:rPr>
              <w:rFonts w:hint="eastAsia"/>
            </w:rPr>
            <w:t>其他说明</w:t>
          </w:r>
        </w:p>
        <w:p w:rsidR="00594B31" w:rsidRDefault="00937630" w:rsidP="003B1328">
          <w:sdt>
            <w:sdtPr>
              <w:rPr>
                <w:rFonts w:hint="eastAsia"/>
              </w:rPr>
              <w:alias w:val="是否适用：股权激励情况的说明[双击切换]"/>
              <w:tag w:val="_GBC_e5a032ecd3e24335b29a38809f65a990"/>
              <w:id w:val="-956096972"/>
              <w:lock w:val="sdtLocked"/>
              <w:placeholder>
                <w:docPart w:val="GBC22222222222222222222222222222"/>
              </w:placeholder>
            </w:sdtPr>
            <w:sdtContent>
              <w:r w:rsidR="008B7853">
                <w:fldChar w:fldCharType="begin"/>
              </w:r>
              <w:r w:rsidR="003B1328">
                <w:instrText xml:space="preserve"> MACROBUTTON  SnrToggleCheckbox □适用 </w:instrText>
              </w:r>
              <w:r w:rsidR="008B7853">
                <w:fldChar w:fldCharType="end"/>
              </w:r>
              <w:r w:rsidR="008B7853">
                <w:fldChar w:fldCharType="begin"/>
              </w:r>
              <w:r w:rsidR="003B1328">
                <w:instrText xml:space="preserve"> MACROBUTTON  SnrToggleCheckbox √不适用 </w:instrText>
              </w:r>
              <w:r w:rsidR="008B7853">
                <w:fldChar w:fldCharType="end"/>
              </w:r>
            </w:sdtContent>
          </w:sdt>
        </w:p>
      </w:sdtContent>
    </w:sdt>
    <w:p w:rsidR="00594B31" w:rsidRDefault="00594B31"/>
    <w:sdt>
      <w:sdtPr>
        <w:rPr>
          <w:rFonts w:hint="eastAsia"/>
        </w:rPr>
        <w:alias w:val="模块:员工持股计划情况"/>
        <w:tag w:val="_SEC_70861e225efc4a6aa2a87c82bdeffa60"/>
        <w:id w:val="29247997"/>
        <w:lock w:val="sdtLocked"/>
        <w:placeholder>
          <w:docPart w:val="GBC22222222222222222222222222222"/>
        </w:placeholder>
      </w:sdtPr>
      <w:sdtEndPr>
        <w:rPr>
          <w:bCs/>
        </w:rPr>
      </w:sdtEndPr>
      <w:sdtContent>
        <w:p w:rsidR="00594B31" w:rsidRDefault="008B7853">
          <w:r>
            <w:rPr>
              <w:rFonts w:hint="eastAsia"/>
            </w:rPr>
            <w:t>员工持股计划情况</w:t>
          </w:r>
        </w:p>
        <w:sdt>
          <w:sdtPr>
            <w:alias w:val="是否适用：员工持股计划情况[双击切换]"/>
            <w:tag w:val="_GBC_60a13b60efda4715a83fed9c5960ee3b"/>
            <w:id w:val="29248015"/>
            <w:lock w:val="sdtLocked"/>
            <w:placeholder>
              <w:docPart w:val="GBC22222222222222222222222222222"/>
            </w:placeholder>
          </w:sdtPr>
          <w:sdtContent>
            <w:p w:rsidR="00594B31" w:rsidRDefault="008B7853" w:rsidP="003B1328">
              <w:pPr>
                <w:rPr>
                  <w:bCs/>
                </w:rPr>
              </w:pPr>
              <w:r>
                <w:fldChar w:fldCharType="begin"/>
              </w:r>
              <w:r w:rsidR="003B1328">
                <w:instrText xml:space="preserve"> MACROBUTTON  SnrToggleCheckbox □适用 </w:instrText>
              </w:r>
              <w:r>
                <w:fldChar w:fldCharType="end"/>
              </w:r>
              <w:r>
                <w:fldChar w:fldCharType="begin"/>
              </w:r>
              <w:r w:rsidR="003B1328">
                <w:instrText xml:space="preserve"> MACROBUTTON  SnrToggleCheckbox √不适用 </w:instrText>
              </w:r>
              <w:r>
                <w:fldChar w:fldCharType="end"/>
              </w:r>
            </w:p>
          </w:sdtContent>
        </w:sdt>
      </w:sdtContent>
    </w:sdt>
    <w:p w:rsidR="00594B31" w:rsidRDefault="00594B31">
      <w:pPr>
        <w:rPr>
          <w:bCs/>
        </w:rPr>
      </w:pPr>
    </w:p>
    <w:sdt>
      <w:sdtPr>
        <w:rPr>
          <w:rFonts w:hint="eastAsia"/>
        </w:rPr>
        <w:alias w:val="模块:其他激励措施"/>
        <w:tag w:val="_SEC_63920368dc0b49e9a257b190129bf278"/>
        <w:id w:val="29248002"/>
        <w:lock w:val="sdtLocked"/>
        <w:placeholder>
          <w:docPart w:val="GBC22222222222222222222222222222"/>
        </w:placeholder>
      </w:sdtPr>
      <w:sdtEndPr>
        <w:rPr>
          <w:bCs/>
        </w:rPr>
      </w:sdtEndPr>
      <w:sdtContent>
        <w:p w:rsidR="00594B31" w:rsidRDefault="008B7853">
          <w:r>
            <w:rPr>
              <w:rFonts w:hint="eastAsia"/>
            </w:rPr>
            <w:t>其他激励措施</w:t>
          </w:r>
        </w:p>
        <w:sdt>
          <w:sdtPr>
            <w:alias w:val="是否适用：其他激励措施[双击切换]"/>
            <w:tag w:val="_GBC_87e3c04518ac4bed97846d84cc8784e1"/>
            <w:id w:val="29248017"/>
            <w:lock w:val="sdtLocked"/>
            <w:placeholder>
              <w:docPart w:val="GBC22222222222222222222222222222"/>
            </w:placeholder>
          </w:sdtPr>
          <w:sdtContent>
            <w:p w:rsidR="00594B31" w:rsidRDefault="008B7853" w:rsidP="003B1328">
              <w:pPr>
                <w:rPr>
                  <w:bCs/>
                </w:rPr>
              </w:pPr>
              <w:r>
                <w:fldChar w:fldCharType="begin"/>
              </w:r>
              <w:r w:rsidR="003B1328">
                <w:instrText xml:space="preserve"> MACROBUTTON  SnrToggleCheckbox □适用 </w:instrText>
              </w:r>
              <w:r>
                <w:fldChar w:fldCharType="end"/>
              </w:r>
              <w:r>
                <w:fldChar w:fldCharType="begin"/>
              </w:r>
              <w:r w:rsidR="003B1328">
                <w:instrText xml:space="preserve"> MACROBUTTON  SnrToggleCheckbox √不适用 </w:instrText>
              </w:r>
              <w:r>
                <w:fldChar w:fldCharType="end"/>
              </w:r>
            </w:p>
          </w:sdtContent>
        </w:sdt>
      </w:sdtContent>
    </w:sdt>
    <w:p w:rsidR="00594B31" w:rsidRDefault="00594B31"/>
    <w:p w:rsidR="00594B31" w:rsidRDefault="008B7853">
      <w:pPr>
        <w:pStyle w:val="10"/>
        <w:numPr>
          <w:ilvl w:val="0"/>
          <w:numId w:val="3"/>
        </w:numPr>
        <w:rPr>
          <w:rFonts w:ascii="黑体" w:hAnsi="黑体"/>
        </w:rPr>
      </w:pPr>
      <w:bookmarkStart w:id="39" w:name="_Toc76114276"/>
      <w:r>
        <w:rPr>
          <w:rFonts w:ascii="黑体" w:hAnsi="黑体" w:hint="eastAsia"/>
        </w:rPr>
        <w:lastRenderedPageBreak/>
        <w:t>环境与社会责任</w:t>
      </w:r>
      <w:bookmarkEnd w:id="39"/>
    </w:p>
    <w:p w:rsidR="00594B31" w:rsidRDefault="008B7853" w:rsidP="00F92696">
      <w:pPr>
        <w:pStyle w:val="2"/>
        <w:numPr>
          <w:ilvl w:val="0"/>
          <w:numId w:val="100"/>
        </w:numPr>
        <w:tabs>
          <w:tab w:val="left" w:pos="426"/>
        </w:tabs>
        <w:ind w:firstLineChars="0"/>
        <w:jc w:val="left"/>
        <w:rPr>
          <w:rFonts w:ascii="宋体" w:hAnsi="宋体"/>
        </w:rPr>
      </w:pPr>
      <w:r>
        <w:rPr>
          <w:rFonts w:ascii="宋体" w:hAnsi="宋体" w:hint="eastAsia"/>
        </w:rPr>
        <w:t>环境</w:t>
      </w:r>
      <w:r>
        <w:rPr>
          <w:rFonts w:ascii="宋体" w:hAnsi="宋体"/>
        </w:rPr>
        <w:t>信息情况</w:t>
      </w:r>
    </w:p>
    <w:p w:rsidR="00594B31" w:rsidRDefault="008B7853" w:rsidP="00F92696">
      <w:pPr>
        <w:pStyle w:val="3"/>
        <w:numPr>
          <w:ilvl w:val="0"/>
          <w:numId w:val="79"/>
        </w:numPr>
        <w:rPr>
          <w:rFonts w:ascii="宋体" w:hAnsi="宋体"/>
        </w:rPr>
      </w:pPr>
      <w:r>
        <w:rPr>
          <w:rFonts w:ascii="宋体" w:hAnsi="宋体"/>
        </w:rPr>
        <w:t>属于环境保护部门公布的重点排污单位的公司及其</w:t>
      </w:r>
      <w:r>
        <w:rPr>
          <w:rFonts w:ascii="宋体" w:hAnsi="宋体" w:hint="eastAsia"/>
        </w:rPr>
        <w:t>主要</w:t>
      </w:r>
      <w:r>
        <w:rPr>
          <w:rFonts w:ascii="宋体" w:hAnsi="宋体"/>
        </w:rPr>
        <w:t>子公司的环保情况说明</w:t>
      </w:r>
    </w:p>
    <w:sdt>
      <w:sdtPr>
        <w:rPr>
          <w:rFonts w:hint="eastAsia"/>
        </w:rPr>
        <w:alias w:val="是否适用：重点排污单位环保情况[双击切换]"/>
        <w:tag w:val="_GBC_820250e25791459fb9ab9ed79c168408"/>
        <w:id w:val="-283509292"/>
        <w:lock w:val="sdtLocked"/>
        <w:placeholder>
          <w:docPart w:val="GBC22222222222222222222222222222"/>
        </w:placeholder>
      </w:sdtPr>
      <w:sdtContent>
        <w:p w:rsidR="00594B31" w:rsidRDefault="008B7853">
          <w:r>
            <w:fldChar w:fldCharType="begin"/>
          </w:r>
          <w:r w:rsidR="00F26437">
            <w:instrText xml:space="preserve"> MACROBUTTON  SnrToggleCheckbox √适用 </w:instrText>
          </w:r>
          <w:r>
            <w:fldChar w:fldCharType="end"/>
          </w:r>
          <w:r>
            <w:fldChar w:fldCharType="begin"/>
          </w:r>
          <w:r w:rsidR="00F26437">
            <w:instrText xml:space="preserve"> MACROBUTTON  SnrToggleCheckbox □不适用 </w:instrText>
          </w:r>
          <w:r>
            <w:fldChar w:fldCharType="end"/>
          </w:r>
        </w:p>
      </w:sdtContent>
    </w:sdt>
    <w:sdt>
      <w:sdtPr>
        <w:rPr>
          <w:rFonts w:ascii="宋体" w:hAnsi="宋体" w:cs="宋体" w:hint="eastAsia"/>
          <w:b w:val="0"/>
          <w:bCs w:val="0"/>
          <w:kern w:val="0"/>
          <w:szCs w:val="24"/>
        </w:rPr>
        <w:alias w:val="模块:排污信息"/>
        <w:tag w:val="_SEC_692004cb913244878ef4d9f391681f08"/>
        <w:id w:val="-1581970913"/>
        <w:lock w:val="sdtLocked"/>
        <w:placeholder>
          <w:docPart w:val="GBC22222222222222222222222222222"/>
        </w:placeholder>
      </w:sdtPr>
      <w:sdtEndPr>
        <w:rPr>
          <w:rFonts w:hint="default"/>
          <w:szCs w:val="21"/>
        </w:rPr>
      </w:sdtEndPr>
      <w:sdtContent>
        <w:p w:rsidR="00594B31" w:rsidRDefault="008B7853" w:rsidP="00F92696">
          <w:pPr>
            <w:pStyle w:val="4"/>
            <w:numPr>
              <w:ilvl w:val="0"/>
              <w:numId w:val="80"/>
            </w:numPr>
            <w:rPr>
              <w:rFonts w:ascii="宋体" w:hAnsi="宋体"/>
            </w:rPr>
          </w:pPr>
          <w:r>
            <w:rPr>
              <w:rFonts w:ascii="宋体" w:hAnsi="宋体" w:hint="eastAsia"/>
            </w:rPr>
            <w:t>排污</w:t>
          </w:r>
          <w:r>
            <w:rPr>
              <w:rFonts w:ascii="宋体" w:hAnsi="宋体"/>
            </w:rPr>
            <w:t>信息</w:t>
          </w:r>
        </w:p>
        <w:sdt>
          <w:sdtPr>
            <w:rPr>
              <w:rFonts w:ascii="宋体" w:hAnsi="宋体" w:hint="eastAsia"/>
            </w:rPr>
            <w:alias w:val="是否适用：排污信息[双击切换]"/>
            <w:tag w:val="_GBC_44bbf262c38141458fba6072b4e5b459"/>
            <w:id w:val="-554782397"/>
            <w:lock w:val="sdtLocked"/>
            <w:placeholder>
              <w:docPart w:val="GBC22222222222222222222222222222"/>
            </w:placeholder>
          </w:sdtPr>
          <w:sdtContent>
            <w:p w:rsidR="00594B31" w:rsidRDefault="008B7853">
              <w:pPr>
                <w:pStyle w:val="a9"/>
                <w:ind w:firstLineChars="0" w:firstLine="0"/>
                <w:rPr>
                  <w:rFonts w:ascii="宋体" w:hAnsi="宋体"/>
                </w:rPr>
              </w:pPr>
              <w:r>
                <w:rPr>
                  <w:rFonts w:ascii="宋体" w:hAnsi="宋体"/>
                </w:rPr>
                <w:fldChar w:fldCharType="begin"/>
              </w:r>
              <w:r w:rsidR="00F26437">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F26437">
                <w:rPr>
                  <w:rFonts w:ascii="宋体" w:hAnsi="宋体"/>
                </w:rPr>
                <w:instrText xml:space="preserve"> MACROBUTTON  SnrToggleCheckbox □不适用 </w:instrText>
              </w:r>
              <w:r>
                <w:rPr>
                  <w:rFonts w:ascii="宋体" w:hAnsi="宋体"/>
                </w:rPr>
                <w:fldChar w:fldCharType="end"/>
              </w:r>
            </w:p>
          </w:sdtContent>
        </w:sdt>
        <w:sdt>
          <w:sdtPr>
            <w:rPr>
              <w:rFonts w:ascii="Calibri" w:hAnsi="Calibri" w:cs="Times New Roman" w:hint="eastAsia"/>
              <w:kern w:val="2"/>
              <w:szCs w:val="22"/>
            </w:rPr>
            <w:alias w:val="排污信息"/>
            <w:tag w:val="_GBC_28890c46cf8446cc95bd08ae7c7a17dc"/>
            <w:id w:val="1983420274"/>
            <w:lock w:val="sdtLocked"/>
            <w:placeholder>
              <w:docPart w:val="GBC22222222222222222222222222222"/>
            </w:placeholder>
          </w:sdtPr>
          <w:sdtEndPr>
            <w:rPr>
              <w:rFonts w:ascii="宋体" w:hAnsi="宋体" w:cs="宋体"/>
              <w:kern w:val="0"/>
              <w:szCs w:val="21"/>
            </w:rPr>
          </w:sdtEndPr>
          <w:sdtContent>
            <w:p w:rsidR="00F26437" w:rsidRDefault="00F26437" w:rsidP="00F26437">
              <w:pPr>
                <w:spacing w:before="120" w:line="360" w:lineRule="auto"/>
                <w:ind w:firstLineChars="200" w:firstLine="420"/>
              </w:pPr>
              <w:r>
                <w:rPr>
                  <w:rFonts w:hint="eastAsia"/>
                </w:rPr>
                <w:t>金龙集团所属三家整车企业各类污染物排放浓度基本符合国家或当地环保相关执行标准及总量控制标准，详见下表：</w:t>
              </w:r>
            </w:p>
            <w:p w:rsidR="00F26437" w:rsidRDefault="00F26437" w:rsidP="00F26437">
              <w:pPr>
                <w:rPr>
                  <w:b/>
                </w:rPr>
              </w:pPr>
              <w:r>
                <w:rPr>
                  <w:rFonts w:hint="eastAsia"/>
                  <w:b/>
                  <w:bCs/>
                </w:rPr>
                <w:t>表1：金龙联合公司</w:t>
              </w:r>
            </w:p>
            <w:tbl>
              <w:tblPr>
                <w:tblW w:w="8805" w:type="dxa"/>
                <w:tblLayout w:type="fixed"/>
                <w:tblLook w:val="04A0" w:firstRow="1" w:lastRow="0" w:firstColumn="1" w:lastColumn="0" w:noHBand="0" w:noVBand="1"/>
              </w:tblPr>
              <w:tblGrid>
                <w:gridCol w:w="1332"/>
                <w:gridCol w:w="1401"/>
                <w:gridCol w:w="1121"/>
                <w:gridCol w:w="1121"/>
                <w:gridCol w:w="1704"/>
                <w:gridCol w:w="977"/>
                <w:gridCol w:w="1149"/>
              </w:tblGrid>
              <w:tr w:rsidR="00F26437" w:rsidTr="00F26437">
                <w:trPr>
                  <w:trHeight w:val="541"/>
                </w:trPr>
                <w:tc>
                  <w:tcPr>
                    <w:tcW w:w="13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textAlignment w:val="center"/>
                      <w:rPr>
                        <w:rFonts w:ascii="Times New Roman" w:hAnsi="Times New Roman" w:cs="Times New Roman"/>
                        <w:sz w:val="18"/>
                        <w:szCs w:val="18"/>
                      </w:rPr>
                    </w:pPr>
                    <w:r>
                      <w:rPr>
                        <w:rFonts w:hint="eastAsia"/>
                        <w:sz w:val="18"/>
                        <w:szCs w:val="18"/>
                      </w:rPr>
                      <w:t>污染物类别</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textAlignment w:val="center"/>
                      <w:rPr>
                        <w:rFonts w:ascii="Times New Roman" w:hAnsi="Times New Roman" w:cs="Times New Roman"/>
                        <w:sz w:val="18"/>
                        <w:szCs w:val="18"/>
                      </w:rPr>
                    </w:pPr>
                    <w:r>
                      <w:rPr>
                        <w:rFonts w:hint="eastAsia"/>
                        <w:sz w:val="18"/>
                        <w:szCs w:val="18"/>
                      </w:rPr>
                      <w:t>污染物种类</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textAlignment w:val="center"/>
                      <w:rPr>
                        <w:rFonts w:ascii="Times New Roman" w:hAnsi="Times New Roman" w:cs="Times New Roman"/>
                        <w:sz w:val="18"/>
                        <w:szCs w:val="18"/>
                      </w:rPr>
                    </w:pPr>
                    <w:r>
                      <w:rPr>
                        <w:rFonts w:hint="eastAsia"/>
                        <w:sz w:val="18"/>
                        <w:szCs w:val="18"/>
                      </w:rPr>
                      <w:t>允许排放浓度</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textAlignment w:val="center"/>
                      <w:rPr>
                        <w:rFonts w:ascii="Times New Roman" w:hAnsi="Times New Roman" w:cs="Times New Roman"/>
                        <w:sz w:val="18"/>
                        <w:szCs w:val="18"/>
                      </w:rPr>
                    </w:pPr>
                    <w:r>
                      <w:rPr>
                        <w:rFonts w:hint="eastAsia"/>
                        <w:sz w:val="18"/>
                        <w:szCs w:val="18"/>
                      </w:rPr>
                      <w:t>实际排放浓度</w:t>
                    </w:r>
                  </w:p>
                </w:tc>
                <w:tc>
                  <w:tcPr>
                    <w:tcW w:w="17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textAlignment w:val="center"/>
                      <w:rPr>
                        <w:rFonts w:ascii="Times New Roman" w:hAnsi="Times New Roman" w:cs="Times New Roman"/>
                        <w:sz w:val="18"/>
                        <w:szCs w:val="18"/>
                      </w:rPr>
                    </w:pPr>
                    <w:r>
                      <w:rPr>
                        <w:rFonts w:hint="eastAsia"/>
                        <w:sz w:val="18"/>
                        <w:szCs w:val="18"/>
                      </w:rPr>
                      <w:t>执行标准</w:t>
                    </w:r>
                  </w:p>
                </w:tc>
                <w:tc>
                  <w:tcPr>
                    <w:tcW w:w="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textAlignment w:val="center"/>
                      <w:rPr>
                        <w:rFonts w:ascii="Times New Roman" w:hAnsi="Times New Roman" w:cs="Times New Roman"/>
                        <w:sz w:val="18"/>
                        <w:szCs w:val="18"/>
                      </w:rPr>
                    </w:pPr>
                    <w:r>
                      <w:rPr>
                        <w:rFonts w:hint="eastAsia"/>
                        <w:sz w:val="18"/>
                        <w:szCs w:val="18"/>
                      </w:rPr>
                      <w:t>总量指标</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textAlignment w:val="center"/>
                      <w:rPr>
                        <w:rFonts w:ascii="Times New Roman" w:hAnsi="Times New Roman" w:cs="Times New Roman"/>
                        <w:sz w:val="18"/>
                        <w:szCs w:val="18"/>
                      </w:rPr>
                    </w:pPr>
                    <w:r>
                      <w:rPr>
                        <w:rFonts w:hint="eastAsia"/>
                        <w:sz w:val="18"/>
                        <w:szCs w:val="18"/>
                      </w:rPr>
                      <w:t>实际排放总量</w:t>
                    </w:r>
                  </w:p>
                </w:tc>
              </w:tr>
              <w:tr w:rsidR="00F26437" w:rsidTr="00EC102F">
                <w:trPr>
                  <w:trHeight w:val="377"/>
                </w:trPr>
                <w:tc>
                  <w:tcPr>
                    <w:tcW w:w="133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textAlignment w:val="center"/>
                      <w:rPr>
                        <w:rFonts w:ascii="Times New Roman" w:hAnsi="Times New Roman" w:cs="Times New Roman"/>
                        <w:sz w:val="18"/>
                        <w:szCs w:val="18"/>
                      </w:rPr>
                    </w:pPr>
                    <w:r>
                      <w:rPr>
                        <w:rFonts w:hint="eastAsia"/>
                        <w:sz w:val="18"/>
                        <w:szCs w:val="18"/>
                      </w:rPr>
                      <w:t>大气污染物（大客厂区）</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SO</w:t>
                    </w:r>
                    <w:r>
                      <w:rPr>
                        <w:rFonts w:hint="eastAsia"/>
                        <w:sz w:val="18"/>
                        <w:szCs w:val="18"/>
                        <w:vertAlign w:val="subscript"/>
                      </w:rPr>
                      <w:t>2</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50mg/m³</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imes New Roman" w:hAnsi="Times New Roman" w:cs="Times New Roman"/>
                        <w:sz w:val="18"/>
                        <w:szCs w:val="18"/>
                      </w:rPr>
                    </w:pPr>
                    <w:r>
                      <w:rPr>
                        <w:rFonts w:hint="eastAsia"/>
                        <w:sz w:val="18"/>
                        <w:szCs w:val="18"/>
                      </w:rPr>
                      <w:t>17mg/m³</w:t>
                    </w:r>
                  </w:p>
                </w:tc>
                <w:tc>
                  <w:tcPr>
                    <w:tcW w:w="170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DB 35/323-2018《厦门市大气污染物排放标准》表4</w:t>
                    </w:r>
                  </w:p>
                </w:tc>
                <w:tc>
                  <w:tcPr>
                    <w:tcW w:w="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imes New Roman" w:hAnsi="Times New Roman" w:cs="Times New Roman"/>
                        <w:sz w:val="18"/>
                        <w:szCs w:val="18"/>
                      </w:rPr>
                    </w:pPr>
                    <w:r>
                      <w:rPr>
                        <w:rFonts w:hint="eastAsia"/>
                        <w:sz w:val="18"/>
                        <w:szCs w:val="18"/>
                      </w:rPr>
                      <w:t>/</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imes New Roman" w:hAnsi="Times New Roman" w:cs="Times New Roman"/>
                        <w:sz w:val="18"/>
                        <w:szCs w:val="18"/>
                      </w:rPr>
                    </w:pPr>
                    <w:r>
                      <w:rPr>
                        <w:rFonts w:hint="eastAsia"/>
                        <w:sz w:val="18"/>
                        <w:szCs w:val="18"/>
                      </w:rPr>
                      <w:t>/</w:t>
                    </w:r>
                  </w:p>
                </w:tc>
              </w:tr>
              <w:tr w:rsidR="00F26437" w:rsidTr="00EC102F">
                <w:trPr>
                  <w:trHeight w:val="383"/>
                </w:trPr>
                <w:tc>
                  <w:tcPr>
                    <w:tcW w:w="1332"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imes New Roman" w:hAnsi="Times New Roman" w:cs="Times New Roman"/>
                        <w:sz w:val="18"/>
                        <w:szCs w:val="18"/>
                      </w:rPr>
                    </w:pP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NO</w:t>
                    </w:r>
                    <w:r>
                      <w:rPr>
                        <w:rFonts w:hint="eastAsia"/>
                        <w:sz w:val="18"/>
                        <w:szCs w:val="18"/>
                        <w:vertAlign w:val="subscript"/>
                      </w:rPr>
                      <w:t>X</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150mg/m³</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imes New Roman" w:hAnsi="Times New Roman" w:cs="Times New Roman"/>
                        <w:sz w:val="18"/>
                        <w:szCs w:val="18"/>
                      </w:rPr>
                    </w:pPr>
                    <w:r>
                      <w:rPr>
                        <w:rFonts w:hint="eastAsia"/>
                        <w:sz w:val="18"/>
                        <w:szCs w:val="18"/>
                      </w:rPr>
                      <w:t>67mg/m³</w:t>
                    </w:r>
                  </w:p>
                </w:tc>
                <w:tc>
                  <w:tcPr>
                    <w:tcW w:w="1704"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imes New Roman" w:hAnsi="Times New Roman" w:cs="Times New Roman"/>
                        <w:sz w:val="18"/>
                        <w:szCs w:val="18"/>
                      </w:rPr>
                    </w:pPr>
                  </w:p>
                </w:tc>
                <w:tc>
                  <w:tcPr>
                    <w:tcW w:w="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imes New Roman" w:hAnsi="Times New Roman" w:cs="Times New Roman"/>
                        <w:sz w:val="18"/>
                        <w:szCs w:val="18"/>
                      </w:rPr>
                    </w:pPr>
                    <w:r>
                      <w:rPr>
                        <w:rFonts w:hint="eastAsia"/>
                        <w:sz w:val="18"/>
                        <w:szCs w:val="18"/>
                      </w:rPr>
                      <w:t>/</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imes New Roman" w:hAnsi="Times New Roman" w:cs="Times New Roman"/>
                        <w:sz w:val="18"/>
                        <w:szCs w:val="18"/>
                      </w:rPr>
                    </w:pPr>
                    <w:r>
                      <w:rPr>
                        <w:rFonts w:hint="eastAsia"/>
                        <w:sz w:val="18"/>
                        <w:szCs w:val="18"/>
                      </w:rPr>
                      <w:t>/</w:t>
                    </w:r>
                  </w:p>
                </w:tc>
              </w:tr>
              <w:tr w:rsidR="00F26437" w:rsidTr="00F26437">
                <w:trPr>
                  <w:trHeight w:val="381"/>
                </w:trPr>
                <w:tc>
                  <w:tcPr>
                    <w:tcW w:w="1332"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imes New Roman" w:hAnsi="Times New Roman" w:cs="Times New Roman"/>
                        <w:sz w:val="18"/>
                        <w:szCs w:val="18"/>
                      </w:rPr>
                    </w:pP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ascii="Times New Roman" w:hAnsi="Times New Roman" w:cs="Times New Roman" w:hint="eastAsia"/>
                        <w:sz w:val="18"/>
                        <w:szCs w:val="18"/>
                      </w:rPr>
                      <w:t>颗粒物（锅炉）</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20mg/m³</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imes New Roman" w:hAnsi="Times New Roman" w:cs="Times New Roman"/>
                        <w:sz w:val="18"/>
                        <w:szCs w:val="18"/>
                      </w:rPr>
                    </w:pPr>
                    <w:r>
                      <w:rPr>
                        <w:rFonts w:ascii="Times New Roman" w:hAnsi="Times New Roman" w:cs="Times New Roman"/>
                        <w:sz w:val="18"/>
                        <w:szCs w:val="18"/>
                      </w:rPr>
                      <w:t>ND</w:t>
                    </w:r>
                    <w:r>
                      <w:rPr>
                        <w:rFonts w:ascii="Times New Roman" w:hAnsi="Times New Roman" w:cs="Times New Roman" w:hint="eastAsia"/>
                        <w:sz w:val="18"/>
                        <w:szCs w:val="18"/>
                      </w:rPr>
                      <w:t>（未检出）</w:t>
                    </w:r>
                  </w:p>
                </w:tc>
                <w:tc>
                  <w:tcPr>
                    <w:tcW w:w="1704"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imes New Roman" w:hAnsi="Times New Roman" w:cs="Times New Roman"/>
                        <w:sz w:val="18"/>
                        <w:szCs w:val="18"/>
                      </w:rPr>
                    </w:pPr>
                  </w:p>
                </w:tc>
                <w:tc>
                  <w:tcPr>
                    <w:tcW w:w="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imes New Roman" w:hAnsi="Times New Roman" w:cs="Times New Roman"/>
                        <w:sz w:val="18"/>
                        <w:szCs w:val="18"/>
                      </w:rPr>
                    </w:pPr>
                    <w:r>
                      <w:rPr>
                        <w:rFonts w:hint="eastAsia"/>
                        <w:sz w:val="18"/>
                        <w:szCs w:val="18"/>
                      </w:rPr>
                      <w:t>/</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imes New Roman" w:hAnsi="Times New Roman" w:cs="Times New Roman"/>
                        <w:sz w:val="18"/>
                        <w:szCs w:val="18"/>
                      </w:rPr>
                    </w:pPr>
                    <w:r>
                      <w:rPr>
                        <w:rFonts w:hint="eastAsia"/>
                        <w:sz w:val="18"/>
                        <w:szCs w:val="18"/>
                      </w:rPr>
                      <w:t>/</w:t>
                    </w:r>
                  </w:p>
                </w:tc>
              </w:tr>
              <w:tr w:rsidR="00F26437" w:rsidTr="00EC102F">
                <w:trPr>
                  <w:trHeight w:val="380"/>
                </w:trPr>
                <w:tc>
                  <w:tcPr>
                    <w:tcW w:w="1332"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imes New Roman" w:hAnsi="Times New Roman" w:cs="Times New Roman"/>
                        <w:sz w:val="18"/>
                        <w:szCs w:val="18"/>
                      </w:rPr>
                    </w:pP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甲苯</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3mg/m³</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imes New Roman" w:hAnsi="Times New Roman" w:cs="Times New Roman"/>
                        <w:sz w:val="18"/>
                        <w:szCs w:val="18"/>
                      </w:rPr>
                    </w:pPr>
                    <w:r>
                      <w:rPr>
                        <w:rFonts w:hint="eastAsia"/>
                        <w:sz w:val="18"/>
                        <w:szCs w:val="18"/>
                      </w:rPr>
                      <w:t>1.5mg/m³</w:t>
                    </w:r>
                  </w:p>
                </w:tc>
                <w:tc>
                  <w:tcPr>
                    <w:tcW w:w="170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DB 35/323-2018《厦门市大气污染物排放标准》表1和表2</w:t>
                    </w:r>
                  </w:p>
                </w:tc>
                <w:tc>
                  <w:tcPr>
                    <w:tcW w:w="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imes New Roman" w:hAnsi="Times New Roman" w:cs="Times New Roman"/>
                        <w:sz w:val="18"/>
                        <w:szCs w:val="18"/>
                      </w:rPr>
                    </w:pPr>
                    <w:r>
                      <w:rPr>
                        <w:rFonts w:hint="eastAsia"/>
                        <w:sz w:val="18"/>
                        <w:szCs w:val="18"/>
                      </w:rPr>
                      <w:t>/</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imes New Roman" w:hAnsi="Times New Roman" w:cs="Times New Roman"/>
                        <w:sz w:val="18"/>
                        <w:szCs w:val="18"/>
                      </w:rPr>
                    </w:pPr>
                    <w:r>
                      <w:rPr>
                        <w:rFonts w:hint="eastAsia"/>
                        <w:sz w:val="18"/>
                        <w:szCs w:val="18"/>
                      </w:rPr>
                      <w:t>/</w:t>
                    </w:r>
                  </w:p>
                </w:tc>
              </w:tr>
              <w:tr w:rsidR="00F26437" w:rsidTr="00EC102F">
                <w:trPr>
                  <w:trHeight w:val="387"/>
                </w:trPr>
                <w:tc>
                  <w:tcPr>
                    <w:tcW w:w="1332"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imes New Roman" w:hAnsi="Times New Roman" w:cs="Times New Roman"/>
                        <w:sz w:val="18"/>
                        <w:szCs w:val="18"/>
                      </w:rPr>
                    </w:pP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二甲苯</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12mg/m³</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imes New Roman" w:hAnsi="Times New Roman" w:cs="Times New Roman"/>
                        <w:sz w:val="18"/>
                        <w:szCs w:val="18"/>
                      </w:rPr>
                    </w:pPr>
                    <w:r>
                      <w:rPr>
                        <w:rFonts w:hint="eastAsia"/>
                        <w:sz w:val="18"/>
                        <w:szCs w:val="18"/>
                      </w:rPr>
                      <w:t>2.98mg/m³</w:t>
                    </w:r>
                  </w:p>
                </w:tc>
                <w:tc>
                  <w:tcPr>
                    <w:tcW w:w="1704"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imes New Roman" w:hAnsi="Times New Roman" w:cs="Times New Roman"/>
                        <w:sz w:val="18"/>
                        <w:szCs w:val="18"/>
                      </w:rPr>
                    </w:pPr>
                  </w:p>
                </w:tc>
                <w:tc>
                  <w:tcPr>
                    <w:tcW w:w="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imes New Roman" w:hAnsi="Times New Roman" w:cs="Times New Roman"/>
                        <w:sz w:val="18"/>
                        <w:szCs w:val="18"/>
                      </w:rPr>
                    </w:pPr>
                    <w:r>
                      <w:rPr>
                        <w:rFonts w:hint="eastAsia"/>
                        <w:sz w:val="18"/>
                        <w:szCs w:val="18"/>
                      </w:rPr>
                      <w:t>/</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imes New Roman" w:hAnsi="Times New Roman" w:cs="Times New Roman"/>
                        <w:sz w:val="18"/>
                        <w:szCs w:val="18"/>
                      </w:rPr>
                    </w:pPr>
                    <w:r>
                      <w:rPr>
                        <w:rFonts w:hint="eastAsia"/>
                        <w:sz w:val="18"/>
                        <w:szCs w:val="18"/>
                      </w:rPr>
                      <w:t>/</w:t>
                    </w:r>
                  </w:p>
                </w:tc>
              </w:tr>
              <w:tr w:rsidR="00F26437" w:rsidTr="00F26437">
                <w:trPr>
                  <w:trHeight w:val="442"/>
                </w:trPr>
                <w:tc>
                  <w:tcPr>
                    <w:tcW w:w="1332"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imes New Roman" w:hAnsi="Times New Roman" w:cs="Times New Roman"/>
                        <w:sz w:val="18"/>
                        <w:szCs w:val="18"/>
                      </w:rPr>
                    </w:pP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非甲烷总烃</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40mg/m³</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imes New Roman" w:hAnsi="Times New Roman" w:cs="Times New Roman"/>
                        <w:sz w:val="18"/>
                        <w:szCs w:val="18"/>
                      </w:rPr>
                    </w:pPr>
                    <w:r>
                      <w:rPr>
                        <w:rFonts w:hint="eastAsia"/>
                        <w:sz w:val="18"/>
                        <w:szCs w:val="18"/>
                      </w:rPr>
                      <w:t>3.56mg/m³</w:t>
                    </w:r>
                  </w:p>
                </w:tc>
                <w:tc>
                  <w:tcPr>
                    <w:tcW w:w="1704"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imes New Roman" w:hAnsi="Times New Roman" w:cs="Times New Roman"/>
                        <w:sz w:val="18"/>
                        <w:szCs w:val="18"/>
                      </w:rPr>
                    </w:pPr>
                  </w:p>
                </w:tc>
                <w:tc>
                  <w:tcPr>
                    <w:tcW w:w="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imes New Roman" w:hAnsi="Times New Roman" w:cs="Times New Roman"/>
                        <w:sz w:val="18"/>
                        <w:szCs w:val="18"/>
                      </w:rPr>
                    </w:pPr>
                    <w:r>
                      <w:rPr>
                        <w:rFonts w:hint="eastAsia"/>
                        <w:sz w:val="18"/>
                        <w:szCs w:val="18"/>
                      </w:rPr>
                      <w:t>338.6t/a</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imes New Roman" w:hAnsi="Times New Roman" w:cs="Times New Roman"/>
                        <w:sz w:val="18"/>
                        <w:szCs w:val="18"/>
                      </w:rPr>
                    </w:pPr>
                    <w:r>
                      <w:rPr>
                        <w:rFonts w:hint="eastAsia"/>
                        <w:sz w:val="18"/>
                        <w:szCs w:val="18"/>
                      </w:rPr>
                      <w:t>3.8026t/a</w:t>
                    </w:r>
                  </w:p>
                </w:tc>
              </w:tr>
              <w:tr w:rsidR="00F26437" w:rsidTr="00F26437">
                <w:trPr>
                  <w:trHeight w:val="437"/>
                </w:trPr>
                <w:tc>
                  <w:tcPr>
                    <w:tcW w:w="1332"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imes New Roman" w:hAnsi="Times New Roman" w:cs="Times New Roman"/>
                        <w:sz w:val="18"/>
                        <w:szCs w:val="18"/>
                      </w:rPr>
                    </w:pP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ascii="Times New Roman" w:hAnsi="Times New Roman" w:cs="Times New Roman" w:hint="eastAsia"/>
                        <w:sz w:val="18"/>
                        <w:szCs w:val="18"/>
                      </w:rPr>
                      <w:t>颗粒物</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30mg/m³</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imes New Roman" w:hAnsi="Times New Roman" w:cs="Times New Roman"/>
                        <w:sz w:val="18"/>
                        <w:szCs w:val="18"/>
                      </w:rPr>
                    </w:pPr>
                    <w:r>
                      <w:rPr>
                        <w:rFonts w:ascii="Times New Roman" w:hAnsi="Times New Roman" w:cs="Times New Roman"/>
                        <w:sz w:val="18"/>
                        <w:szCs w:val="18"/>
                      </w:rPr>
                      <w:t>ND</w:t>
                    </w:r>
                    <w:r>
                      <w:rPr>
                        <w:rFonts w:ascii="Times New Roman" w:hAnsi="Times New Roman" w:cs="Times New Roman" w:hint="eastAsia"/>
                        <w:sz w:val="18"/>
                        <w:szCs w:val="18"/>
                      </w:rPr>
                      <w:t>（未检出）</w:t>
                    </w:r>
                  </w:p>
                </w:tc>
                <w:tc>
                  <w:tcPr>
                    <w:tcW w:w="1704"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imes New Roman" w:hAnsi="Times New Roman" w:cs="Times New Roman"/>
                        <w:sz w:val="18"/>
                        <w:szCs w:val="18"/>
                      </w:rPr>
                    </w:pPr>
                  </w:p>
                </w:tc>
                <w:tc>
                  <w:tcPr>
                    <w:tcW w:w="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imes New Roman" w:hAnsi="Times New Roman" w:cs="Times New Roman"/>
                        <w:sz w:val="18"/>
                        <w:szCs w:val="18"/>
                      </w:rPr>
                    </w:pPr>
                    <w:r>
                      <w:rPr>
                        <w:rFonts w:hint="eastAsia"/>
                        <w:sz w:val="18"/>
                        <w:szCs w:val="18"/>
                      </w:rPr>
                      <w:t>/</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imes New Roman" w:hAnsi="Times New Roman" w:cs="Times New Roman"/>
                        <w:sz w:val="18"/>
                        <w:szCs w:val="18"/>
                      </w:rPr>
                    </w:pPr>
                    <w:r>
                      <w:rPr>
                        <w:rFonts w:hint="eastAsia"/>
                        <w:sz w:val="18"/>
                        <w:szCs w:val="18"/>
                      </w:rPr>
                      <w:t>/</w:t>
                    </w:r>
                  </w:p>
                </w:tc>
              </w:tr>
              <w:tr w:rsidR="00F26437" w:rsidTr="00EC102F">
                <w:trPr>
                  <w:trHeight w:val="400"/>
                </w:trPr>
                <w:tc>
                  <w:tcPr>
                    <w:tcW w:w="133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textAlignment w:val="center"/>
                      <w:rPr>
                        <w:sz w:val="18"/>
                        <w:szCs w:val="18"/>
                      </w:rPr>
                    </w:pPr>
                    <w:r>
                      <w:rPr>
                        <w:rFonts w:hint="eastAsia"/>
                        <w:sz w:val="18"/>
                        <w:szCs w:val="18"/>
                      </w:rPr>
                      <w:t>大气污染物（轻客厂区）</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sz w:val="18"/>
                        <w:szCs w:val="18"/>
                      </w:rPr>
                    </w:pPr>
                    <w:r>
                      <w:rPr>
                        <w:rFonts w:hint="eastAsia"/>
                        <w:sz w:val="18"/>
                        <w:szCs w:val="18"/>
                      </w:rPr>
                      <w:t>SO</w:t>
                    </w:r>
                    <w:r>
                      <w:rPr>
                        <w:rFonts w:hint="eastAsia"/>
                        <w:sz w:val="18"/>
                        <w:szCs w:val="18"/>
                        <w:vertAlign w:val="subscript"/>
                      </w:rPr>
                      <w:t>2</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sz w:val="18"/>
                        <w:szCs w:val="18"/>
                      </w:rPr>
                    </w:pPr>
                    <w:r>
                      <w:rPr>
                        <w:rFonts w:hint="eastAsia"/>
                        <w:sz w:val="18"/>
                        <w:szCs w:val="18"/>
                      </w:rPr>
                      <w:t>50mg/m³</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rPr>
                      <w:t>10mg/m³</w:t>
                    </w:r>
                  </w:p>
                </w:tc>
                <w:tc>
                  <w:tcPr>
                    <w:tcW w:w="170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DB 35/323-2018《厦门市大气污染物排放标准》表4</w:t>
                    </w:r>
                  </w:p>
                </w:tc>
                <w:tc>
                  <w:tcPr>
                    <w:tcW w:w="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rPr>
                      <w:t>/</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rPr>
                      <w:t>/</w:t>
                    </w:r>
                  </w:p>
                </w:tc>
              </w:tr>
              <w:tr w:rsidR="00F26437" w:rsidTr="00F26437">
                <w:trPr>
                  <w:trHeight w:val="285"/>
                </w:trPr>
                <w:tc>
                  <w:tcPr>
                    <w:tcW w:w="1332"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sz w:val="18"/>
                        <w:szCs w:val="18"/>
                      </w:rPr>
                    </w:pP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sz w:val="18"/>
                        <w:szCs w:val="18"/>
                      </w:rPr>
                    </w:pPr>
                    <w:r>
                      <w:rPr>
                        <w:rFonts w:hint="eastAsia"/>
                        <w:sz w:val="18"/>
                        <w:szCs w:val="18"/>
                      </w:rPr>
                      <w:t>NO</w:t>
                    </w:r>
                    <w:r>
                      <w:rPr>
                        <w:rFonts w:hint="eastAsia"/>
                        <w:sz w:val="18"/>
                        <w:szCs w:val="18"/>
                        <w:vertAlign w:val="subscript"/>
                      </w:rPr>
                      <w:t>X</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sz w:val="18"/>
                        <w:szCs w:val="18"/>
                      </w:rPr>
                    </w:pPr>
                    <w:r>
                      <w:rPr>
                        <w:rFonts w:hint="eastAsia"/>
                        <w:sz w:val="18"/>
                        <w:szCs w:val="18"/>
                      </w:rPr>
                      <w:t>150mg/m³</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rPr>
                      <w:t>82mg/m³</w:t>
                    </w:r>
                  </w:p>
                </w:tc>
                <w:tc>
                  <w:tcPr>
                    <w:tcW w:w="1704"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imes New Roman" w:hAnsi="Times New Roman" w:cs="Times New Roman"/>
                        <w:sz w:val="18"/>
                        <w:szCs w:val="18"/>
                      </w:rPr>
                    </w:pPr>
                  </w:p>
                </w:tc>
                <w:tc>
                  <w:tcPr>
                    <w:tcW w:w="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rPr>
                      <w:t>/</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rPr>
                      <w:t>/</w:t>
                    </w:r>
                  </w:p>
                </w:tc>
              </w:tr>
              <w:tr w:rsidR="00F26437" w:rsidTr="00F26437">
                <w:trPr>
                  <w:trHeight w:val="285"/>
                </w:trPr>
                <w:tc>
                  <w:tcPr>
                    <w:tcW w:w="1332"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sz w:val="18"/>
                        <w:szCs w:val="18"/>
                      </w:rPr>
                    </w:pP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sz w:val="18"/>
                        <w:szCs w:val="18"/>
                      </w:rPr>
                    </w:pPr>
                    <w:r>
                      <w:rPr>
                        <w:rFonts w:ascii="Times New Roman" w:hAnsi="Times New Roman" w:cs="Times New Roman" w:hint="eastAsia"/>
                        <w:sz w:val="18"/>
                        <w:szCs w:val="18"/>
                      </w:rPr>
                      <w:t>颗粒物（锅炉）</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sz w:val="18"/>
                        <w:szCs w:val="18"/>
                      </w:rPr>
                    </w:pPr>
                    <w:r>
                      <w:rPr>
                        <w:rFonts w:hint="eastAsia"/>
                        <w:sz w:val="18"/>
                        <w:szCs w:val="18"/>
                      </w:rPr>
                      <w:t>20mg/m³</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ascii="Times New Roman" w:hAnsi="Times New Roman" w:cs="Times New Roman"/>
                        <w:sz w:val="18"/>
                        <w:szCs w:val="18"/>
                      </w:rPr>
                      <w:t>ND</w:t>
                    </w:r>
                    <w:r>
                      <w:rPr>
                        <w:rFonts w:ascii="Times New Roman" w:hAnsi="Times New Roman" w:cs="Times New Roman" w:hint="eastAsia"/>
                        <w:sz w:val="18"/>
                        <w:szCs w:val="18"/>
                      </w:rPr>
                      <w:t>（未检出）</w:t>
                    </w:r>
                  </w:p>
                </w:tc>
                <w:tc>
                  <w:tcPr>
                    <w:tcW w:w="1704"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imes New Roman" w:hAnsi="Times New Roman" w:cs="Times New Roman"/>
                        <w:sz w:val="18"/>
                        <w:szCs w:val="18"/>
                      </w:rPr>
                    </w:pPr>
                  </w:p>
                </w:tc>
                <w:tc>
                  <w:tcPr>
                    <w:tcW w:w="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rPr>
                      <w:t>/</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rPr>
                      <w:t>/</w:t>
                    </w:r>
                  </w:p>
                </w:tc>
              </w:tr>
              <w:tr w:rsidR="00F26437" w:rsidTr="00F26437">
                <w:trPr>
                  <w:trHeight w:val="285"/>
                </w:trPr>
                <w:tc>
                  <w:tcPr>
                    <w:tcW w:w="1332"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sz w:val="18"/>
                        <w:szCs w:val="18"/>
                      </w:rPr>
                    </w:pP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sz w:val="18"/>
                        <w:szCs w:val="18"/>
                      </w:rPr>
                    </w:pPr>
                    <w:r>
                      <w:rPr>
                        <w:rFonts w:hint="eastAsia"/>
                        <w:sz w:val="18"/>
                        <w:szCs w:val="18"/>
                      </w:rPr>
                      <w:t>甲苯</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sz w:val="18"/>
                        <w:szCs w:val="18"/>
                      </w:rPr>
                    </w:pPr>
                    <w:r>
                      <w:rPr>
                        <w:rFonts w:hint="eastAsia"/>
                        <w:sz w:val="18"/>
                        <w:szCs w:val="18"/>
                      </w:rPr>
                      <w:t>3mg/m³</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rPr>
                      <w:t>1.55mg/m³</w:t>
                    </w:r>
                  </w:p>
                </w:tc>
                <w:tc>
                  <w:tcPr>
                    <w:tcW w:w="170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DB 35/323-2018《厦门市大气污染物排放标准》表1和表2</w:t>
                    </w:r>
                  </w:p>
                </w:tc>
                <w:tc>
                  <w:tcPr>
                    <w:tcW w:w="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rPr>
                      <w:t>/</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rPr>
                      <w:t>/</w:t>
                    </w:r>
                  </w:p>
                </w:tc>
              </w:tr>
              <w:tr w:rsidR="00F26437" w:rsidTr="00F26437">
                <w:trPr>
                  <w:trHeight w:val="285"/>
                </w:trPr>
                <w:tc>
                  <w:tcPr>
                    <w:tcW w:w="1332"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sz w:val="18"/>
                        <w:szCs w:val="18"/>
                      </w:rPr>
                    </w:pP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sz w:val="18"/>
                        <w:szCs w:val="18"/>
                      </w:rPr>
                    </w:pPr>
                    <w:r>
                      <w:rPr>
                        <w:rFonts w:hint="eastAsia"/>
                        <w:sz w:val="18"/>
                        <w:szCs w:val="18"/>
                      </w:rPr>
                      <w:t>二甲苯</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sz w:val="18"/>
                        <w:szCs w:val="18"/>
                      </w:rPr>
                    </w:pPr>
                    <w:r>
                      <w:rPr>
                        <w:rFonts w:hint="eastAsia"/>
                        <w:sz w:val="18"/>
                        <w:szCs w:val="18"/>
                      </w:rPr>
                      <w:t>12mg/m³</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rPr>
                      <w:t>2.74mg/m³</w:t>
                    </w:r>
                  </w:p>
                </w:tc>
                <w:tc>
                  <w:tcPr>
                    <w:tcW w:w="1704"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imes New Roman" w:hAnsi="Times New Roman" w:cs="Times New Roman"/>
                        <w:sz w:val="18"/>
                        <w:szCs w:val="18"/>
                      </w:rPr>
                    </w:pPr>
                  </w:p>
                </w:tc>
                <w:tc>
                  <w:tcPr>
                    <w:tcW w:w="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rPr>
                      <w:t>/</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rPr>
                      <w:t>/</w:t>
                    </w:r>
                  </w:p>
                </w:tc>
              </w:tr>
              <w:tr w:rsidR="00F26437" w:rsidTr="00F26437">
                <w:trPr>
                  <w:trHeight w:val="285"/>
                </w:trPr>
                <w:tc>
                  <w:tcPr>
                    <w:tcW w:w="1332"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sz w:val="18"/>
                        <w:szCs w:val="18"/>
                      </w:rPr>
                    </w:pP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sz w:val="18"/>
                        <w:szCs w:val="18"/>
                      </w:rPr>
                    </w:pPr>
                    <w:r>
                      <w:rPr>
                        <w:rFonts w:hint="eastAsia"/>
                        <w:sz w:val="18"/>
                        <w:szCs w:val="18"/>
                      </w:rPr>
                      <w:t>非甲烷总烃</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sz w:val="18"/>
                        <w:szCs w:val="18"/>
                      </w:rPr>
                    </w:pPr>
                    <w:r>
                      <w:rPr>
                        <w:rFonts w:hint="eastAsia"/>
                        <w:sz w:val="18"/>
                        <w:szCs w:val="18"/>
                      </w:rPr>
                      <w:t>40mg/m³</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rPr>
                      <w:t>2.74mg/m³</w:t>
                    </w:r>
                  </w:p>
                </w:tc>
                <w:tc>
                  <w:tcPr>
                    <w:tcW w:w="1704"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imes New Roman" w:hAnsi="Times New Roman" w:cs="Times New Roman"/>
                        <w:sz w:val="18"/>
                        <w:szCs w:val="18"/>
                      </w:rPr>
                    </w:pPr>
                  </w:p>
                </w:tc>
                <w:tc>
                  <w:tcPr>
                    <w:tcW w:w="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rPr>
                      <w:t>63.62t/a</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shd w:val="clear" w:color="auto" w:fill="FFFFFF"/>
                      </w:rPr>
                      <w:t>2.251</w:t>
                    </w:r>
                    <w:r>
                      <w:rPr>
                        <w:rFonts w:hint="eastAsia"/>
                        <w:sz w:val="18"/>
                        <w:szCs w:val="18"/>
                      </w:rPr>
                      <w:t>t/a</w:t>
                    </w:r>
                  </w:p>
                </w:tc>
              </w:tr>
              <w:tr w:rsidR="00F26437" w:rsidTr="00F26437">
                <w:trPr>
                  <w:trHeight w:val="285"/>
                </w:trPr>
                <w:tc>
                  <w:tcPr>
                    <w:tcW w:w="1332"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sz w:val="18"/>
                        <w:szCs w:val="18"/>
                      </w:rPr>
                    </w:pP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sz w:val="18"/>
                        <w:szCs w:val="18"/>
                      </w:rPr>
                    </w:pPr>
                    <w:r>
                      <w:rPr>
                        <w:rFonts w:ascii="Times New Roman" w:hAnsi="Times New Roman" w:cs="Times New Roman" w:hint="eastAsia"/>
                        <w:sz w:val="18"/>
                        <w:szCs w:val="18"/>
                      </w:rPr>
                      <w:t>颗粒物</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sz w:val="18"/>
                        <w:szCs w:val="18"/>
                      </w:rPr>
                    </w:pPr>
                    <w:r>
                      <w:rPr>
                        <w:rFonts w:hint="eastAsia"/>
                        <w:sz w:val="18"/>
                        <w:szCs w:val="18"/>
                      </w:rPr>
                      <w:t>30mg/m³</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ascii="Times New Roman" w:hAnsi="Times New Roman" w:cs="Times New Roman"/>
                        <w:sz w:val="18"/>
                        <w:szCs w:val="18"/>
                      </w:rPr>
                      <w:t>ND</w:t>
                    </w:r>
                    <w:r>
                      <w:rPr>
                        <w:rFonts w:ascii="Times New Roman" w:hAnsi="Times New Roman" w:cs="Times New Roman" w:hint="eastAsia"/>
                        <w:sz w:val="18"/>
                        <w:szCs w:val="18"/>
                      </w:rPr>
                      <w:t>（未检出）</w:t>
                    </w:r>
                  </w:p>
                </w:tc>
                <w:tc>
                  <w:tcPr>
                    <w:tcW w:w="1704"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imes New Roman" w:hAnsi="Times New Roman" w:cs="Times New Roman"/>
                        <w:sz w:val="18"/>
                        <w:szCs w:val="18"/>
                      </w:rPr>
                    </w:pPr>
                  </w:p>
                </w:tc>
                <w:tc>
                  <w:tcPr>
                    <w:tcW w:w="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rPr>
                      <w:t>/</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rPr>
                      <w:t>/</w:t>
                    </w:r>
                  </w:p>
                </w:tc>
              </w:tr>
              <w:tr w:rsidR="00F26437" w:rsidTr="00F26437">
                <w:trPr>
                  <w:trHeight w:val="285"/>
                </w:trPr>
                <w:tc>
                  <w:tcPr>
                    <w:tcW w:w="133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textAlignment w:val="center"/>
                      <w:rPr>
                        <w:rFonts w:ascii="Times New Roman" w:hAnsi="Times New Roman" w:cs="Times New Roman"/>
                        <w:sz w:val="18"/>
                        <w:szCs w:val="18"/>
                      </w:rPr>
                    </w:pPr>
                    <w:r>
                      <w:rPr>
                        <w:rFonts w:hint="eastAsia"/>
                        <w:sz w:val="18"/>
                        <w:szCs w:val="18"/>
                      </w:rPr>
                      <w:t>水污染物（大客厂区）</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PH</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6～9（无量纲）</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imes New Roman" w:hAnsi="Times New Roman" w:cs="Times New Roman"/>
                        <w:sz w:val="18"/>
                        <w:szCs w:val="18"/>
                      </w:rPr>
                    </w:pPr>
                    <w:r>
                      <w:rPr>
                        <w:rFonts w:hint="eastAsia"/>
                        <w:sz w:val="18"/>
                        <w:szCs w:val="18"/>
                      </w:rPr>
                      <w:t>7.3（无量纲）</w:t>
                    </w:r>
                  </w:p>
                </w:tc>
                <w:tc>
                  <w:tcPr>
                    <w:tcW w:w="170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ascii="Times New Roman" w:hAnsi="Times New Roman" w:cs="Times New Roman"/>
                        <w:sz w:val="18"/>
                        <w:szCs w:val="18"/>
                      </w:rPr>
                      <w:t>GB 8978-1996</w:t>
                    </w:r>
                    <w:r>
                      <w:rPr>
                        <w:rFonts w:ascii="Times New Roman" w:hAnsi="Times New Roman" w:cs="Times New Roman" w:hint="eastAsia"/>
                        <w:sz w:val="18"/>
                        <w:szCs w:val="18"/>
                      </w:rPr>
                      <w:t>《污水综合排放标准》</w:t>
                    </w:r>
                    <w:r>
                      <w:rPr>
                        <w:rFonts w:ascii="Times New Roman" w:hAnsi="Times New Roman" w:cs="Times New Roman"/>
                        <w:sz w:val="18"/>
                        <w:szCs w:val="18"/>
                      </w:rPr>
                      <w:t xml:space="preserve"> </w:t>
                    </w:r>
                    <w:r>
                      <w:rPr>
                        <w:rFonts w:ascii="Times New Roman" w:hAnsi="Times New Roman" w:cs="Times New Roman" w:hint="eastAsia"/>
                        <w:sz w:val="18"/>
                        <w:szCs w:val="18"/>
                      </w:rPr>
                      <w:t>表</w:t>
                    </w:r>
                    <w:r>
                      <w:rPr>
                        <w:rFonts w:ascii="Times New Roman" w:hAnsi="Times New Roman" w:cs="Times New Roman"/>
                        <w:sz w:val="18"/>
                        <w:szCs w:val="18"/>
                      </w:rPr>
                      <w:t xml:space="preserve">4 </w:t>
                    </w:r>
                    <w:r>
                      <w:rPr>
                        <w:rFonts w:ascii="Times New Roman" w:hAnsi="Times New Roman" w:cs="Times New Roman" w:hint="eastAsia"/>
                        <w:sz w:val="18"/>
                        <w:szCs w:val="18"/>
                      </w:rPr>
                      <w:t>三级标准</w:t>
                    </w:r>
                  </w:p>
                </w:tc>
                <w:tc>
                  <w:tcPr>
                    <w:tcW w:w="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imes New Roman" w:hAnsi="Times New Roman" w:cs="Times New Roman"/>
                        <w:sz w:val="18"/>
                        <w:szCs w:val="18"/>
                      </w:rPr>
                    </w:pPr>
                    <w:r>
                      <w:rPr>
                        <w:rFonts w:hint="eastAsia"/>
                        <w:sz w:val="18"/>
                        <w:szCs w:val="18"/>
                      </w:rPr>
                      <w:t>/</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imes New Roman" w:hAnsi="Times New Roman" w:cs="Times New Roman"/>
                        <w:sz w:val="18"/>
                        <w:szCs w:val="18"/>
                      </w:rPr>
                    </w:pPr>
                    <w:r>
                      <w:rPr>
                        <w:rFonts w:hint="eastAsia"/>
                        <w:sz w:val="18"/>
                        <w:szCs w:val="18"/>
                      </w:rPr>
                      <w:t>/</w:t>
                    </w:r>
                  </w:p>
                </w:tc>
              </w:tr>
              <w:tr w:rsidR="00F26437" w:rsidTr="00F26437">
                <w:trPr>
                  <w:trHeight w:val="285"/>
                </w:trPr>
                <w:tc>
                  <w:tcPr>
                    <w:tcW w:w="1332"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imes New Roman" w:hAnsi="Times New Roman" w:cs="Times New Roman"/>
                        <w:sz w:val="18"/>
                        <w:szCs w:val="18"/>
                      </w:rPr>
                    </w:pP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COD</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500mg/L</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imes New Roman" w:hAnsi="Times New Roman" w:cs="Times New Roman"/>
                        <w:sz w:val="18"/>
                        <w:szCs w:val="18"/>
                      </w:rPr>
                    </w:pPr>
                    <w:r>
                      <w:rPr>
                        <w:rFonts w:hint="eastAsia"/>
                        <w:sz w:val="18"/>
                        <w:szCs w:val="18"/>
                      </w:rPr>
                      <w:t>44mg/L</w:t>
                    </w:r>
                  </w:p>
                </w:tc>
                <w:tc>
                  <w:tcPr>
                    <w:tcW w:w="1704"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imes New Roman" w:hAnsi="Times New Roman" w:cs="Times New Roman"/>
                        <w:sz w:val="18"/>
                        <w:szCs w:val="18"/>
                      </w:rPr>
                    </w:pPr>
                  </w:p>
                </w:tc>
                <w:tc>
                  <w:tcPr>
                    <w:tcW w:w="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imes New Roman" w:hAnsi="Times New Roman" w:cs="Times New Roman"/>
                        <w:sz w:val="18"/>
                        <w:szCs w:val="18"/>
                      </w:rPr>
                    </w:pPr>
                    <w:r>
                      <w:rPr>
                        <w:rFonts w:hint="eastAsia"/>
                        <w:sz w:val="18"/>
                        <w:szCs w:val="18"/>
                      </w:rPr>
                      <w:t>70t/a</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imes New Roman" w:hAnsi="Times New Roman" w:cs="Times New Roman"/>
                        <w:sz w:val="18"/>
                        <w:szCs w:val="18"/>
                      </w:rPr>
                    </w:pPr>
                    <w:r>
                      <w:rPr>
                        <w:rFonts w:hint="eastAsia"/>
                        <w:sz w:val="18"/>
                        <w:szCs w:val="18"/>
                      </w:rPr>
                      <w:t>13.8577t/a</w:t>
                    </w:r>
                  </w:p>
                </w:tc>
              </w:tr>
              <w:tr w:rsidR="00F26437" w:rsidTr="00F26437">
                <w:trPr>
                  <w:trHeight w:val="285"/>
                </w:trPr>
                <w:tc>
                  <w:tcPr>
                    <w:tcW w:w="1332"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imes New Roman" w:hAnsi="Times New Roman" w:cs="Times New Roman"/>
                        <w:sz w:val="18"/>
                        <w:szCs w:val="18"/>
                      </w:rPr>
                    </w:pP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BOD</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300mg/L</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imes New Roman" w:hAnsi="Times New Roman" w:cs="Times New Roman"/>
                        <w:sz w:val="18"/>
                        <w:szCs w:val="18"/>
                      </w:rPr>
                    </w:pPr>
                    <w:r>
                      <w:rPr>
                        <w:rFonts w:hint="eastAsia"/>
                        <w:sz w:val="18"/>
                        <w:szCs w:val="18"/>
                      </w:rPr>
                      <w:t>29.4mg/L</w:t>
                    </w:r>
                  </w:p>
                </w:tc>
                <w:tc>
                  <w:tcPr>
                    <w:tcW w:w="1704"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imes New Roman" w:hAnsi="Times New Roman" w:cs="Times New Roman"/>
                        <w:sz w:val="18"/>
                        <w:szCs w:val="18"/>
                      </w:rPr>
                    </w:pPr>
                  </w:p>
                </w:tc>
                <w:tc>
                  <w:tcPr>
                    <w:tcW w:w="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rPr>
                      <w:t>/</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rPr>
                      <w:t>/</w:t>
                    </w:r>
                  </w:p>
                </w:tc>
              </w:tr>
              <w:tr w:rsidR="00F26437" w:rsidTr="00F26437">
                <w:trPr>
                  <w:trHeight w:val="285"/>
                </w:trPr>
                <w:tc>
                  <w:tcPr>
                    <w:tcW w:w="1332"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imes New Roman" w:hAnsi="Times New Roman" w:cs="Times New Roman"/>
                        <w:sz w:val="18"/>
                        <w:szCs w:val="18"/>
                      </w:rPr>
                    </w:pP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sz w:val="18"/>
                        <w:szCs w:val="18"/>
                      </w:rPr>
                    </w:pPr>
                    <w:r>
                      <w:rPr>
                        <w:rFonts w:hint="eastAsia"/>
                        <w:sz w:val="18"/>
                        <w:szCs w:val="18"/>
                      </w:rPr>
                      <w:t>悬浮物</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sz w:val="18"/>
                        <w:szCs w:val="18"/>
                      </w:rPr>
                    </w:pPr>
                    <w:r>
                      <w:rPr>
                        <w:rFonts w:hint="eastAsia"/>
                        <w:sz w:val="18"/>
                        <w:szCs w:val="18"/>
                      </w:rPr>
                      <w:t>400mg/L</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rPr>
                      <w:t>25mg/L</w:t>
                    </w:r>
                  </w:p>
                </w:tc>
                <w:tc>
                  <w:tcPr>
                    <w:tcW w:w="1704"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imes New Roman" w:hAnsi="Times New Roman" w:cs="Times New Roman"/>
                        <w:sz w:val="18"/>
                        <w:szCs w:val="18"/>
                      </w:rPr>
                    </w:pPr>
                  </w:p>
                </w:tc>
                <w:tc>
                  <w:tcPr>
                    <w:tcW w:w="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rPr>
                      <w:t>/</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rPr>
                      <w:t>/</w:t>
                    </w:r>
                  </w:p>
                </w:tc>
              </w:tr>
              <w:tr w:rsidR="00F26437" w:rsidTr="00F26437">
                <w:trPr>
                  <w:trHeight w:val="285"/>
                </w:trPr>
                <w:tc>
                  <w:tcPr>
                    <w:tcW w:w="1332"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imes New Roman" w:hAnsi="Times New Roman" w:cs="Times New Roman"/>
                        <w:sz w:val="18"/>
                        <w:szCs w:val="18"/>
                      </w:rPr>
                    </w:pP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ascii="Times New Roman" w:hAnsi="Times New Roman" w:cs="Times New Roman" w:hint="eastAsia"/>
                        <w:sz w:val="18"/>
                        <w:szCs w:val="18"/>
                      </w:rPr>
                      <w:t>阴离子表面活性剂</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ascii="Times New Roman" w:hAnsi="Times New Roman" w:cs="Times New Roman"/>
                        <w:sz w:val="18"/>
                        <w:szCs w:val="18"/>
                      </w:rPr>
                      <w:t>20</w:t>
                    </w:r>
                    <w:r>
                      <w:rPr>
                        <w:rFonts w:hint="eastAsia"/>
                        <w:sz w:val="18"/>
                        <w:szCs w:val="18"/>
                      </w:rPr>
                      <w:t>mg/L</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imes New Roman" w:hAnsi="Times New Roman" w:cs="Times New Roman"/>
                        <w:sz w:val="18"/>
                        <w:szCs w:val="18"/>
                      </w:rPr>
                    </w:pPr>
                    <w:r>
                      <w:rPr>
                        <w:rFonts w:hint="eastAsia"/>
                        <w:sz w:val="18"/>
                        <w:szCs w:val="18"/>
                      </w:rPr>
                      <w:t>0.05L(低于检出限）</w:t>
                    </w:r>
                  </w:p>
                </w:tc>
                <w:tc>
                  <w:tcPr>
                    <w:tcW w:w="1704"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imes New Roman" w:hAnsi="Times New Roman" w:cs="Times New Roman"/>
                        <w:sz w:val="18"/>
                        <w:szCs w:val="18"/>
                      </w:rPr>
                    </w:pPr>
                  </w:p>
                </w:tc>
                <w:tc>
                  <w:tcPr>
                    <w:tcW w:w="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rPr>
                      <w:t>/</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rPr>
                      <w:t>/</w:t>
                    </w:r>
                  </w:p>
                </w:tc>
              </w:tr>
              <w:tr w:rsidR="00F26437" w:rsidTr="00F26437">
                <w:trPr>
                  <w:trHeight w:val="285"/>
                </w:trPr>
                <w:tc>
                  <w:tcPr>
                    <w:tcW w:w="1332"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imes New Roman" w:hAnsi="Times New Roman" w:cs="Times New Roman"/>
                        <w:sz w:val="18"/>
                        <w:szCs w:val="18"/>
                      </w:rPr>
                    </w:pP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氨氮</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45mg/L</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imes New Roman" w:hAnsi="Times New Roman" w:cs="Times New Roman"/>
                        <w:sz w:val="18"/>
                        <w:szCs w:val="18"/>
                      </w:rPr>
                    </w:pPr>
                    <w:r>
                      <w:rPr>
                        <w:rFonts w:hint="eastAsia"/>
                        <w:sz w:val="18"/>
                        <w:szCs w:val="18"/>
                      </w:rPr>
                      <w:t>6.58mg/L</w:t>
                    </w:r>
                  </w:p>
                </w:tc>
                <w:tc>
                  <w:tcPr>
                    <w:tcW w:w="1704" w:type="dxa"/>
                    <w:vMerge w:val="restart"/>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imes New Roman" w:hAnsi="Times New Roman" w:cs="Times New Roman"/>
                        <w:sz w:val="18"/>
                        <w:szCs w:val="18"/>
                      </w:rPr>
                    </w:pPr>
                    <w:r>
                      <w:rPr>
                        <w:rFonts w:ascii="Times New Roman" w:hAnsi="Times New Roman" w:cs="Times New Roman"/>
                        <w:sz w:val="18"/>
                        <w:szCs w:val="18"/>
                      </w:rPr>
                      <w:t>GB/T 31962-2015</w:t>
                    </w:r>
                    <w:r>
                      <w:rPr>
                        <w:rFonts w:ascii="Times New Roman" w:hAnsi="Times New Roman" w:cs="Times New Roman" w:hint="eastAsia"/>
                        <w:sz w:val="18"/>
                        <w:szCs w:val="18"/>
                      </w:rPr>
                      <w:t>《污水排入城镇下水道水质标准》</w:t>
                    </w:r>
                    <w:r>
                      <w:rPr>
                        <w:rFonts w:ascii="Times New Roman" w:hAnsi="Times New Roman" w:cs="Times New Roman"/>
                        <w:sz w:val="18"/>
                        <w:szCs w:val="18"/>
                      </w:rPr>
                      <w:t xml:space="preserve"> </w:t>
                    </w:r>
                    <w:r>
                      <w:rPr>
                        <w:rFonts w:ascii="Times New Roman" w:hAnsi="Times New Roman" w:cs="Times New Roman" w:hint="eastAsia"/>
                        <w:sz w:val="18"/>
                        <w:szCs w:val="18"/>
                      </w:rPr>
                      <w:t>表</w:t>
                    </w:r>
                    <w:r>
                      <w:rPr>
                        <w:rFonts w:ascii="Times New Roman" w:hAnsi="Times New Roman" w:cs="Times New Roman"/>
                        <w:sz w:val="18"/>
                        <w:szCs w:val="18"/>
                      </w:rPr>
                      <w:t>1 B</w:t>
                    </w:r>
                    <w:r>
                      <w:rPr>
                        <w:rFonts w:ascii="Times New Roman" w:hAnsi="Times New Roman" w:cs="Times New Roman" w:hint="eastAsia"/>
                        <w:sz w:val="18"/>
                        <w:szCs w:val="18"/>
                      </w:rPr>
                      <w:t>级</w:t>
                    </w:r>
                  </w:p>
                </w:tc>
                <w:tc>
                  <w:tcPr>
                    <w:tcW w:w="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rPr>
                      <w:t>6.13t/a</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rPr>
                      <w:t>3.5596t/a</w:t>
                    </w:r>
                  </w:p>
                </w:tc>
              </w:tr>
              <w:tr w:rsidR="00F26437" w:rsidTr="00F26437">
                <w:trPr>
                  <w:trHeight w:val="285"/>
                </w:trPr>
                <w:tc>
                  <w:tcPr>
                    <w:tcW w:w="1332"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imes New Roman" w:hAnsi="Times New Roman" w:cs="Times New Roman"/>
                        <w:sz w:val="18"/>
                        <w:szCs w:val="18"/>
                      </w:rPr>
                    </w:pP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石油类</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15mg/L</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imes New Roman" w:hAnsi="Times New Roman" w:cs="Times New Roman"/>
                        <w:sz w:val="18"/>
                        <w:szCs w:val="18"/>
                      </w:rPr>
                    </w:pPr>
                    <w:r>
                      <w:rPr>
                        <w:rFonts w:hint="eastAsia"/>
                        <w:sz w:val="18"/>
                        <w:szCs w:val="18"/>
                      </w:rPr>
                      <w:t>0.1mg/L</w:t>
                    </w:r>
                  </w:p>
                </w:tc>
                <w:tc>
                  <w:tcPr>
                    <w:tcW w:w="1704"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imes New Roman" w:hAnsi="Times New Roman" w:cs="Times New Roman"/>
                        <w:sz w:val="18"/>
                        <w:szCs w:val="18"/>
                      </w:rPr>
                    </w:pPr>
                  </w:p>
                </w:tc>
                <w:tc>
                  <w:tcPr>
                    <w:tcW w:w="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rPr>
                      <w:t>/</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rPr>
                      <w:t>/</w:t>
                    </w:r>
                  </w:p>
                </w:tc>
              </w:tr>
              <w:tr w:rsidR="00F26437" w:rsidTr="00F26437">
                <w:trPr>
                  <w:trHeight w:val="285"/>
                </w:trPr>
                <w:tc>
                  <w:tcPr>
                    <w:tcW w:w="1332"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imes New Roman" w:hAnsi="Times New Roman" w:cs="Times New Roman"/>
                        <w:sz w:val="18"/>
                        <w:szCs w:val="18"/>
                      </w:rPr>
                    </w:pP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总磷</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8mg/L</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imes New Roman" w:hAnsi="Times New Roman" w:cs="Times New Roman"/>
                        <w:sz w:val="18"/>
                        <w:szCs w:val="18"/>
                      </w:rPr>
                    </w:pPr>
                    <w:r>
                      <w:rPr>
                        <w:rFonts w:hint="eastAsia"/>
                        <w:sz w:val="18"/>
                        <w:szCs w:val="18"/>
                      </w:rPr>
                      <w:t>1.06mg/L</w:t>
                    </w:r>
                  </w:p>
                </w:tc>
                <w:tc>
                  <w:tcPr>
                    <w:tcW w:w="1704"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imes New Roman" w:hAnsi="Times New Roman" w:cs="Times New Roman"/>
                        <w:sz w:val="18"/>
                        <w:szCs w:val="18"/>
                      </w:rPr>
                    </w:pPr>
                  </w:p>
                </w:tc>
                <w:tc>
                  <w:tcPr>
                    <w:tcW w:w="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rPr>
                      <w:t>/</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rPr>
                      <w:t>/</w:t>
                    </w:r>
                  </w:p>
                </w:tc>
              </w:tr>
              <w:tr w:rsidR="00F26437" w:rsidTr="00F26437">
                <w:trPr>
                  <w:trHeight w:val="340"/>
                </w:trPr>
                <w:tc>
                  <w:tcPr>
                    <w:tcW w:w="133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textAlignment w:val="center"/>
                      <w:rPr>
                        <w:sz w:val="18"/>
                        <w:szCs w:val="18"/>
                      </w:rPr>
                    </w:pPr>
                    <w:r>
                      <w:rPr>
                        <w:rFonts w:hint="eastAsia"/>
                        <w:sz w:val="18"/>
                        <w:szCs w:val="18"/>
                      </w:rPr>
                      <w:t>水污染物（轻客厂区）</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sz w:val="18"/>
                        <w:szCs w:val="18"/>
                      </w:rPr>
                    </w:pPr>
                    <w:r>
                      <w:rPr>
                        <w:rFonts w:hint="eastAsia"/>
                        <w:sz w:val="18"/>
                        <w:szCs w:val="18"/>
                      </w:rPr>
                      <w:t>PH</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sz w:val="18"/>
                        <w:szCs w:val="18"/>
                      </w:rPr>
                    </w:pPr>
                    <w:r>
                      <w:rPr>
                        <w:rFonts w:hint="eastAsia"/>
                        <w:sz w:val="18"/>
                        <w:szCs w:val="18"/>
                      </w:rPr>
                      <w:t>6～9（无量纲）</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rPr>
                      <w:t>7.4（无量纲）</w:t>
                    </w:r>
                  </w:p>
                </w:tc>
                <w:tc>
                  <w:tcPr>
                    <w:tcW w:w="170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sz w:val="18"/>
                        <w:szCs w:val="18"/>
                      </w:rPr>
                    </w:pPr>
                    <w:r>
                      <w:rPr>
                        <w:rFonts w:ascii="Times New Roman" w:hAnsi="Times New Roman" w:cs="Times New Roman"/>
                        <w:sz w:val="18"/>
                        <w:szCs w:val="18"/>
                      </w:rPr>
                      <w:t>GB 8978-1996</w:t>
                    </w:r>
                    <w:r>
                      <w:rPr>
                        <w:rFonts w:ascii="Times New Roman" w:hAnsi="Times New Roman" w:cs="Times New Roman" w:hint="eastAsia"/>
                        <w:sz w:val="18"/>
                        <w:szCs w:val="18"/>
                      </w:rPr>
                      <w:t>《污水综合排放标准》</w:t>
                    </w:r>
                    <w:r>
                      <w:rPr>
                        <w:rFonts w:ascii="Times New Roman" w:hAnsi="Times New Roman" w:cs="Times New Roman"/>
                        <w:sz w:val="18"/>
                        <w:szCs w:val="18"/>
                      </w:rPr>
                      <w:t xml:space="preserve"> </w:t>
                    </w:r>
                    <w:r>
                      <w:rPr>
                        <w:rFonts w:ascii="Times New Roman" w:hAnsi="Times New Roman" w:cs="Times New Roman" w:hint="eastAsia"/>
                        <w:sz w:val="18"/>
                        <w:szCs w:val="18"/>
                      </w:rPr>
                      <w:t>表</w:t>
                    </w:r>
                    <w:r>
                      <w:rPr>
                        <w:rFonts w:ascii="Times New Roman" w:hAnsi="Times New Roman" w:cs="Times New Roman"/>
                        <w:sz w:val="18"/>
                        <w:szCs w:val="18"/>
                      </w:rPr>
                      <w:t xml:space="preserve">4 </w:t>
                    </w:r>
                    <w:r>
                      <w:rPr>
                        <w:rFonts w:ascii="Times New Roman" w:hAnsi="Times New Roman" w:cs="Times New Roman" w:hint="eastAsia"/>
                        <w:sz w:val="18"/>
                        <w:szCs w:val="18"/>
                      </w:rPr>
                      <w:t>三级标准</w:t>
                    </w:r>
                  </w:p>
                </w:tc>
                <w:tc>
                  <w:tcPr>
                    <w:tcW w:w="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rPr>
                      <w:t>/</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rPr>
                      <w:t>/</w:t>
                    </w:r>
                  </w:p>
                </w:tc>
              </w:tr>
              <w:tr w:rsidR="00F26437" w:rsidTr="00F26437">
                <w:trPr>
                  <w:trHeight w:val="340"/>
                </w:trPr>
                <w:tc>
                  <w:tcPr>
                    <w:tcW w:w="1332"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sz w:val="18"/>
                        <w:szCs w:val="18"/>
                      </w:rPr>
                    </w:pP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sz w:val="18"/>
                        <w:szCs w:val="18"/>
                      </w:rPr>
                    </w:pPr>
                    <w:r>
                      <w:rPr>
                        <w:rFonts w:hint="eastAsia"/>
                        <w:sz w:val="18"/>
                        <w:szCs w:val="18"/>
                      </w:rPr>
                      <w:t>COD</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sz w:val="18"/>
                        <w:szCs w:val="18"/>
                      </w:rPr>
                    </w:pPr>
                    <w:r>
                      <w:rPr>
                        <w:rFonts w:hint="eastAsia"/>
                        <w:sz w:val="18"/>
                        <w:szCs w:val="18"/>
                      </w:rPr>
                      <w:t>500mg/L</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rPr>
                      <w:t>57mg/L</w:t>
                    </w:r>
                  </w:p>
                </w:tc>
                <w:tc>
                  <w:tcPr>
                    <w:tcW w:w="1704"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sz w:val="18"/>
                        <w:szCs w:val="18"/>
                      </w:rPr>
                    </w:pPr>
                  </w:p>
                </w:tc>
                <w:tc>
                  <w:tcPr>
                    <w:tcW w:w="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rPr>
                      <w:t>50.205t/a</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shd w:val="clear" w:color="auto" w:fill="FFFFFF"/>
                      </w:rPr>
                      <w:t>6.3266</w:t>
                    </w:r>
                    <w:r>
                      <w:rPr>
                        <w:rFonts w:hint="eastAsia"/>
                        <w:sz w:val="18"/>
                        <w:szCs w:val="18"/>
                      </w:rPr>
                      <w:t>t/a</w:t>
                    </w:r>
                  </w:p>
                </w:tc>
              </w:tr>
              <w:tr w:rsidR="00F26437" w:rsidTr="00F26437">
                <w:trPr>
                  <w:trHeight w:val="340"/>
                </w:trPr>
                <w:tc>
                  <w:tcPr>
                    <w:tcW w:w="1332"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sz w:val="18"/>
                        <w:szCs w:val="18"/>
                      </w:rPr>
                    </w:pP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sz w:val="18"/>
                        <w:szCs w:val="18"/>
                      </w:rPr>
                    </w:pPr>
                    <w:r>
                      <w:rPr>
                        <w:rFonts w:hint="eastAsia"/>
                        <w:sz w:val="18"/>
                        <w:szCs w:val="18"/>
                      </w:rPr>
                      <w:t>BOD</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sz w:val="18"/>
                        <w:szCs w:val="18"/>
                      </w:rPr>
                    </w:pPr>
                    <w:r>
                      <w:rPr>
                        <w:rFonts w:hint="eastAsia"/>
                        <w:sz w:val="18"/>
                        <w:szCs w:val="18"/>
                      </w:rPr>
                      <w:t>300mg/L</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rPr>
                      <w:t>9.2mg/L</w:t>
                    </w:r>
                  </w:p>
                </w:tc>
                <w:tc>
                  <w:tcPr>
                    <w:tcW w:w="1704"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sz w:val="18"/>
                        <w:szCs w:val="18"/>
                      </w:rPr>
                    </w:pPr>
                  </w:p>
                </w:tc>
                <w:tc>
                  <w:tcPr>
                    <w:tcW w:w="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rPr>
                      <w:t>/</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rPr>
                      <w:t>/</w:t>
                    </w:r>
                  </w:p>
                </w:tc>
              </w:tr>
              <w:tr w:rsidR="00F26437" w:rsidTr="00F26437">
                <w:trPr>
                  <w:trHeight w:val="340"/>
                </w:trPr>
                <w:tc>
                  <w:tcPr>
                    <w:tcW w:w="1332"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sz w:val="18"/>
                        <w:szCs w:val="18"/>
                      </w:rPr>
                    </w:pP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sz w:val="18"/>
                        <w:szCs w:val="18"/>
                      </w:rPr>
                    </w:pPr>
                    <w:r>
                      <w:rPr>
                        <w:rFonts w:hint="eastAsia"/>
                        <w:sz w:val="18"/>
                        <w:szCs w:val="18"/>
                      </w:rPr>
                      <w:t>悬浮物</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sz w:val="18"/>
                        <w:szCs w:val="18"/>
                      </w:rPr>
                    </w:pPr>
                    <w:r>
                      <w:rPr>
                        <w:rFonts w:hint="eastAsia"/>
                        <w:sz w:val="18"/>
                        <w:szCs w:val="18"/>
                      </w:rPr>
                      <w:t>400mg/L</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rPr>
                      <w:t>7mg/L</w:t>
                    </w:r>
                  </w:p>
                </w:tc>
                <w:tc>
                  <w:tcPr>
                    <w:tcW w:w="1704"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sz w:val="18"/>
                        <w:szCs w:val="18"/>
                      </w:rPr>
                    </w:pPr>
                  </w:p>
                </w:tc>
                <w:tc>
                  <w:tcPr>
                    <w:tcW w:w="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rPr>
                      <w:t>/</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rPr>
                      <w:t>/</w:t>
                    </w:r>
                  </w:p>
                </w:tc>
              </w:tr>
              <w:tr w:rsidR="00F26437" w:rsidTr="00F26437">
                <w:trPr>
                  <w:trHeight w:val="567"/>
                </w:trPr>
                <w:tc>
                  <w:tcPr>
                    <w:tcW w:w="1332"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sz w:val="18"/>
                        <w:szCs w:val="18"/>
                      </w:rPr>
                    </w:pP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sz w:val="18"/>
                        <w:szCs w:val="18"/>
                      </w:rPr>
                    </w:pPr>
                    <w:r>
                      <w:rPr>
                        <w:rFonts w:ascii="Times New Roman" w:hAnsi="Times New Roman" w:cs="Times New Roman" w:hint="eastAsia"/>
                        <w:sz w:val="18"/>
                        <w:szCs w:val="18"/>
                      </w:rPr>
                      <w:t>阴离子表面活性剂</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sz w:val="18"/>
                        <w:szCs w:val="18"/>
                      </w:rPr>
                    </w:pPr>
                    <w:r>
                      <w:rPr>
                        <w:rFonts w:ascii="Times New Roman" w:hAnsi="Times New Roman" w:cs="Times New Roman"/>
                        <w:sz w:val="18"/>
                        <w:szCs w:val="18"/>
                      </w:rPr>
                      <w:t>20</w:t>
                    </w:r>
                    <w:r>
                      <w:rPr>
                        <w:rFonts w:hint="eastAsia"/>
                        <w:sz w:val="18"/>
                        <w:szCs w:val="18"/>
                      </w:rPr>
                      <w:t>mg/L</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rPr>
                      <w:t>0.05L(低于检出限）</w:t>
                    </w:r>
                  </w:p>
                </w:tc>
                <w:tc>
                  <w:tcPr>
                    <w:tcW w:w="1704"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sz w:val="18"/>
                        <w:szCs w:val="18"/>
                      </w:rPr>
                    </w:pPr>
                  </w:p>
                </w:tc>
                <w:tc>
                  <w:tcPr>
                    <w:tcW w:w="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rPr>
                      <w:t>/</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rPr>
                      <w:t>/</w:t>
                    </w:r>
                  </w:p>
                </w:tc>
              </w:tr>
              <w:tr w:rsidR="00F26437" w:rsidTr="00F26437">
                <w:trPr>
                  <w:trHeight w:val="340"/>
                </w:trPr>
                <w:tc>
                  <w:tcPr>
                    <w:tcW w:w="1332"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sz w:val="18"/>
                        <w:szCs w:val="18"/>
                      </w:rPr>
                    </w:pP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sz w:val="18"/>
                        <w:szCs w:val="18"/>
                      </w:rPr>
                    </w:pPr>
                    <w:r>
                      <w:rPr>
                        <w:rFonts w:hint="eastAsia"/>
                        <w:sz w:val="18"/>
                        <w:szCs w:val="18"/>
                      </w:rPr>
                      <w:t>氨氮</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sz w:val="18"/>
                        <w:szCs w:val="18"/>
                      </w:rPr>
                    </w:pPr>
                    <w:r>
                      <w:rPr>
                        <w:rFonts w:hint="eastAsia"/>
                        <w:sz w:val="18"/>
                        <w:szCs w:val="18"/>
                      </w:rPr>
                      <w:t>45mg/L</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rPr>
                      <w:t>14mg/L</w:t>
                    </w:r>
                  </w:p>
                </w:tc>
                <w:tc>
                  <w:tcPr>
                    <w:tcW w:w="170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sz w:val="18"/>
                        <w:szCs w:val="18"/>
                      </w:rPr>
                    </w:pPr>
                    <w:r>
                      <w:rPr>
                        <w:rFonts w:ascii="Times New Roman" w:hAnsi="Times New Roman" w:cs="Times New Roman"/>
                        <w:sz w:val="18"/>
                        <w:szCs w:val="18"/>
                      </w:rPr>
                      <w:t>GB/T 31962-2015</w:t>
                    </w:r>
                    <w:r>
                      <w:rPr>
                        <w:rFonts w:ascii="Times New Roman" w:hAnsi="Times New Roman" w:cs="Times New Roman" w:hint="eastAsia"/>
                        <w:sz w:val="18"/>
                        <w:szCs w:val="18"/>
                      </w:rPr>
                      <w:t>《污水排入城镇下水道水质标准》</w:t>
                    </w:r>
                    <w:r>
                      <w:rPr>
                        <w:rFonts w:ascii="Times New Roman" w:hAnsi="Times New Roman" w:cs="Times New Roman"/>
                        <w:sz w:val="18"/>
                        <w:szCs w:val="18"/>
                      </w:rPr>
                      <w:t xml:space="preserve"> </w:t>
                    </w:r>
                    <w:r>
                      <w:rPr>
                        <w:rFonts w:ascii="Times New Roman" w:hAnsi="Times New Roman" w:cs="Times New Roman" w:hint="eastAsia"/>
                        <w:sz w:val="18"/>
                        <w:szCs w:val="18"/>
                      </w:rPr>
                      <w:t>表</w:t>
                    </w:r>
                    <w:r>
                      <w:rPr>
                        <w:rFonts w:ascii="Times New Roman" w:hAnsi="Times New Roman" w:cs="Times New Roman"/>
                        <w:sz w:val="18"/>
                        <w:szCs w:val="18"/>
                      </w:rPr>
                      <w:t>1 B</w:t>
                    </w:r>
                    <w:r>
                      <w:rPr>
                        <w:rFonts w:ascii="Times New Roman" w:hAnsi="Times New Roman" w:cs="Times New Roman" w:hint="eastAsia"/>
                        <w:sz w:val="18"/>
                        <w:szCs w:val="18"/>
                      </w:rPr>
                      <w:t>级</w:t>
                    </w:r>
                  </w:p>
                </w:tc>
                <w:tc>
                  <w:tcPr>
                    <w:tcW w:w="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shd w:val="clear" w:color="auto" w:fill="FFFFFF"/>
                      </w:rPr>
                      <w:t>4.51845</w:t>
                    </w:r>
                    <w:r>
                      <w:rPr>
                        <w:rFonts w:hint="eastAsia"/>
                        <w:sz w:val="18"/>
                        <w:szCs w:val="18"/>
                      </w:rPr>
                      <w:t>t/a</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shd w:val="clear" w:color="auto" w:fill="FFFFFF"/>
                      </w:rPr>
                      <w:t>0.4191</w:t>
                    </w:r>
                    <w:r>
                      <w:rPr>
                        <w:rFonts w:hint="eastAsia"/>
                        <w:sz w:val="18"/>
                        <w:szCs w:val="18"/>
                      </w:rPr>
                      <w:t>t/a</w:t>
                    </w:r>
                  </w:p>
                </w:tc>
              </w:tr>
              <w:tr w:rsidR="00F26437" w:rsidTr="00F26437">
                <w:trPr>
                  <w:trHeight w:val="340"/>
                </w:trPr>
                <w:tc>
                  <w:tcPr>
                    <w:tcW w:w="1332"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sz w:val="18"/>
                        <w:szCs w:val="18"/>
                      </w:rPr>
                    </w:pP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sz w:val="18"/>
                        <w:szCs w:val="18"/>
                      </w:rPr>
                    </w:pPr>
                    <w:r>
                      <w:rPr>
                        <w:rFonts w:hint="eastAsia"/>
                        <w:sz w:val="18"/>
                        <w:szCs w:val="18"/>
                      </w:rPr>
                      <w:t>石油类</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sz w:val="18"/>
                        <w:szCs w:val="18"/>
                      </w:rPr>
                    </w:pPr>
                    <w:r>
                      <w:rPr>
                        <w:rFonts w:hint="eastAsia"/>
                        <w:sz w:val="18"/>
                        <w:szCs w:val="18"/>
                      </w:rPr>
                      <w:t>15mg/L</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rPr>
                      <w:t>0.45mg/L</w:t>
                    </w:r>
                  </w:p>
                </w:tc>
                <w:tc>
                  <w:tcPr>
                    <w:tcW w:w="1704"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sz w:val="18"/>
                        <w:szCs w:val="18"/>
                      </w:rPr>
                    </w:pPr>
                  </w:p>
                </w:tc>
                <w:tc>
                  <w:tcPr>
                    <w:tcW w:w="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rPr>
                      <w:t>/</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rPr>
                      <w:t>/</w:t>
                    </w:r>
                  </w:p>
                </w:tc>
              </w:tr>
              <w:tr w:rsidR="00F26437" w:rsidTr="00F26437">
                <w:trPr>
                  <w:trHeight w:val="340"/>
                </w:trPr>
                <w:tc>
                  <w:tcPr>
                    <w:tcW w:w="1332"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sz w:val="18"/>
                        <w:szCs w:val="18"/>
                      </w:rPr>
                    </w:pP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textAlignment w:val="center"/>
                      <w:rPr>
                        <w:sz w:val="18"/>
                        <w:szCs w:val="18"/>
                      </w:rPr>
                    </w:pPr>
                    <w:r>
                      <w:rPr>
                        <w:rFonts w:hint="eastAsia"/>
                        <w:sz w:val="18"/>
                        <w:szCs w:val="18"/>
                      </w:rPr>
                      <w:t>总磷</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sz w:val="18"/>
                        <w:szCs w:val="18"/>
                      </w:rPr>
                    </w:pPr>
                    <w:r>
                      <w:rPr>
                        <w:rFonts w:hint="eastAsia"/>
                        <w:sz w:val="18"/>
                        <w:szCs w:val="18"/>
                      </w:rPr>
                      <w:t>8mg/L</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rPr>
                      <w:t>0.14mg/L</w:t>
                    </w:r>
                  </w:p>
                </w:tc>
                <w:tc>
                  <w:tcPr>
                    <w:tcW w:w="1704"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sz w:val="18"/>
                        <w:szCs w:val="18"/>
                      </w:rPr>
                    </w:pPr>
                  </w:p>
                </w:tc>
                <w:tc>
                  <w:tcPr>
                    <w:tcW w:w="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rPr>
                      <w:t>/</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sz w:val="18"/>
                        <w:szCs w:val="18"/>
                      </w:rPr>
                    </w:pPr>
                    <w:r>
                      <w:rPr>
                        <w:rFonts w:hint="eastAsia"/>
                        <w:sz w:val="18"/>
                        <w:szCs w:val="18"/>
                      </w:rPr>
                      <w:t>/</w:t>
                    </w:r>
                  </w:p>
                </w:tc>
              </w:tr>
              <w:tr w:rsidR="00F26437" w:rsidTr="00F26437">
                <w:trPr>
                  <w:trHeight w:val="1182"/>
                </w:trPr>
                <w:tc>
                  <w:tcPr>
                    <w:tcW w:w="13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textAlignment w:val="center"/>
                      <w:rPr>
                        <w:rFonts w:ascii="Times New Roman" w:hAnsi="Times New Roman" w:cs="Times New Roman"/>
                        <w:sz w:val="18"/>
                        <w:szCs w:val="18"/>
                      </w:rPr>
                    </w:pPr>
                    <w:r>
                      <w:rPr>
                        <w:rFonts w:hint="eastAsia"/>
                        <w:sz w:val="18"/>
                        <w:szCs w:val="18"/>
                      </w:rPr>
                      <w:t>厂界噪声（大客厂区）</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textAlignment w:val="center"/>
                      <w:rPr>
                        <w:rFonts w:ascii="Times New Roman" w:hAnsi="Times New Roman" w:cs="Times New Roman"/>
                        <w:sz w:val="18"/>
                        <w:szCs w:val="18"/>
                      </w:rPr>
                    </w:pPr>
                    <w:r>
                      <w:rPr>
                        <w:rFonts w:hint="eastAsia"/>
                        <w:sz w:val="18"/>
                        <w:szCs w:val="18"/>
                      </w:rPr>
                      <w:t>昼间噪声</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65dB(A)</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60</w:t>
                    </w:r>
                    <w:r>
                      <w:rPr>
                        <w:rFonts w:ascii="Times New Roman" w:hAnsi="Times New Roman" w:cs="Times New Roman"/>
                        <w:sz w:val="18"/>
                        <w:szCs w:val="18"/>
                      </w:rPr>
                      <w:t>~</w:t>
                    </w:r>
                    <w:r>
                      <w:rPr>
                        <w:rFonts w:hint="eastAsia"/>
                        <w:sz w:val="18"/>
                        <w:szCs w:val="18"/>
                      </w:rPr>
                      <w:t>63dB(A)</w:t>
                    </w:r>
                  </w:p>
                </w:tc>
                <w:tc>
                  <w:tcPr>
                    <w:tcW w:w="170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GB 12348-2008《工业企业厂界环境噪声排放标准》表1 3类标准</w:t>
                    </w:r>
                  </w:p>
                </w:tc>
                <w:tc>
                  <w:tcPr>
                    <w:tcW w:w="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imes New Roman" w:hAnsi="Times New Roman" w:cs="Times New Roman"/>
                        <w:sz w:val="18"/>
                        <w:szCs w:val="18"/>
                      </w:rPr>
                    </w:pPr>
                    <w:r>
                      <w:rPr>
                        <w:rFonts w:hint="eastAsia"/>
                        <w:sz w:val="18"/>
                        <w:szCs w:val="18"/>
                      </w:rPr>
                      <w:t>/</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imes New Roman" w:hAnsi="Times New Roman" w:cs="Times New Roman"/>
                        <w:sz w:val="18"/>
                        <w:szCs w:val="18"/>
                      </w:rPr>
                    </w:pPr>
                    <w:r>
                      <w:rPr>
                        <w:rFonts w:hint="eastAsia"/>
                        <w:sz w:val="18"/>
                        <w:szCs w:val="18"/>
                      </w:rPr>
                      <w:t>/</w:t>
                    </w:r>
                  </w:p>
                </w:tc>
              </w:tr>
              <w:tr w:rsidR="00F26437" w:rsidTr="00F26437">
                <w:trPr>
                  <w:trHeight w:val="285"/>
                </w:trPr>
                <w:tc>
                  <w:tcPr>
                    <w:tcW w:w="1332" w:type="dxa"/>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imes New Roman" w:hAnsi="Times New Roman" w:cs="Times New Roman"/>
                        <w:sz w:val="18"/>
                        <w:szCs w:val="18"/>
                      </w:rPr>
                    </w:pPr>
                    <w:r>
                      <w:rPr>
                        <w:rFonts w:hint="eastAsia"/>
                        <w:sz w:val="18"/>
                        <w:szCs w:val="18"/>
                      </w:rPr>
                      <w:t>厂界噪声（轻客厂区）</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textAlignment w:val="center"/>
                      <w:rPr>
                        <w:rFonts w:ascii="Times New Roman" w:hAnsi="Times New Roman" w:cs="Times New Roman"/>
                        <w:sz w:val="18"/>
                        <w:szCs w:val="18"/>
                      </w:rPr>
                    </w:pPr>
                    <w:r>
                      <w:rPr>
                        <w:rFonts w:hint="eastAsia"/>
                        <w:sz w:val="18"/>
                        <w:szCs w:val="18"/>
                      </w:rPr>
                      <w:t>昼间噪声</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65dB(A)</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ascii="Times New Roman" w:hAnsi="Times New Roman" w:cs="Times New Roman"/>
                        <w:sz w:val="18"/>
                        <w:szCs w:val="18"/>
                      </w:rPr>
                      <w:t>57~61</w:t>
                    </w:r>
                    <w:r>
                      <w:rPr>
                        <w:rFonts w:hint="eastAsia"/>
                        <w:sz w:val="18"/>
                        <w:szCs w:val="18"/>
                      </w:rPr>
                      <w:t>dB(A)</w:t>
                    </w:r>
                  </w:p>
                </w:tc>
                <w:tc>
                  <w:tcPr>
                    <w:tcW w:w="1704"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imes New Roman" w:hAnsi="Times New Roman" w:cs="Times New Roman"/>
                        <w:sz w:val="18"/>
                        <w:szCs w:val="18"/>
                      </w:rPr>
                    </w:pPr>
                  </w:p>
                </w:tc>
                <w:tc>
                  <w:tcPr>
                    <w:tcW w:w="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imes New Roman" w:hAnsi="Times New Roman" w:cs="Times New Roman"/>
                        <w:sz w:val="18"/>
                        <w:szCs w:val="18"/>
                      </w:rPr>
                    </w:pPr>
                    <w:r>
                      <w:rPr>
                        <w:rFonts w:hint="eastAsia"/>
                        <w:sz w:val="18"/>
                        <w:szCs w:val="18"/>
                      </w:rPr>
                      <w:t>/</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imes New Roman" w:hAnsi="Times New Roman" w:cs="Times New Roman"/>
                        <w:sz w:val="18"/>
                        <w:szCs w:val="18"/>
                      </w:rPr>
                    </w:pPr>
                    <w:r>
                      <w:rPr>
                        <w:rFonts w:hint="eastAsia"/>
                        <w:sz w:val="18"/>
                        <w:szCs w:val="18"/>
                      </w:rPr>
                      <w:t>/</w:t>
                    </w:r>
                  </w:p>
                </w:tc>
              </w:tr>
            </w:tbl>
            <w:p w:rsidR="00F26437" w:rsidRDefault="00F26437" w:rsidP="00F26437">
              <w:pPr>
                <w:rPr>
                  <w:b/>
                  <w:szCs w:val="24"/>
                </w:rPr>
              </w:pPr>
              <w:r>
                <w:rPr>
                  <w:rFonts w:hint="eastAsia"/>
                  <w:b/>
                  <w:bCs/>
                </w:rPr>
                <w:t xml:space="preserve">金龙联合公司厂区主要污染物排放口数量、分布情况及排放方式 </w:t>
              </w:r>
            </w:p>
            <w:p w:rsidR="00F26437" w:rsidRDefault="00F26437" w:rsidP="00F26437">
              <w:pPr>
                <w:spacing w:line="380" w:lineRule="exact"/>
                <w:rPr>
                  <w:rFonts w:ascii="Times New Roman" w:hAnsi="Times New Roman" w:cs="Times New Roman"/>
                  <w:bCs/>
                </w:rPr>
              </w:pPr>
              <w:r>
                <w:rPr>
                  <w:rFonts w:ascii="Times New Roman" w:hAnsi="Times New Roman" w:cs="Times New Roman" w:hint="eastAsia"/>
                </w:rPr>
                <w:t>①大气污染物主要指生产过程中产生的挥发性有机化合物（</w:t>
              </w:r>
              <w:r>
                <w:rPr>
                  <w:rFonts w:ascii="Times New Roman" w:hAnsi="Times New Roman" w:cs="Times New Roman"/>
                </w:rPr>
                <w:t>VOCs</w:t>
              </w:r>
              <w:r>
                <w:rPr>
                  <w:rFonts w:ascii="Times New Roman" w:hAnsi="Times New Roman" w:cs="Times New Roman" w:hint="eastAsia"/>
                </w:rPr>
                <w:t>）废气、氮氧化物（</w:t>
              </w:r>
              <w:r>
                <w:rPr>
                  <w:rFonts w:ascii="Times New Roman" w:hAnsi="Times New Roman" w:cs="Times New Roman"/>
                </w:rPr>
                <w:t>NOx</w:t>
              </w:r>
              <w:r>
                <w:rPr>
                  <w:rFonts w:ascii="Times New Roman" w:hAnsi="Times New Roman" w:cs="Times New Roman" w:hint="eastAsia"/>
                </w:rPr>
                <w:t>）废气。其中，大客厂区喷漆废气排放口</w:t>
              </w:r>
              <w:r>
                <w:rPr>
                  <w:rFonts w:ascii="Times New Roman" w:hAnsi="Times New Roman" w:cs="Times New Roman"/>
                </w:rPr>
                <w:t>6</w:t>
              </w:r>
              <w:r>
                <w:rPr>
                  <w:rFonts w:ascii="Times New Roman" w:hAnsi="Times New Roman" w:cs="Times New Roman" w:hint="eastAsia"/>
                </w:rPr>
                <w:t>个、烘干废气排放口</w:t>
              </w:r>
              <w:r>
                <w:rPr>
                  <w:rFonts w:ascii="Times New Roman" w:hAnsi="Times New Roman" w:cs="Times New Roman"/>
                </w:rPr>
                <w:t>33</w:t>
              </w:r>
              <w:r>
                <w:rPr>
                  <w:rFonts w:ascii="Times New Roman" w:hAnsi="Times New Roman" w:cs="Times New Roman" w:hint="eastAsia"/>
                </w:rPr>
                <w:t>个，轻客厂区喷漆废气排放口</w:t>
              </w:r>
              <w:r>
                <w:rPr>
                  <w:rFonts w:ascii="Times New Roman" w:hAnsi="Times New Roman" w:cs="Times New Roman"/>
                </w:rPr>
                <w:t>4</w:t>
              </w:r>
              <w:r>
                <w:rPr>
                  <w:rFonts w:ascii="Times New Roman" w:hAnsi="Times New Roman" w:cs="Times New Roman" w:hint="eastAsia"/>
                </w:rPr>
                <w:t>个、烘干废气排放口</w:t>
              </w:r>
              <w:r>
                <w:rPr>
                  <w:rFonts w:ascii="Times New Roman" w:hAnsi="Times New Roman" w:cs="Times New Roman"/>
                </w:rPr>
                <w:t>6</w:t>
              </w:r>
              <w:r>
                <w:rPr>
                  <w:rFonts w:ascii="Times New Roman" w:hAnsi="Times New Roman" w:cs="Times New Roman" w:hint="eastAsia"/>
                </w:rPr>
                <w:t>个。随生产工艺布局分布，经污染防治设施处理后通过</w:t>
              </w:r>
              <w:r>
                <w:rPr>
                  <w:rFonts w:ascii="Times New Roman" w:hAnsi="Times New Roman" w:cs="Times New Roman"/>
                </w:rPr>
                <w:t>15</w:t>
              </w:r>
              <w:r>
                <w:rPr>
                  <w:rFonts w:ascii="Times New Roman" w:hAnsi="Times New Roman" w:cs="Times New Roman" w:hint="eastAsia"/>
                </w:rPr>
                <w:t>米～</w:t>
              </w:r>
              <w:r>
                <w:rPr>
                  <w:rFonts w:ascii="Times New Roman" w:hAnsi="Times New Roman" w:cs="Times New Roman"/>
                </w:rPr>
                <w:t>24</w:t>
              </w:r>
              <w:r>
                <w:rPr>
                  <w:rFonts w:ascii="Times New Roman" w:hAnsi="Times New Roman" w:cs="Times New Roman" w:hint="eastAsia"/>
                </w:rPr>
                <w:t>米排气筒高空排放。</w:t>
              </w:r>
            </w:p>
            <w:p w:rsidR="00F26437" w:rsidRDefault="00F26437" w:rsidP="00F26437">
              <w:pPr>
                <w:spacing w:line="380" w:lineRule="exact"/>
                <w:rPr>
                  <w:b/>
                </w:rPr>
              </w:pPr>
              <w:r>
                <w:rPr>
                  <w:rFonts w:ascii="Times New Roman" w:hAnsi="Times New Roman" w:cs="Times New Roman" w:hint="eastAsia"/>
                </w:rPr>
                <w:t>②水污染物主要指生产、生活过程中产生的废水，大客厂区及轻客厂区各设置污水排放口</w:t>
              </w:r>
              <w:r>
                <w:rPr>
                  <w:rFonts w:ascii="Times New Roman" w:hAnsi="Times New Roman" w:cs="Times New Roman"/>
                </w:rPr>
                <w:t>1</w:t>
              </w:r>
              <w:r>
                <w:rPr>
                  <w:rFonts w:ascii="Times New Roman" w:hAnsi="Times New Roman" w:cs="Times New Roman" w:hint="eastAsia"/>
                </w:rPr>
                <w:t>个，排放口均位于厂区内，经公司内部污水处理站处理后排入市政污水管网进一步处理。</w:t>
              </w:r>
            </w:p>
            <w:p w:rsidR="00F26437" w:rsidRDefault="00F26437" w:rsidP="00F26437">
              <w:pPr>
                <w:rPr>
                  <w:b/>
                  <w:bCs/>
                </w:rPr>
              </w:pPr>
              <w:r>
                <w:rPr>
                  <w:rFonts w:hint="eastAsia"/>
                  <w:b/>
                  <w:bCs/>
                </w:rPr>
                <w:t>表2：金龙旅行车公司</w:t>
              </w:r>
            </w:p>
            <w:tbl>
              <w:tblPr>
                <w:tblW w:w="8805" w:type="dxa"/>
                <w:tblLayout w:type="fixed"/>
                <w:tblLook w:val="04A0" w:firstRow="1" w:lastRow="0" w:firstColumn="1" w:lastColumn="0" w:noHBand="0" w:noVBand="1"/>
              </w:tblPr>
              <w:tblGrid>
                <w:gridCol w:w="1331"/>
                <w:gridCol w:w="1356"/>
                <w:gridCol w:w="1155"/>
                <w:gridCol w:w="1151"/>
                <w:gridCol w:w="1545"/>
                <w:gridCol w:w="992"/>
                <w:gridCol w:w="1275"/>
              </w:tblGrid>
              <w:tr w:rsidR="00F26437" w:rsidTr="00F26437">
                <w:trPr>
                  <w:trHeight w:val="584"/>
                </w:trPr>
                <w:tc>
                  <w:tcPr>
                    <w:tcW w:w="133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textAlignment w:val="center"/>
                      <w:rPr>
                        <w:rFonts w:ascii="Times New Roman" w:hAnsi="Times New Roman" w:cs="Times New Roman"/>
                        <w:sz w:val="18"/>
                        <w:szCs w:val="18"/>
                      </w:rPr>
                    </w:pPr>
                    <w:r>
                      <w:rPr>
                        <w:rFonts w:hint="eastAsia"/>
                        <w:sz w:val="18"/>
                        <w:szCs w:val="18"/>
                      </w:rPr>
                      <w:t>污染物类别</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textAlignment w:val="center"/>
                      <w:rPr>
                        <w:rFonts w:ascii="Times New Roman" w:hAnsi="Times New Roman" w:cs="Times New Roman"/>
                        <w:sz w:val="18"/>
                        <w:szCs w:val="18"/>
                      </w:rPr>
                    </w:pPr>
                    <w:r>
                      <w:rPr>
                        <w:rFonts w:hint="eastAsia"/>
                        <w:sz w:val="18"/>
                        <w:szCs w:val="18"/>
                      </w:rPr>
                      <w:t>污染物种类</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textAlignment w:val="center"/>
                      <w:rPr>
                        <w:rFonts w:ascii="Times New Roman" w:hAnsi="Times New Roman" w:cs="Times New Roman"/>
                        <w:sz w:val="18"/>
                        <w:szCs w:val="18"/>
                      </w:rPr>
                    </w:pPr>
                    <w:r>
                      <w:rPr>
                        <w:rFonts w:hint="eastAsia"/>
                        <w:sz w:val="18"/>
                        <w:szCs w:val="18"/>
                      </w:rPr>
                      <w:t>允许排放浓度</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textAlignment w:val="center"/>
                      <w:rPr>
                        <w:rFonts w:ascii="Times New Roman" w:hAnsi="Times New Roman" w:cs="Times New Roman"/>
                        <w:sz w:val="18"/>
                        <w:szCs w:val="18"/>
                      </w:rPr>
                    </w:pPr>
                    <w:r>
                      <w:rPr>
                        <w:rFonts w:hint="eastAsia"/>
                        <w:sz w:val="18"/>
                        <w:szCs w:val="18"/>
                      </w:rPr>
                      <w:t>实际排放浓度</w:t>
                    </w: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textAlignment w:val="center"/>
                      <w:rPr>
                        <w:rFonts w:ascii="Times New Roman" w:hAnsi="Times New Roman" w:cs="Times New Roman"/>
                        <w:sz w:val="18"/>
                        <w:szCs w:val="18"/>
                      </w:rPr>
                    </w:pPr>
                    <w:r>
                      <w:rPr>
                        <w:rFonts w:hint="eastAsia"/>
                        <w:sz w:val="18"/>
                        <w:szCs w:val="18"/>
                      </w:rPr>
                      <w:t>执行标准</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textAlignment w:val="center"/>
                      <w:rPr>
                        <w:rFonts w:ascii="Times New Roman" w:hAnsi="Times New Roman" w:cs="Times New Roman"/>
                        <w:sz w:val="18"/>
                        <w:szCs w:val="18"/>
                      </w:rPr>
                    </w:pPr>
                    <w:r>
                      <w:rPr>
                        <w:rFonts w:hint="eastAsia"/>
                        <w:sz w:val="18"/>
                        <w:szCs w:val="18"/>
                      </w:rPr>
                      <w:t>总量指标</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textAlignment w:val="center"/>
                      <w:rPr>
                        <w:rFonts w:ascii="Times New Roman" w:hAnsi="Times New Roman" w:cs="Times New Roman"/>
                        <w:sz w:val="18"/>
                        <w:szCs w:val="18"/>
                      </w:rPr>
                    </w:pPr>
                    <w:r>
                      <w:rPr>
                        <w:rFonts w:hint="eastAsia"/>
                        <w:sz w:val="18"/>
                        <w:szCs w:val="18"/>
                      </w:rPr>
                      <w:t>实际排放总量</w:t>
                    </w:r>
                  </w:p>
                </w:tc>
              </w:tr>
              <w:tr w:rsidR="00F26437" w:rsidTr="00F26437">
                <w:trPr>
                  <w:trHeight w:val="285"/>
                </w:trPr>
                <w:tc>
                  <w:tcPr>
                    <w:tcW w:w="1331" w:type="dxa"/>
                    <w:vMerge w:val="restart"/>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imes New Roman" w:hAnsi="Times New Roman" w:cs="Times New Roman"/>
                        <w:sz w:val="18"/>
                        <w:szCs w:val="18"/>
                      </w:rPr>
                    </w:pPr>
                    <w:r>
                      <w:rPr>
                        <w:rFonts w:hint="eastAsia"/>
                        <w:sz w:val="18"/>
                        <w:szCs w:val="18"/>
                      </w:rPr>
                      <w:t>大气污染物（海沧厂区）</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苯</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1mg/m</w:t>
                    </w:r>
                    <w:r>
                      <w:rPr>
                        <w:rFonts w:hint="eastAsia"/>
                        <w:sz w:val="18"/>
                        <w:szCs w:val="18"/>
                        <w:vertAlign w:val="superscript"/>
                      </w:rPr>
                      <w:t>3</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0.01 mg/m</w:t>
                    </w:r>
                    <w:r>
                      <w:rPr>
                        <w:rFonts w:hint="eastAsia"/>
                        <w:sz w:val="18"/>
                        <w:szCs w:val="18"/>
                        <w:vertAlign w:val="superscript"/>
                      </w:rPr>
                      <w:t>3</w:t>
                    </w:r>
                  </w:p>
                </w:tc>
                <w:tc>
                  <w:tcPr>
                    <w:tcW w:w="154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 xml:space="preserve"> DB35/323—2018《厦门市大气污染物排放标准》</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rPr>
                        <w:rFonts w:ascii="Times New Roman" w:hAnsi="Times New Roman" w:cs="Times New Roman"/>
                        <w:sz w:val="18"/>
                        <w:szCs w:val="18"/>
                      </w:rPr>
                    </w:pPr>
                    <w:r>
                      <w:rPr>
                        <w:rFonts w:hint="eastAsia"/>
                        <w:sz w:val="18"/>
                        <w:szCs w:val="18"/>
                      </w:rPr>
                      <w:t>0.3（t/a）</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rPr>
                        <w:rFonts w:ascii="Times New Roman" w:hAnsi="Times New Roman" w:cs="Times New Roman"/>
                        <w:sz w:val="18"/>
                        <w:szCs w:val="18"/>
                      </w:rPr>
                    </w:pPr>
                    <w:r>
                      <w:rPr>
                        <w:rFonts w:hint="eastAsia"/>
                        <w:sz w:val="18"/>
                        <w:szCs w:val="18"/>
                      </w:rPr>
                      <w:t>0.0018（t/a）</w:t>
                    </w:r>
                  </w:p>
                </w:tc>
              </w:tr>
              <w:tr w:rsidR="00F26437" w:rsidTr="00F26437">
                <w:trPr>
                  <w:trHeight w:val="285"/>
                </w:trPr>
                <w:tc>
                  <w:tcPr>
                    <w:tcW w:w="1331" w:type="dxa"/>
                    <w:vMerge/>
                    <w:tcBorders>
                      <w:top w:val="single" w:sz="4" w:space="0" w:color="auto"/>
                      <w:left w:val="single" w:sz="4" w:space="0" w:color="000000"/>
                      <w:bottom w:val="single" w:sz="4" w:space="0" w:color="000000"/>
                      <w:right w:val="single" w:sz="4" w:space="0" w:color="000000"/>
                    </w:tcBorders>
                    <w:vAlign w:val="center"/>
                    <w:hideMark/>
                  </w:tcPr>
                  <w:p w:rsidR="00F26437" w:rsidRDefault="00F26437">
                    <w:pP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甲苯</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3mg/m</w:t>
                    </w:r>
                    <w:r>
                      <w:rPr>
                        <w:rFonts w:hint="eastAsia"/>
                        <w:sz w:val="18"/>
                        <w:szCs w:val="18"/>
                        <w:vertAlign w:val="superscript"/>
                      </w:rPr>
                      <w:t>3</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0.84 mg/m</w:t>
                    </w:r>
                    <w:r>
                      <w:rPr>
                        <w:rFonts w:hint="eastAsia"/>
                        <w:sz w:val="18"/>
                        <w:szCs w:val="18"/>
                        <w:vertAlign w:val="superscript"/>
                      </w:rPr>
                      <w:t>3</w:t>
                    </w:r>
                  </w:p>
                </w:tc>
                <w:tc>
                  <w:tcPr>
                    <w:tcW w:w="1545"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rPr>
                        <w:rFonts w:ascii="Times New Roman" w:hAnsi="Times New Roman" w:cs="Times New Roman"/>
                        <w:sz w:val="18"/>
                        <w:szCs w:val="18"/>
                      </w:rPr>
                    </w:pPr>
                    <w:r>
                      <w:rPr>
                        <w:rFonts w:hint="eastAsia"/>
                        <w:sz w:val="18"/>
                        <w:szCs w:val="18"/>
                      </w:rPr>
                      <w:t>0.8（t/a）</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rPr>
                        <w:rFonts w:ascii="Times New Roman" w:hAnsi="Times New Roman" w:cs="Times New Roman"/>
                        <w:sz w:val="18"/>
                        <w:szCs w:val="18"/>
                      </w:rPr>
                    </w:pPr>
                    <w:r>
                      <w:rPr>
                        <w:rFonts w:hint="eastAsia"/>
                        <w:sz w:val="18"/>
                        <w:szCs w:val="18"/>
                      </w:rPr>
                      <w:t>0.1512（t/a）</w:t>
                    </w:r>
                  </w:p>
                </w:tc>
              </w:tr>
              <w:tr w:rsidR="00F26437" w:rsidTr="00F26437">
                <w:trPr>
                  <w:trHeight w:val="285"/>
                </w:trPr>
                <w:tc>
                  <w:tcPr>
                    <w:tcW w:w="1331" w:type="dxa"/>
                    <w:vMerge/>
                    <w:tcBorders>
                      <w:top w:val="single" w:sz="4" w:space="0" w:color="auto"/>
                      <w:left w:val="single" w:sz="4" w:space="0" w:color="000000"/>
                      <w:bottom w:val="single" w:sz="4" w:space="0" w:color="000000"/>
                      <w:right w:val="single" w:sz="4" w:space="0" w:color="000000"/>
                    </w:tcBorders>
                    <w:vAlign w:val="center"/>
                    <w:hideMark/>
                  </w:tcPr>
                  <w:p w:rsidR="00F26437" w:rsidRDefault="00F26437">
                    <w:pP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二甲苯</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12mg/m</w:t>
                    </w:r>
                    <w:r>
                      <w:rPr>
                        <w:rFonts w:hint="eastAsia"/>
                        <w:sz w:val="18"/>
                        <w:szCs w:val="18"/>
                        <w:vertAlign w:val="superscript"/>
                      </w:rPr>
                      <w:t>3</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1.88 mg/m</w:t>
                    </w:r>
                    <w:r>
                      <w:rPr>
                        <w:rFonts w:hint="eastAsia"/>
                        <w:sz w:val="18"/>
                        <w:szCs w:val="18"/>
                        <w:vertAlign w:val="superscript"/>
                      </w:rPr>
                      <w:t>3</w:t>
                    </w:r>
                  </w:p>
                </w:tc>
                <w:tc>
                  <w:tcPr>
                    <w:tcW w:w="1545"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rPr>
                        <w:rFonts w:ascii="Times New Roman" w:hAnsi="Times New Roman" w:cs="Times New Roman"/>
                        <w:sz w:val="18"/>
                        <w:szCs w:val="18"/>
                      </w:rPr>
                    </w:pPr>
                    <w:r>
                      <w:rPr>
                        <w:rFonts w:hint="eastAsia"/>
                        <w:sz w:val="18"/>
                        <w:szCs w:val="18"/>
                      </w:rPr>
                      <w:t>1.4（t/a）</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rPr>
                        <w:rFonts w:ascii="Times New Roman" w:hAnsi="Times New Roman" w:cs="Times New Roman"/>
                        <w:sz w:val="18"/>
                        <w:szCs w:val="18"/>
                      </w:rPr>
                    </w:pPr>
                    <w:r>
                      <w:rPr>
                        <w:rFonts w:hint="eastAsia"/>
                        <w:sz w:val="18"/>
                        <w:szCs w:val="18"/>
                      </w:rPr>
                      <w:t>0.3384（t/a）</w:t>
                    </w:r>
                  </w:p>
                </w:tc>
              </w:tr>
              <w:tr w:rsidR="00F26437" w:rsidTr="00F26437">
                <w:trPr>
                  <w:trHeight w:val="285"/>
                </w:trPr>
                <w:tc>
                  <w:tcPr>
                    <w:tcW w:w="1331" w:type="dxa"/>
                    <w:vMerge/>
                    <w:tcBorders>
                      <w:top w:val="single" w:sz="4" w:space="0" w:color="auto"/>
                      <w:left w:val="single" w:sz="4" w:space="0" w:color="000000"/>
                      <w:bottom w:val="single" w:sz="4" w:space="0" w:color="000000"/>
                      <w:right w:val="single" w:sz="4" w:space="0" w:color="000000"/>
                    </w:tcBorders>
                    <w:vAlign w:val="center"/>
                    <w:hideMark/>
                  </w:tcPr>
                  <w:p w:rsidR="00F26437" w:rsidRDefault="00F26437">
                    <w:pP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非甲烷总烃</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40mg/m</w:t>
                    </w:r>
                    <w:r>
                      <w:rPr>
                        <w:rFonts w:hint="eastAsia"/>
                        <w:sz w:val="18"/>
                        <w:szCs w:val="18"/>
                        <w:vertAlign w:val="superscript"/>
                      </w:rPr>
                      <w:t>3</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3.05 mg/m</w:t>
                    </w:r>
                    <w:r>
                      <w:rPr>
                        <w:rFonts w:hint="eastAsia"/>
                        <w:sz w:val="18"/>
                        <w:szCs w:val="18"/>
                        <w:vertAlign w:val="superscript"/>
                      </w:rPr>
                      <w:t>3</w:t>
                    </w:r>
                  </w:p>
                </w:tc>
                <w:tc>
                  <w:tcPr>
                    <w:tcW w:w="1545"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rPr>
                        <w:rFonts w:ascii="Times New Roman" w:hAnsi="Times New Roman" w:cs="Times New Roman"/>
                        <w:sz w:val="18"/>
                        <w:szCs w:val="18"/>
                      </w:rPr>
                    </w:pPr>
                    <w:r>
                      <w:rPr>
                        <w:rFonts w:hint="eastAsia"/>
                        <w:sz w:val="18"/>
                        <w:szCs w:val="18"/>
                      </w:rPr>
                      <w:t>4（t/a）</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rPr>
                        <w:rFonts w:ascii="Times New Roman" w:hAnsi="Times New Roman" w:cs="Times New Roman"/>
                        <w:sz w:val="18"/>
                        <w:szCs w:val="18"/>
                      </w:rPr>
                    </w:pPr>
                    <w:r>
                      <w:rPr>
                        <w:rFonts w:hint="eastAsia"/>
                        <w:sz w:val="18"/>
                        <w:szCs w:val="18"/>
                      </w:rPr>
                      <w:t>0.549（t/a）</w:t>
                    </w:r>
                  </w:p>
                </w:tc>
              </w:tr>
              <w:tr w:rsidR="00F26437" w:rsidTr="00F26437">
                <w:trPr>
                  <w:trHeight w:val="285"/>
                </w:trPr>
                <w:tc>
                  <w:tcPr>
                    <w:tcW w:w="1331" w:type="dxa"/>
                    <w:vMerge/>
                    <w:tcBorders>
                      <w:top w:val="single" w:sz="4" w:space="0" w:color="auto"/>
                      <w:left w:val="single" w:sz="4" w:space="0" w:color="000000"/>
                      <w:bottom w:val="single" w:sz="4" w:space="0" w:color="000000"/>
                      <w:right w:val="single" w:sz="4" w:space="0" w:color="000000"/>
                    </w:tcBorders>
                    <w:vAlign w:val="center"/>
                    <w:hideMark/>
                  </w:tcPr>
                  <w:p w:rsidR="00F26437" w:rsidRDefault="00F26437">
                    <w:pP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食堂油烟</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2.0 mg/m</w:t>
                    </w:r>
                    <w:r>
                      <w:rPr>
                        <w:rFonts w:hint="eastAsia"/>
                        <w:sz w:val="18"/>
                        <w:szCs w:val="18"/>
                        <w:vertAlign w:val="superscript"/>
                      </w:rPr>
                      <w:t>3</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0.28mg/m</w:t>
                    </w:r>
                    <w:r>
                      <w:rPr>
                        <w:rFonts w:hint="eastAsia"/>
                        <w:sz w:val="18"/>
                        <w:szCs w:val="18"/>
                        <w:vertAlign w:val="superscript"/>
                      </w:rPr>
                      <w:t>3</w:t>
                    </w:r>
                  </w:p>
                </w:tc>
                <w:tc>
                  <w:tcPr>
                    <w:tcW w:w="1545" w:type="dxa"/>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GB 18483-2001《饮食业油烟排放标准》</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rPr>
                        <w:rFonts w:ascii="Times New Roman" w:hAnsi="Times New Roman" w:cs="Times New Roman"/>
                        <w:sz w:val="18"/>
                        <w:szCs w:val="18"/>
                      </w:rPr>
                    </w:pPr>
                    <w:r>
                      <w:rPr>
                        <w:rFonts w:hint="eastAsia"/>
                        <w:sz w:val="18"/>
                        <w:szCs w:val="18"/>
                      </w:rPr>
                      <w:t>—</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rPr>
                        <w:rFonts w:ascii="Times New Roman" w:hAnsi="Times New Roman" w:cs="Times New Roman"/>
                        <w:sz w:val="18"/>
                        <w:szCs w:val="18"/>
                      </w:rPr>
                    </w:pPr>
                    <w:r>
                      <w:rPr>
                        <w:rFonts w:hint="eastAsia"/>
                        <w:sz w:val="18"/>
                        <w:szCs w:val="18"/>
                      </w:rPr>
                      <w:t>—</w:t>
                    </w:r>
                  </w:p>
                </w:tc>
              </w:tr>
              <w:tr w:rsidR="00F26437" w:rsidTr="00F26437">
                <w:trPr>
                  <w:trHeight w:val="285"/>
                </w:trPr>
                <w:tc>
                  <w:tcPr>
                    <w:tcW w:w="1331" w:type="dxa"/>
                    <w:vMerge w:val="restart"/>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hideMark/>
                  </w:tcPr>
                  <w:p w:rsidR="00F26437" w:rsidRDefault="00F26437">
                    <w:pPr>
                      <w:jc w:val="center"/>
                      <w:textAlignment w:val="center"/>
                      <w:rPr>
                        <w:rFonts w:ascii="Times New Roman" w:hAnsi="Times New Roman" w:cs="Times New Roman"/>
                        <w:sz w:val="18"/>
                        <w:szCs w:val="18"/>
                      </w:rPr>
                    </w:pPr>
                    <w:r>
                      <w:rPr>
                        <w:rFonts w:hint="eastAsia"/>
                        <w:sz w:val="18"/>
                        <w:szCs w:val="18"/>
                      </w:rPr>
                      <w:t>水污染物</w:t>
                    </w:r>
                  </w:p>
                  <w:p w:rsidR="00F26437" w:rsidRDefault="00F26437">
                    <w:pPr>
                      <w:jc w:val="center"/>
                      <w:rPr>
                        <w:rFonts w:ascii="Times New Roman" w:hAnsi="Times New Roman" w:cs="Times New Roman"/>
                        <w:sz w:val="18"/>
                        <w:szCs w:val="18"/>
                      </w:rPr>
                    </w:pPr>
                    <w:r>
                      <w:rPr>
                        <w:rFonts w:hint="eastAsia"/>
                        <w:sz w:val="18"/>
                        <w:szCs w:val="18"/>
                      </w:rPr>
                      <w:t>（海沧厂区）</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PH</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6-9（无量纲）</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7.30</w:t>
                    </w:r>
                  </w:p>
                </w:tc>
                <w:tc>
                  <w:tcPr>
                    <w:tcW w:w="154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sz w:val="18"/>
                        <w:szCs w:val="18"/>
                      </w:rPr>
                    </w:pPr>
                    <w:r>
                      <w:rPr>
                        <w:rFonts w:hint="eastAsia"/>
                        <w:sz w:val="18"/>
                        <w:szCs w:val="18"/>
                      </w:rPr>
                      <w:t>GB 8978-1996污水综合排放标准</w:t>
                    </w:r>
                  </w:p>
                  <w:p w:rsidR="00F26437" w:rsidRDefault="00F26437">
                    <w:pPr>
                      <w:rPr>
                        <w:rFonts w:ascii="Times New Roman" w:hAnsi="Times New Roman" w:cs="Times New Roman"/>
                        <w:sz w:val="18"/>
                        <w:szCs w:val="18"/>
                      </w:rPr>
                    </w:pPr>
                    <w:r>
                      <w:rPr>
                        <w:rFonts w:hint="eastAsia"/>
                        <w:sz w:val="18"/>
                        <w:szCs w:val="18"/>
                      </w:rPr>
                      <w:t>GB/T 31962-2015污水排入城镇下水道水质标准</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rPr>
                        <w:rFonts w:ascii="Times New Roman" w:hAnsi="Times New Roman" w:cs="Times New Roman"/>
                        <w:sz w:val="18"/>
                        <w:szCs w:val="18"/>
                      </w:rPr>
                    </w:pPr>
                    <w:r>
                      <w:rPr>
                        <w:rFonts w:hint="eastAsia"/>
                        <w:sz w:val="18"/>
                        <w:szCs w:val="18"/>
                      </w:rPr>
                      <w:t>—</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rPr>
                        <w:rFonts w:ascii="Times New Roman" w:hAnsi="Times New Roman" w:cs="Times New Roman"/>
                        <w:sz w:val="18"/>
                        <w:szCs w:val="18"/>
                      </w:rPr>
                    </w:pPr>
                    <w:r>
                      <w:rPr>
                        <w:rFonts w:hint="eastAsia"/>
                        <w:sz w:val="18"/>
                        <w:szCs w:val="18"/>
                      </w:rPr>
                      <w:t>—</w:t>
                    </w:r>
                  </w:p>
                </w:tc>
              </w:tr>
              <w:tr w:rsidR="00F26437" w:rsidTr="00F26437">
                <w:trPr>
                  <w:trHeight w:val="285"/>
                </w:trPr>
                <w:tc>
                  <w:tcPr>
                    <w:tcW w:w="1331" w:type="dxa"/>
                    <w:vMerge/>
                    <w:tcBorders>
                      <w:top w:val="single" w:sz="4" w:space="0" w:color="auto"/>
                      <w:left w:val="single" w:sz="4" w:space="0" w:color="000000"/>
                      <w:bottom w:val="single" w:sz="4" w:space="0" w:color="auto"/>
                      <w:right w:val="single" w:sz="4" w:space="0" w:color="000000"/>
                    </w:tcBorders>
                    <w:vAlign w:val="center"/>
                    <w:hideMark/>
                  </w:tcPr>
                  <w:p w:rsidR="00F26437" w:rsidRDefault="00F26437">
                    <w:pP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悬浮物</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400mg/L</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35 mg/L</w:t>
                    </w:r>
                  </w:p>
                </w:tc>
                <w:tc>
                  <w:tcPr>
                    <w:tcW w:w="1545"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rPr>
                        <w:rFonts w:ascii="Times New Roman" w:hAnsi="Times New Roman" w:cs="Times New Roman"/>
                        <w:sz w:val="18"/>
                        <w:szCs w:val="18"/>
                      </w:rPr>
                    </w:pPr>
                    <w:r>
                      <w:rPr>
                        <w:rFonts w:hint="eastAsia"/>
                        <w:sz w:val="18"/>
                        <w:szCs w:val="18"/>
                      </w:rPr>
                      <w:t>—</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rPr>
                        <w:rFonts w:ascii="Times New Roman" w:hAnsi="Times New Roman" w:cs="Times New Roman"/>
                        <w:sz w:val="18"/>
                        <w:szCs w:val="18"/>
                      </w:rPr>
                    </w:pPr>
                    <w:r>
                      <w:rPr>
                        <w:rFonts w:hint="eastAsia"/>
                        <w:sz w:val="18"/>
                        <w:szCs w:val="18"/>
                      </w:rPr>
                      <w:t>—</w:t>
                    </w:r>
                  </w:p>
                </w:tc>
              </w:tr>
              <w:tr w:rsidR="00F26437" w:rsidTr="00F26437">
                <w:trPr>
                  <w:trHeight w:val="285"/>
                </w:trPr>
                <w:tc>
                  <w:tcPr>
                    <w:tcW w:w="1331" w:type="dxa"/>
                    <w:vMerge/>
                    <w:tcBorders>
                      <w:top w:val="single" w:sz="4" w:space="0" w:color="auto"/>
                      <w:left w:val="single" w:sz="4" w:space="0" w:color="000000"/>
                      <w:bottom w:val="single" w:sz="4" w:space="0" w:color="auto"/>
                      <w:right w:val="single" w:sz="4" w:space="0" w:color="000000"/>
                    </w:tcBorders>
                    <w:vAlign w:val="center"/>
                    <w:hideMark/>
                  </w:tcPr>
                  <w:p w:rsidR="00F26437" w:rsidRDefault="00F26437">
                    <w:pP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COD</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500 mg/L</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22 mg/L</w:t>
                    </w:r>
                  </w:p>
                </w:tc>
                <w:tc>
                  <w:tcPr>
                    <w:tcW w:w="1545"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rPr>
                        <w:rFonts w:ascii="Times New Roman" w:hAnsi="Times New Roman" w:cs="Times New Roman"/>
                        <w:sz w:val="18"/>
                        <w:szCs w:val="18"/>
                      </w:rPr>
                    </w:pPr>
                    <w:r>
                      <w:rPr>
                        <w:rFonts w:hint="eastAsia"/>
                        <w:sz w:val="18"/>
                        <w:szCs w:val="18"/>
                      </w:rPr>
                      <w:t>17.8（t/a）</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rPr>
                        <w:rFonts w:ascii="Times New Roman" w:hAnsi="Times New Roman" w:cs="Times New Roman"/>
                        <w:sz w:val="18"/>
                        <w:szCs w:val="18"/>
                      </w:rPr>
                    </w:pPr>
                    <w:r>
                      <w:rPr>
                        <w:rFonts w:hint="eastAsia"/>
                        <w:sz w:val="18"/>
                        <w:szCs w:val="18"/>
                      </w:rPr>
                      <w:t>0.1725（t/a）</w:t>
                    </w:r>
                  </w:p>
                </w:tc>
              </w:tr>
              <w:tr w:rsidR="00F26437" w:rsidTr="00F26437">
                <w:trPr>
                  <w:trHeight w:val="285"/>
                </w:trPr>
                <w:tc>
                  <w:tcPr>
                    <w:tcW w:w="1331" w:type="dxa"/>
                    <w:vMerge/>
                    <w:tcBorders>
                      <w:top w:val="single" w:sz="4" w:space="0" w:color="auto"/>
                      <w:left w:val="single" w:sz="4" w:space="0" w:color="000000"/>
                      <w:bottom w:val="single" w:sz="4" w:space="0" w:color="auto"/>
                      <w:right w:val="single" w:sz="4" w:space="0" w:color="000000"/>
                    </w:tcBorders>
                    <w:vAlign w:val="center"/>
                    <w:hideMark/>
                  </w:tcPr>
                  <w:p w:rsidR="00F26437" w:rsidRDefault="00F26437">
                    <w:pP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BOD</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300 mg/L</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6.9mg/L</w:t>
                    </w:r>
                  </w:p>
                </w:tc>
                <w:tc>
                  <w:tcPr>
                    <w:tcW w:w="1545"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rPr>
                        <w:rFonts w:ascii="Times New Roman" w:hAnsi="Times New Roman" w:cs="Times New Roman"/>
                        <w:sz w:val="18"/>
                        <w:szCs w:val="18"/>
                      </w:rPr>
                    </w:pPr>
                    <w:r>
                      <w:rPr>
                        <w:rFonts w:hint="eastAsia"/>
                        <w:sz w:val="18"/>
                        <w:szCs w:val="18"/>
                      </w:rPr>
                      <w:t>—</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rPr>
                        <w:rFonts w:ascii="Times New Roman" w:hAnsi="Times New Roman" w:cs="Times New Roman"/>
                        <w:sz w:val="18"/>
                        <w:szCs w:val="18"/>
                      </w:rPr>
                    </w:pPr>
                    <w:r>
                      <w:rPr>
                        <w:rFonts w:hint="eastAsia"/>
                        <w:sz w:val="18"/>
                        <w:szCs w:val="18"/>
                      </w:rPr>
                      <w:t>—</w:t>
                    </w:r>
                  </w:p>
                </w:tc>
              </w:tr>
              <w:tr w:rsidR="00F26437" w:rsidTr="00F26437">
                <w:trPr>
                  <w:trHeight w:val="285"/>
                </w:trPr>
                <w:tc>
                  <w:tcPr>
                    <w:tcW w:w="1331" w:type="dxa"/>
                    <w:vMerge/>
                    <w:tcBorders>
                      <w:top w:val="single" w:sz="4" w:space="0" w:color="auto"/>
                      <w:left w:val="single" w:sz="4" w:space="0" w:color="000000"/>
                      <w:bottom w:val="single" w:sz="4" w:space="0" w:color="auto"/>
                      <w:right w:val="single" w:sz="4" w:space="0" w:color="000000"/>
                    </w:tcBorders>
                    <w:vAlign w:val="center"/>
                    <w:hideMark/>
                  </w:tcPr>
                  <w:p w:rsidR="00F26437" w:rsidRDefault="00F26437">
                    <w:pP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氨氮</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45 mg/L</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0.202 mg/L</w:t>
                    </w:r>
                  </w:p>
                </w:tc>
                <w:tc>
                  <w:tcPr>
                    <w:tcW w:w="1545"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rPr>
                        <w:rFonts w:ascii="Times New Roman" w:hAnsi="Times New Roman" w:cs="Times New Roman"/>
                        <w:sz w:val="18"/>
                        <w:szCs w:val="18"/>
                      </w:rPr>
                    </w:pPr>
                    <w:r>
                      <w:rPr>
                        <w:rFonts w:hint="eastAsia"/>
                        <w:sz w:val="18"/>
                        <w:szCs w:val="18"/>
                      </w:rPr>
                      <w:t>1.2（t/a）</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rPr>
                        <w:rFonts w:ascii="Times New Roman" w:hAnsi="Times New Roman" w:cs="Times New Roman"/>
                        <w:sz w:val="18"/>
                        <w:szCs w:val="18"/>
                      </w:rPr>
                    </w:pPr>
                    <w:r>
                      <w:rPr>
                        <w:rFonts w:hint="eastAsia"/>
                        <w:sz w:val="18"/>
                        <w:szCs w:val="18"/>
                      </w:rPr>
                      <w:t>0.0016（t/a）</w:t>
                    </w:r>
                  </w:p>
                </w:tc>
              </w:tr>
              <w:tr w:rsidR="00F26437" w:rsidTr="00F26437">
                <w:trPr>
                  <w:trHeight w:val="285"/>
                </w:trPr>
                <w:tc>
                  <w:tcPr>
                    <w:tcW w:w="1331" w:type="dxa"/>
                    <w:vMerge/>
                    <w:tcBorders>
                      <w:top w:val="single" w:sz="4" w:space="0" w:color="auto"/>
                      <w:left w:val="single" w:sz="4" w:space="0" w:color="000000"/>
                      <w:bottom w:val="single" w:sz="4" w:space="0" w:color="auto"/>
                      <w:right w:val="single" w:sz="4" w:space="0" w:color="000000"/>
                    </w:tcBorders>
                    <w:vAlign w:val="center"/>
                    <w:hideMark/>
                  </w:tcPr>
                  <w:p w:rsidR="00F26437" w:rsidRDefault="00F26437">
                    <w:pP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总磷</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8.0 mg/L</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0.06 mg/L</w:t>
                    </w:r>
                  </w:p>
                </w:tc>
                <w:tc>
                  <w:tcPr>
                    <w:tcW w:w="1545"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26437" w:rsidRDefault="00F26437">
                    <w:pPr>
                      <w:rPr>
                        <w:rFonts w:ascii="Times New Roman" w:hAnsi="Times New Roman" w:cs="Times New Roman"/>
                        <w:sz w:val="18"/>
                        <w:szCs w:val="18"/>
                      </w:rPr>
                    </w:pP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rPr>
                        <w:rFonts w:ascii="Times New Roman" w:hAnsi="Times New Roman" w:cs="Times New Roman"/>
                        <w:sz w:val="18"/>
                        <w:szCs w:val="18"/>
                      </w:rPr>
                    </w:pPr>
                    <w:r>
                      <w:rPr>
                        <w:rFonts w:hint="eastAsia"/>
                        <w:sz w:val="18"/>
                        <w:szCs w:val="18"/>
                      </w:rPr>
                      <w:t>—</w:t>
                    </w:r>
                  </w:p>
                </w:tc>
              </w:tr>
              <w:tr w:rsidR="00F26437" w:rsidTr="00F26437">
                <w:trPr>
                  <w:trHeight w:val="285"/>
                </w:trPr>
                <w:tc>
                  <w:tcPr>
                    <w:tcW w:w="1331" w:type="dxa"/>
                    <w:vMerge/>
                    <w:tcBorders>
                      <w:top w:val="single" w:sz="4" w:space="0" w:color="auto"/>
                      <w:left w:val="single" w:sz="4" w:space="0" w:color="000000"/>
                      <w:bottom w:val="single" w:sz="4" w:space="0" w:color="auto"/>
                      <w:right w:val="single" w:sz="4" w:space="0" w:color="000000"/>
                    </w:tcBorders>
                    <w:vAlign w:val="center"/>
                    <w:hideMark/>
                  </w:tcPr>
                  <w:p w:rsidR="00F26437" w:rsidRDefault="00F26437">
                    <w:pP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sz w:val="18"/>
                        <w:szCs w:val="18"/>
                      </w:rPr>
                    </w:pPr>
                    <w:r>
                      <w:rPr>
                        <w:rFonts w:hint="eastAsia"/>
                        <w:sz w:val="18"/>
                        <w:szCs w:val="18"/>
                      </w:rPr>
                      <w:t>总氮</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sz w:val="18"/>
                        <w:szCs w:val="18"/>
                      </w:rPr>
                    </w:pPr>
                    <w:r>
                      <w:rPr>
                        <w:rFonts w:hint="eastAsia"/>
                        <w:sz w:val="18"/>
                        <w:szCs w:val="18"/>
                      </w:rPr>
                      <w:t>70 mg/L</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sz w:val="18"/>
                        <w:szCs w:val="18"/>
                      </w:rPr>
                    </w:pPr>
                    <w:r>
                      <w:rPr>
                        <w:rFonts w:hint="eastAsia"/>
                        <w:sz w:val="18"/>
                        <w:szCs w:val="18"/>
                      </w:rPr>
                      <w:t>10.6 mg/L</w:t>
                    </w:r>
                  </w:p>
                </w:tc>
                <w:tc>
                  <w:tcPr>
                    <w:tcW w:w="1545"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rPr>
                        <w:sz w:val="18"/>
                        <w:szCs w:val="18"/>
                      </w:rPr>
                    </w:pPr>
                    <w:r>
                      <w:rPr>
                        <w:rFonts w:hint="eastAsia"/>
                        <w:sz w:val="18"/>
                        <w:szCs w:val="18"/>
                      </w:rPr>
                      <w:t>5.18665（t/a）</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rPr>
                        <w:sz w:val="18"/>
                        <w:szCs w:val="18"/>
                      </w:rPr>
                    </w:pPr>
                    <w:r>
                      <w:rPr>
                        <w:rFonts w:hint="eastAsia"/>
                        <w:sz w:val="18"/>
                        <w:szCs w:val="18"/>
                      </w:rPr>
                      <w:t>0.083t/a）</w:t>
                    </w:r>
                  </w:p>
                </w:tc>
              </w:tr>
              <w:tr w:rsidR="00F26437" w:rsidTr="00F26437">
                <w:trPr>
                  <w:trHeight w:val="285"/>
                </w:trPr>
                <w:tc>
                  <w:tcPr>
                    <w:tcW w:w="1331" w:type="dxa"/>
                    <w:vMerge/>
                    <w:tcBorders>
                      <w:top w:val="single" w:sz="4" w:space="0" w:color="auto"/>
                      <w:left w:val="single" w:sz="4" w:space="0" w:color="000000"/>
                      <w:bottom w:val="single" w:sz="4" w:space="0" w:color="auto"/>
                      <w:right w:val="single" w:sz="4" w:space="0" w:color="000000"/>
                    </w:tcBorders>
                    <w:vAlign w:val="center"/>
                    <w:hideMark/>
                  </w:tcPr>
                  <w:p w:rsidR="00F26437" w:rsidRDefault="00F26437">
                    <w:pPr>
                      <w:rPr>
                        <w:rFonts w:ascii="Times New Roman" w:hAnsi="Times New Roman" w:cs="Times New Roman"/>
                        <w:sz w:val="18"/>
                        <w:szCs w:val="18"/>
                      </w:rPr>
                    </w:pP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石油类</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20 mg/L</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1.14 mg/L</w:t>
                    </w:r>
                  </w:p>
                </w:tc>
                <w:tc>
                  <w:tcPr>
                    <w:tcW w:w="1545"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rPr>
                        <w:rFonts w:ascii="Times New Roman" w:hAnsi="Times New Roman" w:cs="Times New Roman"/>
                        <w:sz w:val="18"/>
                        <w:szCs w:val="18"/>
                      </w:rPr>
                    </w:pPr>
                    <w:r>
                      <w:rPr>
                        <w:rFonts w:hint="eastAsia"/>
                        <w:sz w:val="18"/>
                        <w:szCs w:val="18"/>
                      </w:rPr>
                      <w:t>—</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rPr>
                        <w:rFonts w:ascii="Times New Roman" w:hAnsi="Times New Roman" w:cs="Times New Roman"/>
                        <w:sz w:val="18"/>
                        <w:szCs w:val="18"/>
                      </w:rPr>
                    </w:pPr>
                    <w:r>
                      <w:rPr>
                        <w:rFonts w:hint="eastAsia"/>
                        <w:sz w:val="18"/>
                        <w:szCs w:val="18"/>
                      </w:rPr>
                      <w:t>—</w:t>
                    </w:r>
                  </w:p>
                </w:tc>
              </w:tr>
              <w:tr w:rsidR="00F26437" w:rsidTr="00F26437">
                <w:trPr>
                  <w:trHeight w:val="285"/>
                </w:trPr>
                <w:tc>
                  <w:tcPr>
                    <w:tcW w:w="1331"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hideMark/>
                  </w:tcPr>
                  <w:p w:rsidR="00F26437" w:rsidRDefault="00F26437">
                    <w:pPr>
                      <w:jc w:val="center"/>
                      <w:textAlignment w:val="center"/>
                      <w:rPr>
                        <w:rFonts w:ascii="Times New Roman" w:hAnsi="Times New Roman" w:cs="Times New Roman"/>
                        <w:sz w:val="18"/>
                        <w:szCs w:val="18"/>
                      </w:rPr>
                    </w:pPr>
                    <w:r>
                      <w:rPr>
                        <w:rFonts w:hint="eastAsia"/>
                        <w:sz w:val="18"/>
                        <w:szCs w:val="18"/>
                      </w:rPr>
                      <w:t>厂界噪声</w:t>
                    </w:r>
                  </w:p>
                  <w:p w:rsidR="00F26437" w:rsidRDefault="00F26437">
                    <w:pPr>
                      <w:jc w:val="center"/>
                      <w:textAlignment w:val="center"/>
                      <w:rPr>
                        <w:rFonts w:ascii="Times New Roman" w:hAnsi="Times New Roman" w:cs="Times New Roman"/>
                        <w:sz w:val="18"/>
                        <w:szCs w:val="18"/>
                      </w:rPr>
                    </w:pPr>
                    <w:r>
                      <w:rPr>
                        <w:rFonts w:hint="eastAsia"/>
                        <w:sz w:val="18"/>
                        <w:szCs w:val="18"/>
                      </w:rPr>
                      <w:t>（海沧厂区）</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textAlignment w:val="center"/>
                      <w:rPr>
                        <w:rFonts w:ascii="Times New Roman" w:hAnsi="Times New Roman" w:cs="Times New Roman"/>
                        <w:sz w:val="18"/>
                        <w:szCs w:val="18"/>
                      </w:rPr>
                    </w:pPr>
                    <w:r>
                      <w:rPr>
                        <w:rFonts w:hint="eastAsia"/>
                        <w:sz w:val="18"/>
                        <w:szCs w:val="18"/>
                      </w:rPr>
                      <w:t>昼间噪声</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65dB（A）</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58.5-61.3dB</w:t>
                    </w: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GB12348-2008《工业企业厂界环境噪声排放标准》 3类</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rPr>
                        <w:rFonts w:ascii="Times New Roman" w:hAnsi="Times New Roman" w:cs="Times New Roman"/>
                        <w:sz w:val="18"/>
                        <w:szCs w:val="18"/>
                      </w:rPr>
                    </w:pPr>
                    <w:r>
                      <w:rPr>
                        <w:rFonts w:hint="eastAsia"/>
                        <w:sz w:val="18"/>
                        <w:szCs w:val="18"/>
                      </w:rPr>
                      <w:t>—</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rPr>
                        <w:rFonts w:ascii="Times New Roman" w:hAnsi="Times New Roman" w:cs="Times New Roman"/>
                        <w:sz w:val="18"/>
                        <w:szCs w:val="18"/>
                      </w:rPr>
                    </w:pPr>
                    <w:r>
                      <w:rPr>
                        <w:rFonts w:hint="eastAsia"/>
                        <w:sz w:val="18"/>
                        <w:szCs w:val="18"/>
                      </w:rPr>
                      <w:t>—</w:t>
                    </w:r>
                  </w:p>
                </w:tc>
              </w:tr>
              <w:tr w:rsidR="00F26437" w:rsidTr="00F26437">
                <w:trPr>
                  <w:trHeight w:val="285"/>
                </w:trPr>
                <w:tc>
                  <w:tcPr>
                    <w:tcW w:w="1331"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hideMark/>
                  </w:tcPr>
                  <w:p w:rsidR="00F26437" w:rsidRDefault="00F26437">
                    <w:pPr>
                      <w:jc w:val="center"/>
                      <w:textAlignment w:val="center"/>
                      <w:rPr>
                        <w:rFonts w:ascii="Times New Roman" w:hAnsi="Times New Roman" w:cs="Times New Roman"/>
                        <w:sz w:val="18"/>
                        <w:szCs w:val="18"/>
                      </w:rPr>
                    </w:pPr>
                    <w:r>
                      <w:rPr>
                        <w:rFonts w:hint="eastAsia"/>
                        <w:sz w:val="18"/>
                        <w:szCs w:val="18"/>
                      </w:rPr>
                      <w:t>厂界噪声</w:t>
                    </w:r>
                  </w:p>
                  <w:p w:rsidR="00F26437" w:rsidRDefault="00F26437">
                    <w:pPr>
                      <w:jc w:val="center"/>
                      <w:textAlignment w:val="center"/>
                      <w:rPr>
                        <w:rFonts w:ascii="Times New Roman" w:hAnsi="Times New Roman" w:cs="Times New Roman"/>
                        <w:sz w:val="18"/>
                        <w:szCs w:val="18"/>
                      </w:rPr>
                    </w:pPr>
                    <w:r>
                      <w:rPr>
                        <w:rFonts w:hint="eastAsia"/>
                        <w:sz w:val="18"/>
                        <w:szCs w:val="18"/>
                      </w:rPr>
                      <w:t>（湖里厂区）</w:t>
                    </w:r>
                  </w:p>
                </w:tc>
                <w:tc>
                  <w:tcPr>
                    <w:tcW w:w="13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textAlignment w:val="center"/>
                      <w:rPr>
                        <w:rFonts w:ascii="Times New Roman" w:hAnsi="Times New Roman" w:cs="Times New Roman"/>
                        <w:sz w:val="18"/>
                        <w:szCs w:val="18"/>
                      </w:rPr>
                    </w:pPr>
                    <w:r>
                      <w:rPr>
                        <w:rFonts w:hint="eastAsia"/>
                        <w:sz w:val="18"/>
                        <w:szCs w:val="18"/>
                      </w:rPr>
                      <w:t>昼间噪声</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65dB（A）</w:t>
                    </w:r>
                  </w:p>
                </w:tc>
                <w:tc>
                  <w:tcPr>
                    <w:tcW w:w="11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57.3-59.5dB</w:t>
                    </w: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rPr>
                        <w:rFonts w:ascii="Times New Roman" w:hAnsi="Times New Roman" w:cs="Times New Roman"/>
                        <w:sz w:val="18"/>
                        <w:szCs w:val="18"/>
                      </w:rPr>
                    </w:pPr>
                    <w:r>
                      <w:rPr>
                        <w:rFonts w:hint="eastAsia"/>
                        <w:sz w:val="18"/>
                        <w:szCs w:val="18"/>
                      </w:rPr>
                      <w:t>GB12348-2008《工业企业厂界环境噪声排放标准》 3类</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rPr>
                        <w:rFonts w:ascii="Times New Roman" w:hAnsi="Times New Roman" w:cs="Times New Roman"/>
                        <w:sz w:val="18"/>
                        <w:szCs w:val="18"/>
                      </w:rPr>
                    </w:pPr>
                    <w:r>
                      <w:rPr>
                        <w:rFonts w:hint="eastAsia"/>
                        <w:sz w:val="18"/>
                        <w:szCs w:val="18"/>
                      </w:rPr>
                      <w:t>—</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rPr>
                        <w:rFonts w:ascii="Times New Roman" w:hAnsi="Times New Roman" w:cs="Times New Roman"/>
                        <w:sz w:val="18"/>
                        <w:szCs w:val="18"/>
                      </w:rPr>
                    </w:pPr>
                    <w:r>
                      <w:rPr>
                        <w:rFonts w:hint="eastAsia"/>
                        <w:sz w:val="18"/>
                        <w:szCs w:val="18"/>
                      </w:rPr>
                      <w:t>—</w:t>
                    </w:r>
                  </w:p>
                </w:tc>
              </w:tr>
            </w:tbl>
            <w:p w:rsidR="00F26437" w:rsidRDefault="00F26437" w:rsidP="00F26437">
              <w:pPr>
                <w:spacing w:line="380" w:lineRule="exact"/>
                <w:rPr>
                  <w:b/>
                </w:rPr>
              </w:pPr>
              <w:r>
                <w:rPr>
                  <w:rFonts w:hint="eastAsia"/>
                  <w:b/>
                  <w:bCs/>
                </w:rPr>
                <w:t>金龙旅行车公司主要污染物排放口数量、分布情况及排放方式</w:t>
              </w:r>
            </w:p>
            <w:p w:rsidR="00F26437" w:rsidRDefault="00F26437" w:rsidP="00F92696">
              <w:pPr>
                <w:pStyle w:val="15"/>
                <w:numPr>
                  <w:ilvl w:val="1"/>
                  <w:numId w:val="105"/>
                </w:numPr>
                <w:spacing w:line="380" w:lineRule="exact"/>
                <w:ind w:left="780" w:firstLineChars="0" w:hanging="360"/>
                <w:rPr>
                  <w:bCs/>
                  <w:szCs w:val="21"/>
                </w:rPr>
              </w:pPr>
              <w:r>
                <w:rPr>
                  <w:rFonts w:hint="eastAsia"/>
                  <w:szCs w:val="21"/>
                </w:rPr>
                <w:lastRenderedPageBreak/>
                <w:t>大气污染物主要指生产过程中产生的挥发性有机化合物（</w:t>
              </w:r>
              <w:r>
                <w:rPr>
                  <w:szCs w:val="21"/>
                </w:rPr>
                <w:t>VOCs</w:t>
              </w:r>
              <w:r>
                <w:rPr>
                  <w:rFonts w:hint="eastAsia"/>
                  <w:szCs w:val="21"/>
                </w:rPr>
                <w:t>）废气。其中湖里厂区喷漆及烘干废气排放口</w:t>
              </w:r>
              <w:r>
                <w:rPr>
                  <w:szCs w:val="21"/>
                </w:rPr>
                <w:t>3</w:t>
              </w:r>
              <w:r>
                <w:rPr>
                  <w:rFonts w:hint="eastAsia"/>
                  <w:szCs w:val="21"/>
                </w:rPr>
                <w:t>个已停止使用（湖里厂区涂装工序于</w:t>
              </w:r>
              <w:r>
                <w:rPr>
                  <w:szCs w:val="21"/>
                </w:rPr>
                <w:t>2021</w:t>
              </w:r>
              <w:r>
                <w:rPr>
                  <w:rFonts w:hint="eastAsia"/>
                  <w:szCs w:val="21"/>
                </w:rPr>
                <w:t>年</w:t>
              </w:r>
              <w:r>
                <w:rPr>
                  <w:szCs w:val="21"/>
                </w:rPr>
                <w:t>10</w:t>
              </w:r>
              <w:r>
                <w:rPr>
                  <w:rFonts w:hint="eastAsia"/>
                  <w:szCs w:val="21"/>
                </w:rPr>
                <w:t>月外迁停产，相应的废气污染治理设施及排放口已于当月向属地生态环境局申请闲置报停并获得审批）；海沧厂区</w:t>
              </w:r>
              <w:r>
                <w:rPr>
                  <w:szCs w:val="21"/>
                </w:rPr>
                <w:t xml:space="preserve">VOCs </w:t>
              </w:r>
              <w:r>
                <w:rPr>
                  <w:rFonts w:hint="eastAsia"/>
                  <w:szCs w:val="21"/>
                </w:rPr>
                <w:t>废气排放口</w:t>
              </w:r>
              <w:r>
                <w:rPr>
                  <w:szCs w:val="21"/>
                </w:rPr>
                <w:t>12</w:t>
              </w:r>
              <w:r>
                <w:rPr>
                  <w:rFonts w:hint="eastAsia"/>
                  <w:szCs w:val="21"/>
                </w:rPr>
                <w:t>个。随生产工艺布局分布，经污染治理设施处理后分别通过</w:t>
              </w:r>
              <w:r>
                <w:rPr>
                  <w:szCs w:val="21"/>
                </w:rPr>
                <w:t>16</w:t>
              </w:r>
              <w:r>
                <w:rPr>
                  <w:rFonts w:hint="eastAsia"/>
                  <w:szCs w:val="21"/>
                </w:rPr>
                <w:t>米～</w:t>
              </w:r>
              <w:r>
                <w:rPr>
                  <w:szCs w:val="21"/>
                </w:rPr>
                <w:t>37</w:t>
              </w:r>
              <w:r>
                <w:rPr>
                  <w:rFonts w:hint="eastAsia"/>
                  <w:szCs w:val="21"/>
                </w:rPr>
                <w:t>米排气筒高空排放。</w:t>
              </w:r>
            </w:p>
            <w:p w:rsidR="00F26437" w:rsidRDefault="00F26437" w:rsidP="00F92696">
              <w:pPr>
                <w:pStyle w:val="15"/>
                <w:numPr>
                  <w:ilvl w:val="1"/>
                  <w:numId w:val="105"/>
                </w:numPr>
                <w:spacing w:line="380" w:lineRule="exact"/>
                <w:ind w:left="780" w:firstLineChars="0" w:hanging="360"/>
                <w:rPr>
                  <w:szCs w:val="21"/>
                </w:rPr>
              </w:pPr>
              <w:r>
                <w:rPr>
                  <w:rFonts w:hint="eastAsia"/>
                  <w:szCs w:val="21"/>
                </w:rPr>
                <w:t>污染物主要指生产、生活过程中产生的废水。其中湖里厂区生产污水排放口</w:t>
              </w:r>
              <w:r>
                <w:rPr>
                  <w:szCs w:val="21"/>
                </w:rPr>
                <w:t>1</w:t>
              </w:r>
              <w:r>
                <w:rPr>
                  <w:rFonts w:hint="eastAsia"/>
                  <w:szCs w:val="21"/>
                </w:rPr>
                <w:t>个已停止使用（湖里厂区工业污水产生环节电泳工序于</w:t>
              </w:r>
              <w:r>
                <w:rPr>
                  <w:szCs w:val="21"/>
                </w:rPr>
                <w:t>2021</w:t>
              </w:r>
              <w:r>
                <w:rPr>
                  <w:rFonts w:hint="eastAsia"/>
                  <w:szCs w:val="21"/>
                </w:rPr>
                <w:t>年</w:t>
              </w:r>
              <w:r>
                <w:rPr>
                  <w:szCs w:val="21"/>
                </w:rPr>
                <w:t>10</w:t>
              </w:r>
              <w:r>
                <w:rPr>
                  <w:rFonts w:hint="eastAsia"/>
                  <w:szCs w:val="21"/>
                </w:rPr>
                <w:t>月外迁停产，相应的污水治理设施及排放口已于</w:t>
              </w:r>
              <w:r>
                <w:rPr>
                  <w:szCs w:val="21"/>
                </w:rPr>
                <w:t>2021</w:t>
              </w:r>
              <w:r>
                <w:rPr>
                  <w:rFonts w:hint="eastAsia"/>
                  <w:szCs w:val="21"/>
                </w:rPr>
                <w:t>年</w:t>
              </w:r>
              <w:r>
                <w:rPr>
                  <w:szCs w:val="21"/>
                </w:rPr>
                <w:t>12</w:t>
              </w:r>
              <w:r>
                <w:rPr>
                  <w:rFonts w:hint="eastAsia"/>
                  <w:szCs w:val="21"/>
                </w:rPr>
                <w:t>月份向属地生态环境局申请闲置报停并获得审批）；海沧厂区设置污水排放口</w:t>
              </w:r>
              <w:r>
                <w:rPr>
                  <w:szCs w:val="21"/>
                </w:rPr>
                <w:t>1</w:t>
              </w:r>
              <w:r>
                <w:rPr>
                  <w:rFonts w:hint="eastAsia"/>
                  <w:szCs w:val="21"/>
                </w:rPr>
                <w:t>个，位于厂区内，经公司内部污水处理站处理后排入市政污水管网进一步处理。</w:t>
              </w:r>
            </w:p>
            <w:p w:rsidR="00F26437" w:rsidRDefault="00F26437" w:rsidP="00F26437">
              <w:pPr>
                <w:rPr>
                  <w:rFonts w:ascii="Times New Roman" w:hAnsi="Times New Roman" w:cs="Times New Roman"/>
                  <w:b/>
                </w:rPr>
              </w:pPr>
              <w:r>
                <w:rPr>
                  <w:rFonts w:hint="eastAsia"/>
                  <w:b/>
                  <w:bCs/>
                </w:rPr>
                <w:t>表3：苏州金龙公司</w:t>
              </w:r>
            </w:p>
            <w:tbl>
              <w:tblPr>
                <w:tblW w:w="8805" w:type="dxa"/>
                <w:tblLayout w:type="fixed"/>
                <w:tblLook w:val="04A0" w:firstRow="1" w:lastRow="0" w:firstColumn="1" w:lastColumn="0" w:noHBand="0" w:noVBand="1"/>
              </w:tblPr>
              <w:tblGrid>
                <w:gridCol w:w="1332"/>
                <w:gridCol w:w="1401"/>
                <w:gridCol w:w="1121"/>
                <w:gridCol w:w="1149"/>
                <w:gridCol w:w="1534"/>
                <w:gridCol w:w="992"/>
                <w:gridCol w:w="1276"/>
              </w:tblGrid>
              <w:tr w:rsidR="00F26437" w:rsidTr="00EC102F">
                <w:trPr>
                  <w:trHeight w:val="411"/>
                </w:trPr>
                <w:tc>
                  <w:tcPr>
                    <w:tcW w:w="13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textAlignment w:val="center"/>
                      <w:rPr>
                        <w:rFonts w:asciiTheme="minorEastAsia" w:hAnsiTheme="minorEastAsia" w:cstheme="minorEastAsia"/>
                        <w:sz w:val="18"/>
                        <w:szCs w:val="18"/>
                      </w:rPr>
                    </w:pPr>
                    <w:r>
                      <w:rPr>
                        <w:rFonts w:asciiTheme="minorEastAsia" w:hAnsiTheme="minorEastAsia" w:cstheme="minorEastAsia" w:hint="eastAsia"/>
                        <w:sz w:val="18"/>
                        <w:szCs w:val="18"/>
                      </w:rPr>
                      <w:t>污染物类别</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textAlignment w:val="center"/>
                      <w:rPr>
                        <w:rFonts w:asciiTheme="minorEastAsia" w:hAnsiTheme="minorEastAsia" w:cstheme="minorEastAsia"/>
                        <w:sz w:val="18"/>
                        <w:szCs w:val="18"/>
                      </w:rPr>
                    </w:pPr>
                    <w:r>
                      <w:rPr>
                        <w:rFonts w:asciiTheme="minorEastAsia" w:hAnsiTheme="minorEastAsia" w:cstheme="minorEastAsia" w:hint="eastAsia"/>
                        <w:sz w:val="18"/>
                        <w:szCs w:val="18"/>
                      </w:rPr>
                      <w:t>污染物种类</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textAlignment w:val="center"/>
                      <w:rPr>
                        <w:rFonts w:asciiTheme="minorEastAsia" w:hAnsiTheme="minorEastAsia" w:cstheme="minorEastAsia"/>
                        <w:sz w:val="18"/>
                        <w:szCs w:val="18"/>
                      </w:rPr>
                    </w:pPr>
                    <w:r>
                      <w:rPr>
                        <w:rFonts w:asciiTheme="minorEastAsia" w:hAnsiTheme="minorEastAsia" w:cstheme="minorEastAsia" w:hint="eastAsia"/>
                        <w:sz w:val="18"/>
                        <w:szCs w:val="18"/>
                      </w:rPr>
                      <w:t>允许排放浓度</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textAlignment w:val="center"/>
                      <w:rPr>
                        <w:rFonts w:asciiTheme="minorEastAsia" w:hAnsiTheme="minorEastAsia" w:cstheme="minorEastAsia"/>
                        <w:sz w:val="18"/>
                        <w:szCs w:val="18"/>
                      </w:rPr>
                    </w:pPr>
                    <w:r>
                      <w:rPr>
                        <w:rFonts w:asciiTheme="minorEastAsia" w:hAnsiTheme="minorEastAsia" w:cstheme="minorEastAsia" w:hint="eastAsia"/>
                        <w:sz w:val="18"/>
                        <w:szCs w:val="18"/>
                      </w:rPr>
                      <w:t>实际排放浓度</w:t>
                    </w:r>
                  </w:p>
                </w:tc>
                <w:tc>
                  <w:tcPr>
                    <w:tcW w:w="15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textAlignment w:val="center"/>
                      <w:rPr>
                        <w:rFonts w:asciiTheme="minorEastAsia" w:hAnsiTheme="minorEastAsia" w:cstheme="minorEastAsia"/>
                        <w:sz w:val="18"/>
                        <w:szCs w:val="18"/>
                      </w:rPr>
                    </w:pPr>
                    <w:r>
                      <w:rPr>
                        <w:rFonts w:asciiTheme="minorEastAsia" w:hAnsiTheme="minorEastAsia" w:cstheme="minorEastAsia" w:hint="eastAsia"/>
                        <w:sz w:val="18"/>
                        <w:szCs w:val="18"/>
                      </w:rPr>
                      <w:t>执行标准</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textAlignment w:val="center"/>
                      <w:rPr>
                        <w:rFonts w:asciiTheme="minorEastAsia" w:hAnsiTheme="minorEastAsia" w:cstheme="minorEastAsia"/>
                        <w:sz w:val="18"/>
                        <w:szCs w:val="18"/>
                      </w:rPr>
                    </w:pPr>
                    <w:r>
                      <w:rPr>
                        <w:rFonts w:asciiTheme="minorEastAsia" w:hAnsiTheme="minorEastAsia" w:cstheme="minorEastAsia" w:hint="eastAsia"/>
                        <w:sz w:val="18"/>
                        <w:szCs w:val="18"/>
                      </w:rPr>
                      <w:t>总量指标</w:t>
                    </w:r>
                  </w:p>
                  <w:p w:rsidR="00F26437" w:rsidRDefault="00F26437">
                    <w:pPr>
                      <w:textAlignment w:val="center"/>
                      <w:rPr>
                        <w:rFonts w:asciiTheme="minorEastAsia" w:hAnsiTheme="minorEastAsia" w:cstheme="minorEastAsia"/>
                        <w:sz w:val="18"/>
                        <w:szCs w:val="18"/>
                      </w:rPr>
                    </w:pPr>
                    <w:r>
                      <w:rPr>
                        <w:rFonts w:asciiTheme="minorEastAsia" w:hAnsiTheme="minorEastAsia" w:cstheme="minorEastAsia" w:hint="eastAsia"/>
                        <w:sz w:val="18"/>
                        <w:szCs w:val="18"/>
                      </w:rPr>
                      <w:t>（t/年）</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textAlignment w:val="center"/>
                      <w:rPr>
                        <w:rFonts w:asciiTheme="minorEastAsia" w:hAnsiTheme="minorEastAsia" w:cstheme="minorEastAsia"/>
                        <w:sz w:val="18"/>
                        <w:szCs w:val="18"/>
                      </w:rPr>
                    </w:pPr>
                    <w:r>
                      <w:rPr>
                        <w:rFonts w:asciiTheme="minorEastAsia" w:hAnsiTheme="minorEastAsia" w:cstheme="minorEastAsia" w:hint="eastAsia"/>
                        <w:sz w:val="18"/>
                        <w:szCs w:val="18"/>
                      </w:rPr>
                      <w:t>实际排放总量</w:t>
                    </w:r>
                  </w:p>
                  <w:p w:rsidR="00F26437" w:rsidRDefault="00F26437">
                    <w:pPr>
                      <w:textAlignment w:val="center"/>
                      <w:rPr>
                        <w:rFonts w:asciiTheme="minorEastAsia" w:hAnsiTheme="minorEastAsia" w:cstheme="minorEastAsia"/>
                        <w:sz w:val="18"/>
                        <w:szCs w:val="18"/>
                      </w:rPr>
                    </w:pPr>
                    <w:r>
                      <w:rPr>
                        <w:rFonts w:asciiTheme="minorEastAsia" w:hAnsiTheme="minorEastAsia" w:cstheme="minorEastAsia" w:hint="eastAsia"/>
                        <w:sz w:val="18"/>
                        <w:szCs w:val="18"/>
                      </w:rPr>
                      <w:t>（t/）</w:t>
                    </w:r>
                  </w:p>
                </w:tc>
              </w:tr>
              <w:tr w:rsidR="00F26437" w:rsidTr="00EC102F">
                <w:trPr>
                  <w:trHeight w:val="475"/>
                </w:trPr>
                <w:tc>
                  <w:tcPr>
                    <w:tcW w:w="133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大气污染物</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SO2</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50mg/m3</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0mg/m3</w:t>
                    </w:r>
                  </w:p>
                </w:tc>
                <w:tc>
                  <w:tcPr>
                    <w:tcW w:w="1534" w:type="dxa"/>
                    <w:vMerge w:val="restart"/>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GB13271-2014《锅炉大气污染物排放标准》表2燃气锅炉标准</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w:t>
                    </w:r>
                  </w:p>
                </w:tc>
              </w:tr>
              <w:tr w:rsidR="00F26437" w:rsidTr="00EC102F">
                <w:trPr>
                  <w:trHeight w:val="383"/>
                </w:trPr>
                <w:tc>
                  <w:tcPr>
                    <w:tcW w:w="1332"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heme="minorEastAsia" w:hAnsiTheme="minorEastAsia" w:cstheme="minorEastAsia"/>
                        <w:sz w:val="18"/>
                        <w:szCs w:val="18"/>
                      </w:rPr>
                    </w:pPr>
                  </w:p>
                </w:tc>
                <w:tc>
                  <w:tcPr>
                    <w:tcW w:w="1401" w:type="dxa"/>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NOX</w:t>
                    </w:r>
                  </w:p>
                </w:tc>
                <w:tc>
                  <w:tcPr>
                    <w:tcW w:w="1121" w:type="dxa"/>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150 mg/m3</w:t>
                    </w:r>
                  </w:p>
                </w:tc>
                <w:tc>
                  <w:tcPr>
                    <w:tcW w:w="1149" w:type="dxa"/>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5mg-7mg/m3</w:t>
                    </w:r>
                  </w:p>
                </w:tc>
                <w:tc>
                  <w:tcPr>
                    <w:tcW w:w="1534" w:type="dxa"/>
                    <w:vMerge/>
                    <w:tcBorders>
                      <w:top w:val="single" w:sz="4" w:space="0" w:color="000000"/>
                      <w:left w:val="single" w:sz="4" w:space="0" w:color="000000"/>
                      <w:bottom w:val="nil"/>
                      <w:right w:val="single" w:sz="4" w:space="0" w:color="000000"/>
                    </w:tcBorders>
                    <w:vAlign w:val="center"/>
                    <w:hideMark/>
                  </w:tcPr>
                  <w:p w:rsidR="00F26437" w:rsidRDefault="00F26437">
                    <w:pPr>
                      <w:rPr>
                        <w:rFonts w:asciiTheme="minorEastAsia" w:hAnsiTheme="minorEastAsia" w:cstheme="minorEastAsia"/>
                        <w:sz w:val="18"/>
                        <w:szCs w:val="18"/>
                      </w:rPr>
                    </w:pPr>
                  </w:p>
                </w:tc>
                <w:tc>
                  <w:tcPr>
                    <w:tcW w:w="992" w:type="dxa"/>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w:t>
                    </w:r>
                  </w:p>
                </w:tc>
                <w:tc>
                  <w:tcPr>
                    <w:tcW w:w="1276" w:type="dxa"/>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w:t>
                    </w:r>
                  </w:p>
                </w:tc>
              </w:tr>
              <w:tr w:rsidR="00F26437" w:rsidTr="00F26437">
                <w:trPr>
                  <w:trHeight w:val="285"/>
                </w:trPr>
                <w:tc>
                  <w:tcPr>
                    <w:tcW w:w="1332"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heme="minorEastAsia" w:hAnsiTheme="minorEastAsia" w:cstheme="minorEastAsia"/>
                        <w:sz w:val="18"/>
                        <w:szCs w:val="18"/>
                      </w:rPr>
                    </w:pP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甲苯</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3 mg/m3</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0.026-0.4 mg/m3</w:t>
                    </w:r>
                  </w:p>
                </w:tc>
                <w:tc>
                  <w:tcPr>
                    <w:tcW w:w="153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DB32/4041-2021《大气污染综合排放标准》</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w:t>
                    </w:r>
                  </w:p>
                </w:tc>
              </w:tr>
              <w:tr w:rsidR="00F26437" w:rsidTr="00F26437">
                <w:trPr>
                  <w:trHeight w:val="285"/>
                </w:trPr>
                <w:tc>
                  <w:tcPr>
                    <w:tcW w:w="1332"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heme="minorEastAsia" w:hAnsiTheme="minorEastAsia" w:cstheme="minorEastAsia"/>
                        <w:sz w:val="18"/>
                        <w:szCs w:val="18"/>
                      </w:rPr>
                    </w:pP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二甲苯</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12 mg/m3</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0.008-0.051 mg/m3</w:t>
                    </w:r>
                  </w:p>
                </w:tc>
                <w:tc>
                  <w:tcPr>
                    <w:tcW w:w="1534"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heme="minorEastAsia" w:hAnsiTheme="minorEastAsia" w:cstheme="minorEastAsia"/>
                        <w:sz w:val="18"/>
                        <w:szCs w:val="18"/>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w:t>
                    </w:r>
                  </w:p>
                </w:tc>
              </w:tr>
              <w:tr w:rsidR="00F26437" w:rsidTr="00F26437">
                <w:trPr>
                  <w:trHeight w:val="285"/>
                </w:trPr>
                <w:tc>
                  <w:tcPr>
                    <w:tcW w:w="1332"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heme="minorEastAsia" w:hAnsiTheme="minorEastAsia" w:cstheme="minorEastAsia"/>
                        <w:sz w:val="18"/>
                        <w:szCs w:val="18"/>
                      </w:rPr>
                    </w:pP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非甲烷总烃</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60 mg/m3</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0.160-0.420 mg/m3</w:t>
                    </w:r>
                  </w:p>
                </w:tc>
                <w:tc>
                  <w:tcPr>
                    <w:tcW w:w="1534"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heme="minorEastAsia" w:hAnsiTheme="minorEastAsia" w:cstheme="minorEastAsia"/>
                        <w:sz w:val="18"/>
                        <w:szCs w:val="18"/>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69.95t/a</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0.8</w:t>
                    </w:r>
                  </w:p>
                </w:tc>
              </w:tr>
              <w:tr w:rsidR="00F26437" w:rsidTr="00F26437">
                <w:trPr>
                  <w:trHeight w:val="285"/>
                </w:trPr>
                <w:tc>
                  <w:tcPr>
                    <w:tcW w:w="1332"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heme="minorEastAsia" w:hAnsiTheme="minorEastAsia" w:cstheme="minorEastAsia"/>
                        <w:sz w:val="18"/>
                        <w:szCs w:val="18"/>
                      </w:rPr>
                    </w:pP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颗粒物</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20 mg/m3</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1.0-1.3 mg/m3</w:t>
                    </w:r>
                  </w:p>
                </w:tc>
                <w:tc>
                  <w:tcPr>
                    <w:tcW w:w="1534"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heme="minorEastAsia" w:hAnsiTheme="minorEastAsia" w:cstheme="minorEastAsia"/>
                        <w:sz w:val="18"/>
                        <w:szCs w:val="18"/>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w:t>
                    </w:r>
                  </w:p>
                </w:tc>
              </w:tr>
              <w:tr w:rsidR="00F26437" w:rsidTr="00F26437">
                <w:trPr>
                  <w:trHeight w:val="285"/>
                </w:trPr>
                <w:tc>
                  <w:tcPr>
                    <w:tcW w:w="133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textAlignment w:val="center"/>
                      <w:rPr>
                        <w:rFonts w:asciiTheme="minorEastAsia" w:hAnsiTheme="minorEastAsia" w:cstheme="minorEastAsia"/>
                        <w:sz w:val="18"/>
                        <w:szCs w:val="18"/>
                      </w:rPr>
                    </w:pPr>
                    <w:r>
                      <w:rPr>
                        <w:rFonts w:asciiTheme="minorEastAsia" w:hAnsiTheme="minorEastAsia" w:cstheme="minorEastAsia" w:hint="eastAsia"/>
                        <w:sz w:val="18"/>
                        <w:szCs w:val="18"/>
                      </w:rPr>
                      <w:t>水污染物</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PH</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6～9（无量纲）</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7.4</w:t>
                    </w:r>
                  </w:p>
                </w:tc>
                <w:tc>
                  <w:tcPr>
                    <w:tcW w:w="153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GB8978-1996《污水综合排放标准》表1一类污染排放浓度、表4二级标准</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w:t>
                    </w:r>
                  </w:p>
                </w:tc>
              </w:tr>
              <w:tr w:rsidR="00F26437" w:rsidTr="00F26437">
                <w:trPr>
                  <w:trHeight w:val="285"/>
                </w:trPr>
                <w:tc>
                  <w:tcPr>
                    <w:tcW w:w="1332"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heme="minorEastAsia" w:hAnsiTheme="minorEastAsia" w:cstheme="minorEastAsia"/>
                        <w:sz w:val="18"/>
                        <w:szCs w:val="18"/>
                      </w:rPr>
                    </w:pP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COD</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500mg/L</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157mg/L</w:t>
                    </w:r>
                  </w:p>
                </w:tc>
                <w:tc>
                  <w:tcPr>
                    <w:tcW w:w="1534"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heme="minorEastAsia" w:hAnsiTheme="minorEastAsia" w:cstheme="minorEastAsia"/>
                        <w:sz w:val="18"/>
                        <w:szCs w:val="18"/>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121.68</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2.42</w:t>
                    </w:r>
                  </w:p>
                </w:tc>
              </w:tr>
              <w:tr w:rsidR="00F26437" w:rsidTr="00F26437">
                <w:trPr>
                  <w:trHeight w:val="285"/>
                </w:trPr>
                <w:tc>
                  <w:tcPr>
                    <w:tcW w:w="1332"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heme="minorEastAsia" w:hAnsiTheme="minorEastAsia" w:cstheme="minorEastAsia"/>
                        <w:sz w:val="18"/>
                        <w:szCs w:val="18"/>
                      </w:rPr>
                    </w:pP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悬浮物</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400mg/L</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8mg/L</w:t>
                    </w:r>
                  </w:p>
                </w:tc>
                <w:tc>
                  <w:tcPr>
                    <w:tcW w:w="1534"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heme="minorEastAsia" w:hAnsiTheme="minorEastAsia" w:cstheme="minorEastAsia"/>
                        <w:sz w:val="18"/>
                        <w:szCs w:val="18"/>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0.178</w:t>
                    </w:r>
                  </w:p>
                </w:tc>
              </w:tr>
              <w:tr w:rsidR="00F26437" w:rsidTr="00F26437">
                <w:trPr>
                  <w:trHeight w:val="285"/>
                </w:trPr>
                <w:tc>
                  <w:tcPr>
                    <w:tcW w:w="1332"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heme="minorEastAsia" w:hAnsiTheme="minorEastAsia" w:cstheme="minorEastAsia"/>
                        <w:sz w:val="18"/>
                        <w:szCs w:val="18"/>
                      </w:rPr>
                    </w:pP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氨氮</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45mg/L</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3.66 mg/L</w:t>
                    </w:r>
                  </w:p>
                </w:tc>
                <w:tc>
                  <w:tcPr>
                    <w:tcW w:w="1534"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heme="minorEastAsia" w:hAnsiTheme="minorEastAsia" w:cstheme="minorEastAsia"/>
                        <w:sz w:val="18"/>
                        <w:szCs w:val="18"/>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6.425</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0.075</w:t>
                    </w:r>
                  </w:p>
                </w:tc>
              </w:tr>
              <w:tr w:rsidR="00F26437" w:rsidTr="00F26437">
                <w:trPr>
                  <w:trHeight w:val="285"/>
                </w:trPr>
                <w:tc>
                  <w:tcPr>
                    <w:tcW w:w="1332"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heme="minorEastAsia" w:hAnsiTheme="minorEastAsia" w:cstheme="minorEastAsia"/>
                        <w:sz w:val="18"/>
                        <w:szCs w:val="18"/>
                      </w:rPr>
                    </w:pP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总磷</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8 mg/L</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0.065 mg/L</w:t>
                    </w:r>
                  </w:p>
                </w:tc>
                <w:tc>
                  <w:tcPr>
                    <w:tcW w:w="1534"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heme="minorEastAsia" w:hAnsiTheme="minorEastAsia" w:cstheme="minorEastAsia"/>
                        <w:sz w:val="18"/>
                        <w:szCs w:val="18"/>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0.0011</w:t>
                    </w:r>
                  </w:p>
                </w:tc>
              </w:tr>
              <w:tr w:rsidR="00F26437" w:rsidTr="00F26437">
                <w:trPr>
                  <w:trHeight w:val="285"/>
                </w:trPr>
                <w:tc>
                  <w:tcPr>
                    <w:tcW w:w="1332"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heme="minorEastAsia" w:hAnsiTheme="minorEastAsia" w:cstheme="minorEastAsia"/>
                        <w:sz w:val="18"/>
                        <w:szCs w:val="18"/>
                      </w:rPr>
                    </w:pP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总锌</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5 mg/L</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0.034 mg/L</w:t>
                    </w:r>
                  </w:p>
                </w:tc>
                <w:tc>
                  <w:tcPr>
                    <w:tcW w:w="1534"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heme="minorEastAsia" w:hAnsiTheme="minorEastAsia" w:cstheme="minorEastAsia"/>
                        <w:sz w:val="18"/>
                        <w:szCs w:val="18"/>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0.00063</w:t>
                    </w:r>
                  </w:p>
                </w:tc>
              </w:tr>
              <w:tr w:rsidR="00F26437" w:rsidTr="00F26437">
                <w:trPr>
                  <w:trHeight w:val="285"/>
                </w:trPr>
                <w:tc>
                  <w:tcPr>
                    <w:tcW w:w="1332"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heme="minorEastAsia" w:hAnsiTheme="minorEastAsia" w:cstheme="minorEastAsia"/>
                        <w:sz w:val="18"/>
                        <w:szCs w:val="18"/>
                      </w:rPr>
                    </w:pP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总镍</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1 mg/L</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0.007 mg/L</w:t>
                    </w:r>
                  </w:p>
                </w:tc>
                <w:tc>
                  <w:tcPr>
                    <w:tcW w:w="1534"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heme="minorEastAsia" w:hAnsiTheme="minorEastAsia" w:cstheme="minorEastAsia"/>
                        <w:sz w:val="18"/>
                        <w:szCs w:val="18"/>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0.012</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0.000588</w:t>
                    </w:r>
                  </w:p>
                </w:tc>
              </w:tr>
              <w:tr w:rsidR="00F26437" w:rsidTr="00F26437">
                <w:trPr>
                  <w:trHeight w:val="285"/>
                </w:trPr>
                <w:tc>
                  <w:tcPr>
                    <w:tcW w:w="1332"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heme="minorEastAsia" w:hAnsiTheme="minorEastAsia" w:cstheme="minorEastAsia"/>
                        <w:sz w:val="18"/>
                        <w:szCs w:val="18"/>
                      </w:rPr>
                    </w:pP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总锰</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5 mg/L</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0.01 mg/L</w:t>
                    </w:r>
                  </w:p>
                </w:tc>
                <w:tc>
                  <w:tcPr>
                    <w:tcW w:w="1534"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heme="minorEastAsia" w:hAnsiTheme="minorEastAsia" w:cstheme="minorEastAsia"/>
                        <w:sz w:val="18"/>
                        <w:szCs w:val="18"/>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w:t>
                    </w:r>
                  </w:p>
                </w:tc>
              </w:tr>
              <w:tr w:rsidR="00F26437" w:rsidTr="00F26437">
                <w:trPr>
                  <w:trHeight w:val="285"/>
                </w:trPr>
                <w:tc>
                  <w:tcPr>
                    <w:tcW w:w="1332"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heme="minorEastAsia" w:hAnsiTheme="minorEastAsia" w:cstheme="minorEastAsia"/>
                        <w:sz w:val="18"/>
                        <w:szCs w:val="18"/>
                      </w:rPr>
                    </w:pP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石油类</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20 mg/L</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0.28 mg/L</w:t>
                    </w:r>
                  </w:p>
                </w:tc>
                <w:tc>
                  <w:tcPr>
                    <w:tcW w:w="1534"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heme="minorEastAsia" w:hAnsiTheme="minorEastAsia" w:cstheme="minorEastAsia"/>
                        <w:sz w:val="18"/>
                        <w:szCs w:val="18"/>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w:t>
                    </w:r>
                  </w:p>
                </w:tc>
              </w:tr>
              <w:tr w:rsidR="00F26437" w:rsidTr="00F26437">
                <w:trPr>
                  <w:trHeight w:val="285"/>
                </w:trPr>
                <w:tc>
                  <w:tcPr>
                    <w:tcW w:w="1332"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heme="minorEastAsia" w:hAnsiTheme="minorEastAsia" w:cstheme="minorEastAsia"/>
                        <w:sz w:val="18"/>
                        <w:szCs w:val="18"/>
                      </w:rPr>
                    </w:pP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氟化物</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20 mg/L</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10.2 mg/L</w:t>
                    </w:r>
                  </w:p>
                </w:tc>
                <w:tc>
                  <w:tcPr>
                    <w:tcW w:w="1534"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heme="minorEastAsia" w:hAnsiTheme="minorEastAsia" w:cstheme="minorEastAsia"/>
                        <w:sz w:val="18"/>
                        <w:szCs w:val="18"/>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w:t>
                    </w:r>
                  </w:p>
                </w:tc>
              </w:tr>
              <w:tr w:rsidR="00F26437" w:rsidTr="00F26437">
                <w:trPr>
                  <w:trHeight w:val="627"/>
                </w:trPr>
                <w:tc>
                  <w:tcPr>
                    <w:tcW w:w="133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textAlignment w:val="center"/>
                      <w:rPr>
                        <w:rFonts w:asciiTheme="minorEastAsia" w:hAnsiTheme="minorEastAsia" w:cstheme="minorEastAsia"/>
                        <w:sz w:val="18"/>
                        <w:szCs w:val="18"/>
                      </w:rPr>
                    </w:pPr>
                    <w:r>
                      <w:rPr>
                        <w:rFonts w:asciiTheme="minorEastAsia" w:hAnsiTheme="minorEastAsia" w:cstheme="minorEastAsia" w:hint="eastAsia"/>
                        <w:sz w:val="18"/>
                        <w:szCs w:val="18"/>
                      </w:rPr>
                      <w:t>厂界噪声</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textAlignment w:val="center"/>
                      <w:rPr>
                        <w:rFonts w:asciiTheme="minorEastAsia" w:hAnsiTheme="minorEastAsia" w:cstheme="minorEastAsia"/>
                        <w:sz w:val="18"/>
                        <w:szCs w:val="18"/>
                      </w:rPr>
                    </w:pPr>
                    <w:r>
                      <w:rPr>
                        <w:rFonts w:asciiTheme="minorEastAsia" w:hAnsiTheme="minorEastAsia" w:cstheme="minorEastAsia" w:hint="eastAsia"/>
                        <w:sz w:val="18"/>
                        <w:szCs w:val="18"/>
                      </w:rPr>
                      <w:t>昼间噪声</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65</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55.7-58.6</w:t>
                    </w:r>
                  </w:p>
                </w:tc>
                <w:tc>
                  <w:tcPr>
                    <w:tcW w:w="153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《工业企业厂界环境噪声排放标准》(GB12348-2008)2类标准</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w:t>
                    </w:r>
                  </w:p>
                </w:tc>
              </w:tr>
              <w:tr w:rsidR="00F26437" w:rsidTr="00F26437">
                <w:trPr>
                  <w:trHeight w:val="285"/>
                </w:trPr>
                <w:tc>
                  <w:tcPr>
                    <w:tcW w:w="1332"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heme="minorEastAsia" w:hAnsiTheme="minorEastAsia" w:cstheme="minorEastAsia"/>
                        <w:sz w:val="18"/>
                        <w:szCs w:val="18"/>
                      </w:rPr>
                    </w:pP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textAlignment w:val="center"/>
                      <w:rPr>
                        <w:rFonts w:asciiTheme="minorEastAsia" w:hAnsiTheme="minorEastAsia" w:cstheme="minorEastAsia"/>
                        <w:sz w:val="18"/>
                        <w:szCs w:val="18"/>
                      </w:rPr>
                    </w:pPr>
                    <w:r>
                      <w:rPr>
                        <w:rFonts w:asciiTheme="minorEastAsia" w:hAnsiTheme="minorEastAsia" w:cstheme="minorEastAsia" w:hint="eastAsia"/>
                        <w:sz w:val="18"/>
                        <w:szCs w:val="18"/>
                      </w:rPr>
                      <w:t>夜间噪声</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55</w:t>
                    </w:r>
                  </w:p>
                </w:tc>
                <w:tc>
                  <w:tcPr>
                    <w:tcW w:w="11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45.6-48.6</w:t>
                    </w:r>
                  </w:p>
                </w:tc>
                <w:tc>
                  <w:tcPr>
                    <w:tcW w:w="1534" w:type="dxa"/>
                    <w:vMerge/>
                    <w:tcBorders>
                      <w:top w:val="single" w:sz="4" w:space="0" w:color="000000"/>
                      <w:left w:val="single" w:sz="4" w:space="0" w:color="000000"/>
                      <w:bottom w:val="single" w:sz="4" w:space="0" w:color="000000"/>
                      <w:right w:val="single" w:sz="4" w:space="0" w:color="000000"/>
                    </w:tcBorders>
                    <w:vAlign w:val="center"/>
                    <w:hideMark/>
                  </w:tcPr>
                  <w:p w:rsidR="00F26437" w:rsidRDefault="00F26437">
                    <w:pPr>
                      <w:rPr>
                        <w:rFonts w:asciiTheme="minorEastAsia" w:hAnsiTheme="minorEastAsia" w:cstheme="minorEastAsia"/>
                        <w:sz w:val="18"/>
                        <w:szCs w:val="18"/>
                      </w:rPr>
                    </w:pP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26437" w:rsidRDefault="00F26437">
                    <w:pPr>
                      <w:jc w:val="center"/>
                      <w:rPr>
                        <w:rFonts w:asciiTheme="minorEastAsia" w:hAnsiTheme="minorEastAsia" w:cstheme="minorEastAsia"/>
                        <w:sz w:val="18"/>
                        <w:szCs w:val="18"/>
                      </w:rPr>
                    </w:pPr>
                    <w:r>
                      <w:rPr>
                        <w:rFonts w:asciiTheme="minorEastAsia" w:hAnsiTheme="minorEastAsia" w:cstheme="minorEastAsia" w:hint="eastAsia"/>
                        <w:sz w:val="18"/>
                        <w:szCs w:val="18"/>
                      </w:rPr>
                      <w:t>/</w:t>
                    </w:r>
                  </w:p>
                </w:tc>
              </w:tr>
            </w:tbl>
            <w:p w:rsidR="00F26437" w:rsidRDefault="00F26437" w:rsidP="00F26437">
              <w:pPr>
                <w:spacing w:line="380" w:lineRule="exact"/>
                <w:rPr>
                  <w:b/>
                  <w:szCs w:val="24"/>
                </w:rPr>
              </w:pPr>
              <w:r>
                <w:rPr>
                  <w:rFonts w:hint="eastAsia"/>
                  <w:b/>
                  <w:bCs/>
                </w:rPr>
                <w:t xml:space="preserve">苏州金龙公司厂区主要污染物排放口数量、分布情况及排放方式 </w:t>
              </w:r>
            </w:p>
            <w:p w:rsidR="00F26437" w:rsidRDefault="00F26437" w:rsidP="00F26437">
              <w:pPr>
                <w:spacing w:line="380" w:lineRule="exact"/>
                <w:rPr>
                  <w:bCs/>
                </w:rPr>
              </w:pPr>
              <w:r>
                <w:rPr>
                  <w:rFonts w:hint="eastAsia"/>
                </w:rPr>
                <w:t>①大气污染物主要指生产过程中产生的挥发性有机化合物（VOCs）废气、氮氧化物（NOx）废气。 其中，喷漆及烘干废气排放口苏虹东路厂区28个、金陵西路厂区1个，经污染防治设施处理后通过 15米～33米排气筒达标排放。天然气锅炉排放口苏虹东路厂区2个，经15米排气筒达标排放。</w:t>
              </w:r>
            </w:p>
            <w:p w:rsidR="00594B31" w:rsidRPr="00EC102F" w:rsidRDefault="00F26437" w:rsidP="00EC102F">
              <w:pPr>
                <w:spacing w:line="380" w:lineRule="exact"/>
                <w:rPr>
                  <w:rFonts w:ascii="Calibri" w:hAnsi="Calibri" w:cs="Times New Roman"/>
                </w:rPr>
              </w:pPr>
              <w:r>
                <w:rPr>
                  <w:rFonts w:hint="eastAsia"/>
                </w:rPr>
                <w:lastRenderedPageBreak/>
                <w:t>②水污染物主要指生产、生活过程中产生的废水，苏虹东路厂区、金陵西路厂区分别设置污水排放口1个，经公司内部污水处理站处理达标后排入市政污水管网。</w:t>
              </w:r>
            </w:p>
          </w:sdtContent>
        </w:sdt>
        <w:p w:rsidR="00594B31" w:rsidRDefault="00937630"/>
      </w:sdtContent>
    </w:sdt>
    <w:sdt>
      <w:sdtPr>
        <w:rPr>
          <w:rFonts w:ascii="宋体" w:hAnsi="宋体" w:hint="eastAsia"/>
          <w:b w:val="0"/>
          <w:bCs w:val="0"/>
          <w:szCs w:val="22"/>
        </w:rPr>
        <w:alias w:val="模块:防治污染设施的建设和运行情况"/>
        <w:tag w:val="_SEC_9647358b46c84a02b09d75557c728419"/>
        <w:id w:val="292872045"/>
        <w:lock w:val="sdtLocked"/>
        <w:placeholder>
          <w:docPart w:val="GBC22222222222222222222222222222"/>
        </w:placeholder>
      </w:sdtPr>
      <w:sdtContent>
        <w:p w:rsidR="00594B31" w:rsidRDefault="008B7853" w:rsidP="00F92696">
          <w:pPr>
            <w:pStyle w:val="4"/>
            <w:numPr>
              <w:ilvl w:val="0"/>
              <w:numId w:val="80"/>
            </w:numPr>
            <w:rPr>
              <w:rFonts w:ascii="宋体" w:hAnsi="宋体"/>
              <w:bCs w:val="0"/>
              <w:szCs w:val="21"/>
            </w:rPr>
          </w:pPr>
          <w:r>
            <w:rPr>
              <w:rFonts w:ascii="宋体" w:hAnsi="宋体" w:hint="eastAsia"/>
            </w:rPr>
            <w:t>防治污染设</w:t>
          </w:r>
          <w:r>
            <w:rPr>
              <w:rFonts w:ascii="宋体" w:hAnsi="宋体" w:hint="eastAsia"/>
              <w:szCs w:val="21"/>
            </w:rPr>
            <w:t>施的建设和运行情况</w:t>
          </w:r>
        </w:p>
        <w:sdt>
          <w:sdtPr>
            <w:alias w:val="是否适用：防治污染设施的建设和运行情况[双击切换]"/>
            <w:tag w:val="_GBC_e5a6ee71f2e449e58d9301e4ca07981f"/>
            <w:id w:val="-1491467484"/>
            <w:lock w:val="sdtLocked"/>
            <w:placeholder>
              <w:docPart w:val="GBC22222222222222222222222222222"/>
            </w:placeholder>
          </w:sdtPr>
          <w:sdtContent>
            <w:p w:rsidR="00594B31" w:rsidRDefault="008B7853">
              <w:r>
                <w:fldChar w:fldCharType="begin"/>
              </w:r>
              <w:r w:rsidR="00F26437">
                <w:instrText xml:space="preserve"> MACROBUTTON  SnrToggleCheckbox √适用 </w:instrText>
              </w:r>
              <w:r>
                <w:fldChar w:fldCharType="end"/>
              </w:r>
              <w:r>
                <w:fldChar w:fldCharType="begin"/>
              </w:r>
              <w:r w:rsidR="00F26437">
                <w:instrText xml:space="preserve"> MACROBUTTON  SnrToggleCheckbox □不适用 </w:instrText>
              </w:r>
              <w:r>
                <w:fldChar w:fldCharType="end"/>
              </w:r>
            </w:p>
          </w:sdtContent>
        </w:sdt>
        <w:sdt>
          <w:sdtPr>
            <w:alias w:val="防治污染设施的建设和运行情况"/>
            <w:tag w:val="_GBC_1c83977b65834eaa98d6c63b6e3074af"/>
            <w:id w:val="2123646122"/>
            <w:lock w:val="sdtLocked"/>
            <w:placeholder>
              <w:docPart w:val="GBC22222222222222222222222222222"/>
            </w:placeholder>
          </w:sdtPr>
          <w:sdtContent>
            <w:p w:rsidR="00F26437" w:rsidRDefault="00F26437" w:rsidP="00F26437">
              <w:pPr>
                <w:spacing w:before="120" w:line="360" w:lineRule="auto"/>
                <w:ind w:firstLineChars="200" w:firstLine="420"/>
              </w:pPr>
              <w:r>
                <w:rPr>
                  <w:rFonts w:hint="eastAsia"/>
                </w:rPr>
                <w:t>金龙集团始终坚持绿色发展、节能减排的发展理念，将环境保护作为企业一项重要工作。认真贯彻落实各项环保法律、法规，坚持以科学发展观为指导，强化环保目标责任制，同时加大节能减排投入力度，旗下三家整车企业，金龙联合公司、金龙旅行车公司、苏州金龙公司从科技创新、引进新技术、新工艺、技改技革、生产组织、日常管理等方面积极推进节能减排工作，环保设施正常稳定持续运转，且处理效果良好，未曾发生重大环境污染事件。</w:t>
              </w:r>
            </w:p>
            <w:p w:rsidR="00F26437" w:rsidRDefault="00F26437" w:rsidP="00F92696">
              <w:pPr>
                <w:widowControl w:val="0"/>
                <w:numPr>
                  <w:ilvl w:val="0"/>
                  <w:numId w:val="106"/>
                </w:numPr>
                <w:spacing w:before="120" w:line="360" w:lineRule="auto"/>
                <w:ind w:left="420" w:hanging="420"/>
                <w:jc w:val="both"/>
                <w:rPr>
                  <w:b/>
                </w:rPr>
              </w:pPr>
              <w:r>
                <w:rPr>
                  <w:rFonts w:hint="eastAsia"/>
                  <w:b/>
                  <w:bCs/>
                </w:rPr>
                <w:t>废气治理情况</w:t>
              </w:r>
            </w:p>
            <w:p w:rsidR="00F26437" w:rsidRDefault="00F26437" w:rsidP="00F26437">
              <w:pPr>
                <w:spacing w:before="120" w:line="360" w:lineRule="auto"/>
                <w:rPr>
                  <w:b/>
                  <w:bCs/>
                  <w:szCs w:val="24"/>
                </w:rPr>
              </w:pPr>
              <w:r>
                <w:rPr>
                  <w:rFonts w:hint="eastAsia"/>
                  <w:b/>
                  <w:bCs/>
                </w:rPr>
                <w:t>①涂装废气污染防治措施</w:t>
              </w:r>
            </w:p>
            <w:p w:rsidR="00F26437" w:rsidRDefault="00F26437" w:rsidP="00F26437">
              <w:pPr>
                <w:spacing w:before="120" w:line="360" w:lineRule="auto"/>
                <w:ind w:firstLineChars="200" w:firstLine="422"/>
                <w:rPr>
                  <w:bCs/>
                </w:rPr>
              </w:pPr>
              <w:r>
                <w:rPr>
                  <w:rFonts w:hint="eastAsia"/>
                  <w:b/>
                  <w:bCs/>
                </w:rPr>
                <w:t>废气收集方面：</w:t>
              </w:r>
              <w:r>
                <w:rPr>
                  <w:rFonts w:hint="eastAsia"/>
                </w:rPr>
                <w:t>为加强涂装VOCs污染防治，减少无组织排放，三家整车企业的涂料、稀释剂、清洗剂等含VOCs的原辅材料在储存、转运、回收、废弃、处置过程中均采取全过程管控。喷漆、烘干等产生VOCs废气的生产工艺均设置于密闭室体内，通过送排风将VOCs废气直接导入废气处理设施，有效防范作业过程中产生的VOCs废气逸散，净化后废气排放浓度及排放速率达到国家标准。</w:t>
              </w:r>
            </w:p>
            <w:p w:rsidR="00F26437" w:rsidRDefault="00F26437" w:rsidP="00F26437">
              <w:pPr>
                <w:spacing w:before="120" w:line="360" w:lineRule="auto"/>
                <w:ind w:firstLineChars="200" w:firstLine="422"/>
                <w:rPr>
                  <w:b/>
                </w:rPr>
              </w:pPr>
              <w:r>
                <w:rPr>
                  <w:rFonts w:hint="eastAsia"/>
                  <w:b/>
                  <w:bCs/>
                </w:rPr>
                <w:t>末端治理方面：</w:t>
              </w:r>
            </w:p>
            <w:p w:rsidR="00F26437" w:rsidRDefault="00F26437" w:rsidP="00F26437">
              <w:pPr>
                <w:spacing w:before="120" w:line="360" w:lineRule="auto"/>
                <w:ind w:firstLineChars="200" w:firstLine="420"/>
                <w:rPr>
                  <w:bCs/>
                </w:rPr>
              </w:pPr>
              <w:r>
                <w:rPr>
                  <w:rFonts w:hint="eastAsia"/>
                  <w:bCs/>
                </w:rPr>
                <w:t>1、</w:t>
              </w:r>
              <w:r>
                <w:rPr>
                  <w:rFonts w:hint="eastAsia"/>
                </w:rPr>
                <w:t>金龙联合公司电泳烘干和喷漆烘干过程中产生的VOCs采用四元体焚烧工艺进行净化，以天然气为燃料，净化效率大于90%；喷漆废气采用湿式水旋系统去除漆雾后，引入“活性炭吸附浓缩+催化燃烧”废气处理设施进行净化处理，处理后的喷漆及烘干各污染物指标满足DB 35/323-2018《厦门市大气污染物排放标准》表1、表2、表4和GB 16297-1996《大气污染物综合排放标准》的三级排放标准，并通过烟囱高空排放。针对VOCs废气排放口安装在线自动监控系统，实现对污染物排放的实时监控，并与环保系统平台进行联网监控；</w:t>
              </w:r>
            </w:p>
            <w:p w:rsidR="00F26437" w:rsidRDefault="00F26437" w:rsidP="00F92696">
              <w:pPr>
                <w:widowControl w:val="0"/>
                <w:numPr>
                  <w:ilvl w:val="0"/>
                  <w:numId w:val="107"/>
                </w:numPr>
                <w:spacing w:before="120" w:line="360" w:lineRule="auto"/>
                <w:ind w:firstLineChars="200" w:firstLine="420"/>
                <w:jc w:val="both"/>
              </w:pPr>
              <w:r>
                <w:rPr>
                  <w:rFonts w:hint="eastAsia"/>
                </w:rPr>
                <w:t>金龙旅行车公司的喷漆废气治理采用活性炭吸附、脱附+催化燃烧的工艺方案（吸附设备和喷漆室保持一一对应），并严格遵循相关技术规范，符合厦门市环保局相关要求。净化后废气排放浓度及排放速率均达到《厦门市大气污染物排放标准》（DB 35/323-2018）标准；</w:t>
              </w:r>
            </w:p>
            <w:p w:rsidR="00F26437" w:rsidRDefault="00F26437" w:rsidP="00F92696">
              <w:pPr>
                <w:widowControl w:val="0"/>
                <w:numPr>
                  <w:ilvl w:val="0"/>
                  <w:numId w:val="107"/>
                </w:numPr>
                <w:spacing w:before="120" w:line="360" w:lineRule="auto"/>
                <w:ind w:firstLineChars="200" w:firstLine="420"/>
                <w:jc w:val="both"/>
              </w:pPr>
              <w:r>
                <w:rPr>
                  <w:rFonts w:hint="eastAsia"/>
                </w:rPr>
                <w:t>苏州金龙公司电泳烘干过程产生的VOCs采用四元体处理；喷漆烘干废气采用RTO焚烧处理；喷漆废气采用湿式水旋去除漆雾，通过沸石转轮（部分喷漆废气采用活性炭）吸附处理后达标排放，脱附废气经RTO焚烧处理。</w:t>
              </w:r>
            </w:p>
            <w:p w:rsidR="00F26437" w:rsidRDefault="00F26437" w:rsidP="00F26437">
              <w:pPr>
                <w:spacing w:before="120" w:line="360" w:lineRule="auto"/>
                <w:rPr>
                  <w:b/>
                </w:rPr>
              </w:pPr>
              <w:r>
                <w:rPr>
                  <w:rFonts w:hint="eastAsia"/>
                  <w:b/>
                  <w:bCs/>
                </w:rPr>
                <w:t>②锅炉废气污染防治措施</w:t>
              </w:r>
            </w:p>
            <w:p w:rsidR="00F26437" w:rsidRDefault="00F26437" w:rsidP="00F26437">
              <w:pPr>
                <w:spacing w:before="120" w:line="360" w:lineRule="auto"/>
                <w:ind w:firstLineChars="200" w:firstLine="420"/>
                <w:rPr>
                  <w:bCs/>
                </w:rPr>
              </w:pPr>
              <w:r>
                <w:rPr>
                  <w:rFonts w:hint="eastAsia"/>
                </w:rPr>
                <w:lastRenderedPageBreak/>
                <w:t>金龙联合公司于2010年12月投资建设电泳生产线，并配套2台4.2MW热水锅炉，一用一备，全部以天然气为燃料，产生的燃烧废气主要污染物为SO</w:t>
              </w:r>
              <w:r>
                <w:rPr>
                  <w:rFonts w:hint="eastAsia"/>
                  <w:vertAlign w:val="subscript"/>
                </w:rPr>
                <w:t>2</w:t>
              </w:r>
              <w:r>
                <w:rPr>
                  <w:rFonts w:hint="eastAsia"/>
                </w:rPr>
                <w:t>、NO</w:t>
              </w:r>
              <w:r>
                <w:rPr>
                  <w:rFonts w:hint="eastAsia"/>
                  <w:vertAlign w:val="subscript"/>
                </w:rPr>
                <w:t>x</w:t>
              </w:r>
              <w:r>
                <w:rPr>
                  <w:rFonts w:hint="eastAsia"/>
                </w:rPr>
                <w:t>、烟尘，各项污染物指标均满足《厦门市大气污染物排放标准》（DB 35/323-2018）表4锅炉相应标准要求；苏州金龙公司自2002年建厂起，就全部使用天然气做为燃料，燃烧废气主要污染物为SO2、NOX、烟尘,排放浓度和速率满足《锅炉大气污染物排放标准》(GB13271-2014)中表2燃气锅炉相应标准要求。</w:t>
              </w:r>
            </w:p>
            <w:p w:rsidR="00F26437" w:rsidRDefault="00F26437" w:rsidP="00F92696">
              <w:pPr>
                <w:widowControl w:val="0"/>
                <w:numPr>
                  <w:ilvl w:val="0"/>
                  <w:numId w:val="106"/>
                </w:numPr>
                <w:spacing w:before="120" w:line="360" w:lineRule="auto"/>
                <w:ind w:left="420" w:hanging="420"/>
                <w:jc w:val="both"/>
                <w:rPr>
                  <w:b/>
                </w:rPr>
              </w:pPr>
              <w:r>
                <w:rPr>
                  <w:rFonts w:hint="eastAsia"/>
                  <w:b/>
                  <w:bCs/>
                </w:rPr>
                <w:t>废水治理情况</w:t>
              </w:r>
            </w:p>
            <w:p w:rsidR="00F26437" w:rsidRDefault="00F26437" w:rsidP="00F26437">
              <w:pPr>
                <w:spacing w:before="120" w:line="360" w:lineRule="auto"/>
                <w:ind w:firstLineChars="200" w:firstLine="420"/>
                <w:rPr>
                  <w:bCs/>
                </w:rPr>
              </w:pPr>
              <w:r>
                <w:rPr>
                  <w:rFonts w:hint="eastAsia"/>
                </w:rPr>
                <w:t>目前三家整车企业废水主要为电泳车间用水、空压机冷却系统补水、员工生活用水、雨淋试验循环补充用水和绿化用水。为了处理废水，三家整车企业均建有污水处理设施，其中：</w:t>
              </w:r>
            </w:p>
            <w:p w:rsidR="00F26437" w:rsidRDefault="00F26437" w:rsidP="00F92696">
              <w:pPr>
                <w:widowControl w:val="0"/>
                <w:numPr>
                  <w:ilvl w:val="0"/>
                  <w:numId w:val="108"/>
                </w:numPr>
                <w:spacing w:before="120" w:line="360" w:lineRule="auto"/>
                <w:ind w:firstLineChars="200" w:firstLine="420"/>
                <w:jc w:val="both"/>
              </w:pPr>
              <w:r>
                <w:rPr>
                  <w:rFonts w:hint="eastAsia"/>
                </w:rPr>
                <w:t>金龙联合公司的大巴厂区及轻客厂区各建有一座污水处理站，处理能力分别为40m3/h、15m3/h，且设有化验室，每班作业人员对各污水处理系统进出口废水水质进行检测，同时每月委托有资质的第三方检测机构对排放废水水质进行全面检测，以确保达标排放，有效保证了从源头对生活污水和生产废水清污分流、分质处理。废水处理工艺为磷化废水预处理后与其他综合废水混合，再经过气浮反应+水解好氧生化处理达标后排放，废水排放达到《污水综合排放标准》（GB 8978-1996） 表4 三级标准和《污水排入城镇下水道水质标准》（GB/T 31962-2015）表1 B级，最终通过城市污水管网进入杏林污水处理厂进行进一步处理。为加强对排放废水的监控，分别于大巴厂区及轻客厂区污水总排口各自安装一套在线监测设备，实现对废水主要污染物的实时监控，并与环保系统平台进行联网；</w:t>
              </w:r>
            </w:p>
            <w:p w:rsidR="00F26437" w:rsidRDefault="00F26437" w:rsidP="00F26437">
              <w:pPr>
                <w:spacing w:before="120" w:line="360" w:lineRule="auto"/>
                <w:ind w:firstLineChars="200" w:firstLine="420"/>
              </w:pPr>
              <w:r>
                <w:rPr>
                  <w:rFonts w:hint="eastAsia"/>
                </w:rPr>
                <w:t>2、金龙旅行车公司建有综合污水处理站，同时污水处理站设有化验室，对各污水处理系统进出口废水水质进行检测，同时还委托有资质的第三方对总排口废水进行检测。废水处理采用物理化学混凝反应、沉淀、二次反应、气浮、水解生化的处理方案。生活污水经三级化粪池处理，与经处理后的生产废水汇合后由总口排入城市污水管网。废水排放达到《污水综合排放标准》（GB 8978-1996）三级标准及《污水排入城镇下水道水质标准》（GB/T 31962-2015）B级标准；</w:t>
              </w:r>
            </w:p>
            <w:p w:rsidR="00F26437" w:rsidRDefault="00F26437" w:rsidP="00F26437">
              <w:pPr>
                <w:spacing w:before="120" w:line="360" w:lineRule="auto"/>
                <w:ind w:firstLineChars="200" w:firstLine="420"/>
              </w:pPr>
              <w:r>
                <w:rPr>
                  <w:rFonts w:hint="eastAsia"/>
                </w:rPr>
                <w:t>3、苏州金龙公司建有综合处理能力为45m</w:t>
              </w:r>
              <w:r>
                <w:rPr>
                  <w:rFonts w:hint="eastAsia"/>
                  <w:vertAlign w:val="superscript"/>
                </w:rPr>
                <w:t>3</w:t>
              </w:r>
              <w:r>
                <w:rPr>
                  <w:rFonts w:hint="eastAsia"/>
                </w:rPr>
                <w:t>/h的污水处理站一座，生产过程的喷漆、电泳废水，先经物化处理后，再通过水解酸化+接触氧化+曝气生物滤池进行处理、排放，废水排放达到《污水综合排放标准》（GB8978-1996）三级排放标准。</w:t>
              </w:r>
            </w:p>
            <w:p w:rsidR="00F26437" w:rsidRDefault="00F26437" w:rsidP="00F92696">
              <w:pPr>
                <w:widowControl w:val="0"/>
                <w:numPr>
                  <w:ilvl w:val="0"/>
                  <w:numId w:val="106"/>
                </w:numPr>
                <w:spacing w:before="120" w:line="360" w:lineRule="auto"/>
                <w:ind w:left="420" w:hanging="420"/>
                <w:jc w:val="both"/>
                <w:rPr>
                  <w:b/>
                </w:rPr>
              </w:pPr>
              <w:r>
                <w:rPr>
                  <w:rFonts w:hint="eastAsia"/>
                  <w:b/>
                  <w:bCs/>
                </w:rPr>
                <w:t>噪声治理情况</w:t>
              </w:r>
            </w:p>
            <w:p w:rsidR="00F26437" w:rsidRDefault="00F26437" w:rsidP="00F26437">
              <w:pPr>
                <w:spacing w:before="120" w:line="360" w:lineRule="auto"/>
                <w:ind w:firstLineChars="200" w:firstLine="420"/>
                <w:rPr>
                  <w:bCs/>
                </w:rPr>
              </w:pPr>
              <w:r>
                <w:rPr>
                  <w:rFonts w:hint="eastAsia"/>
                </w:rPr>
                <w:t>三家整车企业均优先选用低噪声机械设备，并采取减振、隔声降噪等综合防治措施，确保厂界噪声均达到《工业企业厂界环境噪声排放标准》（GB12348-2008）2或者3类标准。</w:t>
              </w:r>
            </w:p>
            <w:p w:rsidR="00F26437" w:rsidRDefault="00F26437" w:rsidP="00F92696">
              <w:pPr>
                <w:widowControl w:val="0"/>
                <w:numPr>
                  <w:ilvl w:val="0"/>
                  <w:numId w:val="106"/>
                </w:numPr>
                <w:spacing w:before="120" w:line="360" w:lineRule="auto"/>
                <w:ind w:left="420" w:hanging="420"/>
                <w:jc w:val="both"/>
                <w:rPr>
                  <w:b/>
                </w:rPr>
              </w:pPr>
              <w:r>
                <w:rPr>
                  <w:rFonts w:hint="eastAsia"/>
                  <w:b/>
                  <w:bCs/>
                </w:rPr>
                <w:t>固体废物综合治理情况</w:t>
              </w:r>
            </w:p>
            <w:p w:rsidR="00594B31" w:rsidRPr="00EC102F" w:rsidRDefault="00F26437" w:rsidP="00EC102F">
              <w:pPr>
                <w:spacing w:before="120" w:line="360" w:lineRule="auto"/>
                <w:ind w:firstLineChars="200" w:firstLine="420"/>
                <w:rPr>
                  <w:bCs/>
                  <w:szCs w:val="24"/>
                </w:rPr>
              </w:pPr>
              <w:r>
                <w:rPr>
                  <w:rFonts w:hint="eastAsia"/>
                </w:rPr>
                <w:t>三家整车公司均通过有效的环境管理，并实行厂区内各类固体废物的分类与处理。厂区内建设有符合《危险废物贮存污染控制标准》 （GB18597-2001） 的固体废物分类暂存设施和场所，</w:t>
              </w:r>
              <w:r>
                <w:rPr>
                  <w:rFonts w:hint="eastAsia"/>
                </w:rPr>
                <w:lastRenderedPageBreak/>
                <w:t>一般固体废物委托有资质单位综合利用，未能综合利用的废物进行无害化处置；危险废物委托有资质单位进行无害化处置，并严格实行转移联单制度和申报登记制度。</w:t>
              </w:r>
            </w:p>
          </w:sdtContent>
        </w:sdt>
        <w:p w:rsidR="00594B31" w:rsidRDefault="00937630">
          <w:pPr>
            <w:pStyle w:val="a9"/>
            <w:ind w:firstLineChars="0" w:firstLine="0"/>
            <w:rPr>
              <w:rFonts w:ascii="宋体" w:hAnsi="宋体"/>
            </w:rPr>
          </w:pPr>
        </w:p>
      </w:sdtContent>
    </w:sdt>
    <w:sdt>
      <w:sdtPr>
        <w:rPr>
          <w:rFonts w:ascii="宋体" w:hAnsi="宋体" w:cs="宋体" w:hint="eastAsia"/>
          <w:b w:val="0"/>
          <w:bCs w:val="0"/>
          <w:kern w:val="0"/>
          <w:szCs w:val="21"/>
        </w:rPr>
        <w:alias w:val="模块:建设项目环境影响评价及其他环境保护行政许可情况"/>
        <w:tag w:val="_SEC_2708d5a25473420b9cd1646eac86c715"/>
        <w:id w:val="491151966"/>
        <w:lock w:val="sdtLocked"/>
        <w:placeholder>
          <w:docPart w:val="GBC22222222222222222222222222222"/>
        </w:placeholder>
      </w:sdtPr>
      <w:sdtContent>
        <w:p w:rsidR="00594B31" w:rsidRDefault="008B7853" w:rsidP="00F92696">
          <w:pPr>
            <w:pStyle w:val="4"/>
            <w:numPr>
              <w:ilvl w:val="0"/>
              <w:numId w:val="80"/>
            </w:numPr>
            <w:rPr>
              <w:rFonts w:ascii="宋体" w:hAnsi="宋体"/>
              <w:bCs w:val="0"/>
              <w:szCs w:val="22"/>
            </w:rPr>
          </w:pPr>
          <w:r>
            <w:rPr>
              <w:rFonts w:ascii="宋体" w:hAnsi="宋体" w:hint="eastAsia"/>
              <w:szCs w:val="21"/>
            </w:rPr>
            <w:t>建设项目环境影响评价及其他环境保护行政许可情况</w:t>
          </w:r>
        </w:p>
        <w:sdt>
          <w:sdtPr>
            <w:rPr>
              <w:rFonts w:ascii="宋体" w:hAnsi="宋体" w:hint="eastAsia"/>
            </w:rPr>
            <w:alias w:val="是否适用：环境影响评价及其他环境保护行政许可[双击切换]"/>
            <w:tag w:val="_GBC_3824fd66ff4141358cbb17c1d49124d4"/>
            <w:id w:val="1741829892"/>
            <w:lock w:val="sdtLocked"/>
            <w:placeholder>
              <w:docPart w:val="GBC22222222222222222222222222222"/>
            </w:placeholder>
          </w:sdtPr>
          <w:sdtContent>
            <w:p w:rsidR="00594B31" w:rsidRDefault="008B7853">
              <w:pPr>
                <w:pStyle w:val="a9"/>
                <w:ind w:firstLineChars="0" w:firstLine="0"/>
                <w:rPr>
                  <w:rFonts w:ascii="宋体" w:hAnsi="宋体"/>
                </w:rPr>
              </w:pPr>
              <w:r>
                <w:rPr>
                  <w:rFonts w:ascii="宋体" w:hAnsi="宋体"/>
                </w:rPr>
                <w:fldChar w:fldCharType="begin"/>
              </w:r>
              <w:r w:rsidR="00F26437">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F26437">
                <w:rPr>
                  <w:rFonts w:ascii="宋体" w:hAnsi="宋体"/>
                </w:rPr>
                <w:instrText xml:space="preserve"> MACROBUTTON  SnrToggleCheckbox □不适用 </w:instrText>
              </w:r>
              <w:r>
                <w:rPr>
                  <w:rFonts w:ascii="宋体" w:hAnsi="宋体"/>
                </w:rPr>
                <w:fldChar w:fldCharType="end"/>
              </w:r>
            </w:p>
          </w:sdtContent>
        </w:sdt>
        <w:sdt>
          <w:sdtPr>
            <w:alias w:val="环境影响评价及其他环境保护行政许可"/>
            <w:tag w:val="_GBC_8592b333277f43349f710f284bb4c167"/>
            <w:id w:val="-1639560557"/>
            <w:lock w:val="sdtLocked"/>
            <w:placeholder>
              <w:docPart w:val="GBC22222222222222222222222222222"/>
            </w:placeholder>
          </w:sdtPr>
          <w:sdtContent>
            <w:p w:rsidR="00F26437" w:rsidRDefault="00F26437" w:rsidP="00F26437">
              <w:pPr>
                <w:spacing w:before="120" w:line="380" w:lineRule="exact"/>
                <w:ind w:firstLineChars="200" w:firstLine="420"/>
              </w:pPr>
              <w:r>
                <w:rPr>
                  <w:rFonts w:hint="eastAsia"/>
                </w:rPr>
                <w:t>三家整车企业严格遵守国家规定的各项环保法律法规，对产生的各类污染物进行严格管控。在项目建设时严格执行环境影响评价制度和“三同时”制度（建设项目与环境保护设施同时设计、同时施工、同时投产使用）。</w:t>
              </w:r>
            </w:p>
            <w:p w:rsidR="00F26437" w:rsidRDefault="00F26437" w:rsidP="00F26437">
              <w:pPr>
                <w:spacing w:before="120" w:line="380" w:lineRule="exact"/>
                <w:ind w:firstLineChars="200" w:firstLine="420"/>
              </w:pPr>
              <w:r>
                <w:rPr>
                  <w:rFonts w:hint="eastAsia"/>
                </w:rPr>
                <w:t>金龙联合公司的排污许可证于2019年8月19日进行更换，许可证编号：913502006120035286001R，有效期自2019年8月31日至2022年8月30日止。</w:t>
              </w:r>
            </w:p>
            <w:p w:rsidR="00F26437" w:rsidRDefault="00F26437" w:rsidP="00F26437">
              <w:pPr>
                <w:spacing w:before="120" w:line="380" w:lineRule="exact"/>
                <w:ind w:firstLineChars="200" w:firstLine="420"/>
              </w:pPr>
              <w:r>
                <w:rPr>
                  <w:rFonts w:hint="eastAsia"/>
                </w:rPr>
                <w:t>金龙旅行车公司湖里基地的排污许可证于2019年8月30日进行更换，证书编号：91350200612012520X001Q，证书有效期至2022年8月29日止；海沧基地的排污许可证于2019年9月24日进行更换，证书编号：91350200612012520X002Q，证书有效期至2022年9月23日止。</w:t>
              </w:r>
            </w:p>
            <w:p w:rsidR="00F26437" w:rsidRDefault="00F26437" w:rsidP="00F26437">
              <w:pPr>
                <w:spacing w:before="120" w:line="380" w:lineRule="exact"/>
                <w:ind w:firstLineChars="200" w:firstLine="420"/>
              </w:pPr>
              <w:r>
                <w:rPr>
                  <w:rFonts w:hint="eastAsia"/>
                </w:rPr>
                <w:t xml:space="preserve">苏州金龙报送的《金龙联合汽车工业（苏州）有限公司研制验证车间项目环境影响报告表》，于2019年10月22日取得在苏州工业园区国土环保局审批意见,已于2021年3月12日完成环保竣工验收；金龙联合公司“智能网联汽车应用开发项目”已于2018年5月29日在厦门市集美环境保护局完成《建设项目环境影响登记表》备案；金龙旅行车公司“金龙旅行车实验室项目”已于2018年6月15日取得厦门市海沧环境保护局《关于厦门金旅新能源实验室环境影响报告表的批复》；金龙新能源科技“新能源汽车核心零部件研发及产业化项目”已于2018年7月2日取得厦门市集美环境保护局《关于厦门金龙汽车新能源科技有限公司新能源汽车核心零部件研发及产业化项目环境影响报告表的批复》。 </w:t>
              </w:r>
            </w:p>
            <w:p w:rsidR="00594B31" w:rsidRPr="0098254D" w:rsidRDefault="00F26437" w:rsidP="0098254D">
              <w:pPr>
                <w:spacing w:before="120" w:line="380" w:lineRule="exact"/>
                <w:ind w:firstLineChars="200" w:firstLine="420"/>
                <w:rPr>
                  <w:szCs w:val="24"/>
                </w:rPr>
              </w:pPr>
              <w:r>
                <w:rPr>
                  <w:rFonts w:asciiTheme="minorEastAsia" w:hAnsiTheme="minorEastAsia" w:hint="eastAsia"/>
                </w:rPr>
                <w:t>苏州金龙公司的排污许可证号为：91320594714112290N002U，有效期至2022年11月。</w:t>
              </w:r>
            </w:p>
          </w:sdtContent>
        </w:sdt>
        <w:p w:rsidR="00594B31" w:rsidRDefault="00937630"/>
      </w:sdtContent>
    </w:sdt>
    <w:sdt>
      <w:sdtPr>
        <w:rPr>
          <w:rFonts w:ascii="宋体" w:hAnsi="宋体" w:cs="宋体" w:hint="eastAsia"/>
          <w:b w:val="0"/>
          <w:bCs w:val="0"/>
          <w:kern w:val="0"/>
          <w:szCs w:val="21"/>
        </w:rPr>
        <w:alias w:val="模块:突发环境事件应急预案"/>
        <w:tag w:val="_SEC_8a186947e6794ae7a56369fd5232b227"/>
        <w:id w:val="826563957"/>
        <w:lock w:val="sdtLocked"/>
        <w:placeholder>
          <w:docPart w:val="GBC22222222222222222222222222222"/>
        </w:placeholder>
      </w:sdtPr>
      <w:sdtEndPr>
        <w:rPr>
          <w:rFonts w:hint="default"/>
        </w:rPr>
      </w:sdtEndPr>
      <w:sdtContent>
        <w:p w:rsidR="00594B31" w:rsidRDefault="008B7853" w:rsidP="00F92696">
          <w:pPr>
            <w:pStyle w:val="4"/>
            <w:numPr>
              <w:ilvl w:val="0"/>
              <w:numId w:val="80"/>
            </w:numPr>
            <w:rPr>
              <w:rFonts w:ascii="宋体" w:hAnsi="宋体"/>
            </w:rPr>
          </w:pPr>
          <w:r>
            <w:rPr>
              <w:rFonts w:ascii="宋体" w:hAnsi="宋体" w:hint="eastAsia"/>
              <w:szCs w:val="21"/>
            </w:rPr>
            <w:t>突发环境事件应急预案</w:t>
          </w:r>
        </w:p>
        <w:sdt>
          <w:sdtPr>
            <w:alias w:val="是否适用：突发环境事件应急预案[双击切换]"/>
            <w:tag w:val="_GBC_df8be27e0fe04478b8e2d99d253dbf26"/>
            <w:id w:val="36086761"/>
            <w:lock w:val="sdtLocked"/>
            <w:placeholder>
              <w:docPart w:val="GBC22222222222222222222222222222"/>
            </w:placeholder>
          </w:sdtPr>
          <w:sdtContent>
            <w:p w:rsidR="00594B31" w:rsidRDefault="008B7853">
              <w:r>
                <w:fldChar w:fldCharType="begin"/>
              </w:r>
              <w:r w:rsidR="00F26437">
                <w:instrText xml:space="preserve"> MACROBUTTON  SnrToggleCheckbox √适用 </w:instrText>
              </w:r>
              <w:r>
                <w:fldChar w:fldCharType="end"/>
              </w:r>
              <w:r>
                <w:fldChar w:fldCharType="begin"/>
              </w:r>
              <w:r w:rsidR="00F26437">
                <w:instrText xml:space="preserve"> MACROBUTTON  SnrToggleCheckbox □不适用 </w:instrText>
              </w:r>
              <w:r>
                <w:fldChar w:fldCharType="end"/>
              </w:r>
            </w:p>
          </w:sdtContent>
        </w:sdt>
        <w:sdt>
          <w:sdtPr>
            <w:alias w:val="突发环境事件应急预案"/>
            <w:tag w:val="_GBC_2185e6aced094c6c8ba2229f13fa085b"/>
            <w:id w:val="-1343543570"/>
            <w:lock w:val="sdtLocked"/>
            <w:placeholder>
              <w:docPart w:val="GBC22222222222222222222222222222"/>
            </w:placeholder>
          </w:sdtPr>
          <w:sdtContent>
            <w:p w:rsidR="00594B31" w:rsidRDefault="00F26437" w:rsidP="0098254D">
              <w:pPr>
                <w:spacing w:before="120" w:line="360" w:lineRule="auto"/>
                <w:ind w:firstLineChars="200" w:firstLine="420"/>
              </w:pPr>
              <w:r>
                <w:rPr>
                  <w:rFonts w:hint="eastAsia"/>
                </w:rPr>
                <w:t>为认真贯彻执行国家环保、安全法律法规，确保在突发环境事件发生后能及时予以控制，防止重大事故的蔓延及污染，有效地组织抢险和救助，保障员工人身安全及公司财产安全，依据《国家突发环境事件应急预案》等相关文件，并结合企业实际情况，本着“预防为主、自救为主、统一指挥、分工负责”的原则，三家整车企业均编制了相应的突发环境事件应急预案，并向上级环保主管部门备案。同时，在企业内部定期组织宣贯、培训，年度组织应急演练、评审，提高企业应对突发环境污染事故的能力，有效预防和控制环境污染事故的发生。</w:t>
              </w:r>
            </w:p>
          </w:sdtContent>
        </w:sdt>
        <w:p w:rsidR="00594B31" w:rsidRDefault="00937630"/>
      </w:sdtContent>
    </w:sdt>
    <w:sdt>
      <w:sdtPr>
        <w:rPr>
          <w:rFonts w:ascii="宋体" w:hAnsi="宋体" w:cs="宋体" w:hint="eastAsia"/>
          <w:b w:val="0"/>
          <w:bCs w:val="0"/>
          <w:kern w:val="0"/>
          <w:szCs w:val="21"/>
        </w:rPr>
        <w:alias w:val="模块:环境自行监测方案"/>
        <w:tag w:val="_SEC_9756f3e7d2714d9788f7344c9c15bb49"/>
        <w:id w:val="-1968423680"/>
        <w:lock w:val="sdtLocked"/>
        <w:placeholder>
          <w:docPart w:val="GBC22222222222222222222222222222"/>
        </w:placeholder>
      </w:sdtPr>
      <w:sdtEndPr>
        <w:rPr>
          <w:rFonts w:hint="default"/>
        </w:rPr>
      </w:sdtEndPr>
      <w:sdtContent>
        <w:p w:rsidR="00594B31" w:rsidRDefault="008B7853" w:rsidP="00F92696">
          <w:pPr>
            <w:pStyle w:val="4"/>
            <w:numPr>
              <w:ilvl w:val="0"/>
              <w:numId w:val="80"/>
            </w:numPr>
            <w:rPr>
              <w:rFonts w:ascii="宋体" w:hAnsi="宋体"/>
              <w:bCs w:val="0"/>
              <w:szCs w:val="22"/>
            </w:rPr>
          </w:pPr>
          <w:r>
            <w:rPr>
              <w:rFonts w:ascii="宋体" w:hAnsi="宋体" w:hint="eastAsia"/>
              <w:szCs w:val="21"/>
            </w:rPr>
            <w:t>环境自行监测方案</w:t>
          </w:r>
        </w:p>
        <w:sdt>
          <w:sdtPr>
            <w:rPr>
              <w:rFonts w:ascii="宋体" w:hAnsi="宋体" w:hint="eastAsia"/>
            </w:rPr>
            <w:alias w:val="是否适用：环境自行监测方案[双击切换]"/>
            <w:tag w:val="_GBC_8282bd073e454f33b6fa8f66542c0ea4"/>
            <w:id w:val="1092366774"/>
            <w:lock w:val="sdtLocked"/>
            <w:placeholder>
              <w:docPart w:val="GBC22222222222222222222222222222"/>
            </w:placeholder>
          </w:sdtPr>
          <w:sdtContent>
            <w:p w:rsidR="00594B31" w:rsidRDefault="008B7853">
              <w:pPr>
                <w:pStyle w:val="a9"/>
                <w:ind w:firstLineChars="0" w:firstLine="0"/>
                <w:rPr>
                  <w:rFonts w:ascii="宋体" w:hAnsi="宋体"/>
                </w:rPr>
              </w:pPr>
              <w:r>
                <w:rPr>
                  <w:rFonts w:ascii="宋体" w:hAnsi="宋体"/>
                </w:rPr>
                <w:fldChar w:fldCharType="begin"/>
              </w:r>
              <w:r w:rsidR="00F26437">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F26437">
                <w:rPr>
                  <w:rFonts w:ascii="宋体" w:hAnsi="宋体"/>
                </w:rPr>
                <w:instrText xml:space="preserve"> MACROBUTTON  SnrToggleCheckbox □不适用 </w:instrText>
              </w:r>
              <w:r>
                <w:rPr>
                  <w:rFonts w:ascii="宋体" w:hAnsi="宋体"/>
                </w:rPr>
                <w:fldChar w:fldCharType="end"/>
              </w:r>
            </w:p>
          </w:sdtContent>
        </w:sdt>
        <w:sdt>
          <w:sdtPr>
            <w:alias w:val="环境自行监测方案"/>
            <w:tag w:val="_GBC_fcc9259ff58741f496af8580b408371e"/>
            <w:id w:val="1090129767"/>
            <w:lock w:val="sdtLocked"/>
            <w:placeholder>
              <w:docPart w:val="GBC22222222222222222222222222222"/>
            </w:placeholder>
          </w:sdtPr>
          <w:sdtContent>
            <w:p w:rsidR="00F26437" w:rsidRDefault="00F26437" w:rsidP="00F26437">
              <w:pPr>
                <w:spacing w:before="120" w:line="360" w:lineRule="auto"/>
                <w:ind w:firstLineChars="200" w:firstLine="420"/>
                <w:rPr>
                  <w:b/>
                </w:rPr>
              </w:pPr>
              <w:r>
                <w:rPr>
                  <w:rFonts w:hint="eastAsia"/>
                </w:rPr>
                <w:t>三家整车企业为自觉履行保护环境的义务，主动接受社会监督，按照国家相关法规以及标准等要求，均制定了相应的自行监测方案，并严格按照企业自行监测方案的要求开展监测工作。</w:t>
              </w:r>
            </w:p>
            <w:p w:rsidR="00594B31" w:rsidRPr="00F26437" w:rsidRDefault="00F26437" w:rsidP="00F26437">
              <w:pPr>
                <w:spacing w:before="120" w:line="360" w:lineRule="auto"/>
                <w:ind w:firstLineChars="200" w:firstLine="420"/>
                <w:rPr>
                  <w:bCs/>
                  <w:szCs w:val="24"/>
                </w:rPr>
              </w:pPr>
              <w:r>
                <w:rPr>
                  <w:rFonts w:hint="eastAsia"/>
                </w:rPr>
                <w:t>检测指标包含：①废气：甲苯、二甲苯、非甲烷总烃等；②废水：pH、氨氮、SS、COD</w:t>
              </w:r>
              <w:r>
                <w:rPr>
                  <w:rFonts w:hint="eastAsia"/>
                  <w:vertAlign w:val="subscript"/>
                </w:rPr>
                <w:t>Cr</w:t>
              </w:r>
              <w:r>
                <w:rPr>
                  <w:rFonts w:hint="eastAsia"/>
                </w:rPr>
                <w:t>、BOD</w:t>
              </w:r>
              <w:r>
                <w:rPr>
                  <w:rFonts w:hint="eastAsia"/>
                  <w:vertAlign w:val="subscript"/>
                </w:rPr>
                <w:t>5</w:t>
              </w:r>
              <w:r>
                <w:rPr>
                  <w:rFonts w:hint="eastAsia"/>
                </w:rPr>
                <w:t>、总磷、石油类、二甲苯等；③厂界噪声：北、南厂界噪声。以上监测各企业均委托有资质的第三方检测机构进行监测，监测结果全部达标。</w:t>
              </w:r>
            </w:p>
          </w:sdtContent>
        </w:sdt>
      </w:sdtContent>
    </w:sdt>
    <w:p w:rsidR="00594B31" w:rsidRDefault="00594B31"/>
    <w:sdt>
      <w:sdtPr>
        <w:rPr>
          <w:rFonts w:ascii="宋体" w:hAnsi="宋体" w:cs="宋体" w:hint="eastAsia"/>
          <w:b w:val="0"/>
          <w:bCs w:val="0"/>
          <w:kern w:val="0"/>
          <w:szCs w:val="21"/>
        </w:rPr>
        <w:alias w:val="模块:报告期内因环境问题受到行政处罚的情况"/>
        <w:tag w:val="_SEC_d4d4f3aa551f4da6b52a96fc74100d07"/>
        <w:id w:val="1688398780"/>
        <w:lock w:val="sdtLocked"/>
        <w:placeholder>
          <w:docPart w:val="GBC22222222222222222222222222222"/>
        </w:placeholder>
      </w:sdtPr>
      <w:sdtEndPr>
        <w:rPr>
          <w:rFonts w:ascii="Calibri" w:hAnsi="Calibri" w:cs="Times New Roman" w:hint="default"/>
          <w:kern w:val="2"/>
          <w:szCs w:val="22"/>
        </w:rPr>
      </w:sdtEndPr>
      <w:sdtContent>
        <w:p w:rsidR="00594B31" w:rsidRDefault="008B7853" w:rsidP="00F92696">
          <w:pPr>
            <w:pStyle w:val="4"/>
            <w:numPr>
              <w:ilvl w:val="0"/>
              <w:numId w:val="80"/>
            </w:numPr>
            <w:rPr>
              <w:rFonts w:ascii="宋体" w:hAnsi="宋体" w:cs="宋体"/>
              <w:kern w:val="0"/>
              <w:szCs w:val="21"/>
            </w:rPr>
          </w:pPr>
          <w:r>
            <w:rPr>
              <w:rFonts w:ascii="宋体" w:hAnsi="宋体" w:cs="宋体" w:hint="eastAsia"/>
              <w:kern w:val="0"/>
              <w:szCs w:val="21"/>
            </w:rPr>
            <w:t>报告期内因环境问题受到行政处罚的情况</w:t>
          </w:r>
        </w:p>
        <w:sdt>
          <w:sdtPr>
            <w:rPr>
              <w:rFonts w:ascii="宋体" w:hAnsi="宋体"/>
            </w:rPr>
            <w:alias w:val="是否适用：报告期内因环境问题受到行政处罚的情况[双击切换]"/>
            <w:tag w:val="_GBC_5f5b826efaf649958cd6c4a308bbb8f9"/>
            <w:id w:val="1019656684"/>
            <w:lock w:val="sdtLocked"/>
            <w:placeholder>
              <w:docPart w:val="GBC22222222222222222222222222222"/>
            </w:placeholder>
          </w:sdtPr>
          <w:sdtContent>
            <w:p w:rsidR="00594B31" w:rsidRDefault="008B7853" w:rsidP="00F26437">
              <w:pPr>
                <w:pStyle w:val="61"/>
                <w:ind w:firstLineChars="0" w:firstLine="0"/>
              </w:pPr>
              <w:r>
                <w:rPr>
                  <w:rFonts w:ascii="宋体" w:hAnsi="宋体"/>
                </w:rPr>
                <w:fldChar w:fldCharType="begin"/>
              </w:r>
              <w:r w:rsidR="00F26437">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F26437">
                <w:rPr>
                  <w:rFonts w:ascii="宋体" w:hAnsi="宋体"/>
                </w:rPr>
                <w:instrText xml:space="preserve"> MACROBUTTON  SnrToggleCheckbox √不适用 </w:instrText>
              </w:r>
              <w:r>
                <w:rPr>
                  <w:rFonts w:ascii="宋体" w:hAnsi="宋体"/>
                </w:rPr>
                <w:fldChar w:fldCharType="end"/>
              </w:r>
            </w:p>
          </w:sdtContent>
        </w:sdt>
      </w:sdtContent>
    </w:sdt>
    <w:p w:rsidR="00594B31" w:rsidRDefault="00594B31"/>
    <w:sdt>
      <w:sdtPr>
        <w:rPr>
          <w:rFonts w:ascii="宋体" w:hAnsi="宋体" w:cs="宋体" w:hint="eastAsia"/>
          <w:b w:val="0"/>
          <w:bCs w:val="0"/>
          <w:kern w:val="0"/>
          <w:szCs w:val="21"/>
        </w:rPr>
        <w:alias w:val="模块:其他应当公开的环境信息"/>
        <w:tag w:val="_SEC_c87c813c87604960a2e846d148a1280c"/>
        <w:id w:val="-2117513610"/>
        <w:lock w:val="sdtLocked"/>
        <w:placeholder>
          <w:docPart w:val="GBC22222222222222222222222222222"/>
        </w:placeholder>
      </w:sdtPr>
      <w:sdtContent>
        <w:p w:rsidR="00594B31" w:rsidRDefault="008B7853" w:rsidP="00F92696">
          <w:pPr>
            <w:pStyle w:val="4"/>
            <w:numPr>
              <w:ilvl w:val="0"/>
              <w:numId w:val="80"/>
            </w:numPr>
            <w:rPr>
              <w:rFonts w:ascii="宋体" w:hAnsi="宋体"/>
              <w:bCs w:val="0"/>
              <w:szCs w:val="22"/>
            </w:rPr>
          </w:pPr>
          <w:r>
            <w:rPr>
              <w:rFonts w:ascii="宋体" w:hAnsi="宋体" w:hint="eastAsia"/>
              <w:szCs w:val="21"/>
            </w:rPr>
            <w:t>其他应当公开的环境信息</w:t>
          </w:r>
        </w:p>
        <w:sdt>
          <w:sdtPr>
            <w:alias w:val="是否适用：其他应当公开的环境信息[双击切换]"/>
            <w:tag w:val="_GBC_b667f965a34943718106b9347a0b30af"/>
            <w:id w:val="-2121829328"/>
            <w:lock w:val="sdtLocked"/>
            <w:placeholder>
              <w:docPart w:val="GBC22222222222222222222222222222"/>
            </w:placeholder>
          </w:sdtPr>
          <w:sdtContent>
            <w:p w:rsidR="00594B31" w:rsidRDefault="008B7853">
              <w:r>
                <w:fldChar w:fldCharType="begin"/>
              </w:r>
              <w:r w:rsidR="00F26437">
                <w:instrText xml:space="preserve"> MACROBUTTON  SnrToggleCheckbox √适用 </w:instrText>
              </w:r>
              <w:r>
                <w:fldChar w:fldCharType="end"/>
              </w:r>
              <w:r>
                <w:fldChar w:fldCharType="begin"/>
              </w:r>
              <w:r w:rsidR="00F26437">
                <w:instrText xml:space="preserve"> MACROBUTTON  SnrToggleCheckbox □不适用 </w:instrText>
              </w:r>
              <w:r>
                <w:fldChar w:fldCharType="end"/>
              </w:r>
            </w:p>
          </w:sdtContent>
        </w:sdt>
        <w:sdt>
          <w:sdtPr>
            <w:alias w:val="其他应当公开的环境信息"/>
            <w:tag w:val="_GBC_e8dd35c2f7204faaacb629f84279b445"/>
            <w:id w:val="-1486465256"/>
            <w:lock w:val="sdtLocked"/>
            <w:placeholder>
              <w:docPart w:val="GBC22222222222222222222222222222"/>
            </w:placeholder>
          </w:sdtPr>
          <w:sdtContent>
            <w:p w:rsidR="00F26437" w:rsidRDefault="00F26437" w:rsidP="00F26437">
              <w:pPr>
                <w:spacing w:before="120" w:line="380" w:lineRule="exact"/>
                <w:ind w:firstLineChars="200" w:firstLine="420"/>
              </w:pPr>
              <w:r>
                <w:rPr>
                  <w:rFonts w:hint="eastAsia"/>
                </w:rPr>
                <w:t>金龙联合公司：2012年12月7日，福建省环境保护厅将其列入2012年度第二批强制性清洁生产企业名单。2013年8月，启动了本轮清洁生产的审核工作，到2014年6月基本完成本轮清洁生产审核，于2014年7月10日通过了评估，与此同时，2016年6月14日通过了现场验收，达到清洁生产三级水平。</w:t>
              </w:r>
            </w:p>
            <w:p w:rsidR="00F26437" w:rsidRDefault="00F26437" w:rsidP="00F26437">
              <w:pPr>
                <w:spacing w:before="120" w:line="380" w:lineRule="exact"/>
                <w:ind w:firstLineChars="200" w:firstLine="420"/>
                <w:rPr>
                  <w:szCs w:val="24"/>
                </w:rPr>
              </w:pPr>
              <w:r>
                <w:rPr>
                  <w:rFonts w:hint="eastAsia"/>
                </w:rPr>
                <w:t>金龙旅行车公司：2018年4月9日，福建省环境保护厅将其列入2018年度强制性清洁生产企业名单。2018年6月，启动了本轮清洁生产的审核工作，到2018年12月基本完成本轮清洁生产审核，于2019年1月14日通过了现场验收，达到清洁生产三级水平。为维护公民和其他组织依法享有获取本单位环境信息的权利，按照上级环境保护主管部门指导，已在公司官方网站对外公开相关环境信息，自觉接受来自社会各界的监督。</w:t>
              </w:r>
            </w:p>
            <w:p w:rsidR="00F26437" w:rsidRDefault="00F26437" w:rsidP="00F26437">
              <w:pPr>
                <w:spacing w:before="120" w:line="380" w:lineRule="exact"/>
                <w:ind w:firstLineChars="200" w:firstLine="420"/>
              </w:pPr>
              <w:r>
                <w:rPr>
                  <w:rFonts w:hint="eastAsia"/>
                </w:rPr>
                <w:t>苏州金龙公司：按照环境保护法律法规要求，已在公司以及官方网站对外公开自行监测等相关环境信息，自觉接受来自社会各界的监督。</w:t>
              </w:r>
            </w:p>
            <w:p w:rsidR="00594B31" w:rsidRDefault="00937630"/>
          </w:sdtContent>
        </w:sdt>
      </w:sdtContent>
    </w:sdt>
    <w:p w:rsidR="00594B31" w:rsidRDefault="008B7853" w:rsidP="00F92696">
      <w:pPr>
        <w:pStyle w:val="3"/>
        <w:numPr>
          <w:ilvl w:val="0"/>
          <w:numId w:val="79"/>
        </w:numPr>
        <w:rPr>
          <w:rFonts w:ascii="宋体" w:hAnsi="宋体"/>
        </w:rPr>
      </w:pPr>
      <w:r>
        <w:rPr>
          <w:rFonts w:ascii="宋体" w:hAnsi="宋体" w:hint="eastAsia"/>
        </w:rPr>
        <w:t>重点排污单位之外的公司环保情况说明</w:t>
      </w:r>
    </w:p>
    <w:sdt>
      <w:sdtPr>
        <w:alias w:val="是否适用：重点排污单位之外的公司的环保情况[双击切换]"/>
        <w:tag w:val="_GBC_5429e6d325df48abbf95eb4f87e71363"/>
        <w:id w:val="-521092262"/>
        <w:lock w:val="sdtLocked"/>
        <w:placeholder>
          <w:docPart w:val="GBC22222222222222222222222222222"/>
        </w:placeholder>
      </w:sdtPr>
      <w:sdtContent>
        <w:p w:rsidR="00F26437" w:rsidRDefault="008B7853" w:rsidP="00F26437">
          <w:r>
            <w:fldChar w:fldCharType="begin"/>
          </w:r>
          <w:r w:rsidR="00F26437">
            <w:instrText xml:space="preserve"> MACROBUTTON  SnrToggleCheckbox □适用 </w:instrText>
          </w:r>
          <w:r>
            <w:fldChar w:fldCharType="end"/>
          </w:r>
          <w:r>
            <w:fldChar w:fldCharType="begin"/>
          </w:r>
          <w:r w:rsidR="00F26437">
            <w:instrText xml:space="preserve"> MACROBUTTON  SnrToggleCheckbox √不适用 </w:instrText>
          </w:r>
          <w:r>
            <w:fldChar w:fldCharType="end"/>
          </w:r>
        </w:p>
      </w:sdtContent>
    </w:sdt>
    <w:p w:rsidR="00594B31" w:rsidRDefault="00594B31"/>
    <w:sdt>
      <w:sdtPr>
        <w:rPr>
          <w:rFonts w:ascii="宋体" w:hAnsi="宋体" w:cs="宋体" w:hint="eastAsia"/>
          <w:b w:val="0"/>
          <w:bCs w:val="0"/>
          <w:kern w:val="0"/>
          <w:szCs w:val="24"/>
        </w:rPr>
        <w:alias w:val="模块:报告期内披露环境信息内容的后续进展或变化情况的说明"/>
        <w:tag w:val="_SEC_3c63bb32177f4f368bb662e3b696830a"/>
        <w:id w:val="614566005"/>
        <w:lock w:val="sdtLocked"/>
        <w:placeholder>
          <w:docPart w:val="GBC22222222222222222222222222222"/>
        </w:placeholder>
      </w:sdtPr>
      <w:sdtEndPr>
        <w:rPr>
          <w:szCs w:val="21"/>
        </w:rPr>
      </w:sdtEndPr>
      <w:sdtContent>
        <w:p w:rsidR="00594B31" w:rsidRDefault="008B7853" w:rsidP="00F92696">
          <w:pPr>
            <w:pStyle w:val="3"/>
            <w:numPr>
              <w:ilvl w:val="0"/>
              <w:numId w:val="79"/>
            </w:numPr>
            <w:rPr>
              <w:rFonts w:ascii="宋体" w:hAnsi="宋体"/>
            </w:rPr>
          </w:pPr>
          <w:r>
            <w:rPr>
              <w:rFonts w:ascii="宋体" w:hAnsi="宋体" w:hint="eastAsia"/>
            </w:rPr>
            <w:t>报告期内披露环境信息内容的后续进展或变化情况的说明</w:t>
          </w:r>
        </w:p>
        <w:sdt>
          <w:sdtPr>
            <w:alias w:val="是否适用：披露环境信息内容的后续进展或变化情况[双击切换]"/>
            <w:tag w:val="_GBC_451a415ae7344df7ba110ec71bce5279"/>
            <w:id w:val="-1292051781"/>
            <w:lock w:val="sdtLocked"/>
            <w:placeholder>
              <w:docPart w:val="GBC22222222222222222222222222222"/>
            </w:placeholder>
          </w:sdtPr>
          <w:sdtContent>
            <w:p w:rsidR="00594B31" w:rsidRDefault="008B7853" w:rsidP="00F26437">
              <w:r>
                <w:fldChar w:fldCharType="begin"/>
              </w:r>
              <w:r w:rsidR="00F26437">
                <w:instrText xml:space="preserve"> MACROBUTTON  SnrToggleCheckbox □适用 </w:instrText>
              </w:r>
              <w:r>
                <w:fldChar w:fldCharType="end"/>
              </w:r>
              <w:r>
                <w:fldChar w:fldCharType="begin"/>
              </w:r>
              <w:r w:rsidR="00F26437">
                <w:instrText xml:space="preserve"> MACROBUTTON  SnrToggleCheckbox √不适用 </w:instrText>
              </w:r>
              <w:r>
                <w:fldChar w:fldCharType="end"/>
              </w:r>
            </w:p>
          </w:sdtContent>
        </w:sdt>
        <w:p w:rsidR="00594B31" w:rsidRDefault="00937630"/>
      </w:sdtContent>
    </w:sdt>
    <w:sdt>
      <w:sdtPr>
        <w:rPr>
          <w:rFonts w:ascii="宋体" w:hAnsi="宋体" w:cs="宋体" w:hint="eastAsia"/>
          <w:b w:val="0"/>
          <w:bCs w:val="0"/>
          <w:kern w:val="0"/>
          <w:szCs w:val="24"/>
        </w:rPr>
        <w:alias w:val="模块:有利于保护生态、防治污染、履行环境责任的相关信息  __..."/>
        <w:tag w:val="_SEC_94dff50e6ff346df8df30ef5135f60ea"/>
        <w:id w:val="-560022176"/>
        <w:lock w:val="sdtLocked"/>
        <w:placeholder>
          <w:docPart w:val="GBC22222222222222222222222222222"/>
        </w:placeholder>
      </w:sdtPr>
      <w:sdtEndPr>
        <w:rPr>
          <w:rFonts w:hint="default"/>
          <w:szCs w:val="21"/>
        </w:rPr>
      </w:sdtEndPr>
      <w:sdtContent>
        <w:p w:rsidR="00594B31" w:rsidRDefault="008B7853" w:rsidP="00F92696">
          <w:pPr>
            <w:pStyle w:val="3"/>
            <w:numPr>
              <w:ilvl w:val="0"/>
              <w:numId w:val="79"/>
            </w:numPr>
            <w:ind w:left="450" w:hanging="450"/>
            <w:rPr>
              <w:rFonts w:ascii="宋体" w:hAnsi="宋体" w:cs="宋体"/>
              <w:kern w:val="0"/>
              <w:szCs w:val="24"/>
            </w:rPr>
          </w:pPr>
          <w:r>
            <w:rPr>
              <w:rFonts w:ascii="宋体" w:hAnsi="宋体" w:cs="宋体" w:hint="eastAsia"/>
              <w:kern w:val="0"/>
              <w:szCs w:val="24"/>
            </w:rPr>
            <w:t xml:space="preserve"> 有利于保护生态、防治污染、履行环境责任的相关信息</w:t>
          </w:r>
        </w:p>
        <w:sdt>
          <w:sdtPr>
            <w:alias w:val="是否适用：有利于保护生态、防治污染、履行环境责任的相关信息[双击切换]"/>
            <w:tag w:val="_GBC_1d95a0d39baa46e594806677748c6810"/>
            <w:id w:val="-761688498"/>
            <w:lock w:val="sdtLocked"/>
            <w:placeholder>
              <w:docPart w:val="GBC22222222222222222222222222222"/>
            </w:placeholder>
          </w:sdtPr>
          <w:sdtContent>
            <w:p w:rsidR="00594B31" w:rsidRDefault="008B7853" w:rsidP="00F26437">
              <w:r>
                <w:fldChar w:fldCharType="begin"/>
              </w:r>
              <w:r w:rsidR="00F26437">
                <w:instrText xml:space="preserve"> MACROBUTTON  SnrToggleCheckbox □适用 </w:instrText>
              </w:r>
              <w:r>
                <w:fldChar w:fldCharType="end"/>
              </w:r>
              <w:r>
                <w:fldChar w:fldCharType="begin"/>
              </w:r>
              <w:r w:rsidR="00F26437">
                <w:instrText xml:space="preserve"> MACROBUTTON  SnrToggleCheckbox √不适用 </w:instrText>
              </w:r>
              <w:r>
                <w:fldChar w:fldCharType="end"/>
              </w:r>
            </w:p>
          </w:sdtContent>
        </w:sdt>
        <w:p w:rsidR="00594B31" w:rsidRDefault="00937630"/>
      </w:sdtContent>
    </w:sdt>
    <w:sdt>
      <w:sdtPr>
        <w:rPr>
          <w:rFonts w:ascii="宋体" w:hAnsi="宋体" w:cs="宋体"/>
          <w:b w:val="0"/>
          <w:bCs w:val="0"/>
          <w:kern w:val="0"/>
          <w:szCs w:val="24"/>
        </w:rPr>
        <w:alias w:val="模块:在报告期内为减少其碳排放所采取的措施及效果"/>
        <w:tag w:val="_SEC_87628184e820413e96ce4b271e0a263e"/>
        <w:id w:val="-1146269813"/>
        <w:lock w:val="sdtLocked"/>
        <w:placeholder>
          <w:docPart w:val="GBC22222222222222222222222222222"/>
        </w:placeholder>
      </w:sdtPr>
      <w:sdtEndPr>
        <w:rPr>
          <w:szCs w:val="21"/>
        </w:rPr>
      </w:sdtEndPr>
      <w:sdtContent>
        <w:p w:rsidR="00594B31" w:rsidRDefault="008B7853" w:rsidP="00F92696">
          <w:pPr>
            <w:pStyle w:val="3"/>
            <w:numPr>
              <w:ilvl w:val="0"/>
              <w:numId w:val="79"/>
            </w:numPr>
            <w:ind w:left="450" w:hanging="450"/>
            <w:rPr>
              <w:rFonts w:ascii="宋体" w:hAnsi="宋体"/>
            </w:rPr>
          </w:pPr>
          <w:r>
            <w:rPr>
              <w:rFonts w:ascii="宋体" w:hAnsi="宋体"/>
            </w:rPr>
            <w:t>在报告期内为减少其碳排放所采取的措施及效果</w:t>
          </w:r>
        </w:p>
        <w:sdt>
          <w:sdtPr>
            <w:alias w:val="是否适用：在报告期内为减少其碳排放所采取的措施及效果 [双击切换]"/>
            <w:tag w:val="_GBC_ca569fabe8a9403daf36205eb0a0b1c9"/>
            <w:id w:val="1906098143"/>
            <w:lock w:val="sdtLocked"/>
            <w:placeholder>
              <w:docPart w:val="GBC22222222222222222222222222222"/>
            </w:placeholder>
          </w:sdtPr>
          <w:sdtContent>
            <w:p w:rsidR="00594B31" w:rsidRDefault="008B7853">
              <w:r>
                <w:fldChar w:fldCharType="begin"/>
              </w:r>
              <w:r w:rsidR="00F26437">
                <w:instrText xml:space="preserve"> MACROBUTTON  SnrToggleCheckbox √适用 </w:instrText>
              </w:r>
              <w:r>
                <w:fldChar w:fldCharType="end"/>
              </w:r>
              <w:r>
                <w:fldChar w:fldCharType="begin"/>
              </w:r>
              <w:r w:rsidR="00F26437">
                <w:instrText xml:space="preserve"> MACROBUTTON  SnrToggleCheckbox □不适用 </w:instrText>
              </w:r>
              <w:r>
                <w:fldChar w:fldCharType="end"/>
              </w:r>
            </w:p>
          </w:sdtContent>
        </w:sdt>
        <w:sdt>
          <w:sdtPr>
            <w:alias w:val="在报告期内为减少其碳排放所采取的措施及效果 "/>
            <w:tag w:val="_GBC_221e39ea9306408396fdb801430670c9"/>
            <w:id w:val="-1659846601"/>
            <w:lock w:val="sdtLocked"/>
            <w:placeholder>
              <w:docPart w:val="GBC22222222222222222222222222222"/>
            </w:placeholder>
          </w:sdtPr>
          <w:sdtContent>
            <w:p w:rsidR="00F26437" w:rsidRDefault="00F26437" w:rsidP="00F26437">
              <w:pPr>
                <w:spacing w:line="380" w:lineRule="exact"/>
                <w:ind w:firstLineChars="200" w:firstLine="420"/>
              </w:pPr>
              <w:r>
                <w:rPr>
                  <w:rFonts w:hint="eastAsia"/>
                </w:rPr>
                <w:t>1、加大新能源车（清洁能源）研发力度，以国企三年改革工作为契机，准确研判市场需求，进一步为市场提供适销对路的新能源车，持续提升公司新能源车产品竞争力。</w:t>
              </w:r>
            </w:p>
            <w:p w:rsidR="00F26437" w:rsidRDefault="00F26437" w:rsidP="00F26437">
              <w:pPr>
                <w:spacing w:line="380" w:lineRule="exact"/>
                <w:ind w:firstLineChars="200" w:firstLine="420"/>
              </w:pPr>
              <w:r>
                <w:rPr>
                  <w:rFonts w:hint="eastAsia"/>
                </w:rPr>
                <w:t>2、改进产品，如推进整车减重，降低车体传送、电泳环节等生产能耗。</w:t>
              </w:r>
            </w:p>
            <w:p w:rsidR="00F26437" w:rsidRDefault="00F26437" w:rsidP="00F26437">
              <w:pPr>
                <w:spacing w:line="380" w:lineRule="exact"/>
                <w:ind w:firstLineChars="200" w:firstLine="420"/>
              </w:pPr>
              <w:r>
                <w:rPr>
                  <w:rFonts w:hint="eastAsia"/>
                </w:rPr>
                <w:t>3、改进工艺，如减少涂装烘烤（温度、时间、次数）等，</w:t>
              </w:r>
              <w:bookmarkStart w:id="40" w:name="_Hlk67500061"/>
              <w:r>
                <w:rPr>
                  <w:rFonts w:hint="eastAsia"/>
                </w:rPr>
                <w:t>降低生产能耗</w:t>
              </w:r>
              <w:bookmarkEnd w:id="40"/>
              <w:r>
                <w:rPr>
                  <w:rFonts w:hint="eastAsia"/>
                </w:rPr>
                <w:t>。</w:t>
              </w:r>
            </w:p>
            <w:p w:rsidR="00F26437" w:rsidRDefault="00F26437" w:rsidP="00F26437">
              <w:pPr>
                <w:spacing w:line="380" w:lineRule="exact"/>
                <w:ind w:firstLineChars="200" w:firstLine="420"/>
              </w:pPr>
              <w:r>
                <w:rPr>
                  <w:rFonts w:hint="eastAsia"/>
                </w:rPr>
                <w:lastRenderedPageBreak/>
                <w:t>4、合理安排生产，减少加班，降低生产车间持续运转能耗。</w:t>
              </w:r>
            </w:p>
            <w:p w:rsidR="00F26437" w:rsidRDefault="00F26437" w:rsidP="00F26437">
              <w:pPr>
                <w:spacing w:line="380" w:lineRule="exact"/>
                <w:ind w:firstLineChars="200" w:firstLine="420"/>
              </w:pPr>
              <w:r>
                <w:rPr>
                  <w:rFonts w:hint="eastAsia"/>
                </w:rPr>
                <w:t>5、改进营销策略，扩大新能源车（电动车、氢能源车）销量，减少产品使用过程中碳排放。</w:t>
              </w:r>
            </w:p>
            <w:p w:rsidR="00594B31" w:rsidRPr="00EC102F" w:rsidRDefault="00F26437" w:rsidP="00EC102F">
              <w:pPr>
                <w:spacing w:line="380" w:lineRule="exact"/>
                <w:ind w:firstLineChars="200" w:firstLine="420"/>
                <w:rPr>
                  <w:szCs w:val="24"/>
                </w:rPr>
              </w:pPr>
              <w:r>
                <w:rPr>
                  <w:rFonts w:hint="eastAsia"/>
                </w:rPr>
                <w:t>6、加强营销，扩大销售，提高销量，降低单台能耗。</w:t>
              </w:r>
            </w:p>
          </w:sdtContent>
        </w:sdt>
      </w:sdtContent>
    </w:sdt>
    <w:p w:rsidR="00594B31" w:rsidRDefault="00594B31"/>
    <w:sdt>
      <w:sdtPr>
        <w:rPr>
          <w:rFonts w:ascii="宋体" w:hAnsi="宋体" w:cs="宋体" w:hint="eastAsia"/>
          <w:b w:val="0"/>
          <w:bCs w:val="0"/>
          <w:kern w:val="0"/>
          <w:szCs w:val="24"/>
        </w:rPr>
        <w:alias w:val="模块:巩固拓展脱贫攻坚成果、乡村振兴工作具体情况"/>
        <w:tag w:val="_SEC_108ac2551a8348aa822912cd114d975d"/>
        <w:id w:val="254031111"/>
        <w:lock w:val="sdtLocked"/>
        <w:placeholder>
          <w:docPart w:val="GBC22222222222222222222222222222"/>
        </w:placeholder>
      </w:sdtPr>
      <w:sdtEndPr>
        <w:rPr>
          <w:rFonts w:hint="default"/>
          <w:szCs w:val="21"/>
        </w:rPr>
      </w:sdtEndPr>
      <w:sdtContent>
        <w:p w:rsidR="00594B31" w:rsidRDefault="008B7853" w:rsidP="00F92696">
          <w:pPr>
            <w:pStyle w:val="2"/>
            <w:numPr>
              <w:ilvl w:val="0"/>
              <w:numId w:val="100"/>
            </w:numPr>
            <w:tabs>
              <w:tab w:val="left" w:pos="426"/>
            </w:tabs>
            <w:jc w:val="left"/>
            <w:rPr>
              <w:rFonts w:ascii="宋体" w:hAnsi="宋体"/>
            </w:rPr>
          </w:pPr>
          <w:r>
            <w:rPr>
              <w:rFonts w:ascii="宋体" w:hAnsi="宋体" w:hint="eastAsia"/>
            </w:rPr>
            <w:t>巩固拓展脱贫攻坚成果、乡村振兴等工作具体情况</w:t>
          </w:r>
        </w:p>
        <w:sdt>
          <w:sdtPr>
            <w:alias w:val="是否适用：巩固拓展脱贫攻坚成果、乡村振兴工作具体情况[双击切换]"/>
            <w:tag w:val="_GBC_343d238938b047859f321e95ba7397a9"/>
            <w:id w:val="-1120529144"/>
            <w:lock w:val="sdtLocked"/>
            <w:placeholder>
              <w:docPart w:val="GBC22222222222222222222222222222"/>
            </w:placeholder>
          </w:sdtPr>
          <w:sdtContent>
            <w:p w:rsidR="00594B31" w:rsidRDefault="008B7853">
              <w:r>
                <w:fldChar w:fldCharType="begin"/>
              </w:r>
              <w:r w:rsidR="003B1328">
                <w:instrText xml:space="preserve"> MACROBUTTON  SnrToggleCheckbox √适用 </w:instrText>
              </w:r>
              <w:r>
                <w:fldChar w:fldCharType="end"/>
              </w:r>
              <w:r>
                <w:fldChar w:fldCharType="begin"/>
              </w:r>
              <w:r w:rsidR="003B1328">
                <w:instrText xml:space="preserve"> MACROBUTTON  SnrToggleCheckbox □不适用 </w:instrText>
              </w:r>
              <w:r>
                <w:fldChar w:fldCharType="end"/>
              </w:r>
            </w:p>
          </w:sdtContent>
        </w:sdt>
        <w:sdt>
          <w:sdtPr>
            <w:alias w:val="巩固拓展脱贫攻坚成果、乡村振兴工作具体情况"/>
            <w:tag w:val="_GBC_d85322d97d5a43f2aa7d20954969492d"/>
            <w:id w:val="634457528"/>
            <w:lock w:val="sdtLocked"/>
            <w:placeholder>
              <w:docPart w:val="GBC22222222222222222222222222222"/>
            </w:placeholder>
          </w:sdtPr>
          <w:sdtContent>
            <w:p w:rsidR="00594B31" w:rsidRDefault="008759A5" w:rsidP="008759A5">
              <w:pPr>
                <w:spacing w:line="360" w:lineRule="auto"/>
                <w:ind w:firstLineChars="200" w:firstLine="420"/>
              </w:pPr>
              <w:r w:rsidRPr="008759A5">
                <w:rPr>
                  <w:rFonts w:hint="eastAsia"/>
                </w:rPr>
                <w:t>在选派“第一书记”帮扶寿宁县斜滩镇石井村提前脱贫的基础上，</w:t>
              </w:r>
              <w:r w:rsidRPr="008759A5">
                <w:t>2021年又委派1名干部到寿宁县武曲镇承天村驻村</w:t>
              </w:r>
              <w:r>
                <w:rPr>
                  <w:rFonts w:hint="eastAsia"/>
                </w:rPr>
                <w:t>。</w:t>
              </w:r>
              <w:r w:rsidRPr="008759A5">
                <w:t>2022年</w:t>
              </w:r>
              <w:r w:rsidR="00C35E22">
                <w:t>上半年</w:t>
              </w:r>
              <w:r w:rsidRPr="008759A5">
                <w:t>集团给予对口帮扶资金20万元，持续推动美丽乡村建设工作；同时，以开展消费帮扶等为抓手，进一步在乡村振兴中展示国企的政治责任与使命担当，2022年上半年，集团及各权属企业已累计采购扶贫产品128万元。</w:t>
              </w:r>
            </w:p>
          </w:sdtContent>
        </w:sdt>
        <w:p w:rsidR="00594B31" w:rsidRDefault="00937630"/>
      </w:sdtContent>
    </w:sdt>
    <w:p w:rsidR="00594B31" w:rsidRDefault="00594B31">
      <w:pPr>
        <w:sectPr w:rsidR="00594B31" w:rsidSect="004860B6">
          <w:pgSz w:w="11906" w:h="16838"/>
          <w:pgMar w:top="1525" w:right="1276" w:bottom="1440" w:left="1797" w:header="851" w:footer="992" w:gutter="0"/>
          <w:cols w:space="425"/>
          <w:docGrid w:linePitch="312"/>
        </w:sectPr>
      </w:pPr>
    </w:p>
    <w:p w:rsidR="00594B31" w:rsidRDefault="008B7853">
      <w:pPr>
        <w:pStyle w:val="10"/>
        <w:numPr>
          <w:ilvl w:val="0"/>
          <w:numId w:val="3"/>
        </w:numPr>
        <w:rPr>
          <w:rFonts w:ascii="黑体" w:hAnsi="黑体"/>
        </w:rPr>
      </w:pPr>
      <w:bookmarkStart w:id="41" w:name="_Toc76114277"/>
      <w:r>
        <w:rPr>
          <w:rFonts w:ascii="黑体" w:hAnsi="黑体"/>
        </w:rPr>
        <w:lastRenderedPageBreak/>
        <w:t>重要事项</w:t>
      </w:r>
      <w:bookmarkEnd w:id="41"/>
    </w:p>
    <w:p w:rsidR="00594B31" w:rsidRDefault="00594B31"/>
    <w:p w:rsidR="00594B31" w:rsidRDefault="008B7853" w:rsidP="00F92696">
      <w:pPr>
        <w:pStyle w:val="2"/>
        <w:numPr>
          <w:ilvl w:val="0"/>
          <w:numId w:val="101"/>
        </w:numPr>
        <w:tabs>
          <w:tab w:val="left" w:pos="426"/>
        </w:tabs>
        <w:ind w:firstLineChars="0"/>
        <w:jc w:val="left"/>
        <w:rPr>
          <w:rFonts w:ascii="宋体" w:hAnsi="宋体"/>
        </w:rPr>
      </w:pPr>
      <w:bookmarkStart w:id="42" w:name="_Toc342565988"/>
      <w:r>
        <w:rPr>
          <w:rFonts w:ascii="宋体" w:hAnsi="宋体" w:hint="eastAsia"/>
        </w:rPr>
        <w:t>承诺事项履行情况</w:t>
      </w:r>
    </w:p>
    <w:sdt>
      <w:sdtPr>
        <w:rPr>
          <w:rFonts w:ascii="宋体" w:hAnsi="宋体" w:cs="宋体" w:hint="eastAsia"/>
          <w:b w:val="0"/>
          <w:bCs w:val="0"/>
          <w:kern w:val="0"/>
          <w:szCs w:val="21"/>
        </w:rPr>
        <w:alias w:val="模块:公司实际控制人、股东、关联方、收购人以及公司等承诺相关方在报..."/>
        <w:tag w:val="_SEC_0b5886e57afd437b88c6e55a33dbccb9"/>
        <w:id w:val="516809344"/>
        <w:lock w:val="sdtLocked"/>
        <w:placeholder>
          <w:docPart w:val="GBC22222222222222222222222222222"/>
        </w:placeholder>
      </w:sdtPr>
      <w:sdtEndPr>
        <w:rPr>
          <w:rFonts w:hint="default"/>
        </w:rPr>
      </w:sdtEndPr>
      <w:sdtContent>
        <w:p w:rsidR="00594B31" w:rsidRDefault="008B7853" w:rsidP="00506700">
          <w:pPr>
            <w:pStyle w:val="3"/>
            <w:numPr>
              <w:ilvl w:val="1"/>
              <w:numId w:val="15"/>
            </w:numPr>
            <w:rPr>
              <w:rFonts w:ascii="宋体" w:hAnsi="宋体"/>
              <w:szCs w:val="21"/>
            </w:rPr>
          </w:pPr>
          <w:r>
            <w:rPr>
              <w:rFonts w:ascii="宋体" w:hAnsi="宋体" w:hint="eastAsia"/>
              <w:szCs w:val="21"/>
            </w:rPr>
            <w:t>公司实际控制人、股东、关联方、收购人以及公司等承诺相关方在报告期内或持续到报告期内的承诺事项</w:t>
          </w:r>
        </w:p>
        <w:sdt>
          <w:sdtPr>
            <w:alias w:val="是否适用：公司实际控制人、股东、关联方、收购人以及公司等承诺相关方在报告期内或持续到报告期内的承诺事项 [双击切换]"/>
            <w:tag w:val="_GBC_1f306de554d7473c98965061dbefd050"/>
            <w:id w:val="1240131894"/>
            <w:lock w:val="sdtLocked"/>
            <w:placeholder>
              <w:docPart w:val="GBC22222222222222222222222222222"/>
            </w:placeholder>
          </w:sdtPr>
          <w:sdtContent>
            <w:p w:rsidR="00594B31" w:rsidRDefault="008B7853">
              <w:r>
                <w:fldChar w:fldCharType="begin"/>
              </w:r>
              <w:r w:rsidR="003B1328">
                <w:instrText xml:space="preserve"> MACROBUTTON  SnrToggleCheckbox √适用 </w:instrText>
              </w:r>
              <w:r>
                <w:fldChar w:fldCharType="end"/>
              </w:r>
              <w:r>
                <w:fldChar w:fldCharType="begin"/>
              </w:r>
              <w:r w:rsidR="003B1328">
                <w:instrText xml:space="preserve"> MACROBUTTON  SnrToggleCheckbox □不适用 </w:instrText>
              </w:r>
              <w:r>
                <w:fldChar w:fldCharType="end"/>
              </w:r>
            </w:p>
          </w:sdtContent>
        </w:sdt>
        <w:tbl>
          <w:tblPr>
            <w:tblW w:w="518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23"/>
            <w:gridCol w:w="277"/>
            <w:gridCol w:w="476"/>
            <w:gridCol w:w="7931"/>
            <w:gridCol w:w="1553"/>
            <w:gridCol w:w="704"/>
            <w:gridCol w:w="701"/>
            <w:gridCol w:w="1129"/>
            <w:gridCol w:w="1042"/>
          </w:tblGrid>
          <w:tr w:rsidR="003B1328" w:rsidTr="00B00785">
            <w:sdt>
              <w:sdtPr>
                <w:tag w:val="_PLD_7cf4be735507474ea2ffb334536196ae"/>
                <w:id w:val="-1761825329"/>
                <w:lock w:val="sdtLocked"/>
              </w:sdtPr>
              <w:sdtContent>
                <w:tc>
                  <w:tcPr>
                    <w:tcW w:w="218" w:type="pct"/>
                    <w:shd w:val="clear" w:color="auto" w:fill="auto"/>
                    <w:vAlign w:val="center"/>
                  </w:tcPr>
                  <w:p w:rsidR="003B1328" w:rsidRDefault="003B1328" w:rsidP="00B00785">
                    <w:pPr>
                      <w:jc w:val="center"/>
                    </w:pPr>
                    <w:r>
                      <w:rPr>
                        <w:rFonts w:hint="eastAsia"/>
                      </w:rPr>
                      <w:t>承诺背景</w:t>
                    </w:r>
                  </w:p>
                </w:tc>
              </w:sdtContent>
            </w:sdt>
            <w:sdt>
              <w:sdtPr>
                <w:tag w:val="_PLD_77809d9b500842ee846f5b9234afaf2c"/>
                <w:id w:val="1258640663"/>
                <w:lock w:val="sdtLocked"/>
              </w:sdtPr>
              <w:sdtContent>
                <w:tc>
                  <w:tcPr>
                    <w:tcW w:w="98" w:type="pct"/>
                    <w:shd w:val="clear" w:color="auto" w:fill="auto"/>
                    <w:vAlign w:val="center"/>
                  </w:tcPr>
                  <w:p w:rsidR="003B1328" w:rsidRDefault="003B1328" w:rsidP="00B00785">
                    <w:pPr>
                      <w:jc w:val="center"/>
                    </w:pPr>
                    <w:r>
                      <w:rPr>
                        <w:rFonts w:hint="eastAsia"/>
                      </w:rPr>
                      <w:t>承诺</w:t>
                    </w:r>
                  </w:p>
                  <w:p w:rsidR="003B1328" w:rsidRDefault="003B1328" w:rsidP="00B00785">
                    <w:pPr>
                      <w:jc w:val="center"/>
                    </w:pPr>
                    <w:r>
                      <w:rPr>
                        <w:rFonts w:hint="eastAsia"/>
                      </w:rPr>
                      <w:t>类型</w:t>
                    </w:r>
                  </w:p>
                </w:tc>
              </w:sdtContent>
            </w:sdt>
            <w:sdt>
              <w:sdtPr>
                <w:tag w:val="_PLD_d21f336f76d6499095ebb0491402a947"/>
                <w:id w:val="-1161312057"/>
                <w:lock w:val="sdtLocked"/>
              </w:sdtPr>
              <w:sdtContent>
                <w:tc>
                  <w:tcPr>
                    <w:tcW w:w="148" w:type="pct"/>
                    <w:shd w:val="clear" w:color="auto" w:fill="auto"/>
                    <w:vAlign w:val="center"/>
                  </w:tcPr>
                  <w:p w:rsidR="003B1328" w:rsidRDefault="003B1328" w:rsidP="00B00785">
                    <w:pPr>
                      <w:jc w:val="center"/>
                    </w:pPr>
                    <w:r>
                      <w:rPr>
                        <w:rFonts w:hint="eastAsia"/>
                      </w:rPr>
                      <w:t>承诺方</w:t>
                    </w:r>
                  </w:p>
                </w:tc>
              </w:sdtContent>
            </w:sdt>
            <w:sdt>
              <w:sdtPr>
                <w:tag w:val="_PLD_edc023441e514f09b2c6745eaeed4f1d"/>
                <w:id w:val="-388268456"/>
                <w:lock w:val="sdtLocked"/>
              </w:sdtPr>
              <w:sdtContent>
                <w:tc>
                  <w:tcPr>
                    <w:tcW w:w="2749" w:type="pct"/>
                    <w:shd w:val="clear" w:color="auto" w:fill="auto"/>
                    <w:vAlign w:val="center"/>
                  </w:tcPr>
                  <w:p w:rsidR="003B1328" w:rsidRDefault="003B1328" w:rsidP="00B00785">
                    <w:pPr>
                      <w:jc w:val="center"/>
                    </w:pPr>
                    <w:r>
                      <w:rPr>
                        <w:rFonts w:hint="eastAsia"/>
                      </w:rPr>
                      <w:t>承诺</w:t>
                    </w:r>
                  </w:p>
                  <w:p w:rsidR="003B1328" w:rsidRDefault="003B1328" w:rsidP="00B00785">
                    <w:pPr>
                      <w:jc w:val="center"/>
                    </w:pPr>
                    <w:r>
                      <w:rPr>
                        <w:rFonts w:hint="eastAsia"/>
                      </w:rPr>
                      <w:t>内容</w:t>
                    </w:r>
                  </w:p>
                </w:tc>
              </w:sdtContent>
            </w:sdt>
            <w:sdt>
              <w:sdtPr>
                <w:tag w:val="_PLD_d398e2f412b141208b0742084901cc8c"/>
                <w:id w:val="1279373965"/>
                <w:lock w:val="sdtLocked"/>
              </w:sdtPr>
              <w:sdtContent>
                <w:tc>
                  <w:tcPr>
                    <w:tcW w:w="540" w:type="pct"/>
                    <w:shd w:val="clear" w:color="auto" w:fill="auto"/>
                    <w:vAlign w:val="center"/>
                  </w:tcPr>
                  <w:p w:rsidR="003B1328" w:rsidRDefault="003B1328" w:rsidP="00B00785">
                    <w:pPr>
                      <w:jc w:val="center"/>
                    </w:pPr>
                    <w:r>
                      <w:rPr>
                        <w:rFonts w:hint="eastAsia"/>
                      </w:rPr>
                      <w:t>承诺时间及期限</w:t>
                    </w:r>
                  </w:p>
                </w:tc>
              </w:sdtContent>
            </w:sdt>
            <w:sdt>
              <w:sdtPr>
                <w:tag w:val="_PLD_1bb30cce0850445480f1557cc607067b"/>
                <w:id w:val="1105306517"/>
                <w:lock w:val="sdtLocked"/>
              </w:sdtPr>
              <w:sdtContent>
                <w:tc>
                  <w:tcPr>
                    <w:tcW w:w="246" w:type="pct"/>
                    <w:shd w:val="clear" w:color="auto" w:fill="auto"/>
                    <w:vAlign w:val="center"/>
                  </w:tcPr>
                  <w:p w:rsidR="003B1328" w:rsidRDefault="003B1328" w:rsidP="00B00785">
                    <w:pPr>
                      <w:jc w:val="center"/>
                    </w:pPr>
                    <w:r>
                      <w:rPr>
                        <w:rFonts w:hint="eastAsia"/>
                      </w:rPr>
                      <w:t>是否有履行期限</w:t>
                    </w:r>
                  </w:p>
                </w:tc>
              </w:sdtContent>
            </w:sdt>
            <w:sdt>
              <w:sdtPr>
                <w:tag w:val="_PLD_163d41dca4704f5ea4aae2d6d04db88e"/>
                <w:id w:val="-207570303"/>
                <w:lock w:val="sdtLocked"/>
              </w:sdtPr>
              <w:sdtContent>
                <w:tc>
                  <w:tcPr>
                    <w:tcW w:w="245" w:type="pct"/>
                    <w:shd w:val="clear" w:color="auto" w:fill="auto"/>
                    <w:vAlign w:val="center"/>
                  </w:tcPr>
                  <w:p w:rsidR="003B1328" w:rsidRDefault="003B1328" w:rsidP="00B00785">
                    <w:pPr>
                      <w:jc w:val="center"/>
                    </w:pPr>
                    <w:r>
                      <w:rPr>
                        <w:rFonts w:hint="eastAsia"/>
                      </w:rPr>
                      <w:t>是否及时严格履行</w:t>
                    </w:r>
                  </w:p>
                </w:tc>
              </w:sdtContent>
            </w:sdt>
            <w:sdt>
              <w:sdtPr>
                <w:tag w:val="_PLD_f0ee8c5125074149961859e986fb6c43"/>
                <w:id w:val="1537005867"/>
                <w:lock w:val="sdtLocked"/>
              </w:sdtPr>
              <w:sdtContent>
                <w:tc>
                  <w:tcPr>
                    <w:tcW w:w="393" w:type="pct"/>
                    <w:shd w:val="clear" w:color="auto" w:fill="auto"/>
                    <w:vAlign w:val="center"/>
                  </w:tcPr>
                  <w:p w:rsidR="003B1328" w:rsidRDefault="003B1328" w:rsidP="00B00785">
                    <w:pPr>
                      <w:jc w:val="center"/>
                    </w:pPr>
                    <w:r>
                      <w:rPr>
                        <w:rFonts w:hint="eastAsia"/>
                      </w:rPr>
                      <w:t>如未能及时履行应说明未完成履行的具体原因</w:t>
                    </w:r>
                  </w:p>
                </w:tc>
              </w:sdtContent>
            </w:sdt>
            <w:sdt>
              <w:sdtPr>
                <w:tag w:val="_PLD_a7e59e23ed90488abff575e2b4f10711"/>
                <w:id w:val="-1477523106"/>
                <w:lock w:val="sdtLocked"/>
              </w:sdtPr>
              <w:sdtContent>
                <w:tc>
                  <w:tcPr>
                    <w:tcW w:w="363" w:type="pct"/>
                    <w:shd w:val="clear" w:color="auto" w:fill="auto"/>
                    <w:vAlign w:val="center"/>
                  </w:tcPr>
                  <w:p w:rsidR="003B1328" w:rsidRDefault="003B1328" w:rsidP="00B00785">
                    <w:pPr>
                      <w:jc w:val="center"/>
                    </w:pPr>
                    <w:r>
                      <w:rPr>
                        <w:rFonts w:hint="eastAsia"/>
                      </w:rPr>
                      <w:t>如未能及时履行应说明下一步计划</w:t>
                    </w:r>
                  </w:p>
                </w:tc>
              </w:sdtContent>
            </w:sdt>
          </w:tr>
          <w:tr w:rsidR="003B1328" w:rsidTr="00C35E22">
            <w:trPr>
              <w:trHeight w:val="1140"/>
            </w:trPr>
            <w:tc>
              <w:tcPr>
                <w:tcW w:w="218" w:type="pct"/>
                <w:vMerge w:val="restart"/>
                <w:shd w:val="clear" w:color="auto" w:fill="auto"/>
                <w:vAlign w:val="center"/>
              </w:tcPr>
              <w:p w:rsidR="003B1328" w:rsidRDefault="003B1328" w:rsidP="00B00785">
                <w:r>
                  <w:rPr>
                    <w:rFonts w:hint="eastAsia"/>
                  </w:rPr>
                  <w:t>收购报告书或权益变动报告书中所作承诺</w:t>
                </w:r>
              </w:p>
            </w:tc>
            <w:sdt>
              <w:sdtPr>
                <w:alias w:val="与收购报告书或权益变动报告书相关承诺-承诺类型"/>
                <w:tag w:val="_GBC_e85a2539ff6f4c0393f66f2fa3e6970d"/>
                <w:id w:val="-860590492"/>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98" w:type="pct"/>
                    <w:shd w:val="clear" w:color="auto" w:fill="auto"/>
                  </w:tcPr>
                  <w:p w:rsidR="003B1328" w:rsidRDefault="00EA3E6C" w:rsidP="00B00785">
                    <w:pPr>
                      <w:rPr>
                        <w:color w:val="FFC000"/>
                      </w:rPr>
                    </w:pPr>
                    <w:r>
                      <w:rPr>
                        <w:rFonts w:hint="eastAsia"/>
                      </w:rPr>
                      <w:t>其他</w:t>
                    </w:r>
                  </w:p>
                </w:tc>
              </w:sdtContent>
            </w:sdt>
            <w:tc>
              <w:tcPr>
                <w:tcW w:w="148" w:type="pct"/>
                <w:shd w:val="clear" w:color="auto" w:fill="auto"/>
                <w:vAlign w:val="center"/>
              </w:tcPr>
              <w:p w:rsidR="003B1328" w:rsidRDefault="003B1328" w:rsidP="00B00785">
                <w:pPr>
                  <w:rPr>
                    <w:sz w:val="24"/>
                    <w:szCs w:val="24"/>
                  </w:rPr>
                </w:pPr>
                <w:r>
                  <w:t>福汽集团</w:t>
                </w:r>
              </w:p>
            </w:tc>
            <w:tc>
              <w:tcPr>
                <w:tcW w:w="2749" w:type="pct"/>
                <w:shd w:val="clear" w:color="auto" w:fill="auto"/>
                <w:vAlign w:val="center"/>
              </w:tcPr>
              <w:p w:rsidR="003B1328" w:rsidRDefault="003B1328" w:rsidP="00B00785">
                <w:pPr>
                  <w:rPr>
                    <w:sz w:val="24"/>
                    <w:szCs w:val="24"/>
                  </w:rPr>
                </w:pPr>
                <w:r>
                  <w:t>福汽集团不会影响金龙汽车的独立经营能力，金龙汽车在大、中型客车及其系列产品的研发、采购、生产与销售等方面将继续保持独立。本次收购完成后，福汽集团与金龙汽车将依然保持各自独立的企业运营体系，能够充分保证福汽集团与金龙汽车的人员独立、资产完整、财务独立和机构独立。福汽集团将严格按照有关法律、法规及金龙汽车公司章程的规定，通过金龙汽车股东大会依法行使自己股东权利的同时承担股东相应的义务。</w:t>
                </w:r>
              </w:p>
            </w:tc>
            <w:tc>
              <w:tcPr>
                <w:tcW w:w="540" w:type="pct"/>
                <w:shd w:val="clear" w:color="auto" w:fill="auto"/>
                <w:vAlign w:val="center"/>
              </w:tcPr>
              <w:p w:rsidR="003B1328" w:rsidRDefault="003B1328" w:rsidP="00B00785">
                <w:pPr>
                  <w:rPr>
                    <w:sz w:val="24"/>
                    <w:szCs w:val="24"/>
                  </w:rPr>
                </w:pPr>
                <w:r>
                  <w:t>除非福汽集团不再成为金龙汽车之控股股东，此承诺始终有效。</w:t>
                </w:r>
              </w:p>
            </w:tc>
            <w:sdt>
              <w:sdtPr>
                <w:alias w:val="与收购报告书或权益变动报告书相关承诺-是否有履行期限"/>
                <w:tag w:val="_GBC_e3c53a81843746098b3d32e7645ee92f"/>
                <w:id w:val="-432584366"/>
                <w:lock w:val="sdtLocked"/>
                <w:comboBox>
                  <w:listItem w:displayText="是" w:value="true"/>
                  <w:listItem w:displayText="否" w:value="false"/>
                </w:comboBox>
              </w:sdtPr>
              <w:sdtContent>
                <w:tc>
                  <w:tcPr>
                    <w:tcW w:w="246" w:type="pct"/>
                    <w:shd w:val="clear" w:color="auto" w:fill="auto"/>
                    <w:vAlign w:val="center"/>
                  </w:tcPr>
                  <w:p w:rsidR="003B1328" w:rsidRDefault="00EA3E6C" w:rsidP="00C35E22">
                    <w:pPr>
                      <w:jc w:val="right"/>
                      <w:rPr>
                        <w:color w:val="FFC000"/>
                      </w:rPr>
                    </w:pPr>
                    <w:r>
                      <w:rPr>
                        <w:rFonts w:hint="eastAsia"/>
                      </w:rPr>
                      <w:t>是</w:t>
                    </w:r>
                  </w:p>
                </w:tc>
              </w:sdtContent>
            </w:sdt>
            <w:sdt>
              <w:sdtPr>
                <w:alias w:val="与收购报告书或权益变动报告书相关承诺-是否及时严格履行"/>
                <w:tag w:val="_GBC_273adbc65ae043908b43ba0e0c47d626"/>
                <w:id w:val="408820772"/>
                <w:lock w:val="sdtLocked"/>
                <w:comboBox>
                  <w:listItem w:displayText="是" w:value="true"/>
                  <w:listItem w:displayText="否" w:value="false"/>
                </w:comboBox>
              </w:sdtPr>
              <w:sdtContent>
                <w:tc>
                  <w:tcPr>
                    <w:tcW w:w="245" w:type="pct"/>
                    <w:shd w:val="clear" w:color="auto" w:fill="auto"/>
                    <w:vAlign w:val="center"/>
                  </w:tcPr>
                  <w:p w:rsidR="003B1328" w:rsidRDefault="00EA3E6C" w:rsidP="00C35E22">
                    <w:pPr>
                      <w:jc w:val="right"/>
                      <w:rPr>
                        <w:color w:val="FFC000"/>
                      </w:rPr>
                    </w:pPr>
                    <w:r>
                      <w:rPr>
                        <w:rFonts w:hint="eastAsia"/>
                      </w:rPr>
                      <w:t>是</w:t>
                    </w:r>
                  </w:p>
                </w:tc>
              </w:sdtContent>
            </w:sdt>
            <w:tc>
              <w:tcPr>
                <w:tcW w:w="393" w:type="pct"/>
                <w:shd w:val="clear" w:color="auto" w:fill="auto"/>
              </w:tcPr>
              <w:p w:rsidR="003B1328" w:rsidRDefault="003B1328" w:rsidP="00B00785"/>
            </w:tc>
            <w:tc>
              <w:tcPr>
                <w:tcW w:w="363" w:type="pct"/>
                <w:shd w:val="clear" w:color="auto" w:fill="auto"/>
              </w:tcPr>
              <w:p w:rsidR="003B1328" w:rsidRDefault="003B1328" w:rsidP="00B00785"/>
            </w:tc>
          </w:tr>
          <w:tr w:rsidR="003B1328" w:rsidTr="00C35E22">
            <w:trPr>
              <w:trHeight w:val="1140"/>
            </w:trPr>
            <w:tc>
              <w:tcPr>
                <w:tcW w:w="218" w:type="pct"/>
                <w:vMerge/>
                <w:shd w:val="clear" w:color="auto" w:fill="auto"/>
                <w:vAlign w:val="center"/>
              </w:tcPr>
              <w:p w:rsidR="003B1328" w:rsidRDefault="003B1328" w:rsidP="00B00785"/>
            </w:tc>
            <w:sdt>
              <w:sdtPr>
                <w:alias w:val="与收购报告书或权益变动报告书相关承诺-承诺类型"/>
                <w:tag w:val="_GBC_e85a2539ff6f4c0393f66f2fa3e6970d"/>
                <w:id w:val="1787074619"/>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98" w:type="pct"/>
                    <w:shd w:val="clear" w:color="auto" w:fill="auto"/>
                  </w:tcPr>
                  <w:p w:rsidR="003B1328" w:rsidRDefault="00EA3E6C" w:rsidP="00B00785">
                    <w:r>
                      <w:rPr>
                        <w:rFonts w:hint="eastAsia"/>
                      </w:rPr>
                      <w:t>解决关联交易</w:t>
                    </w:r>
                  </w:p>
                </w:tc>
              </w:sdtContent>
            </w:sdt>
            <w:tc>
              <w:tcPr>
                <w:tcW w:w="148" w:type="pct"/>
                <w:shd w:val="clear" w:color="auto" w:fill="auto"/>
                <w:vAlign w:val="center"/>
              </w:tcPr>
              <w:p w:rsidR="003B1328" w:rsidRDefault="003B1328" w:rsidP="00B00785">
                <w:pPr>
                  <w:rPr>
                    <w:sz w:val="24"/>
                    <w:szCs w:val="24"/>
                  </w:rPr>
                </w:pPr>
                <w:r>
                  <w:t>福汽集团</w:t>
                </w:r>
              </w:p>
            </w:tc>
            <w:tc>
              <w:tcPr>
                <w:tcW w:w="2749" w:type="pct"/>
                <w:shd w:val="clear" w:color="auto" w:fill="auto"/>
                <w:vAlign w:val="center"/>
              </w:tcPr>
              <w:p w:rsidR="003B1328" w:rsidRDefault="003B1328" w:rsidP="00B00785">
                <w:pPr>
                  <w:rPr>
                    <w:sz w:val="24"/>
                    <w:szCs w:val="24"/>
                  </w:rPr>
                </w:pPr>
                <w:r>
                  <w:t>1、除福汽集团与金龙汽车开展业务整合、协同和履行福汽集团避免与金龙汽车同业竞争的承诺所需外，福汽集团及福汽集团控制的公司将尽量避免与金龙汽车及其控股企业之间发生关联交易。2.对于无法避免或有合理原因及正常经营所需而发生的关联交易，福汽集团及福汽集团控制的公司将按照相关法律法规、规范性文件以及金龙汽车公司章程、关联交易管理制度等相关规定严格履行决策程序，并遵循公开、公允、合理的市场定价原则公平操作，并履行相关信息披露义务，不会利用该等关联交易损害金龙汽车及其他中小股东的合法权益。</w:t>
                </w:r>
              </w:p>
            </w:tc>
            <w:tc>
              <w:tcPr>
                <w:tcW w:w="540" w:type="pct"/>
                <w:shd w:val="clear" w:color="auto" w:fill="auto"/>
                <w:vAlign w:val="center"/>
              </w:tcPr>
              <w:p w:rsidR="003B1328" w:rsidRDefault="003B1328" w:rsidP="00B00785">
                <w:pPr>
                  <w:rPr>
                    <w:sz w:val="24"/>
                    <w:szCs w:val="24"/>
                  </w:rPr>
                </w:pPr>
                <w:r>
                  <w:t>除非福汽集团不再成为金龙汽车之控股股东，此承诺始终有效。</w:t>
                </w:r>
              </w:p>
            </w:tc>
            <w:sdt>
              <w:sdtPr>
                <w:alias w:val="与收购报告书或权益变动报告书相关承诺-是否有履行期限"/>
                <w:tag w:val="_GBC_e3c53a81843746098b3d32e7645ee92f"/>
                <w:id w:val="-332759907"/>
                <w:lock w:val="sdtLocked"/>
                <w:comboBox>
                  <w:listItem w:displayText="是" w:value="true"/>
                  <w:listItem w:displayText="否" w:value="false"/>
                </w:comboBox>
              </w:sdtPr>
              <w:sdtContent>
                <w:tc>
                  <w:tcPr>
                    <w:tcW w:w="246" w:type="pct"/>
                    <w:shd w:val="clear" w:color="auto" w:fill="auto"/>
                    <w:vAlign w:val="center"/>
                  </w:tcPr>
                  <w:p w:rsidR="003B1328" w:rsidRDefault="00EA3E6C" w:rsidP="00C35E22">
                    <w:pPr>
                      <w:jc w:val="right"/>
                    </w:pPr>
                    <w:r>
                      <w:rPr>
                        <w:rFonts w:hint="eastAsia"/>
                      </w:rPr>
                      <w:t>是</w:t>
                    </w:r>
                  </w:p>
                </w:tc>
              </w:sdtContent>
            </w:sdt>
            <w:sdt>
              <w:sdtPr>
                <w:alias w:val="与收购报告书或权益变动报告书相关承诺-是否及时严格履行"/>
                <w:tag w:val="_GBC_273adbc65ae043908b43ba0e0c47d626"/>
                <w:id w:val="-1683735044"/>
                <w:lock w:val="sdtLocked"/>
                <w:comboBox>
                  <w:listItem w:displayText="是" w:value="true"/>
                  <w:listItem w:displayText="否" w:value="false"/>
                </w:comboBox>
              </w:sdtPr>
              <w:sdtContent>
                <w:tc>
                  <w:tcPr>
                    <w:tcW w:w="245" w:type="pct"/>
                    <w:shd w:val="clear" w:color="auto" w:fill="auto"/>
                    <w:vAlign w:val="center"/>
                  </w:tcPr>
                  <w:p w:rsidR="003B1328" w:rsidRDefault="00EA3E6C" w:rsidP="00C35E22">
                    <w:pPr>
                      <w:jc w:val="right"/>
                    </w:pPr>
                    <w:r>
                      <w:rPr>
                        <w:rFonts w:hint="eastAsia"/>
                      </w:rPr>
                      <w:t>是</w:t>
                    </w:r>
                  </w:p>
                </w:tc>
              </w:sdtContent>
            </w:sdt>
            <w:tc>
              <w:tcPr>
                <w:tcW w:w="393" w:type="pct"/>
                <w:shd w:val="clear" w:color="auto" w:fill="auto"/>
              </w:tcPr>
              <w:p w:rsidR="003B1328" w:rsidRDefault="003B1328" w:rsidP="00B00785"/>
            </w:tc>
            <w:tc>
              <w:tcPr>
                <w:tcW w:w="363" w:type="pct"/>
                <w:shd w:val="clear" w:color="auto" w:fill="auto"/>
              </w:tcPr>
              <w:p w:rsidR="003B1328" w:rsidRDefault="003B1328" w:rsidP="00B00785"/>
            </w:tc>
          </w:tr>
          <w:tr w:rsidR="003B1328" w:rsidTr="00C35E22">
            <w:trPr>
              <w:trHeight w:val="1140"/>
            </w:trPr>
            <w:tc>
              <w:tcPr>
                <w:tcW w:w="218" w:type="pct"/>
                <w:vMerge/>
                <w:shd w:val="clear" w:color="auto" w:fill="auto"/>
                <w:vAlign w:val="center"/>
              </w:tcPr>
              <w:p w:rsidR="003B1328" w:rsidRDefault="003B1328" w:rsidP="00B00785"/>
            </w:tc>
            <w:sdt>
              <w:sdtPr>
                <w:alias w:val="与收购报告书或权益变动报告书相关承诺-承诺类型"/>
                <w:tag w:val="_GBC_e85a2539ff6f4c0393f66f2fa3e6970d"/>
                <w:id w:val="1592201607"/>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98" w:type="pct"/>
                    <w:shd w:val="clear" w:color="auto" w:fill="auto"/>
                  </w:tcPr>
                  <w:p w:rsidR="003B1328" w:rsidRDefault="00EA3E6C" w:rsidP="00B00785">
                    <w:pPr>
                      <w:rPr>
                        <w:color w:val="FFC000"/>
                      </w:rPr>
                    </w:pPr>
                    <w:r>
                      <w:rPr>
                        <w:rFonts w:hint="eastAsia"/>
                      </w:rPr>
                      <w:t>解决同业竞争</w:t>
                    </w:r>
                  </w:p>
                </w:tc>
              </w:sdtContent>
            </w:sdt>
            <w:tc>
              <w:tcPr>
                <w:tcW w:w="148" w:type="pct"/>
                <w:shd w:val="clear" w:color="auto" w:fill="auto"/>
                <w:vAlign w:val="center"/>
              </w:tcPr>
              <w:p w:rsidR="003B1328" w:rsidRDefault="003B1328" w:rsidP="00B00785">
                <w:pPr>
                  <w:rPr>
                    <w:sz w:val="24"/>
                    <w:szCs w:val="24"/>
                  </w:rPr>
                </w:pPr>
                <w:r>
                  <w:t>福汽集团</w:t>
                </w:r>
              </w:p>
            </w:tc>
            <w:tc>
              <w:tcPr>
                <w:tcW w:w="2749" w:type="pct"/>
                <w:shd w:val="clear" w:color="auto" w:fill="auto"/>
                <w:vAlign w:val="center"/>
              </w:tcPr>
              <w:p w:rsidR="003B1328" w:rsidRDefault="003B1328" w:rsidP="00B00785">
                <w:pPr>
                  <w:rPr>
                    <w:sz w:val="24"/>
                    <w:szCs w:val="24"/>
                  </w:rPr>
                </w:pPr>
                <w:r>
                  <w:t>1.除本承诺函出具日前已存在的同业竞争情况之外，如果福汽集团或下属其他公司与金龙汽车在经营活动中发生同业竞争，金龙汽车有权要求福汽集团进行协调并加以解决。福汽集团及下属公司不会在中国境内或者境外，以任何形式（包括但不限于单独经营、通过合资、合作经营或拥有其他公司或企业的股份或权益）直接或间接参与任何与金龙汽车构成同业竞争的任何业务或经营活动。如果福汽集团获得与金龙汽车业务相同或类似的收购、开发和投资等机会，福汽集团将立即通知金龙汽车优先提供给金龙汽车进行选择，并尽最大努力促使该等业务机会具备转移给金龙汽车的条件。2.福汽集团承诺不</w:t>
                </w:r>
                <w:r>
                  <w:lastRenderedPageBreak/>
                  <w:t>利用其对金龙汽车的实际控制能力，损害金龙汽车以及金龙汽车其他股东的权益。3.福汽集团在消除或避免同业竞争方面所做各项承诺，同样适用于福汽集团下属除金龙汽车及其下属企业以外的其他直接或间接控制的企业，福汽集团有义务督促并确保福汽集团其他下属企业执行本文件所述各项事项安排并严格遵守全部承诺。如违反上述承诺，并因此给金龙汽车及其控股子公司造成损失，由福汽集团承担赔偿责任。</w:t>
                </w:r>
              </w:p>
            </w:tc>
            <w:tc>
              <w:tcPr>
                <w:tcW w:w="540" w:type="pct"/>
                <w:shd w:val="clear" w:color="auto" w:fill="auto"/>
                <w:vAlign w:val="center"/>
              </w:tcPr>
              <w:p w:rsidR="003B1328" w:rsidRDefault="003B1328" w:rsidP="00B00785">
                <w:pPr>
                  <w:rPr>
                    <w:sz w:val="24"/>
                    <w:szCs w:val="24"/>
                  </w:rPr>
                </w:pPr>
                <w:r>
                  <w:lastRenderedPageBreak/>
                  <w:t>除非福汽集团不再成为金龙汽车之控股股东，此承诺始终有效。</w:t>
                </w:r>
              </w:p>
            </w:tc>
            <w:sdt>
              <w:sdtPr>
                <w:alias w:val="与收购报告书或权益变动报告书相关承诺-是否有履行期限"/>
                <w:tag w:val="_GBC_e3c53a81843746098b3d32e7645ee92f"/>
                <w:id w:val="-1521923081"/>
                <w:lock w:val="sdtLocked"/>
                <w:comboBox>
                  <w:listItem w:displayText="是" w:value="true"/>
                  <w:listItem w:displayText="否" w:value="false"/>
                </w:comboBox>
              </w:sdtPr>
              <w:sdtContent>
                <w:tc>
                  <w:tcPr>
                    <w:tcW w:w="246" w:type="pct"/>
                    <w:shd w:val="clear" w:color="auto" w:fill="auto"/>
                    <w:vAlign w:val="center"/>
                  </w:tcPr>
                  <w:p w:rsidR="003B1328" w:rsidRDefault="00EA3E6C" w:rsidP="00C35E22">
                    <w:pPr>
                      <w:jc w:val="right"/>
                      <w:rPr>
                        <w:color w:val="FFC000"/>
                      </w:rPr>
                    </w:pPr>
                    <w:r>
                      <w:rPr>
                        <w:rFonts w:hint="eastAsia"/>
                      </w:rPr>
                      <w:t>是</w:t>
                    </w:r>
                  </w:p>
                </w:tc>
              </w:sdtContent>
            </w:sdt>
            <w:sdt>
              <w:sdtPr>
                <w:alias w:val="与收购报告书或权益变动报告书相关承诺-是否及时严格履行"/>
                <w:tag w:val="_GBC_273adbc65ae043908b43ba0e0c47d626"/>
                <w:id w:val="-1945143090"/>
                <w:lock w:val="sdtLocked"/>
                <w:comboBox>
                  <w:listItem w:displayText="是" w:value="true"/>
                  <w:listItem w:displayText="否" w:value="false"/>
                </w:comboBox>
              </w:sdtPr>
              <w:sdtContent>
                <w:tc>
                  <w:tcPr>
                    <w:tcW w:w="245" w:type="pct"/>
                    <w:shd w:val="clear" w:color="auto" w:fill="auto"/>
                    <w:vAlign w:val="center"/>
                  </w:tcPr>
                  <w:p w:rsidR="003B1328" w:rsidRDefault="00EA3E6C" w:rsidP="00C35E22">
                    <w:pPr>
                      <w:jc w:val="right"/>
                      <w:rPr>
                        <w:color w:val="FFC000"/>
                      </w:rPr>
                    </w:pPr>
                    <w:r>
                      <w:rPr>
                        <w:rFonts w:hint="eastAsia"/>
                      </w:rPr>
                      <w:t>是</w:t>
                    </w:r>
                  </w:p>
                </w:tc>
              </w:sdtContent>
            </w:sdt>
            <w:tc>
              <w:tcPr>
                <w:tcW w:w="393" w:type="pct"/>
                <w:shd w:val="clear" w:color="auto" w:fill="auto"/>
              </w:tcPr>
              <w:p w:rsidR="003B1328" w:rsidRDefault="003B1328" w:rsidP="00B00785"/>
            </w:tc>
            <w:tc>
              <w:tcPr>
                <w:tcW w:w="363" w:type="pct"/>
                <w:shd w:val="clear" w:color="auto" w:fill="auto"/>
              </w:tcPr>
              <w:p w:rsidR="003B1328" w:rsidRDefault="003B1328" w:rsidP="00B00785"/>
            </w:tc>
          </w:tr>
          <w:tr w:rsidR="003B1328" w:rsidTr="00C35E22">
            <w:tc>
              <w:tcPr>
                <w:tcW w:w="218" w:type="pct"/>
                <w:vMerge w:val="restart"/>
                <w:shd w:val="clear" w:color="auto" w:fill="auto"/>
                <w:vAlign w:val="center"/>
              </w:tcPr>
              <w:p w:rsidR="003B1328" w:rsidRDefault="003B1328" w:rsidP="00B00785">
                <w:r>
                  <w:rPr>
                    <w:rFonts w:hint="eastAsia"/>
                  </w:rPr>
                  <w:lastRenderedPageBreak/>
                  <w:t>与再融资相关的承诺</w:t>
                </w:r>
              </w:p>
            </w:tc>
            <w:sdt>
              <w:sdtPr>
                <w:alias w:val="与再融资相关的承诺-承诺类型"/>
                <w:tag w:val="_GBC_51fc7c8c3d5a45708a58624d814ebea4"/>
                <w:id w:val="1626276282"/>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98" w:type="pct"/>
                    <w:shd w:val="clear" w:color="auto" w:fill="auto"/>
                  </w:tcPr>
                  <w:p w:rsidR="003B1328" w:rsidRDefault="00EA3E6C" w:rsidP="00B00785">
                    <w:r>
                      <w:rPr>
                        <w:rFonts w:hint="eastAsia"/>
                      </w:rPr>
                      <w:t>其他</w:t>
                    </w:r>
                  </w:p>
                </w:tc>
              </w:sdtContent>
            </w:sdt>
            <w:tc>
              <w:tcPr>
                <w:tcW w:w="148" w:type="pct"/>
                <w:shd w:val="clear" w:color="auto" w:fill="auto"/>
                <w:vAlign w:val="center"/>
              </w:tcPr>
              <w:p w:rsidR="003B1328" w:rsidRDefault="003B1328" w:rsidP="00B00785">
                <w:pPr>
                  <w:rPr>
                    <w:sz w:val="24"/>
                    <w:szCs w:val="24"/>
                  </w:rPr>
                </w:pPr>
                <w:r>
                  <w:t>公司董事、高级管理人员</w:t>
                </w:r>
              </w:p>
            </w:tc>
            <w:tc>
              <w:tcPr>
                <w:tcW w:w="2749" w:type="pct"/>
                <w:shd w:val="clear" w:color="auto" w:fill="auto"/>
                <w:vAlign w:val="center"/>
              </w:tcPr>
              <w:p w:rsidR="003B1328" w:rsidRDefault="003B1328" w:rsidP="00B00785">
                <w:pPr>
                  <w:rPr>
                    <w:sz w:val="24"/>
                    <w:szCs w:val="24"/>
                  </w:rPr>
                </w:pPr>
                <w:r>
                  <w:t>为维护公司和全体股东的合法权益，保障公司填补回报措施能够得到切实履行，公司董事、高级管理人员关于公司本次非公开发行股票摊薄即期回报采取填补措施的承诺如下：“1、本人承诺忠实、勤勉地履行职责，维护公司和全体股东的合法权益；2、本人承诺不会无偿或以不公平条件向其他单位或者个人输送利益，也不会采用其他方式损害公司利益；3、本人承诺对本人的职务消费行为进行约束；4、本人承诺不会动用公司资产从事与本人履行职责无关的任何投资、消费活动；5、本人承诺严格履行本人所作出的上述承诺事项，确保公司填补回报措施能够得到切实履行。如果本人违反上述承诺或拒不履行承诺给公司或者股东造成损失的，本人愿意依法承担相应的补偿责任。”（详见公司临2018-042公告）</w:t>
                </w:r>
              </w:p>
            </w:tc>
            <w:tc>
              <w:tcPr>
                <w:tcW w:w="540" w:type="pct"/>
                <w:shd w:val="clear" w:color="auto" w:fill="auto"/>
                <w:vAlign w:val="center"/>
              </w:tcPr>
              <w:p w:rsidR="003B1328" w:rsidRDefault="003B1328" w:rsidP="00B00785">
                <w:pPr>
                  <w:rPr>
                    <w:sz w:val="24"/>
                    <w:szCs w:val="24"/>
                  </w:rPr>
                </w:pPr>
                <w:r>
                  <w:t>自本次非公开发行股票实施完成起</w:t>
                </w:r>
              </w:p>
            </w:tc>
            <w:sdt>
              <w:sdtPr>
                <w:alias w:val="与再融资相关的承诺-是否有履行期限"/>
                <w:tag w:val="_GBC_61a129f65e5345a9a2449bccefe4fc4f"/>
                <w:id w:val="301434622"/>
                <w:lock w:val="sdtLocked"/>
                <w:comboBox>
                  <w:listItem w:displayText="是" w:value="true"/>
                  <w:listItem w:displayText="否" w:value="false"/>
                </w:comboBox>
              </w:sdtPr>
              <w:sdtContent>
                <w:tc>
                  <w:tcPr>
                    <w:tcW w:w="246" w:type="pct"/>
                    <w:shd w:val="clear" w:color="auto" w:fill="auto"/>
                    <w:vAlign w:val="center"/>
                  </w:tcPr>
                  <w:p w:rsidR="003B1328" w:rsidRDefault="00EA3E6C" w:rsidP="00C35E22">
                    <w:pPr>
                      <w:jc w:val="right"/>
                    </w:pPr>
                    <w:r>
                      <w:rPr>
                        <w:rFonts w:hint="eastAsia"/>
                      </w:rPr>
                      <w:t>是</w:t>
                    </w:r>
                  </w:p>
                </w:tc>
              </w:sdtContent>
            </w:sdt>
            <w:sdt>
              <w:sdtPr>
                <w:alias w:val="与再融资相关的承诺-是否及时严格履行"/>
                <w:tag w:val="_GBC_b85129af82754ffea8b356787ace9197"/>
                <w:id w:val="183720201"/>
                <w:lock w:val="sdtLocked"/>
                <w:comboBox>
                  <w:listItem w:displayText="是" w:value="true"/>
                  <w:listItem w:displayText="否" w:value="false"/>
                </w:comboBox>
              </w:sdtPr>
              <w:sdtContent>
                <w:tc>
                  <w:tcPr>
                    <w:tcW w:w="245" w:type="pct"/>
                    <w:shd w:val="clear" w:color="auto" w:fill="auto"/>
                    <w:vAlign w:val="center"/>
                  </w:tcPr>
                  <w:p w:rsidR="003B1328" w:rsidRDefault="00EA3E6C" w:rsidP="00C35E22">
                    <w:pPr>
                      <w:jc w:val="right"/>
                    </w:pPr>
                    <w:r>
                      <w:rPr>
                        <w:rFonts w:hint="eastAsia"/>
                      </w:rPr>
                      <w:t>是</w:t>
                    </w:r>
                  </w:p>
                </w:tc>
              </w:sdtContent>
            </w:sdt>
            <w:tc>
              <w:tcPr>
                <w:tcW w:w="393" w:type="pct"/>
                <w:shd w:val="clear" w:color="auto" w:fill="auto"/>
              </w:tcPr>
              <w:p w:rsidR="003B1328" w:rsidRDefault="003B1328" w:rsidP="00B00785"/>
            </w:tc>
            <w:tc>
              <w:tcPr>
                <w:tcW w:w="363" w:type="pct"/>
                <w:shd w:val="clear" w:color="auto" w:fill="auto"/>
              </w:tcPr>
              <w:p w:rsidR="003B1328" w:rsidRDefault="003B1328" w:rsidP="00B00785"/>
            </w:tc>
          </w:tr>
          <w:tr w:rsidR="003B1328" w:rsidTr="00C35E22">
            <w:tc>
              <w:tcPr>
                <w:tcW w:w="218" w:type="pct"/>
                <w:vMerge/>
                <w:shd w:val="clear" w:color="auto" w:fill="auto"/>
                <w:vAlign w:val="center"/>
              </w:tcPr>
              <w:p w:rsidR="003B1328" w:rsidRDefault="003B1328" w:rsidP="00B00785"/>
            </w:tc>
            <w:sdt>
              <w:sdtPr>
                <w:alias w:val="与再融资相关的承诺-承诺类型"/>
                <w:tag w:val="_GBC_51fc7c8c3d5a45708a58624d814ebea4"/>
                <w:id w:val="-1495340702"/>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98" w:type="pct"/>
                    <w:shd w:val="clear" w:color="auto" w:fill="auto"/>
                  </w:tcPr>
                  <w:p w:rsidR="003B1328" w:rsidRDefault="00EA3E6C" w:rsidP="00B00785">
                    <w:r>
                      <w:rPr>
                        <w:rFonts w:hint="eastAsia"/>
                      </w:rPr>
                      <w:t>其他</w:t>
                    </w:r>
                  </w:p>
                </w:tc>
              </w:sdtContent>
            </w:sdt>
            <w:tc>
              <w:tcPr>
                <w:tcW w:w="148" w:type="pct"/>
                <w:shd w:val="clear" w:color="auto" w:fill="auto"/>
                <w:vAlign w:val="center"/>
              </w:tcPr>
              <w:p w:rsidR="003B1328" w:rsidRDefault="003B1328" w:rsidP="00B00785">
                <w:pPr>
                  <w:rPr>
                    <w:sz w:val="24"/>
                    <w:szCs w:val="24"/>
                  </w:rPr>
                </w:pPr>
                <w:r>
                  <w:t>福汽集团</w:t>
                </w:r>
              </w:p>
            </w:tc>
            <w:tc>
              <w:tcPr>
                <w:tcW w:w="2749" w:type="pct"/>
                <w:shd w:val="clear" w:color="auto" w:fill="auto"/>
                <w:vAlign w:val="center"/>
              </w:tcPr>
              <w:p w:rsidR="003B1328" w:rsidRDefault="003B1328" w:rsidP="00B00785">
                <w:pPr>
                  <w:rPr>
                    <w:sz w:val="24"/>
                    <w:szCs w:val="24"/>
                  </w:rPr>
                </w:pPr>
                <w:r>
                  <w:t>就本次非公开发行股票事项，为维护公司和全体股东的合法权益，公司控股股东对公司填补回报措施能够得到切实履行作出承诺：“本企业将继续保证公司的独立性，不越权干预公司经营管理活动，不会侵占公司利益。如违反上述承诺对公司造成损失的，本企业将依法承担相应责任。”（详见公司临2018-042公告）</w:t>
                </w:r>
              </w:p>
            </w:tc>
            <w:tc>
              <w:tcPr>
                <w:tcW w:w="540" w:type="pct"/>
                <w:shd w:val="clear" w:color="auto" w:fill="auto"/>
                <w:vAlign w:val="center"/>
              </w:tcPr>
              <w:p w:rsidR="003B1328" w:rsidRDefault="003B1328" w:rsidP="00B00785">
                <w:pPr>
                  <w:rPr>
                    <w:sz w:val="24"/>
                    <w:szCs w:val="24"/>
                  </w:rPr>
                </w:pPr>
                <w:r>
                  <w:t>自本次非公开发行股票实施完成起</w:t>
                </w:r>
              </w:p>
            </w:tc>
            <w:sdt>
              <w:sdtPr>
                <w:alias w:val="与再融资相关的承诺-是否有履行期限"/>
                <w:tag w:val="_GBC_61a129f65e5345a9a2449bccefe4fc4f"/>
                <w:id w:val="-1072804618"/>
                <w:lock w:val="sdtLocked"/>
                <w:comboBox>
                  <w:listItem w:displayText="是" w:value="true"/>
                  <w:listItem w:displayText="否" w:value="false"/>
                </w:comboBox>
              </w:sdtPr>
              <w:sdtContent>
                <w:tc>
                  <w:tcPr>
                    <w:tcW w:w="246" w:type="pct"/>
                    <w:shd w:val="clear" w:color="auto" w:fill="auto"/>
                    <w:vAlign w:val="center"/>
                  </w:tcPr>
                  <w:p w:rsidR="003B1328" w:rsidRDefault="00EA3E6C" w:rsidP="00C35E22">
                    <w:pPr>
                      <w:jc w:val="right"/>
                    </w:pPr>
                    <w:r>
                      <w:rPr>
                        <w:rFonts w:hint="eastAsia"/>
                      </w:rPr>
                      <w:t>是</w:t>
                    </w:r>
                  </w:p>
                </w:tc>
              </w:sdtContent>
            </w:sdt>
            <w:sdt>
              <w:sdtPr>
                <w:alias w:val="与再融资相关的承诺-是否及时严格履行"/>
                <w:tag w:val="_GBC_b85129af82754ffea8b356787ace9197"/>
                <w:id w:val="-834304101"/>
                <w:lock w:val="sdtLocked"/>
                <w:comboBox>
                  <w:listItem w:displayText="是" w:value="true"/>
                  <w:listItem w:displayText="否" w:value="false"/>
                </w:comboBox>
              </w:sdtPr>
              <w:sdtContent>
                <w:tc>
                  <w:tcPr>
                    <w:tcW w:w="245" w:type="pct"/>
                    <w:shd w:val="clear" w:color="auto" w:fill="auto"/>
                    <w:vAlign w:val="center"/>
                  </w:tcPr>
                  <w:p w:rsidR="003B1328" w:rsidRDefault="00EA3E6C" w:rsidP="00C35E22">
                    <w:pPr>
                      <w:jc w:val="right"/>
                    </w:pPr>
                    <w:r>
                      <w:rPr>
                        <w:rFonts w:hint="eastAsia"/>
                      </w:rPr>
                      <w:t>是</w:t>
                    </w:r>
                  </w:p>
                </w:tc>
              </w:sdtContent>
            </w:sdt>
            <w:tc>
              <w:tcPr>
                <w:tcW w:w="393" w:type="pct"/>
                <w:shd w:val="clear" w:color="auto" w:fill="auto"/>
              </w:tcPr>
              <w:p w:rsidR="003B1328" w:rsidRDefault="003B1328" w:rsidP="00B00785"/>
            </w:tc>
            <w:tc>
              <w:tcPr>
                <w:tcW w:w="363" w:type="pct"/>
                <w:shd w:val="clear" w:color="auto" w:fill="auto"/>
              </w:tcPr>
              <w:p w:rsidR="003B1328" w:rsidRDefault="003B1328" w:rsidP="00B00785"/>
            </w:tc>
          </w:tr>
        </w:tbl>
        <w:p w:rsidR="003C0AEB" w:rsidRDefault="003C0AEB" w:rsidP="003C0AEB">
          <w:pPr>
            <w:spacing w:line="276" w:lineRule="auto"/>
          </w:pPr>
          <w:r>
            <w:rPr>
              <w:rFonts w:hint="eastAsia"/>
            </w:rPr>
            <w:t>说明：</w:t>
          </w:r>
        </w:p>
        <w:p w:rsidR="003C0AEB" w:rsidRDefault="003C0AEB" w:rsidP="003C0AEB">
          <w:pPr>
            <w:spacing w:line="276" w:lineRule="auto"/>
            <w:ind w:firstLineChars="200" w:firstLine="420"/>
          </w:pPr>
          <w:r>
            <w:rPr>
              <w:rFonts w:asciiTheme="minorEastAsia" w:eastAsiaTheme="minorEastAsia" w:hAnsiTheme="minorEastAsia" w:hint="eastAsia"/>
            </w:rPr>
            <w:t>1、收购报告书所作承诺:2014年6月16日，公司原股东</w:t>
          </w:r>
          <w:r>
            <w:rPr>
              <w:rFonts w:hint="eastAsia"/>
            </w:rPr>
            <w:t>厦门海翼集团有限公司</w:t>
          </w:r>
          <w:r>
            <w:rPr>
              <w:rFonts w:asciiTheme="minorEastAsia" w:eastAsiaTheme="minorEastAsia" w:hAnsiTheme="minorEastAsia" w:hint="eastAsia"/>
            </w:rPr>
            <w:t>和</w:t>
          </w:r>
          <w:r>
            <w:rPr>
              <w:rFonts w:hint="eastAsia"/>
            </w:rPr>
            <w:t>厦门市电子器材公司</w:t>
          </w:r>
          <w:r>
            <w:rPr>
              <w:rFonts w:asciiTheme="minorEastAsia" w:eastAsiaTheme="minorEastAsia" w:hAnsiTheme="minorEastAsia" w:hint="eastAsia"/>
            </w:rPr>
            <w:t>分别与</w:t>
          </w:r>
          <w:r>
            <w:rPr>
              <w:rFonts w:hint="eastAsia"/>
            </w:rPr>
            <w:t>福建省汽车工业集团有限公司</w:t>
          </w:r>
          <w:r>
            <w:rPr>
              <w:rFonts w:asciiTheme="minorEastAsia" w:eastAsiaTheme="minorEastAsia" w:hAnsiTheme="minorEastAsia" w:hint="eastAsia"/>
            </w:rPr>
            <w:t>签署《国有股份无偿划转协议书》，将其分别所持</w:t>
          </w:r>
          <w:r>
            <w:rPr>
              <w:rFonts w:hint="eastAsia"/>
            </w:rPr>
            <w:t>厦门金龙汽车集团股份有限公司</w:t>
          </w:r>
          <w:r>
            <w:rPr>
              <w:rFonts w:asciiTheme="minorEastAsia" w:eastAsiaTheme="minorEastAsia" w:hAnsiTheme="minorEastAsia" w:hint="eastAsia"/>
            </w:rPr>
            <w:t>57,625,748和34,000,048股（合计占当时公司总股本的20.7%）以无偿划转方式划拨给福汽集团，2014年8月25日办理完毕股权过户登记手续，福汽集团成为公司控股股东。</w:t>
          </w:r>
          <w:r>
            <w:t>2014年7月30日，福汽集团在《厦门金龙汽车集团股份有限公司收购报告书》中，对保持上市公司经营独立性、规范关联交易、解决和避免同业竞争等作出承诺</w:t>
          </w:r>
          <w:r>
            <w:rPr>
              <w:rFonts w:hint="eastAsia"/>
            </w:rPr>
            <w:t>。</w:t>
          </w:r>
        </w:p>
        <w:p w:rsidR="00594B31" w:rsidRDefault="003C0AEB" w:rsidP="003C0AEB">
          <w:pPr>
            <w:spacing w:before="120" w:line="276" w:lineRule="auto"/>
            <w:ind w:firstLineChars="200" w:firstLine="420"/>
          </w:pPr>
          <w:r>
            <w:rPr>
              <w:rFonts w:hint="eastAsia"/>
            </w:rPr>
            <w:t>2、与再融资相关的承诺:公司采用非公开方式发行股份再融资，控股股东</w:t>
          </w:r>
          <w:r>
            <w:t>福汽集团</w:t>
          </w:r>
          <w:r>
            <w:rPr>
              <w:rFonts w:hint="eastAsia"/>
            </w:rPr>
            <w:t>就</w:t>
          </w:r>
          <w:r>
            <w:t>本次非公开发行股票摊薄即期回报采取填补措施</w:t>
          </w:r>
          <w:r>
            <w:rPr>
              <w:rFonts w:hint="eastAsia"/>
            </w:rPr>
            <w:t>、</w:t>
          </w:r>
          <w:r>
            <w:t>股份限售</w:t>
          </w:r>
          <w:r>
            <w:rPr>
              <w:rFonts w:hint="eastAsia"/>
            </w:rPr>
            <w:t>、</w:t>
          </w:r>
          <w:r>
            <w:t>认购价格</w:t>
          </w:r>
          <w:r>
            <w:rPr>
              <w:rFonts w:hint="eastAsia"/>
            </w:rPr>
            <w:t>、</w:t>
          </w:r>
          <w:r>
            <w:t>认购</w:t>
          </w:r>
          <w:r>
            <w:rPr>
              <w:rFonts w:hint="eastAsia"/>
            </w:rPr>
            <w:t>股份</w:t>
          </w:r>
          <w:r>
            <w:t>总数等作出承诺</w:t>
          </w:r>
          <w:r>
            <w:rPr>
              <w:rFonts w:hint="eastAsia"/>
            </w:rPr>
            <w:t>。</w:t>
          </w:r>
        </w:p>
      </w:sdtContent>
    </w:sdt>
    <w:sdt>
      <w:sdtPr>
        <w:rPr>
          <w:rFonts w:ascii="宋体" w:hAnsi="宋体" w:cs="宋体" w:hint="eastAsia"/>
          <w:b w:val="0"/>
          <w:bCs w:val="0"/>
          <w:kern w:val="0"/>
          <w:szCs w:val="24"/>
        </w:rPr>
        <w:alias w:val="模块:报告期内控股股东及其他关联方非经营性占用资金情况  单位..."/>
        <w:tag w:val="_SEC_2f371a3cc949400ea818d66a836d5785"/>
        <w:id w:val="-1844697600"/>
        <w:lock w:val="sdtLocked"/>
        <w:placeholder>
          <w:docPart w:val="GBC22222222222222222222222222222"/>
        </w:placeholder>
      </w:sdtPr>
      <w:sdtEndPr>
        <w:rPr>
          <w:rFonts w:hint="default"/>
          <w:szCs w:val="21"/>
        </w:rPr>
      </w:sdtEndPr>
      <w:sdtContent>
        <w:p w:rsidR="00594B31" w:rsidRDefault="008B7853" w:rsidP="00F92696">
          <w:pPr>
            <w:pStyle w:val="2"/>
            <w:numPr>
              <w:ilvl w:val="0"/>
              <w:numId w:val="101"/>
            </w:numPr>
            <w:tabs>
              <w:tab w:val="left" w:pos="426"/>
            </w:tabs>
            <w:jc w:val="left"/>
            <w:rPr>
              <w:rFonts w:ascii="宋体" w:hAnsi="宋体"/>
            </w:rPr>
          </w:pPr>
          <w:r>
            <w:rPr>
              <w:rFonts w:ascii="宋体" w:hAnsi="宋体" w:hint="eastAsia"/>
            </w:rPr>
            <w:t>报</w:t>
          </w:r>
          <w:r>
            <w:rPr>
              <w:rFonts w:ascii="宋体" w:hAnsi="宋体"/>
            </w:rPr>
            <w:t>告期内</w:t>
          </w:r>
          <w:r>
            <w:rPr>
              <w:rFonts w:ascii="宋体" w:hAnsi="宋体" w:hint="eastAsia"/>
            </w:rPr>
            <w:t>控股股东及其他关联方非经营性占用资金情况</w:t>
          </w:r>
        </w:p>
        <w:sdt>
          <w:sdtPr>
            <w:alias w:val="是否适用：资金被占用情况及清欠进展情况[双击切换]"/>
            <w:tag w:val="_GBC_ae82394ae54d49eba71e8d8d6447c499"/>
            <w:id w:val="1372886137"/>
            <w:lock w:val="sdtLocked"/>
            <w:placeholder>
              <w:docPart w:val="GBC22222222222222222222222222222"/>
            </w:placeholder>
          </w:sdtPr>
          <w:sdtContent>
            <w:p w:rsidR="00594B31" w:rsidRDefault="008B7853" w:rsidP="003B1328">
              <w:r>
                <w:fldChar w:fldCharType="begin"/>
              </w:r>
              <w:r w:rsidR="003B1328">
                <w:instrText xml:space="preserve"> MACROBUTTON  SnrToggleCheckbox □适用 </w:instrText>
              </w:r>
              <w:r>
                <w:fldChar w:fldCharType="end"/>
              </w:r>
              <w:r>
                <w:fldChar w:fldCharType="begin"/>
              </w:r>
              <w:r w:rsidR="003B1328">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违规担保情况"/>
        <w:tag w:val="_SEC_623f0c33c18d4979b146b229057a4e89"/>
        <w:id w:val="718862550"/>
        <w:lock w:val="sdtLocked"/>
        <w:placeholder>
          <w:docPart w:val="GBC22222222222222222222222222222"/>
        </w:placeholder>
      </w:sdtPr>
      <w:sdtEndPr>
        <w:rPr>
          <w:rFonts w:hint="default"/>
          <w:szCs w:val="21"/>
        </w:rPr>
      </w:sdtEndPr>
      <w:sdtContent>
        <w:p w:rsidR="00594B31" w:rsidRDefault="008B7853" w:rsidP="00F92696">
          <w:pPr>
            <w:pStyle w:val="2"/>
            <w:numPr>
              <w:ilvl w:val="0"/>
              <w:numId w:val="101"/>
            </w:numPr>
            <w:tabs>
              <w:tab w:val="left" w:pos="426"/>
            </w:tabs>
            <w:jc w:val="left"/>
            <w:rPr>
              <w:rFonts w:ascii="宋体" w:hAnsi="宋体"/>
            </w:rPr>
          </w:pPr>
          <w:r>
            <w:rPr>
              <w:rFonts w:ascii="宋体" w:hAnsi="宋体" w:hint="eastAsia"/>
            </w:rPr>
            <w:t>违规担保情况</w:t>
          </w:r>
        </w:p>
        <w:sdt>
          <w:sdtPr>
            <w:alias w:val="是否适用：违规担保情况[双击切换]"/>
            <w:tag w:val="_GBC_725722c7a37d40c28caf80b13d948933"/>
            <w:id w:val="619191105"/>
            <w:lock w:val="sdtLocked"/>
            <w:placeholder>
              <w:docPart w:val="GBC22222222222222222222222222222"/>
            </w:placeholder>
          </w:sdtPr>
          <w:sdtContent>
            <w:p w:rsidR="00594B31" w:rsidRDefault="008B7853" w:rsidP="003B1328">
              <w:r>
                <w:fldChar w:fldCharType="begin"/>
              </w:r>
              <w:r w:rsidR="003B1328">
                <w:instrText xml:space="preserve"> MACROBUTTON  SnrToggleCheckbox □适用 </w:instrText>
              </w:r>
              <w:r>
                <w:fldChar w:fldCharType="end"/>
              </w:r>
              <w:r>
                <w:fldChar w:fldCharType="begin"/>
              </w:r>
              <w:r w:rsidR="003B1328">
                <w:instrText xml:space="preserve"> MACROBUTTON  SnrToggleCheckbox √不适用 </w:instrText>
              </w:r>
              <w:r>
                <w:fldChar w:fldCharType="end"/>
              </w:r>
            </w:p>
          </w:sdtContent>
        </w:sdt>
      </w:sdtContent>
    </w:sdt>
    <w:p w:rsidR="00594B31" w:rsidRDefault="00594B31">
      <w:pPr>
        <w:sectPr w:rsidR="00594B31" w:rsidSect="00714478">
          <w:pgSz w:w="16838" w:h="11906" w:orient="landscape"/>
          <w:pgMar w:top="1797" w:right="1525" w:bottom="1276" w:left="1440" w:header="851" w:footer="992" w:gutter="0"/>
          <w:cols w:space="425"/>
          <w:docGrid w:linePitch="312"/>
        </w:sectPr>
      </w:pPr>
    </w:p>
    <w:p w:rsidR="00594B31" w:rsidRDefault="008B7853" w:rsidP="00F92696">
      <w:pPr>
        <w:pStyle w:val="2"/>
        <w:numPr>
          <w:ilvl w:val="0"/>
          <w:numId w:val="101"/>
        </w:numPr>
        <w:tabs>
          <w:tab w:val="left" w:pos="426"/>
        </w:tabs>
        <w:ind w:left="422" w:hanging="422"/>
        <w:jc w:val="left"/>
        <w:rPr>
          <w:rFonts w:ascii="宋体" w:hAnsi="宋体"/>
        </w:rPr>
      </w:pPr>
      <w:r>
        <w:rPr>
          <w:rFonts w:ascii="宋体" w:hAnsi="宋体" w:hint="eastAsia"/>
        </w:rPr>
        <w:lastRenderedPageBreak/>
        <w:t>半年报审计情况</w:t>
      </w:r>
    </w:p>
    <w:sdt>
      <w:sdtPr>
        <w:alias w:val="是否适用：半年报审计情况  [双击切换]"/>
        <w:tag w:val="_GBC_b2faf86be7fd4060a2a7ad4018aaf033"/>
        <w:id w:val="-742488396"/>
        <w:lock w:val="sdtLocked"/>
        <w:placeholder>
          <w:docPart w:val="GBC22222222222222222222222222222"/>
        </w:placeholder>
      </w:sdtPr>
      <w:sdtContent>
        <w:p w:rsidR="00594B31" w:rsidRDefault="008B7853">
          <w:r>
            <w:fldChar w:fldCharType="begin"/>
          </w:r>
          <w:r w:rsidR="003B1328">
            <w:instrText xml:space="preserve"> MACROBUTTON  SnrToggleCheckbox □适用 </w:instrText>
          </w:r>
          <w:r>
            <w:fldChar w:fldCharType="end"/>
          </w:r>
          <w:r>
            <w:fldChar w:fldCharType="begin"/>
          </w:r>
          <w:r w:rsidR="003B1328">
            <w:instrText xml:space="preserve"> MACROBUTTON  SnrToggleCheckbox √不适用 </w:instrText>
          </w:r>
          <w:r>
            <w:fldChar w:fldCharType="end"/>
          </w:r>
        </w:p>
      </w:sdtContent>
    </w:sdt>
    <w:p w:rsidR="00594B31" w:rsidRDefault="00594B31"/>
    <w:sdt>
      <w:sdtPr>
        <w:rPr>
          <w:rFonts w:ascii="宋体" w:hAnsi="宋体" w:cs="宋体" w:hint="eastAsia"/>
          <w:b w:val="0"/>
          <w:bCs w:val="0"/>
          <w:kern w:val="0"/>
          <w:szCs w:val="24"/>
        </w:rPr>
        <w:alias w:val="模块:公司对上年年度报告中的财务报告被注册会计师出具“非标准审计报..."/>
        <w:tag w:val="_SEC_10be83ff0126440a8620e35536191767"/>
        <w:id w:val="-1510830200"/>
        <w:lock w:val="sdtLocked"/>
        <w:placeholder>
          <w:docPart w:val="GBC22222222222222222222222222222"/>
        </w:placeholder>
      </w:sdtPr>
      <w:sdtEndPr>
        <w:rPr>
          <w:szCs w:val="21"/>
        </w:rPr>
      </w:sdtEndPr>
      <w:sdtContent>
        <w:p w:rsidR="00594B31" w:rsidRDefault="008B7853" w:rsidP="00F92696">
          <w:pPr>
            <w:pStyle w:val="2"/>
            <w:numPr>
              <w:ilvl w:val="0"/>
              <w:numId w:val="101"/>
            </w:numPr>
            <w:tabs>
              <w:tab w:val="left" w:pos="426"/>
            </w:tabs>
            <w:jc w:val="left"/>
            <w:rPr>
              <w:rFonts w:ascii="宋体" w:hAnsi="宋体"/>
            </w:rPr>
          </w:pPr>
          <w:r>
            <w:rPr>
              <w:rFonts w:ascii="宋体" w:hAnsi="宋体" w:hint="eastAsia"/>
            </w:rPr>
            <w:t>上年年度报告非标准审计意见涉及事项的变化及处理情况</w:t>
          </w:r>
        </w:p>
        <w:sdt>
          <w:sdtPr>
            <w:rPr>
              <w:rFonts w:hint="eastAsia"/>
            </w:rPr>
            <w:alias w:val="是否适用：公司对上年年度报告中的财务报告被注册会计师出具“非标准审计报告”的说明 [双击切换]"/>
            <w:tag w:val="_GBC_06e0811c47124b6da79369103f766350"/>
            <w:id w:val="-667176697"/>
            <w:lock w:val="sdtLocked"/>
            <w:placeholder>
              <w:docPart w:val="GBC22222222222222222222222222222"/>
            </w:placeholder>
          </w:sdtPr>
          <w:sdtContent>
            <w:p w:rsidR="00594B31" w:rsidRDefault="008B7853" w:rsidP="003B1328">
              <w:r>
                <w:fldChar w:fldCharType="begin"/>
              </w:r>
              <w:r w:rsidR="003B1328">
                <w:instrText xml:space="preserve"> MACROBUTTON  SnrToggleCheckbox □适用 </w:instrText>
              </w:r>
              <w:r>
                <w:fldChar w:fldCharType="end"/>
              </w:r>
              <w:r>
                <w:fldChar w:fldCharType="begin"/>
              </w:r>
              <w:r w:rsidR="003B1328">
                <w:instrText xml:space="preserve"> MACROBUTTON  SnrToggleCheckbox √不适用 </w:instrText>
              </w:r>
              <w:r>
                <w:fldChar w:fldCharType="end"/>
              </w:r>
            </w:p>
          </w:sdtContent>
        </w:sdt>
        <w:p w:rsidR="00594B31" w:rsidRDefault="00937630"/>
      </w:sdtContent>
    </w:sdt>
    <w:sdt>
      <w:sdtPr>
        <w:rPr>
          <w:rFonts w:ascii="宋体" w:hAnsi="宋体" w:cs="宋体" w:hint="eastAsia"/>
          <w:b w:val="0"/>
          <w:bCs w:val="0"/>
          <w:kern w:val="0"/>
          <w:szCs w:val="24"/>
        </w:rPr>
        <w:alias w:val="模块:破产重整相关事项"/>
        <w:tag w:val="_SEC_1ae3a3f4b3c4484980120137749e19ed"/>
        <w:id w:val="-899367778"/>
        <w:lock w:val="sdtLocked"/>
        <w:placeholder>
          <w:docPart w:val="GBC22222222222222222222222222222"/>
        </w:placeholder>
      </w:sdtPr>
      <w:sdtEndPr>
        <w:rPr>
          <w:szCs w:val="21"/>
        </w:rPr>
      </w:sdtEndPr>
      <w:sdtContent>
        <w:p w:rsidR="00594B31" w:rsidRDefault="008B7853" w:rsidP="00F92696">
          <w:pPr>
            <w:pStyle w:val="2"/>
            <w:numPr>
              <w:ilvl w:val="0"/>
              <w:numId w:val="101"/>
            </w:numPr>
            <w:tabs>
              <w:tab w:val="left" w:pos="426"/>
            </w:tabs>
            <w:jc w:val="left"/>
            <w:rPr>
              <w:rFonts w:ascii="宋体" w:hAnsi="宋体"/>
            </w:rPr>
          </w:pPr>
          <w:r>
            <w:rPr>
              <w:rFonts w:ascii="宋体" w:hAnsi="宋体" w:hint="eastAsia"/>
            </w:rPr>
            <w:t>破产重整相关事项</w:t>
          </w:r>
        </w:p>
        <w:sdt>
          <w:sdtPr>
            <w:rPr>
              <w:rFonts w:hint="eastAsia"/>
            </w:rPr>
            <w:alias w:val="是否适用：破产重整相关事项[双击切换]"/>
            <w:tag w:val="_GBC_c4fc8890d63b44b19353d2188a5bce59"/>
            <w:id w:val="1295415028"/>
            <w:lock w:val="sdtLocked"/>
            <w:placeholder>
              <w:docPart w:val="GBC22222222222222222222222222222"/>
            </w:placeholder>
          </w:sdtPr>
          <w:sdtContent>
            <w:p w:rsidR="00594B31" w:rsidRDefault="008B7853" w:rsidP="003B1328">
              <w:r>
                <w:fldChar w:fldCharType="begin"/>
              </w:r>
              <w:r w:rsidR="003B1328">
                <w:instrText xml:space="preserve"> MACROBUTTON  SnrToggleCheckbox □适用 </w:instrText>
              </w:r>
              <w:r>
                <w:fldChar w:fldCharType="end"/>
              </w:r>
              <w:r>
                <w:fldChar w:fldCharType="begin"/>
              </w:r>
              <w:r w:rsidR="003B1328">
                <w:instrText xml:space="preserve"> MACROBUTTON  SnrToggleCheckbox √不适用 </w:instrText>
              </w:r>
              <w:r>
                <w:fldChar w:fldCharType="end"/>
              </w:r>
            </w:p>
          </w:sdtContent>
        </w:sdt>
      </w:sdtContent>
    </w:sdt>
    <w:p w:rsidR="00594B31" w:rsidRDefault="00594B31"/>
    <w:p w:rsidR="00594B31" w:rsidRDefault="008B7853" w:rsidP="00F92696">
      <w:pPr>
        <w:pStyle w:val="2"/>
        <w:numPr>
          <w:ilvl w:val="0"/>
          <w:numId w:val="101"/>
        </w:numPr>
        <w:tabs>
          <w:tab w:val="left" w:pos="426"/>
        </w:tabs>
        <w:ind w:left="422" w:hanging="422"/>
        <w:jc w:val="left"/>
        <w:rPr>
          <w:rFonts w:ascii="宋体" w:hAnsi="宋体"/>
        </w:rPr>
      </w:pPr>
      <w:r>
        <w:rPr>
          <w:rFonts w:ascii="宋体" w:hAnsi="宋体"/>
        </w:rPr>
        <w:t>重大诉讼、仲裁事项</w:t>
      </w:r>
    </w:p>
    <w:sdt>
      <w:sdtPr>
        <w:alias w:val="本年度公司有无重大诉讼、仲裁事项"/>
        <w:tag w:val="_GBC_0fcf1cd2d0814185bde747855edf5227"/>
        <w:id w:val="82108174"/>
        <w:lock w:val="sdtLocked"/>
        <w:placeholder>
          <w:docPart w:val="GBC22222222222222222222222222222"/>
        </w:placeholder>
      </w:sdtPr>
      <w:sdtContent>
        <w:p w:rsidR="00594B31" w:rsidRDefault="008B7853">
          <w:r>
            <w:fldChar w:fldCharType="begin"/>
          </w:r>
          <w:r w:rsidR="003B1328">
            <w:instrText xml:space="preserve"> MACROBUTTON  SnrToggleCheckbox □本报告期公司有重大诉讼、仲裁事项 </w:instrText>
          </w:r>
          <w:r>
            <w:fldChar w:fldCharType="end"/>
          </w:r>
          <w:r>
            <w:fldChar w:fldCharType="begin"/>
          </w:r>
          <w:r w:rsidR="003B1328">
            <w:instrText xml:space="preserve"> MACROBUTTON  SnrToggleCheckbox √本报告期公司无重大诉讼、仲裁事项 </w:instrText>
          </w:r>
          <w:r>
            <w:fldChar w:fldCharType="end"/>
          </w:r>
        </w:p>
      </w:sdtContent>
    </w:sdt>
    <w:p w:rsidR="00594B31" w:rsidRDefault="00594B31"/>
    <w:sdt>
      <w:sdtPr>
        <w:rPr>
          <w:rFonts w:ascii="宋体" w:hAnsi="宋体" w:cs="宋体"/>
          <w:b w:val="0"/>
          <w:bCs w:val="0"/>
          <w:kern w:val="0"/>
          <w:szCs w:val="24"/>
        </w:rPr>
        <w:alias w:val="模块:上市公司及其董事、监事、高级管理人员、控股股东、实际控制人、收购人处罚及整改情况"/>
        <w:tag w:val="_SEC_61682565f6714c6a81ab8e6d05a5abaa"/>
        <w:id w:val="698662847"/>
        <w:lock w:val="sdtLocked"/>
        <w:placeholder>
          <w:docPart w:val="GBC22222222222222222222222222222"/>
        </w:placeholder>
      </w:sdtPr>
      <w:sdtEndPr>
        <w:rPr>
          <w:rFonts w:hint="eastAsia"/>
          <w:szCs w:val="21"/>
        </w:rPr>
      </w:sdtEndPr>
      <w:sdtContent>
        <w:p w:rsidR="00594B31" w:rsidRDefault="008B7853" w:rsidP="00F92696">
          <w:pPr>
            <w:pStyle w:val="2"/>
            <w:numPr>
              <w:ilvl w:val="0"/>
              <w:numId w:val="101"/>
            </w:numPr>
            <w:tabs>
              <w:tab w:val="left" w:pos="426"/>
            </w:tabs>
            <w:jc w:val="left"/>
            <w:rPr>
              <w:rFonts w:ascii="宋体" w:hAnsi="宋体"/>
            </w:rPr>
          </w:pPr>
          <w:r>
            <w:rPr>
              <w:rFonts w:ascii="宋体" w:hAnsi="宋体"/>
            </w:rPr>
            <w:t>上市公司</w:t>
          </w:r>
          <w:r>
            <w:rPr>
              <w:rFonts w:ascii="宋体" w:hAnsi="宋体" w:hint="eastAsia"/>
            </w:rPr>
            <w:t>及其董事、监事、高级管理人员、控股股东、实际控制人</w:t>
          </w:r>
          <w:r>
            <w:rPr>
              <w:rFonts w:ascii="宋体" w:hAnsi="宋体"/>
            </w:rPr>
            <w:t>涉嫌违法违规、受到处罚及整改情况</w:t>
          </w:r>
        </w:p>
        <w:sdt>
          <w:sdtPr>
            <w:rPr>
              <w:rFonts w:hint="eastAsia"/>
            </w:rPr>
            <w:alias w:val="是否适用：上市公司及其董事、监事、高级管理人员、持有5%以上股份的股东、实际控制人、收购人处罚及整改情况[双击切换]"/>
            <w:tag w:val="_GBC_05b097ae59254d13916df227f563a3ed"/>
            <w:id w:val="-1661929760"/>
            <w:lock w:val="sdtLocked"/>
            <w:placeholder>
              <w:docPart w:val="GBC22222222222222222222222222222"/>
            </w:placeholder>
          </w:sdtPr>
          <w:sdtContent>
            <w:p w:rsidR="00594B31" w:rsidRDefault="008B7853" w:rsidP="003B1328">
              <w:r>
                <w:fldChar w:fldCharType="begin"/>
              </w:r>
              <w:r w:rsidR="003B1328">
                <w:instrText xml:space="preserve"> MACROBUTTON  SnrToggleCheckbox □适用 </w:instrText>
              </w:r>
              <w:r>
                <w:fldChar w:fldCharType="end"/>
              </w:r>
              <w:r>
                <w:fldChar w:fldCharType="begin"/>
              </w:r>
              <w:r w:rsidR="003B1328">
                <w:instrText xml:space="preserve"> MACROBUTTON  SnrToggleCheckbox √不适用 </w:instrText>
              </w:r>
              <w:r>
                <w:fldChar w:fldCharType="end"/>
              </w:r>
            </w:p>
          </w:sdtContent>
        </w:sdt>
        <w:p w:rsidR="00594B31" w:rsidRDefault="00937630"/>
      </w:sdtContent>
    </w:sdt>
    <w:sdt>
      <w:sdtPr>
        <w:rPr>
          <w:rFonts w:ascii="宋体" w:hAnsi="宋体" w:cs="宋体" w:hint="eastAsia"/>
          <w:b w:val="0"/>
          <w:bCs w:val="0"/>
          <w:kern w:val="0"/>
          <w:szCs w:val="24"/>
        </w:rPr>
        <w:alias w:val="模块:报告期内公司及其控股股东、实际控制人诚信状况的说明"/>
        <w:tag w:val="_SEC_b6520273283341408b24eceadfb999dd"/>
        <w:id w:val="-628158164"/>
        <w:lock w:val="sdtLocked"/>
        <w:placeholder>
          <w:docPart w:val="GBC22222222222222222222222222222"/>
        </w:placeholder>
      </w:sdtPr>
      <w:sdtEndPr>
        <w:rPr>
          <w:szCs w:val="21"/>
        </w:rPr>
      </w:sdtEndPr>
      <w:sdtContent>
        <w:p w:rsidR="00594B31" w:rsidRDefault="008B7853" w:rsidP="00F92696">
          <w:pPr>
            <w:pStyle w:val="2"/>
            <w:numPr>
              <w:ilvl w:val="0"/>
              <w:numId w:val="101"/>
            </w:numPr>
            <w:tabs>
              <w:tab w:val="left" w:pos="426"/>
            </w:tabs>
            <w:jc w:val="left"/>
            <w:rPr>
              <w:rFonts w:ascii="宋体" w:hAnsi="宋体"/>
            </w:rPr>
          </w:pPr>
          <w:r>
            <w:rPr>
              <w:rFonts w:ascii="宋体" w:hAnsi="宋体"/>
            </w:rPr>
            <w:t>报告期内公司及其控股股东、实际控制人诚信状况的说明</w:t>
          </w:r>
        </w:p>
        <w:sdt>
          <w:sdtPr>
            <w:rPr>
              <w:rFonts w:hint="eastAsia"/>
            </w:rPr>
            <w:alias w:val="是否适用：报告期内公司及其控股股东、实际控制人诚信状况的说明[双击切换]"/>
            <w:tag w:val="_GBC_650ef1e21808426d806ee2024dd14590"/>
            <w:id w:val="679554642"/>
            <w:lock w:val="sdtLocked"/>
            <w:placeholder>
              <w:docPart w:val="GBC22222222222222222222222222222"/>
            </w:placeholder>
          </w:sdtPr>
          <w:sdtContent>
            <w:p w:rsidR="00594B31" w:rsidRDefault="008B7853" w:rsidP="003B1328">
              <w:r>
                <w:fldChar w:fldCharType="begin"/>
              </w:r>
              <w:r w:rsidR="003B1328">
                <w:instrText xml:space="preserve"> MACROBUTTON  SnrToggleCheckbox □适用 </w:instrText>
              </w:r>
              <w:r>
                <w:fldChar w:fldCharType="end"/>
              </w:r>
              <w:r>
                <w:fldChar w:fldCharType="begin"/>
              </w:r>
              <w:r w:rsidR="003B1328">
                <w:instrText xml:space="preserve"> MACROBUTTON  SnrToggleCheckbox √不适用 </w:instrText>
              </w:r>
              <w:r>
                <w:fldChar w:fldCharType="end"/>
              </w:r>
            </w:p>
          </w:sdtContent>
        </w:sdt>
        <w:p w:rsidR="00594B31" w:rsidRDefault="00937630"/>
      </w:sdtContent>
    </w:sdt>
    <w:p w:rsidR="00594B31" w:rsidRDefault="008B7853" w:rsidP="00F92696">
      <w:pPr>
        <w:pStyle w:val="2"/>
        <w:numPr>
          <w:ilvl w:val="0"/>
          <w:numId w:val="101"/>
        </w:numPr>
        <w:tabs>
          <w:tab w:val="left" w:pos="426"/>
        </w:tabs>
        <w:ind w:left="422" w:hanging="422"/>
        <w:jc w:val="left"/>
        <w:rPr>
          <w:rFonts w:ascii="宋体" w:hAnsi="宋体"/>
        </w:rPr>
      </w:pPr>
      <w:r>
        <w:rPr>
          <w:rFonts w:ascii="宋体" w:hAnsi="宋体" w:hint="eastAsia"/>
        </w:rPr>
        <w:t>重大关联交易</w:t>
      </w:r>
    </w:p>
    <w:p w:rsidR="00594B31" w:rsidRDefault="008B7853">
      <w:pPr>
        <w:pStyle w:val="3"/>
        <w:numPr>
          <w:ilvl w:val="2"/>
          <w:numId w:val="2"/>
        </w:numPr>
        <w:rPr>
          <w:rFonts w:ascii="宋体" w:hAnsi="宋体"/>
        </w:rPr>
      </w:pPr>
      <w:r>
        <w:rPr>
          <w:rFonts w:ascii="宋体" w:hAnsi="宋体" w:hint="eastAsia"/>
        </w:rPr>
        <w:t>与日常经营相关的关联交易</w:t>
      </w:r>
    </w:p>
    <w:sdt>
      <w:sdtPr>
        <w:rPr>
          <w:rFonts w:ascii="宋体" w:hAnsi="宋体" w:cs="宋体"/>
          <w:b w:val="0"/>
          <w:bCs w:val="0"/>
          <w:kern w:val="0"/>
          <w:szCs w:val="22"/>
        </w:rPr>
        <w:alias w:val="模块:已在临时公告披露且后续实施无进展或变化的事项"/>
        <w:tag w:val="_SEC_b9489dd6b4c843e6be6e5a97de24b51b"/>
        <w:id w:val="350383135"/>
        <w:lock w:val="sdtLocked"/>
        <w:placeholder>
          <w:docPart w:val="GBC22222222222222222222222222222"/>
        </w:placeholder>
      </w:sdtPr>
      <w:sdtEndPr>
        <w:rPr>
          <w:szCs w:val="21"/>
        </w:rPr>
      </w:sdtEndPr>
      <w:sdtContent>
        <w:p w:rsidR="00594B31" w:rsidRDefault="008B7853" w:rsidP="00506700">
          <w:pPr>
            <w:pStyle w:val="4"/>
            <w:numPr>
              <w:ilvl w:val="2"/>
              <w:numId w:val="10"/>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与日常经营相关的关联交易[双击切换]"/>
            <w:tag w:val="_GBC_9cce66e2c46445bea6fd259dd8b5277c"/>
            <w:id w:val="1445350329"/>
            <w:lock w:val="sdtLocked"/>
            <w:placeholder>
              <w:docPart w:val="GBC22222222222222222222222222222"/>
            </w:placeholder>
          </w:sdtPr>
          <w:sdtContent>
            <w:p w:rsidR="00594B31" w:rsidRDefault="008B7853" w:rsidP="00C60336">
              <w:r>
                <w:fldChar w:fldCharType="begin"/>
              </w:r>
              <w:r w:rsidR="00C60336">
                <w:instrText xml:space="preserve"> MACROBUTTON  SnrToggleCheckbox □适用 </w:instrText>
              </w:r>
              <w:r>
                <w:fldChar w:fldCharType="end"/>
              </w:r>
              <w:r>
                <w:fldChar w:fldCharType="begin"/>
              </w:r>
              <w:r w:rsidR="00C60336">
                <w:instrText xml:space="preserve"> MACROBUTTON  SnrToggleCheckbox √不适用 </w:instrText>
              </w:r>
              <w:r>
                <w:fldChar w:fldCharType="end"/>
              </w:r>
            </w:p>
          </w:sdtContent>
        </w:sdt>
      </w:sdtContent>
    </w:sdt>
    <w:sdt>
      <w:sdtPr>
        <w:rPr>
          <w:rFonts w:ascii="宋体" w:hAnsi="宋体" w:cs="宋体"/>
          <w:b w:val="0"/>
          <w:bCs w:val="0"/>
          <w:kern w:val="0"/>
          <w:szCs w:val="22"/>
        </w:rPr>
        <w:alias w:val="模块:已在临时公告披露，但有后续实施的进展或变化的事项"/>
        <w:tag w:val="_SEC_ec9777844cc44aa6b3f98c8af0a20f95"/>
        <w:id w:val="-604807052"/>
        <w:lock w:val="sdtLocked"/>
        <w:placeholder>
          <w:docPart w:val="GBC22222222222222222222222222222"/>
        </w:placeholder>
      </w:sdtPr>
      <w:sdtEndPr>
        <w:rPr>
          <w:rFonts w:hint="eastAsia"/>
          <w:szCs w:val="21"/>
        </w:rPr>
      </w:sdtEndPr>
      <w:sdtContent>
        <w:p w:rsidR="00594B31" w:rsidRDefault="008B7853" w:rsidP="00506700">
          <w:pPr>
            <w:pStyle w:val="4"/>
            <w:numPr>
              <w:ilvl w:val="2"/>
              <w:numId w:val="10"/>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与日常经营相关的关联交易[双击切换]"/>
            <w:tag w:val="_GBC_3d236e76c44140259dd09a3aed77ca15"/>
            <w:id w:val="-1260604284"/>
            <w:lock w:val="sdtLocked"/>
            <w:placeholder>
              <w:docPart w:val="GBC22222222222222222222222222222"/>
            </w:placeholder>
          </w:sdtPr>
          <w:sdtContent>
            <w:p w:rsidR="00594B31" w:rsidRDefault="008B7853">
              <w:r>
                <w:fldChar w:fldCharType="begin"/>
              </w:r>
              <w:r w:rsidR="008E4DC5">
                <w:instrText xml:space="preserve"> MACROBUTTON  SnrToggleCheckbox √适用 </w:instrText>
              </w:r>
              <w:r>
                <w:fldChar w:fldCharType="end"/>
              </w:r>
              <w:r>
                <w:fldChar w:fldCharType="begin"/>
              </w:r>
              <w:r w:rsidR="008E4DC5">
                <w:instrText xml:space="preserve"> MACROBUTTON  SnrToggleCheckbox □不适用 </w:instrText>
              </w:r>
              <w:r>
                <w:fldChar w:fldCharType="end"/>
              </w:r>
            </w:p>
          </w:sdtContent>
        </w:sdt>
        <w:sdt>
          <w:sdtPr>
            <w:rPr>
              <w:rFonts w:hint="eastAsia"/>
            </w:rPr>
            <w:alias w:val="与日常经营相关的关联交易事项已在临时报告披露，后续实施的进展或变化"/>
            <w:tag w:val="_GBC_0a4da36928c04bc784d8c97bc6a4a9d9"/>
            <w:id w:val="-1441443897"/>
            <w:lock w:val="sdtLocked"/>
            <w:placeholder>
              <w:docPart w:val="GBC22222222222222222222222222222"/>
            </w:placeholder>
          </w:sdtPr>
          <w:sdtContent>
            <w:p w:rsidR="00C60336" w:rsidRPr="007C0563" w:rsidRDefault="00C60336" w:rsidP="00C60336">
              <w:pPr>
                <w:adjustRightInd w:val="0"/>
                <w:spacing w:before="120" w:line="360" w:lineRule="auto"/>
                <w:ind w:left="480"/>
              </w:pPr>
              <w:r w:rsidRPr="007C0563">
                <w:rPr>
                  <w:rFonts w:hint="eastAsia"/>
                </w:rPr>
                <w:t>（1）购销商品、提供和接受劳务的关联交易</w:t>
              </w:r>
            </w:p>
            <w:tbl>
              <w:tblPr>
                <w:tblW w:w="8844" w:type="dxa"/>
                <w:jc w:val="center"/>
                <w:tblBorders>
                  <w:top w:val="single" w:sz="8" w:space="0" w:color="auto"/>
                  <w:bottom w:val="single" w:sz="8" w:space="0" w:color="auto"/>
                  <w:insideH w:val="single" w:sz="2" w:space="0" w:color="auto"/>
                  <w:insideV w:val="single" w:sz="2" w:space="0" w:color="auto"/>
                </w:tblBorders>
                <w:tblLayout w:type="fixed"/>
                <w:tblCellMar>
                  <w:left w:w="0" w:type="dxa"/>
                </w:tblCellMar>
                <w:tblLook w:val="04A0" w:firstRow="1" w:lastRow="0" w:firstColumn="1" w:lastColumn="0" w:noHBand="0" w:noVBand="1"/>
              </w:tblPr>
              <w:tblGrid>
                <w:gridCol w:w="3261"/>
                <w:gridCol w:w="1861"/>
                <w:gridCol w:w="1861"/>
                <w:gridCol w:w="1861"/>
              </w:tblGrid>
              <w:tr w:rsidR="00C60336" w:rsidTr="00C60336">
                <w:trPr>
                  <w:trHeight w:val="369"/>
                  <w:tblHeader/>
                  <w:jc w:val="center"/>
                </w:trPr>
                <w:tc>
                  <w:tcPr>
                    <w:tcW w:w="3261" w:type="dxa"/>
                    <w:shd w:val="clear" w:color="auto" w:fill="auto"/>
                    <w:vAlign w:val="center"/>
                  </w:tcPr>
                  <w:p w:rsidR="00C60336" w:rsidRDefault="00C60336" w:rsidP="00C60336">
                    <w:pPr>
                      <w:adjustRightInd w:val="0"/>
                      <w:jc w:val="center"/>
                    </w:pPr>
                    <w:r>
                      <w:rPr>
                        <w:rFonts w:hint="eastAsia"/>
                      </w:rPr>
                      <w:t>关  联  方</w:t>
                    </w:r>
                  </w:p>
                </w:tc>
                <w:tc>
                  <w:tcPr>
                    <w:tcW w:w="1861" w:type="dxa"/>
                    <w:shd w:val="clear" w:color="auto" w:fill="auto"/>
                    <w:vAlign w:val="center"/>
                  </w:tcPr>
                  <w:p w:rsidR="00C60336" w:rsidRDefault="00C60336" w:rsidP="00C60336">
                    <w:pPr>
                      <w:adjustRightInd w:val="0"/>
                      <w:jc w:val="center"/>
                    </w:pPr>
                    <w:r>
                      <w:rPr>
                        <w:rFonts w:hint="eastAsia"/>
                      </w:rPr>
                      <w:t>关联交易内容</w:t>
                    </w:r>
                  </w:p>
                </w:tc>
                <w:tc>
                  <w:tcPr>
                    <w:tcW w:w="1861" w:type="dxa"/>
                    <w:shd w:val="clear" w:color="auto" w:fill="auto"/>
                    <w:vAlign w:val="center"/>
                  </w:tcPr>
                  <w:p w:rsidR="00C60336" w:rsidRDefault="00C60336" w:rsidP="00C60336">
                    <w:pPr>
                      <w:adjustRightInd w:val="0"/>
                      <w:jc w:val="center"/>
                    </w:pPr>
                    <w:r>
                      <w:rPr>
                        <w:rFonts w:hint="eastAsia"/>
                      </w:rPr>
                      <w:t>本报告期发生额（万元）</w:t>
                    </w:r>
                  </w:p>
                </w:tc>
                <w:tc>
                  <w:tcPr>
                    <w:tcW w:w="1861" w:type="dxa"/>
                    <w:shd w:val="clear" w:color="auto" w:fill="auto"/>
                    <w:vAlign w:val="center"/>
                  </w:tcPr>
                  <w:p w:rsidR="00C60336" w:rsidRDefault="00C60336" w:rsidP="00C60336">
                    <w:pPr>
                      <w:adjustRightInd w:val="0"/>
                      <w:jc w:val="center"/>
                    </w:pPr>
                    <w:r>
                      <w:rPr>
                        <w:rFonts w:hint="eastAsia"/>
                      </w:rPr>
                      <w:t>上年同期发生额（万元）</w:t>
                    </w:r>
                  </w:p>
                </w:tc>
              </w:tr>
              <w:tr w:rsidR="00C60336" w:rsidTr="00C60336">
                <w:trPr>
                  <w:trHeight w:val="369"/>
                  <w:jc w:val="center"/>
                </w:trPr>
                <w:tc>
                  <w:tcPr>
                    <w:tcW w:w="3261" w:type="dxa"/>
                    <w:shd w:val="clear" w:color="auto" w:fill="auto"/>
                  </w:tcPr>
                  <w:p w:rsidR="00C60336" w:rsidRDefault="00C60336" w:rsidP="00C60336">
                    <w:pPr>
                      <w:adjustRightInd w:val="0"/>
                    </w:pPr>
                    <w:r w:rsidRPr="001A7B05">
                      <w:rPr>
                        <w:rFonts w:hint="eastAsia"/>
                      </w:rPr>
                      <w:t>福建新龙马汽车股份有限公司</w:t>
                    </w:r>
                  </w:p>
                </w:tc>
                <w:tc>
                  <w:tcPr>
                    <w:tcW w:w="1861" w:type="dxa"/>
                    <w:shd w:val="clear" w:color="auto" w:fill="auto"/>
                  </w:tcPr>
                  <w:p w:rsidR="00C60336" w:rsidRDefault="00C60336" w:rsidP="00C60336">
                    <w:pPr>
                      <w:adjustRightInd w:val="0"/>
                      <w:jc w:val="center"/>
                    </w:pPr>
                    <w:r w:rsidRPr="001A7B05">
                      <w:rPr>
                        <w:rFonts w:hint="eastAsia"/>
                      </w:rPr>
                      <w:t>采购材料</w:t>
                    </w:r>
                  </w:p>
                </w:tc>
                <w:tc>
                  <w:tcPr>
                    <w:tcW w:w="1861" w:type="dxa"/>
                    <w:shd w:val="clear" w:color="auto" w:fill="auto"/>
                  </w:tcPr>
                  <w:p w:rsidR="00C60336" w:rsidRDefault="00C60336" w:rsidP="00C60336">
                    <w:pPr>
                      <w:adjustRightInd w:val="0"/>
                      <w:jc w:val="right"/>
                    </w:pPr>
                    <w:r w:rsidRPr="001A7B05">
                      <w:rPr>
                        <w:rFonts w:hint="eastAsia"/>
                      </w:rPr>
                      <w:t xml:space="preserve"> 3,073.58 </w:t>
                    </w:r>
                  </w:p>
                </w:tc>
                <w:tc>
                  <w:tcPr>
                    <w:tcW w:w="1861" w:type="dxa"/>
                    <w:shd w:val="clear" w:color="auto" w:fill="auto"/>
                  </w:tcPr>
                  <w:p w:rsidR="00C60336" w:rsidRDefault="00C60336" w:rsidP="00C60336">
                    <w:pPr>
                      <w:adjustRightInd w:val="0"/>
                      <w:jc w:val="right"/>
                    </w:pPr>
                    <w:r w:rsidRPr="001A7B05">
                      <w:rPr>
                        <w:rFonts w:hint="eastAsia"/>
                      </w:rPr>
                      <w:t xml:space="preserve"> 2,409.64 </w:t>
                    </w:r>
                  </w:p>
                </w:tc>
              </w:tr>
              <w:tr w:rsidR="00C60336" w:rsidTr="00DB5359">
                <w:trPr>
                  <w:trHeight w:val="369"/>
                  <w:jc w:val="center"/>
                </w:trPr>
                <w:tc>
                  <w:tcPr>
                    <w:tcW w:w="3261" w:type="dxa"/>
                    <w:shd w:val="clear" w:color="auto" w:fill="auto"/>
                    <w:vAlign w:val="center"/>
                  </w:tcPr>
                  <w:p w:rsidR="00C60336" w:rsidRDefault="00C60336" w:rsidP="00DB5359">
                    <w:pPr>
                      <w:adjustRightInd w:val="0"/>
                      <w:jc w:val="both"/>
                    </w:pPr>
                    <w:r w:rsidRPr="001A7B05">
                      <w:rPr>
                        <w:rFonts w:hint="eastAsia"/>
                      </w:rPr>
                      <w:t>福建蓝海物流有限公司</w:t>
                    </w:r>
                  </w:p>
                </w:tc>
                <w:tc>
                  <w:tcPr>
                    <w:tcW w:w="1861" w:type="dxa"/>
                    <w:shd w:val="clear" w:color="auto" w:fill="auto"/>
                    <w:vAlign w:val="center"/>
                  </w:tcPr>
                  <w:p w:rsidR="00C60336" w:rsidRDefault="00C60336" w:rsidP="00DB5359">
                    <w:pPr>
                      <w:adjustRightInd w:val="0"/>
                      <w:jc w:val="center"/>
                    </w:pPr>
                    <w:r w:rsidRPr="001A7B05">
                      <w:rPr>
                        <w:rFonts w:hint="eastAsia"/>
                      </w:rPr>
                      <w:t>接受劳务</w:t>
                    </w:r>
                  </w:p>
                </w:tc>
                <w:tc>
                  <w:tcPr>
                    <w:tcW w:w="1861" w:type="dxa"/>
                    <w:shd w:val="clear" w:color="auto" w:fill="auto"/>
                    <w:vAlign w:val="center"/>
                  </w:tcPr>
                  <w:p w:rsidR="00C60336" w:rsidRDefault="00C60336" w:rsidP="00DB5359">
                    <w:pPr>
                      <w:adjustRightInd w:val="0"/>
                      <w:jc w:val="right"/>
                    </w:pPr>
                    <w:r w:rsidRPr="001A7B05">
                      <w:rPr>
                        <w:rFonts w:hint="eastAsia"/>
                      </w:rPr>
                      <w:t xml:space="preserve"> 6,138.58 </w:t>
                    </w:r>
                  </w:p>
                </w:tc>
                <w:tc>
                  <w:tcPr>
                    <w:tcW w:w="1861" w:type="dxa"/>
                    <w:shd w:val="clear" w:color="auto" w:fill="auto"/>
                    <w:vAlign w:val="center"/>
                  </w:tcPr>
                  <w:p w:rsidR="00C60336" w:rsidRDefault="00C60336" w:rsidP="00DB5359">
                    <w:pPr>
                      <w:adjustRightInd w:val="0"/>
                      <w:jc w:val="right"/>
                    </w:pPr>
                    <w:r w:rsidRPr="001A7B05">
                      <w:rPr>
                        <w:rFonts w:hint="eastAsia"/>
                      </w:rPr>
                      <w:t xml:space="preserve"> 7,325.83 </w:t>
                    </w:r>
                  </w:p>
                </w:tc>
              </w:tr>
            </w:tbl>
            <w:p w:rsidR="00C60336" w:rsidRPr="007C0563" w:rsidRDefault="00C60336" w:rsidP="007C0563">
              <w:pPr>
                <w:adjustRightInd w:val="0"/>
                <w:spacing w:before="120" w:line="360" w:lineRule="auto"/>
                <w:ind w:firstLineChars="200" w:firstLine="420"/>
              </w:pPr>
              <w:r w:rsidRPr="007C0563">
                <w:rPr>
                  <w:rFonts w:hint="eastAsia"/>
                </w:rPr>
                <w:t>（</w:t>
              </w:r>
              <w:r w:rsidRPr="007C0563">
                <w:t>2</w:t>
              </w:r>
              <w:r w:rsidRPr="007C0563">
                <w:rPr>
                  <w:rFonts w:hint="eastAsia"/>
                </w:rPr>
                <w:t>）出售商品、提供劳务情况</w:t>
              </w:r>
            </w:p>
            <w:tbl>
              <w:tblPr>
                <w:tblW w:w="8844" w:type="dxa"/>
                <w:jc w:val="center"/>
                <w:tblBorders>
                  <w:top w:val="single" w:sz="8" w:space="0" w:color="auto"/>
                  <w:bottom w:val="single" w:sz="8" w:space="0" w:color="auto"/>
                  <w:insideH w:val="single" w:sz="2" w:space="0" w:color="auto"/>
                  <w:insideV w:val="single" w:sz="2" w:space="0" w:color="auto"/>
                </w:tblBorders>
                <w:tblLayout w:type="fixed"/>
                <w:tblCellMar>
                  <w:left w:w="0" w:type="dxa"/>
                </w:tblCellMar>
                <w:tblLook w:val="04A0" w:firstRow="1" w:lastRow="0" w:firstColumn="1" w:lastColumn="0" w:noHBand="0" w:noVBand="1"/>
              </w:tblPr>
              <w:tblGrid>
                <w:gridCol w:w="3261"/>
                <w:gridCol w:w="1861"/>
                <w:gridCol w:w="1861"/>
                <w:gridCol w:w="1861"/>
              </w:tblGrid>
              <w:tr w:rsidR="00C60336" w:rsidTr="00C60336">
                <w:trPr>
                  <w:trHeight w:val="369"/>
                  <w:tblHeader/>
                  <w:jc w:val="center"/>
                </w:trPr>
                <w:tc>
                  <w:tcPr>
                    <w:tcW w:w="3261" w:type="dxa"/>
                    <w:shd w:val="clear" w:color="auto" w:fill="auto"/>
                    <w:vAlign w:val="center"/>
                  </w:tcPr>
                  <w:p w:rsidR="00C60336" w:rsidRDefault="00C60336" w:rsidP="00C60336">
                    <w:pPr>
                      <w:adjustRightInd w:val="0"/>
                      <w:jc w:val="center"/>
                    </w:pPr>
                    <w:r>
                      <w:rPr>
                        <w:rFonts w:hint="eastAsia"/>
                      </w:rPr>
                      <w:t>关  联  方</w:t>
                    </w:r>
                  </w:p>
                </w:tc>
                <w:tc>
                  <w:tcPr>
                    <w:tcW w:w="1861" w:type="dxa"/>
                    <w:shd w:val="clear" w:color="auto" w:fill="auto"/>
                    <w:vAlign w:val="center"/>
                  </w:tcPr>
                  <w:p w:rsidR="00C60336" w:rsidRDefault="00C60336" w:rsidP="00C60336">
                    <w:pPr>
                      <w:adjustRightInd w:val="0"/>
                      <w:jc w:val="center"/>
                    </w:pPr>
                    <w:r>
                      <w:rPr>
                        <w:rFonts w:hint="eastAsia"/>
                      </w:rPr>
                      <w:t>关联交易内容</w:t>
                    </w:r>
                  </w:p>
                </w:tc>
                <w:tc>
                  <w:tcPr>
                    <w:tcW w:w="1861" w:type="dxa"/>
                    <w:shd w:val="clear" w:color="auto" w:fill="auto"/>
                    <w:vAlign w:val="center"/>
                  </w:tcPr>
                  <w:p w:rsidR="00C60336" w:rsidRDefault="00C60336" w:rsidP="00C60336">
                    <w:pPr>
                      <w:adjustRightInd w:val="0"/>
                      <w:jc w:val="center"/>
                    </w:pPr>
                    <w:r>
                      <w:rPr>
                        <w:rFonts w:hint="eastAsia"/>
                      </w:rPr>
                      <w:t>本报告期发生额（万元）</w:t>
                    </w:r>
                  </w:p>
                </w:tc>
                <w:tc>
                  <w:tcPr>
                    <w:tcW w:w="1861" w:type="dxa"/>
                    <w:shd w:val="clear" w:color="auto" w:fill="auto"/>
                    <w:vAlign w:val="center"/>
                  </w:tcPr>
                  <w:p w:rsidR="00C60336" w:rsidRDefault="00C60336" w:rsidP="00C60336">
                    <w:pPr>
                      <w:adjustRightInd w:val="0"/>
                      <w:jc w:val="center"/>
                    </w:pPr>
                    <w:r>
                      <w:rPr>
                        <w:rFonts w:hint="eastAsia"/>
                      </w:rPr>
                      <w:t>上年同期发生额（万元）</w:t>
                    </w:r>
                  </w:p>
                </w:tc>
              </w:tr>
              <w:tr w:rsidR="00C60336" w:rsidTr="00C60336">
                <w:trPr>
                  <w:trHeight w:val="369"/>
                  <w:jc w:val="center"/>
                </w:trPr>
                <w:tc>
                  <w:tcPr>
                    <w:tcW w:w="3261" w:type="dxa"/>
                    <w:shd w:val="clear" w:color="auto" w:fill="auto"/>
                    <w:vAlign w:val="center"/>
                  </w:tcPr>
                  <w:p w:rsidR="00C60336" w:rsidRDefault="00C60336" w:rsidP="00C60336">
                    <w:pPr>
                      <w:adjustRightInd w:val="0"/>
                    </w:pPr>
                    <w:r>
                      <w:rPr>
                        <w:rFonts w:hint="eastAsia"/>
                      </w:rPr>
                      <w:t>福建新龙马汽车股份有限公司</w:t>
                    </w:r>
                  </w:p>
                </w:tc>
                <w:tc>
                  <w:tcPr>
                    <w:tcW w:w="1861" w:type="dxa"/>
                    <w:shd w:val="clear" w:color="auto" w:fill="auto"/>
                    <w:vAlign w:val="center"/>
                  </w:tcPr>
                  <w:p w:rsidR="00C60336" w:rsidRDefault="00C60336" w:rsidP="00C60336">
                    <w:pPr>
                      <w:adjustRightInd w:val="0"/>
                      <w:jc w:val="center"/>
                    </w:pPr>
                    <w:r>
                      <w:rPr>
                        <w:rFonts w:hint="eastAsia"/>
                      </w:rPr>
                      <w:t>出售商品</w:t>
                    </w:r>
                  </w:p>
                </w:tc>
                <w:tc>
                  <w:tcPr>
                    <w:tcW w:w="1861" w:type="dxa"/>
                    <w:shd w:val="clear" w:color="auto" w:fill="auto"/>
                  </w:tcPr>
                  <w:p w:rsidR="00C60336" w:rsidRDefault="00C60336" w:rsidP="00C60336">
                    <w:pPr>
                      <w:adjustRightInd w:val="0"/>
                      <w:jc w:val="right"/>
                    </w:pPr>
                    <w:r w:rsidRPr="0061472E">
                      <w:t xml:space="preserve"> 166.03 </w:t>
                    </w:r>
                  </w:p>
                </w:tc>
                <w:tc>
                  <w:tcPr>
                    <w:tcW w:w="1861" w:type="dxa"/>
                    <w:shd w:val="clear" w:color="auto" w:fill="auto"/>
                    <w:vAlign w:val="center"/>
                  </w:tcPr>
                  <w:p w:rsidR="00C60336" w:rsidRDefault="00C60336" w:rsidP="00C60336">
                    <w:pPr>
                      <w:adjustRightInd w:val="0"/>
                      <w:jc w:val="right"/>
                    </w:pPr>
                    <w:r w:rsidRPr="00DB5359">
                      <w:t>1,257.91</w:t>
                    </w:r>
                  </w:p>
                </w:tc>
              </w:tr>
              <w:tr w:rsidR="00C60336" w:rsidTr="00C60336">
                <w:trPr>
                  <w:trHeight w:val="369"/>
                  <w:jc w:val="center"/>
                </w:trPr>
                <w:tc>
                  <w:tcPr>
                    <w:tcW w:w="3261" w:type="dxa"/>
                    <w:shd w:val="clear" w:color="auto" w:fill="auto"/>
                    <w:vAlign w:val="center"/>
                  </w:tcPr>
                  <w:p w:rsidR="00C60336" w:rsidRDefault="00C60336" w:rsidP="00C60336">
                    <w:pPr>
                      <w:adjustRightInd w:val="0"/>
                    </w:pPr>
                    <w:r>
                      <w:rPr>
                        <w:rFonts w:hint="eastAsia"/>
                      </w:rPr>
                      <w:t>福建奔驰汽车有限公司</w:t>
                    </w:r>
                  </w:p>
                </w:tc>
                <w:tc>
                  <w:tcPr>
                    <w:tcW w:w="1861" w:type="dxa"/>
                    <w:shd w:val="clear" w:color="auto" w:fill="auto"/>
                    <w:vAlign w:val="center"/>
                  </w:tcPr>
                  <w:p w:rsidR="00C60336" w:rsidRDefault="00C60336" w:rsidP="00C60336">
                    <w:pPr>
                      <w:adjustRightInd w:val="0"/>
                      <w:jc w:val="center"/>
                    </w:pPr>
                    <w:r>
                      <w:rPr>
                        <w:rFonts w:hint="eastAsia"/>
                      </w:rPr>
                      <w:t>出售商品</w:t>
                    </w:r>
                  </w:p>
                </w:tc>
                <w:tc>
                  <w:tcPr>
                    <w:tcW w:w="1861" w:type="dxa"/>
                    <w:shd w:val="clear" w:color="auto" w:fill="auto"/>
                  </w:tcPr>
                  <w:p w:rsidR="00C60336" w:rsidRDefault="00C60336" w:rsidP="00C60336">
                    <w:pPr>
                      <w:adjustRightInd w:val="0"/>
                      <w:jc w:val="right"/>
                    </w:pPr>
                    <w:r w:rsidRPr="0061472E">
                      <w:t xml:space="preserve"> 94.72 </w:t>
                    </w:r>
                  </w:p>
                </w:tc>
                <w:tc>
                  <w:tcPr>
                    <w:tcW w:w="1861" w:type="dxa"/>
                    <w:shd w:val="clear" w:color="auto" w:fill="auto"/>
                    <w:vAlign w:val="center"/>
                  </w:tcPr>
                  <w:p w:rsidR="00C60336" w:rsidRDefault="00C60336" w:rsidP="00C60336">
                    <w:pPr>
                      <w:adjustRightInd w:val="0"/>
                      <w:jc w:val="right"/>
                    </w:pPr>
                    <w:r w:rsidRPr="00F62A2E">
                      <w:t>157.08</w:t>
                    </w:r>
                  </w:p>
                </w:tc>
              </w:tr>
            </w:tbl>
            <w:p w:rsidR="00594B31" w:rsidRDefault="00937630"/>
          </w:sdtContent>
        </w:sdt>
      </w:sdtContent>
    </w:sdt>
    <w:sdt>
      <w:sdtPr>
        <w:rPr>
          <w:rFonts w:ascii="宋体" w:hAnsi="宋体" w:cs="宋体" w:hint="eastAsia"/>
          <w:b w:val="0"/>
          <w:bCs w:val="0"/>
          <w:kern w:val="0"/>
          <w:szCs w:val="22"/>
        </w:rPr>
        <w:alias w:val="模块:临时公告未披露的事项"/>
        <w:tag w:val="_SEC_227a4feb5cd045acb20f0e655bf26ea8"/>
        <w:id w:val="-507601427"/>
        <w:lock w:val="sdtLocked"/>
        <w:placeholder>
          <w:docPart w:val="GBC22222222222222222222222222222"/>
        </w:placeholder>
      </w:sdtPr>
      <w:sdtEndPr>
        <w:rPr>
          <w:rFonts w:hint="default"/>
          <w:szCs w:val="21"/>
        </w:rPr>
      </w:sdtEndPr>
      <w:sdtContent>
        <w:p w:rsidR="00594B31" w:rsidRDefault="008B7853" w:rsidP="00506700">
          <w:pPr>
            <w:pStyle w:val="4"/>
            <w:numPr>
              <w:ilvl w:val="2"/>
              <w:numId w:val="10"/>
            </w:numPr>
            <w:rPr>
              <w:rFonts w:ascii="宋体" w:hAnsi="宋体"/>
            </w:rPr>
          </w:pPr>
          <w:r>
            <w:rPr>
              <w:rFonts w:ascii="宋体" w:hAnsi="宋体" w:hint="eastAsia"/>
            </w:rPr>
            <w:t>临时公告未披露的事项</w:t>
          </w:r>
        </w:p>
        <w:sdt>
          <w:sdtPr>
            <w:alias w:val="是否适用：与日常经营相关的关联交易_临时公告未披露的事项[双击切换]"/>
            <w:tag w:val="_GBC_91ad548daaa84603a8faa6c0ce358499"/>
            <w:id w:val="-1645579082"/>
            <w:lock w:val="sdtLocked"/>
            <w:placeholder>
              <w:docPart w:val="GBC22222222222222222222222222222"/>
            </w:placeholder>
          </w:sdtPr>
          <w:sdtContent>
            <w:p w:rsidR="00594B31" w:rsidRDefault="008B7853" w:rsidP="008E4DC5">
              <w:r>
                <w:fldChar w:fldCharType="begin"/>
              </w:r>
              <w:r w:rsidR="008E4DC5">
                <w:instrText xml:space="preserve"> MACROBUTTON  SnrToggleCheckbox □适用 </w:instrText>
              </w:r>
              <w:r>
                <w:fldChar w:fldCharType="end"/>
              </w:r>
              <w:r>
                <w:fldChar w:fldCharType="begin"/>
              </w:r>
              <w:r w:rsidR="008E4DC5">
                <w:instrText xml:space="preserve"> MACROBUTTON  SnrToggleCheckbox √不适用 </w:instrText>
              </w:r>
              <w:r>
                <w:fldChar w:fldCharType="end"/>
              </w:r>
            </w:p>
          </w:sdtContent>
        </w:sdt>
      </w:sdtContent>
    </w:sdt>
    <w:p w:rsidR="00594B31" w:rsidRDefault="008B7853">
      <w:pPr>
        <w:pStyle w:val="3"/>
        <w:numPr>
          <w:ilvl w:val="2"/>
          <w:numId w:val="2"/>
        </w:numPr>
        <w:rPr>
          <w:rFonts w:ascii="宋体" w:hAnsi="宋体"/>
        </w:rPr>
      </w:pPr>
      <w:r>
        <w:rPr>
          <w:rFonts w:ascii="宋体" w:hAnsi="宋体"/>
        </w:rPr>
        <w:t>资产收购</w:t>
      </w:r>
      <w:r>
        <w:rPr>
          <w:rFonts w:ascii="宋体" w:hAnsi="宋体" w:hint="eastAsia"/>
        </w:rPr>
        <w:t>或股权收购</w:t>
      </w:r>
      <w:r>
        <w:rPr>
          <w:rFonts w:ascii="宋体" w:hAnsi="宋体"/>
        </w:rPr>
        <w:t>、出售发生的关联交易</w:t>
      </w:r>
    </w:p>
    <w:sdt>
      <w:sdtPr>
        <w:rPr>
          <w:rFonts w:ascii="宋体" w:hAnsi="宋体" w:cs="宋体"/>
          <w:b w:val="0"/>
          <w:bCs w:val="0"/>
          <w:kern w:val="0"/>
          <w:szCs w:val="22"/>
        </w:rPr>
        <w:alias w:val="模块:已在临时公告披露且后续实施无进展或变化的事项"/>
        <w:tag w:val="_SEC_bf9131838c5b421d81cb3165b3861506"/>
        <w:id w:val="1724403688"/>
        <w:lock w:val="sdtLocked"/>
        <w:placeholder>
          <w:docPart w:val="GBC22222222222222222222222222222"/>
        </w:placeholder>
      </w:sdtPr>
      <w:sdtEndPr>
        <w:rPr>
          <w:szCs w:val="21"/>
        </w:rPr>
      </w:sdtEndPr>
      <w:sdtContent>
        <w:p w:rsidR="00594B31" w:rsidRDefault="008B7853" w:rsidP="00506700">
          <w:pPr>
            <w:pStyle w:val="4"/>
            <w:numPr>
              <w:ilvl w:val="0"/>
              <w:numId w:val="19"/>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资产或股权收购、出售发生的关联交易[双击切换]"/>
            <w:tag w:val="_GBC_208b69178a984ade8f4f4dd7a3362ae3"/>
            <w:id w:val="-1913921001"/>
            <w:lock w:val="sdtLocked"/>
            <w:placeholder>
              <w:docPart w:val="GBC22222222222222222222222222222"/>
            </w:placeholder>
          </w:sdtPr>
          <w:sdtContent>
            <w:p w:rsidR="00594B31" w:rsidRDefault="008B7853" w:rsidP="004E2FD0">
              <w:r>
                <w:fldChar w:fldCharType="begin"/>
              </w:r>
              <w:r w:rsidR="004E2FD0">
                <w:instrText xml:space="preserve"> MACROBUTTON  SnrToggleCheckbox □适用 </w:instrText>
              </w:r>
              <w:r>
                <w:fldChar w:fldCharType="end"/>
              </w:r>
              <w:r>
                <w:fldChar w:fldCharType="begin"/>
              </w:r>
              <w:r w:rsidR="004E2FD0">
                <w:instrText xml:space="preserve"> MACROBUTTON  SnrToggleCheckbox √不适用 </w:instrText>
              </w:r>
              <w:r>
                <w:fldChar w:fldCharType="end"/>
              </w:r>
            </w:p>
          </w:sdtContent>
        </w:sdt>
      </w:sdtContent>
    </w:sdt>
    <w:sdt>
      <w:sdtPr>
        <w:rPr>
          <w:rFonts w:ascii="宋体" w:hAnsi="宋体" w:cs="宋体"/>
          <w:b w:val="0"/>
          <w:bCs w:val="0"/>
          <w:kern w:val="0"/>
          <w:szCs w:val="22"/>
        </w:rPr>
        <w:alias w:val="模块:已在临时公告披露，但有后续实施的进展或变化的事项"/>
        <w:tag w:val="_SEC_f9a57b14408248c4bc6881cfd0e81074"/>
        <w:id w:val="761886483"/>
        <w:lock w:val="sdtLocked"/>
        <w:placeholder>
          <w:docPart w:val="GBC22222222222222222222222222222"/>
        </w:placeholder>
      </w:sdtPr>
      <w:sdtEndPr>
        <w:rPr>
          <w:rFonts w:hint="eastAsia"/>
          <w:szCs w:val="21"/>
        </w:rPr>
      </w:sdtEndPr>
      <w:sdtContent>
        <w:p w:rsidR="00594B31" w:rsidRDefault="008B7853" w:rsidP="00506700">
          <w:pPr>
            <w:pStyle w:val="4"/>
            <w:numPr>
              <w:ilvl w:val="0"/>
              <w:numId w:val="19"/>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资产或股权收购、出售发生的关联交易[双击切换]"/>
            <w:tag w:val="_GBC_b72de17637e74020b42aa0636b393f25"/>
            <w:id w:val="40025241"/>
            <w:lock w:val="sdtLocked"/>
            <w:placeholder>
              <w:docPart w:val="GBC22222222222222222222222222222"/>
            </w:placeholder>
          </w:sdtPr>
          <w:sdtContent>
            <w:p w:rsidR="00594B31" w:rsidRDefault="008B7853" w:rsidP="004E2FD0">
              <w:r>
                <w:fldChar w:fldCharType="begin"/>
              </w:r>
              <w:r w:rsidR="004E2FD0">
                <w:instrText xml:space="preserve"> MACROBUTTON  SnrToggleCheckbox □适用 </w:instrText>
              </w:r>
              <w:r>
                <w:fldChar w:fldCharType="end"/>
              </w:r>
              <w:r>
                <w:fldChar w:fldCharType="begin"/>
              </w:r>
              <w:r w:rsidR="004E2FD0">
                <w:instrText xml:space="preserve"> MACROBUTTON  SnrToggleCheckbox √不适用 </w:instrText>
              </w:r>
              <w:r>
                <w:fldChar w:fldCharType="end"/>
              </w:r>
            </w:p>
          </w:sdtContent>
        </w:sdt>
      </w:sdtContent>
    </w:sdt>
    <w:p w:rsidR="00594B31" w:rsidRDefault="00594B31"/>
    <w:sdt>
      <w:sdtPr>
        <w:rPr>
          <w:rFonts w:ascii="宋体" w:hAnsi="宋体" w:cs="宋体"/>
          <w:b w:val="0"/>
          <w:bCs w:val="0"/>
          <w:kern w:val="0"/>
          <w:szCs w:val="22"/>
        </w:rPr>
        <w:alias w:val="模块:临时公告未披露的事项"/>
        <w:tag w:val="_SEC_a7b4eef2f39c4550974e81ee8caca798"/>
        <w:id w:val="-707717805"/>
        <w:lock w:val="sdtLocked"/>
        <w:placeholder>
          <w:docPart w:val="GBC22222222222222222222222222222"/>
        </w:placeholder>
      </w:sdtPr>
      <w:sdtEndPr>
        <w:rPr>
          <w:rFonts w:hint="eastAsia"/>
          <w:szCs w:val="21"/>
        </w:rPr>
      </w:sdtEndPr>
      <w:sdtContent>
        <w:p w:rsidR="00594B31" w:rsidRDefault="008B7853" w:rsidP="00506700">
          <w:pPr>
            <w:pStyle w:val="4"/>
            <w:numPr>
              <w:ilvl w:val="0"/>
              <w:numId w:val="19"/>
            </w:numPr>
            <w:rPr>
              <w:rFonts w:ascii="宋体" w:hAnsi="宋体"/>
              <w:szCs w:val="32"/>
            </w:rPr>
          </w:pPr>
          <w:r>
            <w:rPr>
              <w:rFonts w:ascii="宋体" w:hAnsi="宋体"/>
              <w:szCs w:val="32"/>
            </w:rPr>
            <w:t>临时公告未披露的事项</w:t>
          </w:r>
        </w:p>
        <w:sdt>
          <w:sdtPr>
            <w:alias w:val="是否适用：资产收购、出售发生的关联交易_临时公告未披露的事项[双击切换]"/>
            <w:tag w:val="_GBC_d3f1f3f5ce564209aee49197432643af"/>
            <w:id w:val="-71277050"/>
            <w:lock w:val="sdtLocked"/>
            <w:placeholder>
              <w:docPart w:val="GBC22222222222222222222222222222"/>
            </w:placeholder>
          </w:sdtPr>
          <w:sdtContent>
            <w:p w:rsidR="00594B31" w:rsidRDefault="008B7853">
              <w:r>
                <w:fldChar w:fldCharType="begin"/>
              </w:r>
              <w:r w:rsidR="004E2FD0">
                <w:instrText xml:space="preserve"> MACROBUTTON  SnrToggleCheckbox □适用 </w:instrText>
              </w:r>
              <w:r>
                <w:fldChar w:fldCharType="end"/>
              </w:r>
              <w:r>
                <w:fldChar w:fldCharType="begin"/>
              </w:r>
              <w:r w:rsidR="004E2FD0">
                <w:instrText xml:space="preserve"> MACROBUTTON  SnrToggleCheckbox √不适用 </w:instrText>
              </w:r>
              <w:r>
                <w:fldChar w:fldCharType="end"/>
              </w:r>
            </w:p>
          </w:sdtContent>
        </w:sdt>
        <w:p w:rsidR="00594B31" w:rsidRDefault="00937630"/>
      </w:sdtContent>
    </w:sdt>
    <w:sdt>
      <w:sdtPr>
        <w:rPr>
          <w:rFonts w:ascii="宋体" w:hAnsi="宋体" w:cs="宋体"/>
          <w:b w:val="0"/>
          <w:bCs w:val="0"/>
          <w:kern w:val="0"/>
          <w:szCs w:val="24"/>
        </w:rPr>
        <w:alias w:val="模块:涉及业绩约定的，应当披露报告期内的业绩实现情况"/>
        <w:tag w:val="_SEC_e17a03ced9e54c92b773a7e185d85bd3"/>
        <w:id w:val="-101270279"/>
        <w:lock w:val="sdtLocked"/>
        <w:placeholder>
          <w:docPart w:val="GBC22222222222222222222222222222"/>
        </w:placeholder>
      </w:sdtPr>
      <w:sdtEndPr>
        <w:rPr>
          <w:szCs w:val="21"/>
        </w:rPr>
      </w:sdtEndPr>
      <w:sdtContent>
        <w:p w:rsidR="00594B31" w:rsidRDefault="008B7853" w:rsidP="00506700">
          <w:pPr>
            <w:pStyle w:val="4"/>
            <w:numPr>
              <w:ilvl w:val="0"/>
              <w:numId w:val="19"/>
            </w:numPr>
            <w:rPr>
              <w:rFonts w:ascii="宋体" w:hAnsi="宋体"/>
            </w:rPr>
          </w:pPr>
          <w:r>
            <w:rPr>
              <w:rFonts w:ascii="宋体" w:hAnsi="宋体"/>
            </w:rPr>
            <w:t>涉及业绩约定的，应当披露报告期内的业绩实现情况</w:t>
          </w:r>
        </w:p>
        <w:sdt>
          <w:sdtPr>
            <w:alias w:val="是否适用：涉及业绩约定的，应当披露报告期内的业绩实现情况[双击切换]"/>
            <w:tag w:val="_GBC_0640a8fc3526461ca1eed7810b087c23"/>
            <w:id w:val="-1123230285"/>
            <w:lock w:val="sdtLocked"/>
            <w:placeholder>
              <w:docPart w:val="GBC22222222222222222222222222222"/>
            </w:placeholder>
          </w:sdtPr>
          <w:sdtContent>
            <w:p w:rsidR="00594B31" w:rsidRDefault="008B7853" w:rsidP="00655E31">
              <w:r>
                <w:fldChar w:fldCharType="begin"/>
              </w:r>
              <w:r w:rsidR="00655E31">
                <w:instrText xml:space="preserve"> MACROBUTTON  SnrToggleCheckbox □适用 </w:instrText>
              </w:r>
              <w:r>
                <w:fldChar w:fldCharType="end"/>
              </w:r>
              <w:r>
                <w:fldChar w:fldCharType="begin"/>
              </w:r>
              <w:r w:rsidR="00655E31">
                <w:instrText xml:space="preserve"> MACROBUTTON  SnrToggleCheckbox √不适用 </w:instrText>
              </w:r>
              <w:r>
                <w:fldChar w:fldCharType="end"/>
              </w:r>
            </w:p>
          </w:sdtContent>
        </w:sdt>
      </w:sdtContent>
    </w:sdt>
    <w:p w:rsidR="00594B31" w:rsidRDefault="00594B31"/>
    <w:p w:rsidR="00594B31" w:rsidRDefault="008B7853">
      <w:pPr>
        <w:pStyle w:val="3"/>
        <w:numPr>
          <w:ilvl w:val="2"/>
          <w:numId w:val="2"/>
        </w:numPr>
        <w:rPr>
          <w:rFonts w:ascii="宋体" w:hAnsi="宋体"/>
        </w:rPr>
      </w:pPr>
      <w:r>
        <w:rPr>
          <w:rFonts w:ascii="宋体" w:hAnsi="宋体"/>
        </w:rPr>
        <w:t>共同对外投资的重大关联交易</w:t>
      </w:r>
    </w:p>
    <w:sdt>
      <w:sdtPr>
        <w:rPr>
          <w:rFonts w:ascii="宋体" w:hAnsi="宋体" w:cs="宋体"/>
          <w:b w:val="0"/>
          <w:bCs w:val="0"/>
          <w:kern w:val="0"/>
          <w:szCs w:val="22"/>
        </w:rPr>
        <w:alias w:val="模块:已在临时公告披露且后续实施无进展或变化的事项"/>
        <w:tag w:val="_SEC_d9e67609bdab489e985efba8758860bd"/>
        <w:id w:val="928692984"/>
        <w:lock w:val="sdtLocked"/>
        <w:placeholder>
          <w:docPart w:val="GBC22222222222222222222222222222"/>
        </w:placeholder>
      </w:sdtPr>
      <w:sdtEndPr>
        <w:rPr>
          <w:szCs w:val="21"/>
        </w:rPr>
      </w:sdtEndPr>
      <w:sdtContent>
        <w:p w:rsidR="00594B31" w:rsidRDefault="008B7853" w:rsidP="00506700">
          <w:pPr>
            <w:pStyle w:val="4"/>
            <w:numPr>
              <w:ilvl w:val="0"/>
              <w:numId w:val="20"/>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共同对外投资的重大关联交易[双击切换]"/>
            <w:tag w:val="_GBC_dda9192a67f44f8698afb5d0b3e3c767"/>
            <w:id w:val="-1196305097"/>
            <w:lock w:val="sdtLocked"/>
            <w:placeholder>
              <w:docPart w:val="GBC22222222222222222222222222222"/>
            </w:placeholder>
          </w:sdtPr>
          <w:sdtContent>
            <w:p w:rsidR="00594B31" w:rsidRDefault="008B7853" w:rsidP="004E2FD0">
              <w:r>
                <w:fldChar w:fldCharType="begin"/>
              </w:r>
              <w:r w:rsidR="004E2FD0">
                <w:instrText xml:space="preserve"> MACROBUTTON  SnrToggleCheckbox □适用 </w:instrText>
              </w:r>
              <w:r>
                <w:fldChar w:fldCharType="end"/>
              </w:r>
              <w:r>
                <w:fldChar w:fldCharType="begin"/>
              </w:r>
              <w:r w:rsidR="004E2FD0">
                <w:instrText xml:space="preserve"> MACROBUTTON  SnrToggleCheckbox √不适用 </w:instrText>
              </w:r>
              <w:r>
                <w:fldChar w:fldCharType="end"/>
              </w:r>
            </w:p>
          </w:sdtContent>
        </w:sdt>
      </w:sdtContent>
    </w:sdt>
    <w:sdt>
      <w:sdtPr>
        <w:rPr>
          <w:rFonts w:ascii="宋体" w:hAnsi="宋体" w:cs="宋体"/>
          <w:b w:val="0"/>
          <w:bCs w:val="0"/>
          <w:kern w:val="0"/>
          <w:szCs w:val="22"/>
        </w:rPr>
        <w:alias w:val="模块:已在临时公告披露，但有后续实施的进展或变化的事项"/>
        <w:tag w:val="_SEC_53e4f8cd2c114fb1a1c9d74236ebd2fc"/>
        <w:id w:val="-248589837"/>
        <w:lock w:val="sdtLocked"/>
        <w:placeholder>
          <w:docPart w:val="GBC22222222222222222222222222222"/>
        </w:placeholder>
      </w:sdtPr>
      <w:sdtEndPr>
        <w:rPr>
          <w:rFonts w:hint="eastAsia"/>
          <w:szCs w:val="21"/>
        </w:rPr>
      </w:sdtEndPr>
      <w:sdtContent>
        <w:p w:rsidR="00594B31" w:rsidRDefault="008B7853" w:rsidP="00506700">
          <w:pPr>
            <w:pStyle w:val="4"/>
            <w:numPr>
              <w:ilvl w:val="0"/>
              <w:numId w:val="20"/>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共同对外投资的重大关联交易[双击切换]"/>
            <w:tag w:val="_GBC_f5354c189ecd4cad9ef1e263c325c0db"/>
            <w:id w:val="1306431681"/>
            <w:lock w:val="sdtLocked"/>
            <w:placeholder>
              <w:docPart w:val="GBC22222222222222222222222222222"/>
            </w:placeholder>
          </w:sdtPr>
          <w:sdtContent>
            <w:p w:rsidR="00594B31" w:rsidRDefault="008B7853" w:rsidP="004E2FD0">
              <w:r>
                <w:fldChar w:fldCharType="begin"/>
              </w:r>
              <w:r w:rsidR="004E2FD0">
                <w:instrText xml:space="preserve"> MACROBUTTON  SnrToggleCheckbox □适用 </w:instrText>
              </w:r>
              <w:r>
                <w:fldChar w:fldCharType="end"/>
              </w:r>
              <w:r>
                <w:fldChar w:fldCharType="begin"/>
              </w:r>
              <w:r w:rsidR="004E2FD0">
                <w:instrText xml:space="preserve"> MACROBUTTON  SnrToggleCheckbox √不适用 </w:instrText>
              </w:r>
              <w:r>
                <w:fldChar w:fldCharType="end"/>
              </w:r>
            </w:p>
          </w:sdtContent>
        </w:sdt>
      </w:sdtContent>
    </w:sdt>
    <w:sdt>
      <w:sdtPr>
        <w:rPr>
          <w:rFonts w:ascii="宋体" w:hAnsi="宋体" w:cs="宋体"/>
          <w:b w:val="0"/>
          <w:bCs w:val="0"/>
          <w:kern w:val="0"/>
          <w:szCs w:val="22"/>
        </w:rPr>
        <w:alias w:val="模块:临时公告未披露的事项"/>
        <w:tag w:val="_SEC_25e347f9cbc546cbafdf30522b654328"/>
        <w:id w:val="263588477"/>
        <w:lock w:val="sdtLocked"/>
        <w:placeholder>
          <w:docPart w:val="GBC22222222222222222222222222222"/>
        </w:placeholder>
      </w:sdtPr>
      <w:sdtEndPr>
        <w:rPr>
          <w:rFonts w:hint="eastAsia"/>
          <w:szCs w:val="21"/>
        </w:rPr>
      </w:sdtEndPr>
      <w:sdtContent>
        <w:p w:rsidR="00594B31" w:rsidRDefault="008B7853" w:rsidP="00506700">
          <w:pPr>
            <w:pStyle w:val="4"/>
            <w:numPr>
              <w:ilvl w:val="0"/>
              <w:numId w:val="20"/>
            </w:numPr>
            <w:rPr>
              <w:rFonts w:ascii="宋体" w:hAnsi="宋体"/>
            </w:rPr>
          </w:pPr>
          <w:r>
            <w:rPr>
              <w:rFonts w:ascii="宋体" w:hAnsi="宋体"/>
            </w:rPr>
            <w:t>临时公告未披露的事项</w:t>
          </w:r>
        </w:p>
        <w:sdt>
          <w:sdtPr>
            <w:rPr>
              <w:rFonts w:hint="eastAsia"/>
            </w:rPr>
            <w:alias w:val="是否适用：共同对外投资的重大关联交易_临时公告未披露的事项[双击切换]"/>
            <w:tag w:val="_GBC_3ac28148c3754202ba544078ad581a24"/>
            <w:id w:val="960224735"/>
            <w:lock w:val="sdtLocked"/>
            <w:placeholder>
              <w:docPart w:val="GBC22222222222222222222222222222"/>
            </w:placeholder>
          </w:sdtPr>
          <w:sdtContent>
            <w:p w:rsidR="00594B31" w:rsidRDefault="008B7853">
              <w:r>
                <w:fldChar w:fldCharType="begin"/>
              </w:r>
              <w:r w:rsidR="004E2FD0">
                <w:instrText xml:space="preserve"> MACROBUTTON  SnrToggleCheckbox □适用 </w:instrText>
              </w:r>
              <w:r>
                <w:fldChar w:fldCharType="end"/>
              </w:r>
              <w:r>
                <w:fldChar w:fldCharType="begin"/>
              </w:r>
              <w:r w:rsidR="004E2FD0">
                <w:instrText xml:space="preserve"> MACROBUTTON  SnrToggleCheckbox √不适用 </w:instrText>
              </w:r>
              <w:r>
                <w:fldChar w:fldCharType="end"/>
              </w:r>
            </w:p>
          </w:sdtContent>
        </w:sdt>
      </w:sdtContent>
    </w:sdt>
    <w:p w:rsidR="00594B31" w:rsidRDefault="00594B31"/>
    <w:p w:rsidR="00594B31" w:rsidRDefault="008B7853">
      <w:pPr>
        <w:pStyle w:val="3"/>
        <w:numPr>
          <w:ilvl w:val="2"/>
          <w:numId w:val="2"/>
        </w:numPr>
        <w:rPr>
          <w:rFonts w:ascii="宋体" w:hAnsi="宋体"/>
        </w:rPr>
      </w:pPr>
      <w:r>
        <w:rPr>
          <w:rFonts w:ascii="宋体" w:hAnsi="宋体" w:hint="eastAsia"/>
        </w:rPr>
        <w:t>关联债权债务往来</w:t>
      </w:r>
    </w:p>
    <w:sdt>
      <w:sdtPr>
        <w:rPr>
          <w:rFonts w:ascii="宋体" w:hAnsi="宋体" w:cs="宋体"/>
          <w:b w:val="0"/>
          <w:bCs w:val="0"/>
          <w:kern w:val="0"/>
          <w:szCs w:val="22"/>
        </w:rPr>
        <w:alias w:val="模块:已在临时公告披露且后续实施无进展或变化的事项"/>
        <w:tag w:val="_SEC_2fd4e717dd2949d2b4b4fb580dfce32a"/>
        <w:id w:val="1742682489"/>
        <w:lock w:val="sdtLocked"/>
        <w:placeholder>
          <w:docPart w:val="GBC22222222222222222222222222222"/>
        </w:placeholder>
      </w:sdtPr>
      <w:sdtEndPr>
        <w:rPr>
          <w:szCs w:val="21"/>
        </w:rPr>
      </w:sdtEndPr>
      <w:sdtContent>
        <w:p w:rsidR="00594B31" w:rsidRDefault="008B7853" w:rsidP="00506700">
          <w:pPr>
            <w:pStyle w:val="4"/>
            <w:numPr>
              <w:ilvl w:val="0"/>
              <w:numId w:val="21"/>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关联债权债务往来[双击切换]"/>
            <w:tag w:val="_GBC_480ccdae6247445ca78cf6327eb0e24f"/>
            <w:id w:val="872038031"/>
            <w:lock w:val="sdtLocked"/>
            <w:placeholder>
              <w:docPart w:val="GBC22222222222222222222222222222"/>
            </w:placeholder>
          </w:sdtPr>
          <w:sdtContent>
            <w:p w:rsidR="00594B31" w:rsidRDefault="008B7853" w:rsidP="008E4DC5">
              <w:r>
                <w:fldChar w:fldCharType="begin"/>
              </w:r>
              <w:r w:rsidR="008E4DC5">
                <w:instrText xml:space="preserve"> MACROBUTTON  SnrToggleCheckbox □适用 </w:instrText>
              </w:r>
              <w:r>
                <w:fldChar w:fldCharType="end"/>
              </w:r>
              <w:r>
                <w:fldChar w:fldCharType="begin"/>
              </w:r>
              <w:r w:rsidR="008E4DC5">
                <w:instrText xml:space="preserve"> MACROBUTTON  SnrToggleCheckbox √不适用 </w:instrText>
              </w:r>
              <w:r>
                <w:fldChar w:fldCharType="end"/>
              </w:r>
            </w:p>
          </w:sdtContent>
        </w:sdt>
      </w:sdtContent>
    </w:sdt>
    <w:sdt>
      <w:sdtPr>
        <w:rPr>
          <w:rFonts w:ascii="宋体" w:hAnsi="宋体" w:cs="宋体"/>
          <w:b w:val="0"/>
          <w:bCs w:val="0"/>
          <w:kern w:val="0"/>
          <w:szCs w:val="22"/>
        </w:rPr>
        <w:alias w:val="模块:已在临时公告披露，但有后续实施的进展或变化的事项"/>
        <w:tag w:val="_SEC_dcb3650518df4296931e576a9d6fdaf3"/>
        <w:id w:val="2033447620"/>
        <w:lock w:val="sdtLocked"/>
        <w:placeholder>
          <w:docPart w:val="GBC22222222222222222222222222222"/>
        </w:placeholder>
      </w:sdtPr>
      <w:sdtEndPr>
        <w:rPr>
          <w:rFonts w:hint="eastAsia"/>
          <w:szCs w:val="21"/>
        </w:rPr>
      </w:sdtEndPr>
      <w:sdtContent>
        <w:p w:rsidR="00594B31" w:rsidRDefault="008B7853" w:rsidP="00506700">
          <w:pPr>
            <w:pStyle w:val="4"/>
            <w:numPr>
              <w:ilvl w:val="0"/>
              <w:numId w:val="21"/>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关联债权债务往来[双击切换]"/>
            <w:tag w:val="_GBC_06dcfbbd6aed49aa878ab07a09b2270b"/>
            <w:id w:val="-1636790433"/>
            <w:lock w:val="sdtLocked"/>
            <w:placeholder>
              <w:docPart w:val="GBC22222222222222222222222222222"/>
            </w:placeholder>
          </w:sdtPr>
          <w:sdtContent>
            <w:p w:rsidR="00594B31" w:rsidRDefault="008B7853" w:rsidP="008E4DC5">
              <w:r>
                <w:fldChar w:fldCharType="begin"/>
              </w:r>
              <w:r w:rsidR="008E4DC5">
                <w:instrText xml:space="preserve"> MACROBUTTON  SnrToggleCheckbox □适用 </w:instrText>
              </w:r>
              <w:r>
                <w:fldChar w:fldCharType="end"/>
              </w:r>
              <w:r>
                <w:fldChar w:fldCharType="begin"/>
              </w:r>
              <w:r w:rsidR="008E4DC5">
                <w:instrText xml:space="preserve"> MACROBUTTON  SnrToggleCheckbox √不适用 </w:instrText>
              </w:r>
              <w:r>
                <w:fldChar w:fldCharType="end"/>
              </w:r>
            </w:p>
          </w:sdtContent>
        </w:sdt>
      </w:sdtContent>
    </w:sdt>
    <w:sdt>
      <w:sdtPr>
        <w:rPr>
          <w:rFonts w:ascii="宋体" w:hAnsi="宋体" w:cs="宋体" w:hint="eastAsia"/>
          <w:b w:val="0"/>
          <w:bCs w:val="0"/>
          <w:kern w:val="0"/>
          <w:szCs w:val="22"/>
        </w:rPr>
        <w:alias w:val="模块:临时公告未披露的事项"/>
        <w:tag w:val="_SEC_da19abf815bb4e3a97fcb901c6225551"/>
        <w:id w:val="1172072994"/>
        <w:lock w:val="sdtLocked"/>
        <w:placeholder>
          <w:docPart w:val="GBC22222222222222222222222222222"/>
        </w:placeholder>
      </w:sdtPr>
      <w:sdtEndPr>
        <w:rPr>
          <w:szCs w:val="21"/>
        </w:rPr>
      </w:sdtEndPr>
      <w:sdtContent>
        <w:p w:rsidR="00594B31" w:rsidRDefault="008B7853" w:rsidP="00506700">
          <w:pPr>
            <w:pStyle w:val="4"/>
            <w:numPr>
              <w:ilvl w:val="0"/>
              <w:numId w:val="21"/>
            </w:numPr>
            <w:rPr>
              <w:rFonts w:ascii="宋体" w:hAnsi="宋体"/>
            </w:rPr>
          </w:pPr>
          <w:r>
            <w:rPr>
              <w:rFonts w:ascii="宋体" w:hAnsi="宋体" w:hint="eastAsia"/>
            </w:rPr>
            <w:t>临时公告未披露的事项</w:t>
          </w:r>
        </w:p>
        <w:sdt>
          <w:sdtPr>
            <w:alias w:val="是否适用：关联债权债务往来_临时公告未披露的事项[双击切换]"/>
            <w:tag w:val="_GBC_0f4a6802ca704b49a413888379a91f0b"/>
            <w:id w:val="409281415"/>
            <w:lock w:val="sdtLocked"/>
            <w:placeholder>
              <w:docPart w:val="GBC22222222222222222222222222222"/>
            </w:placeholder>
          </w:sdtPr>
          <w:sdtContent>
            <w:p w:rsidR="00594B31" w:rsidRDefault="008B7853" w:rsidP="008E4DC5">
              <w:r>
                <w:fldChar w:fldCharType="begin"/>
              </w:r>
              <w:r w:rsidR="008E4DC5">
                <w:instrText xml:space="preserve"> MACROBUTTON  SnrToggleCheckbox □适用 </w:instrText>
              </w:r>
              <w:r>
                <w:fldChar w:fldCharType="end"/>
              </w:r>
              <w:r>
                <w:fldChar w:fldCharType="begin"/>
              </w:r>
              <w:r w:rsidR="008E4DC5">
                <w:instrText xml:space="preserve"> MACROBUTTON  SnrToggleCheckbox √不适用 </w:instrText>
              </w:r>
              <w:r>
                <w:fldChar w:fldCharType="end"/>
              </w:r>
            </w:p>
          </w:sdtContent>
        </w:sdt>
      </w:sdtContent>
    </w:sdt>
    <w:p w:rsidR="00594B31" w:rsidRDefault="008B7853">
      <w:pPr>
        <w:pStyle w:val="3"/>
        <w:numPr>
          <w:ilvl w:val="2"/>
          <w:numId w:val="2"/>
        </w:numPr>
        <w:rPr>
          <w:rFonts w:ascii="宋体" w:hAnsi="宋体"/>
        </w:rPr>
      </w:pPr>
      <w:r>
        <w:rPr>
          <w:rFonts w:ascii="宋体" w:hAnsi="宋体"/>
        </w:rPr>
        <w:t>公司与存在关联关系的财务公司、公司控股财务公司与关联方之间的金融业务</w:t>
      </w:r>
    </w:p>
    <w:sdt>
      <w:sdtPr>
        <w:alias w:val="是否适用：公司与存在关联关系的财务公司、公司控股财务公司与关联方之间的金融业务 [双击切换]"/>
        <w:tag w:val="_GBC_918ef76103ad41b4a79075b59fdb8bf4"/>
        <w:id w:val="2054877483"/>
        <w:lock w:val="sdtLocked"/>
        <w:placeholder>
          <w:docPart w:val="GBC22222222222222222222222222222"/>
        </w:placeholder>
      </w:sdtPr>
      <w:sdtContent>
        <w:p w:rsidR="003B1328" w:rsidRDefault="008B7853" w:rsidP="003B1328">
          <w:pPr>
            <w:rPr>
              <w:color w:val="000000" w:themeColor="text1"/>
            </w:rPr>
          </w:pPr>
          <w:r>
            <w:fldChar w:fldCharType="begin"/>
          </w:r>
          <w:r w:rsidR="003B1328">
            <w:instrText xml:space="preserve"> MACROBUTTON  SnrToggleCheckbox □适用 </w:instrText>
          </w:r>
          <w:r>
            <w:fldChar w:fldCharType="end"/>
          </w:r>
          <w:r>
            <w:fldChar w:fldCharType="begin"/>
          </w:r>
          <w:r w:rsidR="003B1328">
            <w:instrText xml:space="preserve"> MACROBUTTON  SnrToggleCheckbox √不适用 </w:instrText>
          </w:r>
          <w:r>
            <w:fldChar w:fldCharType="end"/>
          </w:r>
        </w:p>
      </w:sdtContent>
    </w:sdt>
    <w:p w:rsidR="00594B31" w:rsidRDefault="00594B31">
      <w:pPr>
        <w:rPr>
          <w:color w:val="000000" w:themeColor="text1"/>
        </w:rPr>
      </w:pPr>
    </w:p>
    <w:sdt>
      <w:sdtPr>
        <w:rPr>
          <w:rFonts w:ascii="宋体" w:hAnsi="宋体" w:cs="宋体" w:hint="eastAsia"/>
          <w:b w:val="0"/>
          <w:bCs w:val="0"/>
          <w:kern w:val="0"/>
          <w:szCs w:val="24"/>
        </w:rPr>
        <w:alias w:val="模块:(五) 其他重大关联交易"/>
        <w:tag w:val="_SEC_d0d528034450466db3d12315559a161a"/>
        <w:id w:val="1344202080"/>
        <w:lock w:val="sdtLocked"/>
        <w:placeholder>
          <w:docPart w:val="GBC22222222222222222222222222222"/>
        </w:placeholder>
      </w:sdtPr>
      <w:sdtEndPr>
        <w:rPr>
          <w:rFonts w:hint="default"/>
          <w:szCs w:val="21"/>
        </w:rPr>
      </w:sdtEndPr>
      <w:sdtContent>
        <w:p w:rsidR="00594B31" w:rsidRDefault="008B7853">
          <w:pPr>
            <w:pStyle w:val="3"/>
            <w:numPr>
              <w:ilvl w:val="2"/>
              <w:numId w:val="2"/>
            </w:numPr>
            <w:rPr>
              <w:rFonts w:ascii="宋体" w:hAnsi="宋体"/>
            </w:rPr>
          </w:pPr>
          <w:r>
            <w:rPr>
              <w:rFonts w:ascii="宋体" w:hAnsi="宋体" w:hint="eastAsia"/>
            </w:rPr>
            <w:t>其他重大关联交易</w:t>
          </w:r>
        </w:p>
        <w:sdt>
          <w:sdtPr>
            <w:rPr>
              <w:rFonts w:hint="eastAsia"/>
            </w:rPr>
            <w:alias w:val="是否适用：重大关联交易其他说明[双击切换]"/>
            <w:tag w:val="_GBC_7dd39ac420a244dcb8ea88c29ac07190"/>
            <w:id w:val="-200022821"/>
            <w:lock w:val="sdtLocked"/>
            <w:placeholder>
              <w:docPart w:val="GBC22222222222222222222222222222"/>
            </w:placeholder>
          </w:sdtPr>
          <w:sdtContent>
            <w:p w:rsidR="00C60336" w:rsidRDefault="008B7853" w:rsidP="004E2FD0">
              <w:r>
                <w:fldChar w:fldCharType="begin"/>
              </w:r>
              <w:r w:rsidR="00C60336">
                <w:instrText xml:space="preserve"> MACROBUTTON  SnrToggleCheckbox √适用 </w:instrText>
              </w:r>
              <w:r>
                <w:fldChar w:fldCharType="end"/>
              </w:r>
              <w:r>
                <w:fldChar w:fldCharType="begin"/>
              </w:r>
              <w:r w:rsidR="00C60336">
                <w:instrText xml:space="preserve"> MACROBUTTON  SnrToggleCheckbox □不适用 </w:instrText>
              </w:r>
              <w:r>
                <w:fldChar w:fldCharType="end"/>
              </w:r>
            </w:p>
          </w:sdtContent>
        </w:sdt>
        <w:sdt>
          <w:sdtPr>
            <w:alias w:val="其他重要关联交易"/>
            <w:tag w:val="_GBC_9ac4ce3ff18a48b3ae438340435694a0"/>
            <w:id w:val="2024362104"/>
            <w:lock w:val="sdtLocked"/>
          </w:sdtPr>
          <w:sdtContent>
            <w:p w:rsidR="00C60336" w:rsidRPr="007C0563" w:rsidRDefault="00C60336" w:rsidP="00F92696">
              <w:pPr>
                <w:widowControl w:val="0"/>
                <w:numPr>
                  <w:ilvl w:val="0"/>
                  <w:numId w:val="111"/>
                </w:numPr>
                <w:adjustRightInd w:val="0"/>
                <w:spacing w:beforeLines="50" w:before="120" w:line="360" w:lineRule="auto"/>
                <w:jc w:val="both"/>
              </w:pPr>
              <w:r w:rsidRPr="007C0563">
                <w:rPr>
                  <w:rFonts w:hint="eastAsia"/>
                </w:rPr>
                <w:t>应收项目</w:t>
              </w:r>
            </w:p>
            <w:tbl>
              <w:tblPr>
                <w:tblW w:w="8937" w:type="dxa"/>
                <w:jc w:val="center"/>
                <w:tblBorders>
                  <w:top w:val="single" w:sz="8" w:space="0" w:color="auto"/>
                  <w:bottom w:val="single" w:sz="8" w:space="0" w:color="auto"/>
                  <w:insideH w:val="single" w:sz="2" w:space="0" w:color="auto"/>
                  <w:insideV w:val="single" w:sz="2" w:space="0" w:color="auto"/>
                </w:tblBorders>
                <w:tblLayout w:type="fixed"/>
                <w:tblCellMar>
                  <w:left w:w="0" w:type="dxa"/>
                </w:tblCellMar>
                <w:tblLook w:val="04A0" w:firstRow="1" w:lastRow="0" w:firstColumn="1" w:lastColumn="0" w:noHBand="0" w:noVBand="1"/>
              </w:tblPr>
              <w:tblGrid>
                <w:gridCol w:w="1275"/>
                <w:gridCol w:w="3120"/>
                <w:gridCol w:w="1233"/>
                <w:gridCol w:w="1056"/>
                <w:gridCol w:w="1212"/>
                <w:gridCol w:w="1041"/>
              </w:tblGrid>
              <w:tr w:rsidR="00C60336" w:rsidTr="00902516">
                <w:trPr>
                  <w:trHeight w:val="369"/>
                  <w:tblHeader/>
                  <w:jc w:val="center"/>
                </w:trPr>
                <w:tc>
                  <w:tcPr>
                    <w:tcW w:w="1275" w:type="dxa"/>
                    <w:vMerge w:val="restart"/>
                    <w:shd w:val="clear" w:color="auto" w:fill="auto"/>
                    <w:vAlign w:val="center"/>
                  </w:tcPr>
                  <w:p w:rsidR="00C60336" w:rsidRDefault="00C60336" w:rsidP="00C60336">
                    <w:pPr>
                      <w:adjustRightInd w:val="0"/>
                      <w:jc w:val="center"/>
                    </w:pPr>
                    <w:r>
                      <w:rPr>
                        <w:rFonts w:hint="eastAsia"/>
                      </w:rPr>
                      <w:t>项目名称</w:t>
                    </w:r>
                  </w:p>
                </w:tc>
                <w:tc>
                  <w:tcPr>
                    <w:tcW w:w="3120" w:type="dxa"/>
                    <w:vMerge w:val="restart"/>
                    <w:shd w:val="clear" w:color="auto" w:fill="auto"/>
                    <w:vAlign w:val="center"/>
                  </w:tcPr>
                  <w:p w:rsidR="00C60336" w:rsidRDefault="00C60336" w:rsidP="00C60336">
                    <w:pPr>
                      <w:adjustRightInd w:val="0"/>
                      <w:jc w:val="center"/>
                    </w:pPr>
                    <w:r>
                      <w:rPr>
                        <w:rFonts w:hint="eastAsia"/>
                      </w:rPr>
                      <w:t>关联方</w:t>
                    </w:r>
                  </w:p>
                </w:tc>
                <w:tc>
                  <w:tcPr>
                    <w:tcW w:w="2289" w:type="dxa"/>
                    <w:gridSpan w:val="2"/>
                    <w:shd w:val="clear" w:color="auto" w:fill="auto"/>
                    <w:vAlign w:val="center"/>
                  </w:tcPr>
                  <w:p w:rsidR="00C60336" w:rsidRDefault="00C60336" w:rsidP="00C60336">
                    <w:pPr>
                      <w:adjustRightInd w:val="0"/>
                      <w:jc w:val="center"/>
                    </w:pPr>
                    <w:r>
                      <w:t>2022</w:t>
                    </w:r>
                    <w:r>
                      <w:rPr>
                        <w:rFonts w:hint="eastAsia"/>
                      </w:rPr>
                      <w:t>年</w:t>
                    </w:r>
                    <w:r>
                      <w:t>6</w:t>
                    </w:r>
                    <w:r>
                      <w:rPr>
                        <w:rFonts w:hint="eastAsia"/>
                      </w:rPr>
                      <w:t>月</w:t>
                    </w:r>
                    <w:r>
                      <w:t>30</w:t>
                    </w:r>
                    <w:r>
                      <w:rPr>
                        <w:rFonts w:hint="eastAsia"/>
                      </w:rPr>
                      <w:t>日</w:t>
                    </w:r>
                  </w:p>
                </w:tc>
                <w:tc>
                  <w:tcPr>
                    <w:tcW w:w="2253" w:type="dxa"/>
                    <w:gridSpan w:val="2"/>
                    <w:shd w:val="clear" w:color="auto" w:fill="auto"/>
                    <w:vAlign w:val="center"/>
                  </w:tcPr>
                  <w:p w:rsidR="00C60336" w:rsidRDefault="00C60336" w:rsidP="00C60336">
                    <w:pPr>
                      <w:adjustRightInd w:val="0"/>
                      <w:jc w:val="center"/>
                    </w:pPr>
                    <w:r>
                      <w:t>2021</w:t>
                    </w:r>
                    <w:r>
                      <w:rPr>
                        <w:rFonts w:hint="eastAsia"/>
                      </w:rPr>
                      <w:t>年</w:t>
                    </w:r>
                    <w:r>
                      <w:t>12</w:t>
                    </w:r>
                    <w:r>
                      <w:rPr>
                        <w:rFonts w:hint="eastAsia"/>
                      </w:rPr>
                      <w:t>月</w:t>
                    </w:r>
                    <w:r>
                      <w:t>31</w:t>
                    </w:r>
                    <w:r>
                      <w:rPr>
                        <w:rFonts w:hint="eastAsia"/>
                      </w:rPr>
                      <w:t>日</w:t>
                    </w:r>
                  </w:p>
                </w:tc>
              </w:tr>
              <w:tr w:rsidR="00C60336" w:rsidTr="00902516">
                <w:trPr>
                  <w:trHeight w:val="369"/>
                  <w:tblHeader/>
                  <w:jc w:val="center"/>
                </w:trPr>
                <w:tc>
                  <w:tcPr>
                    <w:tcW w:w="1275" w:type="dxa"/>
                    <w:vMerge/>
                    <w:shd w:val="clear" w:color="auto" w:fill="auto"/>
                    <w:vAlign w:val="center"/>
                  </w:tcPr>
                  <w:p w:rsidR="00C60336" w:rsidRDefault="00C60336" w:rsidP="00C60336">
                    <w:pPr>
                      <w:adjustRightInd w:val="0"/>
                      <w:jc w:val="center"/>
                    </w:pPr>
                  </w:p>
                </w:tc>
                <w:tc>
                  <w:tcPr>
                    <w:tcW w:w="3120" w:type="dxa"/>
                    <w:vMerge/>
                    <w:shd w:val="clear" w:color="auto" w:fill="auto"/>
                    <w:vAlign w:val="center"/>
                  </w:tcPr>
                  <w:p w:rsidR="00C60336" w:rsidRDefault="00C60336" w:rsidP="00C60336">
                    <w:pPr>
                      <w:adjustRightInd w:val="0"/>
                      <w:jc w:val="center"/>
                    </w:pPr>
                  </w:p>
                </w:tc>
                <w:tc>
                  <w:tcPr>
                    <w:tcW w:w="1233" w:type="dxa"/>
                    <w:shd w:val="clear" w:color="auto" w:fill="auto"/>
                    <w:vAlign w:val="center"/>
                  </w:tcPr>
                  <w:p w:rsidR="00C60336" w:rsidRDefault="00C60336" w:rsidP="00C60336">
                    <w:pPr>
                      <w:adjustRightInd w:val="0"/>
                      <w:jc w:val="center"/>
                    </w:pPr>
                    <w:r>
                      <w:rPr>
                        <w:rFonts w:hint="eastAsia"/>
                      </w:rPr>
                      <w:t>账面余额</w:t>
                    </w:r>
                  </w:p>
                </w:tc>
                <w:tc>
                  <w:tcPr>
                    <w:tcW w:w="1056" w:type="dxa"/>
                    <w:shd w:val="clear" w:color="auto" w:fill="auto"/>
                    <w:vAlign w:val="center"/>
                  </w:tcPr>
                  <w:p w:rsidR="00C60336" w:rsidRDefault="00C60336" w:rsidP="00C60336">
                    <w:pPr>
                      <w:adjustRightInd w:val="0"/>
                      <w:jc w:val="center"/>
                    </w:pPr>
                    <w:r>
                      <w:rPr>
                        <w:rFonts w:hint="eastAsia"/>
                      </w:rPr>
                      <w:t>坏账准备</w:t>
                    </w:r>
                  </w:p>
                </w:tc>
                <w:tc>
                  <w:tcPr>
                    <w:tcW w:w="1212" w:type="dxa"/>
                    <w:shd w:val="clear" w:color="auto" w:fill="auto"/>
                  </w:tcPr>
                  <w:p w:rsidR="00C60336" w:rsidRDefault="00C60336" w:rsidP="00C60336">
                    <w:pPr>
                      <w:adjustRightInd w:val="0"/>
                      <w:jc w:val="center"/>
                    </w:pPr>
                    <w:r w:rsidRPr="0020726A">
                      <w:rPr>
                        <w:rFonts w:hint="eastAsia"/>
                      </w:rPr>
                      <w:t>账面余额</w:t>
                    </w:r>
                  </w:p>
                </w:tc>
                <w:tc>
                  <w:tcPr>
                    <w:tcW w:w="1041" w:type="dxa"/>
                    <w:shd w:val="clear" w:color="auto" w:fill="auto"/>
                  </w:tcPr>
                  <w:p w:rsidR="00C60336" w:rsidRDefault="00C60336" w:rsidP="00C60336">
                    <w:pPr>
                      <w:adjustRightInd w:val="0"/>
                      <w:jc w:val="center"/>
                    </w:pPr>
                    <w:r w:rsidRPr="0020726A">
                      <w:rPr>
                        <w:rFonts w:hint="eastAsia"/>
                      </w:rPr>
                      <w:t>坏账准备</w:t>
                    </w:r>
                  </w:p>
                </w:tc>
              </w:tr>
              <w:tr w:rsidR="00C60336" w:rsidTr="00C35E22">
                <w:trPr>
                  <w:trHeight w:val="369"/>
                  <w:jc w:val="center"/>
                </w:trPr>
                <w:tc>
                  <w:tcPr>
                    <w:tcW w:w="1275" w:type="dxa"/>
                    <w:shd w:val="clear" w:color="auto" w:fill="auto"/>
                    <w:vAlign w:val="center"/>
                  </w:tcPr>
                  <w:p w:rsidR="00C60336" w:rsidRDefault="00C60336" w:rsidP="00C60336">
                    <w:pPr>
                      <w:adjustRightInd w:val="0"/>
                    </w:pPr>
                    <w:r>
                      <w:rPr>
                        <w:rFonts w:hint="eastAsia"/>
                      </w:rPr>
                      <w:t>应收账款</w:t>
                    </w:r>
                  </w:p>
                </w:tc>
                <w:tc>
                  <w:tcPr>
                    <w:tcW w:w="3120" w:type="dxa"/>
                    <w:shd w:val="clear" w:color="auto" w:fill="auto"/>
                    <w:vAlign w:val="center"/>
                  </w:tcPr>
                  <w:p w:rsidR="00C60336" w:rsidRDefault="00C60336" w:rsidP="00C60336">
                    <w:pPr>
                      <w:adjustRightInd w:val="0"/>
                    </w:pPr>
                    <w:r>
                      <w:rPr>
                        <w:rFonts w:hint="eastAsia"/>
                      </w:rPr>
                      <w:t>福建奔驰汽车有限公司</w:t>
                    </w:r>
                  </w:p>
                </w:tc>
                <w:tc>
                  <w:tcPr>
                    <w:tcW w:w="1233" w:type="dxa"/>
                    <w:shd w:val="clear" w:color="auto" w:fill="auto"/>
                    <w:vAlign w:val="center"/>
                  </w:tcPr>
                  <w:p w:rsidR="00C60336" w:rsidRPr="00C35E22" w:rsidRDefault="00C60336" w:rsidP="00C35E22">
                    <w:pPr>
                      <w:adjustRightInd w:val="0"/>
                      <w:jc w:val="right"/>
                      <w:rPr>
                        <w:rFonts w:ascii="Arial Narrow" w:eastAsiaTheme="minorEastAsia" w:hAnsi="Arial Narrow"/>
                      </w:rPr>
                    </w:pPr>
                    <w:r w:rsidRPr="00C35E22">
                      <w:rPr>
                        <w:rFonts w:ascii="Arial Narrow" w:eastAsiaTheme="minorEastAsia" w:hAnsi="Arial Narrow"/>
                        <w:color w:val="000000"/>
                      </w:rPr>
                      <w:t>337,503.72</w:t>
                    </w:r>
                  </w:p>
                </w:tc>
                <w:tc>
                  <w:tcPr>
                    <w:tcW w:w="1056" w:type="dxa"/>
                    <w:shd w:val="clear" w:color="auto" w:fill="auto"/>
                    <w:vAlign w:val="center"/>
                  </w:tcPr>
                  <w:p w:rsidR="00C60336" w:rsidRPr="00C35E22" w:rsidRDefault="00C60336" w:rsidP="00C35E22">
                    <w:pPr>
                      <w:adjustRightInd w:val="0"/>
                      <w:jc w:val="right"/>
                      <w:rPr>
                        <w:rFonts w:ascii="Arial Narrow" w:eastAsiaTheme="minorEastAsia" w:hAnsi="Arial Narrow"/>
                      </w:rPr>
                    </w:pPr>
                    <w:r w:rsidRPr="00C35E22">
                      <w:rPr>
                        <w:rFonts w:ascii="Arial Narrow" w:eastAsiaTheme="minorEastAsia" w:hAnsi="Arial Narrow"/>
                        <w:color w:val="000000"/>
                      </w:rPr>
                      <w:t>3,375.04</w:t>
                    </w:r>
                  </w:p>
                </w:tc>
                <w:tc>
                  <w:tcPr>
                    <w:tcW w:w="1212" w:type="dxa"/>
                    <w:shd w:val="clear" w:color="auto" w:fill="auto"/>
                    <w:vAlign w:val="center"/>
                  </w:tcPr>
                  <w:p w:rsidR="00C60336" w:rsidRPr="00C35E22" w:rsidRDefault="00C60336" w:rsidP="00C35E22">
                    <w:pPr>
                      <w:adjustRightInd w:val="0"/>
                      <w:jc w:val="right"/>
                      <w:rPr>
                        <w:rFonts w:ascii="Arial Narrow" w:eastAsiaTheme="minorEastAsia" w:hAnsi="Arial Narrow"/>
                      </w:rPr>
                    </w:pPr>
                    <w:r w:rsidRPr="00C35E22">
                      <w:rPr>
                        <w:rFonts w:ascii="Arial Narrow" w:eastAsiaTheme="minorEastAsia" w:hAnsi="Arial Narrow"/>
                      </w:rPr>
                      <w:t>－</w:t>
                    </w:r>
                  </w:p>
                </w:tc>
                <w:tc>
                  <w:tcPr>
                    <w:tcW w:w="1041" w:type="dxa"/>
                    <w:shd w:val="clear" w:color="auto" w:fill="auto"/>
                    <w:vAlign w:val="center"/>
                  </w:tcPr>
                  <w:p w:rsidR="00C60336" w:rsidRPr="00C35E22" w:rsidRDefault="00C60336" w:rsidP="00C35E22">
                    <w:pPr>
                      <w:adjustRightInd w:val="0"/>
                      <w:jc w:val="right"/>
                      <w:rPr>
                        <w:rFonts w:ascii="Arial Narrow" w:eastAsiaTheme="minorEastAsia" w:hAnsi="Arial Narrow"/>
                      </w:rPr>
                    </w:pPr>
                    <w:r w:rsidRPr="00C35E22">
                      <w:rPr>
                        <w:rFonts w:ascii="Arial Narrow" w:eastAsiaTheme="minorEastAsia" w:hAnsi="Arial Narrow"/>
                      </w:rPr>
                      <w:t>－</w:t>
                    </w:r>
                  </w:p>
                </w:tc>
              </w:tr>
              <w:tr w:rsidR="00C60336" w:rsidTr="00C35E22">
                <w:trPr>
                  <w:trHeight w:val="369"/>
                  <w:jc w:val="center"/>
                </w:trPr>
                <w:tc>
                  <w:tcPr>
                    <w:tcW w:w="1275" w:type="dxa"/>
                    <w:shd w:val="clear" w:color="auto" w:fill="auto"/>
                    <w:vAlign w:val="center"/>
                  </w:tcPr>
                  <w:p w:rsidR="00C60336" w:rsidRDefault="00C60336" w:rsidP="00C60336">
                    <w:pPr>
                      <w:adjustRightInd w:val="0"/>
                    </w:pPr>
                    <w:r>
                      <w:rPr>
                        <w:rFonts w:hint="eastAsia"/>
                      </w:rPr>
                      <w:t>应收账款</w:t>
                    </w:r>
                  </w:p>
                </w:tc>
                <w:tc>
                  <w:tcPr>
                    <w:tcW w:w="3120" w:type="dxa"/>
                    <w:shd w:val="clear" w:color="auto" w:fill="auto"/>
                    <w:vAlign w:val="center"/>
                  </w:tcPr>
                  <w:p w:rsidR="00C60336" w:rsidRDefault="00C60336" w:rsidP="00C60336">
                    <w:pPr>
                      <w:adjustRightInd w:val="0"/>
                    </w:pPr>
                    <w:r>
                      <w:rPr>
                        <w:rFonts w:hint="eastAsia"/>
                      </w:rPr>
                      <w:t>福建新龙马汽车股份有限公司</w:t>
                    </w:r>
                  </w:p>
                </w:tc>
                <w:tc>
                  <w:tcPr>
                    <w:tcW w:w="1233" w:type="dxa"/>
                    <w:shd w:val="clear" w:color="auto" w:fill="auto"/>
                    <w:vAlign w:val="center"/>
                  </w:tcPr>
                  <w:p w:rsidR="00C60336" w:rsidRPr="00C35E22" w:rsidRDefault="00C60336" w:rsidP="00C35E22">
                    <w:pPr>
                      <w:adjustRightInd w:val="0"/>
                      <w:jc w:val="right"/>
                      <w:rPr>
                        <w:rFonts w:ascii="Arial Narrow" w:eastAsiaTheme="minorEastAsia" w:hAnsi="Arial Narrow"/>
                      </w:rPr>
                    </w:pPr>
                    <w:r w:rsidRPr="00C35E22">
                      <w:rPr>
                        <w:rFonts w:ascii="Arial Narrow" w:eastAsiaTheme="minorEastAsia" w:hAnsi="Arial Narrow"/>
                      </w:rPr>
                      <w:t xml:space="preserve">6,440,438.66 </w:t>
                    </w:r>
                  </w:p>
                </w:tc>
                <w:tc>
                  <w:tcPr>
                    <w:tcW w:w="1056" w:type="dxa"/>
                    <w:shd w:val="clear" w:color="auto" w:fill="auto"/>
                    <w:vAlign w:val="center"/>
                  </w:tcPr>
                  <w:p w:rsidR="00C60336" w:rsidRPr="00C35E22" w:rsidRDefault="00C60336" w:rsidP="00C35E22">
                    <w:pPr>
                      <w:adjustRightInd w:val="0"/>
                      <w:jc w:val="right"/>
                      <w:rPr>
                        <w:rFonts w:ascii="Arial Narrow" w:eastAsiaTheme="minorEastAsia" w:hAnsi="Arial Narrow"/>
                      </w:rPr>
                    </w:pPr>
                    <w:r w:rsidRPr="00C35E22">
                      <w:rPr>
                        <w:rFonts w:ascii="Arial Narrow" w:eastAsiaTheme="minorEastAsia" w:hAnsi="Arial Narrow"/>
                      </w:rPr>
                      <w:t xml:space="preserve"> 64,404.38 </w:t>
                    </w:r>
                  </w:p>
                </w:tc>
                <w:tc>
                  <w:tcPr>
                    <w:tcW w:w="1212" w:type="dxa"/>
                    <w:shd w:val="clear" w:color="auto" w:fill="auto"/>
                    <w:vAlign w:val="center"/>
                  </w:tcPr>
                  <w:p w:rsidR="00C60336" w:rsidRPr="00C35E22" w:rsidRDefault="00C60336" w:rsidP="00C35E22">
                    <w:pPr>
                      <w:adjustRightInd w:val="0"/>
                      <w:jc w:val="right"/>
                      <w:rPr>
                        <w:rFonts w:ascii="Arial Narrow" w:eastAsiaTheme="minorEastAsia" w:hAnsi="Arial Narrow"/>
                      </w:rPr>
                    </w:pPr>
                    <w:r w:rsidRPr="00C35E22">
                      <w:rPr>
                        <w:rFonts w:ascii="Arial Narrow" w:eastAsiaTheme="minorEastAsia" w:hAnsi="Arial Narrow"/>
                      </w:rPr>
                      <w:t>4,304,393.72</w:t>
                    </w:r>
                  </w:p>
                </w:tc>
                <w:tc>
                  <w:tcPr>
                    <w:tcW w:w="1041" w:type="dxa"/>
                    <w:shd w:val="clear" w:color="auto" w:fill="auto"/>
                    <w:vAlign w:val="center"/>
                  </w:tcPr>
                  <w:p w:rsidR="00C60336" w:rsidRPr="00C35E22" w:rsidRDefault="00C60336" w:rsidP="00C35E22">
                    <w:pPr>
                      <w:adjustRightInd w:val="0"/>
                      <w:jc w:val="right"/>
                      <w:rPr>
                        <w:rFonts w:ascii="Arial Narrow" w:eastAsiaTheme="minorEastAsia" w:hAnsi="Arial Narrow"/>
                      </w:rPr>
                    </w:pPr>
                    <w:r w:rsidRPr="00C35E22">
                      <w:rPr>
                        <w:rFonts w:ascii="Arial Narrow" w:eastAsiaTheme="minorEastAsia" w:hAnsi="Arial Narrow"/>
                      </w:rPr>
                      <w:t>43,043.94</w:t>
                    </w:r>
                  </w:p>
                </w:tc>
              </w:tr>
              <w:tr w:rsidR="00C60336" w:rsidTr="00C35E22">
                <w:trPr>
                  <w:trHeight w:val="369"/>
                  <w:jc w:val="center"/>
                </w:trPr>
                <w:tc>
                  <w:tcPr>
                    <w:tcW w:w="1275" w:type="dxa"/>
                    <w:shd w:val="clear" w:color="auto" w:fill="auto"/>
                    <w:vAlign w:val="center"/>
                  </w:tcPr>
                  <w:p w:rsidR="00C60336" w:rsidRDefault="00C60336" w:rsidP="00C60336">
                    <w:pPr>
                      <w:adjustRightInd w:val="0"/>
                    </w:pPr>
                    <w:r>
                      <w:rPr>
                        <w:rFonts w:hint="eastAsia"/>
                      </w:rPr>
                      <w:t>其他应收款</w:t>
                    </w:r>
                  </w:p>
                </w:tc>
                <w:tc>
                  <w:tcPr>
                    <w:tcW w:w="3120" w:type="dxa"/>
                    <w:shd w:val="clear" w:color="auto" w:fill="auto"/>
                    <w:vAlign w:val="center"/>
                  </w:tcPr>
                  <w:p w:rsidR="00C60336" w:rsidRDefault="00C60336" w:rsidP="00C60336">
                    <w:pPr>
                      <w:adjustRightInd w:val="0"/>
                    </w:pPr>
                    <w:r>
                      <w:rPr>
                        <w:rFonts w:hint="eastAsia"/>
                      </w:rPr>
                      <w:t>厦门金龙特来电新能源有限公司</w:t>
                    </w:r>
                  </w:p>
                </w:tc>
                <w:tc>
                  <w:tcPr>
                    <w:tcW w:w="1233" w:type="dxa"/>
                    <w:shd w:val="clear" w:color="auto" w:fill="auto"/>
                    <w:vAlign w:val="center"/>
                  </w:tcPr>
                  <w:p w:rsidR="00C60336" w:rsidRPr="00C35E22" w:rsidRDefault="00C60336" w:rsidP="00C35E22">
                    <w:pPr>
                      <w:adjustRightInd w:val="0"/>
                      <w:jc w:val="right"/>
                      <w:rPr>
                        <w:rFonts w:ascii="Arial Narrow" w:eastAsiaTheme="minorEastAsia" w:hAnsi="Arial Narrow"/>
                      </w:rPr>
                    </w:pPr>
                    <w:r w:rsidRPr="00C35E22">
                      <w:rPr>
                        <w:rFonts w:ascii="Arial Narrow" w:eastAsiaTheme="minorEastAsia" w:hAnsi="Arial Narrow"/>
                      </w:rPr>
                      <w:t xml:space="preserve"> 2,986.63 </w:t>
                    </w:r>
                  </w:p>
                </w:tc>
                <w:tc>
                  <w:tcPr>
                    <w:tcW w:w="1056" w:type="dxa"/>
                    <w:shd w:val="clear" w:color="auto" w:fill="auto"/>
                    <w:vAlign w:val="center"/>
                  </w:tcPr>
                  <w:p w:rsidR="00C60336" w:rsidRPr="00C35E22" w:rsidRDefault="00C60336" w:rsidP="00C35E22">
                    <w:pPr>
                      <w:adjustRightInd w:val="0"/>
                      <w:jc w:val="right"/>
                      <w:rPr>
                        <w:rFonts w:ascii="Arial Narrow" w:eastAsiaTheme="minorEastAsia" w:hAnsi="Arial Narrow"/>
                      </w:rPr>
                    </w:pPr>
                    <w:r w:rsidRPr="00C35E22">
                      <w:rPr>
                        <w:rFonts w:ascii="Arial Narrow" w:eastAsiaTheme="minorEastAsia" w:hAnsi="Arial Narrow"/>
                      </w:rPr>
                      <w:t xml:space="preserve"> 895.99 </w:t>
                    </w:r>
                  </w:p>
                </w:tc>
                <w:tc>
                  <w:tcPr>
                    <w:tcW w:w="1212" w:type="dxa"/>
                    <w:shd w:val="clear" w:color="auto" w:fill="auto"/>
                    <w:vAlign w:val="center"/>
                  </w:tcPr>
                  <w:p w:rsidR="00C60336" w:rsidRPr="00C35E22" w:rsidRDefault="00C60336" w:rsidP="00C35E22">
                    <w:pPr>
                      <w:adjustRightInd w:val="0"/>
                      <w:jc w:val="right"/>
                      <w:rPr>
                        <w:rFonts w:ascii="Arial Narrow" w:eastAsiaTheme="minorEastAsia" w:hAnsi="Arial Narrow"/>
                      </w:rPr>
                    </w:pPr>
                    <w:r w:rsidRPr="00C35E22">
                      <w:rPr>
                        <w:rFonts w:ascii="Arial Narrow" w:eastAsiaTheme="minorEastAsia" w:hAnsi="Arial Narrow"/>
                      </w:rPr>
                      <w:t>2,986.63</w:t>
                    </w:r>
                  </w:p>
                </w:tc>
                <w:tc>
                  <w:tcPr>
                    <w:tcW w:w="1041" w:type="dxa"/>
                    <w:shd w:val="clear" w:color="auto" w:fill="auto"/>
                    <w:vAlign w:val="center"/>
                  </w:tcPr>
                  <w:p w:rsidR="00C60336" w:rsidRPr="00C35E22" w:rsidRDefault="00C60336" w:rsidP="00C35E22">
                    <w:pPr>
                      <w:adjustRightInd w:val="0"/>
                      <w:jc w:val="right"/>
                      <w:rPr>
                        <w:rFonts w:ascii="Arial Narrow" w:eastAsiaTheme="minorEastAsia" w:hAnsi="Arial Narrow"/>
                      </w:rPr>
                    </w:pPr>
                    <w:r w:rsidRPr="00C35E22">
                      <w:rPr>
                        <w:rFonts w:ascii="Arial Narrow" w:eastAsiaTheme="minorEastAsia" w:hAnsi="Arial Narrow"/>
                      </w:rPr>
                      <w:t>895.99</w:t>
                    </w:r>
                  </w:p>
                </w:tc>
              </w:tr>
              <w:tr w:rsidR="00C60336" w:rsidTr="00C35E22">
                <w:trPr>
                  <w:trHeight w:val="369"/>
                  <w:jc w:val="center"/>
                </w:trPr>
                <w:tc>
                  <w:tcPr>
                    <w:tcW w:w="1275" w:type="dxa"/>
                    <w:shd w:val="clear" w:color="auto" w:fill="auto"/>
                    <w:vAlign w:val="center"/>
                  </w:tcPr>
                  <w:p w:rsidR="00C60336" w:rsidRDefault="00C60336" w:rsidP="00C60336">
                    <w:pPr>
                      <w:adjustRightInd w:val="0"/>
                    </w:pPr>
                    <w:r>
                      <w:rPr>
                        <w:rFonts w:hint="eastAsia"/>
                      </w:rPr>
                      <w:t>预付款项</w:t>
                    </w:r>
                  </w:p>
                </w:tc>
                <w:tc>
                  <w:tcPr>
                    <w:tcW w:w="3120" w:type="dxa"/>
                    <w:shd w:val="clear" w:color="auto" w:fill="auto"/>
                    <w:vAlign w:val="center"/>
                  </w:tcPr>
                  <w:p w:rsidR="00C60336" w:rsidRDefault="00C60336" w:rsidP="00C60336">
                    <w:pPr>
                      <w:adjustRightInd w:val="0"/>
                    </w:pPr>
                    <w:r>
                      <w:rPr>
                        <w:rFonts w:hint="eastAsia"/>
                      </w:rPr>
                      <w:t>福建奔驰汽车有限公司</w:t>
                    </w:r>
                  </w:p>
                </w:tc>
                <w:tc>
                  <w:tcPr>
                    <w:tcW w:w="1233" w:type="dxa"/>
                    <w:shd w:val="clear" w:color="auto" w:fill="auto"/>
                    <w:vAlign w:val="center"/>
                  </w:tcPr>
                  <w:p w:rsidR="00C60336" w:rsidRPr="00C35E22" w:rsidRDefault="00C60336" w:rsidP="00C35E22">
                    <w:pPr>
                      <w:adjustRightInd w:val="0"/>
                      <w:jc w:val="right"/>
                      <w:rPr>
                        <w:rFonts w:ascii="Arial Narrow" w:eastAsiaTheme="minorEastAsia" w:hAnsi="Arial Narrow"/>
                      </w:rPr>
                    </w:pPr>
                  </w:p>
                </w:tc>
                <w:tc>
                  <w:tcPr>
                    <w:tcW w:w="1056" w:type="dxa"/>
                    <w:shd w:val="clear" w:color="auto" w:fill="auto"/>
                    <w:vAlign w:val="center"/>
                  </w:tcPr>
                  <w:p w:rsidR="00C60336" w:rsidRPr="00C35E22" w:rsidRDefault="00C60336" w:rsidP="00C35E22">
                    <w:pPr>
                      <w:adjustRightInd w:val="0"/>
                      <w:jc w:val="right"/>
                      <w:rPr>
                        <w:rFonts w:ascii="Arial Narrow" w:eastAsiaTheme="minorEastAsia" w:hAnsi="Arial Narrow"/>
                      </w:rPr>
                    </w:pPr>
                  </w:p>
                </w:tc>
                <w:tc>
                  <w:tcPr>
                    <w:tcW w:w="1212" w:type="dxa"/>
                    <w:shd w:val="clear" w:color="auto" w:fill="auto"/>
                    <w:vAlign w:val="center"/>
                  </w:tcPr>
                  <w:p w:rsidR="00C60336" w:rsidRPr="00C35E22" w:rsidRDefault="00C60336" w:rsidP="00C35E22">
                    <w:pPr>
                      <w:adjustRightInd w:val="0"/>
                      <w:jc w:val="right"/>
                      <w:rPr>
                        <w:rFonts w:ascii="Arial Narrow" w:eastAsiaTheme="minorEastAsia" w:hAnsi="Arial Narrow"/>
                      </w:rPr>
                    </w:pPr>
                    <w:r w:rsidRPr="00C35E22">
                      <w:rPr>
                        <w:rFonts w:ascii="Arial Narrow" w:eastAsiaTheme="minorEastAsia" w:hAnsi="Arial Narrow"/>
                      </w:rPr>
                      <w:t>36,014.44</w:t>
                    </w:r>
                  </w:p>
                </w:tc>
                <w:tc>
                  <w:tcPr>
                    <w:tcW w:w="1041" w:type="dxa"/>
                    <w:shd w:val="clear" w:color="auto" w:fill="auto"/>
                    <w:vAlign w:val="center"/>
                  </w:tcPr>
                  <w:p w:rsidR="00C60336" w:rsidRPr="00C35E22" w:rsidRDefault="00C60336" w:rsidP="00C35E22">
                    <w:pPr>
                      <w:adjustRightInd w:val="0"/>
                      <w:jc w:val="right"/>
                      <w:rPr>
                        <w:rFonts w:ascii="Arial Narrow" w:eastAsiaTheme="minorEastAsia" w:hAnsi="Arial Narrow"/>
                      </w:rPr>
                    </w:pPr>
                    <w:r w:rsidRPr="00C35E22">
                      <w:rPr>
                        <w:rFonts w:ascii="Arial Narrow" w:eastAsiaTheme="minorEastAsia" w:hAnsi="Arial Narrow"/>
                      </w:rPr>
                      <w:t>－</w:t>
                    </w:r>
                  </w:p>
                </w:tc>
              </w:tr>
              <w:tr w:rsidR="00C60336" w:rsidTr="00C35E22">
                <w:trPr>
                  <w:trHeight w:val="369"/>
                  <w:jc w:val="center"/>
                </w:trPr>
                <w:tc>
                  <w:tcPr>
                    <w:tcW w:w="1275" w:type="dxa"/>
                    <w:shd w:val="clear" w:color="auto" w:fill="auto"/>
                    <w:vAlign w:val="center"/>
                  </w:tcPr>
                  <w:p w:rsidR="00C60336" w:rsidRDefault="00C60336" w:rsidP="00C60336">
                    <w:pPr>
                      <w:adjustRightInd w:val="0"/>
                    </w:pPr>
                    <w:r>
                      <w:rPr>
                        <w:rFonts w:hint="eastAsia"/>
                      </w:rPr>
                      <w:t>预付款项</w:t>
                    </w:r>
                  </w:p>
                </w:tc>
                <w:tc>
                  <w:tcPr>
                    <w:tcW w:w="3120" w:type="dxa"/>
                    <w:shd w:val="clear" w:color="auto" w:fill="auto"/>
                    <w:vAlign w:val="center"/>
                  </w:tcPr>
                  <w:p w:rsidR="00C60336" w:rsidRDefault="00C60336" w:rsidP="00C60336">
                    <w:pPr>
                      <w:adjustRightInd w:val="0"/>
                    </w:pPr>
                    <w:r>
                      <w:rPr>
                        <w:rFonts w:hint="eastAsia"/>
                      </w:rPr>
                      <w:t>福建新龙马汽车股份有限公司</w:t>
                    </w:r>
                  </w:p>
                </w:tc>
                <w:tc>
                  <w:tcPr>
                    <w:tcW w:w="1233" w:type="dxa"/>
                    <w:shd w:val="clear" w:color="auto" w:fill="auto"/>
                    <w:vAlign w:val="center"/>
                  </w:tcPr>
                  <w:p w:rsidR="00C60336" w:rsidRPr="00C35E22" w:rsidRDefault="00C60336" w:rsidP="00C35E22">
                    <w:pPr>
                      <w:adjustRightInd w:val="0"/>
                      <w:jc w:val="right"/>
                      <w:rPr>
                        <w:rFonts w:ascii="Arial Narrow" w:eastAsiaTheme="minorEastAsia" w:hAnsi="Arial Narrow"/>
                      </w:rPr>
                    </w:pPr>
                  </w:p>
                </w:tc>
                <w:tc>
                  <w:tcPr>
                    <w:tcW w:w="1056" w:type="dxa"/>
                    <w:shd w:val="clear" w:color="auto" w:fill="auto"/>
                    <w:vAlign w:val="center"/>
                  </w:tcPr>
                  <w:p w:rsidR="00C60336" w:rsidRPr="00C35E22" w:rsidRDefault="00C60336" w:rsidP="00C35E22">
                    <w:pPr>
                      <w:adjustRightInd w:val="0"/>
                      <w:jc w:val="right"/>
                      <w:rPr>
                        <w:rFonts w:ascii="Arial Narrow" w:eastAsiaTheme="minorEastAsia" w:hAnsi="Arial Narrow"/>
                      </w:rPr>
                    </w:pPr>
                  </w:p>
                </w:tc>
                <w:tc>
                  <w:tcPr>
                    <w:tcW w:w="1212" w:type="dxa"/>
                    <w:shd w:val="clear" w:color="auto" w:fill="auto"/>
                    <w:vAlign w:val="center"/>
                  </w:tcPr>
                  <w:p w:rsidR="00C60336" w:rsidRPr="00C35E22" w:rsidRDefault="00C60336" w:rsidP="00C35E22">
                    <w:pPr>
                      <w:adjustRightInd w:val="0"/>
                      <w:jc w:val="right"/>
                      <w:rPr>
                        <w:rFonts w:ascii="Arial Narrow" w:eastAsiaTheme="minorEastAsia" w:hAnsi="Arial Narrow"/>
                      </w:rPr>
                    </w:pPr>
                    <w:r w:rsidRPr="00C35E22">
                      <w:rPr>
                        <w:rFonts w:ascii="Arial Narrow" w:eastAsiaTheme="minorEastAsia" w:hAnsi="Arial Narrow"/>
                      </w:rPr>
                      <w:t>331,706.86</w:t>
                    </w:r>
                  </w:p>
                </w:tc>
                <w:tc>
                  <w:tcPr>
                    <w:tcW w:w="1041" w:type="dxa"/>
                    <w:shd w:val="clear" w:color="auto" w:fill="auto"/>
                    <w:vAlign w:val="center"/>
                  </w:tcPr>
                  <w:p w:rsidR="00C60336" w:rsidRPr="00C35E22" w:rsidRDefault="00C60336" w:rsidP="00C35E22">
                    <w:pPr>
                      <w:adjustRightInd w:val="0"/>
                      <w:jc w:val="right"/>
                      <w:rPr>
                        <w:rFonts w:ascii="Arial Narrow" w:eastAsiaTheme="minorEastAsia" w:hAnsi="Arial Narrow"/>
                      </w:rPr>
                    </w:pPr>
                    <w:r w:rsidRPr="00C35E22">
                      <w:rPr>
                        <w:rFonts w:ascii="Arial Narrow" w:eastAsiaTheme="minorEastAsia" w:hAnsi="Arial Narrow"/>
                      </w:rPr>
                      <w:t>－</w:t>
                    </w:r>
                  </w:p>
                </w:tc>
              </w:tr>
            </w:tbl>
            <w:p w:rsidR="00C60336" w:rsidRDefault="00C60336" w:rsidP="00F92696">
              <w:pPr>
                <w:widowControl w:val="0"/>
                <w:numPr>
                  <w:ilvl w:val="0"/>
                  <w:numId w:val="111"/>
                </w:numPr>
                <w:adjustRightInd w:val="0"/>
                <w:spacing w:beforeLines="50" w:before="120" w:line="360" w:lineRule="auto"/>
                <w:jc w:val="both"/>
                <w:rPr>
                  <w:sz w:val="24"/>
                </w:rPr>
              </w:pPr>
              <w:r>
                <w:rPr>
                  <w:rFonts w:hint="eastAsia"/>
                  <w:sz w:val="24"/>
                </w:rPr>
                <w:t>应付项目</w:t>
              </w:r>
            </w:p>
            <w:tbl>
              <w:tblPr>
                <w:tblW w:w="8844" w:type="dxa"/>
                <w:jc w:val="center"/>
                <w:tblBorders>
                  <w:top w:val="single" w:sz="8" w:space="0" w:color="auto"/>
                  <w:bottom w:val="single" w:sz="8" w:space="0" w:color="auto"/>
                  <w:insideH w:val="single" w:sz="2" w:space="0" w:color="auto"/>
                  <w:insideV w:val="single" w:sz="2" w:space="0" w:color="auto"/>
                </w:tblBorders>
                <w:tblLayout w:type="fixed"/>
                <w:tblCellMar>
                  <w:left w:w="0" w:type="dxa"/>
                </w:tblCellMar>
                <w:tblLook w:val="04A0" w:firstRow="1" w:lastRow="0" w:firstColumn="1" w:lastColumn="0" w:noHBand="0" w:noVBand="1"/>
              </w:tblPr>
              <w:tblGrid>
                <w:gridCol w:w="1418"/>
                <w:gridCol w:w="3545"/>
                <w:gridCol w:w="1843"/>
                <w:gridCol w:w="2038"/>
              </w:tblGrid>
              <w:tr w:rsidR="00C60336" w:rsidTr="00C60336">
                <w:trPr>
                  <w:trHeight w:val="369"/>
                  <w:tblHeader/>
                  <w:jc w:val="center"/>
                </w:trPr>
                <w:tc>
                  <w:tcPr>
                    <w:tcW w:w="1418" w:type="dxa"/>
                    <w:shd w:val="clear" w:color="auto" w:fill="auto"/>
                    <w:vAlign w:val="center"/>
                  </w:tcPr>
                  <w:p w:rsidR="00C60336" w:rsidRDefault="00C60336" w:rsidP="00C60336">
                    <w:pPr>
                      <w:adjustRightInd w:val="0"/>
                      <w:jc w:val="center"/>
                    </w:pPr>
                    <w:r>
                      <w:rPr>
                        <w:rFonts w:hint="eastAsia"/>
                      </w:rPr>
                      <w:t>项目名称</w:t>
                    </w:r>
                  </w:p>
                </w:tc>
                <w:tc>
                  <w:tcPr>
                    <w:tcW w:w="3545" w:type="dxa"/>
                    <w:shd w:val="clear" w:color="auto" w:fill="auto"/>
                    <w:vAlign w:val="center"/>
                  </w:tcPr>
                  <w:p w:rsidR="00C60336" w:rsidRDefault="00C60336" w:rsidP="00C60336">
                    <w:pPr>
                      <w:adjustRightInd w:val="0"/>
                      <w:jc w:val="center"/>
                    </w:pPr>
                    <w:r>
                      <w:rPr>
                        <w:rFonts w:hint="eastAsia"/>
                      </w:rPr>
                      <w:t>关联方</w:t>
                    </w:r>
                  </w:p>
                </w:tc>
                <w:tc>
                  <w:tcPr>
                    <w:tcW w:w="1843" w:type="dxa"/>
                    <w:shd w:val="clear" w:color="auto" w:fill="auto"/>
                    <w:vAlign w:val="center"/>
                  </w:tcPr>
                  <w:p w:rsidR="00C60336" w:rsidRDefault="00C60336" w:rsidP="00C60336">
                    <w:pPr>
                      <w:adjustRightInd w:val="0"/>
                      <w:jc w:val="center"/>
                    </w:pPr>
                    <w:r>
                      <w:t>2022</w:t>
                    </w:r>
                    <w:r>
                      <w:rPr>
                        <w:rFonts w:hint="eastAsia"/>
                      </w:rPr>
                      <w:t>年</w:t>
                    </w:r>
                    <w:r>
                      <w:t>6</w:t>
                    </w:r>
                    <w:r>
                      <w:rPr>
                        <w:rFonts w:hint="eastAsia"/>
                      </w:rPr>
                      <w:t>月</w:t>
                    </w:r>
                    <w:r>
                      <w:t>30</w:t>
                    </w:r>
                    <w:r>
                      <w:rPr>
                        <w:rFonts w:hint="eastAsia"/>
                      </w:rPr>
                      <w:t>日</w:t>
                    </w:r>
                  </w:p>
                </w:tc>
                <w:tc>
                  <w:tcPr>
                    <w:tcW w:w="2038" w:type="dxa"/>
                    <w:shd w:val="clear" w:color="auto" w:fill="auto"/>
                  </w:tcPr>
                  <w:p w:rsidR="00C60336" w:rsidRDefault="00C60336" w:rsidP="00C60336">
                    <w:pPr>
                      <w:adjustRightInd w:val="0"/>
                      <w:jc w:val="center"/>
                    </w:pPr>
                    <w:r w:rsidRPr="00793FD3">
                      <w:rPr>
                        <w:rFonts w:hint="eastAsia"/>
                      </w:rPr>
                      <w:t>2021年12月31日</w:t>
                    </w:r>
                  </w:p>
                </w:tc>
              </w:tr>
              <w:tr w:rsidR="00C60336" w:rsidTr="00C35E22">
                <w:trPr>
                  <w:trHeight w:val="369"/>
                  <w:jc w:val="center"/>
                </w:trPr>
                <w:tc>
                  <w:tcPr>
                    <w:tcW w:w="1418" w:type="dxa"/>
                    <w:shd w:val="clear" w:color="auto" w:fill="auto"/>
                    <w:vAlign w:val="center"/>
                  </w:tcPr>
                  <w:p w:rsidR="00C60336" w:rsidRDefault="00C60336" w:rsidP="00C60336">
                    <w:pPr>
                      <w:adjustRightInd w:val="0"/>
                    </w:pPr>
                    <w:r>
                      <w:rPr>
                        <w:rFonts w:hint="eastAsia"/>
                      </w:rPr>
                      <w:t>应付票据</w:t>
                    </w:r>
                  </w:p>
                </w:tc>
                <w:tc>
                  <w:tcPr>
                    <w:tcW w:w="3545" w:type="dxa"/>
                    <w:shd w:val="clear" w:color="auto" w:fill="auto"/>
                    <w:vAlign w:val="center"/>
                  </w:tcPr>
                  <w:p w:rsidR="00C60336" w:rsidRDefault="00C60336" w:rsidP="00C60336">
                    <w:pPr>
                      <w:adjustRightInd w:val="0"/>
                    </w:pPr>
                    <w:r>
                      <w:rPr>
                        <w:rFonts w:hint="eastAsia"/>
                      </w:rPr>
                      <w:t>福建蓝海物流有限公司</w:t>
                    </w:r>
                  </w:p>
                </w:tc>
                <w:tc>
                  <w:tcPr>
                    <w:tcW w:w="1843" w:type="dxa"/>
                    <w:shd w:val="clear" w:color="auto" w:fill="auto"/>
                    <w:vAlign w:val="center"/>
                  </w:tcPr>
                  <w:p w:rsidR="00C60336" w:rsidRDefault="00C60336" w:rsidP="00C35E22">
                    <w:pPr>
                      <w:adjustRightInd w:val="0"/>
                      <w:jc w:val="right"/>
                    </w:pPr>
                    <w:r w:rsidRPr="00C715B6">
                      <w:t>73,000.00</w:t>
                    </w:r>
                  </w:p>
                </w:tc>
                <w:tc>
                  <w:tcPr>
                    <w:tcW w:w="2038" w:type="dxa"/>
                    <w:shd w:val="clear" w:color="auto" w:fill="auto"/>
                    <w:vAlign w:val="center"/>
                  </w:tcPr>
                  <w:p w:rsidR="00C60336" w:rsidRDefault="00C60336" w:rsidP="00C35E22">
                    <w:pPr>
                      <w:adjustRightInd w:val="0"/>
                      <w:jc w:val="right"/>
                    </w:pPr>
                    <w:r w:rsidRPr="00793FD3">
                      <w:t>25,839,691.53</w:t>
                    </w:r>
                  </w:p>
                </w:tc>
              </w:tr>
              <w:tr w:rsidR="00C60336" w:rsidTr="00C60336">
                <w:trPr>
                  <w:trHeight w:val="369"/>
                  <w:jc w:val="center"/>
                </w:trPr>
                <w:tc>
                  <w:tcPr>
                    <w:tcW w:w="1418" w:type="dxa"/>
                    <w:shd w:val="clear" w:color="auto" w:fill="auto"/>
                    <w:vAlign w:val="center"/>
                  </w:tcPr>
                  <w:p w:rsidR="00C60336" w:rsidRDefault="00C60336" w:rsidP="00C60336">
                    <w:pPr>
                      <w:adjustRightInd w:val="0"/>
                    </w:pPr>
                    <w:r>
                      <w:rPr>
                        <w:rFonts w:hint="eastAsia"/>
                      </w:rPr>
                      <w:lastRenderedPageBreak/>
                      <w:t>应付票据</w:t>
                    </w:r>
                  </w:p>
                </w:tc>
                <w:tc>
                  <w:tcPr>
                    <w:tcW w:w="3545" w:type="dxa"/>
                    <w:shd w:val="clear" w:color="auto" w:fill="auto"/>
                    <w:vAlign w:val="center"/>
                  </w:tcPr>
                  <w:p w:rsidR="00C60336" w:rsidRDefault="00C60336" w:rsidP="00C60336">
                    <w:pPr>
                      <w:adjustRightInd w:val="0"/>
                    </w:pPr>
                    <w:r>
                      <w:rPr>
                        <w:rFonts w:hint="eastAsia"/>
                      </w:rPr>
                      <w:t>福建新龙马汽车股份有限公司</w:t>
                    </w:r>
                  </w:p>
                </w:tc>
                <w:tc>
                  <w:tcPr>
                    <w:tcW w:w="1843" w:type="dxa"/>
                    <w:shd w:val="clear" w:color="auto" w:fill="auto"/>
                    <w:vAlign w:val="center"/>
                  </w:tcPr>
                  <w:p w:rsidR="00C60336" w:rsidRDefault="00C60336" w:rsidP="00C60336">
                    <w:pPr>
                      <w:adjustRightInd w:val="0"/>
                      <w:jc w:val="right"/>
                    </w:pPr>
                    <w:r w:rsidRPr="00C715B6">
                      <w:t>8,199,086.00</w:t>
                    </w:r>
                  </w:p>
                </w:tc>
                <w:tc>
                  <w:tcPr>
                    <w:tcW w:w="2038" w:type="dxa"/>
                    <w:shd w:val="clear" w:color="auto" w:fill="auto"/>
                  </w:tcPr>
                  <w:p w:rsidR="00C60336" w:rsidRDefault="00C60336" w:rsidP="00C60336">
                    <w:pPr>
                      <w:adjustRightInd w:val="0"/>
                      <w:jc w:val="right"/>
                    </w:pPr>
                    <w:r w:rsidRPr="00793FD3">
                      <w:t>84,370,634.00</w:t>
                    </w:r>
                  </w:p>
                </w:tc>
              </w:tr>
              <w:tr w:rsidR="00C60336" w:rsidTr="00C60336">
                <w:trPr>
                  <w:trHeight w:val="369"/>
                  <w:jc w:val="center"/>
                </w:trPr>
                <w:tc>
                  <w:tcPr>
                    <w:tcW w:w="1418" w:type="dxa"/>
                    <w:shd w:val="clear" w:color="auto" w:fill="auto"/>
                    <w:vAlign w:val="center"/>
                  </w:tcPr>
                  <w:p w:rsidR="00C60336" w:rsidRDefault="00C60336" w:rsidP="00C60336">
                    <w:pPr>
                      <w:adjustRightInd w:val="0"/>
                    </w:pPr>
                    <w:r>
                      <w:rPr>
                        <w:rFonts w:hint="eastAsia"/>
                      </w:rPr>
                      <w:t>应付账款</w:t>
                    </w:r>
                  </w:p>
                </w:tc>
                <w:tc>
                  <w:tcPr>
                    <w:tcW w:w="3545" w:type="dxa"/>
                    <w:shd w:val="clear" w:color="auto" w:fill="auto"/>
                    <w:vAlign w:val="center"/>
                  </w:tcPr>
                  <w:p w:rsidR="00C60336" w:rsidRDefault="00C60336" w:rsidP="00C60336">
                    <w:pPr>
                      <w:adjustRightInd w:val="0"/>
                    </w:pPr>
                    <w:r>
                      <w:rPr>
                        <w:rFonts w:hint="eastAsia"/>
                      </w:rPr>
                      <w:t>福建蓝海物流有限公司</w:t>
                    </w:r>
                  </w:p>
                </w:tc>
                <w:tc>
                  <w:tcPr>
                    <w:tcW w:w="1843" w:type="dxa"/>
                    <w:shd w:val="clear" w:color="auto" w:fill="auto"/>
                  </w:tcPr>
                  <w:p w:rsidR="00C60336" w:rsidRDefault="00C60336" w:rsidP="00C60336">
                    <w:pPr>
                      <w:adjustRightInd w:val="0"/>
                      <w:jc w:val="right"/>
                    </w:pPr>
                    <w:r w:rsidRPr="00007CB8">
                      <w:t xml:space="preserve"> 1,021,647.96 </w:t>
                    </w:r>
                  </w:p>
                </w:tc>
                <w:tc>
                  <w:tcPr>
                    <w:tcW w:w="2038" w:type="dxa"/>
                    <w:shd w:val="clear" w:color="auto" w:fill="auto"/>
                  </w:tcPr>
                  <w:p w:rsidR="00C60336" w:rsidRDefault="00C60336" w:rsidP="00C60336">
                    <w:pPr>
                      <w:adjustRightInd w:val="0"/>
                      <w:jc w:val="right"/>
                    </w:pPr>
                    <w:r w:rsidRPr="00793FD3">
                      <w:t>12,185,906.15</w:t>
                    </w:r>
                  </w:p>
                </w:tc>
              </w:tr>
              <w:tr w:rsidR="00C60336" w:rsidTr="00C60336">
                <w:trPr>
                  <w:trHeight w:val="369"/>
                  <w:jc w:val="center"/>
                </w:trPr>
                <w:tc>
                  <w:tcPr>
                    <w:tcW w:w="1418" w:type="dxa"/>
                    <w:shd w:val="clear" w:color="auto" w:fill="auto"/>
                    <w:vAlign w:val="center"/>
                  </w:tcPr>
                  <w:p w:rsidR="00C60336" w:rsidRDefault="00C60336" w:rsidP="00C60336">
                    <w:pPr>
                      <w:adjustRightInd w:val="0"/>
                    </w:pPr>
                    <w:r>
                      <w:rPr>
                        <w:rFonts w:hint="eastAsia"/>
                      </w:rPr>
                      <w:t>应付账款</w:t>
                    </w:r>
                  </w:p>
                </w:tc>
                <w:tc>
                  <w:tcPr>
                    <w:tcW w:w="3545" w:type="dxa"/>
                    <w:shd w:val="clear" w:color="auto" w:fill="auto"/>
                    <w:vAlign w:val="center"/>
                  </w:tcPr>
                  <w:p w:rsidR="00C60336" w:rsidRDefault="00C60336" w:rsidP="00C60336">
                    <w:pPr>
                      <w:adjustRightInd w:val="0"/>
                    </w:pPr>
                    <w:r>
                      <w:rPr>
                        <w:rFonts w:hint="eastAsia"/>
                      </w:rPr>
                      <w:t>福建新龙马汽车股份有限公司</w:t>
                    </w:r>
                  </w:p>
                </w:tc>
                <w:tc>
                  <w:tcPr>
                    <w:tcW w:w="1843" w:type="dxa"/>
                    <w:shd w:val="clear" w:color="auto" w:fill="auto"/>
                  </w:tcPr>
                  <w:p w:rsidR="00C60336" w:rsidRDefault="00C60336" w:rsidP="00C60336">
                    <w:pPr>
                      <w:adjustRightInd w:val="0"/>
                      <w:jc w:val="right"/>
                    </w:pPr>
                    <w:r w:rsidRPr="00007CB8">
                      <w:t xml:space="preserve"> 16,872,044.03 </w:t>
                    </w:r>
                  </w:p>
                </w:tc>
                <w:tc>
                  <w:tcPr>
                    <w:tcW w:w="2038" w:type="dxa"/>
                    <w:shd w:val="clear" w:color="auto" w:fill="auto"/>
                  </w:tcPr>
                  <w:p w:rsidR="00C60336" w:rsidRDefault="00C60336" w:rsidP="00C60336">
                    <w:pPr>
                      <w:adjustRightInd w:val="0"/>
                      <w:jc w:val="right"/>
                    </w:pPr>
                    <w:r w:rsidRPr="00793FD3">
                      <w:t xml:space="preserve"> 10,786,597.28</w:t>
                    </w:r>
                  </w:p>
                </w:tc>
              </w:tr>
              <w:tr w:rsidR="00C60336" w:rsidTr="00C60336">
                <w:trPr>
                  <w:trHeight w:val="369"/>
                  <w:jc w:val="center"/>
                </w:trPr>
                <w:tc>
                  <w:tcPr>
                    <w:tcW w:w="1418" w:type="dxa"/>
                    <w:shd w:val="clear" w:color="auto" w:fill="auto"/>
                    <w:vAlign w:val="center"/>
                  </w:tcPr>
                  <w:p w:rsidR="00C60336" w:rsidRDefault="00C60336" w:rsidP="00C60336">
                    <w:pPr>
                      <w:adjustRightInd w:val="0"/>
                    </w:pPr>
                    <w:r>
                      <w:rPr>
                        <w:rFonts w:hint="eastAsia"/>
                      </w:rPr>
                      <w:t>应付账款</w:t>
                    </w:r>
                  </w:p>
                </w:tc>
                <w:tc>
                  <w:tcPr>
                    <w:tcW w:w="3545" w:type="dxa"/>
                    <w:shd w:val="clear" w:color="auto" w:fill="auto"/>
                    <w:vAlign w:val="center"/>
                  </w:tcPr>
                  <w:p w:rsidR="00C60336" w:rsidRDefault="00C60336" w:rsidP="00C60336">
                    <w:pPr>
                      <w:adjustRightInd w:val="0"/>
                    </w:pPr>
                    <w:r>
                      <w:rPr>
                        <w:rFonts w:hint="eastAsia"/>
                      </w:rPr>
                      <w:t>厦门金龙特来电新能源有限公司</w:t>
                    </w:r>
                  </w:p>
                </w:tc>
                <w:tc>
                  <w:tcPr>
                    <w:tcW w:w="1843" w:type="dxa"/>
                    <w:shd w:val="clear" w:color="auto" w:fill="auto"/>
                    <w:vAlign w:val="center"/>
                  </w:tcPr>
                  <w:p w:rsidR="00C60336" w:rsidRDefault="00C60336" w:rsidP="00C60336">
                    <w:pPr>
                      <w:adjustRightInd w:val="0"/>
                      <w:jc w:val="right"/>
                    </w:pPr>
                  </w:p>
                </w:tc>
                <w:tc>
                  <w:tcPr>
                    <w:tcW w:w="2038" w:type="dxa"/>
                    <w:shd w:val="clear" w:color="auto" w:fill="auto"/>
                  </w:tcPr>
                  <w:p w:rsidR="00C60336" w:rsidRDefault="00C60336" w:rsidP="00C60336">
                    <w:pPr>
                      <w:adjustRightInd w:val="0"/>
                      <w:jc w:val="right"/>
                    </w:pPr>
                    <w:r w:rsidRPr="00793FD3">
                      <w:t>11,200.00</w:t>
                    </w:r>
                  </w:p>
                </w:tc>
              </w:tr>
              <w:tr w:rsidR="00C60336" w:rsidTr="00C60336">
                <w:trPr>
                  <w:trHeight w:val="369"/>
                  <w:jc w:val="center"/>
                </w:trPr>
                <w:tc>
                  <w:tcPr>
                    <w:tcW w:w="1418" w:type="dxa"/>
                    <w:shd w:val="clear" w:color="auto" w:fill="auto"/>
                    <w:vAlign w:val="center"/>
                  </w:tcPr>
                  <w:p w:rsidR="00C60336" w:rsidRDefault="00C60336" w:rsidP="00C60336">
                    <w:pPr>
                      <w:adjustRightInd w:val="0"/>
                    </w:pPr>
                    <w:r>
                      <w:rPr>
                        <w:rFonts w:hint="eastAsia"/>
                      </w:rPr>
                      <w:t>合同负债</w:t>
                    </w:r>
                  </w:p>
                </w:tc>
                <w:tc>
                  <w:tcPr>
                    <w:tcW w:w="3545" w:type="dxa"/>
                    <w:shd w:val="clear" w:color="auto" w:fill="auto"/>
                    <w:vAlign w:val="center"/>
                  </w:tcPr>
                  <w:p w:rsidR="00C60336" w:rsidRDefault="00C60336" w:rsidP="00C60336">
                    <w:pPr>
                      <w:adjustRightInd w:val="0"/>
                    </w:pPr>
                    <w:r>
                      <w:rPr>
                        <w:rFonts w:hint="eastAsia"/>
                      </w:rPr>
                      <w:t>福建新龙马汽车股份有限公司</w:t>
                    </w:r>
                  </w:p>
                </w:tc>
                <w:tc>
                  <w:tcPr>
                    <w:tcW w:w="1843" w:type="dxa"/>
                    <w:shd w:val="clear" w:color="auto" w:fill="auto"/>
                    <w:vAlign w:val="center"/>
                  </w:tcPr>
                  <w:p w:rsidR="00C60336" w:rsidRDefault="00C60336" w:rsidP="00C60336">
                    <w:pPr>
                      <w:adjustRightInd w:val="0"/>
                      <w:jc w:val="right"/>
                    </w:pPr>
                  </w:p>
                </w:tc>
                <w:tc>
                  <w:tcPr>
                    <w:tcW w:w="2038" w:type="dxa"/>
                    <w:shd w:val="clear" w:color="auto" w:fill="auto"/>
                  </w:tcPr>
                  <w:p w:rsidR="00C60336" w:rsidRDefault="00C60336" w:rsidP="00C60336">
                    <w:pPr>
                      <w:adjustRightInd w:val="0"/>
                      <w:jc w:val="right"/>
                    </w:pPr>
                    <w:r w:rsidRPr="00793FD3">
                      <w:t>3,823,221.48</w:t>
                    </w:r>
                  </w:p>
                </w:tc>
              </w:tr>
              <w:tr w:rsidR="00C60336" w:rsidTr="00C60336">
                <w:trPr>
                  <w:trHeight w:val="369"/>
                  <w:jc w:val="center"/>
                </w:trPr>
                <w:tc>
                  <w:tcPr>
                    <w:tcW w:w="1418" w:type="dxa"/>
                    <w:shd w:val="clear" w:color="auto" w:fill="auto"/>
                    <w:vAlign w:val="center"/>
                  </w:tcPr>
                  <w:p w:rsidR="00C60336" w:rsidRDefault="00C60336" w:rsidP="00C60336">
                    <w:pPr>
                      <w:adjustRightInd w:val="0"/>
                    </w:pPr>
                    <w:r>
                      <w:rPr>
                        <w:rFonts w:hint="eastAsia"/>
                      </w:rPr>
                      <w:t>其他应付款</w:t>
                    </w:r>
                  </w:p>
                </w:tc>
                <w:tc>
                  <w:tcPr>
                    <w:tcW w:w="3545" w:type="dxa"/>
                    <w:shd w:val="clear" w:color="auto" w:fill="auto"/>
                    <w:vAlign w:val="center"/>
                  </w:tcPr>
                  <w:p w:rsidR="00C60336" w:rsidRDefault="00C60336" w:rsidP="00C60336">
                    <w:pPr>
                      <w:adjustRightInd w:val="0"/>
                    </w:pPr>
                    <w:r>
                      <w:rPr>
                        <w:rFonts w:hint="eastAsia"/>
                      </w:rPr>
                      <w:t>福建蓝海物流有限公司</w:t>
                    </w:r>
                  </w:p>
                </w:tc>
                <w:tc>
                  <w:tcPr>
                    <w:tcW w:w="1843" w:type="dxa"/>
                    <w:shd w:val="clear" w:color="auto" w:fill="auto"/>
                    <w:vAlign w:val="center"/>
                  </w:tcPr>
                  <w:p w:rsidR="00C60336" w:rsidRDefault="00C60336" w:rsidP="00C60336">
                    <w:pPr>
                      <w:adjustRightInd w:val="0"/>
                      <w:jc w:val="right"/>
                    </w:pPr>
                  </w:p>
                </w:tc>
                <w:tc>
                  <w:tcPr>
                    <w:tcW w:w="2038" w:type="dxa"/>
                    <w:shd w:val="clear" w:color="auto" w:fill="auto"/>
                  </w:tcPr>
                  <w:p w:rsidR="00C60336" w:rsidRDefault="00C60336" w:rsidP="00C60336">
                    <w:pPr>
                      <w:adjustRightInd w:val="0"/>
                      <w:jc w:val="right"/>
                    </w:pPr>
                    <w:r w:rsidRPr="00793FD3">
                      <w:t>6,039,982.62</w:t>
                    </w:r>
                  </w:p>
                </w:tc>
              </w:tr>
              <w:tr w:rsidR="00C60336" w:rsidTr="00C60336">
                <w:trPr>
                  <w:trHeight w:val="369"/>
                  <w:jc w:val="center"/>
                </w:trPr>
                <w:tc>
                  <w:tcPr>
                    <w:tcW w:w="1418" w:type="dxa"/>
                    <w:shd w:val="clear" w:color="auto" w:fill="auto"/>
                    <w:vAlign w:val="center"/>
                  </w:tcPr>
                  <w:p w:rsidR="00C60336" w:rsidRDefault="00C60336" w:rsidP="00C60336">
                    <w:pPr>
                      <w:adjustRightInd w:val="0"/>
                    </w:pPr>
                    <w:r>
                      <w:rPr>
                        <w:rFonts w:hint="eastAsia"/>
                      </w:rPr>
                      <w:t>其他应付款</w:t>
                    </w:r>
                  </w:p>
                </w:tc>
                <w:tc>
                  <w:tcPr>
                    <w:tcW w:w="3545" w:type="dxa"/>
                    <w:shd w:val="clear" w:color="auto" w:fill="auto"/>
                    <w:vAlign w:val="center"/>
                  </w:tcPr>
                  <w:p w:rsidR="00C60336" w:rsidRDefault="00C60336" w:rsidP="00C60336">
                    <w:pPr>
                      <w:adjustRightInd w:val="0"/>
                    </w:pPr>
                    <w:r>
                      <w:rPr>
                        <w:rFonts w:hint="eastAsia"/>
                      </w:rPr>
                      <w:t>厦门福龙联合企业管理有限公司</w:t>
                    </w:r>
                  </w:p>
                </w:tc>
                <w:tc>
                  <w:tcPr>
                    <w:tcW w:w="1843" w:type="dxa"/>
                    <w:shd w:val="clear" w:color="auto" w:fill="auto"/>
                  </w:tcPr>
                  <w:p w:rsidR="00C60336" w:rsidRDefault="00C60336" w:rsidP="00C60336">
                    <w:pPr>
                      <w:adjustRightInd w:val="0"/>
                      <w:jc w:val="right"/>
                    </w:pPr>
                    <w:r w:rsidRPr="00D8052E">
                      <w:t xml:space="preserve"> 234,088.80 </w:t>
                    </w:r>
                  </w:p>
                </w:tc>
                <w:tc>
                  <w:tcPr>
                    <w:tcW w:w="2038" w:type="dxa"/>
                    <w:shd w:val="clear" w:color="auto" w:fill="auto"/>
                  </w:tcPr>
                  <w:p w:rsidR="00C60336" w:rsidRDefault="00C60336" w:rsidP="00C60336">
                    <w:pPr>
                      <w:adjustRightInd w:val="0"/>
                      <w:jc w:val="right"/>
                    </w:pPr>
                    <w:r w:rsidRPr="00793FD3">
                      <w:t>233,744.40</w:t>
                    </w:r>
                  </w:p>
                </w:tc>
              </w:tr>
              <w:tr w:rsidR="00C60336" w:rsidTr="00C60336">
                <w:trPr>
                  <w:trHeight w:val="369"/>
                  <w:jc w:val="center"/>
                </w:trPr>
                <w:tc>
                  <w:tcPr>
                    <w:tcW w:w="1418" w:type="dxa"/>
                    <w:shd w:val="clear" w:color="auto" w:fill="auto"/>
                    <w:vAlign w:val="center"/>
                  </w:tcPr>
                  <w:p w:rsidR="00C60336" w:rsidRDefault="00C60336" w:rsidP="00C60336">
                    <w:pPr>
                      <w:adjustRightInd w:val="0"/>
                    </w:pPr>
                    <w:r>
                      <w:rPr>
                        <w:rFonts w:hint="eastAsia"/>
                      </w:rPr>
                      <w:t>其他应付款</w:t>
                    </w:r>
                  </w:p>
                </w:tc>
                <w:tc>
                  <w:tcPr>
                    <w:tcW w:w="3545" w:type="dxa"/>
                    <w:shd w:val="clear" w:color="auto" w:fill="auto"/>
                    <w:vAlign w:val="center"/>
                  </w:tcPr>
                  <w:p w:rsidR="00C60336" w:rsidRDefault="00C60336" w:rsidP="00C60336">
                    <w:pPr>
                      <w:adjustRightInd w:val="0"/>
                    </w:pPr>
                    <w:r>
                      <w:rPr>
                        <w:rFonts w:hint="eastAsia"/>
                      </w:rPr>
                      <w:t>福建省汽车工业集团有限公司</w:t>
                    </w:r>
                  </w:p>
                </w:tc>
                <w:tc>
                  <w:tcPr>
                    <w:tcW w:w="1843" w:type="dxa"/>
                    <w:shd w:val="clear" w:color="auto" w:fill="auto"/>
                  </w:tcPr>
                  <w:p w:rsidR="00C60336" w:rsidRDefault="00C60336" w:rsidP="00C60336">
                    <w:pPr>
                      <w:adjustRightInd w:val="0"/>
                      <w:jc w:val="right"/>
                    </w:pPr>
                    <w:r w:rsidRPr="00D8052E">
                      <w:t xml:space="preserve"> 106,310.95 </w:t>
                    </w:r>
                  </w:p>
                </w:tc>
                <w:tc>
                  <w:tcPr>
                    <w:tcW w:w="2038" w:type="dxa"/>
                    <w:shd w:val="clear" w:color="auto" w:fill="auto"/>
                  </w:tcPr>
                  <w:p w:rsidR="00C60336" w:rsidRDefault="00C60336" w:rsidP="00C60336">
                    <w:pPr>
                      <w:adjustRightInd w:val="0"/>
                      <w:jc w:val="right"/>
                    </w:pPr>
                    <w:r w:rsidRPr="00793FD3">
                      <w:t>180,520.99</w:t>
                    </w:r>
                  </w:p>
                </w:tc>
              </w:tr>
            </w:tbl>
            <w:p w:rsidR="00594B31" w:rsidRDefault="00937630" w:rsidP="004E2FD0"/>
          </w:sdtContent>
        </w:sdt>
      </w:sdtContent>
    </w:sdt>
    <w:p w:rsidR="00594B31" w:rsidRDefault="00594B31"/>
    <w:sdt>
      <w:sdtPr>
        <w:rPr>
          <w:rFonts w:ascii="宋体" w:hAnsi="宋体" w:cs="宋体" w:hint="eastAsia"/>
          <w:b w:val="0"/>
          <w:bCs w:val="0"/>
          <w:kern w:val="0"/>
          <w:szCs w:val="24"/>
        </w:rPr>
        <w:alias w:val="模块:其他"/>
        <w:tag w:val="_SEC_94b5dc0c50e04cae8442e9675bd15742"/>
        <w:id w:val="1203827486"/>
        <w:lock w:val="sdtLocked"/>
        <w:placeholder>
          <w:docPart w:val="GBC22222222222222222222222222222"/>
        </w:placeholder>
      </w:sdtPr>
      <w:sdtEndPr>
        <w:rPr>
          <w:szCs w:val="21"/>
        </w:rPr>
      </w:sdtEndPr>
      <w:sdtContent>
        <w:p w:rsidR="00594B31" w:rsidRDefault="008B7853">
          <w:pPr>
            <w:pStyle w:val="3"/>
            <w:numPr>
              <w:ilvl w:val="2"/>
              <w:numId w:val="2"/>
            </w:numPr>
            <w:rPr>
              <w:rFonts w:ascii="宋体" w:hAnsi="宋体"/>
            </w:rPr>
          </w:pPr>
          <w:r>
            <w:rPr>
              <w:rFonts w:ascii="宋体" w:hAnsi="宋体" w:hint="eastAsia"/>
            </w:rPr>
            <w:t>其他</w:t>
          </w:r>
        </w:p>
        <w:sdt>
          <w:sdtPr>
            <w:rPr>
              <w:rFonts w:hint="eastAsia"/>
            </w:rPr>
            <w:alias w:val="是否适用：重大关联交易事项其他补充说明[双击切换]"/>
            <w:tag w:val="_GBC_272061194cde466a9c566f0881c76d0d"/>
            <w:id w:val="-1706321282"/>
            <w:lock w:val="sdtLocked"/>
            <w:placeholder>
              <w:docPart w:val="GBC22222222222222222222222222222"/>
            </w:placeholder>
          </w:sdtPr>
          <w:sdtContent>
            <w:p w:rsidR="00594B31" w:rsidRDefault="008B7853" w:rsidP="004E2FD0">
              <w:r>
                <w:fldChar w:fldCharType="begin"/>
              </w:r>
              <w:r w:rsidR="00C60336">
                <w:instrText xml:space="preserve"> MACROBUTTON  SnrToggleCheckbox □适用 </w:instrText>
              </w:r>
              <w:r>
                <w:fldChar w:fldCharType="end"/>
              </w:r>
              <w:r>
                <w:fldChar w:fldCharType="begin"/>
              </w:r>
              <w:r w:rsidR="00C60336">
                <w:instrText xml:space="preserve"> MACROBUTTON  SnrToggleCheckbox √不适用 </w:instrText>
              </w:r>
              <w:r>
                <w:fldChar w:fldCharType="end"/>
              </w:r>
            </w:p>
          </w:sdtContent>
        </w:sdt>
      </w:sdtContent>
    </w:sdt>
    <w:p w:rsidR="00594B31" w:rsidRDefault="00594B31"/>
    <w:p w:rsidR="00594B31" w:rsidRDefault="008B7853" w:rsidP="00F92696">
      <w:pPr>
        <w:pStyle w:val="2"/>
        <w:numPr>
          <w:ilvl w:val="0"/>
          <w:numId w:val="101"/>
        </w:numPr>
        <w:tabs>
          <w:tab w:val="left" w:pos="426"/>
        </w:tabs>
        <w:ind w:left="422" w:hanging="422"/>
        <w:jc w:val="left"/>
        <w:rPr>
          <w:rFonts w:ascii="宋体" w:hAnsi="宋体"/>
        </w:rPr>
      </w:pPr>
      <w:r>
        <w:rPr>
          <w:rFonts w:ascii="宋体" w:hAnsi="宋体" w:hint="eastAsia"/>
        </w:rPr>
        <w:t>重大合同及其履行情况</w:t>
      </w:r>
    </w:p>
    <w:p w:rsidR="00594B31" w:rsidRDefault="008B7853" w:rsidP="00506700">
      <w:pPr>
        <w:pStyle w:val="3"/>
        <w:numPr>
          <w:ilvl w:val="0"/>
          <w:numId w:val="22"/>
        </w:numPr>
        <w:rPr>
          <w:rFonts w:ascii="宋体" w:hAnsi="宋体"/>
        </w:rPr>
      </w:pPr>
      <w:r>
        <w:rPr>
          <w:rFonts w:ascii="宋体" w:hAnsi="宋体"/>
        </w:rPr>
        <w:t>托管、承包、租赁事项</w:t>
      </w:r>
    </w:p>
    <w:p w:rsidR="003B1328" w:rsidRDefault="00937630" w:rsidP="003B1328">
      <w:pPr>
        <w:rPr>
          <w:shd w:val="pct15" w:color="auto" w:fill="FFFFFF"/>
        </w:rPr>
      </w:pPr>
      <w:sdt>
        <w:sdtPr>
          <w:alias w:val="是否适用：托管、承包、租赁事项[双击切换]"/>
          <w:tag w:val="_GBC_daed561e68674d828a348a97bffbc154"/>
          <w:id w:val="-894351938"/>
          <w:lock w:val="sdtLocked"/>
          <w:placeholder>
            <w:docPart w:val="GBC22222222222222222222222222222"/>
          </w:placeholder>
        </w:sdtPr>
        <w:sdtContent>
          <w:r w:rsidR="008B7853">
            <w:fldChar w:fldCharType="begin"/>
          </w:r>
          <w:r w:rsidR="003B1328">
            <w:instrText xml:space="preserve"> MACROBUTTON  SnrToggleCheckbox □适用 </w:instrText>
          </w:r>
          <w:r w:rsidR="008B7853">
            <w:fldChar w:fldCharType="end"/>
          </w:r>
          <w:r w:rsidR="008B7853">
            <w:fldChar w:fldCharType="begin"/>
          </w:r>
          <w:r w:rsidR="003B1328">
            <w:instrText xml:space="preserve"> MACROBUTTON  SnrToggleCheckbox √不适用 </w:instrText>
          </w:r>
          <w:r w:rsidR="008B7853">
            <w:fldChar w:fldCharType="end"/>
          </w:r>
        </w:sdtContent>
      </w:sdt>
    </w:p>
    <w:p w:rsidR="00594B31" w:rsidRDefault="00594B31">
      <w:pPr>
        <w:rPr>
          <w:shd w:val="pct15" w:color="auto" w:fill="FFFFFF"/>
        </w:rPr>
      </w:pPr>
    </w:p>
    <w:p w:rsidR="00594B31" w:rsidRDefault="00594B31">
      <w:pPr>
        <w:rPr>
          <w:shd w:val="pct15" w:color="auto" w:fill="FFFFFF"/>
        </w:rPr>
        <w:sectPr w:rsidR="00594B31" w:rsidSect="004860B6">
          <w:pgSz w:w="11906" w:h="16838"/>
          <w:pgMar w:top="1525" w:right="1276" w:bottom="1440" w:left="1797" w:header="851" w:footer="992" w:gutter="0"/>
          <w:cols w:space="425"/>
          <w:docGrid w:linePitch="312"/>
        </w:sectPr>
      </w:pPr>
    </w:p>
    <w:p w:rsidR="00594B31" w:rsidRDefault="008B7853" w:rsidP="00F92696">
      <w:pPr>
        <w:pStyle w:val="3"/>
        <w:numPr>
          <w:ilvl w:val="0"/>
          <w:numId w:val="97"/>
        </w:numPr>
        <w:ind w:left="450" w:hanging="450"/>
        <w:rPr>
          <w:rFonts w:ascii="宋体" w:hAnsi="宋体"/>
          <w:szCs w:val="21"/>
        </w:rPr>
      </w:pPr>
      <w:r>
        <w:rPr>
          <w:rFonts w:ascii="宋体" w:hAnsi="宋体" w:hint="eastAsia"/>
          <w:szCs w:val="21"/>
        </w:rPr>
        <w:lastRenderedPageBreak/>
        <w:t>报告期内履行的及尚未履行完毕的重大担保情况</w:t>
      </w:r>
    </w:p>
    <w:sdt>
      <w:sdtPr>
        <w:alias w:val="是否适用：担保情况[双击切换]"/>
        <w:tag w:val="_GBC_aae98b3e30bd49e4b2e1d2643f200047"/>
        <w:id w:val="1573857318"/>
        <w:lock w:val="sdtContentLocked"/>
        <w:placeholder>
          <w:docPart w:val="GBC22222222222222222222222222222"/>
        </w:placeholder>
      </w:sdtPr>
      <w:sdtContent>
        <w:p w:rsidR="00594B31" w:rsidRDefault="008B7853">
          <w:r>
            <w:fldChar w:fldCharType="begin"/>
          </w:r>
          <w:r w:rsidR="008E4DC5">
            <w:instrText xml:space="preserve"> MACROBUTTON  SnrToggleCheckbox √适用 </w:instrText>
          </w:r>
          <w:r>
            <w:fldChar w:fldCharType="end"/>
          </w:r>
          <w:r>
            <w:fldChar w:fldCharType="begin"/>
          </w:r>
          <w:r w:rsidR="008E4DC5">
            <w:instrText xml:space="preserve"> MACROBUTTON  SnrToggleCheckbox □不适用 </w:instrText>
          </w:r>
          <w:r>
            <w:fldChar w:fldCharType="end"/>
          </w:r>
        </w:p>
      </w:sdtContent>
    </w:sdt>
    <w:bookmarkStart w:id="43" w:name="_Hlk42868045" w:displacedByCustomXml="next"/>
    <w:sdt>
      <w:sdtPr>
        <w:rPr>
          <w:rFonts w:hint="eastAsia"/>
        </w:rPr>
        <w:alias w:val="模块:担保情况"/>
        <w:tag w:val="_SEC_7252a26412904d92b0bddfc3266d9f75"/>
        <w:id w:val="-1715648184"/>
        <w:lock w:val="sdtLocked"/>
        <w:placeholder>
          <w:docPart w:val="GBC22222222222222222222222222222"/>
        </w:placeholder>
      </w:sdtPr>
      <w:sdtContent>
        <w:p w:rsidR="00594B31" w:rsidRDefault="008B7853">
          <w:pPr>
            <w:ind w:rightChars="-150" w:right="-315"/>
            <w:jc w:val="right"/>
          </w:pPr>
          <w:r>
            <w:rPr>
              <w:rFonts w:hint="eastAsia"/>
            </w:rPr>
            <w:t>单位</w:t>
          </w:r>
          <w:r>
            <w:t xml:space="preserve">： </w:t>
          </w:r>
          <w:sdt>
            <w:sdtPr>
              <w:alias w:val="单位：担保情况"/>
              <w:tag w:val="_GBC_27c8b92380c14fd7885db4b4050dbded"/>
              <w:id w:val="-13617423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币种</w:t>
          </w:r>
          <w:r>
            <w:t xml:space="preserve">： </w:t>
          </w:r>
          <w:sdt>
            <w:sdtPr>
              <w:alias w:val="币种：担保情况"/>
              <w:tag w:val="_GBC_a5bed87537d146398206f22cc051cc03"/>
              <w:id w:val="-2227581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529"/>
            <w:gridCol w:w="668"/>
            <w:gridCol w:w="434"/>
            <w:gridCol w:w="610"/>
            <w:gridCol w:w="676"/>
            <w:gridCol w:w="425"/>
            <w:gridCol w:w="478"/>
            <w:gridCol w:w="619"/>
            <w:gridCol w:w="551"/>
            <w:gridCol w:w="551"/>
            <w:gridCol w:w="631"/>
            <w:gridCol w:w="471"/>
            <w:gridCol w:w="607"/>
            <w:gridCol w:w="551"/>
            <w:gridCol w:w="551"/>
            <w:gridCol w:w="541"/>
          </w:tblGrid>
          <w:tr w:rsidR="00BF3A2E" w:rsidTr="00110B92">
            <w:trPr>
              <w:trHeight w:val="293"/>
            </w:trPr>
            <w:sdt>
              <w:sdtPr>
                <w:tag w:val="_PLD_e4c50adfca70424b94b9e8ceed3333ed"/>
                <w:id w:val="1769431715"/>
                <w:lock w:val="sdtLocked"/>
              </w:sdtPr>
              <w:sdtContent>
                <w:tc>
                  <w:tcPr>
                    <w:tcW w:w="5000" w:type="pct"/>
                    <w:gridSpan w:val="16"/>
                    <w:tcBorders>
                      <w:top w:val="single" w:sz="4" w:space="0" w:color="auto"/>
                      <w:bottom w:val="single" w:sz="4" w:space="0" w:color="auto"/>
                    </w:tcBorders>
                    <w:shd w:val="clear" w:color="auto" w:fill="auto"/>
                    <w:vAlign w:val="center"/>
                  </w:tcPr>
                  <w:p w:rsidR="00BF3A2E" w:rsidRDefault="00BF3A2E" w:rsidP="00110B92">
                    <w:pPr>
                      <w:autoSpaceDE w:val="0"/>
                      <w:autoSpaceDN w:val="0"/>
                      <w:adjustRightInd w:val="0"/>
                      <w:jc w:val="center"/>
                    </w:pPr>
                    <w:r>
                      <w:rPr>
                        <w:rFonts w:hint="eastAsia"/>
                      </w:rPr>
                      <w:t>公司对外担保情况（不包括对子公司的担保）</w:t>
                    </w:r>
                  </w:p>
                </w:tc>
              </w:sdtContent>
            </w:sdt>
          </w:tr>
          <w:tr w:rsidR="00BF3A2E" w:rsidTr="00110B92">
            <w:trPr>
              <w:trHeight w:val="293"/>
            </w:trPr>
            <w:sdt>
              <w:sdtPr>
                <w:tag w:val="_PLD_b5e3bfe83f5247d8b2e96e12bee8662f"/>
                <w:id w:val="1343350274"/>
                <w:lock w:val="sdtLocked"/>
              </w:sdtPr>
              <w:sdtContent>
                <w:tc>
                  <w:tcPr>
                    <w:tcW w:w="297" w:type="pct"/>
                    <w:tcBorders>
                      <w:top w:val="single" w:sz="4" w:space="0" w:color="auto"/>
                      <w:bottom w:val="single" w:sz="4" w:space="0" w:color="auto"/>
                      <w:right w:val="single" w:sz="4" w:space="0" w:color="auto"/>
                    </w:tcBorders>
                    <w:shd w:val="clear" w:color="auto" w:fill="auto"/>
                    <w:vAlign w:val="center"/>
                  </w:tcPr>
                  <w:p w:rsidR="00BF3A2E" w:rsidRDefault="00BF3A2E" w:rsidP="00110B92">
                    <w:pPr>
                      <w:autoSpaceDE w:val="0"/>
                      <w:autoSpaceDN w:val="0"/>
                      <w:adjustRightInd w:val="0"/>
                      <w:jc w:val="center"/>
                    </w:pPr>
                    <w:r>
                      <w:rPr>
                        <w:rFonts w:hint="eastAsia"/>
                      </w:rPr>
                      <w:t>担保方</w:t>
                    </w:r>
                  </w:p>
                </w:tc>
              </w:sdtContent>
            </w:sdt>
            <w:sdt>
              <w:sdtPr>
                <w:tag w:val="_PLD_11e8ec3aaba140989322530dbb4ee821"/>
                <w:id w:val="1125665463"/>
                <w:lock w:val="sdtLocked"/>
              </w:sdtPr>
              <w:sdtContent>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BF3A2E" w:rsidRDefault="00BF3A2E" w:rsidP="00110B92">
                    <w:pPr>
                      <w:autoSpaceDE w:val="0"/>
                      <w:autoSpaceDN w:val="0"/>
                      <w:adjustRightInd w:val="0"/>
                      <w:jc w:val="center"/>
                    </w:pPr>
                    <w:r>
                      <w:rPr>
                        <w:rFonts w:hint="eastAsia"/>
                      </w:rPr>
                      <w:t>担保方与上市公司的关系</w:t>
                    </w:r>
                  </w:p>
                </w:tc>
              </w:sdtContent>
            </w:sdt>
            <w:sdt>
              <w:sdtPr>
                <w:tag w:val="_PLD_0a624167897e488eac102851cdaa2dd6"/>
                <w:id w:val="-1614969739"/>
                <w:lock w:val="sdtLocked"/>
              </w:sdtPr>
              <w:sdtContent>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BF3A2E" w:rsidRDefault="00BF3A2E" w:rsidP="00110B92">
                    <w:pPr>
                      <w:autoSpaceDE w:val="0"/>
                      <w:autoSpaceDN w:val="0"/>
                      <w:adjustRightInd w:val="0"/>
                      <w:jc w:val="center"/>
                    </w:pPr>
                    <w:r>
                      <w:rPr>
                        <w:rFonts w:hint="eastAsia"/>
                      </w:rPr>
                      <w:t>被担保方</w:t>
                    </w:r>
                  </w:p>
                </w:tc>
              </w:sdtContent>
            </w:sdt>
            <w:sdt>
              <w:sdtPr>
                <w:tag w:val="_PLD_d74521a92aaa42b5808e61f4fb826446"/>
                <w:id w:val="-458408206"/>
                <w:lock w:val="sdtLocked"/>
              </w:sdtPr>
              <w:sdtContent>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BF3A2E" w:rsidRDefault="00BF3A2E" w:rsidP="00110B92">
                    <w:pPr>
                      <w:autoSpaceDE w:val="0"/>
                      <w:autoSpaceDN w:val="0"/>
                      <w:adjustRightInd w:val="0"/>
                      <w:jc w:val="center"/>
                    </w:pPr>
                    <w:r>
                      <w:rPr>
                        <w:rFonts w:hint="eastAsia"/>
                      </w:rPr>
                      <w:t>担保金额</w:t>
                    </w:r>
                  </w:p>
                </w:tc>
              </w:sdtContent>
            </w:sdt>
            <w:sdt>
              <w:sdtPr>
                <w:tag w:val="_PLD_6741824a509a46cebcb644a6151b055d"/>
                <w:id w:val="276141314"/>
                <w:lock w:val="sdtLocked"/>
              </w:sdtPr>
              <w:sdtContent>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F3A2E" w:rsidRDefault="00BF3A2E" w:rsidP="00110B92">
                    <w:pPr>
                      <w:autoSpaceDE w:val="0"/>
                      <w:autoSpaceDN w:val="0"/>
                      <w:adjustRightInd w:val="0"/>
                      <w:jc w:val="center"/>
                    </w:pPr>
                    <w:r>
                      <w:rPr>
                        <w:rFonts w:hint="eastAsia"/>
                      </w:rPr>
                      <w:t>担保发生日期</w:t>
                    </w:r>
                    <w:r>
                      <w:t>(</w:t>
                    </w:r>
                    <w:r>
                      <w:rPr>
                        <w:rFonts w:hint="eastAsia"/>
                      </w:rPr>
                      <w:t>协议签署日</w:t>
                    </w:r>
                    <w:r>
                      <w:t>)</w:t>
                    </w:r>
                  </w:p>
                </w:tc>
              </w:sdtContent>
            </w:sdt>
            <w:sdt>
              <w:sdtPr>
                <w:tag w:val="_PLD_0e011a3a87e14e378e635db52fd873bd"/>
                <w:id w:val="-1080836097"/>
                <w:lock w:val="sdtLocked"/>
              </w:sdtPr>
              <w:sdtContent>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BF3A2E" w:rsidRDefault="00BF3A2E" w:rsidP="00110B92">
                    <w:pPr>
                      <w:autoSpaceDE w:val="0"/>
                      <w:autoSpaceDN w:val="0"/>
                      <w:adjustRightInd w:val="0"/>
                      <w:jc w:val="center"/>
                    </w:pPr>
                    <w:r>
                      <w:rPr>
                        <w:rFonts w:hint="eastAsia"/>
                      </w:rPr>
                      <w:t>担保</w:t>
                    </w:r>
                  </w:p>
                  <w:p w:rsidR="00BF3A2E" w:rsidRDefault="00BF3A2E" w:rsidP="00110B92">
                    <w:pPr>
                      <w:autoSpaceDE w:val="0"/>
                      <w:autoSpaceDN w:val="0"/>
                      <w:adjustRightInd w:val="0"/>
                      <w:jc w:val="center"/>
                    </w:pPr>
                    <w:r>
                      <w:rPr>
                        <w:rFonts w:hint="eastAsia"/>
                      </w:rPr>
                      <w:t>起始日</w:t>
                    </w:r>
                  </w:p>
                </w:tc>
              </w:sdtContent>
            </w:sdt>
            <w:sdt>
              <w:sdtPr>
                <w:tag w:val="_PLD_938a1d93f58f4900b7afb7849e3e6a58"/>
                <w:id w:val="-124932302"/>
                <w:lock w:val="sdtLocked"/>
              </w:sdtPr>
              <w:sdtContent>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BF3A2E" w:rsidRDefault="00BF3A2E" w:rsidP="00110B92">
                    <w:pPr>
                      <w:autoSpaceDE w:val="0"/>
                      <w:autoSpaceDN w:val="0"/>
                      <w:adjustRightInd w:val="0"/>
                      <w:jc w:val="center"/>
                    </w:pPr>
                    <w:r>
                      <w:rPr>
                        <w:rFonts w:hint="eastAsia"/>
                      </w:rPr>
                      <w:t>担保</w:t>
                    </w:r>
                  </w:p>
                  <w:p w:rsidR="00BF3A2E" w:rsidRDefault="00BF3A2E" w:rsidP="00110B92">
                    <w:pPr>
                      <w:autoSpaceDE w:val="0"/>
                      <w:autoSpaceDN w:val="0"/>
                      <w:adjustRightInd w:val="0"/>
                      <w:jc w:val="center"/>
                    </w:pPr>
                    <w:r>
                      <w:rPr>
                        <w:rFonts w:hint="eastAsia"/>
                      </w:rPr>
                      <w:t>到期日</w:t>
                    </w:r>
                  </w:p>
                </w:tc>
              </w:sdtContent>
            </w:sdt>
            <w:sdt>
              <w:sdtPr>
                <w:tag w:val="_PLD_51fa31228c524c01adac764c60a6999c"/>
                <w:id w:val="-2035566358"/>
                <w:lock w:val="sdtLocked"/>
              </w:sdtPr>
              <w:sdtContent>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BF3A2E" w:rsidRDefault="00BF3A2E" w:rsidP="00110B92">
                    <w:pPr>
                      <w:autoSpaceDE w:val="0"/>
                      <w:autoSpaceDN w:val="0"/>
                      <w:adjustRightInd w:val="0"/>
                      <w:jc w:val="center"/>
                    </w:pPr>
                    <w:r>
                      <w:rPr>
                        <w:rFonts w:hint="eastAsia"/>
                      </w:rPr>
                      <w:t>担保类型</w:t>
                    </w:r>
                  </w:p>
                </w:tc>
              </w:sdtContent>
            </w:sdt>
            <w:sdt>
              <w:sdtPr>
                <w:rPr>
                  <w:rFonts w:hint="eastAsia"/>
                </w:rPr>
                <w:tag w:val="_PLD_1f3f8cca8d8c4b94a8d81954f7951552"/>
                <w:id w:val="1310359884"/>
                <w:lock w:val="sdtLocked"/>
              </w:sdtPr>
              <w:sdtContent>
                <w:tc>
                  <w:tcPr>
                    <w:tcW w:w="310" w:type="pct"/>
                    <w:tcBorders>
                      <w:top w:val="single" w:sz="4" w:space="0" w:color="auto"/>
                      <w:left w:val="single" w:sz="4" w:space="0" w:color="auto"/>
                      <w:bottom w:val="single" w:sz="4" w:space="0" w:color="auto"/>
                      <w:right w:val="single" w:sz="4" w:space="0" w:color="auto"/>
                    </w:tcBorders>
                    <w:vAlign w:val="center"/>
                  </w:tcPr>
                  <w:p w:rsidR="00BF3A2E" w:rsidRDefault="00BF3A2E" w:rsidP="00110B92">
                    <w:pPr>
                      <w:autoSpaceDE w:val="0"/>
                      <w:autoSpaceDN w:val="0"/>
                      <w:adjustRightInd w:val="0"/>
                      <w:jc w:val="center"/>
                    </w:pPr>
                    <w:r>
                      <w:rPr>
                        <w:rFonts w:hint="eastAsia"/>
                      </w:rPr>
                      <w:t>主债务情况</w:t>
                    </w:r>
                  </w:p>
                </w:tc>
              </w:sdtContent>
            </w:sdt>
            <w:sdt>
              <w:sdtPr>
                <w:rPr>
                  <w:rFonts w:hint="eastAsia"/>
                </w:rPr>
                <w:tag w:val="_PLD_cd7b5ab30a06466e9c30b0ca1035b8c8"/>
                <w:id w:val="-1470971239"/>
                <w:lock w:val="sdtLocked"/>
              </w:sdtPr>
              <w:sdtContent>
                <w:tc>
                  <w:tcPr>
                    <w:tcW w:w="310" w:type="pct"/>
                    <w:tcBorders>
                      <w:top w:val="single" w:sz="4" w:space="0" w:color="auto"/>
                      <w:left w:val="single" w:sz="4" w:space="0" w:color="auto"/>
                      <w:bottom w:val="single" w:sz="4" w:space="0" w:color="auto"/>
                      <w:right w:val="single" w:sz="4" w:space="0" w:color="auto"/>
                    </w:tcBorders>
                    <w:vAlign w:val="center"/>
                  </w:tcPr>
                  <w:p w:rsidR="00BF3A2E" w:rsidRDefault="00BF3A2E" w:rsidP="00110B92">
                    <w:pPr>
                      <w:autoSpaceDE w:val="0"/>
                      <w:autoSpaceDN w:val="0"/>
                      <w:adjustRightInd w:val="0"/>
                      <w:jc w:val="center"/>
                    </w:pPr>
                    <w:r>
                      <w:rPr>
                        <w:rFonts w:hint="eastAsia"/>
                      </w:rPr>
                      <w:t>担保物（如有）</w:t>
                    </w:r>
                  </w:p>
                </w:tc>
              </w:sdtContent>
            </w:sdt>
            <w:sdt>
              <w:sdtPr>
                <w:tag w:val="_PLD_a4bc1e9d84484ec38af3f5d7a2752067"/>
                <w:id w:val="-720287322"/>
                <w:lock w:val="sdtLocked"/>
              </w:sdtPr>
              <w:sdtContent>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BF3A2E" w:rsidRDefault="00BF3A2E" w:rsidP="00110B92">
                    <w:pPr>
                      <w:autoSpaceDE w:val="0"/>
                      <w:autoSpaceDN w:val="0"/>
                      <w:adjustRightInd w:val="0"/>
                      <w:jc w:val="center"/>
                    </w:pPr>
                    <w:r>
                      <w:rPr>
                        <w:rFonts w:hint="eastAsia"/>
                      </w:rPr>
                      <w:t>担保是否已经履行完毕</w:t>
                    </w:r>
                  </w:p>
                </w:tc>
              </w:sdtContent>
            </w:sdt>
            <w:sdt>
              <w:sdtPr>
                <w:tag w:val="_PLD_3adcf1d50e504a54949358562441ef7b"/>
                <w:id w:val="-1148519275"/>
                <w:lock w:val="sdtLocked"/>
              </w:sdtPr>
              <w:sdtContent>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rsidR="00BF3A2E" w:rsidRDefault="00BF3A2E" w:rsidP="00110B92">
                    <w:pPr>
                      <w:autoSpaceDE w:val="0"/>
                      <w:autoSpaceDN w:val="0"/>
                      <w:adjustRightInd w:val="0"/>
                      <w:jc w:val="center"/>
                    </w:pPr>
                    <w:r>
                      <w:rPr>
                        <w:rFonts w:hint="eastAsia"/>
                      </w:rPr>
                      <w:t>担保是否逾期</w:t>
                    </w:r>
                  </w:p>
                </w:tc>
              </w:sdtContent>
            </w:sdt>
            <w:sdt>
              <w:sdtPr>
                <w:tag w:val="_PLD_3860b2e281fb4e30b2945d128cc96939"/>
                <w:id w:val="1227571406"/>
                <w:lock w:val="sdtLocked"/>
              </w:sdtPr>
              <w:sdtContent>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BF3A2E" w:rsidRDefault="00BF3A2E" w:rsidP="00110B92">
                    <w:pPr>
                      <w:autoSpaceDE w:val="0"/>
                      <w:autoSpaceDN w:val="0"/>
                      <w:adjustRightInd w:val="0"/>
                      <w:jc w:val="center"/>
                    </w:pPr>
                    <w:r>
                      <w:rPr>
                        <w:rFonts w:hint="eastAsia"/>
                      </w:rPr>
                      <w:t>担保逾期金额</w:t>
                    </w:r>
                  </w:p>
                </w:tc>
              </w:sdtContent>
            </w:sdt>
            <w:tc>
              <w:tcPr>
                <w:tcW w:w="310" w:type="pct"/>
                <w:tcBorders>
                  <w:top w:val="single" w:sz="4" w:space="0" w:color="auto"/>
                  <w:left w:val="single" w:sz="4" w:space="0" w:color="auto"/>
                  <w:bottom w:val="single" w:sz="4" w:space="0" w:color="auto"/>
                  <w:right w:val="single" w:sz="4" w:space="0" w:color="auto"/>
                </w:tcBorders>
                <w:vAlign w:val="center"/>
              </w:tcPr>
              <w:sdt>
                <w:sdtPr>
                  <w:rPr>
                    <w:rFonts w:hint="eastAsia"/>
                  </w:rPr>
                  <w:tag w:val="_PLD_63e29615db7e439fbe446447d9abc680"/>
                  <w:id w:val="1968081668"/>
                  <w:lock w:val="sdtLocked"/>
                </w:sdtPr>
                <w:sdtContent>
                  <w:p w:rsidR="00BF3A2E" w:rsidRDefault="00BF3A2E" w:rsidP="00110B92">
                    <w:pPr>
                      <w:autoSpaceDE w:val="0"/>
                      <w:autoSpaceDN w:val="0"/>
                      <w:adjustRightInd w:val="0"/>
                      <w:jc w:val="center"/>
                    </w:pPr>
                    <w:r>
                      <w:rPr>
                        <w:rFonts w:hint="eastAsia"/>
                      </w:rPr>
                      <w:t>反担保情况</w:t>
                    </w:r>
                  </w:p>
                </w:sdtContent>
              </w:sdt>
            </w:tc>
            <w:sdt>
              <w:sdtPr>
                <w:tag w:val="_PLD_0f93b7a8a3684e3ba874246a93cd5173"/>
                <w:id w:val="1818526284"/>
                <w:lock w:val="sdtLocked"/>
              </w:sdtPr>
              <w:sdtConten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BF3A2E" w:rsidRDefault="00BF3A2E" w:rsidP="00110B92">
                    <w:pPr>
                      <w:autoSpaceDE w:val="0"/>
                      <w:autoSpaceDN w:val="0"/>
                      <w:adjustRightInd w:val="0"/>
                      <w:jc w:val="center"/>
                    </w:pPr>
                    <w:r>
                      <w:rPr>
                        <w:rFonts w:hint="eastAsia"/>
                      </w:rPr>
                      <w:t>是否为关联方担保</w:t>
                    </w:r>
                  </w:p>
                </w:tc>
              </w:sdtContent>
            </w:sdt>
            <w:sdt>
              <w:sdtPr>
                <w:tag w:val="_PLD_fd1e6b8b28d64a7ea7816d45bcfc0699"/>
                <w:id w:val="177009517"/>
                <w:lock w:val="sdtLocked"/>
              </w:sdtPr>
              <w:sdtContent>
                <w:tc>
                  <w:tcPr>
                    <w:tcW w:w="304" w:type="pct"/>
                    <w:tcBorders>
                      <w:top w:val="single" w:sz="4" w:space="0" w:color="auto"/>
                      <w:left w:val="single" w:sz="4" w:space="0" w:color="auto"/>
                      <w:bottom w:val="single" w:sz="4" w:space="0" w:color="auto"/>
                    </w:tcBorders>
                    <w:shd w:val="clear" w:color="auto" w:fill="auto"/>
                    <w:vAlign w:val="center"/>
                  </w:tcPr>
                  <w:p w:rsidR="00BF3A2E" w:rsidRDefault="00BF3A2E" w:rsidP="00110B92">
                    <w:pPr>
                      <w:autoSpaceDE w:val="0"/>
                      <w:autoSpaceDN w:val="0"/>
                      <w:adjustRightInd w:val="0"/>
                      <w:jc w:val="center"/>
                    </w:pPr>
                    <w:r>
                      <w:rPr>
                        <w:rFonts w:hint="eastAsia"/>
                      </w:rPr>
                      <w:t>关联</w:t>
                    </w:r>
                  </w:p>
                  <w:p w:rsidR="00BF3A2E" w:rsidRDefault="00BF3A2E" w:rsidP="00110B92">
                    <w:pPr>
                      <w:autoSpaceDE w:val="0"/>
                      <w:autoSpaceDN w:val="0"/>
                      <w:adjustRightInd w:val="0"/>
                      <w:jc w:val="center"/>
                    </w:pPr>
                    <w:r>
                      <w:rPr>
                        <w:rFonts w:hint="eastAsia"/>
                      </w:rPr>
                      <w:t>关系</w:t>
                    </w:r>
                  </w:p>
                </w:tc>
              </w:sdtContent>
            </w:sdt>
          </w:tr>
          <w:sdt>
            <w:sdtPr>
              <w:alias w:val="担保情况"/>
              <w:tag w:val="_TUP_f2ca1cf969184747bfac782d8ffc60e4"/>
              <w:id w:val="-1774548378"/>
              <w:lock w:val="sdtLocked"/>
            </w:sdtPr>
            <w:sdtEndPr>
              <w:rPr>
                <w:color w:val="FFC000"/>
              </w:rPr>
            </w:sdtEndPr>
            <w:sdtContent>
              <w:tr w:rsidR="00BF3A2E" w:rsidTr="00110B92">
                <w:trPr>
                  <w:trHeight w:val="293"/>
                </w:trPr>
                <w:tc>
                  <w:tcPr>
                    <w:tcW w:w="297" w:type="pct"/>
                    <w:tcBorders>
                      <w:top w:val="single" w:sz="4" w:space="0" w:color="auto"/>
                      <w:bottom w:val="single" w:sz="4" w:space="0" w:color="auto"/>
                      <w:right w:val="single" w:sz="4" w:space="0" w:color="auto"/>
                    </w:tcBorders>
                    <w:shd w:val="clear" w:color="auto" w:fill="auto"/>
                    <w:vAlign w:val="center"/>
                  </w:tcPr>
                  <w:p w:rsidR="00BF3A2E" w:rsidRDefault="00BF3A2E" w:rsidP="00110B92">
                    <w:pPr>
                      <w:autoSpaceDE w:val="0"/>
                      <w:autoSpaceDN w:val="0"/>
                      <w:adjustRightInd w:val="0"/>
                      <w:rPr>
                        <w:color w:val="FF0000"/>
                      </w:rPr>
                    </w:pPr>
                  </w:p>
                </w:tc>
                <w:sdt>
                  <w:sdtPr>
                    <w:rPr>
                      <w:rFonts w:hint="eastAsia"/>
                      <w:bCs/>
                    </w:rPr>
                    <w:alias w:val="担保方与上市公司的关联关系"/>
                    <w:tag w:val="_GBC_314278e58f414ef59436a6ba610dfaef"/>
                    <w:id w:val="-121150435"/>
                    <w:lock w:val="sdtLocked"/>
                    <w:showingPlcHdr/>
                    <w:comboBox>
                      <w:listItem w:displayText="公司本部" w:value="公司本部"/>
                      <w:listItem w:displayText="控股子公司" w:value="控股子公司"/>
                      <w:listItem w:displayText="全资子公司" w:value="全资子公司"/>
                    </w:comboBox>
                  </w:sdtPr>
                  <w:sdtContent>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BF3A2E" w:rsidRDefault="00BF3A2E" w:rsidP="00110B92">
                        <w:pPr>
                          <w:autoSpaceDE w:val="0"/>
                          <w:autoSpaceDN w:val="0"/>
                          <w:adjustRightInd w:val="0"/>
                          <w:rPr>
                            <w:color w:val="FFC000"/>
                          </w:rPr>
                        </w:pPr>
                        <w:r>
                          <w:rPr>
                            <w:rFonts w:hint="eastAsia"/>
                          </w:rPr>
                          <w:t xml:space="preserve">　</w:t>
                        </w:r>
                      </w:p>
                    </w:tc>
                  </w:sdtContent>
                </w:sdt>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BF3A2E" w:rsidRDefault="00BF3A2E" w:rsidP="00110B92">
                    <w:pPr>
                      <w:autoSpaceDE w:val="0"/>
                      <w:autoSpaceDN w:val="0"/>
                      <w:adjustRightInd w:val="0"/>
                    </w:pP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BF3A2E" w:rsidRDefault="00BF3A2E" w:rsidP="00110B92">
                    <w:pPr>
                      <w:autoSpaceDE w:val="0"/>
                      <w:autoSpaceDN w:val="0"/>
                      <w:adjustRightInd w:val="0"/>
                      <w:ind w:rightChars="40" w:right="84"/>
                      <w:jc w:val="right"/>
                    </w:pP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BF3A2E" w:rsidRDefault="00BF3A2E" w:rsidP="00110B92">
                    <w:pPr>
                      <w:autoSpaceDE w:val="0"/>
                      <w:autoSpaceDN w:val="0"/>
                      <w:adjustRightInd w:val="0"/>
                    </w:pP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BF3A2E" w:rsidRDefault="00BF3A2E" w:rsidP="00110B92">
                    <w:pPr>
                      <w:autoSpaceDE w:val="0"/>
                      <w:autoSpaceDN w:val="0"/>
                      <w:adjustRightInd w:val="0"/>
                    </w:pP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BF3A2E" w:rsidRDefault="00BF3A2E" w:rsidP="00110B92">
                    <w:pPr>
                      <w:autoSpaceDE w:val="0"/>
                      <w:autoSpaceDN w:val="0"/>
                      <w:adjustRightInd w:val="0"/>
                    </w:pPr>
                  </w:p>
                </w:tc>
                <w:sdt>
                  <w:sdtPr>
                    <w:alias w:val="担保类型"/>
                    <w:tag w:val="_GBC_5b7281c91f794ab38f9d7314134cce0e"/>
                    <w:id w:val="-218060635"/>
                    <w:lock w:val="sdtLocked"/>
                    <w:showingPlcHdr/>
                    <w:comboBox>
                      <w:listItem w:displayText="一般担保" w:value="一般担保"/>
                      <w:listItem w:displayText="连带责任担保" w:value="连带责任担保"/>
                    </w:comboBox>
                  </w:sdtPr>
                  <w:sdtContent>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BF3A2E" w:rsidRDefault="00BF3A2E" w:rsidP="00110B92">
                        <w:pPr>
                          <w:autoSpaceDE w:val="0"/>
                          <w:autoSpaceDN w:val="0"/>
                          <w:adjustRightInd w:val="0"/>
                          <w:rPr>
                            <w:color w:val="FFC000"/>
                          </w:rPr>
                        </w:pPr>
                        <w:r>
                          <w:rPr>
                            <w:rFonts w:hint="eastAsia"/>
                          </w:rPr>
                          <w:t xml:space="preserve">　</w:t>
                        </w:r>
                      </w:p>
                    </w:tc>
                  </w:sdtContent>
                </w:sdt>
                <w:tc>
                  <w:tcPr>
                    <w:tcW w:w="310" w:type="pct"/>
                    <w:tcBorders>
                      <w:top w:val="single" w:sz="4" w:space="0" w:color="auto"/>
                      <w:left w:val="single" w:sz="4" w:space="0" w:color="auto"/>
                      <w:bottom w:val="single" w:sz="4" w:space="0" w:color="auto"/>
                      <w:right w:val="single" w:sz="4" w:space="0" w:color="auto"/>
                    </w:tcBorders>
                    <w:vAlign w:val="center"/>
                  </w:tcPr>
                  <w:p w:rsidR="00BF3A2E" w:rsidRDefault="00BF3A2E" w:rsidP="00110B92">
                    <w:pPr>
                      <w:autoSpaceDE w:val="0"/>
                      <w:autoSpaceDN w:val="0"/>
                      <w:adjustRightInd w:val="0"/>
                      <w:rPr>
                        <w:bCs/>
                      </w:rPr>
                    </w:pPr>
                  </w:p>
                </w:tc>
                <w:tc>
                  <w:tcPr>
                    <w:tcW w:w="310" w:type="pct"/>
                    <w:tcBorders>
                      <w:top w:val="single" w:sz="4" w:space="0" w:color="auto"/>
                      <w:left w:val="single" w:sz="4" w:space="0" w:color="auto"/>
                      <w:bottom w:val="single" w:sz="4" w:space="0" w:color="auto"/>
                      <w:right w:val="single" w:sz="4" w:space="0" w:color="auto"/>
                    </w:tcBorders>
                    <w:vAlign w:val="center"/>
                  </w:tcPr>
                  <w:p w:rsidR="00BF3A2E" w:rsidRDefault="00BF3A2E" w:rsidP="00110B92">
                    <w:pPr>
                      <w:autoSpaceDE w:val="0"/>
                      <w:autoSpaceDN w:val="0"/>
                      <w:adjustRightInd w:val="0"/>
                      <w:rPr>
                        <w:bCs/>
                      </w:rPr>
                    </w:pPr>
                  </w:p>
                </w:tc>
                <w:sdt>
                  <w:sdtPr>
                    <w:rPr>
                      <w:rFonts w:hint="eastAsia"/>
                      <w:bCs/>
                    </w:rPr>
                    <w:alias w:val="担保是否已经履行完毕"/>
                    <w:tag w:val="_GBC_790379edf6c5464398bb5b16c5922675"/>
                    <w:id w:val="878357894"/>
                    <w:lock w:val="sdtLocked"/>
                    <w:showingPlcHdr/>
                    <w:comboBox>
                      <w:listItem w:displayText="是" w:value="true"/>
                      <w:listItem w:displayText="否" w:value="false"/>
                    </w:comboBox>
                  </w:sdtPr>
                  <w:sdtContent>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BF3A2E" w:rsidRDefault="00BF3A2E" w:rsidP="00110B92">
                        <w:pPr>
                          <w:autoSpaceDE w:val="0"/>
                          <w:autoSpaceDN w:val="0"/>
                          <w:adjustRightInd w:val="0"/>
                          <w:rPr>
                            <w:color w:val="FFC000"/>
                          </w:rPr>
                        </w:pPr>
                        <w:r>
                          <w:rPr>
                            <w:rFonts w:hint="eastAsia"/>
                          </w:rPr>
                          <w:t xml:space="preserve">　</w:t>
                        </w:r>
                      </w:p>
                    </w:tc>
                  </w:sdtContent>
                </w:sdt>
                <w:sdt>
                  <w:sdtPr>
                    <w:rPr>
                      <w:rFonts w:hint="eastAsia"/>
                      <w:bCs/>
                    </w:rPr>
                    <w:alias w:val="担保是否逾期"/>
                    <w:tag w:val="_GBC_279128b9b4aa4b139c08ccdf093c3266"/>
                    <w:id w:val="1605224963"/>
                    <w:lock w:val="sdtLocked"/>
                    <w:showingPlcHdr/>
                    <w:comboBox>
                      <w:listItem w:displayText="是" w:value="true"/>
                      <w:listItem w:displayText="否" w:value="false"/>
                    </w:comboBox>
                  </w:sdtPr>
                  <w:sdtContent>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rsidR="00BF3A2E" w:rsidRDefault="00BF3A2E" w:rsidP="00110B92">
                        <w:pPr>
                          <w:autoSpaceDE w:val="0"/>
                          <w:autoSpaceDN w:val="0"/>
                          <w:adjustRightInd w:val="0"/>
                          <w:rPr>
                            <w:color w:val="FFC000"/>
                          </w:rPr>
                        </w:pPr>
                        <w:r>
                          <w:rPr>
                            <w:rFonts w:hint="eastAsia"/>
                          </w:rPr>
                          <w:t xml:space="preserve">　</w:t>
                        </w:r>
                      </w:p>
                    </w:tc>
                  </w:sdtContent>
                </w:sdt>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BF3A2E" w:rsidRDefault="00BF3A2E" w:rsidP="00110B92">
                    <w:pPr>
                      <w:autoSpaceDE w:val="0"/>
                      <w:autoSpaceDN w:val="0"/>
                      <w:adjustRightInd w:val="0"/>
                      <w:ind w:rightChars="40" w:right="84"/>
                      <w:jc w:val="right"/>
                      <w:rPr>
                        <w:bCs/>
                      </w:rPr>
                    </w:pPr>
                  </w:p>
                </w:tc>
                <w:tc>
                  <w:tcPr>
                    <w:tcW w:w="310" w:type="pct"/>
                    <w:tcBorders>
                      <w:top w:val="single" w:sz="4" w:space="0" w:color="auto"/>
                      <w:left w:val="single" w:sz="4" w:space="0" w:color="auto"/>
                      <w:bottom w:val="single" w:sz="4" w:space="0" w:color="auto"/>
                      <w:right w:val="single" w:sz="4" w:space="0" w:color="auto"/>
                    </w:tcBorders>
                    <w:vAlign w:val="center"/>
                  </w:tcPr>
                  <w:p w:rsidR="00BF3A2E" w:rsidRDefault="00BF3A2E" w:rsidP="00110B92">
                    <w:pPr>
                      <w:autoSpaceDE w:val="0"/>
                      <w:autoSpaceDN w:val="0"/>
                      <w:adjustRightInd w:val="0"/>
                      <w:rPr>
                        <w:bCs/>
                      </w:rPr>
                    </w:pPr>
                  </w:p>
                </w:tc>
                <w:sdt>
                  <w:sdtPr>
                    <w:rPr>
                      <w:rFonts w:hint="eastAsia"/>
                      <w:bCs/>
                    </w:rPr>
                    <w:alias w:val="是否为关联方担保"/>
                    <w:tag w:val="_GBC_2ed8d565e4a8488f94e2a908c31053b9"/>
                    <w:id w:val="1099682658"/>
                    <w:lock w:val="sdtLocked"/>
                    <w:showingPlcHdr/>
                    <w:comboBox>
                      <w:listItem w:displayText="是" w:value="true"/>
                      <w:listItem w:displayText="否" w:value="false"/>
                    </w:comboBox>
                  </w:sdtPr>
                  <w:sdtConten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BF3A2E" w:rsidRDefault="00BF3A2E" w:rsidP="00110B92">
                        <w:pPr>
                          <w:autoSpaceDE w:val="0"/>
                          <w:autoSpaceDN w:val="0"/>
                          <w:adjustRightInd w:val="0"/>
                          <w:rPr>
                            <w:color w:val="FFC000"/>
                          </w:rPr>
                        </w:pPr>
                        <w:r>
                          <w:rPr>
                            <w:rFonts w:hint="eastAsia"/>
                          </w:rPr>
                          <w:t xml:space="preserve">　</w:t>
                        </w:r>
                      </w:p>
                    </w:tc>
                  </w:sdtContent>
                </w:sdt>
                <w:sdt>
                  <w:sdtPr>
                    <w:alias w:val="担保中关联方与本公司关系"/>
                    <w:tag w:val="_GBC_f42e2a714e404fb1856cdca85466ce88"/>
                    <w:id w:val="-803767281"/>
                    <w:lock w:val="sdtLocked"/>
                    <w:showingPlcHdr/>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304" w:type="pct"/>
                        <w:tcBorders>
                          <w:top w:val="single" w:sz="4" w:space="0" w:color="auto"/>
                          <w:left w:val="single" w:sz="4" w:space="0" w:color="auto"/>
                          <w:bottom w:val="single" w:sz="4" w:space="0" w:color="auto"/>
                        </w:tcBorders>
                        <w:shd w:val="clear" w:color="auto" w:fill="auto"/>
                        <w:vAlign w:val="center"/>
                      </w:tcPr>
                      <w:p w:rsidR="00BF3A2E" w:rsidRDefault="00BF3A2E" w:rsidP="00110B92">
                        <w:pPr>
                          <w:autoSpaceDE w:val="0"/>
                          <w:autoSpaceDN w:val="0"/>
                          <w:adjustRightInd w:val="0"/>
                          <w:jc w:val="center"/>
                          <w:rPr>
                            <w:color w:val="FFC000"/>
                          </w:rPr>
                        </w:pPr>
                        <w:r>
                          <w:rPr>
                            <w:rFonts w:hint="eastAsia"/>
                          </w:rPr>
                          <w:t xml:space="preserve">　</w:t>
                        </w:r>
                      </w:p>
                    </w:tc>
                  </w:sdtContent>
                </w:sdt>
              </w:tr>
            </w:sdtContent>
          </w:sdt>
          <w:tr w:rsidR="00BF3A2E" w:rsidTr="00110B92">
            <w:trPr>
              <w:trHeight w:val="308"/>
            </w:trPr>
            <w:sdt>
              <w:sdtPr>
                <w:tag w:val="_PLD_d3f8496ab2aa4285bf776285bebe3438"/>
                <w:id w:val="-1039281365"/>
                <w:lock w:val="sdtLocked"/>
              </w:sdtPr>
              <w:sdtContent>
                <w:tc>
                  <w:tcPr>
                    <w:tcW w:w="2147" w:type="pct"/>
                    <w:gridSpan w:val="7"/>
                    <w:tcBorders>
                      <w:top w:val="single" w:sz="4" w:space="0" w:color="auto"/>
                      <w:bottom w:val="single" w:sz="4" w:space="0" w:color="auto"/>
                      <w:right w:val="single" w:sz="4" w:space="0" w:color="auto"/>
                    </w:tcBorders>
                    <w:shd w:val="clear" w:color="auto" w:fill="auto"/>
                    <w:vAlign w:val="center"/>
                  </w:tcPr>
                  <w:p w:rsidR="00BF3A2E" w:rsidRDefault="00BF3A2E" w:rsidP="00110B92">
                    <w:pPr>
                      <w:autoSpaceDE w:val="0"/>
                      <w:autoSpaceDN w:val="0"/>
                      <w:adjustRightInd w:val="0"/>
                    </w:pPr>
                    <w:r>
                      <w:rPr>
                        <w:rFonts w:hint="eastAsia"/>
                      </w:rPr>
                      <w:t>报告期内担保发生额合计（不包括对子公司的担保）</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rsidR="00BF3A2E" w:rsidRDefault="00BF3A2E" w:rsidP="00110B92">
                <w:pPr>
                  <w:ind w:rightChars="40" w:right="84"/>
                  <w:jc w:val="right"/>
                </w:pPr>
              </w:p>
            </w:tc>
          </w:tr>
          <w:tr w:rsidR="00BF3A2E" w:rsidTr="00110B92">
            <w:trPr>
              <w:trHeight w:val="308"/>
            </w:trPr>
            <w:sdt>
              <w:sdtPr>
                <w:tag w:val="_PLD_b55a1c0b2abc412094fcc159dfb3ecda"/>
                <w:id w:val="1928308664"/>
                <w:lock w:val="sdtLocked"/>
              </w:sdtPr>
              <w:sdtContent>
                <w:tc>
                  <w:tcPr>
                    <w:tcW w:w="2147" w:type="pct"/>
                    <w:gridSpan w:val="7"/>
                    <w:tcBorders>
                      <w:top w:val="single" w:sz="4" w:space="0" w:color="auto"/>
                      <w:bottom w:val="single" w:sz="4" w:space="0" w:color="auto"/>
                      <w:right w:val="single" w:sz="4" w:space="0" w:color="auto"/>
                    </w:tcBorders>
                    <w:shd w:val="clear" w:color="auto" w:fill="auto"/>
                    <w:vAlign w:val="center"/>
                  </w:tcPr>
                  <w:p w:rsidR="00BF3A2E" w:rsidRDefault="00BF3A2E" w:rsidP="00110B92">
                    <w:pPr>
                      <w:autoSpaceDE w:val="0"/>
                      <w:autoSpaceDN w:val="0"/>
                      <w:adjustRightInd w:val="0"/>
                    </w:pPr>
                    <w:r>
                      <w:rPr>
                        <w:rFonts w:hint="eastAsia"/>
                      </w:rPr>
                      <w:t>报告期末担保余额合计（</w:t>
                    </w:r>
                    <w:r>
                      <w:t>A</w:t>
                    </w:r>
                    <w:r>
                      <w:rPr>
                        <w:rFonts w:hint="eastAsia"/>
                      </w:rPr>
                      <w:t>）（不包括对子公司的担保）</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rsidR="00BF3A2E" w:rsidRDefault="00BF3A2E" w:rsidP="00110B92">
                <w:pPr>
                  <w:autoSpaceDE w:val="0"/>
                  <w:autoSpaceDN w:val="0"/>
                  <w:adjustRightInd w:val="0"/>
                  <w:ind w:rightChars="40" w:right="84"/>
                  <w:jc w:val="right"/>
                </w:pPr>
              </w:p>
            </w:tc>
          </w:tr>
          <w:tr w:rsidR="00BF3A2E" w:rsidTr="00110B92">
            <w:trPr>
              <w:trHeight w:val="308"/>
            </w:trPr>
            <w:tc>
              <w:tcPr>
                <w:tcW w:w="5000" w:type="pct"/>
                <w:gridSpan w:val="16"/>
                <w:tcBorders>
                  <w:top w:val="single" w:sz="4" w:space="0" w:color="auto"/>
                  <w:bottom w:val="single" w:sz="4" w:space="0" w:color="auto"/>
                </w:tcBorders>
                <w:shd w:val="clear" w:color="auto" w:fill="auto"/>
                <w:vAlign w:val="center"/>
              </w:tcPr>
              <w:p w:rsidR="00BF3A2E" w:rsidRDefault="00937630" w:rsidP="00110B92">
                <w:pPr>
                  <w:autoSpaceDE w:val="0"/>
                  <w:autoSpaceDN w:val="0"/>
                  <w:adjustRightInd w:val="0"/>
                  <w:ind w:rightChars="40" w:right="84"/>
                  <w:jc w:val="center"/>
                </w:pPr>
                <w:sdt>
                  <w:sdtPr>
                    <w:rPr>
                      <w:rFonts w:hint="eastAsia"/>
                    </w:rPr>
                    <w:tag w:val="_PLD_05f81595191b432fba2f5467a459f70b"/>
                    <w:id w:val="-1845170163"/>
                    <w:lock w:val="sdtLocked"/>
                  </w:sdtPr>
                  <w:sdtContent>
                    <w:r w:rsidR="00BF3A2E">
                      <w:rPr>
                        <w:rFonts w:hint="eastAsia"/>
                      </w:rPr>
                      <w:t>公司对子公司的担保情况</w:t>
                    </w:r>
                  </w:sdtContent>
                </w:sdt>
              </w:p>
            </w:tc>
          </w:tr>
          <w:tr w:rsidR="00BF3A2E" w:rsidTr="00110B92">
            <w:trPr>
              <w:trHeight w:val="308"/>
            </w:trPr>
            <w:sdt>
              <w:sdtPr>
                <w:tag w:val="_PLD_bd646052ed464f3aaf4411adbc884bb9"/>
                <w:id w:val="2134823730"/>
                <w:lock w:val="sdtLocked"/>
              </w:sdtPr>
              <w:sdtContent>
                <w:tc>
                  <w:tcPr>
                    <w:tcW w:w="2147" w:type="pct"/>
                    <w:gridSpan w:val="7"/>
                    <w:tcBorders>
                      <w:top w:val="single" w:sz="4" w:space="0" w:color="auto"/>
                      <w:bottom w:val="single" w:sz="4" w:space="0" w:color="auto"/>
                      <w:right w:val="single" w:sz="4" w:space="0" w:color="auto"/>
                    </w:tcBorders>
                    <w:shd w:val="clear" w:color="auto" w:fill="auto"/>
                    <w:vAlign w:val="center"/>
                  </w:tcPr>
                  <w:p w:rsidR="00BF3A2E" w:rsidRDefault="00BF3A2E" w:rsidP="00110B92">
                    <w:pPr>
                      <w:autoSpaceDE w:val="0"/>
                      <w:autoSpaceDN w:val="0"/>
                      <w:adjustRightInd w:val="0"/>
                      <w:ind w:rightChars="40" w:right="84"/>
                      <w:rPr>
                        <w:color w:val="FF0000"/>
                      </w:rPr>
                    </w:pPr>
                    <w:r>
                      <w:rPr>
                        <w:rFonts w:hint="eastAsia"/>
                      </w:rPr>
                      <w:t>报告期内对子公司担保发生额合计</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rsidR="00BF3A2E" w:rsidRDefault="00BF3A2E" w:rsidP="00110B92">
                <w:pPr>
                  <w:ind w:rightChars="40" w:right="84"/>
                  <w:jc w:val="right"/>
                </w:pPr>
                <w:r>
                  <w:t>2,059,600,000.00</w:t>
                </w:r>
              </w:p>
            </w:tc>
          </w:tr>
          <w:tr w:rsidR="00BF3A2E" w:rsidTr="00110B92">
            <w:trPr>
              <w:trHeight w:val="308"/>
            </w:trPr>
            <w:sdt>
              <w:sdtPr>
                <w:tag w:val="_PLD_350c26e78409464a9a6fe0a9a4a2a65a"/>
                <w:id w:val="2124577559"/>
                <w:lock w:val="sdtLocked"/>
              </w:sdtPr>
              <w:sdtContent>
                <w:tc>
                  <w:tcPr>
                    <w:tcW w:w="2147" w:type="pct"/>
                    <w:gridSpan w:val="7"/>
                    <w:tcBorders>
                      <w:top w:val="single" w:sz="4" w:space="0" w:color="auto"/>
                      <w:bottom w:val="single" w:sz="4" w:space="0" w:color="auto"/>
                      <w:right w:val="single" w:sz="4" w:space="0" w:color="auto"/>
                    </w:tcBorders>
                    <w:shd w:val="clear" w:color="auto" w:fill="auto"/>
                    <w:vAlign w:val="center"/>
                  </w:tcPr>
                  <w:p w:rsidR="00BF3A2E" w:rsidRDefault="00BF3A2E" w:rsidP="00110B92">
                    <w:pPr>
                      <w:autoSpaceDE w:val="0"/>
                      <w:autoSpaceDN w:val="0"/>
                      <w:adjustRightInd w:val="0"/>
                      <w:ind w:rightChars="40" w:right="84"/>
                      <w:rPr>
                        <w:color w:val="FF0000"/>
                      </w:rPr>
                    </w:pPr>
                    <w:r>
                      <w:rPr>
                        <w:rFonts w:hint="eastAsia"/>
                      </w:rPr>
                      <w:t>报告期末对子公司担保余额合计（</w:t>
                    </w:r>
                    <w:r>
                      <w:t>B</w:t>
                    </w:r>
                    <w:r>
                      <w:rPr>
                        <w:rFonts w:hint="eastAsia"/>
                      </w:rPr>
                      <w:t>）</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rsidR="00BF3A2E" w:rsidRDefault="00BF3A2E" w:rsidP="00110B92">
                <w:pPr>
                  <w:tabs>
                    <w:tab w:val="center" w:pos="2466"/>
                    <w:tab w:val="right" w:pos="4932"/>
                  </w:tabs>
                  <w:autoSpaceDE w:val="0"/>
                  <w:autoSpaceDN w:val="0"/>
                  <w:adjustRightInd w:val="0"/>
                  <w:ind w:rightChars="40" w:right="84"/>
                  <w:jc w:val="right"/>
                </w:pPr>
                <w:r>
                  <w:t>2,059,600,000.00</w:t>
                </w:r>
              </w:p>
            </w:tc>
          </w:tr>
          <w:tr w:rsidR="00BF3A2E" w:rsidTr="00110B92">
            <w:trPr>
              <w:trHeight w:val="308"/>
            </w:trPr>
            <w:sdt>
              <w:sdtPr>
                <w:tag w:val="_PLD_7934b7db222a4b859de67adddfbf4ea4"/>
                <w:id w:val="1974711244"/>
                <w:lock w:val="sdtLocked"/>
              </w:sdtPr>
              <w:sdtContent>
                <w:tc>
                  <w:tcPr>
                    <w:tcW w:w="5000" w:type="pct"/>
                    <w:gridSpan w:val="16"/>
                    <w:tcBorders>
                      <w:top w:val="single" w:sz="4" w:space="0" w:color="auto"/>
                      <w:bottom w:val="single" w:sz="4" w:space="0" w:color="auto"/>
                    </w:tcBorders>
                    <w:shd w:val="clear" w:color="auto" w:fill="auto"/>
                    <w:vAlign w:val="center"/>
                  </w:tcPr>
                  <w:p w:rsidR="00BF3A2E" w:rsidRDefault="00BF3A2E" w:rsidP="00110B92">
                    <w:pPr>
                      <w:autoSpaceDE w:val="0"/>
                      <w:autoSpaceDN w:val="0"/>
                      <w:adjustRightInd w:val="0"/>
                      <w:ind w:rightChars="40" w:right="84"/>
                      <w:jc w:val="center"/>
                    </w:pPr>
                    <w:r>
                      <w:rPr>
                        <w:rFonts w:hint="eastAsia"/>
                      </w:rPr>
                      <w:t>公司担保总额情况（包括对子公司的担保）</w:t>
                    </w:r>
                  </w:p>
                </w:tc>
              </w:sdtContent>
            </w:sdt>
          </w:tr>
          <w:tr w:rsidR="00BF3A2E" w:rsidTr="00110B92">
            <w:trPr>
              <w:trHeight w:val="259"/>
            </w:trPr>
            <w:sdt>
              <w:sdtPr>
                <w:tag w:val="_PLD_6b0c4c002c694982b48e0ac72810185e"/>
                <w:id w:val="111565081"/>
                <w:lock w:val="sdtLocked"/>
              </w:sdtPr>
              <w:sdtContent>
                <w:tc>
                  <w:tcPr>
                    <w:tcW w:w="2147" w:type="pct"/>
                    <w:gridSpan w:val="7"/>
                    <w:tcBorders>
                      <w:top w:val="single" w:sz="4" w:space="0" w:color="auto"/>
                      <w:bottom w:val="single" w:sz="4" w:space="0" w:color="auto"/>
                      <w:right w:val="single" w:sz="4" w:space="0" w:color="auto"/>
                    </w:tcBorders>
                    <w:shd w:val="clear" w:color="auto" w:fill="auto"/>
                    <w:vAlign w:val="center"/>
                  </w:tcPr>
                  <w:p w:rsidR="00BF3A2E" w:rsidRDefault="00BF3A2E" w:rsidP="00110B92">
                    <w:pPr>
                      <w:autoSpaceDE w:val="0"/>
                      <w:autoSpaceDN w:val="0"/>
                      <w:adjustRightInd w:val="0"/>
                      <w:ind w:rightChars="40" w:right="84"/>
                    </w:pPr>
                    <w:r>
                      <w:rPr>
                        <w:rFonts w:hint="eastAsia"/>
                      </w:rPr>
                      <w:t>担保总额（</w:t>
                    </w:r>
                    <w:r>
                      <w:t>A+B</w:t>
                    </w:r>
                    <w:r>
                      <w:rPr>
                        <w:rFonts w:hint="eastAsia"/>
                      </w:rPr>
                      <w:t>）</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rsidR="00BF3A2E" w:rsidRDefault="00BF3A2E" w:rsidP="00110B92">
                <w:pPr>
                  <w:autoSpaceDE w:val="0"/>
                  <w:autoSpaceDN w:val="0"/>
                  <w:adjustRightInd w:val="0"/>
                  <w:ind w:rightChars="40" w:right="84"/>
                  <w:jc w:val="right"/>
                </w:pPr>
                <w:r>
                  <w:t>2,059,600,000.00</w:t>
                </w:r>
              </w:p>
            </w:tc>
          </w:tr>
          <w:tr w:rsidR="00BF3A2E" w:rsidTr="00110B92">
            <w:trPr>
              <w:trHeight w:val="308"/>
            </w:trPr>
            <w:sdt>
              <w:sdtPr>
                <w:tag w:val="_PLD_2d0f72aea87f48239298404a726330f6"/>
                <w:id w:val="2029215661"/>
                <w:lock w:val="sdtLocked"/>
              </w:sdtPr>
              <w:sdtContent>
                <w:tc>
                  <w:tcPr>
                    <w:tcW w:w="2147" w:type="pct"/>
                    <w:gridSpan w:val="7"/>
                    <w:tcBorders>
                      <w:top w:val="single" w:sz="4" w:space="0" w:color="auto"/>
                      <w:bottom w:val="single" w:sz="4" w:space="0" w:color="auto"/>
                      <w:right w:val="single" w:sz="4" w:space="0" w:color="auto"/>
                    </w:tcBorders>
                    <w:shd w:val="clear" w:color="auto" w:fill="auto"/>
                    <w:vAlign w:val="center"/>
                  </w:tcPr>
                  <w:p w:rsidR="00BF3A2E" w:rsidRDefault="00BF3A2E" w:rsidP="00110B92">
                    <w:pPr>
                      <w:autoSpaceDE w:val="0"/>
                      <w:autoSpaceDN w:val="0"/>
                      <w:adjustRightInd w:val="0"/>
                      <w:ind w:rightChars="40" w:right="84"/>
                    </w:pPr>
                    <w:r>
                      <w:rPr>
                        <w:rFonts w:hint="eastAsia"/>
                      </w:rPr>
                      <w:t>担保总额占公司净资产的比例</w:t>
                    </w:r>
                    <w:r>
                      <w:t>(%)</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rsidR="00BF3A2E" w:rsidRDefault="00BF3A2E" w:rsidP="00110B92">
                <w:pPr>
                  <w:autoSpaceDE w:val="0"/>
                  <w:autoSpaceDN w:val="0"/>
                  <w:adjustRightInd w:val="0"/>
                  <w:ind w:rightChars="40" w:right="84"/>
                  <w:jc w:val="right"/>
                </w:pPr>
                <w:r>
                  <w:rPr>
                    <w:rFonts w:hint="eastAsia"/>
                  </w:rPr>
                  <w:t>53.93</w:t>
                </w:r>
              </w:p>
            </w:tc>
          </w:tr>
          <w:tr w:rsidR="00BF3A2E" w:rsidTr="00110B92">
            <w:trPr>
              <w:trHeight w:val="308"/>
            </w:trPr>
            <w:sdt>
              <w:sdtPr>
                <w:rPr>
                  <w:rFonts w:ascii="宋体" w:hAnsi="宋体"/>
                </w:rPr>
                <w:tag w:val="_PLD_a773089c19754364bad6c8803a7c8022"/>
                <w:id w:val="-1014302256"/>
                <w:lock w:val="sdtLocked"/>
              </w:sdtPr>
              <w:sdtContent>
                <w:tc>
                  <w:tcPr>
                    <w:tcW w:w="5000" w:type="pct"/>
                    <w:gridSpan w:val="16"/>
                    <w:tcBorders>
                      <w:top w:val="single" w:sz="4" w:space="0" w:color="auto"/>
                      <w:bottom w:val="single" w:sz="4" w:space="0" w:color="auto"/>
                    </w:tcBorders>
                    <w:shd w:val="clear" w:color="auto" w:fill="auto"/>
                    <w:vAlign w:val="center"/>
                  </w:tcPr>
                  <w:p w:rsidR="00BF3A2E" w:rsidRDefault="00BF3A2E" w:rsidP="00110B92">
                    <w:pPr>
                      <w:pStyle w:val="a8"/>
                      <w:autoSpaceDE w:val="0"/>
                      <w:autoSpaceDN w:val="0"/>
                      <w:adjustRightInd w:val="0"/>
                      <w:ind w:rightChars="40" w:right="84"/>
                      <w:rPr>
                        <w:rFonts w:ascii="宋体" w:hAnsi="宋体"/>
                      </w:rPr>
                    </w:pPr>
                    <w:r>
                      <w:rPr>
                        <w:rFonts w:ascii="宋体" w:hAnsi="宋体" w:hint="eastAsia"/>
                      </w:rPr>
                      <w:t>其中：</w:t>
                    </w:r>
                  </w:p>
                </w:tc>
              </w:sdtContent>
            </w:sdt>
          </w:tr>
          <w:tr w:rsidR="00BF3A2E" w:rsidTr="00110B92">
            <w:trPr>
              <w:trHeight w:val="308"/>
            </w:trPr>
            <w:sdt>
              <w:sdtPr>
                <w:tag w:val="_PLD_2b478682f6824384b68d5b0029a80fac"/>
                <w:id w:val="269059019"/>
                <w:lock w:val="sdtLocked"/>
              </w:sdtPr>
              <w:sdtContent>
                <w:tc>
                  <w:tcPr>
                    <w:tcW w:w="2147" w:type="pct"/>
                    <w:gridSpan w:val="7"/>
                    <w:tcBorders>
                      <w:top w:val="single" w:sz="4" w:space="0" w:color="auto"/>
                      <w:bottom w:val="single" w:sz="4" w:space="0" w:color="auto"/>
                      <w:right w:val="single" w:sz="4" w:space="0" w:color="auto"/>
                    </w:tcBorders>
                    <w:shd w:val="clear" w:color="auto" w:fill="auto"/>
                    <w:vAlign w:val="center"/>
                  </w:tcPr>
                  <w:p w:rsidR="00BF3A2E" w:rsidRDefault="00BF3A2E" w:rsidP="00110B92">
                    <w:pPr>
                      <w:autoSpaceDE w:val="0"/>
                      <w:autoSpaceDN w:val="0"/>
                      <w:adjustRightInd w:val="0"/>
                    </w:pPr>
                    <w:r>
                      <w:rPr>
                        <w:rFonts w:hint="eastAsia"/>
                      </w:rPr>
                      <w:t>为股东、实际控制人及其关联方提供担保的金额（</w:t>
                    </w:r>
                    <w:r>
                      <w:t>C</w:t>
                    </w:r>
                    <w:r>
                      <w:rPr>
                        <w:rFonts w:hint="eastAsia"/>
                      </w:rPr>
                      <w:t>）</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rsidR="00BF3A2E" w:rsidRDefault="00BF3A2E" w:rsidP="00110B92">
                <w:pPr>
                  <w:ind w:rightChars="40" w:right="84"/>
                  <w:jc w:val="right"/>
                </w:pPr>
                <w:r>
                  <w:rPr>
                    <w:rFonts w:hint="eastAsia"/>
                  </w:rPr>
                  <w:t>0</w:t>
                </w:r>
              </w:p>
            </w:tc>
          </w:tr>
          <w:tr w:rsidR="00BF3A2E" w:rsidTr="00110B92">
            <w:trPr>
              <w:trHeight w:val="308"/>
            </w:trPr>
            <w:sdt>
              <w:sdtPr>
                <w:tag w:val="_PLD_bd548a5f7dc24a60aa38273913ff7b9c"/>
                <w:id w:val="1529370337"/>
                <w:lock w:val="sdtLocked"/>
              </w:sdtPr>
              <w:sdtContent>
                <w:tc>
                  <w:tcPr>
                    <w:tcW w:w="2147" w:type="pct"/>
                    <w:gridSpan w:val="7"/>
                    <w:tcBorders>
                      <w:top w:val="single" w:sz="4" w:space="0" w:color="auto"/>
                      <w:bottom w:val="single" w:sz="4" w:space="0" w:color="auto"/>
                      <w:right w:val="single" w:sz="4" w:space="0" w:color="auto"/>
                    </w:tcBorders>
                    <w:shd w:val="clear" w:color="auto" w:fill="auto"/>
                    <w:vAlign w:val="center"/>
                  </w:tcPr>
                  <w:p w:rsidR="00BF3A2E" w:rsidRDefault="00BF3A2E" w:rsidP="00110B92">
                    <w:pPr>
                      <w:autoSpaceDE w:val="0"/>
                      <w:autoSpaceDN w:val="0"/>
                      <w:adjustRightInd w:val="0"/>
                    </w:pPr>
                    <w:r>
                      <w:rPr>
                        <w:rFonts w:hint="eastAsia"/>
                      </w:rPr>
                      <w:t>直接或间接为资产负债率超过</w:t>
                    </w:r>
                    <w:r>
                      <w:t>70</w:t>
                    </w:r>
                    <w:r>
                      <w:rPr>
                        <w:rFonts w:hint="eastAsia"/>
                      </w:rPr>
                      <w:t>%的被担保对象提供的债务担保金额（</w:t>
                    </w:r>
                    <w:r>
                      <w:t>D</w:t>
                    </w:r>
                    <w:r>
                      <w:rPr>
                        <w:rFonts w:hint="eastAsia"/>
                      </w:rPr>
                      <w:t>）</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rsidR="00BF3A2E" w:rsidRDefault="00BF3A2E" w:rsidP="00110B92">
                <w:pPr>
                  <w:autoSpaceDE w:val="0"/>
                  <w:autoSpaceDN w:val="0"/>
                  <w:adjustRightInd w:val="0"/>
                  <w:ind w:rightChars="40" w:right="84"/>
                  <w:jc w:val="right"/>
                </w:pPr>
                <w:r>
                  <w:t>2,059,600,000.00</w:t>
                </w:r>
              </w:p>
            </w:tc>
          </w:tr>
          <w:tr w:rsidR="00BF3A2E" w:rsidTr="00110B92">
            <w:trPr>
              <w:trHeight w:val="308"/>
            </w:trPr>
            <w:sdt>
              <w:sdtPr>
                <w:tag w:val="_PLD_9d058e02099a4546a00404272905f4bd"/>
                <w:id w:val="1503236883"/>
                <w:lock w:val="sdtLocked"/>
              </w:sdtPr>
              <w:sdtContent>
                <w:tc>
                  <w:tcPr>
                    <w:tcW w:w="2147" w:type="pct"/>
                    <w:gridSpan w:val="7"/>
                    <w:tcBorders>
                      <w:top w:val="single" w:sz="4" w:space="0" w:color="auto"/>
                      <w:bottom w:val="single" w:sz="4" w:space="0" w:color="auto"/>
                      <w:right w:val="single" w:sz="4" w:space="0" w:color="auto"/>
                    </w:tcBorders>
                    <w:shd w:val="clear" w:color="auto" w:fill="auto"/>
                    <w:vAlign w:val="center"/>
                  </w:tcPr>
                  <w:p w:rsidR="00BF3A2E" w:rsidRDefault="00BF3A2E" w:rsidP="00110B92">
                    <w:pPr>
                      <w:autoSpaceDE w:val="0"/>
                      <w:autoSpaceDN w:val="0"/>
                      <w:adjustRightInd w:val="0"/>
                    </w:pPr>
                    <w:r>
                      <w:rPr>
                        <w:rFonts w:hint="eastAsia"/>
                      </w:rPr>
                      <w:t>担保总额超过净资产</w:t>
                    </w:r>
                    <w:r>
                      <w:t>50</w:t>
                    </w:r>
                    <w:r>
                      <w:rPr>
                        <w:rFonts w:hint="eastAsia"/>
                      </w:rPr>
                      <w:t>%部分的金额（</w:t>
                    </w:r>
                    <w:r>
                      <w:t>E</w:t>
                    </w:r>
                    <w:r>
                      <w:rPr>
                        <w:rFonts w:hint="eastAsia"/>
                      </w:rPr>
                      <w:t>）</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rsidR="00BF3A2E" w:rsidRDefault="00BF3A2E" w:rsidP="00110B92">
                <w:pPr>
                  <w:ind w:rightChars="40" w:right="84"/>
                  <w:jc w:val="right"/>
                </w:pPr>
                <w:r>
                  <w:t>150,138,910.43</w:t>
                </w:r>
              </w:p>
            </w:tc>
          </w:tr>
          <w:tr w:rsidR="00BF3A2E" w:rsidTr="00110B92">
            <w:trPr>
              <w:trHeight w:val="308"/>
            </w:trPr>
            <w:sdt>
              <w:sdtPr>
                <w:tag w:val="_PLD_03da683ec4b5413c894077b5f513200f"/>
                <w:id w:val="-1363278419"/>
                <w:lock w:val="sdtLocked"/>
              </w:sdtPr>
              <w:sdtContent>
                <w:tc>
                  <w:tcPr>
                    <w:tcW w:w="2147" w:type="pct"/>
                    <w:gridSpan w:val="7"/>
                    <w:tcBorders>
                      <w:top w:val="single" w:sz="4" w:space="0" w:color="auto"/>
                      <w:bottom w:val="single" w:sz="4" w:space="0" w:color="auto"/>
                      <w:right w:val="single" w:sz="4" w:space="0" w:color="auto"/>
                    </w:tcBorders>
                    <w:shd w:val="clear" w:color="auto" w:fill="auto"/>
                    <w:vAlign w:val="center"/>
                  </w:tcPr>
                  <w:p w:rsidR="00BF3A2E" w:rsidRDefault="00BF3A2E" w:rsidP="00110B92">
                    <w:pPr>
                      <w:autoSpaceDE w:val="0"/>
                      <w:autoSpaceDN w:val="0"/>
                      <w:adjustRightInd w:val="0"/>
                    </w:pPr>
                    <w:r>
                      <w:rPr>
                        <w:rFonts w:hint="eastAsia"/>
                      </w:rPr>
                      <w:t>上述三项担保金额合计（</w:t>
                    </w:r>
                    <w:r>
                      <w:t>C+D+E</w:t>
                    </w:r>
                    <w:r>
                      <w:rPr>
                        <w:rFonts w:hint="eastAsia"/>
                      </w:rPr>
                      <w:t>）</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rsidR="00BF3A2E" w:rsidRDefault="00BF3A2E" w:rsidP="00110B92">
                <w:pPr>
                  <w:autoSpaceDE w:val="0"/>
                  <w:autoSpaceDN w:val="0"/>
                  <w:adjustRightInd w:val="0"/>
                  <w:ind w:rightChars="40" w:right="84"/>
                  <w:jc w:val="right"/>
                </w:pPr>
                <w:r>
                  <w:rPr>
                    <w:rFonts w:hint="eastAsia"/>
                  </w:rPr>
                  <w:t>2,209,738,910.43</w:t>
                </w:r>
              </w:p>
            </w:tc>
          </w:tr>
          <w:tr w:rsidR="00BF3A2E" w:rsidTr="00110B92">
            <w:trPr>
              <w:trHeight w:val="308"/>
            </w:trPr>
            <w:sdt>
              <w:sdtPr>
                <w:rPr>
                  <w:rFonts w:ascii="宋体" w:hAnsi="宋体"/>
                </w:rPr>
                <w:tag w:val="_PLD_ae4f1a7cfa594de68497f7d16c7d80e5"/>
                <w:id w:val="395864008"/>
                <w:lock w:val="sdtLocked"/>
              </w:sdtPr>
              <w:sdtContent>
                <w:tc>
                  <w:tcPr>
                    <w:tcW w:w="2147" w:type="pct"/>
                    <w:gridSpan w:val="7"/>
                    <w:tcBorders>
                      <w:top w:val="single" w:sz="4" w:space="0" w:color="auto"/>
                      <w:bottom w:val="single" w:sz="4" w:space="0" w:color="auto"/>
                      <w:right w:val="single" w:sz="4" w:space="0" w:color="auto"/>
                    </w:tcBorders>
                    <w:shd w:val="clear" w:color="auto" w:fill="auto"/>
                    <w:vAlign w:val="center"/>
                  </w:tcPr>
                  <w:p w:rsidR="00BF3A2E" w:rsidRDefault="00BF3A2E" w:rsidP="00110B92">
                    <w:pPr>
                      <w:pStyle w:val="a8"/>
                      <w:autoSpaceDE w:val="0"/>
                      <w:autoSpaceDN w:val="0"/>
                      <w:adjustRightInd w:val="0"/>
                      <w:rPr>
                        <w:rFonts w:ascii="宋体" w:hAnsi="宋体"/>
                      </w:rPr>
                    </w:pPr>
                    <w:r>
                      <w:rPr>
                        <w:rFonts w:ascii="宋体" w:hAnsi="宋体" w:hint="eastAsia"/>
                      </w:rPr>
                      <w:t>未到期担保可能承担连带清偿责任说明</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rsidR="00BF3A2E" w:rsidRDefault="00BF3A2E" w:rsidP="00110B92">
                <w:pPr>
                  <w:autoSpaceDE w:val="0"/>
                  <w:autoSpaceDN w:val="0"/>
                  <w:adjustRightInd w:val="0"/>
                </w:pPr>
              </w:p>
            </w:tc>
          </w:tr>
          <w:tr w:rsidR="00BF3A2E" w:rsidTr="00110B92">
            <w:trPr>
              <w:trHeight w:val="308"/>
            </w:trPr>
            <w:sdt>
              <w:sdtPr>
                <w:tag w:val="_PLD_88f88dacaff54d419c61ced0566505e9"/>
                <w:id w:val="-1346637158"/>
                <w:lock w:val="sdtLocked"/>
              </w:sdtPr>
              <w:sdtContent>
                <w:tc>
                  <w:tcPr>
                    <w:tcW w:w="297" w:type="pct"/>
                    <w:tcBorders>
                      <w:top w:val="single" w:sz="4" w:space="0" w:color="auto"/>
                      <w:bottom w:val="single" w:sz="4" w:space="0" w:color="auto"/>
                      <w:right w:val="single" w:sz="4" w:space="0" w:color="auto"/>
                    </w:tcBorders>
                    <w:shd w:val="clear" w:color="auto" w:fill="auto"/>
                    <w:vAlign w:val="center"/>
                  </w:tcPr>
                  <w:p w:rsidR="00BF3A2E" w:rsidRDefault="00BF3A2E" w:rsidP="00110B92">
                    <w:pPr>
                      <w:autoSpaceDE w:val="0"/>
                      <w:autoSpaceDN w:val="0"/>
                      <w:adjustRightInd w:val="0"/>
                    </w:pPr>
                    <w:r>
                      <w:rPr>
                        <w:rFonts w:hint="eastAsia"/>
                      </w:rPr>
                      <w:t>担保情况说明</w:t>
                    </w:r>
                  </w:p>
                </w:tc>
              </w:sdtContent>
            </w:sdt>
            <w:tc>
              <w:tcPr>
                <w:tcW w:w="4703" w:type="pct"/>
                <w:gridSpan w:val="15"/>
                <w:tcBorders>
                  <w:top w:val="single" w:sz="4" w:space="0" w:color="auto"/>
                  <w:bottom w:val="single" w:sz="4" w:space="0" w:color="auto"/>
                </w:tcBorders>
                <w:shd w:val="clear" w:color="auto" w:fill="auto"/>
                <w:vAlign w:val="center"/>
              </w:tcPr>
              <w:p w:rsidR="00BF3A2E" w:rsidRPr="00C60336" w:rsidRDefault="00BF3A2E" w:rsidP="00110B92">
                <w:pPr>
                  <w:ind w:leftChars="50" w:left="105"/>
                </w:pPr>
                <w:r w:rsidRPr="00C60336">
                  <w:rPr>
                    <w:rFonts w:hint="eastAsia"/>
                  </w:rPr>
                  <w:t>1、报告期末为金龙（龙海）公司向国家开发银行福建省分行牵头的银团贷款提供连带保证责任</w:t>
                </w:r>
                <w:r>
                  <w:rPr>
                    <w:rFonts w:hint="eastAsia"/>
                  </w:rPr>
                  <w:t>金额</w:t>
                </w:r>
                <w:r w:rsidRPr="00DB5359">
                  <w:t>1,660,000,000.00</w:t>
                </w:r>
                <w:r>
                  <w:t>元</w:t>
                </w:r>
                <w:r w:rsidRPr="00C60336">
                  <w:rPr>
                    <w:rFonts w:hint="eastAsia"/>
                  </w:rPr>
                  <w:t>；2、报告期末为金龙联合公司向中国进出口银行厦门分行贷款提供连带责任还款保证</w:t>
                </w:r>
                <w:r w:rsidRPr="00DB5359">
                  <w:t>399,600,000.00</w:t>
                </w:r>
                <w:r>
                  <w:t>元</w:t>
                </w:r>
                <w:r w:rsidRPr="00C60336">
                  <w:rPr>
                    <w:rFonts w:hint="eastAsia"/>
                  </w:rPr>
                  <w:t>；3、期末金龙联合公司为购买本公司客车的客户向银行等金融机构办理的汽车按揭消费贷款、融资租赁等汽车信贷业务提供的担保余额为</w:t>
                </w:r>
                <w:r w:rsidRPr="00C60336">
                  <w:t>598,812,820.49</w:t>
                </w:r>
                <w:r w:rsidRPr="00C60336">
                  <w:rPr>
                    <w:rFonts w:hint="eastAsia"/>
                  </w:rPr>
                  <w:t>元。4、期末金龙旅行车公司为购买本公司客车的客户向银行等金融机构办理的汽车按揭消费贷款、融资租赁等汽车信贷业务提供的担保余额为</w:t>
                </w:r>
                <w:r w:rsidRPr="00C60336">
                  <w:t>989,819,919.39</w:t>
                </w:r>
                <w:r w:rsidRPr="00C60336">
                  <w:rPr>
                    <w:rFonts w:hint="eastAsia"/>
                  </w:rPr>
                  <w:t>元。5、期末苏州金龙公司为购买本公司客车的客户向银行等金融机构办理的汽车按揭消费贷款、融资租赁等汽车信贷业务提供的担保余额为</w:t>
                </w:r>
                <w:r w:rsidRPr="00C60336">
                  <w:t>869,285,475.00</w:t>
                </w:r>
                <w:r w:rsidRPr="00C60336">
                  <w:rPr>
                    <w:rFonts w:hint="eastAsia"/>
                  </w:rPr>
                  <w:t>元。</w:t>
                </w:r>
              </w:p>
            </w:tc>
          </w:tr>
        </w:tbl>
        <w:p w:rsidR="00BF3A2E" w:rsidRDefault="00BF3A2E"/>
        <w:p w:rsidR="00594B31" w:rsidRDefault="00937630"/>
      </w:sdtContent>
    </w:sdt>
    <w:bookmarkEnd w:id="43" w:displacedByCustomXml="prev"/>
    <w:sdt>
      <w:sdtPr>
        <w:rPr>
          <w:rFonts w:ascii="宋体" w:hAnsi="宋体" w:cs="宋体"/>
          <w:b w:val="0"/>
          <w:bCs w:val="0"/>
          <w:kern w:val="0"/>
          <w:szCs w:val="21"/>
        </w:rPr>
        <w:alias w:val="模块:其他重大合同"/>
        <w:tag w:val="_SEC_e046194a1b604165ab4ac9dbd406e6b1"/>
        <w:id w:val="1197430623"/>
        <w:lock w:val="sdtLocked"/>
        <w:placeholder>
          <w:docPart w:val="GBC22222222222222222222222222222"/>
        </w:placeholder>
      </w:sdtPr>
      <w:sdtEndPr>
        <w:rPr>
          <w:rFonts w:hint="eastAsia"/>
        </w:rPr>
      </w:sdtEndPr>
      <w:sdtContent>
        <w:p w:rsidR="00594B31" w:rsidRDefault="008B7853" w:rsidP="00F92696">
          <w:pPr>
            <w:pStyle w:val="3"/>
            <w:numPr>
              <w:ilvl w:val="0"/>
              <w:numId w:val="97"/>
            </w:numPr>
            <w:ind w:left="450" w:hanging="450"/>
            <w:rPr>
              <w:rFonts w:ascii="宋体" w:hAnsi="宋体"/>
              <w:szCs w:val="21"/>
            </w:rPr>
          </w:pPr>
          <w:r>
            <w:rPr>
              <w:rFonts w:ascii="宋体" w:hAnsi="宋体"/>
              <w:szCs w:val="21"/>
            </w:rPr>
            <w:t>其他重大合同</w:t>
          </w:r>
        </w:p>
        <w:sdt>
          <w:sdtPr>
            <w:alias w:val="是否适用：其他重大合同[双击切换]"/>
            <w:tag w:val="_GBC_23289ac36e3b4aeeaff6a4f1df0c3165"/>
            <w:id w:val="1161824111"/>
            <w:lock w:val="sdtLocked"/>
            <w:placeholder>
              <w:docPart w:val="GBC22222222222222222222222222222"/>
            </w:placeholder>
          </w:sdtPr>
          <w:sdtContent>
            <w:p w:rsidR="00594B31" w:rsidRDefault="008B7853" w:rsidP="00B00785">
              <w:r>
                <w:fldChar w:fldCharType="begin"/>
              </w:r>
              <w:r w:rsidR="00B00785">
                <w:instrText xml:space="preserve"> MACROBUTTON  SnrToggleCheckbox □适用 </w:instrText>
              </w:r>
              <w:r>
                <w:fldChar w:fldCharType="end"/>
              </w:r>
              <w:r>
                <w:fldChar w:fldCharType="begin"/>
              </w:r>
              <w:r w:rsidR="00B00785">
                <w:instrText xml:space="preserve"> MACROBUTTON  SnrToggleCheckbox √不适用 </w:instrText>
              </w:r>
              <w:r>
                <w:fldChar w:fldCharType="end"/>
              </w:r>
            </w:p>
          </w:sdtContent>
        </w:sdt>
      </w:sdtContent>
    </w:sdt>
    <w:bookmarkStart w:id="44" w:name="_Hlk74904700" w:displacedByCustomXml="next"/>
    <w:sdt>
      <w:sdtPr>
        <w:rPr>
          <w:rFonts w:ascii="宋体" w:hAnsi="宋体" w:cs="宋体"/>
          <w:b w:val="0"/>
          <w:bCs w:val="0"/>
          <w:kern w:val="0"/>
          <w:szCs w:val="24"/>
        </w:rPr>
        <w:alias w:val="模块:"/>
        <w:tag w:val="_SEC_82a7281a6dc544bea8ef97d430f7b6fc"/>
        <w:id w:val="-1718270627"/>
        <w:lock w:val="sdtLocked"/>
        <w:placeholder>
          <w:docPart w:val="GBC22222222222222222222222222222"/>
        </w:placeholder>
      </w:sdtPr>
      <w:sdtEndPr>
        <w:rPr>
          <w:szCs w:val="21"/>
        </w:rPr>
      </w:sdtEndPr>
      <w:sdtContent>
        <w:bookmarkStart w:id="45" w:name="_Hlk74820557" w:displacedByCustomXml="prev"/>
        <w:p w:rsidR="00594B31" w:rsidRDefault="008B7853" w:rsidP="00F92696">
          <w:pPr>
            <w:pStyle w:val="2"/>
            <w:numPr>
              <w:ilvl w:val="0"/>
              <w:numId w:val="101"/>
            </w:numPr>
            <w:tabs>
              <w:tab w:val="left" w:pos="426"/>
            </w:tabs>
            <w:jc w:val="left"/>
            <w:rPr>
              <w:rFonts w:ascii="宋体" w:hAnsi="宋体"/>
            </w:rPr>
          </w:pPr>
          <w:r>
            <w:rPr>
              <w:rFonts w:ascii="宋体" w:hAnsi="宋体"/>
            </w:rPr>
            <w:t>其他</w:t>
          </w:r>
          <w:r>
            <w:rPr>
              <w:rFonts w:ascii="宋体" w:hAnsi="宋体" w:hint="eastAsia"/>
            </w:rPr>
            <w:t>重大事项的说明</w:t>
          </w:r>
        </w:p>
        <w:sdt>
          <w:sdtPr>
            <w:alias w:val="是否适用：其他重大事项的说明[双击切换]"/>
            <w:tag w:val="_GBC_60472543195d45309db4d042b8e09883"/>
            <w:id w:val="1219860416"/>
            <w:lock w:val="sdtLocked"/>
            <w:placeholder>
              <w:docPart w:val="GBC22222222222222222222222222222"/>
            </w:placeholder>
          </w:sdtPr>
          <w:sdtContent>
            <w:p w:rsidR="00594B31" w:rsidRDefault="008B7853">
              <w:r>
                <w:fldChar w:fldCharType="begin"/>
              </w:r>
              <w:r w:rsidR="00B00785">
                <w:instrText xml:space="preserve"> MACROBUTTON  SnrToggleCheckbox □适用 </w:instrText>
              </w:r>
              <w:r>
                <w:fldChar w:fldCharType="end"/>
              </w:r>
              <w:r>
                <w:fldChar w:fldCharType="begin"/>
              </w:r>
              <w:r w:rsidR="00B00785">
                <w:instrText xml:space="preserve"> MACROBUTTON  SnrToggleCheckbox √不适用 </w:instrText>
              </w:r>
              <w:r>
                <w:fldChar w:fldCharType="end"/>
              </w:r>
            </w:p>
          </w:sdtContent>
        </w:sdt>
        <w:bookmarkEnd w:id="45" w:displacedByCustomXml="next"/>
      </w:sdtContent>
    </w:sdt>
    <w:bookmarkEnd w:id="44" w:displacedByCustomXml="prev"/>
    <w:p w:rsidR="00594B31" w:rsidRDefault="00594B31"/>
    <w:p w:rsidR="00594B31" w:rsidRDefault="008B7853">
      <w:pPr>
        <w:pStyle w:val="10"/>
        <w:numPr>
          <w:ilvl w:val="0"/>
          <w:numId w:val="3"/>
        </w:numPr>
        <w:rPr>
          <w:rFonts w:ascii="黑体" w:hAnsi="黑体"/>
        </w:rPr>
      </w:pPr>
      <w:bookmarkStart w:id="46" w:name="_Toc392233016"/>
      <w:bookmarkStart w:id="47" w:name="_Toc76114278"/>
      <w:r>
        <w:rPr>
          <w:rFonts w:ascii="黑体" w:hAnsi="黑体" w:hint="eastAsia"/>
        </w:rPr>
        <w:lastRenderedPageBreak/>
        <w:t>股份变动及股东情况</w:t>
      </w:r>
      <w:bookmarkEnd w:id="42"/>
      <w:bookmarkEnd w:id="46"/>
      <w:bookmarkEnd w:id="47"/>
    </w:p>
    <w:p w:rsidR="00594B31" w:rsidRDefault="008B7853">
      <w:pPr>
        <w:pStyle w:val="2"/>
        <w:numPr>
          <w:ilvl w:val="0"/>
          <w:numId w:val="1"/>
        </w:numPr>
        <w:spacing w:line="360" w:lineRule="auto"/>
        <w:ind w:left="422" w:hanging="422"/>
        <w:rPr>
          <w:rFonts w:ascii="宋体" w:hAnsi="宋体"/>
        </w:rPr>
      </w:pPr>
      <w:bookmarkStart w:id="48" w:name="_Toc342059476"/>
      <w:bookmarkStart w:id="49" w:name="_Toc342565989"/>
      <w:r>
        <w:rPr>
          <w:rFonts w:ascii="宋体" w:hAnsi="宋体"/>
        </w:rPr>
        <w:t>股</w:t>
      </w:r>
      <w:r>
        <w:rPr>
          <w:rFonts w:ascii="宋体" w:hAnsi="宋体" w:hint="eastAsia"/>
        </w:rPr>
        <w:t>本变动情况</w:t>
      </w:r>
      <w:bookmarkEnd w:id="48"/>
      <w:bookmarkEnd w:id="49"/>
    </w:p>
    <w:p w:rsidR="00594B31" w:rsidRDefault="008B7853" w:rsidP="00506700">
      <w:pPr>
        <w:pStyle w:val="3"/>
        <w:numPr>
          <w:ilvl w:val="1"/>
          <w:numId w:val="11"/>
        </w:numPr>
        <w:rPr>
          <w:rFonts w:ascii="宋体" w:hAnsi="宋体"/>
        </w:rPr>
      </w:pPr>
      <w:bookmarkStart w:id="50" w:name="_Toc342059477"/>
      <w:bookmarkStart w:id="51" w:name="_Toc342565990"/>
      <w:r>
        <w:rPr>
          <w:rFonts w:ascii="宋体" w:hAnsi="宋体" w:hint="eastAsia"/>
        </w:rPr>
        <w:t>股份变动情况表</w:t>
      </w:r>
      <w:bookmarkEnd w:id="50"/>
      <w:bookmarkEnd w:id="51"/>
    </w:p>
    <w:p w:rsidR="00594B31" w:rsidRDefault="008B7853" w:rsidP="00506700">
      <w:pPr>
        <w:pStyle w:val="4"/>
        <w:numPr>
          <w:ilvl w:val="2"/>
          <w:numId w:val="12"/>
        </w:numPr>
        <w:rPr>
          <w:rFonts w:ascii="宋体" w:hAnsi="宋体"/>
        </w:rPr>
      </w:pPr>
      <w:r>
        <w:rPr>
          <w:rFonts w:ascii="宋体" w:hAnsi="宋体" w:hint="eastAsia"/>
        </w:rPr>
        <w:t>股份变动情况表</w:t>
      </w:r>
    </w:p>
    <w:sdt>
      <w:sdtPr>
        <w:rPr>
          <w:rFonts w:hint="eastAsia"/>
        </w:rPr>
        <w:alias w:val="选项模块:报告期内，公司股份总数及股本结构未发生变化。"/>
        <w:tag w:val="_GBC_dd8bc2a0b3ed4147a1e657cdc8573344"/>
        <w:id w:val="6765606"/>
        <w:lock w:val="sdtLocked"/>
        <w:placeholder>
          <w:docPart w:val="GBC22222222222222222222222222222"/>
        </w:placeholder>
      </w:sdtPr>
      <w:sdtContent>
        <w:p w:rsidR="00594B31" w:rsidRDefault="008B7853">
          <w:r>
            <w:rPr>
              <w:rFonts w:hint="eastAsia"/>
            </w:rPr>
            <w:t>报告期内，公司股份总数及股本结构未发生变化。</w:t>
          </w:r>
        </w:p>
      </w:sdtContent>
    </w:sdt>
    <w:p w:rsidR="00594B31" w:rsidRDefault="00594B31"/>
    <w:bookmarkStart w:id="52" w:name="_Toc342565996" w:displacedByCustomXml="next"/>
    <w:bookmarkStart w:id="53" w:name="_Toc342059483" w:displacedByCustomXml="next"/>
    <w:sdt>
      <w:sdtPr>
        <w:rPr>
          <w:rFonts w:ascii="宋体" w:hAnsi="宋体" w:cs="宋体"/>
          <w:b w:val="0"/>
          <w:bCs w:val="0"/>
          <w:kern w:val="0"/>
          <w:szCs w:val="22"/>
        </w:rPr>
        <w:alias w:val="模块:股份变动情况说明"/>
        <w:tag w:val="_GBC_11d26f58e47e4a1f997d73362074f464"/>
        <w:id w:val="19905621"/>
        <w:lock w:val="sdtLocked"/>
        <w:placeholder>
          <w:docPart w:val="GBC22222222222222222222222222222"/>
        </w:placeholder>
      </w:sdtPr>
      <w:sdtEndPr>
        <w:rPr>
          <w:rFonts w:hint="eastAsia"/>
          <w:szCs w:val="21"/>
        </w:rPr>
      </w:sdtEndPr>
      <w:sdtContent>
        <w:p w:rsidR="00594B31" w:rsidRDefault="008B7853" w:rsidP="00506700">
          <w:pPr>
            <w:pStyle w:val="4"/>
            <w:numPr>
              <w:ilvl w:val="2"/>
              <w:numId w:val="12"/>
            </w:numPr>
            <w:rPr>
              <w:rFonts w:ascii="宋体" w:hAnsi="宋体"/>
            </w:rPr>
          </w:pPr>
          <w:r>
            <w:rPr>
              <w:rFonts w:ascii="宋体" w:hAnsi="宋体"/>
            </w:rPr>
            <w:t>股份变动情况说明</w:t>
          </w:r>
        </w:p>
        <w:sdt>
          <w:sdtPr>
            <w:alias w:val="是否适用：普通股股份变动情况说明[双击切换]"/>
            <w:tag w:val="_GBC_28994e6dc9c649e498c0ab9c340777bf"/>
            <w:id w:val="-1920395375"/>
            <w:lock w:val="sdtLocked"/>
            <w:placeholder>
              <w:docPart w:val="GBC22222222222222222222222222222"/>
            </w:placeholder>
          </w:sdtPr>
          <w:sdtContent>
            <w:p w:rsidR="00594B31" w:rsidRDefault="008B7853" w:rsidP="003C0AEB">
              <w:r>
                <w:fldChar w:fldCharType="begin"/>
              </w:r>
              <w:r w:rsidR="003C0AEB">
                <w:instrText xml:space="preserve"> MACROBUTTON  SnrToggleCheckbox □适用 </w:instrText>
              </w:r>
              <w:r>
                <w:fldChar w:fldCharType="end"/>
              </w:r>
              <w:r>
                <w:fldChar w:fldCharType="begin"/>
              </w:r>
              <w:r w:rsidR="003C0AEB">
                <w:instrText xml:space="preserve"> MACROBUTTON  SnrToggleCheckbox √不适用 </w:instrText>
              </w:r>
              <w:r>
                <w:fldChar w:fldCharType="end"/>
              </w:r>
            </w:p>
          </w:sdtContent>
        </w:sdt>
      </w:sdtContent>
    </w:sdt>
    <w:p w:rsidR="00594B31" w:rsidRDefault="00594B31"/>
    <w:sdt>
      <w:sdtPr>
        <w:rPr>
          <w:rFonts w:ascii="宋体" w:hAnsi="宋体" w:cs="宋体"/>
          <w:b w:val="0"/>
          <w:bCs w:val="0"/>
          <w:kern w:val="0"/>
          <w:szCs w:val="22"/>
        </w:rPr>
        <w:alias w:val="模块:报告期后到半年报披露日期间发生股份变动对每股收益等指标影响"/>
        <w:tag w:val="_GBC_2c9eb79778814e39ab254196ba75dab3"/>
        <w:id w:val="19905623"/>
        <w:lock w:val="sdtLocked"/>
        <w:placeholder>
          <w:docPart w:val="GBC22222222222222222222222222222"/>
        </w:placeholder>
      </w:sdtPr>
      <w:sdtEndPr>
        <w:rPr>
          <w:rFonts w:hint="eastAsia"/>
          <w:szCs w:val="21"/>
        </w:rPr>
      </w:sdtEndPr>
      <w:sdtContent>
        <w:p w:rsidR="00594B31" w:rsidRDefault="008B7853" w:rsidP="00506700">
          <w:pPr>
            <w:pStyle w:val="4"/>
            <w:numPr>
              <w:ilvl w:val="2"/>
              <w:numId w:val="12"/>
            </w:numPr>
            <w:rPr>
              <w:rFonts w:ascii="宋体" w:hAnsi="宋体" w:cs="宋体"/>
              <w:kern w:val="0"/>
              <w:szCs w:val="22"/>
            </w:rPr>
          </w:pPr>
          <w:r>
            <w:rPr>
              <w:rFonts w:ascii="宋体" w:hAnsi="宋体" w:cs="宋体" w:hint="eastAsia"/>
              <w:kern w:val="0"/>
              <w:szCs w:val="22"/>
            </w:rPr>
            <w:t>报告期后到半年报披露日期间发生股份变动对每股收益、每股净资产等财务指标的影响（如有）</w:t>
          </w:r>
        </w:p>
        <w:sdt>
          <w:sdtPr>
            <w:rPr>
              <w:rFonts w:hint="eastAsia"/>
            </w:rPr>
            <w:alias w:val="是否适用：普通股股份变动对最近一年和最近一期每股收益、每股净资产等财务指标的影响[双击切换]"/>
            <w:tag w:val="_GBC_bb0980f1589b4db8944ca5595f342bfe"/>
            <w:id w:val="-266627243"/>
            <w:lock w:val="sdtLocked"/>
            <w:placeholder>
              <w:docPart w:val="GBC22222222222222222222222222222"/>
            </w:placeholder>
          </w:sdtPr>
          <w:sdtContent>
            <w:p w:rsidR="00594B31" w:rsidRDefault="008B7853" w:rsidP="003C0AEB">
              <w:r>
                <w:fldChar w:fldCharType="begin"/>
              </w:r>
              <w:r w:rsidR="003C0AEB">
                <w:instrText xml:space="preserve"> MACROBUTTON  SnrToggleCheckbox □适用 </w:instrText>
              </w:r>
              <w:r>
                <w:fldChar w:fldCharType="end"/>
              </w:r>
              <w:r>
                <w:fldChar w:fldCharType="begin"/>
              </w:r>
              <w:r w:rsidR="003C0AEB">
                <w:instrText xml:space="preserve"> MACROBUTTON  SnrToggleCheckbox √不适用 </w:instrText>
              </w:r>
              <w:r>
                <w:fldChar w:fldCharType="end"/>
              </w:r>
            </w:p>
          </w:sdtContent>
        </w:sdt>
      </w:sdtContent>
    </w:sdt>
    <w:p w:rsidR="00594B31" w:rsidRDefault="00594B31"/>
    <w:sdt>
      <w:sdtPr>
        <w:rPr>
          <w:rFonts w:ascii="宋体" w:hAnsi="宋体" w:cs="宋体"/>
          <w:b w:val="0"/>
          <w:bCs w:val="0"/>
          <w:kern w:val="0"/>
          <w:szCs w:val="22"/>
        </w:rPr>
        <w:alias w:val="模块:公司认为必要或证券监管机构要求披露的其他内容"/>
        <w:tag w:val="_GBC_ea8cea8d08c04df4b51a4a58c86eadd2"/>
        <w:id w:val="19905625"/>
        <w:lock w:val="sdtLocked"/>
        <w:placeholder>
          <w:docPart w:val="GBC22222222222222222222222222222"/>
        </w:placeholder>
      </w:sdtPr>
      <w:sdtEndPr>
        <w:rPr>
          <w:rFonts w:hint="eastAsia"/>
          <w:szCs w:val="21"/>
        </w:rPr>
      </w:sdtEndPr>
      <w:sdtContent>
        <w:p w:rsidR="00594B31" w:rsidRDefault="008B7853" w:rsidP="00506700">
          <w:pPr>
            <w:pStyle w:val="4"/>
            <w:numPr>
              <w:ilvl w:val="2"/>
              <w:numId w:val="12"/>
            </w:numPr>
            <w:rPr>
              <w:rFonts w:ascii="宋体" w:hAnsi="宋体"/>
            </w:rPr>
          </w:pPr>
          <w:r>
            <w:rPr>
              <w:rFonts w:ascii="宋体" w:hAnsi="宋体"/>
            </w:rPr>
            <w:t>公司认为必要或证券监管机构要求披露的其他内容</w:t>
          </w:r>
        </w:p>
        <w:sdt>
          <w:sdtPr>
            <w:alias w:val="是否适用：公司认为必要或证券监管机构要求披露的其他内容[双击切换]"/>
            <w:tag w:val="_GBC_7554eed1e25047d282437f24056d532b"/>
            <w:id w:val="1640537726"/>
            <w:lock w:val="sdtLocked"/>
            <w:placeholder>
              <w:docPart w:val="GBC22222222222222222222222222222"/>
            </w:placeholder>
          </w:sdtPr>
          <w:sdtContent>
            <w:p w:rsidR="00594B31" w:rsidRDefault="008B7853" w:rsidP="003C0AEB">
              <w:r>
                <w:fldChar w:fldCharType="begin"/>
              </w:r>
              <w:r w:rsidR="003C0AEB">
                <w:instrText xml:space="preserve"> MACROBUTTON  SnrToggleCheckbox □适用 </w:instrText>
              </w:r>
              <w:r>
                <w:fldChar w:fldCharType="end"/>
              </w:r>
              <w:r>
                <w:fldChar w:fldCharType="begin"/>
              </w:r>
              <w:r w:rsidR="003C0AEB">
                <w:instrText xml:space="preserve"> MACROBUTTON  SnrToggleCheckbox √不适用 </w:instrText>
              </w:r>
              <w:r>
                <w:fldChar w:fldCharType="end"/>
              </w:r>
            </w:p>
          </w:sdtContent>
        </w:sdt>
      </w:sdtContent>
    </w:sdt>
    <w:p w:rsidR="00594B31" w:rsidRDefault="00594B31"/>
    <w:sdt>
      <w:sdtPr>
        <w:rPr>
          <w:rFonts w:ascii="宋体" w:hAnsi="宋体" w:cs="宋体"/>
          <w:b w:val="0"/>
          <w:bCs w:val="0"/>
          <w:kern w:val="0"/>
          <w:szCs w:val="24"/>
        </w:rPr>
        <w:alias w:val="模块:限售股份变动情况"/>
        <w:tag w:val="_SEC_71bda84d0fff4902850bfc37d3477fb7"/>
        <w:id w:val="-610973217"/>
        <w:lock w:val="sdtLocked"/>
        <w:placeholder>
          <w:docPart w:val="GBC22222222222222222222222222222"/>
        </w:placeholder>
      </w:sdtPr>
      <w:sdtEndPr>
        <w:rPr>
          <w:szCs w:val="21"/>
        </w:rPr>
      </w:sdtEndPr>
      <w:sdtContent>
        <w:p w:rsidR="00594B31" w:rsidRDefault="008B7853" w:rsidP="00506700">
          <w:pPr>
            <w:pStyle w:val="3"/>
            <w:numPr>
              <w:ilvl w:val="1"/>
              <w:numId w:val="11"/>
            </w:numPr>
            <w:rPr>
              <w:rFonts w:ascii="宋体" w:hAnsi="宋体"/>
            </w:rPr>
          </w:pPr>
          <w:r>
            <w:rPr>
              <w:rFonts w:ascii="宋体" w:hAnsi="宋体"/>
            </w:rPr>
            <w:t>限售股份变动情况</w:t>
          </w:r>
        </w:p>
        <w:sdt>
          <w:sdtPr>
            <w:alias w:val="是否适用：限售股份变动情况表[双击切换]"/>
            <w:tag w:val="_GBC_6f5978a50e224b6aa94189436cdee711"/>
            <w:id w:val="1353003451"/>
            <w:lock w:val="sdtLocked"/>
            <w:placeholder>
              <w:docPart w:val="GBC22222222222222222222222222222"/>
            </w:placeholder>
          </w:sdtPr>
          <w:sdtContent>
            <w:p w:rsidR="00594B31" w:rsidRDefault="008B7853" w:rsidP="00655E31">
              <w:r>
                <w:fldChar w:fldCharType="begin"/>
              </w:r>
              <w:r w:rsidR="00655E31">
                <w:instrText xml:space="preserve"> MACROBUTTON  SnrToggleCheckbox □适用 </w:instrText>
              </w:r>
              <w:r>
                <w:fldChar w:fldCharType="end"/>
              </w:r>
              <w:r>
                <w:fldChar w:fldCharType="begin"/>
              </w:r>
              <w:r w:rsidR="00655E31">
                <w:instrText xml:space="preserve"> MACROBUTTON  SnrToggleCheckbox √不适用 </w:instrText>
              </w:r>
              <w:r>
                <w:fldChar w:fldCharType="end"/>
              </w:r>
            </w:p>
          </w:sdtContent>
        </w:sdt>
      </w:sdtContent>
    </w:sdt>
    <w:p w:rsidR="00594B31" w:rsidRDefault="008B7853">
      <w:pPr>
        <w:pStyle w:val="2"/>
        <w:numPr>
          <w:ilvl w:val="0"/>
          <w:numId w:val="1"/>
        </w:numPr>
        <w:spacing w:line="360" w:lineRule="auto"/>
        <w:ind w:left="422" w:hanging="422"/>
        <w:rPr>
          <w:rFonts w:ascii="宋体" w:hAnsi="宋体"/>
        </w:rPr>
      </w:pPr>
      <w:r>
        <w:rPr>
          <w:rFonts w:ascii="宋体" w:hAnsi="宋体"/>
        </w:rPr>
        <w:t>股东情况</w:t>
      </w:r>
      <w:bookmarkEnd w:id="53"/>
      <w:bookmarkEnd w:id="52"/>
    </w:p>
    <w:sdt>
      <w:sdtPr>
        <w:rPr>
          <w:rFonts w:ascii="宋体" w:hAnsi="宋体" w:cs="宋体"/>
          <w:b w:val="0"/>
          <w:bCs w:val="0"/>
          <w:kern w:val="0"/>
          <w:szCs w:val="22"/>
        </w:rPr>
        <w:alias w:val="模块:股东总数"/>
        <w:tag w:val="_GBC_ba0ac3b5d31347c0a620e3662112fa62"/>
        <w:id w:val="19905801"/>
        <w:lock w:val="sdtLocked"/>
        <w:placeholder>
          <w:docPart w:val="GBC22222222222222222222222222222"/>
        </w:placeholder>
      </w:sdtPr>
      <w:sdtEndPr>
        <w:rPr>
          <w:szCs w:val="21"/>
        </w:rPr>
      </w:sdtEndPr>
      <w:sdtContent>
        <w:p w:rsidR="00594B31" w:rsidRDefault="008B7853" w:rsidP="00506700">
          <w:pPr>
            <w:pStyle w:val="3"/>
            <w:numPr>
              <w:ilvl w:val="1"/>
              <w:numId w:val="13"/>
            </w:numPr>
            <w:rPr>
              <w:rFonts w:ascii="宋体" w:hAnsi="宋体"/>
            </w:rPr>
          </w:pPr>
          <w:r>
            <w:rPr>
              <w:rFonts w:ascii="宋体" w:hAnsi="宋体"/>
            </w:rPr>
            <w:t>股东总数：</w:t>
          </w:r>
        </w:p>
        <w:tbl>
          <w:tblPr>
            <w:tblStyle w:val="a6"/>
            <w:tblW w:w="0" w:type="auto"/>
            <w:tblLook w:val="04A0" w:firstRow="1" w:lastRow="0" w:firstColumn="1" w:lastColumn="0" w:noHBand="0" w:noVBand="1"/>
          </w:tblPr>
          <w:tblGrid>
            <w:gridCol w:w="5070"/>
            <w:gridCol w:w="3978"/>
          </w:tblGrid>
          <w:tr w:rsidR="00594B31" w:rsidTr="00310188">
            <w:sdt>
              <w:sdtPr>
                <w:tag w:val="_PLD_9206d6884981495295105158630a6172"/>
                <w:id w:val="-1960098505"/>
                <w:lock w:val="sdtLocked"/>
              </w:sdtPr>
              <w:sdtContent>
                <w:tc>
                  <w:tcPr>
                    <w:tcW w:w="5070" w:type="dxa"/>
                  </w:tcPr>
                  <w:p w:rsidR="00594B31" w:rsidRDefault="008B7853">
                    <w:r>
                      <w:t>截至报告期末</w:t>
                    </w:r>
                    <w:r>
                      <w:rPr>
                        <w:rFonts w:hint="eastAsia"/>
                      </w:rPr>
                      <w:t>普通股</w:t>
                    </w:r>
                    <w:r>
                      <w:t>股东总数</w:t>
                    </w:r>
                    <w:r>
                      <w:t>(</w:t>
                    </w:r>
                    <w:r>
                      <w:t>户</w:t>
                    </w:r>
                    <w:r>
                      <w:t>)</w:t>
                    </w:r>
                  </w:p>
                </w:tc>
              </w:sdtContent>
            </w:sdt>
            <w:sdt>
              <w:sdtPr>
                <w:alias w:val="报告期末股东总数"/>
                <w:tag w:val="_GBC_9fd402ec66014f4e9716c7fdb0286bd2"/>
                <w:id w:val="19905797"/>
                <w:lock w:val="sdtLocked"/>
              </w:sdtPr>
              <w:sdtContent>
                <w:tc>
                  <w:tcPr>
                    <w:tcW w:w="3978" w:type="dxa"/>
                  </w:tcPr>
                  <w:p w:rsidR="00594B31" w:rsidRDefault="00B929A7">
                    <w:pPr>
                      <w:jc w:val="right"/>
                    </w:pPr>
                    <w:r>
                      <w:rPr>
                        <w:color w:val="000000"/>
                        <w:sz w:val="22"/>
                        <w:szCs w:val="22"/>
                      </w:rPr>
                      <w:t>50,833</w:t>
                    </w:r>
                  </w:p>
                </w:tc>
              </w:sdtContent>
            </w:sdt>
          </w:tr>
          <w:tr w:rsidR="00594B31" w:rsidTr="00310188">
            <w:sdt>
              <w:sdtPr>
                <w:tag w:val="_PLD_40c51c13ddad420ab635010b5df15a40"/>
                <w:id w:val="-1456631217"/>
                <w:lock w:val="sdtLocked"/>
              </w:sdtPr>
              <w:sdtContent>
                <w:tc>
                  <w:tcPr>
                    <w:tcW w:w="5070" w:type="dxa"/>
                  </w:tcPr>
                  <w:p w:rsidR="00594B31" w:rsidRDefault="008B7853">
                    <w:r>
                      <w:rPr>
                        <w:rFonts w:hint="eastAsia"/>
                      </w:rPr>
                      <w:t>截至报告期末表决权恢复的优先股股东总数（户）</w:t>
                    </w:r>
                  </w:p>
                </w:tc>
              </w:sdtContent>
            </w:sdt>
            <w:tc>
              <w:tcPr>
                <w:tcW w:w="3978" w:type="dxa"/>
              </w:tcPr>
              <w:p w:rsidR="00594B31" w:rsidRDefault="00594B31">
                <w:pPr>
                  <w:jc w:val="right"/>
                </w:pPr>
              </w:p>
            </w:tc>
          </w:tr>
        </w:tbl>
        <w:p w:rsidR="00594B31" w:rsidRDefault="00937630"/>
      </w:sdtContent>
    </w:sdt>
    <w:bookmarkStart w:id="54" w:name="_Toc342059485" w:displacedByCustomXml="next"/>
    <w:bookmarkStart w:id="55" w:name="_Toc342565998" w:displacedByCustomXml="next"/>
    <w:sdt>
      <w:sdtPr>
        <w:rPr>
          <w:rFonts w:ascii="宋体" w:hAnsi="宋体" w:cs="宋体" w:hint="eastAsia"/>
          <w:b w:val="0"/>
          <w:bCs w:val="0"/>
          <w:kern w:val="0"/>
          <w:szCs w:val="22"/>
        </w:rPr>
        <w:alias w:val="选项模块:前十名股东持股情况(已完成或不涉及股改)"/>
        <w:tag w:val="_GBC_558dfa41ef4b4fa8adb57b3c9c0a2887"/>
        <w:id w:val="6766955"/>
        <w:lock w:val="sdtLocked"/>
        <w:placeholder>
          <w:docPart w:val="GBC22222222222222222222222222222"/>
        </w:placeholder>
      </w:sdtPr>
      <w:sdtEndPr>
        <w:rPr>
          <w:rFonts w:hint="default"/>
          <w:szCs w:val="21"/>
        </w:rPr>
      </w:sdtEndPr>
      <w:sdtContent>
        <w:bookmarkEnd w:id="55" w:displacedByCustomXml="prev"/>
        <w:bookmarkEnd w:id="54" w:displacedByCustomXml="prev"/>
        <w:p w:rsidR="00594B31" w:rsidRDefault="008B7853" w:rsidP="00506700">
          <w:pPr>
            <w:pStyle w:val="3"/>
            <w:numPr>
              <w:ilvl w:val="1"/>
              <w:numId w:val="13"/>
            </w:numPr>
            <w:rPr>
              <w:rFonts w:ascii="宋体" w:hAnsi="宋体"/>
            </w:rPr>
          </w:pPr>
          <w:r>
            <w:rPr>
              <w:rFonts w:ascii="宋体" w:hAnsi="宋体" w:hint="eastAsia"/>
              <w:szCs w:val="21"/>
            </w:rPr>
            <w:t>截至报告期末前十名股东、前十名流通股东（或无限售条件股东）持股情况表</w:t>
          </w:r>
        </w:p>
        <w:p w:rsidR="00594B31" w:rsidRDefault="008B7853">
          <w:pPr>
            <w:jc w:val="right"/>
          </w:pPr>
          <w:r>
            <w:t>单位：</w:t>
          </w:r>
          <w:sdt>
            <w:sdtPr>
              <w:rPr>
                <w:bCs/>
              </w:rPr>
              <w:alias w:val="单位：前十名股东持股情况"/>
              <w:tag w:val="_GBC_9d020b31dcb449c980ed0856cf6dae82"/>
              <w:id w:val="18561673"/>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sidR="00EA3E6C">
                <w:rPr>
                  <w:rFonts w:hint="eastAsia"/>
                  <w:bCs/>
                </w:rPr>
                <w:t>股</w:t>
              </w:r>
            </w:sdtContent>
          </w:sdt>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11"/>
            <w:gridCol w:w="1161"/>
            <w:gridCol w:w="1211"/>
            <w:gridCol w:w="144"/>
            <w:gridCol w:w="763"/>
            <w:gridCol w:w="837"/>
            <w:gridCol w:w="458"/>
            <w:gridCol w:w="1422"/>
            <w:gridCol w:w="600"/>
            <w:gridCol w:w="733"/>
          </w:tblGrid>
          <w:tr w:rsidR="00B929A7" w:rsidTr="004E2FD0">
            <w:trPr>
              <w:cantSplit/>
            </w:trPr>
            <w:sdt>
              <w:sdtPr>
                <w:rPr>
                  <w:rFonts w:ascii="宋体" w:hAnsi="宋体"/>
                </w:rPr>
                <w:tag w:val="_PLD_3038da138bad4905b589aeba821a8575"/>
                <w:id w:val="-805692143"/>
                <w:lock w:val="sdtLocked"/>
              </w:sdtPr>
              <w:sdtContent>
                <w:tc>
                  <w:tcPr>
                    <w:tcW w:w="9640" w:type="dxa"/>
                    <w:gridSpan w:val="10"/>
                    <w:shd w:val="clear" w:color="auto" w:fill="auto"/>
                    <w:vAlign w:val="center"/>
                  </w:tcPr>
                  <w:p w:rsidR="00B929A7" w:rsidRDefault="00B929A7" w:rsidP="004E2FD0">
                    <w:pPr>
                      <w:pStyle w:val="a8"/>
                      <w:jc w:val="center"/>
                      <w:rPr>
                        <w:rFonts w:ascii="宋体" w:hAnsi="宋体"/>
                      </w:rPr>
                    </w:pPr>
                    <w:r>
                      <w:rPr>
                        <w:rFonts w:ascii="宋体" w:hAnsi="宋体"/>
                      </w:rPr>
                      <w:t>前十名股东持股情况</w:t>
                    </w:r>
                  </w:p>
                </w:tc>
              </w:sdtContent>
            </w:sdt>
          </w:tr>
          <w:tr w:rsidR="00B929A7" w:rsidTr="00B929A7">
            <w:trPr>
              <w:cantSplit/>
            </w:trPr>
            <w:sdt>
              <w:sdtPr>
                <w:tag w:val="_PLD_80eda5ca76254dc1b950ed7de7dc5885"/>
                <w:id w:val="1945965239"/>
                <w:lock w:val="sdtLocked"/>
              </w:sdtPr>
              <w:sdtContent>
                <w:tc>
                  <w:tcPr>
                    <w:tcW w:w="2393" w:type="dxa"/>
                    <w:vMerge w:val="restart"/>
                    <w:shd w:val="clear" w:color="auto" w:fill="auto"/>
                    <w:vAlign w:val="center"/>
                  </w:tcPr>
                  <w:p w:rsidR="00B929A7" w:rsidRDefault="00B929A7" w:rsidP="004E2FD0">
                    <w:pPr>
                      <w:jc w:val="center"/>
                    </w:pPr>
                    <w:r>
                      <w:t>股东名称</w:t>
                    </w:r>
                  </w:p>
                  <w:p w:rsidR="00B929A7" w:rsidRDefault="00B929A7" w:rsidP="004E2FD0">
                    <w:pPr>
                      <w:jc w:val="center"/>
                    </w:pPr>
                    <w:r>
                      <w:rPr>
                        <w:rFonts w:hint="eastAsia"/>
                      </w:rPr>
                      <w:t>（全称）</w:t>
                    </w:r>
                  </w:p>
                </w:tc>
              </w:sdtContent>
            </w:sdt>
            <w:sdt>
              <w:sdtPr>
                <w:tag w:val="_PLD_ca2ffd3fc186426e98aac562ecc1ba54"/>
                <w:id w:val="1350524547"/>
                <w:lock w:val="sdtLocked"/>
              </w:sdtPr>
              <w:sdtContent>
                <w:tc>
                  <w:tcPr>
                    <w:tcW w:w="1148" w:type="dxa"/>
                    <w:vMerge w:val="restart"/>
                    <w:shd w:val="clear" w:color="auto" w:fill="auto"/>
                    <w:vAlign w:val="center"/>
                  </w:tcPr>
                  <w:p w:rsidR="00B929A7" w:rsidRDefault="00B929A7" w:rsidP="004E2FD0">
                    <w:pPr>
                      <w:jc w:val="center"/>
                    </w:pPr>
                    <w:r>
                      <w:t>报告期内增减</w:t>
                    </w:r>
                  </w:p>
                </w:tc>
              </w:sdtContent>
            </w:sdt>
            <w:sdt>
              <w:sdtPr>
                <w:tag w:val="_PLD_084006d53bec42bea9418fc4576a1210"/>
                <w:id w:val="728804848"/>
                <w:lock w:val="sdtLocked"/>
              </w:sdtPr>
              <w:sdtContent>
                <w:tc>
                  <w:tcPr>
                    <w:tcW w:w="1350" w:type="dxa"/>
                    <w:gridSpan w:val="2"/>
                    <w:vMerge w:val="restart"/>
                    <w:shd w:val="clear" w:color="auto" w:fill="auto"/>
                    <w:vAlign w:val="center"/>
                  </w:tcPr>
                  <w:p w:rsidR="00B929A7" w:rsidRDefault="00B929A7" w:rsidP="004E2FD0">
                    <w:pPr>
                      <w:jc w:val="center"/>
                    </w:pPr>
                    <w:r>
                      <w:t>期末持股数量</w:t>
                    </w:r>
                  </w:p>
                </w:tc>
              </w:sdtContent>
            </w:sdt>
            <w:sdt>
              <w:sdtPr>
                <w:tag w:val="_PLD_f27008de77ee4b27b35e2ae22d35699c"/>
                <w:id w:val="985899406"/>
                <w:lock w:val="sdtLocked"/>
              </w:sdtPr>
              <w:sdtContent>
                <w:tc>
                  <w:tcPr>
                    <w:tcW w:w="775" w:type="dxa"/>
                    <w:vMerge w:val="restart"/>
                    <w:shd w:val="clear" w:color="auto" w:fill="auto"/>
                    <w:vAlign w:val="center"/>
                  </w:tcPr>
                  <w:p w:rsidR="00B929A7" w:rsidRDefault="00B929A7" w:rsidP="004E2FD0">
                    <w:pPr>
                      <w:jc w:val="center"/>
                    </w:pPr>
                    <w:r>
                      <w:t>比例(%)</w:t>
                    </w:r>
                  </w:p>
                </w:tc>
              </w:sdtContent>
            </w:sdt>
            <w:sdt>
              <w:sdtPr>
                <w:rPr>
                  <w:rFonts w:ascii="宋体" w:hAnsi="宋体"/>
                </w:rPr>
                <w:tag w:val="_PLD_34fcc5fa9a414555bef1b48aa74c8135"/>
                <w:id w:val="530779097"/>
                <w:lock w:val="sdtLocked"/>
              </w:sdtPr>
              <w:sdtContent>
                <w:tc>
                  <w:tcPr>
                    <w:tcW w:w="1298" w:type="dxa"/>
                    <w:gridSpan w:val="2"/>
                    <w:vMerge w:val="restart"/>
                    <w:shd w:val="clear" w:color="auto" w:fill="auto"/>
                    <w:vAlign w:val="center"/>
                  </w:tcPr>
                  <w:p w:rsidR="00B929A7" w:rsidRDefault="00B929A7" w:rsidP="004E2FD0">
                    <w:pPr>
                      <w:pStyle w:val="af0"/>
                      <w:rPr>
                        <w:rFonts w:ascii="宋体" w:hAnsi="宋体"/>
                        <w:bCs/>
                        <w:color w:val="00B050"/>
                      </w:rPr>
                    </w:pPr>
                    <w:r>
                      <w:rPr>
                        <w:rFonts w:ascii="宋体" w:hAnsi="宋体"/>
                      </w:rPr>
                      <w:t>持有有限售条件股份数量</w:t>
                    </w:r>
                  </w:p>
                </w:tc>
              </w:sdtContent>
            </w:sdt>
            <w:sdt>
              <w:sdtPr>
                <w:tag w:val="_PLD_94fbee67e09740e59eb90272af77b58a"/>
                <w:id w:val="-951935201"/>
                <w:lock w:val="sdtLocked"/>
              </w:sdtPr>
              <w:sdtContent>
                <w:tc>
                  <w:tcPr>
                    <w:tcW w:w="0" w:type="auto"/>
                    <w:gridSpan w:val="2"/>
                    <w:shd w:val="clear" w:color="auto" w:fill="auto"/>
                    <w:vAlign w:val="center"/>
                  </w:tcPr>
                  <w:p w:rsidR="00B929A7" w:rsidRDefault="00B929A7" w:rsidP="004E2FD0">
                    <w:pPr>
                      <w:jc w:val="center"/>
                    </w:pPr>
                    <w:r>
                      <w:t>质押</w:t>
                    </w:r>
                    <w:r>
                      <w:rPr>
                        <w:rFonts w:hint="eastAsia"/>
                      </w:rPr>
                      <w:t>、标记</w:t>
                    </w:r>
                    <w:r>
                      <w:t>或冻结情况</w:t>
                    </w:r>
                  </w:p>
                </w:tc>
              </w:sdtContent>
            </w:sdt>
            <w:sdt>
              <w:sdtPr>
                <w:tag w:val="_PLD_2228ecf4db6a4362bff11fe1e2d3c903"/>
                <w:id w:val="-1159078408"/>
                <w:lock w:val="sdtLocked"/>
              </w:sdtPr>
              <w:sdtContent>
                <w:tc>
                  <w:tcPr>
                    <w:tcW w:w="699" w:type="dxa"/>
                    <w:vMerge w:val="restart"/>
                    <w:shd w:val="clear" w:color="auto" w:fill="auto"/>
                    <w:vAlign w:val="center"/>
                  </w:tcPr>
                  <w:p w:rsidR="00B929A7" w:rsidRDefault="00B929A7" w:rsidP="004E2FD0">
                    <w:pPr>
                      <w:jc w:val="center"/>
                    </w:pPr>
                    <w:r>
                      <w:t>股东性质</w:t>
                    </w:r>
                  </w:p>
                </w:tc>
              </w:sdtContent>
            </w:sdt>
          </w:tr>
          <w:tr w:rsidR="00B929A7" w:rsidTr="00B929A7">
            <w:trPr>
              <w:cantSplit/>
            </w:trPr>
            <w:tc>
              <w:tcPr>
                <w:tcW w:w="2393" w:type="dxa"/>
                <w:vMerge/>
                <w:tcBorders>
                  <w:bottom w:val="single" w:sz="4" w:space="0" w:color="auto"/>
                </w:tcBorders>
                <w:shd w:val="clear" w:color="auto" w:fill="auto"/>
                <w:vAlign w:val="center"/>
              </w:tcPr>
              <w:p w:rsidR="00B929A7" w:rsidRDefault="00B929A7" w:rsidP="004E2FD0">
                <w:pPr>
                  <w:jc w:val="center"/>
                </w:pPr>
              </w:p>
            </w:tc>
            <w:tc>
              <w:tcPr>
                <w:tcW w:w="1148" w:type="dxa"/>
                <w:vMerge/>
                <w:tcBorders>
                  <w:bottom w:val="single" w:sz="4" w:space="0" w:color="auto"/>
                </w:tcBorders>
                <w:shd w:val="clear" w:color="auto" w:fill="auto"/>
                <w:vAlign w:val="center"/>
              </w:tcPr>
              <w:p w:rsidR="00B929A7" w:rsidRDefault="00B929A7" w:rsidP="004E2FD0">
                <w:pPr>
                  <w:jc w:val="center"/>
                </w:pPr>
              </w:p>
            </w:tc>
            <w:tc>
              <w:tcPr>
                <w:tcW w:w="1350" w:type="dxa"/>
                <w:gridSpan w:val="2"/>
                <w:vMerge/>
                <w:tcBorders>
                  <w:bottom w:val="single" w:sz="4" w:space="0" w:color="auto"/>
                </w:tcBorders>
                <w:shd w:val="clear" w:color="auto" w:fill="auto"/>
                <w:vAlign w:val="center"/>
              </w:tcPr>
              <w:p w:rsidR="00B929A7" w:rsidRDefault="00B929A7" w:rsidP="004E2FD0">
                <w:pPr>
                  <w:jc w:val="center"/>
                </w:pPr>
              </w:p>
            </w:tc>
            <w:tc>
              <w:tcPr>
                <w:tcW w:w="775" w:type="dxa"/>
                <w:vMerge/>
                <w:tcBorders>
                  <w:bottom w:val="single" w:sz="4" w:space="0" w:color="auto"/>
                </w:tcBorders>
                <w:shd w:val="clear" w:color="auto" w:fill="auto"/>
                <w:vAlign w:val="center"/>
              </w:tcPr>
              <w:p w:rsidR="00B929A7" w:rsidRDefault="00B929A7" w:rsidP="004E2FD0">
                <w:pPr>
                  <w:jc w:val="center"/>
                </w:pPr>
              </w:p>
            </w:tc>
            <w:tc>
              <w:tcPr>
                <w:tcW w:w="1298" w:type="dxa"/>
                <w:gridSpan w:val="2"/>
                <w:vMerge/>
                <w:tcBorders>
                  <w:bottom w:val="single" w:sz="4" w:space="0" w:color="auto"/>
                </w:tcBorders>
                <w:shd w:val="clear" w:color="auto" w:fill="auto"/>
                <w:vAlign w:val="center"/>
              </w:tcPr>
              <w:p w:rsidR="00B929A7" w:rsidRDefault="00B929A7" w:rsidP="004E2FD0">
                <w:pPr>
                  <w:jc w:val="center"/>
                </w:pPr>
              </w:p>
            </w:tc>
            <w:sdt>
              <w:sdtPr>
                <w:tag w:val="_PLD_45bf36a531de47beb596ebacadac576a"/>
                <w:id w:val="1192430226"/>
                <w:lock w:val="sdtLocked"/>
              </w:sdtPr>
              <w:sdtContent>
                <w:tc>
                  <w:tcPr>
                    <w:tcW w:w="0" w:type="auto"/>
                    <w:tcBorders>
                      <w:bottom w:val="single" w:sz="4" w:space="0" w:color="auto"/>
                    </w:tcBorders>
                    <w:shd w:val="clear" w:color="auto" w:fill="auto"/>
                    <w:vAlign w:val="center"/>
                  </w:tcPr>
                  <w:p w:rsidR="00B929A7" w:rsidRDefault="00B929A7" w:rsidP="004E2FD0">
                    <w:pPr>
                      <w:jc w:val="center"/>
                    </w:pPr>
                    <w:r>
                      <w:t>股份状态</w:t>
                    </w:r>
                  </w:p>
                </w:tc>
              </w:sdtContent>
            </w:sdt>
            <w:sdt>
              <w:sdtPr>
                <w:tag w:val="_PLD_bea7397233604f859f8d14f2ae0a0417"/>
                <w:id w:val="-1131011135"/>
                <w:lock w:val="sdtLocked"/>
              </w:sdtPr>
              <w:sdtContent>
                <w:tc>
                  <w:tcPr>
                    <w:tcW w:w="0" w:type="auto"/>
                    <w:tcBorders>
                      <w:bottom w:val="single" w:sz="4" w:space="0" w:color="auto"/>
                    </w:tcBorders>
                    <w:shd w:val="clear" w:color="auto" w:fill="auto"/>
                    <w:vAlign w:val="center"/>
                  </w:tcPr>
                  <w:p w:rsidR="00B929A7" w:rsidRDefault="00B929A7" w:rsidP="004E2FD0">
                    <w:pPr>
                      <w:jc w:val="center"/>
                    </w:pPr>
                    <w:r>
                      <w:t>数量</w:t>
                    </w:r>
                  </w:p>
                </w:tc>
              </w:sdtContent>
            </w:sdt>
            <w:tc>
              <w:tcPr>
                <w:tcW w:w="699" w:type="dxa"/>
                <w:vMerge/>
                <w:shd w:val="clear" w:color="auto" w:fill="auto"/>
                <w:vAlign w:val="center"/>
              </w:tcPr>
              <w:p w:rsidR="00B929A7" w:rsidRDefault="00B929A7" w:rsidP="004E2FD0">
                <w:pPr>
                  <w:jc w:val="center"/>
                </w:pPr>
              </w:p>
            </w:tc>
          </w:tr>
          <w:sdt>
            <w:sdtPr>
              <w:alias w:val="前十名股东持股情况"/>
              <w:tag w:val="_GBC_5fc8eaeeffc7456eb1a09687db3d4206"/>
              <w:id w:val="-1250431670"/>
              <w:lock w:val="sdtLocked"/>
            </w:sdtPr>
            <w:sdtEndPr>
              <w:rPr>
                <w:color w:val="FF9900"/>
              </w:rPr>
            </w:sdtEndPr>
            <w:sdtContent>
              <w:tr w:rsidR="00B929A7" w:rsidTr="00B929A7">
                <w:trPr>
                  <w:cantSplit/>
                </w:trPr>
                <w:tc>
                  <w:tcPr>
                    <w:tcW w:w="2393" w:type="dxa"/>
                    <w:shd w:val="clear" w:color="auto" w:fill="auto"/>
                    <w:vAlign w:val="center"/>
                  </w:tcPr>
                  <w:p w:rsidR="00B929A7" w:rsidRDefault="00B929A7" w:rsidP="004E2FD0">
                    <w:r>
                      <w:t>福建省汽车工业集团有限公司</w:t>
                    </w:r>
                  </w:p>
                </w:tc>
                <w:tc>
                  <w:tcPr>
                    <w:tcW w:w="1148" w:type="dxa"/>
                    <w:shd w:val="clear" w:color="auto" w:fill="auto"/>
                    <w:vAlign w:val="center"/>
                  </w:tcPr>
                  <w:p w:rsidR="00B929A7" w:rsidRDefault="00B929A7" w:rsidP="004E2FD0">
                    <w:pPr>
                      <w:jc w:val="right"/>
                    </w:pPr>
                    <w:r>
                      <w:rPr>
                        <w:rFonts w:hint="eastAsia"/>
                      </w:rPr>
                      <w:t>0</w:t>
                    </w:r>
                  </w:p>
                </w:tc>
                <w:tc>
                  <w:tcPr>
                    <w:tcW w:w="1350" w:type="dxa"/>
                    <w:gridSpan w:val="2"/>
                    <w:shd w:val="clear" w:color="auto" w:fill="auto"/>
                    <w:vAlign w:val="center"/>
                  </w:tcPr>
                  <w:p w:rsidR="00B929A7" w:rsidRDefault="00B929A7" w:rsidP="004E2FD0">
                    <w:pPr>
                      <w:jc w:val="right"/>
                    </w:pPr>
                    <w:r>
                      <w:t>231,227,846</w:t>
                    </w:r>
                  </w:p>
                </w:tc>
                <w:tc>
                  <w:tcPr>
                    <w:tcW w:w="775" w:type="dxa"/>
                    <w:shd w:val="clear" w:color="auto" w:fill="auto"/>
                    <w:vAlign w:val="center"/>
                  </w:tcPr>
                  <w:p w:rsidR="00B929A7" w:rsidRDefault="00B929A7" w:rsidP="004E2FD0">
                    <w:pPr>
                      <w:jc w:val="right"/>
                    </w:pPr>
                    <w:r>
                      <w:t>32.25</w:t>
                    </w:r>
                  </w:p>
                </w:tc>
                <w:tc>
                  <w:tcPr>
                    <w:tcW w:w="1298" w:type="dxa"/>
                    <w:gridSpan w:val="2"/>
                    <w:shd w:val="clear" w:color="auto" w:fill="auto"/>
                    <w:vAlign w:val="center"/>
                  </w:tcPr>
                  <w:p w:rsidR="00B929A7" w:rsidRDefault="00B929A7" w:rsidP="004E2FD0">
                    <w:pPr>
                      <w:jc w:val="right"/>
                    </w:pPr>
                    <w:r w:rsidRPr="00655E31">
                      <w:t>42,471,696</w:t>
                    </w:r>
                  </w:p>
                </w:tc>
                <w:sdt>
                  <w:sdtPr>
                    <w:alias w:val="前十名股东持有股份状态"/>
                    <w:tag w:val="_GBC_d5194108b2a8481e94140819dbdc5afe"/>
                    <w:id w:val="-241483391"/>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0" w:type="auto"/>
                        <w:shd w:val="clear" w:color="auto" w:fill="auto"/>
                        <w:vAlign w:val="center"/>
                      </w:tcPr>
                      <w:p w:rsidR="00B929A7" w:rsidRDefault="00EA3E6C" w:rsidP="004E2FD0">
                        <w:pPr>
                          <w:jc w:val="center"/>
                          <w:rPr>
                            <w:color w:val="FF9900"/>
                          </w:rPr>
                        </w:pPr>
                        <w:r>
                          <w:rPr>
                            <w:rFonts w:hint="eastAsia"/>
                          </w:rPr>
                          <w:t>无</w:t>
                        </w:r>
                      </w:p>
                    </w:tc>
                  </w:sdtContent>
                </w:sdt>
                <w:tc>
                  <w:tcPr>
                    <w:tcW w:w="0" w:type="auto"/>
                    <w:shd w:val="clear" w:color="auto" w:fill="auto"/>
                    <w:vAlign w:val="center"/>
                  </w:tcPr>
                  <w:p w:rsidR="00B929A7" w:rsidRDefault="00B929A7" w:rsidP="004E2FD0">
                    <w:pPr>
                      <w:jc w:val="right"/>
                    </w:pPr>
                  </w:p>
                </w:tc>
                <w:sdt>
                  <w:sdtPr>
                    <w:alias w:val="前十名股东的股东性质"/>
                    <w:tag w:val="_GBC_71380bc899eb4b9781e95e37e7a1e221"/>
                    <w:id w:val="134451601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99" w:type="dxa"/>
                        <w:shd w:val="clear" w:color="auto" w:fill="auto"/>
                        <w:vAlign w:val="center"/>
                      </w:tcPr>
                      <w:p w:rsidR="00B929A7" w:rsidRDefault="00EA3E6C" w:rsidP="004E2FD0">
                        <w:pPr>
                          <w:rPr>
                            <w:color w:val="FF9900"/>
                          </w:rPr>
                        </w:pPr>
                        <w:r>
                          <w:rPr>
                            <w:rFonts w:hint="eastAsia"/>
                          </w:rPr>
                          <w:t>国有法人</w:t>
                        </w:r>
                      </w:p>
                    </w:tc>
                  </w:sdtContent>
                </w:sdt>
              </w:tr>
            </w:sdtContent>
          </w:sdt>
          <w:sdt>
            <w:sdtPr>
              <w:alias w:val="前十名股东持股情况"/>
              <w:tag w:val="_GBC_5fc8eaeeffc7456eb1a09687db3d4206"/>
              <w:id w:val="-551999623"/>
              <w:lock w:val="sdtLocked"/>
            </w:sdtPr>
            <w:sdtEndPr>
              <w:rPr>
                <w:color w:val="FF9900"/>
              </w:rPr>
            </w:sdtEndPr>
            <w:sdtContent>
              <w:tr w:rsidR="00B929A7" w:rsidTr="00B929A7">
                <w:trPr>
                  <w:cantSplit/>
                </w:trPr>
                <w:tc>
                  <w:tcPr>
                    <w:tcW w:w="2393" w:type="dxa"/>
                    <w:shd w:val="clear" w:color="auto" w:fill="auto"/>
                    <w:vAlign w:val="center"/>
                  </w:tcPr>
                  <w:p w:rsidR="00B929A7" w:rsidRDefault="00B929A7" w:rsidP="004E2FD0">
                    <w:r>
                      <w:t>福建省投资开发集团有限责任公司</w:t>
                    </w:r>
                  </w:p>
                </w:tc>
                <w:tc>
                  <w:tcPr>
                    <w:tcW w:w="1148" w:type="dxa"/>
                    <w:shd w:val="clear" w:color="auto" w:fill="auto"/>
                    <w:vAlign w:val="center"/>
                  </w:tcPr>
                  <w:p w:rsidR="00B929A7" w:rsidRDefault="00B929A7" w:rsidP="004E2FD0">
                    <w:pPr>
                      <w:jc w:val="right"/>
                    </w:pPr>
                    <w:r>
                      <w:rPr>
                        <w:rFonts w:hint="eastAsia"/>
                      </w:rPr>
                      <w:t>0</w:t>
                    </w:r>
                  </w:p>
                </w:tc>
                <w:tc>
                  <w:tcPr>
                    <w:tcW w:w="1350" w:type="dxa"/>
                    <w:gridSpan w:val="2"/>
                    <w:shd w:val="clear" w:color="auto" w:fill="auto"/>
                    <w:vAlign w:val="center"/>
                  </w:tcPr>
                  <w:p w:rsidR="00B929A7" w:rsidRDefault="00B929A7" w:rsidP="004E2FD0">
                    <w:pPr>
                      <w:jc w:val="right"/>
                    </w:pPr>
                    <w:r>
                      <w:t>75,757,575</w:t>
                    </w:r>
                  </w:p>
                </w:tc>
                <w:tc>
                  <w:tcPr>
                    <w:tcW w:w="775" w:type="dxa"/>
                    <w:shd w:val="clear" w:color="auto" w:fill="auto"/>
                    <w:vAlign w:val="center"/>
                  </w:tcPr>
                  <w:p w:rsidR="00B929A7" w:rsidRDefault="00B929A7" w:rsidP="004E2FD0">
                    <w:pPr>
                      <w:jc w:val="right"/>
                    </w:pPr>
                    <w:r>
                      <w:t>10.57</w:t>
                    </w:r>
                  </w:p>
                </w:tc>
                <w:tc>
                  <w:tcPr>
                    <w:tcW w:w="1298" w:type="dxa"/>
                    <w:gridSpan w:val="2"/>
                    <w:shd w:val="clear" w:color="auto" w:fill="auto"/>
                    <w:vAlign w:val="center"/>
                  </w:tcPr>
                  <w:p w:rsidR="00B929A7" w:rsidRDefault="00B929A7" w:rsidP="004E2FD0">
                    <w:pPr>
                      <w:jc w:val="right"/>
                    </w:pPr>
                  </w:p>
                </w:tc>
                <w:sdt>
                  <w:sdtPr>
                    <w:alias w:val="前十名股东持有股份状态"/>
                    <w:tag w:val="_GBC_d5194108b2a8481e94140819dbdc5afe"/>
                    <w:id w:val="-1980757332"/>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0" w:type="auto"/>
                        <w:shd w:val="clear" w:color="auto" w:fill="auto"/>
                        <w:vAlign w:val="center"/>
                      </w:tcPr>
                      <w:p w:rsidR="00B929A7" w:rsidRDefault="00EA3E6C" w:rsidP="004E2FD0">
                        <w:pPr>
                          <w:jc w:val="center"/>
                          <w:rPr>
                            <w:color w:val="FF9900"/>
                          </w:rPr>
                        </w:pPr>
                        <w:r>
                          <w:rPr>
                            <w:rFonts w:hint="eastAsia"/>
                          </w:rPr>
                          <w:t>无</w:t>
                        </w:r>
                      </w:p>
                    </w:tc>
                  </w:sdtContent>
                </w:sdt>
                <w:tc>
                  <w:tcPr>
                    <w:tcW w:w="0" w:type="auto"/>
                    <w:shd w:val="clear" w:color="auto" w:fill="auto"/>
                    <w:vAlign w:val="center"/>
                  </w:tcPr>
                  <w:p w:rsidR="00B929A7" w:rsidRDefault="00B929A7" w:rsidP="004E2FD0">
                    <w:pPr>
                      <w:jc w:val="right"/>
                    </w:pPr>
                  </w:p>
                </w:tc>
                <w:sdt>
                  <w:sdtPr>
                    <w:alias w:val="前十名股东的股东性质"/>
                    <w:tag w:val="_GBC_71380bc899eb4b9781e95e37e7a1e221"/>
                    <w:id w:val="-126854103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99" w:type="dxa"/>
                        <w:shd w:val="clear" w:color="auto" w:fill="auto"/>
                        <w:vAlign w:val="center"/>
                      </w:tcPr>
                      <w:p w:rsidR="00B929A7" w:rsidRDefault="00EA3E6C" w:rsidP="004E2FD0">
                        <w:pPr>
                          <w:rPr>
                            <w:color w:val="FF9900"/>
                          </w:rPr>
                        </w:pPr>
                        <w:r>
                          <w:rPr>
                            <w:rFonts w:hint="eastAsia"/>
                          </w:rPr>
                          <w:t>国有法人</w:t>
                        </w:r>
                      </w:p>
                    </w:tc>
                  </w:sdtContent>
                </w:sdt>
              </w:tr>
            </w:sdtContent>
          </w:sdt>
          <w:sdt>
            <w:sdtPr>
              <w:alias w:val="前十名股东持股情况"/>
              <w:tag w:val="_GBC_5fc8eaeeffc7456eb1a09687db3d4206"/>
              <w:id w:val="-1377702369"/>
              <w:lock w:val="sdtLocked"/>
            </w:sdtPr>
            <w:sdtEndPr>
              <w:rPr>
                <w:color w:val="FF9900"/>
              </w:rPr>
            </w:sdtEndPr>
            <w:sdtContent>
              <w:tr w:rsidR="00B929A7" w:rsidTr="00B929A7">
                <w:trPr>
                  <w:cantSplit/>
                </w:trPr>
                <w:tc>
                  <w:tcPr>
                    <w:tcW w:w="2393" w:type="dxa"/>
                    <w:shd w:val="clear" w:color="auto" w:fill="auto"/>
                    <w:vAlign w:val="center"/>
                  </w:tcPr>
                  <w:p w:rsidR="00B929A7" w:rsidRDefault="00B929A7" w:rsidP="004E2FD0">
                    <w:r>
                      <w:t>福建省交通运输集团有限责任公司</w:t>
                    </w:r>
                  </w:p>
                </w:tc>
                <w:tc>
                  <w:tcPr>
                    <w:tcW w:w="1148" w:type="dxa"/>
                    <w:shd w:val="clear" w:color="auto" w:fill="auto"/>
                    <w:vAlign w:val="center"/>
                  </w:tcPr>
                  <w:p w:rsidR="00B929A7" w:rsidRDefault="00B929A7" w:rsidP="004E2FD0">
                    <w:pPr>
                      <w:jc w:val="right"/>
                    </w:pPr>
                    <w:r>
                      <w:rPr>
                        <w:rFonts w:hint="eastAsia"/>
                      </w:rPr>
                      <w:t>0</w:t>
                    </w:r>
                  </w:p>
                </w:tc>
                <w:tc>
                  <w:tcPr>
                    <w:tcW w:w="1350" w:type="dxa"/>
                    <w:gridSpan w:val="2"/>
                    <w:shd w:val="clear" w:color="auto" w:fill="auto"/>
                    <w:vAlign w:val="center"/>
                  </w:tcPr>
                  <w:p w:rsidR="00B929A7" w:rsidRDefault="00B929A7" w:rsidP="004E2FD0">
                    <w:pPr>
                      <w:jc w:val="right"/>
                    </w:pPr>
                    <w:r>
                      <w:t>34,022,525</w:t>
                    </w:r>
                  </w:p>
                </w:tc>
                <w:tc>
                  <w:tcPr>
                    <w:tcW w:w="775" w:type="dxa"/>
                    <w:shd w:val="clear" w:color="auto" w:fill="auto"/>
                    <w:vAlign w:val="center"/>
                  </w:tcPr>
                  <w:p w:rsidR="00B929A7" w:rsidRDefault="00B929A7" w:rsidP="004E2FD0">
                    <w:pPr>
                      <w:jc w:val="right"/>
                    </w:pPr>
                    <w:r>
                      <w:t>4.74</w:t>
                    </w:r>
                  </w:p>
                </w:tc>
                <w:tc>
                  <w:tcPr>
                    <w:tcW w:w="1298" w:type="dxa"/>
                    <w:gridSpan w:val="2"/>
                    <w:shd w:val="clear" w:color="auto" w:fill="auto"/>
                    <w:vAlign w:val="center"/>
                  </w:tcPr>
                  <w:p w:rsidR="00B929A7" w:rsidRDefault="00B929A7" w:rsidP="004E2FD0">
                    <w:pPr>
                      <w:jc w:val="right"/>
                    </w:pPr>
                  </w:p>
                </w:tc>
                <w:sdt>
                  <w:sdtPr>
                    <w:alias w:val="前十名股东持有股份状态"/>
                    <w:tag w:val="_GBC_d5194108b2a8481e94140819dbdc5afe"/>
                    <w:id w:val="-1620447040"/>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0" w:type="auto"/>
                        <w:shd w:val="clear" w:color="auto" w:fill="auto"/>
                        <w:vAlign w:val="center"/>
                      </w:tcPr>
                      <w:p w:rsidR="00B929A7" w:rsidRDefault="00EA3E6C" w:rsidP="004E2FD0">
                        <w:pPr>
                          <w:jc w:val="center"/>
                          <w:rPr>
                            <w:color w:val="FF9900"/>
                          </w:rPr>
                        </w:pPr>
                        <w:r>
                          <w:rPr>
                            <w:rFonts w:hint="eastAsia"/>
                          </w:rPr>
                          <w:t>未知</w:t>
                        </w:r>
                      </w:p>
                    </w:tc>
                  </w:sdtContent>
                </w:sdt>
                <w:tc>
                  <w:tcPr>
                    <w:tcW w:w="0" w:type="auto"/>
                    <w:shd w:val="clear" w:color="auto" w:fill="auto"/>
                    <w:vAlign w:val="center"/>
                  </w:tcPr>
                  <w:p w:rsidR="00B929A7" w:rsidRDefault="00B929A7" w:rsidP="004E2FD0">
                    <w:pPr>
                      <w:jc w:val="right"/>
                    </w:pPr>
                  </w:p>
                </w:tc>
                <w:sdt>
                  <w:sdtPr>
                    <w:alias w:val="前十名股东的股东性质"/>
                    <w:tag w:val="_GBC_71380bc899eb4b9781e95e37e7a1e221"/>
                    <w:id w:val="187772932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99" w:type="dxa"/>
                        <w:shd w:val="clear" w:color="auto" w:fill="auto"/>
                        <w:vAlign w:val="center"/>
                      </w:tcPr>
                      <w:p w:rsidR="00B929A7" w:rsidRDefault="00EA3E6C" w:rsidP="004E2FD0">
                        <w:pPr>
                          <w:rPr>
                            <w:color w:val="FF9900"/>
                          </w:rPr>
                        </w:pPr>
                        <w:r>
                          <w:rPr>
                            <w:rFonts w:hint="eastAsia"/>
                          </w:rPr>
                          <w:t>国有法人</w:t>
                        </w:r>
                      </w:p>
                    </w:tc>
                  </w:sdtContent>
                </w:sdt>
              </w:tr>
            </w:sdtContent>
          </w:sdt>
          <w:sdt>
            <w:sdtPr>
              <w:alias w:val="前十名股东持股情况"/>
              <w:tag w:val="_GBC_5fc8eaeeffc7456eb1a09687db3d4206"/>
              <w:id w:val="401422091"/>
              <w:lock w:val="sdtLocked"/>
            </w:sdtPr>
            <w:sdtEndPr>
              <w:rPr>
                <w:color w:val="FF9900"/>
              </w:rPr>
            </w:sdtEndPr>
            <w:sdtContent>
              <w:tr w:rsidR="00B929A7" w:rsidTr="00B929A7">
                <w:trPr>
                  <w:cantSplit/>
                </w:trPr>
                <w:tc>
                  <w:tcPr>
                    <w:tcW w:w="2393" w:type="dxa"/>
                    <w:shd w:val="clear" w:color="auto" w:fill="auto"/>
                    <w:vAlign w:val="center"/>
                  </w:tcPr>
                  <w:p w:rsidR="00B929A7" w:rsidRDefault="00B929A7" w:rsidP="004E2FD0">
                    <w:r>
                      <w:t>闫立辉</w:t>
                    </w:r>
                  </w:p>
                </w:tc>
                <w:tc>
                  <w:tcPr>
                    <w:tcW w:w="1148" w:type="dxa"/>
                    <w:shd w:val="clear" w:color="auto" w:fill="auto"/>
                    <w:vAlign w:val="center"/>
                  </w:tcPr>
                  <w:p w:rsidR="00B929A7" w:rsidRDefault="00B929A7" w:rsidP="004E2FD0">
                    <w:pPr>
                      <w:jc w:val="right"/>
                    </w:pPr>
                    <w:r w:rsidRPr="009B6A53">
                      <w:t>10,335,300</w:t>
                    </w:r>
                  </w:p>
                </w:tc>
                <w:tc>
                  <w:tcPr>
                    <w:tcW w:w="1350" w:type="dxa"/>
                    <w:gridSpan w:val="2"/>
                    <w:shd w:val="clear" w:color="auto" w:fill="auto"/>
                    <w:vAlign w:val="center"/>
                  </w:tcPr>
                  <w:p w:rsidR="00B929A7" w:rsidRDefault="00B929A7" w:rsidP="004E2FD0">
                    <w:pPr>
                      <w:jc w:val="right"/>
                    </w:pPr>
                    <w:r>
                      <w:t>10,335,300</w:t>
                    </w:r>
                  </w:p>
                </w:tc>
                <w:tc>
                  <w:tcPr>
                    <w:tcW w:w="775" w:type="dxa"/>
                    <w:shd w:val="clear" w:color="auto" w:fill="auto"/>
                    <w:vAlign w:val="center"/>
                  </w:tcPr>
                  <w:p w:rsidR="00B929A7" w:rsidRDefault="00B929A7" w:rsidP="004E2FD0">
                    <w:pPr>
                      <w:jc w:val="right"/>
                    </w:pPr>
                    <w:r>
                      <w:t>1.44</w:t>
                    </w:r>
                  </w:p>
                </w:tc>
                <w:tc>
                  <w:tcPr>
                    <w:tcW w:w="1298" w:type="dxa"/>
                    <w:gridSpan w:val="2"/>
                    <w:shd w:val="clear" w:color="auto" w:fill="auto"/>
                    <w:vAlign w:val="center"/>
                  </w:tcPr>
                  <w:p w:rsidR="00B929A7" w:rsidRDefault="00B929A7" w:rsidP="004E2FD0">
                    <w:pPr>
                      <w:jc w:val="right"/>
                    </w:pPr>
                  </w:p>
                </w:tc>
                <w:sdt>
                  <w:sdtPr>
                    <w:alias w:val="前十名股东持有股份状态"/>
                    <w:tag w:val="_GBC_d5194108b2a8481e94140819dbdc5afe"/>
                    <w:id w:val="-1789811925"/>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0" w:type="auto"/>
                        <w:shd w:val="clear" w:color="auto" w:fill="auto"/>
                        <w:vAlign w:val="center"/>
                      </w:tcPr>
                      <w:p w:rsidR="00B929A7" w:rsidRDefault="00EA3E6C" w:rsidP="004E2FD0">
                        <w:pPr>
                          <w:jc w:val="center"/>
                          <w:rPr>
                            <w:color w:val="FF9900"/>
                          </w:rPr>
                        </w:pPr>
                        <w:r>
                          <w:rPr>
                            <w:rFonts w:hint="eastAsia"/>
                          </w:rPr>
                          <w:t>未知</w:t>
                        </w:r>
                      </w:p>
                    </w:tc>
                  </w:sdtContent>
                </w:sdt>
                <w:tc>
                  <w:tcPr>
                    <w:tcW w:w="0" w:type="auto"/>
                    <w:shd w:val="clear" w:color="auto" w:fill="auto"/>
                    <w:vAlign w:val="center"/>
                  </w:tcPr>
                  <w:p w:rsidR="00B929A7" w:rsidRDefault="00B929A7" w:rsidP="004E2FD0">
                    <w:pPr>
                      <w:jc w:val="right"/>
                    </w:pPr>
                  </w:p>
                </w:tc>
                <w:sdt>
                  <w:sdtPr>
                    <w:alias w:val="前十名股东的股东性质"/>
                    <w:tag w:val="_GBC_71380bc899eb4b9781e95e37e7a1e221"/>
                    <w:id w:val="-8677575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99" w:type="dxa"/>
                        <w:shd w:val="clear" w:color="auto" w:fill="auto"/>
                        <w:vAlign w:val="center"/>
                      </w:tcPr>
                      <w:p w:rsidR="00B929A7" w:rsidRDefault="00EA3E6C" w:rsidP="004E2FD0">
                        <w:pPr>
                          <w:rPr>
                            <w:color w:val="FF9900"/>
                          </w:rPr>
                        </w:pPr>
                        <w:r>
                          <w:rPr>
                            <w:rFonts w:hint="eastAsia"/>
                          </w:rPr>
                          <w:t>境内自然人</w:t>
                        </w:r>
                      </w:p>
                    </w:tc>
                  </w:sdtContent>
                </w:sdt>
              </w:tr>
            </w:sdtContent>
          </w:sdt>
          <w:sdt>
            <w:sdtPr>
              <w:alias w:val="前十名股东持股情况"/>
              <w:tag w:val="_GBC_5fc8eaeeffc7456eb1a09687db3d4206"/>
              <w:id w:val="-1632854653"/>
              <w:lock w:val="sdtLocked"/>
            </w:sdtPr>
            <w:sdtEndPr>
              <w:rPr>
                <w:color w:val="FF9900"/>
              </w:rPr>
            </w:sdtEndPr>
            <w:sdtContent>
              <w:tr w:rsidR="00B929A7" w:rsidTr="00B929A7">
                <w:trPr>
                  <w:cantSplit/>
                </w:trPr>
                <w:tc>
                  <w:tcPr>
                    <w:tcW w:w="2393" w:type="dxa"/>
                    <w:shd w:val="clear" w:color="auto" w:fill="auto"/>
                    <w:vAlign w:val="center"/>
                  </w:tcPr>
                  <w:p w:rsidR="00B929A7" w:rsidRDefault="00B929A7" w:rsidP="004E2FD0">
                    <w:r>
                      <w:t>福建省能源集团有限责任公司</w:t>
                    </w:r>
                  </w:p>
                </w:tc>
                <w:tc>
                  <w:tcPr>
                    <w:tcW w:w="1148" w:type="dxa"/>
                    <w:shd w:val="clear" w:color="auto" w:fill="auto"/>
                    <w:vAlign w:val="center"/>
                  </w:tcPr>
                  <w:p w:rsidR="00B929A7" w:rsidRDefault="00B929A7" w:rsidP="004E2FD0">
                    <w:pPr>
                      <w:jc w:val="right"/>
                    </w:pPr>
                    <w:r>
                      <w:rPr>
                        <w:rFonts w:hint="eastAsia"/>
                      </w:rPr>
                      <w:t>0</w:t>
                    </w:r>
                  </w:p>
                </w:tc>
                <w:tc>
                  <w:tcPr>
                    <w:tcW w:w="1350" w:type="dxa"/>
                    <w:gridSpan w:val="2"/>
                    <w:shd w:val="clear" w:color="auto" w:fill="auto"/>
                    <w:vAlign w:val="center"/>
                  </w:tcPr>
                  <w:p w:rsidR="00B929A7" w:rsidRDefault="00B929A7" w:rsidP="004E2FD0">
                    <w:pPr>
                      <w:jc w:val="right"/>
                    </w:pPr>
                    <w:r>
                      <w:t>10,126,262</w:t>
                    </w:r>
                  </w:p>
                </w:tc>
                <w:tc>
                  <w:tcPr>
                    <w:tcW w:w="775" w:type="dxa"/>
                    <w:shd w:val="clear" w:color="auto" w:fill="auto"/>
                    <w:vAlign w:val="center"/>
                  </w:tcPr>
                  <w:p w:rsidR="00B929A7" w:rsidRDefault="00B929A7" w:rsidP="004E2FD0">
                    <w:pPr>
                      <w:jc w:val="right"/>
                    </w:pPr>
                    <w:r>
                      <w:t>1.41</w:t>
                    </w:r>
                  </w:p>
                </w:tc>
                <w:tc>
                  <w:tcPr>
                    <w:tcW w:w="1298" w:type="dxa"/>
                    <w:gridSpan w:val="2"/>
                    <w:shd w:val="clear" w:color="auto" w:fill="auto"/>
                    <w:vAlign w:val="center"/>
                  </w:tcPr>
                  <w:p w:rsidR="00B929A7" w:rsidRDefault="00B929A7" w:rsidP="004E2FD0">
                    <w:pPr>
                      <w:jc w:val="right"/>
                    </w:pPr>
                  </w:p>
                </w:tc>
                <w:sdt>
                  <w:sdtPr>
                    <w:alias w:val="前十名股东持有股份状态"/>
                    <w:tag w:val="_GBC_d5194108b2a8481e94140819dbdc5afe"/>
                    <w:id w:val="-409003611"/>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0" w:type="auto"/>
                        <w:shd w:val="clear" w:color="auto" w:fill="auto"/>
                        <w:vAlign w:val="center"/>
                      </w:tcPr>
                      <w:p w:rsidR="00B929A7" w:rsidRDefault="00EA3E6C" w:rsidP="004E2FD0">
                        <w:pPr>
                          <w:jc w:val="center"/>
                          <w:rPr>
                            <w:color w:val="FF9900"/>
                          </w:rPr>
                        </w:pPr>
                        <w:r>
                          <w:rPr>
                            <w:rFonts w:hint="eastAsia"/>
                          </w:rPr>
                          <w:t>未知</w:t>
                        </w:r>
                      </w:p>
                    </w:tc>
                  </w:sdtContent>
                </w:sdt>
                <w:tc>
                  <w:tcPr>
                    <w:tcW w:w="0" w:type="auto"/>
                    <w:shd w:val="clear" w:color="auto" w:fill="auto"/>
                    <w:vAlign w:val="center"/>
                  </w:tcPr>
                  <w:p w:rsidR="00B929A7" w:rsidRDefault="00B929A7" w:rsidP="004E2FD0">
                    <w:pPr>
                      <w:jc w:val="right"/>
                    </w:pPr>
                  </w:p>
                </w:tc>
                <w:sdt>
                  <w:sdtPr>
                    <w:alias w:val="前十名股东的股东性质"/>
                    <w:tag w:val="_GBC_71380bc899eb4b9781e95e37e7a1e221"/>
                    <w:id w:val="31677237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99" w:type="dxa"/>
                        <w:shd w:val="clear" w:color="auto" w:fill="auto"/>
                        <w:vAlign w:val="center"/>
                      </w:tcPr>
                      <w:p w:rsidR="00B929A7" w:rsidRDefault="00EA3E6C" w:rsidP="004E2FD0">
                        <w:pPr>
                          <w:rPr>
                            <w:color w:val="FF9900"/>
                          </w:rPr>
                        </w:pPr>
                        <w:r>
                          <w:rPr>
                            <w:rFonts w:hint="eastAsia"/>
                          </w:rPr>
                          <w:t>国有法人</w:t>
                        </w:r>
                      </w:p>
                    </w:tc>
                  </w:sdtContent>
                </w:sdt>
              </w:tr>
            </w:sdtContent>
          </w:sdt>
          <w:sdt>
            <w:sdtPr>
              <w:alias w:val="前十名股东持股情况"/>
              <w:tag w:val="_GBC_5fc8eaeeffc7456eb1a09687db3d4206"/>
              <w:id w:val="-277881918"/>
              <w:lock w:val="sdtLocked"/>
            </w:sdtPr>
            <w:sdtEndPr>
              <w:rPr>
                <w:color w:val="FF9900"/>
              </w:rPr>
            </w:sdtEndPr>
            <w:sdtContent>
              <w:tr w:rsidR="00B929A7" w:rsidTr="00B929A7">
                <w:trPr>
                  <w:cantSplit/>
                </w:trPr>
                <w:tc>
                  <w:tcPr>
                    <w:tcW w:w="2393" w:type="dxa"/>
                    <w:shd w:val="clear" w:color="auto" w:fill="auto"/>
                    <w:vAlign w:val="center"/>
                  </w:tcPr>
                  <w:p w:rsidR="00B929A7" w:rsidRDefault="00B929A7" w:rsidP="004E2FD0">
                    <w:r>
                      <w:t>福建省电子信息（集团）有限责任公司</w:t>
                    </w:r>
                  </w:p>
                </w:tc>
                <w:tc>
                  <w:tcPr>
                    <w:tcW w:w="1148" w:type="dxa"/>
                    <w:shd w:val="clear" w:color="auto" w:fill="auto"/>
                    <w:vAlign w:val="center"/>
                  </w:tcPr>
                  <w:p w:rsidR="00B929A7" w:rsidRDefault="00B929A7" w:rsidP="004E2FD0">
                    <w:pPr>
                      <w:jc w:val="right"/>
                    </w:pPr>
                    <w:r>
                      <w:rPr>
                        <w:rFonts w:hint="eastAsia"/>
                      </w:rPr>
                      <w:t>0</w:t>
                    </w:r>
                  </w:p>
                </w:tc>
                <w:tc>
                  <w:tcPr>
                    <w:tcW w:w="1350" w:type="dxa"/>
                    <w:gridSpan w:val="2"/>
                    <w:shd w:val="clear" w:color="auto" w:fill="auto"/>
                    <w:vAlign w:val="center"/>
                  </w:tcPr>
                  <w:p w:rsidR="00B929A7" w:rsidRDefault="00B929A7" w:rsidP="004E2FD0">
                    <w:pPr>
                      <w:jc w:val="right"/>
                    </w:pPr>
                    <w:r>
                      <w:t>10,000,010</w:t>
                    </w:r>
                  </w:p>
                </w:tc>
                <w:tc>
                  <w:tcPr>
                    <w:tcW w:w="775" w:type="dxa"/>
                    <w:shd w:val="clear" w:color="auto" w:fill="auto"/>
                    <w:vAlign w:val="center"/>
                  </w:tcPr>
                  <w:p w:rsidR="00B929A7" w:rsidRDefault="00B929A7" w:rsidP="004E2FD0">
                    <w:pPr>
                      <w:jc w:val="right"/>
                    </w:pPr>
                    <w:r>
                      <w:t>1.39</w:t>
                    </w:r>
                  </w:p>
                </w:tc>
                <w:tc>
                  <w:tcPr>
                    <w:tcW w:w="1298" w:type="dxa"/>
                    <w:gridSpan w:val="2"/>
                    <w:shd w:val="clear" w:color="auto" w:fill="auto"/>
                    <w:vAlign w:val="center"/>
                  </w:tcPr>
                  <w:p w:rsidR="00B929A7" w:rsidRDefault="00B929A7" w:rsidP="004E2FD0">
                    <w:pPr>
                      <w:jc w:val="right"/>
                    </w:pPr>
                  </w:p>
                </w:tc>
                <w:sdt>
                  <w:sdtPr>
                    <w:alias w:val="前十名股东持有股份状态"/>
                    <w:tag w:val="_GBC_d5194108b2a8481e94140819dbdc5afe"/>
                    <w:id w:val="167832174"/>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0" w:type="auto"/>
                        <w:shd w:val="clear" w:color="auto" w:fill="auto"/>
                        <w:vAlign w:val="center"/>
                      </w:tcPr>
                      <w:p w:rsidR="00B929A7" w:rsidRDefault="00EA3E6C" w:rsidP="004E2FD0">
                        <w:pPr>
                          <w:jc w:val="center"/>
                          <w:rPr>
                            <w:color w:val="FF9900"/>
                          </w:rPr>
                        </w:pPr>
                        <w:r>
                          <w:rPr>
                            <w:rFonts w:hint="eastAsia"/>
                          </w:rPr>
                          <w:t>未知</w:t>
                        </w:r>
                      </w:p>
                    </w:tc>
                  </w:sdtContent>
                </w:sdt>
                <w:tc>
                  <w:tcPr>
                    <w:tcW w:w="0" w:type="auto"/>
                    <w:shd w:val="clear" w:color="auto" w:fill="auto"/>
                    <w:vAlign w:val="center"/>
                  </w:tcPr>
                  <w:p w:rsidR="00B929A7" w:rsidRDefault="00B929A7" w:rsidP="004E2FD0">
                    <w:pPr>
                      <w:jc w:val="right"/>
                    </w:pPr>
                  </w:p>
                </w:tc>
                <w:sdt>
                  <w:sdtPr>
                    <w:alias w:val="前十名股东的股东性质"/>
                    <w:tag w:val="_GBC_71380bc899eb4b9781e95e37e7a1e221"/>
                    <w:id w:val="-63009278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99" w:type="dxa"/>
                        <w:shd w:val="clear" w:color="auto" w:fill="auto"/>
                        <w:vAlign w:val="center"/>
                      </w:tcPr>
                      <w:p w:rsidR="00B929A7" w:rsidRDefault="00EA3E6C" w:rsidP="004E2FD0">
                        <w:pPr>
                          <w:rPr>
                            <w:color w:val="FF9900"/>
                          </w:rPr>
                        </w:pPr>
                        <w:r>
                          <w:rPr>
                            <w:rFonts w:hint="eastAsia"/>
                          </w:rPr>
                          <w:t>国有法人</w:t>
                        </w:r>
                      </w:p>
                    </w:tc>
                  </w:sdtContent>
                </w:sdt>
              </w:tr>
            </w:sdtContent>
          </w:sdt>
          <w:sdt>
            <w:sdtPr>
              <w:alias w:val="前十名股东持股情况"/>
              <w:tag w:val="_GBC_5fc8eaeeffc7456eb1a09687db3d4206"/>
              <w:id w:val="-263306129"/>
              <w:lock w:val="sdtLocked"/>
            </w:sdtPr>
            <w:sdtEndPr>
              <w:rPr>
                <w:color w:val="FF9900"/>
              </w:rPr>
            </w:sdtEndPr>
            <w:sdtContent>
              <w:tr w:rsidR="00B929A7" w:rsidTr="00B929A7">
                <w:trPr>
                  <w:cantSplit/>
                </w:trPr>
                <w:tc>
                  <w:tcPr>
                    <w:tcW w:w="2393" w:type="dxa"/>
                    <w:shd w:val="clear" w:color="auto" w:fill="auto"/>
                    <w:vAlign w:val="center"/>
                  </w:tcPr>
                  <w:p w:rsidR="00B929A7" w:rsidRDefault="00B929A7" w:rsidP="004E2FD0">
                    <w:r>
                      <w:t>保宁资本有限公司－保宁新兴市场基金（美国）</w:t>
                    </w:r>
                  </w:p>
                </w:tc>
                <w:tc>
                  <w:tcPr>
                    <w:tcW w:w="1148" w:type="dxa"/>
                    <w:shd w:val="clear" w:color="auto" w:fill="auto"/>
                    <w:vAlign w:val="center"/>
                  </w:tcPr>
                  <w:p w:rsidR="00B929A7" w:rsidRDefault="00B929A7" w:rsidP="004E2FD0">
                    <w:pPr>
                      <w:jc w:val="right"/>
                    </w:pPr>
                    <w:r>
                      <w:t>-16,000</w:t>
                    </w:r>
                  </w:p>
                </w:tc>
                <w:tc>
                  <w:tcPr>
                    <w:tcW w:w="1350" w:type="dxa"/>
                    <w:gridSpan w:val="2"/>
                    <w:shd w:val="clear" w:color="auto" w:fill="auto"/>
                    <w:vAlign w:val="center"/>
                  </w:tcPr>
                  <w:p w:rsidR="00B929A7" w:rsidRDefault="00B929A7" w:rsidP="004E2FD0">
                    <w:pPr>
                      <w:jc w:val="right"/>
                    </w:pPr>
                    <w:r>
                      <w:t>7,351,700</w:t>
                    </w:r>
                  </w:p>
                </w:tc>
                <w:tc>
                  <w:tcPr>
                    <w:tcW w:w="775" w:type="dxa"/>
                    <w:shd w:val="clear" w:color="auto" w:fill="auto"/>
                    <w:vAlign w:val="center"/>
                  </w:tcPr>
                  <w:p w:rsidR="00B929A7" w:rsidRDefault="00B929A7" w:rsidP="004E2FD0">
                    <w:pPr>
                      <w:jc w:val="right"/>
                    </w:pPr>
                    <w:r>
                      <w:t>1.03</w:t>
                    </w:r>
                  </w:p>
                </w:tc>
                <w:tc>
                  <w:tcPr>
                    <w:tcW w:w="1298" w:type="dxa"/>
                    <w:gridSpan w:val="2"/>
                    <w:shd w:val="clear" w:color="auto" w:fill="auto"/>
                    <w:vAlign w:val="center"/>
                  </w:tcPr>
                  <w:p w:rsidR="00B929A7" w:rsidRDefault="00B929A7" w:rsidP="004E2FD0">
                    <w:pPr>
                      <w:jc w:val="right"/>
                    </w:pPr>
                  </w:p>
                </w:tc>
                <w:sdt>
                  <w:sdtPr>
                    <w:alias w:val="前十名股东持有股份状态"/>
                    <w:tag w:val="_GBC_d5194108b2a8481e94140819dbdc5afe"/>
                    <w:id w:val="30772049"/>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0" w:type="auto"/>
                        <w:shd w:val="clear" w:color="auto" w:fill="auto"/>
                        <w:vAlign w:val="center"/>
                      </w:tcPr>
                      <w:p w:rsidR="00B929A7" w:rsidRDefault="00EA3E6C" w:rsidP="004E2FD0">
                        <w:pPr>
                          <w:jc w:val="center"/>
                          <w:rPr>
                            <w:color w:val="FF9900"/>
                          </w:rPr>
                        </w:pPr>
                        <w:r>
                          <w:rPr>
                            <w:rFonts w:hint="eastAsia"/>
                          </w:rPr>
                          <w:t>未知</w:t>
                        </w:r>
                      </w:p>
                    </w:tc>
                  </w:sdtContent>
                </w:sdt>
                <w:tc>
                  <w:tcPr>
                    <w:tcW w:w="0" w:type="auto"/>
                    <w:shd w:val="clear" w:color="auto" w:fill="auto"/>
                    <w:vAlign w:val="center"/>
                  </w:tcPr>
                  <w:p w:rsidR="00B929A7" w:rsidRDefault="00B929A7" w:rsidP="004E2FD0">
                    <w:pPr>
                      <w:jc w:val="right"/>
                    </w:pPr>
                  </w:p>
                </w:tc>
                <w:sdt>
                  <w:sdtPr>
                    <w:alias w:val="前十名股东的股东性质"/>
                    <w:tag w:val="_GBC_71380bc899eb4b9781e95e37e7a1e221"/>
                    <w:id w:val="-30354165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99" w:type="dxa"/>
                        <w:shd w:val="clear" w:color="auto" w:fill="auto"/>
                        <w:vAlign w:val="center"/>
                      </w:tcPr>
                      <w:p w:rsidR="00B929A7" w:rsidRDefault="00EA3E6C" w:rsidP="004E2FD0">
                        <w:pPr>
                          <w:rPr>
                            <w:color w:val="FF9900"/>
                          </w:rPr>
                        </w:pPr>
                        <w:r>
                          <w:rPr>
                            <w:rFonts w:hint="eastAsia"/>
                          </w:rPr>
                          <w:t>其他</w:t>
                        </w:r>
                      </w:p>
                    </w:tc>
                  </w:sdtContent>
                </w:sdt>
              </w:tr>
            </w:sdtContent>
          </w:sdt>
          <w:sdt>
            <w:sdtPr>
              <w:alias w:val="前十名股东持股情况"/>
              <w:tag w:val="_GBC_5fc8eaeeffc7456eb1a09687db3d4206"/>
              <w:id w:val="1826010919"/>
              <w:lock w:val="sdtLocked"/>
            </w:sdtPr>
            <w:sdtEndPr>
              <w:rPr>
                <w:color w:val="FF9900"/>
              </w:rPr>
            </w:sdtEndPr>
            <w:sdtContent>
              <w:tr w:rsidR="00B929A7" w:rsidTr="00B929A7">
                <w:trPr>
                  <w:cantSplit/>
                </w:trPr>
                <w:tc>
                  <w:tcPr>
                    <w:tcW w:w="2393" w:type="dxa"/>
                    <w:shd w:val="clear" w:color="auto" w:fill="auto"/>
                    <w:vAlign w:val="center"/>
                  </w:tcPr>
                  <w:p w:rsidR="00B929A7" w:rsidRDefault="00B929A7" w:rsidP="004E2FD0">
                    <w:r>
                      <w:t>陈淑端</w:t>
                    </w:r>
                  </w:p>
                </w:tc>
                <w:tc>
                  <w:tcPr>
                    <w:tcW w:w="1148" w:type="dxa"/>
                    <w:shd w:val="clear" w:color="auto" w:fill="auto"/>
                    <w:vAlign w:val="center"/>
                  </w:tcPr>
                  <w:p w:rsidR="00B929A7" w:rsidRDefault="00B929A7" w:rsidP="004E2FD0">
                    <w:pPr>
                      <w:jc w:val="right"/>
                    </w:pPr>
                    <w:r>
                      <w:t>-282,738</w:t>
                    </w:r>
                  </w:p>
                </w:tc>
                <w:tc>
                  <w:tcPr>
                    <w:tcW w:w="1350" w:type="dxa"/>
                    <w:gridSpan w:val="2"/>
                    <w:shd w:val="clear" w:color="auto" w:fill="auto"/>
                    <w:vAlign w:val="center"/>
                  </w:tcPr>
                  <w:p w:rsidR="00B929A7" w:rsidRDefault="00B929A7" w:rsidP="004E2FD0">
                    <w:pPr>
                      <w:jc w:val="right"/>
                    </w:pPr>
                    <w:r>
                      <w:t>4,600,000</w:t>
                    </w:r>
                  </w:p>
                </w:tc>
                <w:tc>
                  <w:tcPr>
                    <w:tcW w:w="775" w:type="dxa"/>
                    <w:shd w:val="clear" w:color="auto" w:fill="auto"/>
                    <w:vAlign w:val="center"/>
                  </w:tcPr>
                  <w:p w:rsidR="00B929A7" w:rsidRDefault="00B929A7" w:rsidP="004E2FD0">
                    <w:pPr>
                      <w:jc w:val="right"/>
                    </w:pPr>
                    <w:r>
                      <w:t>0.64</w:t>
                    </w:r>
                  </w:p>
                </w:tc>
                <w:tc>
                  <w:tcPr>
                    <w:tcW w:w="1298" w:type="dxa"/>
                    <w:gridSpan w:val="2"/>
                    <w:shd w:val="clear" w:color="auto" w:fill="auto"/>
                    <w:vAlign w:val="center"/>
                  </w:tcPr>
                  <w:p w:rsidR="00B929A7" w:rsidRDefault="00B929A7" w:rsidP="004E2FD0">
                    <w:pPr>
                      <w:jc w:val="right"/>
                    </w:pPr>
                  </w:p>
                </w:tc>
                <w:sdt>
                  <w:sdtPr>
                    <w:alias w:val="前十名股东持有股份状态"/>
                    <w:tag w:val="_GBC_d5194108b2a8481e94140819dbdc5afe"/>
                    <w:id w:val="-1735158399"/>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0" w:type="auto"/>
                        <w:shd w:val="clear" w:color="auto" w:fill="auto"/>
                        <w:vAlign w:val="center"/>
                      </w:tcPr>
                      <w:p w:rsidR="00B929A7" w:rsidRDefault="00EA3E6C" w:rsidP="004E2FD0">
                        <w:pPr>
                          <w:jc w:val="center"/>
                          <w:rPr>
                            <w:color w:val="FF9900"/>
                          </w:rPr>
                        </w:pPr>
                        <w:r>
                          <w:rPr>
                            <w:rFonts w:hint="eastAsia"/>
                          </w:rPr>
                          <w:t>未知</w:t>
                        </w:r>
                      </w:p>
                    </w:tc>
                  </w:sdtContent>
                </w:sdt>
                <w:tc>
                  <w:tcPr>
                    <w:tcW w:w="0" w:type="auto"/>
                    <w:shd w:val="clear" w:color="auto" w:fill="auto"/>
                    <w:vAlign w:val="center"/>
                  </w:tcPr>
                  <w:p w:rsidR="00B929A7" w:rsidRDefault="00B929A7" w:rsidP="004E2FD0">
                    <w:pPr>
                      <w:jc w:val="right"/>
                    </w:pPr>
                  </w:p>
                </w:tc>
                <w:sdt>
                  <w:sdtPr>
                    <w:alias w:val="前十名股东的股东性质"/>
                    <w:tag w:val="_GBC_71380bc899eb4b9781e95e37e7a1e221"/>
                    <w:id w:val="-80461843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99" w:type="dxa"/>
                        <w:shd w:val="clear" w:color="auto" w:fill="auto"/>
                        <w:vAlign w:val="center"/>
                      </w:tcPr>
                      <w:p w:rsidR="00B929A7" w:rsidRDefault="00EA3E6C" w:rsidP="004E2FD0">
                        <w:pPr>
                          <w:rPr>
                            <w:color w:val="FF9900"/>
                          </w:rPr>
                        </w:pPr>
                        <w:r>
                          <w:rPr>
                            <w:rFonts w:hint="eastAsia"/>
                          </w:rPr>
                          <w:t>境外自然人</w:t>
                        </w:r>
                      </w:p>
                    </w:tc>
                  </w:sdtContent>
                </w:sdt>
              </w:tr>
            </w:sdtContent>
          </w:sdt>
          <w:sdt>
            <w:sdtPr>
              <w:alias w:val="前十名股东持股情况"/>
              <w:tag w:val="_GBC_5fc8eaeeffc7456eb1a09687db3d4206"/>
              <w:id w:val="416594388"/>
              <w:lock w:val="sdtLocked"/>
            </w:sdtPr>
            <w:sdtEndPr>
              <w:rPr>
                <w:color w:val="FF9900"/>
              </w:rPr>
            </w:sdtEndPr>
            <w:sdtContent>
              <w:tr w:rsidR="00B929A7" w:rsidTr="00B929A7">
                <w:trPr>
                  <w:cantSplit/>
                </w:trPr>
                <w:tc>
                  <w:tcPr>
                    <w:tcW w:w="2393" w:type="dxa"/>
                    <w:shd w:val="clear" w:color="auto" w:fill="auto"/>
                    <w:vAlign w:val="center"/>
                  </w:tcPr>
                  <w:p w:rsidR="00B929A7" w:rsidRDefault="00B929A7" w:rsidP="004E2FD0">
                    <w:r>
                      <w:t>福建建工集团有限责任公司</w:t>
                    </w:r>
                  </w:p>
                </w:tc>
                <w:tc>
                  <w:tcPr>
                    <w:tcW w:w="1148" w:type="dxa"/>
                    <w:shd w:val="clear" w:color="auto" w:fill="auto"/>
                    <w:vAlign w:val="center"/>
                  </w:tcPr>
                  <w:p w:rsidR="00B929A7" w:rsidRDefault="00B929A7" w:rsidP="004E2FD0">
                    <w:pPr>
                      <w:jc w:val="right"/>
                    </w:pPr>
                    <w:r>
                      <w:t>-7,025,000</w:t>
                    </w:r>
                  </w:p>
                </w:tc>
                <w:tc>
                  <w:tcPr>
                    <w:tcW w:w="1350" w:type="dxa"/>
                    <w:gridSpan w:val="2"/>
                    <w:shd w:val="clear" w:color="auto" w:fill="auto"/>
                    <w:vAlign w:val="center"/>
                  </w:tcPr>
                  <w:p w:rsidR="00B929A7" w:rsidRDefault="00B929A7" w:rsidP="004E2FD0">
                    <w:pPr>
                      <w:jc w:val="right"/>
                    </w:pPr>
                    <w:r>
                      <w:t>4,160,000</w:t>
                    </w:r>
                  </w:p>
                </w:tc>
                <w:tc>
                  <w:tcPr>
                    <w:tcW w:w="775" w:type="dxa"/>
                    <w:shd w:val="clear" w:color="auto" w:fill="auto"/>
                    <w:vAlign w:val="center"/>
                  </w:tcPr>
                  <w:p w:rsidR="00B929A7" w:rsidRDefault="00B929A7" w:rsidP="004E2FD0">
                    <w:pPr>
                      <w:jc w:val="right"/>
                    </w:pPr>
                    <w:r>
                      <w:t>0.58</w:t>
                    </w:r>
                  </w:p>
                </w:tc>
                <w:tc>
                  <w:tcPr>
                    <w:tcW w:w="1298" w:type="dxa"/>
                    <w:gridSpan w:val="2"/>
                    <w:shd w:val="clear" w:color="auto" w:fill="auto"/>
                    <w:vAlign w:val="center"/>
                  </w:tcPr>
                  <w:p w:rsidR="00B929A7" w:rsidRDefault="00B929A7" w:rsidP="004E2FD0">
                    <w:pPr>
                      <w:jc w:val="right"/>
                    </w:pPr>
                  </w:p>
                </w:tc>
                <w:sdt>
                  <w:sdtPr>
                    <w:alias w:val="前十名股东持有股份状态"/>
                    <w:tag w:val="_GBC_d5194108b2a8481e94140819dbdc5afe"/>
                    <w:id w:val="-1523771846"/>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0" w:type="auto"/>
                        <w:shd w:val="clear" w:color="auto" w:fill="auto"/>
                        <w:vAlign w:val="center"/>
                      </w:tcPr>
                      <w:p w:rsidR="00B929A7" w:rsidRDefault="00EA3E6C" w:rsidP="004E2FD0">
                        <w:pPr>
                          <w:jc w:val="center"/>
                          <w:rPr>
                            <w:color w:val="FF9900"/>
                          </w:rPr>
                        </w:pPr>
                        <w:r>
                          <w:rPr>
                            <w:rFonts w:hint="eastAsia"/>
                          </w:rPr>
                          <w:t>未知</w:t>
                        </w:r>
                      </w:p>
                    </w:tc>
                  </w:sdtContent>
                </w:sdt>
                <w:tc>
                  <w:tcPr>
                    <w:tcW w:w="0" w:type="auto"/>
                    <w:shd w:val="clear" w:color="auto" w:fill="auto"/>
                    <w:vAlign w:val="center"/>
                  </w:tcPr>
                  <w:p w:rsidR="00B929A7" w:rsidRDefault="00B929A7" w:rsidP="004E2FD0">
                    <w:pPr>
                      <w:jc w:val="right"/>
                    </w:pPr>
                  </w:p>
                </w:tc>
                <w:sdt>
                  <w:sdtPr>
                    <w:alias w:val="前十名股东的股东性质"/>
                    <w:tag w:val="_GBC_71380bc899eb4b9781e95e37e7a1e221"/>
                    <w:id w:val="20676381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99" w:type="dxa"/>
                        <w:shd w:val="clear" w:color="auto" w:fill="auto"/>
                        <w:vAlign w:val="center"/>
                      </w:tcPr>
                      <w:p w:rsidR="00B929A7" w:rsidRDefault="00EA3E6C" w:rsidP="004E2FD0">
                        <w:pPr>
                          <w:rPr>
                            <w:color w:val="FF9900"/>
                          </w:rPr>
                        </w:pPr>
                        <w:r>
                          <w:rPr>
                            <w:rFonts w:hint="eastAsia"/>
                          </w:rPr>
                          <w:t>国有法人</w:t>
                        </w:r>
                      </w:p>
                    </w:tc>
                  </w:sdtContent>
                </w:sdt>
              </w:tr>
            </w:sdtContent>
          </w:sdt>
          <w:sdt>
            <w:sdtPr>
              <w:alias w:val="前十名股东持股情况"/>
              <w:tag w:val="_GBC_5fc8eaeeffc7456eb1a09687db3d4206"/>
              <w:id w:val="-1511442412"/>
              <w:lock w:val="sdtLocked"/>
            </w:sdtPr>
            <w:sdtEndPr>
              <w:rPr>
                <w:color w:val="FF9900"/>
              </w:rPr>
            </w:sdtEndPr>
            <w:sdtContent>
              <w:tr w:rsidR="00B929A7" w:rsidTr="00B929A7">
                <w:trPr>
                  <w:cantSplit/>
                </w:trPr>
                <w:tc>
                  <w:tcPr>
                    <w:tcW w:w="2393" w:type="dxa"/>
                    <w:shd w:val="clear" w:color="auto" w:fill="auto"/>
                    <w:vAlign w:val="center"/>
                  </w:tcPr>
                  <w:p w:rsidR="00B929A7" w:rsidRDefault="00B929A7" w:rsidP="004E2FD0">
                    <w:r>
                      <w:t>JPMORGAN CHASE BANK,NATIONAL   ASSOCIATION</w:t>
                    </w:r>
                  </w:p>
                </w:tc>
                <w:tc>
                  <w:tcPr>
                    <w:tcW w:w="1148" w:type="dxa"/>
                    <w:shd w:val="clear" w:color="auto" w:fill="auto"/>
                    <w:vAlign w:val="center"/>
                  </w:tcPr>
                  <w:p w:rsidR="00B929A7" w:rsidRDefault="00B929A7" w:rsidP="004E2FD0">
                    <w:pPr>
                      <w:jc w:val="right"/>
                    </w:pPr>
                    <w:r w:rsidRPr="009B6A53">
                      <w:t>4,072,953</w:t>
                    </w:r>
                  </w:p>
                </w:tc>
                <w:tc>
                  <w:tcPr>
                    <w:tcW w:w="1350" w:type="dxa"/>
                    <w:gridSpan w:val="2"/>
                    <w:shd w:val="clear" w:color="auto" w:fill="auto"/>
                    <w:vAlign w:val="center"/>
                  </w:tcPr>
                  <w:p w:rsidR="00B929A7" w:rsidRDefault="00B929A7" w:rsidP="004E2FD0">
                    <w:pPr>
                      <w:jc w:val="right"/>
                    </w:pPr>
                    <w:r>
                      <w:t>4,072,953</w:t>
                    </w:r>
                  </w:p>
                </w:tc>
                <w:tc>
                  <w:tcPr>
                    <w:tcW w:w="775" w:type="dxa"/>
                    <w:shd w:val="clear" w:color="auto" w:fill="auto"/>
                    <w:vAlign w:val="center"/>
                  </w:tcPr>
                  <w:p w:rsidR="00B929A7" w:rsidRDefault="00B929A7" w:rsidP="004E2FD0">
                    <w:pPr>
                      <w:jc w:val="right"/>
                    </w:pPr>
                    <w:r>
                      <w:t>0.57</w:t>
                    </w:r>
                  </w:p>
                </w:tc>
                <w:tc>
                  <w:tcPr>
                    <w:tcW w:w="1298" w:type="dxa"/>
                    <w:gridSpan w:val="2"/>
                    <w:shd w:val="clear" w:color="auto" w:fill="auto"/>
                    <w:vAlign w:val="center"/>
                  </w:tcPr>
                  <w:p w:rsidR="00B929A7" w:rsidRDefault="00B929A7" w:rsidP="004E2FD0">
                    <w:pPr>
                      <w:jc w:val="right"/>
                    </w:pPr>
                  </w:p>
                </w:tc>
                <w:sdt>
                  <w:sdtPr>
                    <w:alias w:val="前十名股东持有股份状态"/>
                    <w:tag w:val="_GBC_d5194108b2a8481e94140819dbdc5afe"/>
                    <w:id w:val="1500850904"/>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0" w:type="auto"/>
                        <w:shd w:val="clear" w:color="auto" w:fill="auto"/>
                        <w:vAlign w:val="center"/>
                      </w:tcPr>
                      <w:p w:rsidR="00B929A7" w:rsidRDefault="00EA3E6C" w:rsidP="004E2FD0">
                        <w:pPr>
                          <w:jc w:val="center"/>
                          <w:rPr>
                            <w:color w:val="FF9900"/>
                          </w:rPr>
                        </w:pPr>
                        <w:r>
                          <w:rPr>
                            <w:rFonts w:hint="eastAsia"/>
                          </w:rPr>
                          <w:t>未知</w:t>
                        </w:r>
                      </w:p>
                    </w:tc>
                  </w:sdtContent>
                </w:sdt>
                <w:tc>
                  <w:tcPr>
                    <w:tcW w:w="0" w:type="auto"/>
                    <w:shd w:val="clear" w:color="auto" w:fill="auto"/>
                    <w:vAlign w:val="center"/>
                  </w:tcPr>
                  <w:p w:rsidR="00B929A7" w:rsidRDefault="00B929A7" w:rsidP="004E2FD0">
                    <w:pPr>
                      <w:jc w:val="right"/>
                    </w:pPr>
                  </w:p>
                </w:tc>
                <w:sdt>
                  <w:sdtPr>
                    <w:alias w:val="前十名股东的股东性质"/>
                    <w:tag w:val="_GBC_71380bc899eb4b9781e95e37e7a1e221"/>
                    <w:id w:val="-23061980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99" w:type="dxa"/>
                        <w:shd w:val="clear" w:color="auto" w:fill="auto"/>
                        <w:vAlign w:val="center"/>
                      </w:tcPr>
                      <w:p w:rsidR="00B929A7" w:rsidRDefault="00EA3E6C" w:rsidP="004E2FD0">
                        <w:pPr>
                          <w:rPr>
                            <w:color w:val="FF9900"/>
                          </w:rPr>
                        </w:pPr>
                        <w:r>
                          <w:rPr>
                            <w:rFonts w:hint="eastAsia"/>
                          </w:rPr>
                          <w:t>境外法人</w:t>
                        </w:r>
                      </w:p>
                    </w:tc>
                  </w:sdtContent>
                </w:sdt>
              </w:tr>
            </w:sdtContent>
          </w:sdt>
          <w:tr w:rsidR="00B929A7" w:rsidTr="004E2FD0">
            <w:trPr>
              <w:cantSplit/>
            </w:trPr>
            <w:sdt>
              <w:sdtPr>
                <w:tag w:val="_PLD_6f36efd0621247ffb7b2462dd9753e27"/>
                <w:id w:val="-1244328367"/>
                <w:lock w:val="sdtLocked"/>
              </w:sdtPr>
              <w:sdtContent>
                <w:tc>
                  <w:tcPr>
                    <w:tcW w:w="9640" w:type="dxa"/>
                    <w:gridSpan w:val="10"/>
                    <w:shd w:val="clear" w:color="auto" w:fill="auto"/>
                    <w:vAlign w:val="center"/>
                  </w:tcPr>
                  <w:p w:rsidR="00B929A7" w:rsidRDefault="00B929A7" w:rsidP="004E2FD0">
                    <w:pPr>
                      <w:jc w:val="center"/>
                      <w:rPr>
                        <w:color w:val="FF9900"/>
                      </w:rPr>
                    </w:pPr>
                    <w:r>
                      <w:t>前十名无限售条件股东持股情况</w:t>
                    </w:r>
                  </w:p>
                </w:tc>
              </w:sdtContent>
            </w:sdt>
          </w:tr>
          <w:tr w:rsidR="00B929A7" w:rsidTr="00B929A7">
            <w:trPr>
              <w:cantSplit/>
            </w:trPr>
            <w:sdt>
              <w:sdtPr>
                <w:tag w:val="_PLD_6c8c7d50ba2b44858757eeaaa20b5499"/>
                <w:id w:val="-1833059849"/>
                <w:lock w:val="sdtLocked"/>
              </w:sdtPr>
              <w:sdtContent>
                <w:tc>
                  <w:tcPr>
                    <w:tcW w:w="4741" w:type="dxa"/>
                    <w:gridSpan w:val="3"/>
                    <w:vMerge w:val="restart"/>
                    <w:shd w:val="clear" w:color="auto" w:fill="auto"/>
                    <w:vAlign w:val="center"/>
                  </w:tcPr>
                  <w:p w:rsidR="00B929A7" w:rsidRDefault="00B929A7" w:rsidP="004E2FD0">
                    <w:pPr>
                      <w:jc w:val="center"/>
                      <w:rPr>
                        <w:color w:val="FF9900"/>
                      </w:rPr>
                    </w:pPr>
                    <w:r>
                      <w:t>股东名称</w:t>
                    </w:r>
                  </w:p>
                </w:tc>
              </w:sdtContent>
            </w:sdt>
            <w:sdt>
              <w:sdtPr>
                <w:tag w:val="_PLD_e4987b1a07a6489c82ab5ef0aa3370ea"/>
                <w:id w:val="-1733994445"/>
                <w:lock w:val="sdtLocked"/>
              </w:sdtPr>
              <w:sdtContent>
                <w:tc>
                  <w:tcPr>
                    <w:tcW w:w="1747" w:type="dxa"/>
                    <w:gridSpan w:val="3"/>
                    <w:vMerge w:val="restart"/>
                    <w:shd w:val="clear" w:color="auto" w:fill="auto"/>
                    <w:vAlign w:val="center"/>
                  </w:tcPr>
                  <w:p w:rsidR="00B929A7" w:rsidRDefault="00B929A7" w:rsidP="004E2FD0">
                    <w:pPr>
                      <w:jc w:val="center"/>
                      <w:rPr>
                        <w:color w:val="FF9900"/>
                      </w:rPr>
                    </w:pPr>
                    <w:r>
                      <w:t>持有无限售条件流通股的数量</w:t>
                    </w:r>
                  </w:p>
                </w:tc>
              </w:sdtContent>
            </w:sdt>
            <w:sdt>
              <w:sdtPr>
                <w:tag w:val="_PLD_26ce78cac14a427ca05aa80b21b65936"/>
                <w:id w:val="46650664"/>
                <w:lock w:val="sdtLocked"/>
              </w:sdtPr>
              <w:sdtContent>
                <w:tc>
                  <w:tcPr>
                    <w:tcW w:w="3152" w:type="dxa"/>
                    <w:gridSpan w:val="4"/>
                    <w:tcBorders>
                      <w:bottom w:val="single" w:sz="4" w:space="0" w:color="auto"/>
                    </w:tcBorders>
                    <w:shd w:val="clear" w:color="auto" w:fill="auto"/>
                    <w:vAlign w:val="center"/>
                  </w:tcPr>
                  <w:p w:rsidR="00B929A7" w:rsidRDefault="00B929A7" w:rsidP="004E2FD0">
                    <w:pPr>
                      <w:jc w:val="center"/>
                      <w:rPr>
                        <w:color w:val="FF9900"/>
                      </w:rPr>
                    </w:pPr>
                    <w:r>
                      <w:t>股份种类</w:t>
                    </w:r>
                    <w:r>
                      <w:rPr>
                        <w:rFonts w:hint="eastAsia"/>
                      </w:rPr>
                      <w:t>及数量</w:t>
                    </w:r>
                  </w:p>
                </w:tc>
              </w:sdtContent>
            </w:sdt>
          </w:tr>
          <w:tr w:rsidR="00B929A7" w:rsidTr="00B929A7">
            <w:trPr>
              <w:cantSplit/>
            </w:trPr>
            <w:tc>
              <w:tcPr>
                <w:tcW w:w="4741" w:type="dxa"/>
                <w:gridSpan w:val="3"/>
                <w:vMerge/>
                <w:shd w:val="clear" w:color="auto" w:fill="auto"/>
                <w:vAlign w:val="center"/>
              </w:tcPr>
              <w:p w:rsidR="00B929A7" w:rsidRDefault="00B929A7" w:rsidP="004E2FD0">
                <w:pPr>
                  <w:jc w:val="center"/>
                  <w:rPr>
                    <w:color w:val="FF9900"/>
                  </w:rPr>
                </w:pPr>
              </w:p>
            </w:tc>
            <w:tc>
              <w:tcPr>
                <w:tcW w:w="1747" w:type="dxa"/>
                <w:gridSpan w:val="3"/>
                <w:vMerge/>
                <w:shd w:val="clear" w:color="auto" w:fill="auto"/>
                <w:vAlign w:val="center"/>
              </w:tcPr>
              <w:p w:rsidR="00B929A7" w:rsidRDefault="00B929A7" w:rsidP="004E2FD0">
                <w:pPr>
                  <w:jc w:val="center"/>
                  <w:rPr>
                    <w:color w:val="FF9900"/>
                  </w:rPr>
                </w:pPr>
              </w:p>
            </w:tc>
            <w:sdt>
              <w:sdtPr>
                <w:tag w:val="_PLD_05580a00e3f942c0b2da618818a84669"/>
                <w:id w:val="-810707565"/>
                <w:lock w:val="sdtLocked"/>
              </w:sdtPr>
              <w:sdtContent>
                <w:tc>
                  <w:tcPr>
                    <w:tcW w:w="1802" w:type="dxa"/>
                    <w:gridSpan w:val="2"/>
                    <w:shd w:val="clear" w:color="auto" w:fill="auto"/>
                    <w:vAlign w:val="center"/>
                  </w:tcPr>
                  <w:p w:rsidR="00B929A7" w:rsidRDefault="00B929A7" w:rsidP="004E2FD0">
                    <w:pPr>
                      <w:jc w:val="center"/>
                      <w:rPr>
                        <w:color w:val="008000"/>
                      </w:rPr>
                    </w:pPr>
                    <w:r>
                      <w:rPr>
                        <w:rFonts w:hint="eastAsia"/>
                      </w:rPr>
                      <w:t>种类</w:t>
                    </w:r>
                  </w:p>
                </w:tc>
              </w:sdtContent>
            </w:sdt>
            <w:sdt>
              <w:sdtPr>
                <w:tag w:val="_PLD_7f8ec6251e234192b411b34b07ccd732"/>
                <w:id w:val="-1976902431"/>
                <w:lock w:val="sdtLocked"/>
              </w:sdtPr>
              <w:sdtContent>
                <w:tc>
                  <w:tcPr>
                    <w:tcW w:w="1350" w:type="dxa"/>
                    <w:gridSpan w:val="2"/>
                    <w:shd w:val="clear" w:color="auto" w:fill="auto"/>
                    <w:vAlign w:val="center"/>
                  </w:tcPr>
                  <w:p w:rsidR="00B929A7" w:rsidRDefault="00B929A7" w:rsidP="004E2FD0">
                    <w:pPr>
                      <w:jc w:val="center"/>
                      <w:rPr>
                        <w:color w:val="008000"/>
                      </w:rPr>
                    </w:pPr>
                    <w:r>
                      <w:rPr>
                        <w:rFonts w:hint="eastAsia"/>
                      </w:rPr>
                      <w:t>数量</w:t>
                    </w:r>
                  </w:p>
                </w:tc>
              </w:sdtContent>
            </w:sdt>
          </w:tr>
          <w:sdt>
            <w:sdtPr>
              <w:alias w:val="前十名无限售条件股东持股情况"/>
              <w:tag w:val="_GBC_d4835fea183942b8823bf8913d1f2f26"/>
              <w:id w:val="-1369060590"/>
              <w:lock w:val="sdtLocked"/>
            </w:sdtPr>
            <w:sdtContent>
              <w:tr w:rsidR="00B929A7" w:rsidTr="002D157C">
                <w:trPr>
                  <w:cantSplit/>
                </w:trPr>
                <w:tc>
                  <w:tcPr>
                    <w:tcW w:w="4741" w:type="dxa"/>
                    <w:gridSpan w:val="3"/>
                    <w:shd w:val="clear" w:color="auto" w:fill="auto"/>
                    <w:vAlign w:val="center"/>
                  </w:tcPr>
                  <w:p w:rsidR="00B929A7" w:rsidRDefault="00B929A7" w:rsidP="004E2FD0">
                    <w:r>
                      <w:t>福建省汽车工业集团有限公司</w:t>
                    </w:r>
                  </w:p>
                </w:tc>
                <w:tc>
                  <w:tcPr>
                    <w:tcW w:w="1747" w:type="dxa"/>
                    <w:gridSpan w:val="3"/>
                    <w:shd w:val="clear" w:color="auto" w:fill="auto"/>
                    <w:vAlign w:val="center"/>
                  </w:tcPr>
                  <w:p w:rsidR="00B929A7" w:rsidRDefault="00B929A7" w:rsidP="002D157C">
                    <w:pPr>
                      <w:jc w:val="right"/>
                      <w:rPr>
                        <w:sz w:val="24"/>
                        <w:szCs w:val="24"/>
                      </w:rPr>
                    </w:pPr>
                    <w:r>
                      <w:t>231,227,846</w:t>
                    </w:r>
                  </w:p>
                </w:tc>
                <w:sdt>
                  <w:sdtPr>
                    <w:rPr>
                      <w:bCs/>
                    </w:rPr>
                    <w:alias w:val="前十名无限售条件股东期末持有流通股的种类"/>
                    <w:tag w:val="_GBC_5d0d3dfc3b8545ce906ab8a21728fb94"/>
                    <w:id w:val="446205258"/>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802" w:type="dxa"/>
                        <w:gridSpan w:val="2"/>
                        <w:shd w:val="clear" w:color="auto" w:fill="auto"/>
                        <w:vAlign w:val="center"/>
                      </w:tcPr>
                      <w:p w:rsidR="00B929A7" w:rsidRDefault="00EA3E6C" w:rsidP="004E2FD0">
                        <w:pPr>
                          <w:jc w:val="center"/>
                          <w:rPr>
                            <w:bCs/>
                          </w:rPr>
                        </w:pPr>
                        <w:r>
                          <w:rPr>
                            <w:rFonts w:hint="eastAsia"/>
                            <w:bCs/>
                          </w:rPr>
                          <w:t>人民币普通股</w:t>
                        </w:r>
                      </w:p>
                    </w:tc>
                  </w:sdtContent>
                </w:sdt>
                <w:tc>
                  <w:tcPr>
                    <w:tcW w:w="1350" w:type="dxa"/>
                    <w:gridSpan w:val="2"/>
                    <w:shd w:val="clear" w:color="auto" w:fill="auto"/>
                    <w:vAlign w:val="center"/>
                  </w:tcPr>
                  <w:p w:rsidR="00B929A7" w:rsidRDefault="00B929A7" w:rsidP="004E2FD0">
                    <w:pPr>
                      <w:jc w:val="right"/>
                    </w:pPr>
                    <w:r>
                      <w:t>231,227,846</w:t>
                    </w:r>
                  </w:p>
                </w:tc>
              </w:tr>
            </w:sdtContent>
          </w:sdt>
          <w:sdt>
            <w:sdtPr>
              <w:alias w:val="前十名无限售条件股东持股情况"/>
              <w:tag w:val="_GBC_d4835fea183942b8823bf8913d1f2f26"/>
              <w:id w:val="-1757269911"/>
              <w:lock w:val="sdtLocked"/>
            </w:sdtPr>
            <w:sdtContent>
              <w:tr w:rsidR="00B929A7" w:rsidTr="002D157C">
                <w:trPr>
                  <w:cantSplit/>
                </w:trPr>
                <w:tc>
                  <w:tcPr>
                    <w:tcW w:w="4741" w:type="dxa"/>
                    <w:gridSpan w:val="3"/>
                    <w:shd w:val="clear" w:color="auto" w:fill="auto"/>
                    <w:vAlign w:val="center"/>
                  </w:tcPr>
                  <w:p w:rsidR="00B929A7" w:rsidRDefault="00B929A7" w:rsidP="004E2FD0">
                    <w:r>
                      <w:t>福建省投资开发集团有限责任公司</w:t>
                    </w:r>
                  </w:p>
                </w:tc>
                <w:tc>
                  <w:tcPr>
                    <w:tcW w:w="1747" w:type="dxa"/>
                    <w:gridSpan w:val="3"/>
                    <w:shd w:val="clear" w:color="auto" w:fill="auto"/>
                    <w:vAlign w:val="center"/>
                  </w:tcPr>
                  <w:p w:rsidR="00B929A7" w:rsidRDefault="00B929A7" w:rsidP="002D157C">
                    <w:pPr>
                      <w:jc w:val="right"/>
                      <w:rPr>
                        <w:sz w:val="24"/>
                        <w:szCs w:val="24"/>
                      </w:rPr>
                    </w:pPr>
                    <w:r>
                      <w:t>75,757,575</w:t>
                    </w:r>
                  </w:p>
                </w:tc>
                <w:sdt>
                  <w:sdtPr>
                    <w:rPr>
                      <w:bCs/>
                    </w:rPr>
                    <w:alias w:val="前十名无限售条件股东期末持有流通股的种类"/>
                    <w:tag w:val="_GBC_5d0d3dfc3b8545ce906ab8a21728fb94"/>
                    <w:id w:val="-618682674"/>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802" w:type="dxa"/>
                        <w:gridSpan w:val="2"/>
                        <w:shd w:val="clear" w:color="auto" w:fill="auto"/>
                        <w:vAlign w:val="center"/>
                      </w:tcPr>
                      <w:p w:rsidR="00B929A7" w:rsidRDefault="00EA3E6C" w:rsidP="004E2FD0">
                        <w:pPr>
                          <w:jc w:val="center"/>
                          <w:rPr>
                            <w:bCs/>
                          </w:rPr>
                        </w:pPr>
                        <w:r>
                          <w:rPr>
                            <w:rFonts w:hint="eastAsia"/>
                            <w:bCs/>
                          </w:rPr>
                          <w:t>人民币普通股</w:t>
                        </w:r>
                      </w:p>
                    </w:tc>
                  </w:sdtContent>
                </w:sdt>
                <w:tc>
                  <w:tcPr>
                    <w:tcW w:w="1350" w:type="dxa"/>
                    <w:gridSpan w:val="2"/>
                    <w:shd w:val="clear" w:color="auto" w:fill="auto"/>
                    <w:vAlign w:val="center"/>
                  </w:tcPr>
                  <w:p w:rsidR="00B929A7" w:rsidRDefault="00B929A7" w:rsidP="004E2FD0">
                    <w:pPr>
                      <w:jc w:val="right"/>
                    </w:pPr>
                    <w:r>
                      <w:t>75,757,575</w:t>
                    </w:r>
                  </w:p>
                </w:tc>
              </w:tr>
            </w:sdtContent>
          </w:sdt>
          <w:sdt>
            <w:sdtPr>
              <w:alias w:val="前十名无限售条件股东持股情况"/>
              <w:tag w:val="_GBC_d4835fea183942b8823bf8913d1f2f26"/>
              <w:id w:val="-835225478"/>
              <w:lock w:val="sdtLocked"/>
            </w:sdtPr>
            <w:sdtContent>
              <w:tr w:rsidR="00B929A7" w:rsidTr="002D157C">
                <w:trPr>
                  <w:cantSplit/>
                </w:trPr>
                <w:tc>
                  <w:tcPr>
                    <w:tcW w:w="4741" w:type="dxa"/>
                    <w:gridSpan w:val="3"/>
                    <w:shd w:val="clear" w:color="auto" w:fill="auto"/>
                    <w:vAlign w:val="center"/>
                  </w:tcPr>
                  <w:p w:rsidR="00B929A7" w:rsidRDefault="00B929A7" w:rsidP="004E2FD0">
                    <w:r>
                      <w:t>福建省交通运输集团有限责任公司</w:t>
                    </w:r>
                  </w:p>
                </w:tc>
                <w:tc>
                  <w:tcPr>
                    <w:tcW w:w="1747" w:type="dxa"/>
                    <w:gridSpan w:val="3"/>
                    <w:shd w:val="clear" w:color="auto" w:fill="auto"/>
                    <w:vAlign w:val="center"/>
                  </w:tcPr>
                  <w:p w:rsidR="00B929A7" w:rsidRDefault="00B929A7" w:rsidP="002D157C">
                    <w:pPr>
                      <w:jc w:val="right"/>
                      <w:rPr>
                        <w:sz w:val="24"/>
                        <w:szCs w:val="24"/>
                      </w:rPr>
                    </w:pPr>
                    <w:r>
                      <w:t>34,022,525</w:t>
                    </w:r>
                  </w:p>
                </w:tc>
                <w:sdt>
                  <w:sdtPr>
                    <w:rPr>
                      <w:bCs/>
                    </w:rPr>
                    <w:alias w:val="前十名无限售条件股东期末持有流通股的种类"/>
                    <w:tag w:val="_GBC_5d0d3dfc3b8545ce906ab8a21728fb94"/>
                    <w:id w:val="2018347902"/>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802" w:type="dxa"/>
                        <w:gridSpan w:val="2"/>
                        <w:shd w:val="clear" w:color="auto" w:fill="auto"/>
                        <w:vAlign w:val="center"/>
                      </w:tcPr>
                      <w:p w:rsidR="00B929A7" w:rsidRDefault="00EA3E6C" w:rsidP="004E2FD0">
                        <w:pPr>
                          <w:jc w:val="center"/>
                          <w:rPr>
                            <w:bCs/>
                          </w:rPr>
                        </w:pPr>
                        <w:r>
                          <w:rPr>
                            <w:rFonts w:hint="eastAsia"/>
                            <w:bCs/>
                          </w:rPr>
                          <w:t>人民币普通股</w:t>
                        </w:r>
                      </w:p>
                    </w:tc>
                  </w:sdtContent>
                </w:sdt>
                <w:tc>
                  <w:tcPr>
                    <w:tcW w:w="1350" w:type="dxa"/>
                    <w:gridSpan w:val="2"/>
                    <w:shd w:val="clear" w:color="auto" w:fill="auto"/>
                    <w:vAlign w:val="center"/>
                  </w:tcPr>
                  <w:p w:rsidR="00B929A7" w:rsidRDefault="00B929A7" w:rsidP="004E2FD0">
                    <w:pPr>
                      <w:jc w:val="right"/>
                    </w:pPr>
                    <w:r>
                      <w:t>34,022,525</w:t>
                    </w:r>
                  </w:p>
                </w:tc>
              </w:tr>
            </w:sdtContent>
          </w:sdt>
          <w:sdt>
            <w:sdtPr>
              <w:alias w:val="前十名无限售条件股东持股情况"/>
              <w:tag w:val="_GBC_d4835fea183942b8823bf8913d1f2f26"/>
              <w:id w:val="-578598929"/>
              <w:lock w:val="sdtLocked"/>
            </w:sdtPr>
            <w:sdtContent>
              <w:tr w:rsidR="00B929A7" w:rsidTr="002D157C">
                <w:trPr>
                  <w:cantSplit/>
                </w:trPr>
                <w:tc>
                  <w:tcPr>
                    <w:tcW w:w="4741" w:type="dxa"/>
                    <w:gridSpan w:val="3"/>
                    <w:shd w:val="clear" w:color="auto" w:fill="auto"/>
                    <w:vAlign w:val="center"/>
                  </w:tcPr>
                  <w:p w:rsidR="00B929A7" w:rsidRDefault="00B929A7" w:rsidP="004E2FD0">
                    <w:r>
                      <w:t>闫立辉</w:t>
                    </w:r>
                  </w:p>
                </w:tc>
                <w:tc>
                  <w:tcPr>
                    <w:tcW w:w="1747" w:type="dxa"/>
                    <w:gridSpan w:val="3"/>
                    <w:shd w:val="clear" w:color="auto" w:fill="auto"/>
                    <w:vAlign w:val="center"/>
                  </w:tcPr>
                  <w:p w:rsidR="00B929A7" w:rsidRDefault="00B929A7" w:rsidP="002D157C">
                    <w:pPr>
                      <w:jc w:val="right"/>
                      <w:rPr>
                        <w:sz w:val="24"/>
                        <w:szCs w:val="24"/>
                      </w:rPr>
                    </w:pPr>
                    <w:r>
                      <w:t>10,335,300</w:t>
                    </w:r>
                  </w:p>
                </w:tc>
                <w:sdt>
                  <w:sdtPr>
                    <w:rPr>
                      <w:bCs/>
                    </w:rPr>
                    <w:alias w:val="前十名无限售条件股东期末持有流通股的种类"/>
                    <w:tag w:val="_GBC_5d0d3dfc3b8545ce906ab8a21728fb94"/>
                    <w:id w:val="995698748"/>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802" w:type="dxa"/>
                        <w:gridSpan w:val="2"/>
                        <w:shd w:val="clear" w:color="auto" w:fill="auto"/>
                        <w:vAlign w:val="center"/>
                      </w:tcPr>
                      <w:p w:rsidR="00B929A7" w:rsidRDefault="00EA3E6C" w:rsidP="004E2FD0">
                        <w:pPr>
                          <w:jc w:val="center"/>
                          <w:rPr>
                            <w:bCs/>
                          </w:rPr>
                        </w:pPr>
                        <w:r>
                          <w:rPr>
                            <w:rFonts w:hint="eastAsia"/>
                            <w:bCs/>
                          </w:rPr>
                          <w:t>人民币普通股</w:t>
                        </w:r>
                      </w:p>
                    </w:tc>
                  </w:sdtContent>
                </w:sdt>
                <w:tc>
                  <w:tcPr>
                    <w:tcW w:w="1350" w:type="dxa"/>
                    <w:gridSpan w:val="2"/>
                    <w:shd w:val="clear" w:color="auto" w:fill="auto"/>
                    <w:vAlign w:val="center"/>
                  </w:tcPr>
                  <w:p w:rsidR="00B929A7" w:rsidRDefault="00B929A7" w:rsidP="004E2FD0">
                    <w:pPr>
                      <w:jc w:val="right"/>
                    </w:pPr>
                    <w:r>
                      <w:t>10,335,300</w:t>
                    </w:r>
                  </w:p>
                </w:tc>
              </w:tr>
            </w:sdtContent>
          </w:sdt>
          <w:sdt>
            <w:sdtPr>
              <w:alias w:val="前十名无限售条件股东持股情况"/>
              <w:tag w:val="_GBC_d4835fea183942b8823bf8913d1f2f26"/>
              <w:id w:val="-756742267"/>
              <w:lock w:val="sdtLocked"/>
            </w:sdtPr>
            <w:sdtContent>
              <w:tr w:rsidR="00B929A7" w:rsidTr="002D157C">
                <w:trPr>
                  <w:cantSplit/>
                </w:trPr>
                <w:tc>
                  <w:tcPr>
                    <w:tcW w:w="4741" w:type="dxa"/>
                    <w:gridSpan w:val="3"/>
                    <w:shd w:val="clear" w:color="auto" w:fill="auto"/>
                    <w:vAlign w:val="center"/>
                  </w:tcPr>
                  <w:p w:rsidR="00B929A7" w:rsidRDefault="00B929A7" w:rsidP="004E2FD0">
                    <w:r>
                      <w:t>福建省能源集团有限责任公司</w:t>
                    </w:r>
                  </w:p>
                </w:tc>
                <w:tc>
                  <w:tcPr>
                    <w:tcW w:w="1747" w:type="dxa"/>
                    <w:gridSpan w:val="3"/>
                    <w:shd w:val="clear" w:color="auto" w:fill="auto"/>
                    <w:vAlign w:val="center"/>
                  </w:tcPr>
                  <w:p w:rsidR="00B929A7" w:rsidRDefault="00B929A7" w:rsidP="002D157C">
                    <w:pPr>
                      <w:jc w:val="right"/>
                      <w:rPr>
                        <w:sz w:val="24"/>
                        <w:szCs w:val="24"/>
                      </w:rPr>
                    </w:pPr>
                    <w:r>
                      <w:t>10,126,262</w:t>
                    </w:r>
                  </w:p>
                </w:tc>
                <w:sdt>
                  <w:sdtPr>
                    <w:rPr>
                      <w:bCs/>
                    </w:rPr>
                    <w:alias w:val="前十名无限售条件股东期末持有流通股的种类"/>
                    <w:tag w:val="_GBC_5d0d3dfc3b8545ce906ab8a21728fb94"/>
                    <w:id w:val="44581113"/>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802" w:type="dxa"/>
                        <w:gridSpan w:val="2"/>
                        <w:shd w:val="clear" w:color="auto" w:fill="auto"/>
                        <w:vAlign w:val="center"/>
                      </w:tcPr>
                      <w:p w:rsidR="00B929A7" w:rsidRDefault="00EA3E6C" w:rsidP="004E2FD0">
                        <w:pPr>
                          <w:jc w:val="center"/>
                          <w:rPr>
                            <w:bCs/>
                          </w:rPr>
                        </w:pPr>
                        <w:r>
                          <w:rPr>
                            <w:rFonts w:hint="eastAsia"/>
                            <w:bCs/>
                          </w:rPr>
                          <w:t>人民币普通股</w:t>
                        </w:r>
                      </w:p>
                    </w:tc>
                  </w:sdtContent>
                </w:sdt>
                <w:tc>
                  <w:tcPr>
                    <w:tcW w:w="1350" w:type="dxa"/>
                    <w:gridSpan w:val="2"/>
                    <w:shd w:val="clear" w:color="auto" w:fill="auto"/>
                    <w:vAlign w:val="center"/>
                  </w:tcPr>
                  <w:p w:rsidR="00B929A7" w:rsidRDefault="00B929A7" w:rsidP="004E2FD0">
                    <w:pPr>
                      <w:jc w:val="right"/>
                    </w:pPr>
                    <w:r>
                      <w:t>10,126,262</w:t>
                    </w:r>
                  </w:p>
                </w:tc>
              </w:tr>
            </w:sdtContent>
          </w:sdt>
          <w:sdt>
            <w:sdtPr>
              <w:alias w:val="前十名无限售条件股东持股情况"/>
              <w:tag w:val="_GBC_d4835fea183942b8823bf8913d1f2f26"/>
              <w:id w:val="-606817455"/>
              <w:lock w:val="sdtLocked"/>
            </w:sdtPr>
            <w:sdtContent>
              <w:tr w:rsidR="00B929A7" w:rsidTr="002D157C">
                <w:trPr>
                  <w:cantSplit/>
                </w:trPr>
                <w:tc>
                  <w:tcPr>
                    <w:tcW w:w="4741" w:type="dxa"/>
                    <w:gridSpan w:val="3"/>
                    <w:shd w:val="clear" w:color="auto" w:fill="auto"/>
                    <w:vAlign w:val="center"/>
                  </w:tcPr>
                  <w:p w:rsidR="00B929A7" w:rsidRDefault="00B929A7" w:rsidP="004E2FD0">
                    <w:r>
                      <w:t>福建省电子信息（集团）有限责任公司</w:t>
                    </w:r>
                  </w:p>
                </w:tc>
                <w:tc>
                  <w:tcPr>
                    <w:tcW w:w="1747" w:type="dxa"/>
                    <w:gridSpan w:val="3"/>
                    <w:shd w:val="clear" w:color="auto" w:fill="auto"/>
                    <w:vAlign w:val="center"/>
                  </w:tcPr>
                  <w:p w:rsidR="00B929A7" w:rsidRDefault="00B929A7" w:rsidP="002D157C">
                    <w:pPr>
                      <w:jc w:val="right"/>
                      <w:rPr>
                        <w:sz w:val="24"/>
                        <w:szCs w:val="24"/>
                      </w:rPr>
                    </w:pPr>
                    <w:r>
                      <w:t>10,000,010</w:t>
                    </w:r>
                  </w:p>
                </w:tc>
                <w:sdt>
                  <w:sdtPr>
                    <w:rPr>
                      <w:bCs/>
                    </w:rPr>
                    <w:alias w:val="前十名无限售条件股东期末持有流通股的种类"/>
                    <w:tag w:val="_GBC_5d0d3dfc3b8545ce906ab8a21728fb94"/>
                    <w:id w:val="-1234387560"/>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802" w:type="dxa"/>
                        <w:gridSpan w:val="2"/>
                        <w:shd w:val="clear" w:color="auto" w:fill="auto"/>
                        <w:vAlign w:val="center"/>
                      </w:tcPr>
                      <w:p w:rsidR="00B929A7" w:rsidRDefault="00EA3E6C" w:rsidP="004E2FD0">
                        <w:pPr>
                          <w:jc w:val="center"/>
                          <w:rPr>
                            <w:bCs/>
                          </w:rPr>
                        </w:pPr>
                        <w:r>
                          <w:rPr>
                            <w:rFonts w:hint="eastAsia"/>
                            <w:bCs/>
                          </w:rPr>
                          <w:t>人民币普通股</w:t>
                        </w:r>
                      </w:p>
                    </w:tc>
                  </w:sdtContent>
                </w:sdt>
                <w:tc>
                  <w:tcPr>
                    <w:tcW w:w="1350" w:type="dxa"/>
                    <w:gridSpan w:val="2"/>
                    <w:shd w:val="clear" w:color="auto" w:fill="auto"/>
                    <w:vAlign w:val="center"/>
                  </w:tcPr>
                  <w:p w:rsidR="00B929A7" w:rsidRDefault="00B929A7" w:rsidP="004E2FD0">
                    <w:pPr>
                      <w:jc w:val="right"/>
                    </w:pPr>
                    <w:r>
                      <w:t>10,000,010</w:t>
                    </w:r>
                  </w:p>
                </w:tc>
              </w:tr>
            </w:sdtContent>
          </w:sdt>
          <w:sdt>
            <w:sdtPr>
              <w:alias w:val="前十名无限售条件股东持股情况"/>
              <w:tag w:val="_GBC_d4835fea183942b8823bf8913d1f2f26"/>
              <w:id w:val="-802079396"/>
              <w:lock w:val="sdtLocked"/>
            </w:sdtPr>
            <w:sdtContent>
              <w:tr w:rsidR="00B929A7" w:rsidTr="002D157C">
                <w:trPr>
                  <w:cantSplit/>
                </w:trPr>
                <w:tc>
                  <w:tcPr>
                    <w:tcW w:w="4741" w:type="dxa"/>
                    <w:gridSpan w:val="3"/>
                    <w:shd w:val="clear" w:color="auto" w:fill="auto"/>
                    <w:vAlign w:val="center"/>
                  </w:tcPr>
                  <w:p w:rsidR="00B929A7" w:rsidRDefault="00B929A7" w:rsidP="004E2FD0">
                    <w:r>
                      <w:t>保宁资本有限公司－保宁新兴市场基金（美国）</w:t>
                    </w:r>
                  </w:p>
                </w:tc>
                <w:tc>
                  <w:tcPr>
                    <w:tcW w:w="1747" w:type="dxa"/>
                    <w:gridSpan w:val="3"/>
                    <w:shd w:val="clear" w:color="auto" w:fill="auto"/>
                    <w:vAlign w:val="center"/>
                  </w:tcPr>
                  <w:p w:rsidR="00B929A7" w:rsidRDefault="00B929A7" w:rsidP="002D157C">
                    <w:pPr>
                      <w:jc w:val="right"/>
                      <w:rPr>
                        <w:sz w:val="24"/>
                        <w:szCs w:val="24"/>
                      </w:rPr>
                    </w:pPr>
                    <w:r>
                      <w:t>7,351,700</w:t>
                    </w:r>
                  </w:p>
                </w:tc>
                <w:sdt>
                  <w:sdtPr>
                    <w:rPr>
                      <w:bCs/>
                    </w:rPr>
                    <w:alias w:val="前十名无限售条件股东期末持有流通股的种类"/>
                    <w:tag w:val="_GBC_5d0d3dfc3b8545ce906ab8a21728fb94"/>
                    <w:id w:val="-1589070234"/>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802" w:type="dxa"/>
                        <w:gridSpan w:val="2"/>
                        <w:shd w:val="clear" w:color="auto" w:fill="auto"/>
                        <w:vAlign w:val="center"/>
                      </w:tcPr>
                      <w:p w:rsidR="00B929A7" w:rsidRDefault="00EA3E6C" w:rsidP="004E2FD0">
                        <w:pPr>
                          <w:jc w:val="center"/>
                          <w:rPr>
                            <w:bCs/>
                          </w:rPr>
                        </w:pPr>
                        <w:r>
                          <w:rPr>
                            <w:rFonts w:hint="eastAsia"/>
                            <w:bCs/>
                          </w:rPr>
                          <w:t>人民币普通股</w:t>
                        </w:r>
                      </w:p>
                    </w:tc>
                  </w:sdtContent>
                </w:sdt>
                <w:tc>
                  <w:tcPr>
                    <w:tcW w:w="1350" w:type="dxa"/>
                    <w:gridSpan w:val="2"/>
                    <w:shd w:val="clear" w:color="auto" w:fill="auto"/>
                    <w:vAlign w:val="center"/>
                  </w:tcPr>
                  <w:p w:rsidR="00B929A7" w:rsidRDefault="00B929A7" w:rsidP="004E2FD0">
                    <w:pPr>
                      <w:jc w:val="right"/>
                    </w:pPr>
                    <w:r>
                      <w:t>7,351,700</w:t>
                    </w:r>
                  </w:p>
                </w:tc>
              </w:tr>
            </w:sdtContent>
          </w:sdt>
          <w:sdt>
            <w:sdtPr>
              <w:alias w:val="前十名无限售条件股东持股情况"/>
              <w:tag w:val="_GBC_d4835fea183942b8823bf8913d1f2f26"/>
              <w:id w:val="-1378998568"/>
              <w:lock w:val="sdtLocked"/>
            </w:sdtPr>
            <w:sdtContent>
              <w:tr w:rsidR="00B929A7" w:rsidTr="002D157C">
                <w:trPr>
                  <w:cantSplit/>
                </w:trPr>
                <w:tc>
                  <w:tcPr>
                    <w:tcW w:w="4741" w:type="dxa"/>
                    <w:gridSpan w:val="3"/>
                    <w:shd w:val="clear" w:color="auto" w:fill="auto"/>
                    <w:vAlign w:val="center"/>
                  </w:tcPr>
                  <w:p w:rsidR="00B929A7" w:rsidRDefault="00B929A7" w:rsidP="004E2FD0">
                    <w:r>
                      <w:t>陈淑端</w:t>
                    </w:r>
                  </w:p>
                </w:tc>
                <w:tc>
                  <w:tcPr>
                    <w:tcW w:w="1747" w:type="dxa"/>
                    <w:gridSpan w:val="3"/>
                    <w:shd w:val="clear" w:color="auto" w:fill="auto"/>
                    <w:vAlign w:val="center"/>
                  </w:tcPr>
                  <w:p w:rsidR="00B929A7" w:rsidRDefault="00B929A7" w:rsidP="002D157C">
                    <w:pPr>
                      <w:jc w:val="right"/>
                      <w:rPr>
                        <w:sz w:val="24"/>
                        <w:szCs w:val="24"/>
                      </w:rPr>
                    </w:pPr>
                    <w:r>
                      <w:t>4,600,000</w:t>
                    </w:r>
                  </w:p>
                </w:tc>
                <w:sdt>
                  <w:sdtPr>
                    <w:rPr>
                      <w:bCs/>
                    </w:rPr>
                    <w:alias w:val="前十名无限售条件股东期末持有流通股的种类"/>
                    <w:tag w:val="_GBC_5d0d3dfc3b8545ce906ab8a21728fb94"/>
                    <w:id w:val="1118564653"/>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802" w:type="dxa"/>
                        <w:gridSpan w:val="2"/>
                        <w:shd w:val="clear" w:color="auto" w:fill="auto"/>
                        <w:vAlign w:val="center"/>
                      </w:tcPr>
                      <w:p w:rsidR="00B929A7" w:rsidRDefault="00EA3E6C" w:rsidP="004E2FD0">
                        <w:pPr>
                          <w:jc w:val="center"/>
                          <w:rPr>
                            <w:bCs/>
                          </w:rPr>
                        </w:pPr>
                        <w:r>
                          <w:rPr>
                            <w:rFonts w:hint="eastAsia"/>
                            <w:bCs/>
                          </w:rPr>
                          <w:t>人民币普通股</w:t>
                        </w:r>
                      </w:p>
                    </w:tc>
                  </w:sdtContent>
                </w:sdt>
                <w:tc>
                  <w:tcPr>
                    <w:tcW w:w="1350" w:type="dxa"/>
                    <w:gridSpan w:val="2"/>
                    <w:shd w:val="clear" w:color="auto" w:fill="auto"/>
                    <w:vAlign w:val="center"/>
                  </w:tcPr>
                  <w:p w:rsidR="00B929A7" w:rsidRDefault="00B929A7" w:rsidP="004E2FD0">
                    <w:pPr>
                      <w:jc w:val="right"/>
                    </w:pPr>
                    <w:r>
                      <w:t>4,600,000</w:t>
                    </w:r>
                  </w:p>
                </w:tc>
              </w:tr>
            </w:sdtContent>
          </w:sdt>
          <w:sdt>
            <w:sdtPr>
              <w:alias w:val="前十名无限售条件股东持股情况"/>
              <w:tag w:val="_GBC_d4835fea183942b8823bf8913d1f2f26"/>
              <w:id w:val="1600916603"/>
              <w:lock w:val="sdtLocked"/>
            </w:sdtPr>
            <w:sdtContent>
              <w:tr w:rsidR="00B929A7" w:rsidTr="002D157C">
                <w:trPr>
                  <w:cantSplit/>
                </w:trPr>
                <w:tc>
                  <w:tcPr>
                    <w:tcW w:w="4741" w:type="dxa"/>
                    <w:gridSpan w:val="3"/>
                    <w:shd w:val="clear" w:color="auto" w:fill="auto"/>
                    <w:vAlign w:val="center"/>
                  </w:tcPr>
                  <w:p w:rsidR="00B929A7" w:rsidRDefault="00B929A7" w:rsidP="004E2FD0">
                    <w:r>
                      <w:t>福建建工集团有限责任公司</w:t>
                    </w:r>
                  </w:p>
                </w:tc>
                <w:tc>
                  <w:tcPr>
                    <w:tcW w:w="1747" w:type="dxa"/>
                    <w:gridSpan w:val="3"/>
                    <w:shd w:val="clear" w:color="auto" w:fill="auto"/>
                    <w:vAlign w:val="center"/>
                  </w:tcPr>
                  <w:p w:rsidR="00B929A7" w:rsidRDefault="00B929A7" w:rsidP="002D157C">
                    <w:pPr>
                      <w:jc w:val="right"/>
                      <w:rPr>
                        <w:sz w:val="24"/>
                        <w:szCs w:val="24"/>
                      </w:rPr>
                    </w:pPr>
                    <w:r>
                      <w:t>4,160,000</w:t>
                    </w:r>
                  </w:p>
                </w:tc>
                <w:sdt>
                  <w:sdtPr>
                    <w:rPr>
                      <w:bCs/>
                    </w:rPr>
                    <w:alias w:val="前十名无限售条件股东期末持有流通股的种类"/>
                    <w:tag w:val="_GBC_5d0d3dfc3b8545ce906ab8a21728fb94"/>
                    <w:id w:val="-2004652430"/>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802" w:type="dxa"/>
                        <w:gridSpan w:val="2"/>
                        <w:shd w:val="clear" w:color="auto" w:fill="auto"/>
                        <w:vAlign w:val="center"/>
                      </w:tcPr>
                      <w:p w:rsidR="00B929A7" w:rsidRDefault="00EA3E6C" w:rsidP="004E2FD0">
                        <w:pPr>
                          <w:jc w:val="center"/>
                          <w:rPr>
                            <w:bCs/>
                          </w:rPr>
                        </w:pPr>
                        <w:r>
                          <w:rPr>
                            <w:rFonts w:hint="eastAsia"/>
                            <w:bCs/>
                          </w:rPr>
                          <w:t>人民币普通股</w:t>
                        </w:r>
                      </w:p>
                    </w:tc>
                  </w:sdtContent>
                </w:sdt>
                <w:tc>
                  <w:tcPr>
                    <w:tcW w:w="1350" w:type="dxa"/>
                    <w:gridSpan w:val="2"/>
                    <w:shd w:val="clear" w:color="auto" w:fill="auto"/>
                    <w:vAlign w:val="center"/>
                  </w:tcPr>
                  <w:p w:rsidR="00B929A7" w:rsidRDefault="00B929A7" w:rsidP="004E2FD0">
                    <w:pPr>
                      <w:jc w:val="right"/>
                    </w:pPr>
                    <w:r>
                      <w:t>4,160,000</w:t>
                    </w:r>
                  </w:p>
                </w:tc>
              </w:tr>
            </w:sdtContent>
          </w:sdt>
          <w:sdt>
            <w:sdtPr>
              <w:alias w:val="前十名无限售条件股东持股情况"/>
              <w:tag w:val="_GBC_d4835fea183942b8823bf8913d1f2f26"/>
              <w:id w:val="586896118"/>
              <w:lock w:val="sdtLocked"/>
            </w:sdtPr>
            <w:sdtContent>
              <w:tr w:rsidR="00B929A7" w:rsidTr="002D157C">
                <w:trPr>
                  <w:cantSplit/>
                </w:trPr>
                <w:tc>
                  <w:tcPr>
                    <w:tcW w:w="4741" w:type="dxa"/>
                    <w:gridSpan w:val="3"/>
                    <w:shd w:val="clear" w:color="auto" w:fill="auto"/>
                    <w:vAlign w:val="center"/>
                  </w:tcPr>
                  <w:p w:rsidR="00B929A7" w:rsidRDefault="00B929A7" w:rsidP="004E2FD0">
                    <w:r>
                      <w:t>JPMORGAN CHASE BANK,NATIONAL</w:t>
                    </w:r>
                    <w:r>
                      <w:rPr>
                        <w:rFonts w:hint="eastAsia"/>
                      </w:rPr>
                      <w:t xml:space="preserve"> </w:t>
                    </w:r>
                    <w:r>
                      <w:t>ASSOCIATION</w:t>
                    </w:r>
                  </w:p>
                </w:tc>
                <w:tc>
                  <w:tcPr>
                    <w:tcW w:w="1747" w:type="dxa"/>
                    <w:gridSpan w:val="3"/>
                    <w:shd w:val="clear" w:color="auto" w:fill="auto"/>
                    <w:vAlign w:val="center"/>
                  </w:tcPr>
                  <w:p w:rsidR="00B929A7" w:rsidRDefault="00B929A7" w:rsidP="002D157C">
                    <w:pPr>
                      <w:jc w:val="right"/>
                      <w:rPr>
                        <w:sz w:val="24"/>
                        <w:szCs w:val="24"/>
                      </w:rPr>
                    </w:pPr>
                    <w:r>
                      <w:t>4,072,953</w:t>
                    </w:r>
                  </w:p>
                </w:tc>
                <w:sdt>
                  <w:sdtPr>
                    <w:rPr>
                      <w:bCs/>
                    </w:rPr>
                    <w:alias w:val="前十名无限售条件股东期末持有流通股的种类"/>
                    <w:tag w:val="_GBC_5d0d3dfc3b8545ce906ab8a21728fb94"/>
                    <w:id w:val="96525044"/>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802" w:type="dxa"/>
                        <w:gridSpan w:val="2"/>
                        <w:shd w:val="clear" w:color="auto" w:fill="auto"/>
                        <w:vAlign w:val="center"/>
                      </w:tcPr>
                      <w:p w:rsidR="00B929A7" w:rsidRDefault="00EA3E6C" w:rsidP="004E2FD0">
                        <w:pPr>
                          <w:jc w:val="center"/>
                          <w:rPr>
                            <w:bCs/>
                          </w:rPr>
                        </w:pPr>
                        <w:r>
                          <w:rPr>
                            <w:rFonts w:hint="eastAsia"/>
                            <w:bCs/>
                          </w:rPr>
                          <w:t>人民币普通股</w:t>
                        </w:r>
                      </w:p>
                    </w:tc>
                  </w:sdtContent>
                </w:sdt>
                <w:tc>
                  <w:tcPr>
                    <w:tcW w:w="1350" w:type="dxa"/>
                    <w:gridSpan w:val="2"/>
                    <w:shd w:val="clear" w:color="auto" w:fill="auto"/>
                    <w:vAlign w:val="center"/>
                  </w:tcPr>
                  <w:p w:rsidR="00B929A7" w:rsidRDefault="00B929A7" w:rsidP="004E2FD0">
                    <w:pPr>
                      <w:jc w:val="right"/>
                    </w:pPr>
                    <w:r>
                      <w:t>4,072,953</w:t>
                    </w:r>
                  </w:p>
                </w:tc>
              </w:tr>
            </w:sdtContent>
          </w:sdt>
          <w:tr w:rsidR="00B929A7" w:rsidTr="00B929A7">
            <w:trPr>
              <w:cantSplit/>
            </w:trPr>
            <w:tc>
              <w:tcPr>
                <w:tcW w:w="4741" w:type="dxa"/>
                <w:gridSpan w:val="3"/>
                <w:shd w:val="clear" w:color="auto" w:fill="auto"/>
                <w:vAlign w:val="center"/>
              </w:tcPr>
              <w:sdt>
                <w:sdtPr>
                  <w:rPr>
                    <w:rFonts w:hint="eastAsia"/>
                  </w:rPr>
                  <w:tag w:val="_PLD_4b46a710569e470996b1037551fc02bf"/>
                  <w:id w:val="239598487"/>
                  <w:lock w:val="sdtLocked"/>
                </w:sdtPr>
                <w:sdtContent>
                  <w:p w:rsidR="00B929A7" w:rsidRDefault="00B929A7" w:rsidP="004E2FD0">
                    <w:r>
                      <w:rPr>
                        <w:rFonts w:hint="eastAsia"/>
                      </w:rPr>
                      <w:t>前十名股东中回购专户情况说明</w:t>
                    </w:r>
                  </w:p>
                </w:sdtContent>
              </w:sdt>
            </w:tc>
            <w:tc>
              <w:tcPr>
                <w:tcW w:w="4899" w:type="dxa"/>
                <w:gridSpan w:val="7"/>
                <w:shd w:val="clear" w:color="auto" w:fill="auto"/>
                <w:vAlign w:val="center"/>
              </w:tcPr>
              <w:p w:rsidR="00B929A7" w:rsidRDefault="00B929A7" w:rsidP="004E2FD0"/>
            </w:tc>
          </w:tr>
          <w:tr w:rsidR="00B929A7" w:rsidTr="00B929A7">
            <w:trPr>
              <w:cantSplit/>
            </w:trPr>
            <w:sdt>
              <w:sdtPr>
                <w:tag w:val="_PLD_7013809d29cf4718a9bcc3305f3a2fcd"/>
                <w:id w:val="832338945"/>
                <w:lock w:val="sdtLocked"/>
              </w:sdtPr>
              <w:sdtContent>
                <w:tc>
                  <w:tcPr>
                    <w:tcW w:w="4741" w:type="dxa"/>
                    <w:gridSpan w:val="3"/>
                    <w:shd w:val="clear" w:color="auto" w:fill="auto"/>
                    <w:vAlign w:val="center"/>
                  </w:tcPr>
                  <w:p w:rsidR="00B929A7" w:rsidRDefault="00B929A7" w:rsidP="004E2FD0">
                    <w:r>
                      <w:t>上述股东关联关系或一致行动的说明</w:t>
                    </w:r>
                  </w:p>
                </w:tc>
              </w:sdtContent>
            </w:sdt>
            <w:tc>
              <w:tcPr>
                <w:tcW w:w="4899" w:type="dxa"/>
                <w:gridSpan w:val="7"/>
                <w:shd w:val="clear" w:color="auto" w:fill="auto"/>
                <w:vAlign w:val="center"/>
              </w:tcPr>
              <w:p w:rsidR="00B929A7" w:rsidRDefault="00B929A7" w:rsidP="00B929A7">
                <w:r w:rsidRPr="00B929A7">
                  <w:rPr>
                    <w:rFonts w:hint="eastAsia"/>
                  </w:rPr>
                  <w:t>福建省汽车工业集团有限公司、福建省投资开发集团有限责任公司、福建交通运输集团、福建建工集团有限责任公司、福建省能源集团有限责任公司、福建省电子信息（集团）有限责任公司均为省国资委所辖省属有企业；其他股东之间是否存在关联关系或一致行动，本公司不详。</w:t>
                </w:r>
              </w:p>
            </w:tc>
          </w:tr>
        </w:tbl>
        <w:p w:rsidR="00B929A7" w:rsidRDefault="00B929A7"/>
        <w:p w:rsidR="00594B31" w:rsidRDefault="008B7853">
          <w:r>
            <w:t>前十名有限售条件股东持股数量及限售条件</w:t>
          </w:r>
        </w:p>
        <w:sdt>
          <w:sdtPr>
            <w:rPr>
              <w:bCs/>
            </w:rPr>
            <w:alias w:val="是否适用：前十名有限售条件股东持股数量及限售条件[双击切换]"/>
            <w:tag w:val="_GBC_681c25d581914cb19d4b007c00511b6a"/>
            <w:id w:val="-1955167338"/>
            <w:lock w:val="sdtLocked"/>
            <w:placeholder>
              <w:docPart w:val="GBC22222222222222222222222222222"/>
            </w:placeholder>
          </w:sdtPr>
          <w:sdtContent>
            <w:p w:rsidR="00594B31" w:rsidRDefault="008B7853">
              <w:pPr>
                <w:rPr>
                  <w:bCs/>
                </w:rPr>
              </w:pPr>
              <w:r>
                <w:rPr>
                  <w:bCs/>
                </w:rPr>
                <w:fldChar w:fldCharType="begin"/>
              </w:r>
              <w:r w:rsidR="00B929A7">
                <w:instrText xml:space="preserve"> MACROBUTTON  SnrToggleCheckbox √适用 </w:instrText>
              </w:r>
              <w:r>
                <w:rPr>
                  <w:bCs/>
                </w:rPr>
                <w:fldChar w:fldCharType="end"/>
              </w:r>
              <w:r>
                <w:rPr>
                  <w:bCs/>
                </w:rPr>
                <w:fldChar w:fldCharType="begin"/>
              </w:r>
              <w:r w:rsidR="00B929A7">
                <w:instrText xml:space="preserve"> MACROBUTTON  SnrToggleCheckbox □不适用 </w:instrText>
              </w:r>
              <w:r>
                <w:rPr>
                  <w:bCs/>
                </w:rPr>
                <w:fldChar w:fldCharType="end"/>
              </w:r>
            </w:p>
          </w:sdtContent>
        </w:sdt>
        <w:p w:rsidR="00594B31" w:rsidRDefault="008B7853">
          <w:pPr>
            <w:jc w:val="right"/>
          </w:pPr>
          <w:r>
            <w:t>单位</w:t>
          </w:r>
          <w:r>
            <w:rPr>
              <w:rFonts w:hint="eastAsia"/>
            </w:rPr>
            <w:t>：</w:t>
          </w:r>
          <w:sdt>
            <w:sdtPr>
              <w:alias w:val="单位：前十名有限售条件股东持股数量及限售条件"/>
              <w:tag w:val="_GBC_e1f4dc77c6fe470d84a40ebf654565a1"/>
              <w:id w:val="18561690"/>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sidR="00EA3E6C">
                <w:rPr>
                  <w:rFonts w:hint="eastAsia"/>
                </w:rPr>
                <w:t>股</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2988"/>
            <w:gridCol w:w="1844"/>
            <w:gridCol w:w="1274"/>
            <w:gridCol w:w="1140"/>
            <w:gridCol w:w="997"/>
          </w:tblGrid>
          <w:tr w:rsidR="00B929A7" w:rsidTr="004E2FD0">
            <w:trPr>
              <w:cantSplit/>
            </w:trPr>
            <w:sdt>
              <w:sdtPr>
                <w:tag w:val="_PLD_c92f9760fb844bdcbf137801edfe1487"/>
                <w:id w:val="543885025"/>
                <w:lock w:val="sdtLocked"/>
              </w:sdtPr>
              <w:sdtContent>
                <w:tc>
                  <w:tcPr>
                    <w:tcW w:w="445" w:type="pct"/>
                    <w:vMerge w:val="restart"/>
                    <w:shd w:val="clear" w:color="auto" w:fill="auto"/>
                    <w:vAlign w:val="center"/>
                  </w:tcPr>
                  <w:p w:rsidR="00B929A7" w:rsidRDefault="00B929A7" w:rsidP="004E2FD0">
                    <w:pPr>
                      <w:jc w:val="center"/>
                    </w:pPr>
                    <w:r>
                      <w:t>序号</w:t>
                    </w:r>
                  </w:p>
                </w:tc>
              </w:sdtContent>
            </w:sdt>
            <w:sdt>
              <w:sdtPr>
                <w:tag w:val="_PLD_f0351f96214540d48d3086df8f215bd8"/>
                <w:id w:val="727424737"/>
                <w:lock w:val="sdtLocked"/>
              </w:sdtPr>
              <w:sdtContent>
                <w:tc>
                  <w:tcPr>
                    <w:tcW w:w="1651" w:type="pct"/>
                    <w:vMerge w:val="restart"/>
                    <w:shd w:val="clear" w:color="auto" w:fill="auto"/>
                    <w:vAlign w:val="center"/>
                  </w:tcPr>
                  <w:p w:rsidR="00B929A7" w:rsidRDefault="00B929A7" w:rsidP="004E2FD0">
                    <w:pPr>
                      <w:jc w:val="center"/>
                    </w:pPr>
                    <w:r>
                      <w:t>有限售条件股东名称</w:t>
                    </w:r>
                  </w:p>
                </w:tc>
              </w:sdtContent>
            </w:sdt>
            <w:sdt>
              <w:sdtPr>
                <w:tag w:val="_PLD_0c27248bc4a349a5829f031d37409979"/>
                <w:id w:val="-2032254895"/>
                <w:lock w:val="sdtLocked"/>
              </w:sdtPr>
              <w:sdtContent>
                <w:tc>
                  <w:tcPr>
                    <w:tcW w:w="1019" w:type="pct"/>
                    <w:vMerge w:val="restart"/>
                    <w:shd w:val="clear" w:color="auto" w:fill="auto"/>
                    <w:vAlign w:val="center"/>
                  </w:tcPr>
                  <w:p w:rsidR="00B929A7" w:rsidRDefault="00B929A7" w:rsidP="004E2FD0">
                    <w:pPr>
                      <w:jc w:val="center"/>
                    </w:pPr>
                    <w:r>
                      <w:t>持有的有限售条件股份数量</w:t>
                    </w:r>
                  </w:p>
                </w:tc>
              </w:sdtContent>
            </w:sdt>
            <w:sdt>
              <w:sdtPr>
                <w:tag w:val="_PLD_587ec775b6a04dd5a88413426813db47"/>
                <w:id w:val="-1404754912"/>
                <w:lock w:val="sdtLocked"/>
              </w:sdtPr>
              <w:sdtContent>
                <w:tc>
                  <w:tcPr>
                    <w:tcW w:w="1334" w:type="pct"/>
                    <w:gridSpan w:val="2"/>
                    <w:shd w:val="clear" w:color="auto" w:fill="auto"/>
                    <w:vAlign w:val="center"/>
                  </w:tcPr>
                  <w:p w:rsidR="00B929A7" w:rsidRDefault="00B929A7" w:rsidP="004E2FD0">
                    <w:pPr>
                      <w:jc w:val="center"/>
                    </w:pPr>
                    <w:r>
                      <w:t>有限售条件股份可上市交易情况</w:t>
                    </w:r>
                  </w:p>
                </w:tc>
              </w:sdtContent>
            </w:sdt>
            <w:sdt>
              <w:sdtPr>
                <w:tag w:val="_PLD_0d2174cf11f94614b4639460c051a27a"/>
                <w:id w:val="-783498267"/>
                <w:lock w:val="sdtLocked"/>
              </w:sdtPr>
              <w:sdtContent>
                <w:tc>
                  <w:tcPr>
                    <w:tcW w:w="551" w:type="pct"/>
                    <w:vMerge w:val="restart"/>
                    <w:shd w:val="clear" w:color="auto" w:fill="auto"/>
                    <w:vAlign w:val="center"/>
                  </w:tcPr>
                  <w:p w:rsidR="00B929A7" w:rsidRDefault="00B929A7" w:rsidP="004E2FD0">
                    <w:pPr>
                      <w:jc w:val="center"/>
                    </w:pPr>
                    <w:r>
                      <w:t>限售条件</w:t>
                    </w:r>
                  </w:p>
                </w:tc>
              </w:sdtContent>
            </w:sdt>
          </w:tr>
          <w:tr w:rsidR="00B929A7" w:rsidTr="004E2FD0">
            <w:trPr>
              <w:cantSplit/>
            </w:trPr>
            <w:tc>
              <w:tcPr>
                <w:tcW w:w="445" w:type="pct"/>
                <w:vMerge/>
                <w:shd w:val="clear" w:color="auto" w:fill="auto"/>
                <w:vAlign w:val="center"/>
              </w:tcPr>
              <w:p w:rsidR="00B929A7" w:rsidRDefault="00B929A7" w:rsidP="004E2FD0">
                <w:pPr>
                  <w:jc w:val="center"/>
                </w:pPr>
              </w:p>
            </w:tc>
            <w:tc>
              <w:tcPr>
                <w:tcW w:w="1651" w:type="pct"/>
                <w:vMerge/>
                <w:shd w:val="clear" w:color="auto" w:fill="auto"/>
                <w:vAlign w:val="center"/>
              </w:tcPr>
              <w:p w:rsidR="00B929A7" w:rsidRDefault="00B929A7" w:rsidP="004E2FD0">
                <w:pPr>
                  <w:jc w:val="center"/>
                </w:pPr>
              </w:p>
            </w:tc>
            <w:tc>
              <w:tcPr>
                <w:tcW w:w="1019" w:type="pct"/>
                <w:vMerge/>
                <w:shd w:val="clear" w:color="auto" w:fill="auto"/>
                <w:vAlign w:val="center"/>
              </w:tcPr>
              <w:p w:rsidR="00B929A7" w:rsidRDefault="00B929A7" w:rsidP="004E2FD0">
                <w:pPr>
                  <w:jc w:val="center"/>
                </w:pPr>
              </w:p>
            </w:tc>
            <w:sdt>
              <w:sdtPr>
                <w:tag w:val="_PLD_b302119e40884c6483e7fa11ca891aa5"/>
                <w:id w:val="2127952524"/>
                <w:lock w:val="sdtLocked"/>
              </w:sdtPr>
              <w:sdtContent>
                <w:tc>
                  <w:tcPr>
                    <w:tcW w:w="704" w:type="pct"/>
                    <w:shd w:val="clear" w:color="auto" w:fill="auto"/>
                    <w:vAlign w:val="center"/>
                  </w:tcPr>
                  <w:p w:rsidR="00B929A7" w:rsidRDefault="00B929A7" w:rsidP="004E2FD0">
                    <w:pPr>
                      <w:jc w:val="center"/>
                    </w:pPr>
                    <w:r>
                      <w:t>可上市交易时间</w:t>
                    </w:r>
                  </w:p>
                </w:tc>
              </w:sdtContent>
            </w:sdt>
            <w:sdt>
              <w:sdtPr>
                <w:tag w:val="_PLD_91e34be7fab047108c36f6a6d8a5ce0d"/>
                <w:id w:val="742757392"/>
                <w:lock w:val="sdtLocked"/>
              </w:sdtPr>
              <w:sdtContent>
                <w:tc>
                  <w:tcPr>
                    <w:tcW w:w="630" w:type="pct"/>
                    <w:shd w:val="clear" w:color="auto" w:fill="auto"/>
                    <w:vAlign w:val="center"/>
                  </w:tcPr>
                  <w:p w:rsidR="00B929A7" w:rsidRDefault="00B929A7" w:rsidP="004E2FD0">
                    <w:pPr>
                      <w:jc w:val="center"/>
                    </w:pPr>
                    <w:r>
                      <w:t>新增可上市交易股份数量</w:t>
                    </w:r>
                  </w:p>
                </w:tc>
              </w:sdtContent>
            </w:sdt>
            <w:tc>
              <w:tcPr>
                <w:tcW w:w="551" w:type="pct"/>
                <w:vMerge/>
                <w:shd w:val="clear" w:color="auto" w:fill="auto"/>
                <w:vAlign w:val="center"/>
              </w:tcPr>
              <w:p w:rsidR="00B929A7" w:rsidRDefault="00B929A7" w:rsidP="004E2FD0">
                <w:pPr>
                  <w:jc w:val="center"/>
                </w:pPr>
              </w:p>
            </w:tc>
          </w:tr>
          <w:sdt>
            <w:sdtPr>
              <w:rPr>
                <w:rFonts w:ascii="宋体" w:eastAsiaTheme="minorEastAsia" w:hAnsi="宋体" w:cs="宋体"/>
                <w:bCs/>
                <w:kern w:val="0"/>
                <w:szCs w:val="22"/>
              </w:rPr>
              <w:alias w:val="前十名有限售条件股东持股数量及限售条件"/>
              <w:tag w:val="_GBC_62e0ab38d74544fd9d47241b6b823153"/>
              <w:id w:val="1069774742"/>
              <w:lock w:val="sdtLocked"/>
            </w:sdtPr>
            <w:sdtEndPr>
              <w:rPr>
                <w:rFonts w:eastAsia="宋体"/>
                <w:bCs w:val="0"/>
                <w:szCs w:val="21"/>
              </w:rPr>
            </w:sdtEndPr>
            <w:sdtContent>
              <w:tr w:rsidR="00B929A7" w:rsidTr="004E2FD0">
                <w:trPr>
                  <w:cantSplit/>
                  <w:trHeight w:val="345"/>
                </w:trPr>
                <w:tc>
                  <w:tcPr>
                    <w:tcW w:w="445" w:type="pct"/>
                    <w:shd w:val="clear" w:color="auto" w:fill="auto"/>
                    <w:vAlign w:val="center"/>
                  </w:tcPr>
                  <w:sdt>
                    <w:sdtPr>
                      <w:rPr>
                        <w:rFonts w:ascii="宋体" w:hAnsi="宋体" w:cs="宋体"/>
                        <w:kern w:val="0"/>
                        <w:szCs w:val="22"/>
                      </w:rPr>
                      <w:tag w:val="_GBC_f32d0bdb0c31457e83a46f73c1a5c98a"/>
                      <w:id w:val="-1999491936"/>
                      <w:lock w:val="sdtLocked"/>
                    </w:sdtPr>
                    <w:sdtEndPr>
                      <w:rPr>
                        <w:rFonts w:cs="Times New Roman"/>
                        <w:kern w:val="2"/>
                        <w:szCs w:val="21"/>
                      </w:rPr>
                    </w:sdtEndPr>
                    <w:sdtContent>
                      <w:p w:rsidR="00B929A7" w:rsidRDefault="00B929A7" w:rsidP="004E2FD0">
                        <w:pPr>
                          <w:pStyle w:val="a8"/>
                          <w:rPr>
                            <w:rFonts w:ascii="宋体" w:hAnsi="宋体"/>
                          </w:rPr>
                        </w:pPr>
                        <w:r>
                          <w:rPr>
                            <w:rFonts w:ascii="宋体" w:hAnsi="宋体"/>
                          </w:rPr>
                          <w:t>1</w:t>
                        </w:r>
                      </w:p>
                    </w:sdtContent>
                  </w:sdt>
                </w:tc>
                <w:tc>
                  <w:tcPr>
                    <w:tcW w:w="1651" w:type="pct"/>
                    <w:shd w:val="clear" w:color="auto" w:fill="auto"/>
                    <w:vAlign w:val="center"/>
                  </w:tcPr>
                  <w:p w:rsidR="00B929A7" w:rsidRDefault="00B929A7" w:rsidP="004E2FD0">
                    <w:r>
                      <w:t>福建省汽车工业集团有限公司</w:t>
                    </w:r>
                  </w:p>
                </w:tc>
                <w:tc>
                  <w:tcPr>
                    <w:tcW w:w="1019" w:type="pct"/>
                    <w:shd w:val="clear" w:color="auto" w:fill="auto"/>
                    <w:vAlign w:val="center"/>
                  </w:tcPr>
                  <w:p w:rsidR="00B929A7" w:rsidRDefault="00B929A7" w:rsidP="004E2FD0">
                    <w:pPr>
                      <w:jc w:val="right"/>
                    </w:pPr>
                    <w:r>
                      <w:t>42,471,696</w:t>
                    </w:r>
                  </w:p>
                </w:tc>
                <w:tc>
                  <w:tcPr>
                    <w:tcW w:w="704" w:type="pct"/>
                    <w:shd w:val="clear" w:color="auto" w:fill="auto"/>
                    <w:vAlign w:val="center"/>
                  </w:tcPr>
                  <w:p w:rsidR="00B929A7" w:rsidRDefault="00B929A7" w:rsidP="004E2FD0">
                    <w:r>
                      <w:t>2023—2-14</w:t>
                    </w:r>
                  </w:p>
                </w:tc>
                <w:tc>
                  <w:tcPr>
                    <w:tcW w:w="630" w:type="pct"/>
                    <w:shd w:val="clear" w:color="auto" w:fill="auto"/>
                    <w:vAlign w:val="center"/>
                  </w:tcPr>
                  <w:p w:rsidR="00B929A7" w:rsidRDefault="00B929A7" w:rsidP="004E2FD0">
                    <w:pPr>
                      <w:jc w:val="right"/>
                    </w:pPr>
                    <w:r>
                      <w:t>0</w:t>
                    </w:r>
                  </w:p>
                </w:tc>
                <w:tc>
                  <w:tcPr>
                    <w:tcW w:w="551" w:type="pct"/>
                    <w:shd w:val="clear" w:color="auto" w:fill="auto"/>
                    <w:vAlign w:val="center"/>
                  </w:tcPr>
                  <w:p w:rsidR="00B929A7" w:rsidRDefault="00B929A7" w:rsidP="004E2FD0">
                    <w:r>
                      <w:t>限售36个月</w:t>
                    </w:r>
                  </w:p>
                </w:tc>
              </w:tr>
            </w:sdtContent>
          </w:sdt>
          <w:tr w:rsidR="00B929A7" w:rsidTr="004E2FD0">
            <w:trPr>
              <w:cantSplit/>
            </w:trPr>
            <w:sdt>
              <w:sdtPr>
                <w:tag w:val="_PLD_36d7b2d69f1746d18d12a19b0bd1d57e"/>
                <w:id w:val="-1307232638"/>
                <w:lock w:val="sdtLocked"/>
              </w:sdtPr>
              <w:sdtContent>
                <w:tc>
                  <w:tcPr>
                    <w:tcW w:w="2096" w:type="pct"/>
                    <w:gridSpan w:val="2"/>
                    <w:shd w:val="clear" w:color="auto" w:fill="auto"/>
                    <w:vAlign w:val="center"/>
                  </w:tcPr>
                  <w:p w:rsidR="00B929A7" w:rsidRDefault="00B929A7" w:rsidP="004E2FD0">
                    <w:pPr>
                      <w:ind w:rightChars="46" w:right="97"/>
                    </w:pPr>
                    <w:r>
                      <w:rPr>
                        <w:rFonts w:hint="eastAsia"/>
                      </w:rPr>
                      <w:t>上述股东关联关系或一致行动的说明</w:t>
                    </w:r>
                  </w:p>
                </w:tc>
              </w:sdtContent>
            </w:sdt>
            <w:tc>
              <w:tcPr>
                <w:tcW w:w="2904" w:type="pct"/>
                <w:gridSpan w:val="4"/>
                <w:shd w:val="clear" w:color="auto" w:fill="auto"/>
                <w:vAlign w:val="center"/>
              </w:tcPr>
              <w:p w:rsidR="00B929A7" w:rsidRDefault="00B929A7" w:rsidP="004E2FD0">
                <w:pPr>
                  <w:ind w:rightChars="46" w:right="97"/>
                  <w:rPr>
                    <w:rFonts w:cs="Arial"/>
                  </w:rPr>
                </w:pPr>
              </w:p>
            </w:tc>
          </w:tr>
        </w:tbl>
        <w:p w:rsidR="00B929A7" w:rsidRDefault="00B929A7"/>
        <w:p w:rsidR="00594B31" w:rsidRDefault="00937630"/>
      </w:sdtContent>
    </w:sdt>
    <w:bookmarkStart w:id="56" w:name="_Toc342059487" w:displacedByCustomXml="next"/>
    <w:bookmarkStart w:id="57" w:name="_Toc342566000" w:displacedByCustomXml="next"/>
    <w:sdt>
      <w:sdtPr>
        <w:rPr>
          <w:rFonts w:ascii="宋体" w:hAnsi="宋体" w:cs="宋体"/>
          <w:b w:val="0"/>
          <w:bCs w:val="0"/>
          <w:kern w:val="0"/>
          <w:szCs w:val="22"/>
        </w:rPr>
        <w:alias w:val="模块:战略投资者或一般法人因配售新股成为前10名股东"/>
        <w:tag w:val="_GBC_e978a717352b4bf6852a761b15c1e95b"/>
        <w:id w:val="19905884"/>
        <w:lock w:val="sdtLocked"/>
        <w:placeholder>
          <w:docPart w:val="GBC22222222222222222222222222222"/>
        </w:placeholder>
      </w:sdtPr>
      <w:sdtEndPr>
        <w:rPr>
          <w:szCs w:val="21"/>
        </w:rPr>
      </w:sdtEndPr>
      <w:sdtContent>
        <w:p w:rsidR="00594B31" w:rsidRDefault="008B7853" w:rsidP="00506700">
          <w:pPr>
            <w:pStyle w:val="3"/>
            <w:numPr>
              <w:ilvl w:val="1"/>
              <w:numId w:val="13"/>
            </w:numPr>
            <w:rPr>
              <w:rFonts w:ascii="宋体" w:hAnsi="宋体"/>
            </w:rPr>
          </w:pPr>
          <w:r>
            <w:rPr>
              <w:rFonts w:ascii="宋体" w:hAnsi="宋体"/>
            </w:rPr>
            <w:t>战略投资者或一般法人因配售新股成为前</w:t>
          </w:r>
          <w:r>
            <w:rPr>
              <w:rFonts w:ascii="宋体" w:hAnsi="宋体" w:hint="eastAsia"/>
            </w:rPr>
            <w:t>十</w:t>
          </w:r>
          <w:r>
            <w:rPr>
              <w:rFonts w:ascii="宋体" w:hAnsi="宋体"/>
            </w:rPr>
            <w:t>名股东</w:t>
          </w:r>
        </w:p>
        <w:sdt>
          <w:sdtPr>
            <w:alias w:val="是否适用：战略投资者或一般法人因配售新股成为前10名股东[双击切换]"/>
            <w:tag w:val="_GBC_fe7bdc72bd78490fb48d0f3eaca6248e"/>
            <w:id w:val="1958683986"/>
            <w:lock w:val="sdtLocked"/>
            <w:placeholder>
              <w:docPart w:val="GBC22222222222222222222222222222"/>
            </w:placeholder>
          </w:sdtPr>
          <w:sdtContent>
            <w:p w:rsidR="00594B31" w:rsidRDefault="008B7853" w:rsidP="00B929A7">
              <w:r>
                <w:fldChar w:fldCharType="begin"/>
              </w:r>
              <w:r w:rsidR="00B929A7">
                <w:instrText xml:space="preserve"> MACROBUTTON  SnrToggleCheckbox □适用 </w:instrText>
              </w:r>
              <w:r>
                <w:fldChar w:fldCharType="end"/>
              </w:r>
              <w:r>
                <w:fldChar w:fldCharType="begin"/>
              </w:r>
              <w:r w:rsidR="00B929A7">
                <w:instrText xml:space="preserve"> MACROBUTTON  SnrToggleCheckbox √不适用 </w:instrText>
              </w:r>
              <w:r>
                <w:fldChar w:fldCharType="end"/>
              </w:r>
            </w:p>
          </w:sdtContent>
        </w:sdt>
      </w:sdtContent>
    </w:sdt>
    <w:p w:rsidR="00594B31" w:rsidRDefault="008B7853">
      <w:pPr>
        <w:pStyle w:val="2"/>
        <w:numPr>
          <w:ilvl w:val="0"/>
          <w:numId w:val="1"/>
        </w:numPr>
        <w:spacing w:line="360" w:lineRule="auto"/>
        <w:ind w:left="422" w:hanging="422"/>
        <w:rPr>
          <w:rFonts w:ascii="宋体" w:hAnsi="宋体"/>
        </w:rPr>
      </w:pPr>
      <w:bookmarkStart w:id="58" w:name="_Toc342566004"/>
      <w:bookmarkStart w:id="59" w:name="_Toc342057944"/>
      <w:r>
        <w:rPr>
          <w:rFonts w:ascii="宋体" w:hAnsi="宋体"/>
        </w:rPr>
        <w:t>董事、监事和高级管理人员情况</w:t>
      </w:r>
    </w:p>
    <w:sdt>
      <w:sdtPr>
        <w:rPr>
          <w:rFonts w:ascii="宋体" w:hAnsi="宋体" w:cs="宋体"/>
          <w:b w:val="0"/>
          <w:bCs w:val="0"/>
          <w:kern w:val="0"/>
          <w:szCs w:val="24"/>
        </w:rPr>
        <w:alias w:val="模块:现任及报告期内离任董事、监事和高级管理人员持股变动情况 "/>
        <w:tag w:val="_SEC_34f8808520ab47be851d00ee44fc510b"/>
        <w:id w:val="984122983"/>
        <w:lock w:val="sdtLocked"/>
        <w:placeholder>
          <w:docPart w:val="GBC22222222222222222222222222222"/>
        </w:placeholder>
      </w:sdtPr>
      <w:sdtEndPr>
        <w:rPr>
          <w:szCs w:val="21"/>
        </w:rPr>
      </w:sdtEndPr>
      <w:sdtContent>
        <w:p w:rsidR="00594B31" w:rsidRDefault="008B7853" w:rsidP="00506700">
          <w:pPr>
            <w:pStyle w:val="3"/>
            <w:numPr>
              <w:ilvl w:val="2"/>
              <w:numId w:val="14"/>
            </w:numPr>
            <w:rPr>
              <w:rFonts w:ascii="宋体" w:hAnsi="宋体"/>
            </w:rPr>
          </w:pPr>
          <w:r>
            <w:rPr>
              <w:rFonts w:ascii="宋体" w:hAnsi="宋体"/>
            </w:rPr>
            <w:t>现任及报告期内离任董事、监事和高级管理人员持股变动情况</w:t>
          </w:r>
        </w:p>
        <w:sdt>
          <w:sdtPr>
            <w:alias w:val="是否适用：董事、监事和高级管理人员持股变动[双击切换]"/>
            <w:tag w:val="_GBC_e4aa9f89c24b4cbb80c479762adcf568"/>
            <w:id w:val="-72819814"/>
            <w:lock w:val="sdtLocked"/>
            <w:placeholder>
              <w:docPart w:val="GBC22222222222222222222222222222"/>
            </w:placeholder>
          </w:sdtPr>
          <w:sdtContent>
            <w:p w:rsidR="00594B31" w:rsidRDefault="008B7853" w:rsidP="00B929A7">
              <w:r>
                <w:fldChar w:fldCharType="begin"/>
              </w:r>
              <w:r w:rsidR="00B929A7">
                <w:instrText xml:space="preserve"> MACROBUTTON  SnrToggleCheckbox □适用 </w:instrText>
              </w:r>
              <w:r>
                <w:fldChar w:fldCharType="end"/>
              </w:r>
              <w:r>
                <w:fldChar w:fldCharType="begin"/>
              </w:r>
              <w:r w:rsidR="00B929A7">
                <w:instrText xml:space="preserve"> MACROBUTTON  SnrToggleCheckbox √不适用 </w:instrText>
              </w:r>
              <w:r>
                <w:fldChar w:fldCharType="end"/>
              </w:r>
            </w:p>
          </w:sdtContent>
        </w:sdt>
      </w:sdtContent>
    </w:sdt>
    <w:sdt>
      <w:sdtPr>
        <w:alias w:val="模块:其它情况说明"/>
        <w:tag w:val="_SEC_ddbdd27d049d452a9d63bfa087a3f3c5"/>
        <w:id w:val="1777598669"/>
        <w:lock w:val="sdtLocked"/>
        <w:placeholder>
          <w:docPart w:val="GBC22222222222222222222222222222"/>
        </w:placeholder>
      </w:sdtPr>
      <w:sdtEndPr>
        <w:rPr>
          <w:rFonts w:hint="eastAsia"/>
        </w:rPr>
      </w:sdtEndPr>
      <w:sdtContent>
        <w:p w:rsidR="00594B31" w:rsidRDefault="008B7853">
          <w:r>
            <w:t>其它情况说明</w:t>
          </w:r>
        </w:p>
        <w:sdt>
          <w:sdtPr>
            <w:alias w:val="是否适用：董事、监事 和高级管理人员持股变动及报酬情况其他情况说明[双击切换]"/>
            <w:tag w:val="_GBC_6604d619d6f94a81b12f8155637bb211"/>
            <w:id w:val="1386447113"/>
            <w:lock w:val="sdtLocked"/>
            <w:placeholder>
              <w:docPart w:val="GBC22222222222222222222222222222"/>
            </w:placeholder>
          </w:sdtPr>
          <w:sdtContent>
            <w:p w:rsidR="00594B31" w:rsidRDefault="008B7853" w:rsidP="00B929A7">
              <w:r>
                <w:fldChar w:fldCharType="begin"/>
              </w:r>
              <w:r w:rsidR="00B929A7">
                <w:instrText xml:space="preserve"> MACROBUTTON  SnrToggleCheckbox □适用 </w:instrText>
              </w:r>
              <w:r>
                <w:fldChar w:fldCharType="end"/>
              </w:r>
              <w:r>
                <w:fldChar w:fldCharType="begin"/>
              </w:r>
              <w:r w:rsidR="00B929A7">
                <w:instrText xml:space="preserve"> MACROBUTTON  SnrToggleCheckbox √不适用 </w:instrText>
              </w:r>
              <w:r>
                <w:fldChar w:fldCharType="end"/>
              </w:r>
            </w:p>
          </w:sdtContent>
        </w:sdt>
      </w:sdtContent>
    </w:sdt>
    <w:p w:rsidR="00594B31" w:rsidRDefault="00594B31"/>
    <w:bookmarkEnd w:id="59" w:displacedByCustomXml="next"/>
    <w:bookmarkEnd w:id="58" w:displacedByCustomXml="next"/>
    <w:bookmarkStart w:id="60" w:name="_Toc342057945" w:displacedByCustomXml="next"/>
    <w:bookmarkStart w:id="61" w:name="_Toc342566005" w:displacedByCustomXml="next"/>
    <w:sdt>
      <w:sdtPr>
        <w:rPr>
          <w:rFonts w:ascii="宋体" w:hAnsi="宋体" w:cs="宋体" w:hint="eastAsia"/>
          <w:b w:val="0"/>
          <w:bCs w:val="0"/>
          <w:kern w:val="0"/>
          <w:szCs w:val="24"/>
        </w:rPr>
        <w:alias w:val="模块:董事、监事、高级管理人员报告期内被授予的股权激励情况"/>
        <w:tag w:val="_SEC_e31f847e559a4ff7aa07914d45526543"/>
        <w:id w:val="-1737319707"/>
        <w:lock w:val="sdtLocked"/>
        <w:placeholder>
          <w:docPart w:val="GBC22222222222222222222222222222"/>
        </w:placeholder>
      </w:sdtPr>
      <w:sdtEndPr>
        <w:rPr>
          <w:rFonts w:hint="default"/>
          <w:color w:val="0000FF"/>
          <w:szCs w:val="21"/>
        </w:rPr>
      </w:sdtEndPr>
      <w:sdtContent>
        <w:p w:rsidR="00594B31" w:rsidRDefault="008B7853" w:rsidP="00506700">
          <w:pPr>
            <w:pStyle w:val="3"/>
            <w:numPr>
              <w:ilvl w:val="2"/>
              <w:numId w:val="14"/>
            </w:numPr>
            <w:rPr>
              <w:rFonts w:ascii="宋体" w:hAnsi="宋体"/>
            </w:rPr>
          </w:pPr>
          <w:r>
            <w:rPr>
              <w:rFonts w:ascii="宋体" w:hAnsi="宋体" w:hint="eastAsia"/>
            </w:rPr>
            <w:t>董事、监事、高级管理人员报告期内被授予的股权激励情况</w:t>
          </w:r>
          <w:bookmarkEnd w:id="61"/>
          <w:bookmarkEnd w:id="60"/>
        </w:p>
        <w:p w:rsidR="00594B31" w:rsidRDefault="00937630" w:rsidP="00B929A7">
          <w:pPr>
            <w:kinsoku w:val="0"/>
            <w:overflowPunct w:val="0"/>
            <w:autoSpaceDE w:val="0"/>
            <w:autoSpaceDN w:val="0"/>
            <w:adjustRightInd w:val="0"/>
            <w:snapToGrid w:val="0"/>
            <w:rPr>
              <w:color w:val="0000FF"/>
            </w:rPr>
          </w:pPr>
          <w:sdt>
            <w:sdtPr>
              <w:rPr>
                <w:rFonts w:hint="eastAsia"/>
              </w:rPr>
              <w:alias w:val="是否适用：董事、监事、高级管理人员报告期内被授予的股权激励情况[双击切换]"/>
              <w:tag w:val="_GBC_3c204ebee7cf4fc2a7c4a3ad63ffe1c4"/>
              <w:id w:val="18561718"/>
              <w:lock w:val="sdtLocked"/>
              <w:placeholder>
                <w:docPart w:val="GBC22222222222222222222222222222"/>
              </w:placeholder>
            </w:sdtPr>
            <w:sdtContent>
              <w:r w:rsidR="008B7853">
                <w:fldChar w:fldCharType="begin"/>
              </w:r>
              <w:r w:rsidR="00B929A7">
                <w:instrText xml:space="preserve"> MACROBUTTON  SnrToggleCheckbox □适用 </w:instrText>
              </w:r>
              <w:r w:rsidR="008B7853">
                <w:fldChar w:fldCharType="end"/>
              </w:r>
              <w:r w:rsidR="008B7853">
                <w:fldChar w:fldCharType="begin"/>
              </w:r>
              <w:r w:rsidR="00B929A7">
                <w:instrText xml:space="preserve"> MACROBUTTON  SnrToggleCheckbox √不适用 </w:instrText>
              </w:r>
              <w:r w:rsidR="008B7853">
                <w:fldChar w:fldCharType="end"/>
              </w:r>
            </w:sdtContent>
          </w:sdt>
        </w:p>
      </w:sdtContent>
    </w:sdt>
    <w:p w:rsidR="00594B31" w:rsidRDefault="00594B31"/>
    <w:sdt>
      <w:sdtPr>
        <w:rPr>
          <w:rFonts w:ascii="宋体" w:hAnsi="宋体" w:cs="宋体" w:hint="eastAsia"/>
          <w:b w:val="0"/>
          <w:bCs w:val="0"/>
          <w:kern w:val="0"/>
          <w:szCs w:val="24"/>
        </w:rPr>
        <w:alias w:val="模块:其他董事、监事、高级管理人员和员工情况"/>
        <w:tag w:val="_SEC_a1a4d90699494886b231030a7c17645b"/>
        <w:id w:val="-1693914638"/>
        <w:lock w:val="sdtLocked"/>
        <w:placeholder>
          <w:docPart w:val="GBC22222222222222222222222222222"/>
        </w:placeholder>
      </w:sdtPr>
      <w:sdtEndPr>
        <w:rPr>
          <w:rFonts w:hint="default"/>
          <w:szCs w:val="21"/>
        </w:rPr>
      </w:sdtEndPr>
      <w:sdtContent>
        <w:p w:rsidR="00594B31" w:rsidRDefault="008B7853" w:rsidP="00506700">
          <w:pPr>
            <w:pStyle w:val="3"/>
            <w:numPr>
              <w:ilvl w:val="2"/>
              <w:numId w:val="14"/>
            </w:numPr>
            <w:rPr>
              <w:rFonts w:ascii="宋体" w:hAnsi="宋体"/>
            </w:rPr>
          </w:pPr>
          <w:r>
            <w:rPr>
              <w:rFonts w:ascii="宋体" w:hAnsi="宋体" w:hint="eastAsia"/>
            </w:rPr>
            <w:t>其他说明</w:t>
          </w:r>
        </w:p>
        <w:sdt>
          <w:sdtPr>
            <w:alias w:val="是否适用：其他董事、监事、高级管理人员情况说明[双击切换]"/>
            <w:tag w:val="_GBC_8e7eb434c4c34c1b86cdb9f39b70c323"/>
            <w:id w:val="1250536221"/>
            <w:lock w:val="sdtLocked"/>
            <w:placeholder>
              <w:docPart w:val="GBC22222222222222222222222222222"/>
            </w:placeholder>
          </w:sdtPr>
          <w:sdtContent>
            <w:p w:rsidR="00594B31" w:rsidRDefault="008B7853" w:rsidP="00B929A7">
              <w:r>
                <w:fldChar w:fldCharType="begin"/>
              </w:r>
              <w:r w:rsidR="00B929A7">
                <w:instrText xml:space="preserve"> MACROBUTTON  SnrToggleCheckbox □适用 </w:instrText>
              </w:r>
              <w:r>
                <w:fldChar w:fldCharType="end"/>
              </w:r>
              <w:r>
                <w:fldChar w:fldCharType="begin"/>
              </w:r>
              <w:r w:rsidR="00B929A7">
                <w:instrText xml:space="preserve"> MACROBUTTON  SnrToggleCheckbox √不适用 </w:instrText>
              </w:r>
              <w:r>
                <w:fldChar w:fldCharType="end"/>
              </w:r>
            </w:p>
          </w:sdtContent>
        </w:sdt>
      </w:sdtContent>
    </w:sdt>
    <w:p w:rsidR="00594B31" w:rsidRDefault="00594B31"/>
    <w:bookmarkEnd w:id="57"/>
    <w:bookmarkEnd w:id="56"/>
    <w:p w:rsidR="00594B31" w:rsidRDefault="008B7853">
      <w:pPr>
        <w:pStyle w:val="2"/>
        <w:numPr>
          <w:ilvl w:val="0"/>
          <w:numId w:val="1"/>
        </w:numPr>
        <w:spacing w:line="360" w:lineRule="auto"/>
        <w:ind w:left="422" w:hanging="422"/>
        <w:rPr>
          <w:rFonts w:ascii="宋体" w:hAnsi="宋体"/>
        </w:rPr>
      </w:pPr>
      <w:r>
        <w:rPr>
          <w:rFonts w:ascii="宋体" w:hAnsi="宋体" w:hint="eastAsia"/>
        </w:rPr>
        <w:t>控股股东或实际控制人变更情况</w:t>
      </w:r>
    </w:p>
    <w:sdt>
      <w:sdtPr>
        <w:alias w:val="模块:控股股东及实际控制人变更情况"/>
        <w:tag w:val="_GBC_2e7a202224f3494aa0093f3bd0f39d33"/>
        <w:id w:val="18561717"/>
        <w:lock w:val="sdtLocked"/>
        <w:placeholder>
          <w:docPart w:val="GBC22222222222222222222222222222"/>
        </w:placeholder>
      </w:sdtPr>
      <w:sdtContent>
        <w:sdt>
          <w:sdtPr>
            <w:alias w:val="是否适用：控股股东及实际控制人变更情况[双击切换]"/>
            <w:tag w:val="_GBC_84ff369a3f714dbbbec5a13460906f4b"/>
            <w:id w:val="18561712"/>
            <w:lock w:val="sdtLocked"/>
            <w:placeholder>
              <w:docPart w:val="GBC22222222222222222222222222222"/>
            </w:placeholder>
          </w:sdtPr>
          <w:sdtContent>
            <w:p w:rsidR="00594B31" w:rsidRDefault="008B7853" w:rsidP="00B929A7">
              <w:r>
                <w:fldChar w:fldCharType="begin"/>
              </w:r>
              <w:r w:rsidR="00B929A7">
                <w:instrText xml:space="preserve"> MACROBUTTON  SnrToggleCheckbox □适用 </w:instrText>
              </w:r>
              <w:r>
                <w:fldChar w:fldCharType="end"/>
              </w:r>
              <w:r>
                <w:fldChar w:fldCharType="begin"/>
              </w:r>
              <w:r w:rsidR="00B929A7">
                <w:instrText xml:space="preserve"> MACROBUTTON  SnrToggleCheckbox √不适用 </w:instrText>
              </w:r>
              <w:r>
                <w:fldChar w:fldCharType="end"/>
              </w:r>
            </w:p>
          </w:sdtContent>
        </w:sdt>
      </w:sdtContent>
    </w:sdt>
    <w:p w:rsidR="00594B31" w:rsidRDefault="00594B31"/>
    <w:p w:rsidR="00594B31" w:rsidRDefault="008B7853">
      <w:pPr>
        <w:pStyle w:val="10"/>
        <w:numPr>
          <w:ilvl w:val="0"/>
          <w:numId w:val="3"/>
        </w:numPr>
        <w:rPr>
          <w:rFonts w:ascii="黑体" w:hAnsi="黑体"/>
        </w:rPr>
      </w:pPr>
      <w:bookmarkStart w:id="62" w:name="_Toc392233017"/>
      <w:bookmarkStart w:id="63" w:name="_Toc76114279"/>
      <w:r>
        <w:rPr>
          <w:rFonts w:ascii="黑体" w:hAnsi="黑体" w:hint="eastAsia"/>
        </w:rPr>
        <w:t>优先股相关情况</w:t>
      </w:r>
      <w:bookmarkEnd w:id="62"/>
      <w:bookmarkEnd w:id="63"/>
    </w:p>
    <w:sdt>
      <w:sdtPr>
        <w:alias w:val="是否适用：优先股相关情况[双击切换]"/>
        <w:tag w:val="_GBC_2113adbee8464e1c828b3d6d35c60abf"/>
        <w:id w:val="835425082"/>
        <w:lock w:val="sdtLocked"/>
        <w:placeholder>
          <w:docPart w:val="GBC22222222222222222222222222222"/>
        </w:placeholder>
      </w:sdtPr>
      <w:sdtContent>
        <w:p w:rsidR="00B929A7" w:rsidRDefault="008B7853" w:rsidP="00B929A7">
          <w:r>
            <w:fldChar w:fldCharType="begin"/>
          </w:r>
          <w:r w:rsidR="00B929A7">
            <w:instrText xml:space="preserve"> MACROBUTTON  SnrToggleCheckbox □适用 </w:instrText>
          </w:r>
          <w:r>
            <w:fldChar w:fldCharType="end"/>
          </w:r>
          <w:r>
            <w:fldChar w:fldCharType="begin"/>
          </w:r>
          <w:r w:rsidR="00B929A7">
            <w:instrText xml:space="preserve"> MACROBUTTON  SnrToggleCheckbox √不适用 </w:instrText>
          </w:r>
          <w:r>
            <w:fldChar w:fldCharType="end"/>
          </w:r>
        </w:p>
      </w:sdtContent>
    </w:sdt>
    <w:p w:rsidR="00594B31" w:rsidRDefault="00594B31"/>
    <w:p w:rsidR="00594B31" w:rsidRDefault="00594B31"/>
    <w:p w:rsidR="00594B31" w:rsidRDefault="008B7853">
      <w:pPr>
        <w:pStyle w:val="10"/>
        <w:numPr>
          <w:ilvl w:val="0"/>
          <w:numId w:val="3"/>
        </w:numPr>
        <w:rPr>
          <w:rFonts w:ascii="黑体" w:hAnsi="黑体"/>
          <w:bCs w:val="0"/>
          <w:szCs w:val="28"/>
        </w:rPr>
      </w:pPr>
      <w:bookmarkStart w:id="64" w:name="_Toc437440717"/>
      <w:bookmarkStart w:id="65" w:name="_Toc438111012"/>
      <w:bookmarkStart w:id="66" w:name="_Toc76114280"/>
      <w:r>
        <w:rPr>
          <w:rFonts w:ascii="黑体" w:hAnsi="黑体" w:hint="eastAsia"/>
          <w:szCs w:val="28"/>
        </w:rPr>
        <w:t>债券相关情况</w:t>
      </w:r>
      <w:bookmarkEnd w:id="64"/>
      <w:bookmarkEnd w:id="65"/>
      <w:bookmarkEnd w:id="66"/>
    </w:p>
    <w:p w:rsidR="00594B31" w:rsidRDefault="008B7853" w:rsidP="00F92696">
      <w:pPr>
        <w:pStyle w:val="2"/>
        <w:numPr>
          <w:ilvl w:val="0"/>
          <w:numId w:val="102"/>
        </w:numPr>
        <w:ind w:firstLineChars="0"/>
        <w:rPr>
          <w:rFonts w:ascii="宋体" w:hAnsi="宋体"/>
        </w:rPr>
      </w:pPr>
      <w:r>
        <w:rPr>
          <w:rFonts w:ascii="宋体" w:hAnsi="宋体" w:hint="eastAsia"/>
        </w:rPr>
        <w:t>企业债券、公司债券和非金融企业债务融资工具</w:t>
      </w:r>
    </w:p>
    <w:bookmarkStart w:id="67" w:name="_Hlk73352152" w:displacedByCustomXml="next"/>
    <w:sdt>
      <w:sdtPr>
        <w:alias w:val="是否适用：债券相关情况[双击切换]"/>
        <w:tag w:val="_GBC_8e6b9cf2d8c24a6faf41199f98e408b3"/>
        <w:id w:val="1193501235"/>
        <w:lock w:val="sdtLocked"/>
        <w:placeholder>
          <w:docPart w:val="GBC22222222222222222222222222222"/>
        </w:placeholder>
      </w:sdtPr>
      <w:sdtContent>
        <w:p w:rsidR="00B929A7" w:rsidRDefault="008B7853" w:rsidP="00B929A7">
          <w:r>
            <w:fldChar w:fldCharType="begin"/>
          </w:r>
          <w:r w:rsidR="00B929A7">
            <w:instrText xml:space="preserve"> MACROBUTTON  SnrToggleCheckbox □适用 </w:instrText>
          </w:r>
          <w:r>
            <w:fldChar w:fldCharType="end"/>
          </w:r>
          <w:r>
            <w:fldChar w:fldCharType="begin"/>
          </w:r>
          <w:r w:rsidR="00B929A7">
            <w:instrText xml:space="preserve"> MACROBUTTON  SnrToggleCheckbox √不适用 </w:instrText>
          </w:r>
          <w:r>
            <w:fldChar w:fldCharType="end"/>
          </w:r>
        </w:p>
      </w:sdtContent>
    </w:sdt>
    <w:bookmarkEnd w:id="67" w:displacedByCustomXml="prev"/>
    <w:p w:rsidR="00594B31" w:rsidRDefault="00594B31"/>
    <w:p w:rsidR="00594B31" w:rsidRDefault="008B7853" w:rsidP="00F92696">
      <w:pPr>
        <w:pStyle w:val="2"/>
        <w:numPr>
          <w:ilvl w:val="0"/>
          <w:numId w:val="102"/>
        </w:numPr>
        <w:ind w:firstLineChars="0"/>
        <w:rPr>
          <w:rFonts w:ascii="宋体" w:hAnsi="宋体"/>
        </w:rPr>
      </w:pPr>
      <w:r>
        <w:rPr>
          <w:rFonts w:ascii="宋体" w:hAnsi="宋体" w:hint="eastAsia"/>
        </w:rPr>
        <w:t>可转换公司债券情况</w:t>
      </w:r>
    </w:p>
    <w:sdt>
      <w:sdtPr>
        <w:alias w:val="是否适用：可转换公司债券情况[双击切换]"/>
        <w:tag w:val="_GBC_6a49e99841294af3b87ba6216b1997d9"/>
        <w:id w:val="-651216828"/>
        <w:lock w:val="sdtLocked"/>
        <w:placeholder>
          <w:docPart w:val="GBC22222222222222222222222222222"/>
        </w:placeholder>
      </w:sdtPr>
      <w:sdtContent>
        <w:p w:rsidR="00B929A7" w:rsidRDefault="008B7853" w:rsidP="00B929A7">
          <w:r>
            <w:fldChar w:fldCharType="begin"/>
          </w:r>
          <w:r w:rsidR="00B929A7">
            <w:instrText xml:space="preserve"> MACROBUTTON  SnrToggleCheckbox □适用 </w:instrText>
          </w:r>
          <w:r>
            <w:fldChar w:fldCharType="end"/>
          </w:r>
          <w:r>
            <w:fldChar w:fldCharType="begin"/>
          </w:r>
          <w:r w:rsidR="00B929A7">
            <w:instrText xml:space="preserve"> MACROBUTTON  SnrToggleCheckbox √不适用 </w:instrText>
          </w:r>
          <w:r>
            <w:fldChar w:fldCharType="end"/>
          </w:r>
        </w:p>
      </w:sdtContent>
    </w:sdt>
    <w:p w:rsidR="00594B31" w:rsidRDefault="00594B31"/>
    <w:p w:rsidR="00594B31" w:rsidRDefault="00594B31"/>
    <w:p w:rsidR="00594B31" w:rsidRDefault="00594B31">
      <w:pPr>
        <w:sectPr w:rsidR="00594B31" w:rsidSect="004860B6">
          <w:pgSz w:w="11906" w:h="16838"/>
          <w:pgMar w:top="1525" w:right="1276" w:bottom="1440" w:left="1797" w:header="851" w:footer="992" w:gutter="0"/>
          <w:cols w:space="425"/>
          <w:docGrid w:linePitch="312"/>
        </w:sectPr>
      </w:pPr>
    </w:p>
    <w:p w:rsidR="00594B31" w:rsidRDefault="008B7853">
      <w:pPr>
        <w:pStyle w:val="10"/>
        <w:numPr>
          <w:ilvl w:val="0"/>
          <w:numId w:val="3"/>
        </w:numPr>
        <w:rPr>
          <w:rFonts w:ascii="黑体" w:hAnsi="黑体"/>
          <w:bCs w:val="0"/>
          <w:szCs w:val="28"/>
        </w:rPr>
      </w:pPr>
      <w:bookmarkStart w:id="68" w:name="_Toc76114281"/>
      <w:r>
        <w:rPr>
          <w:rFonts w:ascii="黑体" w:hAnsi="黑体"/>
          <w:szCs w:val="28"/>
        </w:rPr>
        <w:lastRenderedPageBreak/>
        <w:t>财务报告</w:t>
      </w:r>
      <w:bookmarkEnd w:id="68"/>
    </w:p>
    <w:sdt>
      <w:sdtPr>
        <w:rPr>
          <w:rFonts w:ascii="宋体" w:hAnsi="宋体" w:cs="宋体" w:hint="eastAsia"/>
          <w:b w:val="0"/>
          <w:bCs w:val="0"/>
          <w:kern w:val="0"/>
          <w:szCs w:val="24"/>
        </w:rPr>
        <w:alias w:val="模块:审计报告"/>
        <w:tag w:val="_GBC_3c4b7d00409449a2b71d41277e7bd042"/>
        <w:id w:val="-1222136977"/>
        <w:lock w:val="sdtLocked"/>
        <w:placeholder>
          <w:docPart w:val="GBC22222222222222222222222222222"/>
        </w:placeholder>
      </w:sdtPr>
      <w:sdtEndPr>
        <w:rPr>
          <w:szCs w:val="21"/>
        </w:rPr>
      </w:sdtEndPr>
      <w:sdtContent>
        <w:p w:rsidR="00594B31" w:rsidRDefault="008B7853" w:rsidP="00506700">
          <w:pPr>
            <w:pStyle w:val="2"/>
            <w:numPr>
              <w:ilvl w:val="0"/>
              <w:numId w:val="24"/>
            </w:numPr>
            <w:ind w:left="420" w:hanging="420"/>
            <w:rPr>
              <w:rFonts w:ascii="宋体" w:hAnsi="宋体"/>
            </w:rPr>
          </w:pPr>
          <w:r>
            <w:rPr>
              <w:rFonts w:ascii="宋体" w:hAnsi="宋体" w:hint="eastAsia"/>
            </w:rPr>
            <w:t>审计报告</w:t>
          </w:r>
        </w:p>
        <w:sdt>
          <w:sdtPr>
            <w:alias w:val="是否适用：审计报告[双击切换]"/>
            <w:tag w:val="_GBC_33dac3baf6634fba91e3026ebaaad280"/>
            <w:id w:val="959464993"/>
            <w:lock w:val="sdtLocked"/>
            <w:placeholder>
              <w:docPart w:val="GBC22222222222222222222222222222"/>
            </w:placeholder>
          </w:sdtPr>
          <w:sdtContent>
            <w:p w:rsidR="00594B31" w:rsidRDefault="008B7853" w:rsidP="00B929A7">
              <w:r>
                <w:fldChar w:fldCharType="begin"/>
              </w:r>
              <w:r w:rsidR="00B929A7">
                <w:instrText xml:space="preserve"> MACROBUTTON  SnrToggleCheckbox □适用 </w:instrText>
              </w:r>
              <w:r>
                <w:fldChar w:fldCharType="end"/>
              </w:r>
              <w:r>
                <w:fldChar w:fldCharType="begin"/>
              </w:r>
              <w:r w:rsidR="00B929A7">
                <w:instrText xml:space="preserve"> MACROBUTTON  SnrToggleCheckbox √不适用 </w:instrText>
              </w:r>
              <w:r>
                <w:fldChar w:fldCharType="end"/>
              </w:r>
            </w:p>
          </w:sdtContent>
        </w:sdt>
      </w:sdtContent>
    </w:sdt>
    <w:p w:rsidR="00594B31" w:rsidRDefault="00594B31"/>
    <w:p w:rsidR="00594B31" w:rsidRDefault="008B7853" w:rsidP="00506700">
      <w:pPr>
        <w:pStyle w:val="2"/>
        <w:numPr>
          <w:ilvl w:val="0"/>
          <w:numId w:val="24"/>
        </w:numPr>
        <w:ind w:left="422" w:hanging="422"/>
        <w:rPr>
          <w:rFonts w:ascii="宋体" w:hAnsi="宋体"/>
        </w:rPr>
      </w:pPr>
      <w:r>
        <w:rPr>
          <w:rFonts w:ascii="宋体" w:hAnsi="宋体" w:hint="eastAsia"/>
        </w:rPr>
        <w:t>财务报表</w:t>
      </w:r>
    </w:p>
    <w:bookmarkStart w:id="69" w:name="_Hlk10208794" w:displacedByCustomXml="next"/>
    <w:sdt>
      <w:sdtPr>
        <w:rPr>
          <w:rFonts w:ascii="宋体" w:hAnsi="宋体" w:cs="宋体"/>
          <w:b w:val="0"/>
          <w:bCs w:val="0"/>
          <w:kern w:val="0"/>
          <w:szCs w:val="24"/>
        </w:rPr>
        <w:alias w:val="选项模块:需要编制合并报表"/>
        <w:tag w:val="_GBC_f3d43b26b5d34a4c88db3cb7d81650cc"/>
        <w:id w:val="118501254"/>
        <w:lock w:val="sdtLocked"/>
        <w:placeholder>
          <w:docPart w:val="GBC22222222222222222222222222222"/>
        </w:placeholder>
      </w:sdtPr>
      <w:sdtEndPr>
        <w:rPr>
          <w:szCs w:val="21"/>
        </w:rPr>
      </w:sdtEndPr>
      <w:sdtContent>
        <w:sdt>
          <w:sdtPr>
            <w:rPr>
              <w:rFonts w:ascii="宋体" w:hAnsi="宋体" w:cs="宋体" w:hint="eastAsia"/>
              <w:b w:val="0"/>
              <w:bCs w:val="0"/>
              <w:kern w:val="0"/>
              <w:szCs w:val="24"/>
            </w:rPr>
            <w:tag w:val="_GBC_b84409e42f904bdab44813a972d54149"/>
            <w:id w:val="-273025745"/>
            <w:lock w:val="sdtLocked"/>
            <w:placeholder>
              <w:docPart w:val="GBC22222222222222222222222222222"/>
            </w:placeholder>
          </w:sdtPr>
          <w:sdtEndPr>
            <w:rPr>
              <w:rFonts w:hint="default"/>
              <w:color w:val="008000"/>
              <w:szCs w:val="21"/>
              <w:u w:val="single"/>
            </w:rPr>
          </w:sdtEndPr>
          <w:sdtContent>
            <w:p w:rsidR="00594B31" w:rsidRDefault="008B7853">
              <w:pPr>
                <w:pStyle w:val="3"/>
                <w:jc w:val="center"/>
                <w:rPr>
                  <w:rFonts w:ascii="宋体" w:hAnsi="宋体"/>
                </w:rPr>
              </w:pPr>
              <w:r>
                <w:rPr>
                  <w:rFonts w:ascii="宋体" w:hAnsi="宋体" w:hint="eastAsia"/>
                </w:rPr>
                <w:t>合并资产负债表</w:t>
              </w:r>
            </w:p>
            <w:p w:rsidR="00594B31" w:rsidRDefault="008B7853">
              <w:pPr>
                <w:snapToGrid w:val="0"/>
                <w:spacing w:line="240" w:lineRule="atLeast"/>
                <w:jc w:val="center"/>
                <w:rPr>
                  <w:b/>
                </w:rPr>
              </w:pPr>
              <w:r>
                <w:t>2022年6月30日</w:t>
              </w:r>
            </w:p>
            <w:p w:rsidR="00594B31" w:rsidRDefault="008B7853">
              <w:r>
                <w:t xml:space="preserve">编制单位： </w:t>
              </w:r>
              <w:sdt>
                <w:sdtPr>
                  <w:alias w:val="公司法定中文名称"/>
                  <w:tag w:val="_GBC_76dae7aa62d842859c05c05e750163c2"/>
                  <w:id w:val="934245854"/>
                  <w:lock w:val="sdtLocked"/>
                  <w:placeholder>
                    <w:docPart w:val="GBC22222222222222222222222222222"/>
                  </w:placeholder>
                  <w:dataBinding w:prefixMappings="xmlns:clcid-cgi='clcid-cgi'" w:xpath="/*/clcid-cgi:GongSiFaDingZhongWenMingCheng[not(@periodRef)]" w:storeItemID="{89EBAB94-44A0-46A2-B712-30D997D04A6D}"/>
                  <w:text/>
                </w:sdtPr>
                <w:sdtContent>
                  <w:r w:rsidR="00EA3E6C">
                    <w:rPr>
                      <w:rFonts w:hint="eastAsia"/>
                    </w:rPr>
                    <w:t>厦门金龙汽车集团股份有限公司</w:t>
                  </w:r>
                </w:sdtContent>
              </w:sdt>
            </w:p>
            <w:p w:rsidR="00594B31" w:rsidRDefault="008B7853">
              <w:pPr>
                <w:jc w:val="right"/>
              </w:pPr>
              <w:r>
                <w:t>单位：</w:t>
              </w:r>
              <w:sdt>
                <w:sdtPr>
                  <w:alias w:val="单位：合并资产负债表"/>
                  <w:tag w:val="_GBC_710dced47e5943589779e071c78c5512"/>
                  <w:id w:val="311307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t xml:space="preserve">  币种：</w:t>
              </w:r>
              <w:sdt>
                <w:sdtPr>
                  <w:alias w:val="币种：合并资产负债表"/>
                  <w:tag w:val="_GBC_7e2679155b104d33ba04158c7414bcff"/>
                  <w:id w:val="7998860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92" w:type="pct"/>
                <w:tblInd w:w="-3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93"/>
                <w:gridCol w:w="817"/>
                <w:gridCol w:w="2002"/>
                <w:gridCol w:w="2004"/>
              </w:tblGrid>
              <w:tr w:rsidR="003F08E2" w:rsidTr="000A1133">
                <w:sdt>
                  <w:sdtPr>
                    <w:tag w:val="_PLD_1d3f74748a444e6ea0d191e81e54edca"/>
                    <w:id w:val="488837348"/>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jc w:val="center"/>
                          <w:rPr>
                            <w:b/>
                          </w:rPr>
                        </w:pPr>
                        <w:r>
                          <w:rPr>
                            <w:b/>
                          </w:rPr>
                          <w:t>项目</w:t>
                        </w:r>
                      </w:p>
                    </w:tc>
                  </w:sdtContent>
                </w:sdt>
                <w:sdt>
                  <w:sdtPr>
                    <w:tag w:val="_PLD_da216b439a53487e85f12225916c5563"/>
                    <w:id w:val="1007014619"/>
                    <w:lock w:val="sdtLocked"/>
                  </w:sdtPr>
                  <w:sdtContent>
                    <w:tc>
                      <w:tcPr>
                        <w:tcW w:w="443"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jc w:val="center"/>
                          <w:rPr>
                            <w:b/>
                          </w:rPr>
                        </w:pPr>
                        <w:r>
                          <w:rPr>
                            <w:rFonts w:hint="eastAsia"/>
                            <w:b/>
                          </w:rPr>
                          <w:t>附注</w:t>
                        </w:r>
                      </w:p>
                    </w:tc>
                  </w:sdtContent>
                </w:sdt>
                <w:sdt>
                  <w:sdtPr>
                    <w:tag w:val="_PLD_21df1d74f3114abf83688ef31bc4d9a7"/>
                    <w:id w:val="-2047824737"/>
                    <w:lock w:val="sdtLocked"/>
                  </w:sdtPr>
                  <w:sdtContent>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jc w:val="center"/>
                          <w:rPr>
                            <w:b/>
                          </w:rPr>
                        </w:pPr>
                        <w:r>
                          <w:rPr>
                            <w:rFonts w:hint="eastAsia"/>
                            <w:b/>
                          </w:rPr>
                          <w:t>期末余额</w:t>
                        </w:r>
                      </w:p>
                    </w:tc>
                  </w:sdtContent>
                </w:sdt>
                <w:sdt>
                  <w:sdtPr>
                    <w:tag w:val="_PLD_d92c936206d34a64b4b2139999e7311b"/>
                    <w:id w:val="-989944638"/>
                    <w:lock w:val="sdtLocked"/>
                  </w:sdtPr>
                  <w:sdtContent>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jc w:val="center"/>
                          <w:rPr>
                            <w:b/>
                          </w:rPr>
                        </w:pPr>
                        <w:r>
                          <w:rPr>
                            <w:rFonts w:hint="eastAsia"/>
                            <w:b/>
                          </w:rPr>
                          <w:t>期初余额</w:t>
                        </w:r>
                      </w:p>
                    </w:tc>
                  </w:sdtContent>
                </w:sdt>
              </w:tr>
              <w:tr w:rsidR="003F08E2" w:rsidTr="000A1133">
                <w:sdt>
                  <w:sdtPr>
                    <w:tag w:val="_PLD_c47a329e79ad491ca413bdaf35b1f19b"/>
                    <w:id w:val="376521402"/>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3F08E2" w:rsidRDefault="003F08E2" w:rsidP="00ED17B8">
                        <w:pPr>
                          <w:rPr>
                            <w:b/>
                            <w:color w:val="FF00FF"/>
                          </w:rPr>
                        </w:pPr>
                        <w:r>
                          <w:rPr>
                            <w:rFonts w:hint="eastAsia"/>
                            <w:b/>
                          </w:rPr>
                          <w:t>流动资产：</w:t>
                        </w:r>
                      </w:p>
                    </w:tc>
                  </w:sdtContent>
                </w:sdt>
              </w:tr>
              <w:tr w:rsidR="003F08E2" w:rsidTr="000A1133">
                <w:sdt>
                  <w:sdtPr>
                    <w:tag w:val="_PLD_36a7056a6e314e22ba0fd39d033ba0ea"/>
                    <w:id w:val="994374724"/>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100" w:firstLine="210"/>
                        </w:pPr>
                        <w:r>
                          <w:rPr>
                            <w:rFonts w:hint="eastAsia"/>
                          </w:rPr>
                          <w:t>货币资金</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CE35C1" w:rsidP="00ED17B8">
                    <w:r>
                      <w:rPr>
                        <w:rFonts w:hint="eastAsia"/>
                      </w:rPr>
                      <w:t>七、1</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5,104,642,141.30</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6,576,334,591.89</w:t>
                    </w:r>
                  </w:p>
                </w:tc>
              </w:tr>
              <w:tr w:rsidR="003F08E2" w:rsidTr="000A1133">
                <w:tc>
                  <w:tcPr>
                    <w:tcW w:w="2384"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6d63ef987134b32b553402ba76eef23"/>
                      <w:id w:val="1305822858"/>
                      <w:lock w:val="sdtLocked"/>
                    </w:sdtPr>
                    <w:sdtContent>
                      <w:p w:rsidR="003F08E2" w:rsidRDefault="003F08E2" w:rsidP="00ED17B8">
                        <w:pPr>
                          <w:ind w:firstLineChars="100" w:firstLine="210"/>
                        </w:pPr>
                        <w:r>
                          <w:rPr>
                            <w:rFonts w:hint="eastAsia"/>
                          </w:rPr>
                          <w:t>交易性金融资产</w:t>
                        </w:r>
                      </w:p>
                    </w:sdtContent>
                  </w:sdt>
                </w:tc>
                <w:tc>
                  <w:tcPr>
                    <w:tcW w:w="443" w:type="pct"/>
                    <w:tcBorders>
                      <w:top w:val="outset" w:sz="6" w:space="0" w:color="auto"/>
                      <w:left w:val="outset" w:sz="6" w:space="0" w:color="auto"/>
                      <w:bottom w:val="outset" w:sz="6" w:space="0" w:color="auto"/>
                      <w:right w:val="outset" w:sz="6" w:space="0" w:color="auto"/>
                    </w:tcBorders>
                  </w:tcPr>
                  <w:p w:rsidR="003F08E2" w:rsidRDefault="00CE35C1" w:rsidP="00CE35C1">
                    <w:r w:rsidRPr="00CE35C1">
                      <w:rPr>
                        <w:rFonts w:hint="eastAsia"/>
                      </w:rPr>
                      <w:t>七、</w:t>
                    </w:r>
                    <w:r>
                      <w:rPr>
                        <w:rFonts w:hint="eastAsia"/>
                      </w:rPr>
                      <w:t>2</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1,474,007,200.00</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2,526,229,224.39</w:t>
                    </w:r>
                  </w:p>
                </w:tc>
              </w:tr>
              <w:tr w:rsidR="003F08E2" w:rsidTr="000A1133">
                <w:sdt>
                  <w:sdtPr>
                    <w:tag w:val="_PLD_a2a2e8b160574a929568047f67b21dba"/>
                    <w:id w:val="1630969815"/>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100" w:firstLine="210"/>
                        </w:pPr>
                        <w:r>
                          <w:rPr>
                            <w:rFonts w:hint="eastAsia"/>
                          </w:rPr>
                          <w:t>衍生金融资产</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3F08E2" w:rsidP="00ED17B8"/>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pP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pPr>
                  </w:p>
                </w:tc>
              </w:tr>
              <w:tr w:rsidR="003F08E2" w:rsidTr="000A1133">
                <w:sdt>
                  <w:sdtPr>
                    <w:tag w:val="_PLD_b4275fbbd6c24380aaa849df8e4a5394"/>
                    <w:id w:val="1829091396"/>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100" w:firstLine="210"/>
                        </w:pPr>
                        <w:r>
                          <w:rPr>
                            <w:rFonts w:hint="eastAsia"/>
                          </w:rPr>
                          <w:t>应收票据</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CE35C1" w:rsidP="00CE35C1">
                    <w:r w:rsidRPr="00CE35C1">
                      <w:rPr>
                        <w:rFonts w:hint="eastAsia"/>
                      </w:rPr>
                      <w:t>七、</w:t>
                    </w:r>
                    <w:r>
                      <w:rPr>
                        <w:rFonts w:hint="eastAsia"/>
                      </w:rPr>
                      <w:t>4</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2,144,835.00</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39,434,676.34</w:t>
                    </w:r>
                  </w:p>
                </w:tc>
              </w:tr>
              <w:tr w:rsidR="003F08E2" w:rsidTr="000A1133">
                <w:sdt>
                  <w:sdtPr>
                    <w:tag w:val="_PLD_916701d47616495dad873446e57f88f1"/>
                    <w:id w:val="1809970336"/>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100" w:firstLine="210"/>
                        </w:pPr>
                        <w:r>
                          <w:rPr>
                            <w:rFonts w:hint="eastAsia"/>
                          </w:rPr>
                          <w:t>应收账款</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CE35C1" w:rsidP="00CE35C1">
                    <w:r w:rsidRPr="00CE35C1">
                      <w:rPr>
                        <w:rFonts w:hint="eastAsia"/>
                      </w:rPr>
                      <w:t>七、</w:t>
                    </w:r>
                    <w:r>
                      <w:rPr>
                        <w:rFonts w:hint="eastAsia"/>
                      </w:rPr>
                      <w:t>5</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6,431,194,127.47</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6,126,095,533.33</w:t>
                    </w:r>
                  </w:p>
                </w:tc>
              </w:tr>
              <w:tr w:rsidR="003F08E2" w:rsidTr="000A1133">
                <w:tc>
                  <w:tcPr>
                    <w:tcW w:w="2384"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1ffdf4cf3084797bec970e07c957549"/>
                      <w:id w:val="504941918"/>
                      <w:lock w:val="sdtLocked"/>
                    </w:sdtPr>
                    <w:sdtContent>
                      <w:p w:rsidR="003F08E2" w:rsidRDefault="003F08E2" w:rsidP="00ED17B8">
                        <w:pPr>
                          <w:ind w:firstLineChars="100" w:firstLine="210"/>
                        </w:pPr>
                        <w:r>
                          <w:rPr>
                            <w:rFonts w:hint="eastAsia"/>
                          </w:rPr>
                          <w:t>应收款项融资</w:t>
                        </w:r>
                      </w:p>
                    </w:sdtContent>
                  </w:sdt>
                </w:tc>
                <w:tc>
                  <w:tcPr>
                    <w:tcW w:w="443" w:type="pct"/>
                    <w:tcBorders>
                      <w:top w:val="outset" w:sz="6" w:space="0" w:color="auto"/>
                      <w:left w:val="outset" w:sz="6" w:space="0" w:color="auto"/>
                      <w:bottom w:val="outset" w:sz="6" w:space="0" w:color="auto"/>
                      <w:right w:val="outset" w:sz="6" w:space="0" w:color="auto"/>
                    </w:tcBorders>
                  </w:tcPr>
                  <w:p w:rsidR="003F08E2" w:rsidRDefault="00CE35C1" w:rsidP="00CE35C1">
                    <w:r w:rsidRPr="00CE35C1">
                      <w:rPr>
                        <w:rFonts w:hint="eastAsia"/>
                      </w:rPr>
                      <w:t>七、</w:t>
                    </w:r>
                    <w:r>
                      <w:rPr>
                        <w:rFonts w:hint="eastAsia"/>
                      </w:rPr>
                      <w:t>6</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423,774,098.40</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718,201,496.30</w:t>
                    </w:r>
                  </w:p>
                </w:tc>
              </w:tr>
              <w:tr w:rsidR="003F08E2" w:rsidTr="000A1133">
                <w:sdt>
                  <w:sdtPr>
                    <w:tag w:val="_PLD_eff32a719f7a407f8e2bd0fc67579696"/>
                    <w:id w:val="172622034"/>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100" w:firstLine="210"/>
                        </w:pPr>
                        <w:r>
                          <w:rPr>
                            <w:rFonts w:hint="eastAsia"/>
                          </w:rPr>
                          <w:t>预付款项</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CE35C1" w:rsidP="00CE35C1">
                    <w:r w:rsidRPr="00CE35C1">
                      <w:rPr>
                        <w:rFonts w:hint="eastAsia"/>
                      </w:rPr>
                      <w:t>七、</w:t>
                    </w:r>
                    <w:r>
                      <w:rPr>
                        <w:rFonts w:hint="eastAsia"/>
                      </w:rPr>
                      <w:t>7</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173,817,350.57</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168,035,609.18</w:t>
                    </w:r>
                  </w:p>
                </w:tc>
              </w:tr>
              <w:tr w:rsidR="003F08E2" w:rsidTr="000A1133">
                <w:sdt>
                  <w:sdtPr>
                    <w:tag w:val="_PLD_14b6c1004ee94e9c86f6872629ce8ec5"/>
                    <w:id w:val="-769457946"/>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100" w:firstLine="210"/>
                        </w:pPr>
                        <w:r>
                          <w:rPr>
                            <w:rFonts w:hint="eastAsia"/>
                          </w:rPr>
                          <w:t>其他应收款</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CE35C1" w:rsidP="00CE35C1">
                    <w:r w:rsidRPr="00CE35C1">
                      <w:rPr>
                        <w:rFonts w:hint="eastAsia"/>
                      </w:rPr>
                      <w:t>七、</w:t>
                    </w:r>
                    <w:r>
                      <w:rPr>
                        <w:rFonts w:hint="eastAsia"/>
                      </w:rPr>
                      <w:t>8</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277,598,087.50</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224,490,854.78</w:t>
                    </w:r>
                  </w:p>
                </w:tc>
              </w:tr>
              <w:tr w:rsidR="003F08E2" w:rsidTr="000A1133">
                <w:sdt>
                  <w:sdtPr>
                    <w:tag w:val="_PLD_f7b8b5cf09f34b18bdaa893a720147a3"/>
                    <w:id w:val="-789815098"/>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100" w:firstLine="210"/>
                        </w:pPr>
                        <w:r>
                          <w:rPr>
                            <w:rFonts w:hint="eastAsia"/>
                          </w:rPr>
                          <w:t>其中：应收利息</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3F08E2" w:rsidP="00ED17B8"/>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pP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pPr>
                  </w:p>
                </w:tc>
              </w:tr>
              <w:tr w:rsidR="003F08E2" w:rsidTr="000A1133">
                <w:sdt>
                  <w:sdtPr>
                    <w:tag w:val="_PLD_4d3fdbd13bd44399aedfc802cf2f5e84"/>
                    <w:id w:val="-429357552"/>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400" w:firstLine="840"/>
                        </w:pPr>
                        <w:r>
                          <w:rPr>
                            <w:rFonts w:hint="eastAsia"/>
                          </w:rPr>
                          <w:t>应收股利</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CE35C1" w:rsidP="00CE35C1">
                    <w:r w:rsidRPr="00CE35C1">
                      <w:rPr>
                        <w:rFonts w:hint="eastAsia"/>
                      </w:rPr>
                      <w:t>七、</w:t>
                    </w:r>
                    <w:r>
                      <w:rPr>
                        <w:rFonts w:hint="eastAsia"/>
                      </w:rPr>
                      <w:t>8</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947,290.02</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p>
                </w:tc>
              </w:tr>
              <w:tr w:rsidR="003F08E2" w:rsidTr="000A1133">
                <w:sdt>
                  <w:sdtPr>
                    <w:tag w:val="_PLD_0967af437eee4294b4f611b5abd91937"/>
                    <w:id w:val="1735356204"/>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100" w:firstLine="210"/>
                        </w:pPr>
                        <w:r>
                          <w:rPr>
                            <w:rFonts w:hint="eastAsia"/>
                          </w:rPr>
                          <w:t>存货</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CE35C1" w:rsidP="00CE35C1">
                    <w:r w:rsidRPr="00CE35C1">
                      <w:rPr>
                        <w:rFonts w:hint="eastAsia"/>
                      </w:rPr>
                      <w:t>七、</w:t>
                    </w:r>
                    <w:r>
                      <w:rPr>
                        <w:rFonts w:hint="eastAsia"/>
                      </w:rPr>
                      <w:t>9</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3,084,998,350.29</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2,537,146,422.55</w:t>
                    </w:r>
                  </w:p>
                </w:tc>
              </w:tr>
              <w:tr w:rsidR="003F08E2" w:rsidTr="000A1133">
                <w:tc>
                  <w:tcPr>
                    <w:tcW w:w="2384"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ecfb75d6b6f43eaab87b9fe006ab819"/>
                      <w:id w:val="1463076589"/>
                      <w:lock w:val="sdtLocked"/>
                    </w:sdtPr>
                    <w:sdtContent>
                      <w:p w:rsidR="003F08E2" w:rsidRDefault="003F08E2" w:rsidP="00ED17B8">
                        <w:pPr>
                          <w:ind w:firstLineChars="100" w:firstLine="210"/>
                        </w:pPr>
                        <w:r>
                          <w:rPr>
                            <w:rFonts w:hint="eastAsia"/>
                          </w:rPr>
                          <w:t>合同资产</w:t>
                        </w:r>
                      </w:p>
                    </w:sdtContent>
                  </w:sdt>
                </w:tc>
                <w:tc>
                  <w:tcPr>
                    <w:tcW w:w="443" w:type="pct"/>
                    <w:tcBorders>
                      <w:top w:val="outset" w:sz="6" w:space="0" w:color="auto"/>
                      <w:left w:val="outset" w:sz="6" w:space="0" w:color="auto"/>
                      <w:bottom w:val="outset" w:sz="6" w:space="0" w:color="auto"/>
                      <w:right w:val="outset" w:sz="6" w:space="0" w:color="auto"/>
                    </w:tcBorders>
                  </w:tcPr>
                  <w:p w:rsidR="003F08E2" w:rsidRDefault="00CE35C1" w:rsidP="00CE35C1">
                    <w:r w:rsidRPr="00CE35C1">
                      <w:rPr>
                        <w:rFonts w:hint="eastAsia"/>
                      </w:rPr>
                      <w:t>七、</w:t>
                    </w:r>
                    <w:r>
                      <w:rPr>
                        <w:rFonts w:hint="eastAsia"/>
                      </w:rPr>
                      <w:t>10</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838,729,436.30</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1,139,792,110.64</w:t>
                    </w:r>
                  </w:p>
                </w:tc>
              </w:tr>
              <w:tr w:rsidR="003F08E2" w:rsidTr="000A1133">
                <w:sdt>
                  <w:sdtPr>
                    <w:tag w:val="_PLD_20a26361e8f8463bbf996022971e66c0"/>
                    <w:id w:val="-601106992"/>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100" w:firstLine="210"/>
                        </w:pPr>
                        <w:r>
                          <w:rPr>
                            <w:rFonts w:hint="eastAsia"/>
                          </w:rPr>
                          <w:t>持有待售资产</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3F08E2" w:rsidP="00ED17B8"/>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pP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pPr>
                  </w:p>
                </w:tc>
              </w:tr>
              <w:tr w:rsidR="003F08E2" w:rsidTr="000A1133">
                <w:sdt>
                  <w:sdtPr>
                    <w:tag w:val="_PLD_85034baf09ae473db2e4694be7430d29"/>
                    <w:id w:val="-314344021"/>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100" w:firstLine="210"/>
                        </w:pPr>
                        <w:r>
                          <w:rPr>
                            <w:rFonts w:hint="eastAsia"/>
                          </w:rPr>
                          <w:t>一年内到期的非流动资产</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CE35C1" w:rsidP="00ED17B8">
                    <w:r w:rsidRPr="00CE35C1">
                      <w:rPr>
                        <w:rFonts w:hint="eastAsia"/>
                      </w:rPr>
                      <w:t>七、</w:t>
                    </w:r>
                    <w:r w:rsidRPr="00CE35C1">
                      <w:t>1</w:t>
                    </w:r>
                    <w:r>
                      <w:rPr>
                        <w:rFonts w:hint="eastAsia"/>
                      </w:rPr>
                      <w:t>2</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pPr>
                    <w:r>
                      <w:t>110,218,975.30</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pPr>
                    <w:r>
                      <w:t>117,391,506.46</w:t>
                    </w:r>
                  </w:p>
                </w:tc>
              </w:tr>
              <w:tr w:rsidR="003F08E2" w:rsidTr="000A1133">
                <w:sdt>
                  <w:sdtPr>
                    <w:tag w:val="_PLD_59111301b0474503970c30d14c6c16c1"/>
                    <w:id w:val="1458071932"/>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100" w:firstLine="210"/>
                        </w:pPr>
                        <w:r>
                          <w:rPr>
                            <w:rFonts w:hint="eastAsia"/>
                          </w:rPr>
                          <w:t>其他流动资产</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CE35C1" w:rsidP="00ED17B8">
                    <w:r w:rsidRPr="00CE35C1">
                      <w:rPr>
                        <w:rFonts w:hint="eastAsia"/>
                      </w:rPr>
                      <w:t>七、</w:t>
                    </w:r>
                    <w:r w:rsidRPr="00CE35C1">
                      <w:t>1</w:t>
                    </w:r>
                    <w:r>
                      <w:rPr>
                        <w:rFonts w:hint="eastAsia"/>
                      </w:rPr>
                      <w:t>3</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pPr>
                    <w:r>
                      <w:t>70,869,108.14</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pPr>
                    <w:r>
                      <w:t>169,312,576.45</w:t>
                    </w:r>
                  </w:p>
                </w:tc>
              </w:tr>
              <w:tr w:rsidR="003F08E2" w:rsidTr="000A1133">
                <w:sdt>
                  <w:sdtPr>
                    <w:tag w:val="_PLD_e89c5fc1115a4751868d93f96af78d12"/>
                    <w:id w:val="575171550"/>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200" w:firstLine="420"/>
                        </w:pPr>
                        <w:r>
                          <w:rPr>
                            <w:rFonts w:hint="eastAsia"/>
                          </w:rPr>
                          <w:t>流动资产合计</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3F08E2" w:rsidP="00ED17B8"/>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pPr>
                    <w:r>
                      <w:t>17,991,993,710.27</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pPr>
                    <w:r>
                      <w:t>20,342,464,602.31</w:t>
                    </w:r>
                  </w:p>
                </w:tc>
              </w:tr>
              <w:tr w:rsidR="003F08E2" w:rsidTr="000A1133">
                <w:sdt>
                  <w:sdtPr>
                    <w:tag w:val="_PLD_66ac6acc14e74939b5cc43190a3afd2b"/>
                    <w:id w:val="1833647764"/>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3F08E2" w:rsidRDefault="003F08E2" w:rsidP="000A1133">
                        <w:pPr>
                          <w:rPr>
                            <w:color w:val="008000"/>
                          </w:rPr>
                        </w:pPr>
                        <w:r>
                          <w:rPr>
                            <w:rFonts w:hint="eastAsia"/>
                            <w:b/>
                          </w:rPr>
                          <w:t>非流动资产：</w:t>
                        </w:r>
                      </w:p>
                    </w:tc>
                  </w:sdtContent>
                </w:sdt>
              </w:tr>
              <w:tr w:rsidR="003F08E2" w:rsidTr="000A1133">
                <w:tc>
                  <w:tcPr>
                    <w:tcW w:w="2384"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b4e85a6b3e74bac9cd4834b80365bf5"/>
                      <w:id w:val="-1907669883"/>
                      <w:lock w:val="sdtLocked"/>
                    </w:sdtPr>
                    <w:sdtContent>
                      <w:p w:rsidR="003F08E2" w:rsidRDefault="003F08E2" w:rsidP="00ED17B8">
                        <w:pPr>
                          <w:ind w:firstLineChars="100" w:firstLine="210"/>
                        </w:pPr>
                        <w:r>
                          <w:rPr>
                            <w:rFonts w:hint="eastAsia"/>
                          </w:rPr>
                          <w:t>债权投资</w:t>
                        </w:r>
                      </w:p>
                    </w:sdtContent>
                  </w:sdt>
                </w:tc>
                <w:tc>
                  <w:tcPr>
                    <w:tcW w:w="443" w:type="pct"/>
                    <w:tcBorders>
                      <w:top w:val="outset" w:sz="6" w:space="0" w:color="auto"/>
                      <w:left w:val="outset" w:sz="6" w:space="0" w:color="auto"/>
                      <w:bottom w:val="outset" w:sz="6" w:space="0" w:color="auto"/>
                      <w:right w:val="outset" w:sz="6" w:space="0" w:color="auto"/>
                    </w:tcBorders>
                  </w:tcPr>
                  <w:p w:rsidR="003F08E2" w:rsidRDefault="00CE35C1" w:rsidP="00CE35C1">
                    <w:r w:rsidRPr="00CE35C1">
                      <w:rPr>
                        <w:rFonts w:hint="eastAsia"/>
                      </w:rPr>
                      <w:t>七、</w:t>
                    </w:r>
                    <w:r w:rsidRPr="00CE35C1">
                      <w:t>1</w:t>
                    </w:r>
                    <w:r>
                      <w:rPr>
                        <w:rFonts w:hint="eastAsia"/>
                      </w:rPr>
                      <w:t>4</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450,000,000.00</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40,000,000.00</w:t>
                    </w:r>
                  </w:p>
                </w:tc>
              </w:tr>
              <w:tr w:rsidR="003F08E2" w:rsidTr="000A1133">
                <w:tc>
                  <w:tcPr>
                    <w:tcW w:w="2384"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a42e80c658846cda83a637d16a3300f"/>
                      <w:id w:val="-59947309"/>
                      <w:lock w:val="sdtLocked"/>
                    </w:sdtPr>
                    <w:sdtContent>
                      <w:p w:rsidR="003F08E2" w:rsidRDefault="003F08E2" w:rsidP="00ED17B8">
                        <w:pPr>
                          <w:ind w:firstLineChars="100" w:firstLine="210"/>
                        </w:pPr>
                        <w:r>
                          <w:rPr>
                            <w:rFonts w:hint="eastAsia"/>
                          </w:rPr>
                          <w:t>其他债权投资</w:t>
                        </w:r>
                      </w:p>
                    </w:sdtContent>
                  </w:sdt>
                </w:tc>
                <w:tc>
                  <w:tcPr>
                    <w:tcW w:w="443" w:type="pct"/>
                    <w:tcBorders>
                      <w:top w:val="outset" w:sz="6" w:space="0" w:color="auto"/>
                      <w:left w:val="outset" w:sz="6" w:space="0" w:color="auto"/>
                      <w:bottom w:val="outset" w:sz="6" w:space="0" w:color="auto"/>
                      <w:right w:val="outset" w:sz="6" w:space="0" w:color="auto"/>
                    </w:tcBorders>
                  </w:tcPr>
                  <w:p w:rsidR="003F08E2" w:rsidRDefault="003F08E2" w:rsidP="00ED17B8"/>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pP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pPr>
                  </w:p>
                </w:tc>
              </w:tr>
              <w:tr w:rsidR="003F08E2" w:rsidTr="000A1133">
                <w:sdt>
                  <w:sdtPr>
                    <w:tag w:val="_PLD_235e8def5b4b4c7abc05596f3566e5ca"/>
                    <w:id w:val="1847526867"/>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100" w:firstLine="210"/>
                        </w:pPr>
                        <w:r>
                          <w:rPr>
                            <w:rFonts w:hint="eastAsia"/>
                          </w:rPr>
                          <w:t>长期应收款</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CE35C1" w:rsidP="00CE35C1">
                    <w:r w:rsidRPr="00CE35C1">
                      <w:rPr>
                        <w:rFonts w:hint="eastAsia"/>
                      </w:rPr>
                      <w:t>七、</w:t>
                    </w:r>
                    <w:r w:rsidRPr="00CE35C1">
                      <w:t>1</w:t>
                    </w:r>
                    <w:r>
                      <w:rPr>
                        <w:rFonts w:hint="eastAsia"/>
                      </w:rPr>
                      <w:t>6</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11,046,537.08</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12,861,349.46</w:t>
                    </w:r>
                  </w:p>
                </w:tc>
              </w:tr>
              <w:tr w:rsidR="003F08E2" w:rsidTr="000A1133">
                <w:sdt>
                  <w:sdtPr>
                    <w:tag w:val="_PLD_a03693997f484cfcaa912b0e71d5709d"/>
                    <w:id w:val="-1278873147"/>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100" w:firstLine="210"/>
                        </w:pPr>
                        <w:r>
                          <w:rPr>
                            <w:rFonts w:hint="eastAsia"/>
                          </w:rPr>
                          <w:t>长期股权投资</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CE35C1" w:rsidP="00CE35C1">
                    <w:r w:rsidRPr="00CE35C1">
                      <w:rPr>
                        <w:rFonts w:hint="eastAsia"/>
                      </w:rPr>
                      <w:t>七、</w:t>
                    </w:r>
                    <w:r w:rsidRPr="00CE35C1">
                      <w:t>1</w:t>
                    </w:r>
                    <w:r>
                      <w:rPr>
                        <w:rFonts w:hint="eastAsia"/>
                      </w:rPr>
                      <w:t>7</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130,787,467.79</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133,934,614.40</w:t>
                    </w:r>
                  </w:p>
                </w:tc>
              </w:tr>
              <w:tr w:rsidR="003F08E2" w:rsidTr="000A1133">
                <w:tc>
                  <w:tcPr>
                    <w:tcW w:w="2384"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c57523e7f9d4490b8fc01da554e0edf"/>
                      <w:id w:val="2014247242"/>
                      <w:lock w:val="sdtLocked"/>
                    </w:sdtPr>
                    <w:sdtContent>
                      <w:p w:rsidR="003F08E2" w:rsidRDefault="003F08E2" w:rsidP="00ED17B8">
                        <w:pPr>
                          <w:ind w:firstLineChars="100" w:firstLine="210"/>
                        </w:pPr>
                        <w:r>
                          <w:rPr>
                            <w:rFonts w:hint="eastAsia"/>
                          </w:rPr>
                          <w:t>其他权益工具投资</w:t>
                        </w:r>
                      </w:p>
                    </w:sdtContent>
                  </w:sdt>
                </w:tc>
                <w:tc>
                  <w:tcPr>
                    <w:tcW w:w="443" w:type="pct"/>
                    <w:tcBorders>
                      <w:top w:val="outset" w:sz="6" w:space="0" w:color="auto"/>
                      <w:left w:val="outset" w:sz="6" w:space="0" w:color="auto"/>
                      <w:bottom w:val="outset" w:sz="6" w:space="0" w:color="auto"/>
                      <w:right w:val="outset" w:sz="6" w:space="0" w:color="auto"/>
                    </w:tcBorders>
                  </w:tcPr>
                  <w:p w:rsidR="003F08E2" w:rsidRDefault="00CE35C1" w:rsidP="00CE35C1">
                    <w:r w:rsidRPr="00CE35C1">
                      <w:rPr>
                        <w:rFonts w:hint="eastAsia"/>
                      </w:rPr>
                      <w:t>七、</w:t>
                    </w:r>
                    <w:r w:rsidRPr="00CE35C1">
                      <w:t>1</w:t>
                    </w:r>
                    <w:r>
                      <w:rPr>
                        <w:rFonts w:hint="eastAsia"/>
                      </w:rPr>
                      <w:t>8</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51,600,000.00</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51,600,000.00</w:t>
                    </w:r>
                  </w:p>
                </w:tc>
              </w:tr>
              <w:tr w:rsidR="003F08E2" w:rsidTr="000A1133">
                <w:tc>
                  <w:tcPr>
                    <w:tcW w:w="2384"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89d47082a034512856b0d9af89eed72"/>
                      <w:id w:val="-324751940"/>
                      <w:lock w:val="sdtLocked"/>
                    </w:sdtPr>
                    <w:sdtContent>
                      <w:p w:rsidR="003F08E2" w:rsidRDefault="003F08E2" w:rsidP="00ED17B8">
                        <w:pPr>
                          <w:ind w:firstLineChars="100" w:firstLine="210"/>
                        </w:pPr>
                        <w:r>
                          <w:rPr>
                            <w:rFonts w:hint="eastAsia"/>
                          </w:rPr>
                          <w:t>其他非流动金融资产</w:t>
                        </w:r>
                      </w:p>
                    </w:sdtContent>
                  </w:sdt>
                </w:tc>
                <w:tc>
                  <w:tcPr>
                    <w:tcW w:w="443" w:type="pct"/>
                    <w:tcBorders>
                      <w:top w:val="outset" w:sz="6" w:space="0" w:color="auto"/>
                      <w:left w:val="outset" w:sz="6" w:space="0" w:color="auto"/>
                      <w:bottom w:val="outset" w:sz="6" w:space="0" w:color="auto"/>
                      <w:right w:val="outset" w:sz="6" w:space="0" w:color="auto"/>
                    </w:tcBorders>
                  </w:tcPr>
                  <w:p w:rsidR="003F08E2" w:rsidRDefault="00CE35C1" w:rsidP="00CE35C1">
                    <w:r w:rsidRPr="00CE35C1">
                      <w:rPr>
                        <w:rFonts w:hint="eastAsia"/>
                      </w:rPr>
                      <w:t>七、</w:t>
                    </w:r>
                    <w:r w:rsidRPr="00CE35C1">
                      <w:t>1</w:t>
                    </w:r>
                    <w:r>
                      <w:rPr>
                        <w:rFonts w:hint="eastAsia"/>
                      </w:rPr>
                      <w:t>9</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70,666,984.40</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70,666,984.40</w:t>
                    </w:r>
                  </w:p>
                </w:tc>
              </w:tr>
              <w:tr w:rsidR="003F08E2" w:rsidTr="000A1133">
                <w:sdt>
                  <w:sdtPr>
                    <w:tag w:val="_PLD_4684cd13f34942aabf4f5a55f1148c84"/>
                    <w:id w:val="1514421876"/>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100" w:firstLine="210"/>
                        </w:pPr>
                        <w:r>
                          <w:rPr>
                            <w:rFonts w:hint="eastAsia"/>
                          </w:rPr>
                          <w:t>投资性房地产</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CE35C1" w:rsidP="00CE35C1">
                    <w:r w:rsidRPr="00CE35C1">
                      <w:rPr>
                        <w:rFonts w:hint="eastAsia"/>
                      </w:rPr>
                      <w:t>七、</w:t>
                    </w:r>
                    <w:r>
                      <w:rPr>
                        <w:rFonts w:hint="eastAsia"/>
                      </w:rPr>
                      <w:t>20</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65,026,791.11</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66,805,234.30</w:t>
                    </w:r>
                  </w:p>
                </w:tc>
              </w:tr>
              <w:tr w:rsidR="003F08E2" w:rsidTr="000A1133">
                <w:sdt>
                  <w:sdtPr>
                    <w:tag w:val="_PLD_ea85d42312a14428bf960d1d9ac28904"/>
                    <w:id w:val="1290478997"/>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100" w:firstLine="210"/>
                        </w:pPr>
                        <w:r>
                          <w:rPr>
                            <w:rFonts w:hint="eastAsia"/>
                          </w:rPr>
                          <w:t>固定资产</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CE35C1" w:rsidP="00CE35C1">
                    <w:r w:rsidRPr="00CE35C1">
                      <w:rPr>
                        <w:rFonts w:hint="eastAsia"/>
                      </w:rPr>
                      <w:t>七、</w:t>
                    </w:r>
                    <w:r>
                      <w:rPr>
                        <w:rFonts w:hint="eastAsia"/>
                      </w:rPr>
                      <w:t>21</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2,924,186,414.80</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2,656,703,276.12</w:t>
                    </w:r>
                  </w:p>
                </w:tc>
              </w:tr>
              <w:tr w:rsidR="003F08E2" w:rsidTr="000A1133">
                <w:sdt>
                  <w:sdtPr>
                    <w:tag w:val="_PLD_6572a20e6bfc4146a00336e842a92a6c"/>
                    <w:id w:val="591208735"/>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100" w:firstLine="210"/>
                        </w:pPr>
                        <w:r>
                          <w:rPr>
                            <w:rFonts w:hint="eastAsia"/>
                          </w:rPr>
                          <w:t>在建工程</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CE35C1" w:rsidP="00CE35C1">
                    <w:r w:rsidRPr="00CE35C1">
                      <w:rPr>
                        <w:rFonts w:hint="eastAsia"/>
                      </w:rPr>
                      <w:t>七、</w:t>
                    </w:r>
                    <w:r>
                      <w:rPr>
                        <w:rFonts w:hint="eastAsia"/>
                      </w:rPr>
                      <w:t>22</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667,775,369.45</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1,008,952,367.64</w:t>
                    </w:r>
                  </w:p>
                </w:tc>
              </w:tr>
              <w:tr w:rsidR="003F08E2" w:rsidTr="000A1133">
                <w:tc>
                  <w:tcPr>
                    <w:tcW w:w="2384"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b039fa9358a43b398f3274466785fc8"/>
                      <w:id w:val="326555534"/>
                      <w:lock w:val="sdtLocked"/>
                    </w:sdtPr>
                    <w:sdtContent>
                      <w:p w:rsidR="003F08E2" w:rsidRDefault="003F08E2" w:rsidP="00ED17B8">
                        <w:pPr>
                          <w:ind w:firstLineChars="100" w:firstLine="210"/>
                        </w:pPr>
                        <w:r>
                          <w:rPr>
                            <w:rFonts w:hint="eastAsia"/>
                          </w:rPr>
                          <w:t>使用权资产</w:t>
                        </w:r>
                      </w:p>
                    </w:sdtContent>
                  </w:sdt>
                </w:tc>
                <w:tc>
                  <w:tcPr>
                    <w:tcW w:w="443" w:type="pct"/>
                    <w:tcBorders>
                      <w:top w:val="outset" w:sz="6" w:space="0" w:color="auto"/>
                      <w:left w:val="outset" w:sz="6" w:space="0" w:color="auto"/>
                      <w:bottom w:val="outset" w:sz="6" w:space="0" w:color="auto"/>
                      <w:right w:val="outset" w:sz="6" w:space="0" w:color="auto"/>
                    </w:tcBorders>
                  </w:tcPr>
                  <w:p w:rsidR="003F08E2" w:rsidRDefault="00CE35C1" w:rsidP="00CE35C1">
                    <w:r w:rsidRPr="00CE35C1">
                      <w:rPr>
                        <w:rFonts w:hint="eastAsia"/>
                      </w:rPr>
                      <w:t>七、</w:t>
                    </w:r>
                    <w:r w:rsidRPr="00CE35C1">
                      <w:t>2</w:t>
                    </w:r>
                    <w:r>
                      <w:rPr>
                        <w:rFonts w:hint="eastAsia"/>
                      </w:rPr>
                      <w:t>5</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151,747,133.15</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166,844,748.05</w:t>
                    </w:r>
                  </w:p>
                </w:tc>
              </w:tr>
              <w:tr w:rsidR="003F08E2" w:rsidTr="000A1133">
                <w:sdt>
                  <w:sdtPr>
                    <w:tag w:val="_PLD_f9f0cc8ce8dc4387b1611032921da1ea"/>
                    <w:id w:val="-999654687"/>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100" w:firstLine="210"/>
                        </w:pPr>
                        <w:r>
                          <w:rPr>
                            <w:rFonts w:hint="eastAsia"/>
                          </w:rPr>
                          <w:t>无形资产</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CE35C1" w:rsidP="00CE35C1">
                    <w:r w:rsidRPr="00CE35C1">
                      <w:rPr>
                        <w:rFonts w:hint="eastAsia"/>
                      </w:rPr>
                      <w:t>七、</w:t>
                    </w:r>
                    <w:r w:rsidRPr="00CE35C1">
                      <w:t>2</w:t>
                    </w:r>
                    <w:r>
                      <w:rPr>
                        <w:rFonts w:hint="eastAsia"/>
                      </w:rPr>
                      <w:t>6</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636,834,202.30</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651,066,514.15</w:t>
                    </w:r>
                  </w:p>
                </w:tc>
              </w:tr>
              <w:tr w:rsidR="003F08E2" w:rsidTr="000A1133">
                <w:sdt>
                  <w:sdtPr>
                    <w:tag w:val="_PLD_9e19501f4749495c8e2c099358304536"/>
                    <w:id w:val="1620026428"/>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100" w:firstLine="210"/>
                        </w:pPr>
                        <w:r>
                          <w:rPr>
                            <w:rFonts w:hint="eastAsia"/>
                          </w:rPr>
                          <w:t>开发支出</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3F08E2" w:rsidP="00ED17B8"/>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p>
                </w:tc>
              </w:tr>
              <w:tr w:rsidR="003F08E2" w:rsidTr="000A1133">
                <w:sdt>
                  <w:sdtPr>
                    <w:tag w:val="_PLD_f8ed91a88675406ea5643bb20525ebab"/>
                    <w:id w:val="82587233"/>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100" w:firstLine="210"/>
                        </w:pPr>
                        <w:r>
                          <w:rPr>
                            <w:rFonts w:hint="eastAsia"/>
                          </w:rPr>
                          <w:t>商誉</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CE35C1" w:rsidP="00CE35C1">
                    <w:r w:rsidRPr="00CE35C1">
                      <w:rPr>
                        <w:rFonts w:hint="eastAsia"/>
                      </w:rPr>
                      <w:t>七、</w:t>
                    </w:r>
                    <w:r w:rsidRPr="00CE35C1">
                      <w:t>2</w:t>
                    </w:r>
                    <w:r>
                      <w:rPr>
                        <w:rFonts w:hint="eastAsia"/>
                      </w:rPr>
                      <w:t>8</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89,647,978.61</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89,647,978.61</w:t>
                    </w:r>
                  </w:p>
                </w:tc>
              </w:tr>
              <w:tr w:rsidR="003F08E2" w:rsidTr="000A1133">
                <w:sdt>
                  <w:sdtPr>
                    <w:tag w:val="_PLD_c7616aaf37e541948f0c2ca1f9b68af9"/>
                    <w:id w:val="2124883382"/>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100" w:firstLine="210"/>
                        </w:pPr>
                        <w:r>
                          <w:rPr>
                            <w:rFonts w:hint="eastAsia"/>
                          </w:rPr>
                          <w:t>长期待摊费用</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CE35C1" w:rsidP="00CE35C1">
                    <w:r w:rsidRPr="00CE35C1">
                      <w:rPr>
                        <w:rFonts w:hint="eastAsia"/>
                      </w:rPr>
                      <w:t>七、</w:t>
                    </w:r>
                    <w:r w:rsidRPr="00CE35C1">
                      <w:t>2</w:t>
                    </w:r>
                    <w:r>
                      <w:rPr>
                        <w:rFonts w:hint="eastAsia"/>
                      </w:rPr>
                      <w:t>9</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28,134,117.05</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30,482,860.21</w:t>
                    </w:r>
                  </w:p>
                </w:tc>
              </w:tr>
              <w:tr w:rsidR="003F08E2" w:rsidTr="000A1133">
                <w:sdt>
                  <w:sdtPr>
                    <w:tag w:val="_PLD_831746b98bdc4418bed3ce5f97331371"/>
                    <w:id w:val="206606600"/>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100" w:firstLine="210"/>
                        </w:pPr>
                        <w:r>
                          <w:rPr>
                            <w:rFonts w:hint="eastAsia"/>
                          </w:rPr>
                          <w:t>递延所得税资产</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CE35C1" w:rsidP="00CE35C1">
                    <w:r w:rsidRPr="00CE35C1">
                      <w:rPr>
                        <w:rFonts w:hint="eastAsia"/>
                      </w:rPr>
                      <w:t>七、</w:t>
                    </w:r>
                    <w:r>
                      <w:rPr>
                        <w:rFonts w:hint="eastAsia"/>
                      </w:rPr>
                      <w:t>30</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385,665,384.70</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384,048,537.47</w:t>
                    </w:r>
                  </w:p>
                </w:tc>
              </w:tr>
              <w:tr w:rsidR="003F08E2" w:rsidTr="000A1133">
                <w:sdt>
                  <w:sdtPr>
                    <w:tag w:val="_PLD_b16d4dbbdf9e4712984ce3d90131c10b"/>
                    <w:id w:val="831953099"/>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100" w:firstLine="210"/>
                        </w:pPr>
                        <w:r>
                          <w:rPr>
                            <w:rFonts w:hint="eastAsia"/>
                          </w:rPr>
                          <w:t>其他非流动资产</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CE35C1" w:rsidP="00CE35C1">
                    <w:r w:rsidRPr="00CE35C1">
                      <w:rPr>
                        <w:rFonts w:hint="eastAsia"/>
                      </w:rPr>
                      <w:t>七、</w:t>
                    </w:r>
                    <w:r>
                      <w:rPr>
                        <w:rFonts w:hint="eastAsia"/>
                      </w:rPr>
                      <w:t>31</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327,355,408.82</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378,571,074.07</w:t>
                    </w:r>
                  </w:p>
                </w:tc>
              </w:tr>
              <w:tr w:rsidR="003F08E2" w:rsidTr="000A1133">
                <w:sdt>
                  <w:sdtPr>
                    <w:tag w:val="_PLD_244b63fab9214d849ab2fc2afd25f0a8"/>
                    <w:id w:val="309146966"/>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200" w:firstLine="420"/>
                        </w:pPr>
                        <w:r>
                          <w:rPr>
                            <w:rFonts w:hint="eastAsia"/>
                          </w:rPr>
                          <w:t>非流动资产合计</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3F08E2" w:rsidP="00ED17B8"/>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pPr>
                    <w:r>
                      <w:t>5,990,473,789.26</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pPr>
                    <w:r>
                      <w:t>5,742,185,538.88</w:t>
                    </w:r>
                  </w:p>
                </w:tc>
              </w:tr>
              <w:tr w:rsidR="003F08E2" w:rsidTr="000A1133">
                <w:sdt>
                  <w:sdtPr>
                    <w:tag w:val="_PLD_6e563319c2e4471398624f06f1db4a4e"/>
                    <w:id w:val="-2144641312"/>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300" w:firstLine="630"/>
                        </w:pPr>
                        <w:r>
                          <w:rPr>
                            <w:rFonts w:hint="eastAsia"/>
                          </w:rPr>
                          <w:t>资产总计</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3F08E2" w:rsidP="00ED17B8"/>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pPr>
                    <w:r>
                      <w:t>23,982,467,499.53</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pPr>
                    <w:r>
                      <w:t>26,084,650,141.19</w:t>
                    </w:r>
                  </w:p>
                </w:tc>
              </w:tr>
              <w:tr w:rsidR="003F08E2" w:rsidTr="000A1133">
                <w:sdt>
                  <w:sdtPr>
                    <w:tag w:val="_PLD_9375d0f637964c329fb26d2b4f648745"/>
                    <w:id w:val="288863690"/>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3F08E2" w:rsidRDefault="003F08E2" w:rsidP="000A1133">
                        <w:pPr>
                          <w:rPr>
                            <w:color w:val="FF00FF"/>
                          </w:rPr>
                        </w:pPr>
                        <w:r>
                          <w:rPr>
                            <w:rFonts w:hint="eastAsia"/>
                            <w:b/>
                          </w:rPr>
                          <w:t>流动负债：</w:t>
                        </w:r>
                      </w:p>
                    </w:tc>
                  </w:sdtContent>
                </w:sdt>
              </w:tr>
              <w:tr w:rsidR="003F08E2" w:rsidTr="000A1133">
                <w:sdt>
                  <w:sdtPr>
                    <w:tag w:val="_PLD_2fd37dc37d5e4c28b5b0dbe25be93232"/>
                    <w:id w:val="2084941917"/>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100" w:firstLine="210"/>
                        </w:pPr>
                        <w:r>
                          <w:rPr>
                            <w:rFonts w:hint="eastAsia"/>
                          </w:rPr>
                          <w:t>短期借款</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CE35C1" w:rsidP="00CE35C1">
                    <w:r w:rsidRPr="00CE35C1">
                      <w:rPr>
                        <w:rFonts w:hint="eastAsia"/>
                      </w:rPr>
                      <w:t>七、</w:t>
                    </w:r>
                    <w:r w:rsidRPr="00CE35C1">
                      <w:t>3</w:t>
                    </w:r>
                    <w:r>
                      <w:rPr>
                        <w:rFonts w:hint="eastAsia"/>
                      </w:rPr>
                      <w:t>2</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506,986,059.85</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296,277,210.76</w:t>
                    </w:r>
                  </w:p>
                </w:tc>
              </w:tr>
              <w:tr w:rsidR="003F08E2" w:rsidTr="000A1133">
                <w:tc>
                  <w:tcPr>
                    <w:tcW w:w="2384"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695121b86514004a89ae09bf4805868"/>
                      <w:id w:val="1271125968"/>
                      <w:lock w:val="sdtLocked"/>
                    </w:sdtPr>
                    <w:sdtContent>
                      <w:p w:rsidR="003F08E2" w:rsidRDefault="003F08E2" w:rsidP="00ED17B8">
                        <w:pPr>
                          <w:ind w:firstLineChars="100" w:firstLine="210"/>
                        </w:pPr>
                        <w:r>
                          <w:rPr>
                            <w:rFonts w:hint="eastAsia"/>
                          </w:rPr>
                          <w:t>交易性金融负债</w:t>
                        </w:r>
                      </w:p>
                    </w:sdtContent>
                  </w:sdt>
                </w:tc>
                <w:tc>
                  <w:tcPr>
                    <w:tcW w:w="443" w:type="pct"/>
                    <w:tcBorders>
                      <w:top w:val="outset" w:sz="6" w:space="0" w:color="auto"/>
                      <w:left w:val="outset" w:sz="6" w:space="0" w:color="auto"/>
                      <w:bottom w:val="outset" w:sz="6" w:space="0" w:color="auto"/>
                      <w:right w:val="outset" w:sz="6" w:space="0" w:color="auto"/>
                    </w:tcBorders>
                  </w:tcPr>
                  <w:p w:rsidR="003F08E2" w:rsidRDefault="00CE35C1" w:rsidP="00CE35C1">
                    <w:r w:rsidRPr="00CE35C1">
                      <w:rPr>
                        <w:rFonts w:hint="eastAsia"/>
                      </w:rPr>
                      <w:t>七、</w:t>
                    </w:r>
                    <w:r w:rsidRPr="00CE35C1">
                      <w:t>3</w:t>
                    </w:r>
                    <w:r>
                      <w:rPr>
                        <w:rFonts w:hint="eastAsia"/>
                      </w:rPr>
                      <w:t>3</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16,764,073.42</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p>
                </w:tc>
              </w:tr>
              <w:tr w:rsidR="003F08E2" w:rsidTr="000A1133">
                <w:sdt>
                  <w:sdtPr>
                    <w:tag w:val="_PLD_a1ccdf0c4f4443b685142442e1c3f8f6"/>
                    <w:id w:val="783628590"/>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100" w:firstLine="210"/>
                        </w:pPr>
                        <w:r>
                          <w:rPr>
                            <w:rFonts w:hint="eastAsia"/>
                          </w:rPr>
                          <w:t>应付票据</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CE35C1" w:rsidP="00CE35C1">
                    <w:r w:rsidRPr="00CE35C1">
                      <w:rPr>
                        <w:rFonts w:hint="eastAsia"/>
                      </w:rPr>
                      <w:t>七、</w:t>
                    </w:r>
                    <w:r w:rsidRPr="00CE35C1">
                      <w:t>3</w:t>
                    </w:r>
                    <w:r>
                      <w:rPr>
                        <w:rFonts w:hint="eastAsia"/>
                      </w:rPr>
                      <w:t>5</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5,472,327,068.37</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5,700,868,361.54</w:t>
                    </w:r>
                  </w:p>
                </w:tc>
              </w:tr>
              <w:tr w:rsidR="003F08E2" w:rsidTr="000A1133">
                <w:sdt>
                  <w:sdtPr>
                    <w:tag w:val="_PLD_63f7bc90fdbe4fe9b76159c57157c382"/>
                    <w:id w:val="-544135838"/>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100" w:firstLine="210"/>
                        </w:pPr>
                        <w:r>
                          <w:rPr>
                            <w:rFonts w:hint="eastAsia"/>
                          </w:rPr>
                          <w:t>应付账款</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CE35C1" w:rsidP="00CE35C1">
                    <w:r w:rsidRPr="00CE35C1">
                      <w:rPr>
                        <w:rFonts w:hint="eastAsia"/>
                      </w:rPr>
                      <w:t>七、</w:t>
                    </w:r>
                    <w:r w:rsidRPr="00CE35C1">
                      <w:t>3</w:t>
                    </w:r>
                    <w:r>
                      <w:rPr>
                        <w:rFonts w:hint="eastAsia"/>
                      </w:rPr>
                      <w:t>6</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5,442,680,522.18</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6,360,094,442.16</w:t>
                    </w:r>
                  </w:p>
                </w:tc>
              </w:tr>
              <w:tr w:rsidR="003F08E2" w:rsidTr="000A1133">
                <w:sdt>
                  <w:sdtPr>
                    <w:tag w:val="_PLD_3652c9d68fee4d45b2cd80abc417bcfd"/>
                    <w:id w:val="1972555449"/>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100" w:firstLine="210"/>
                        </w:pPr>
                        <w:r>
                          <w:rPr>
                            <w:rFonts w:hint="eastAsia"/>
                          </w:rPr>
                          <w:t>预收款项</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CE35C1" w:rsidP="00CE35C1">
                    <w:r w:rsidRPr="00CE35C1">
                      <w:rPr>
                        <w:rFonts w:hint="eastAsia"/>
                      </w:rPr>
                      <w:t>七、</w:t>
                    </w:r>
                    <w:r w:rsidRPr="00CE35C1">
                      <w:t>3</w:t>
                    </w:r>
                    <w:r>
                      <w:rPr>
                        <w:rFonts w:hint="eastAsia"/>
                      </w:rPr>
                      <w:t>7</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334,675,098.53</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265,866,661.90</w:t>
                    </w:r>
                  </w:p>
                </w:tc>
              </w:tr>
              <w:tr w:rsidR="003F08E2" w:rsidTr="000A1133">
                <w:tc>
                  <w:tcPr>
                    <w:tcW w:w="2384"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c16bfcfaac284e66b961859169968520"/>
                      <w:id w:val="-370144348"/>
                      <w:lock w:val="sdtLocked"/>
                    </w:sdtPr>
                    <w:sdtContent>
                      <w:p w:rsidR="003F08E2" w:rsidRDefault="003F08E2" w:rsidP="00ED17B8">
                        <w:pPr>
                          <w:ind w:firstLineChars="100" w:firstLine="210"/>
                        </w:pPr>
                        <w:r>
                          <w:rPr>
                            <w:rFonts w:hint="eastAsia"/>
                          </w:rPr>
                          <w:t>合同负债</w:t>
                        </w:r>
                      </w:p>
                    </w:sdtContent>
                  </w:sdt>
                </w:tc>
                <w:tc>
                  <w:tcPr>
                    <w:tcW w:w="443" w:type="pct"/>
                    <w:tcBorders>
                      <w:top w:val="outset" w:sz="6" w:space="0" w:color="auto"/>
                      <w:left w:val="outset" w:sz="6" w:space="0" w:color="auto"/>
                      <w:bottom w:val="outset" w:sz="6" w:space="0" w:color="auto"/>
                      <w:right w:val="outset" w:sz="6" w:space="0" w:color="auto"/>
                    </w:tcBorders>
                  </w:tcPr>
                  <w:p w:rsidR="003F08E2" w:rsidRDefault="00CE35C1" w:rsidP="00CE35C1">
                    <w:r w:rsidRPr="00CE35C1">
                      <w:rPr>
                        <w:rFonts w:hint="eastAsia"/>
                      </w:rPr>
                      <w:t>七、</w:t>
                    </w:r>
                    <w:r w:rsidRPr="00CE35C1">
                      <w:t>3</w:t>
                    </w:r>
                    <w:r>
                      <w:rPr>
                        <w:rFonts w:hint="eastAsia"/>
                      </w:rPr>
                      <w:t>8</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1,015,531,746.10</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809,685,323.45</w:t>
                    </w:r>
                  </w:p>
                </w:tc>
              </w:tr>
              <w:tr w:rsidR="003F08E2" w:rsidTr="000A1133">
                <w:sdt>
                  <w:sdtPr>
                    <w:tag w:val="_PLD_b46164c72e3e41ec9fc7c62554dc88df"/>
                    <w:id w:val="-614520137"/>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100" w:firstLine="210"/>
                        </w:pPr>
                        <w:r>
                          <w:rPr>
                            <w:rFonts w:hint="eastAsia"/>
                          </w:rPr>
                          <w:t>应付职工薪酬</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CE35C1" w:rsidP="00CE35C1">
                    <w:r w:rsidRPr="00CE35C1">
                      <w:rPr>
                        <w:rFonts w:hint="eastAsia"/>
                      </w:rPr>
                      <w:t>七、</w:t>
                    </w:r>
                    <w:r w:rsidRPr="00CE35C1">
                      <w:t>3</w:t>
                    </w:r>
                    <w:r>
                      <w:rPr>
                        <w:rFonts w:hint="eastAsia"/>
                      </w:rPr>
                      <w:t>9</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253,491,729.13</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300,137,312.44</w:t>
                    </w:r>
                  </w:p>
                </w:tc>
              </w:tr>
              <w:tr w:rsidR="003F08E2" w:rsidTr="000A1133">
                <w:sdt>
                  <w:sdtPr>
                    <w:tag w:val="_PLD_da4e94adb66d4e528e4e8867ce4f2302"/>
                    <w:id w:val="-145363060"/>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100" w:firstLine="210"/>
                        </w:pPr>
                        <w:r>
                          <w:rPr>
                            <w:rFonts w:hint="eastAsia"/>
                          </w:rPr>
                          <w:t>应交税费</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CE35C1" w:rsidP="00CE35C1">
                    <w:r w:rsidRPr="00CE35C1">
                      <w:rPr>
                        <w:rFonts w:hint="eastAsia"/>
                      </w:rPr>
                      <w:t>七、</w:t>
                    </w:r>
                    <w:r>
                      <w:rPr>
                        <w:rFonts w:hint="eastAsia"/>
                      </w:rPr>
                      <w:t>40</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58,063,292.33</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90,495,056.77</w:t>
                    </w:r>
                  </w:p>
                </w:tc>
              </w:tr>
              <w:tr w:rsidR="003F08E2" w:rsidTr="000A1133">
                <w:sdt>
                  <w:sdtPr>
                    <w:tag w:val="_PLD_f1bb75ef275f4cabafc790de2f817512"/>
                    <w:id w:val="708920802"/>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100" w:firstLine="210"/>
                        </w:pPr>
                        <w:r>
                          <w:rPr>
                            <w:rFonts w:hint="eastAsia"/>
                          </w:rPr>
                          <w:t>其他应付款</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CE35C1" w:rsidP="00CE35C1">
                    <w:r w:rsidRPr="00CE35C1">
                      <w:rPr>
                        <w:rFonts w:hint="eastAsia"/>
                      </w:rPr>
                      <w:t>七、</w:t>
                    </w:r>
                    <w:r>
                      <w:rPr>
                        <w:rFonts w:hint="eastAsia"/>
                      </w:rPr>
                      <w:t>41</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520,100,343.03</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502,097,670.25</w:t>
                    </w:r>
                  </w:p>
                </w:tc>
              </w:tr>
              <w:tr w:rsidR="003F08E2" w:rsidTr="000A1133">
                <w:sdt>
                  <w:sdtPr>
                    <w:tag w:val="_PLD_c2d9be160e384569b83c6b4fa8a1aa71"/>
                    <w:id w:val="988977549"/>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100" w:firstLine="210"/>
                        </w:pPr>
                        <w:r>
                          <w:rPr>
                            <w:rFonts w:hint="eastAsia"/>
                          </w:rPr>
                          <w:t>其中：应付利息</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3F08E2" w:rsidP="00ED17B8"/>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pP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pPr>
                  </w:p>
                </w:tc>
              </w:tr>
              <w:tr w:rsidR="003F08E2" w:rsidTr="000A1133">
                <w:sdt>
                  <w:sdtPr>
                    <w:tag w:val="_PLD_d687f45d03d4450780c80600a9c2e9d5"/>
                    <w:id w:val="298574010"/>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400" w:firstLine="840"/>
                        </w:pPr>
                        <w:r>
                          <w:rPr>
                            <w:rFonts w:hint="eastAsia"/>
                          </w:rPr>
                          <w:t>应付股利</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CE35C1" w:rsidP="00CE35C1">
                    <w:r w:rsidRPr="00CE35C1">
                      <w:rPr>
                        <w:rFonts w:hint="eastAsia"/>
                      </w:rPr>
                      <w:t>七、</w:t>
                    </w:r>
                    <w:r>
                      <w:rPr>
                        <w:rFonts w:hint="eastAsia"/>
                      </w:rPr>
                      <w:t>41</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12,052,795.08</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13,930,995.08</w:t>
                    </w:r>
                  </w:p>
                </w:tc>
              </w:tr>
              <w:tr w:rsidR="003F08E2" w:rsidTr="000A1133">
                <w:sdt>
                  <w:sdtPr>
                    <w:tag w:val="_PLD_e2e76edca1004352bfa9fe9ea4f74480"/>
                    <w:id w:val="-1404215780"/>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100" w:firstLine="210"/>
                        </w:pPr>
                        <w:r>
                          <w:rPr>
                            <w:rFonts w:hint="eastAsia"/>
                          </w:rPr>
                          <w:t>持有待售负债</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3F08E2" w:rsidP="00ED17B8"/>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p>
                </w:tc>
              </w:tr>
              <w:tr w:rsidR="003F08E2" w:rsidTr="000A1133">
                <w:sdt>
                  <w:sdtPr>
                    <w:tag w:val="_PLD_3d84ac3419c14af1a70409a1e659bc33"/>
                    <w:id w:val="-1328896021"/>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100" w:firstLine="210"/>
                        </w:pPr>
                        <w:r>
                          <w:rPr>
                            <w:rFonts w:hint="eastAsia"/>
                          </w:rPr>
                          <w:t>一年内到期的非流动负债</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CE35C1" w:rsidP="00CE35C1">
                    <w:r w:rsidRPr="00CE35C1">
                      <w:rPr>
                        <w:rFonts w:hint="eastAsia"/>
                      </w:rPr>
                      <w:t>七、</w:t>
                    </w:r>
                    <w:r>
                      <w:rPr>
                        <w:rFonts w:hint="eastAsia"/>
                      </w:rPr>
                      <w:t>43</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814,349,079.52</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969,286,808.96</w:t>
                    </w:r>
                  </w:p>
                </w:tc>
              </w:tr>
              <w:tr w:rsidR="003F08E2" w:rsidTr="000A1133">
                <w:sdt>
                  <w:sdtPr>
                    <w:tag w:val="_PLD_d98d6b8169c447a0bc0b1ae069d60a30"/>
                    <w:id w:val="1287162717"/>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100" w:firstLine="210"/>
                        </w:pPr>
                        <w:r>
                          <w:rPr>
                            <w:rFonts w:hint="eastAsia"/>
                          </w:rPr>
                          <w:t>其他流动负债</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CE35C1" w:rsidP="00CE35C1">
                    <w:r w:rsidRPr="00CE35C1">
                      <w:rPr>
                        <w:rFonts w:hint="eastAsia"/>
                      </w:rPr>
                      <w:t>七、</w:t>
                    </w:r>
                    <w:r>
                      <w:rPr>
                        <w:rFonts w:hint="eastAsia"/>
                      </w:rPr>
                      <w:t>44</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21,615,751.24</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65,054,299.44</w:t>
                    </w:r>
                  </w:p>
                </w:tc>
              </w:tr>
              <w:tr w:rsidR="003F08E2" w:rsidTr="000A1133">
                <w:sdt>
                  <w:sdtPr>
                    <w:tag w:val="_PLD_d6387f8c45ce4f8599c26d4b88544573"/>
                    <w:id w:val="-1168322886"/>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200" w:firstLine="420"/>
                        </w:pPr>
                        <w:r>
                          <w:rPr>
                            <w:rFonts w:hint="eastAsia"/>
                          </w:rPr>
                          <w:t>流动负债合计</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3F08E2" w:rsidP="00ED17B8"/>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pPr>
                    <w:r>
                      <w:t>14,456,584,763.70</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pPr>
                    <w:r>
                      <w:t>15,359,863,147.67</w:t>
                    </w:r>
                  </w:p>
                </w:tc>
              </w:tr>
              <w:tr w:rsidR="003F08E2" w:rsidTr="000A1133">
                <w:sdt>
                  <w:sdtPr>
                    <w:tag w:val="_PLD_e92d79badc1945afbed8782cdacf599f"/>
                    <w:id w:val="576561478"/>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3F08E2" w:rsidRDefault="003F08E2" w:rsidP="000A1133">
                        <w:pPr>
                          <w:rPr>
                            <w:color w:val="008000"/>
                          </w:rPr>
                        </w:pPr>
                        <w:r>
                          <w:rPr>
                            <w:rFonts w:hint="eastAsia"/>
                            <w:b/>
                          </w:rPr>
                          <w:t>非流动负债：</w:t>
                        </w:r>
                      </w:p>
                    </w:tc>
                  </w:sdtContent>
                </w:sdt>
              </w:tr>
              <w:tr w:rsidR="003F08E2" w:rsidTr="000A1133">
                <w:sdt>
                  <w:sdtPr>
                    <w:tag w:val="_PLD_0b8d7682584443f4bae26e2ed50f8040"/>
                    <w:id w:val="2093807475"/>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100" w:firstLine="210"/>
                        </w:pPr>
                        <w:r>
                          <w:rPr>
                            <w:rFonts w:hint="eastAsia"/>
                          </w:rPr>
                          <w:t>长期借款</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CE35C1" w:rsidP="00CE35C1">
                    <w:r w:rsidRPr="00CE35C1">
                      <w:rPr>
                        <w:rFonts w:hint="eastAsia"/>
                      </w:rPr>
                      <w:t>七、</w:t>
                    </w:r>
                    <w:r>
                      <w:rPr>
                        <w:rFonts w:hint="eastAsia"/>
                      </w:rPr>
                      <w:t>45</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pPr>
                    <w:r>
                      <w:t>2,997,523,386.61</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pPr>
                    <w:r>
                      <w:t>3,907,973,310.51</w:t>
                    </w:r>
                  </w:p>
                </w:tc>
              </w:tr>
              <w:tr w:rsidR="003F08E2" w:rsidTr="000A1133">
                <w:sdt>
                  <w:sdtPr>
                    <w:tag w:val="_PLD_21503c6281dc48d19440b9f16f150ec0"/>
                    <w:id w:val="1528217307"/>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100" w:firstLine="210"/>
                        </w:pPr>
                        <w:r>
                          <w:rPr>
                            <w:rFonts w:hint="eastAsia"/>
                          </w:rPr>
                          <w:t>应付债券</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3F08E2" w:rsidP="00ED17B8"/>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pP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pPr>
                  </w:p>
                </w:tc>
              </w:tr>
              <w:tr w:rsidR="003F08E2" w:rsidTr="000A1133">
                <w:sdt>
                  <w:sdtPr>
                    <w:tag w:val="_PLD_cfeff2e31a4d4689842e8f9ce5e8b342"/>
                    <w:id w:val="788389207"/>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100" w:firstLine="210"/>
                        </w:pPr>
                        <w:r>
                          <w:rPr>
                            <w:rFonts w:hint="eastAsia"/>
                          </w:rPr>
                          <w:t>其中：优先股</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3F08E2" w:rsidP="00ED17B8"/>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pP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pPr>
                  </w:p>
                </w:tc>
              </w:tr>
              <w:tr w:rsidR="003F08E2" w:rsidTr="000A1133">
                <w:sdt>
                  <w:sdtPr>
                    <w:tag w:val="_PLD_36b6cba673904261afdd80fbfbf5d1b4"/>
                    <w:id w:val="-1065788630"/>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leftChars="300" w:left="630" w:firstLineChars="100" w:firstLine="210"/>
                        </w:pPr>
                        <w:r>
                          <w:rPr>
                            <w:rFonts w:hint="eastAsia"/>
                          </w:rPr>
                          <w:t>永续债</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3F08E2" w:rsidP="00ED17B8"/>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pP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pPr>
                  </w:p>
                </w:tc>
              </w:tr>
              <w:tr w:rsidR="003F08E2" w:rsidTr="000A1133">
                <w:tc>
                  <w:tcPr>
                    <w:tcW w:w="2384"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5f24a143dea468283877b9adfce049b"/>
                      <w:id w:val="-1134567409"/>
                      <w:lock w:val="sdtLocked"/>
                    </w:sdtPr>
                    <w:sdtContent>
                      <w:p w:rsidR="003F08E2" w:rsidRDefault="003F08E2" w:rsidP="00ED17B8">
                        <w:pPr>
                          <w:ind w:firstLineChars="100" w:firstLine="210"/>
                        </w:pPr>
                        <w:r>
                          <w:rPr>
                            <w:rFonts w:hint="eastAsia"/>
                          </w:rPr>
                          <w:t>租赁负债</w:t>
                        </w:r>
                      </w:p>
                    </w:sdtContent>
                  </w:sdt>
                </w:tc>
                <w:tc>
                  <w:tcPr>
                    <w:tcW w:w="443" w:type="pct"/>
                    <w:tcBorders>
                      <w:top w:val="outset" w:sz="6" w:space="0" w:color="auto"/>
                      <w:left w:val="outset" w:sz="6" w:space="0" w:color="auto"/>
                      <w:bottom w:val="outset" w:sz="6" w:space="0" w:color="auto"/>
                      <w:right w:val="outset" w:sz="6" w:space="0" w:color="auto"/>
                    </w:tcBorders>
                  </w:tcPr>
                  <w:p w:rsidR="003F08E2" w:rsidRDefault="00CE35C1" w:rsidP="00CE35C1">
                    <w:r w:rsidRPr="00CE35C1">
                      <w:rPr>
                        <w:rFonts w:hint="eastAsia"/>
                      </w:rPr>
                      <w:t>七、</w:t>
                    </w:r>
                    <w:r w:rsidRPr="00CE35C1">
                      <w:t>4</w:t>
                    </w:r>
                    <w:r>
                      <w:rPr>
                        <w:rFonts w:hint="eastAsia"/>
                      </w:rPr>
                      <w:t>7</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129,835,223.95</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144,734,145.95</w:t>
                    </w:r>
                  </w:p>
                </w:tc>
              </w:tr>
              <w:tr w:rsidR="003F08E2" w:rsidTr="000A1133">
                <w:sdt>
                  <w:sdtPr>
                    <w:tag w:val="_PLD_e7eb803a0fb248e2b8805e67dbe2336f"/>
                    <w:id w:val="370114825"/>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100" w:firstLine="210"/>
                        </w:pPr>
                        <w:r>
                          <w:rPr>
                            <w:rFonts w:hint="eastAsia"/>
                          </w:rPr>
                          <w:t>长期应付款</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CE35C1" w:rsidP="00CE35C1">
                    <w:r w:rsidRPr="00CE35C1">
                      <w:rPr>
                        <w:rFonts w:hint="eastAsia"/>
                      </w:rPr>
                      <w:t>七、</w:t>
                    </w:r>
                    <w:r>
                      <w:rPr>
                        <w:rFonts w:hint="eastAsia"/>
                      </w:rPr>
                      <w:t>48</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463,365.71</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2,713,987.64</w:t>
                    </w:r>
                  </w:p>
                </w:tc>
              </w:tr>
              <w:tr w:rsidR="003F08E2" w:rsidTr="000A1133">
                <w:sdt>
                  <w:sdtPr>
                    <w:tag w:val="_PLD_5eafba3923544dfc81be450ef6e000ee"/>
                    <w:id w:val="-1973350171"/>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100" w:firstLine="210"/>
                        </w:pPr>
                        <w:r>
                          <w:rPr>
                            <w:rFonts w:hint="eastAsia"/>
                          </w:rPr>
                          <w:t>长期应付职工薪酬</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3F08E2" w:rsidP="00ED17B8"/>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p>
                </w:tc>
              </w:tr>
              <w:tr w:rsidR="003F08E2" w:rsidTr="000A1133">
                <w:sdt>
                  <w:sdtPr>
                    <w:tag w:val="_PLD_ed2d2511d3684ed0ac593049a3abc203"/>
                    <w:id w:val="1940869328"/>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100" w:firstLine="210"/>
                        </w:pPr>
                        <w:r>
                          <w:rPr>
                            <w:rFonts w:hint="eastAsia"/>
                          </w:rPr>
                          <w:t>预计负债</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CE35C1" w:rsidP="00CE35C1">
                    <w:r w:rsidRPr="00CE35C1">
                      <w:rPr>
                        <w:rFonts w:hint="eastAsia"/>
                      </w:rPr>
                      <w:t>七、</w:t>
                    </w:r>
                    <w:r>
                      <w:rPr>
                        <w:rFonts w:hint="eastAsia"/>
                      </w:rPr>
                      <w:t>50</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1,014,620,679.69</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1,005,508,776.51</w:t>
                    </w:r>
                  </w:p>
                </w:tc>
              </w:tr>
              <w:tr w:rsidR="003F08E2" w:rsidTr="000A1133">
                <w:sdt>
                  <w:sdtPr>
                    <w:tag w:val="_PLD_ee1b0ee29ae24aa09d29da2690e141a2"/>
                    <w:id w:val="-1895119297"/>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100" w:firstLine="210"/>
                        </w:pPr>
                        <w:r>
                          <w:rPr>
                            <w:rFonts w:hint="eastAsia"/>
                          </w:rPr>
                          <w:t>递延收益</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CE35C1" w:rsidP="00CE35C1">
                    <w:r w:rsidRPr="00CE35C1">
                      <w:rPr>
                        <w:rFonts w:hint="eastAsia"/>
                      </w:rPr>
                      <w:t>七、</w:t>
                    </w:r>
                    <w:r>
                      <w:rPr>
                        <w:rFonts w:hint="eastAsia"/>
                      </w:rPr>
                      <w:t>51</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255,533,311.96</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249,357,397.31</w:t>
                    </w:r>
                  </w:p>
                </w:tc>
              </w:tr>
              <w:tr w:rsidR="003F08E2" w:rsidTr="000A1133">
                <w:sdt>
                  <w:sdtPr>
                    <w:tag w:val="_PLD_f6e51ce85b734d1984a9495c17250c42"/>
                    <w:id w:val="-1046832685"/>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100" w:firstLine="210"/>
                        </w:pPr>
                        <w:r>
                          <w:rPr>
                            <w:rFonts w:hint="eastAsia"/>
                          </w:rPr>
                          <w:t>递延所得税负债</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CE35C1" w:rsidP="00CE35C1">
                    <w:r w:rsidRPr="00CE35C1">
                      <w:rPr>
                        <w:rFonts w:hint="eastAsia"/>
                      </w:rPr>
                      <w:t>七、</w:t>
                    </w:r>
                    <w:r>
                      <w:rPr>
                        <w:rFonts w:hint="eastAsia"/>
                      </w:rPr>
                      <w:t>30</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17,793,576.85</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17,793,576.85</w:t>
                    </w:r>
                  </w:p>
                </w:tc>
              </w:tr>
              <w:tr w:rsidR="003F08E2" w:rsidTr="000A1133">
                <w:sdt>
                  <w:sdtPr>
                    <w:tag w:val="_PLD_4811ce5907e64a868d871af763ddc347"/>
                    <w:id w:val="-1491872022"/>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100" w:firstLine="210"/>
                        </w:pPr>
                        <w:r>
                          <w:rPr>
                            <w:rFonts w:hint="eastAsia"/>
                          </w:rPr>
                          <w:t>其他非流动负债</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CE35C1" w:rsidP="00CE35C1">
                    <w:r w:rsidRPr="00CE35C1">
                      <w:rPr>
                        <w:rFonts w:hint="eastAsia"/>
                      </w:rPr>
                      <w:t>七、</w:t>
                    </w:r>
                    <w:r>
                      <w:rPr>
                        <w:rFonts w:hint="eastAsia"/>
                      </w:rPr>
                      <w:t>52</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324,000,000.00</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324,000,000.00</w:t>
                    </w:r>
                  </w:p>
                </w:tc>
              </w:tr>
              <w:tr w:rsidR="003F08E2" w:rsidTr="000A1133">
                <w:sdt>
                  <w:sdtPr>
                    <w:tag w:val="_PLD_9a037ee272c84e11aebdce23c3e2fab7"/>
                    <w:id w:val="729653286"/>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200" w:firstLine="420"/>
                        </w:pPr>
                        <w:r>
                          <w:rPr>
                            <w:rFonts w:hint="eastAsia"/>
                          </w:rPr>
                          <w:t>非流动负债合计</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3F08E2" w:rsidP="00ED17B8"/>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pPr>
                    <w:r>
                      <w:t>4,739,769,544.77</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pPr>
                    <w:r>
                      <w:t>5,652,081,194.77</w:t>
                    </w:r>
                  </w:p>
                </w:tc>
              </w:tr>
              <w:tr w:rsidR="003F08E2" w:rsidTr="000A1133">
                <w:sdt>
                  <w:sdtPr>
                    <w:tag w:val="_PLD_233108162bf84d59baba5ef73da9dcd0"/>
                    <w:id w:val="691352916"/>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300" w:firstLine="630"/>
                        </w:pPr>
                        <w:r>
                          <w:rPr>
                            <w:rFonts w:hint="eastAsia"/>
                          </w:rPr>
                          <w:t>负债合计</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3F08E2" w:rsidP="00ED17B8"/>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pPr>
                    <w:r>
                      <w:t>19,196,354,308.47</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pPr>
                    <w:r>
                      <w:t>21,011,944,342.44</w:t>
                    </w:r>
                  </w:p>
                </w:tc>
              </w:tr>
              <w:tr w:rsidR="003F08E2" w:rsidTr="000A1133">
                <w:sdt>
                  <w:sdtPr>
                    <w:tag w:val="_PLD_4fe68479676b4c8c840de2211f0c67b8"/>
                    <w:id w:val="886370859"/>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3F08E2" w:rsidRDefault="003F08E2" w:rsidP="000A1133">
                        <w:pPr>
                          <w:rPr>
                            <w:color w:val="008000"/>
                          </w:rPr>
                        </w:pPr>
                        <w:r>
                          <w:rPr>
                            <w:rFonts w:hint="eastAsia"/>
                            <w:b/>
                          </w:rPr>
                          <w:t>所有者权益（或股东权益）：</w:t>
                        </w:r>
                      </w:p>
                    </w:tc>
                  </w:sdtContent>
                </w:sdt>
              </w:tr>
              <w:tr w:rsidR="003F08E2" w:rsidTr="000A1133">
                <w:sdt>
                  <w:sdtPr>
                    <w:tag w:val="_PLD_b456a8ee715b430f8ed57755440db66b"/>
                    <w:id w:val="-1156682825"/>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100" w:firstLine="210"/>
                        </w:pPr>
                        <w:r>
                          <w:rPr>
                            <w:rFonts w:hint="eastAsia"/>
                          </w:rPr>
                          <w:t>实收资本（或股本）</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CE35C1" w:rsidP="00CE35C1">
                    <w:r w:rsidRPr="00CE35C1">
                      <w:rPr>
                        <w:rFonts w:hint="eastAsia"/>
                      </w:rPr>
                      <w:t>七、</w:t>
                    </w:r>
                    <w:r>
                      <w:rPr>
                        <w:rFonts w:hint="eastAsia"/>
                      </w:rPr>
                      <w:t>53</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717,047,417.00</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717,047,417.00</w:t>
                    </w:r>
                  </w:p>
                </w:tc>
              </w:tr>
              <w:tr w:rsidR="003F08E2" w:rsidTr="000A1133">
                <w:sdt>
                  <w:sdtPr>
                    <w:tag w:val="_PLD_f03411a9f0b84565a295b92424cbb955"/>
                    <w:id w:val="-1367371719"/>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100" w:firstLine="210"/>
                        </w:pPr>
                        <w:r>
                          <w:rPr>
                            <w:rFonts w:hint="eastAsia"/>
                          </w:rPr>
                          <w:t>其他权益工具</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CE35C1" w:rsidP="00CE35C1">
                    <w:r w:rsidRPr="00CE35C1">
                      <w:rPr>
                        <w:rFonts w:hint="eastAsia"/>
                      </w:rPr>
                      <w:t>七、</w:t>
                    </w:r>
                    <w:r>
                      <w:rPr>
                        <w:rFonts w:hint="eastAsia"/>
                      </w:rPr>
                      <w:t>54</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496,000,000.00</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496,000,000.00</w:t>
                    </w:r>
                  </w:p>
                </w:tc>
              </w:tr>
              <w:tr w:rsidR="003F08E2" w:rsidTr="000A1133">
                <w:sdt>
                  <w:sdtPr>
                    <w:tag w:val="_PLD_c9ec7a87a13f488c86dc6eef623b59eb"/>
                    <w:id w:val="747001850"/>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100" w:firstLine="210"/>
                        </w:pPr>
                        <w:r>
                          <w:rPr>
                            <w:rFonts w:hint="eastAsia"/>
                          </w:rPr>
                          <w:t>其中：优先股</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3F08E2" w:rsidP="00ED17B8"/>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p>
                </w:tc>
              </w:tr>
              <w:tr w:rsidR="003F08E2" w:rsidTr="000A1133">
                <w:sdt>
                  <w:sdtPr>
                    <w:tag w:val="_PLD_cb955a4562374c1795f3fa8ff4b3341b"/>
                    <w:id w:val="2020892336"/>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leftChars="300" w:left="630" w:firstLineChars="100" w:firstLine="210"/>
                        </w:pPr>
                        <w:r>
                          <w:rPr>
                            <w:rFonts w:hint="eastAsia"/>
                          </w:rPr>
                          <w:t>永续债</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CE35C1" w:rsidP="00CE35C1">
                    <w:r w:rsidRPr="00CE35C1">
                      <w:rPr>
                        <w:rFonts w:hint="eastAsia"/>
                      </w:rPr>
                      <w:t>七、</w:t>
                    </w:r>
                    <w:r>
                      <w:rPr>
                        <w:rFonts w:hint="eastAsia"/>
                      </w:rPr>
                      <w:t>54</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496,000,000.00</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496,000,000.00</w:t>
                    </w:r>
                  </w:p>
                </w:tc>
              </w:tr>
              <w:tr w:rsidR="003F08E2" w:rsidTr="000A1133">
                <w:sdt>
                  <w:sdtPr>
                    <w:tag w:val="_PLD_e6837305adaf4d9aba334aa74c5bef79"/>
                    <w:id w:val="-741024159"/>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100" w:firstLine="210"/>
                        </w:pPr>
                        <w:r>
                          <w:rPr>
                            <w:rFonts w:hint="eastAsia"/>
                          </w:rPr>
                          <w:t>资本公积</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CE35C1" w:rsidP="00CE35C1">
                    <w:r w:rsidRPr="00CE35C1">
                      <w:rPr>
                        <w:rFonts w:hint="eastAsia"/>
                      </w:rPr>
                      <w:t>七、</w:t>
                    </w:r>
                    <w:r>
                      <w:rPr>
                        <w:rFonts w:hint="eastAsia"/>
                      </w:rPr>
                      <w:t>55</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1,384,935,233.70</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1,387,011,692.98</w:t>
                    </w:r>
                  </w:p>
                </w:tc>
              </w:tr>
              <w:tr w:rsidR="003F08E2" w:rsidTr="000A1133">
                <w:sdt>
                  <w:sdtPr>
                    <w:tag w:val="_PLD_a0bc7febf8c447638471a1616647725d"/>
                    <w:id w:val="-1981455033"/>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100" w:firstLine="210"/>
                        </w:pPr>
                        <w:r>
                          <w:rPr>
                            <w:rFonts w:hint="eastAsia"/>
                          </w:rPr>
                          <w:t>减：库存股</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3F08E2" w:rsidP="00ED17B8"/>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p>
                </w:tc>
              </w:tr>
              <w:tr w:rsidR="003F08E2" w:rsidTr="000A1133">
                <w:sdt>
                  <w:sdtPr>
                    <w:tag w:val="_PLD_ed778b8c2aaa425cb45af63fe0d20a4d"/>
                    <w:id w:val="-1651042722"/>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100" w:firstLine="210"/>
                        </w:pPr>
                        <w:r>
                          <w:rPr>
                            <w:rFonts w:hint="eastAsia"/>
                          </w:rPr>
                          <w:t>其他综合收益</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CE35C1" w:rsidP="00CE35C1">
                    <w:r w:rsidRPr="00CE35C1">
                      <w:rPr>
                        <w:rFonts w:hint="eastAsia"/>
                      </w:rPr>
                      <w:t>七、</w:t>
                    </w:r>
                    <w:r w:rsidRPr="00CE35C1">
                      <w:t>5</w:t>
                    </w:r>
                    <w:r>
                      <w:rPr>
                        <w:rFonts w:hint="eastAsia"/>
                      </w:rPr>
                      <w:t>7</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-7,238,316.70</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-4,766,350.46</w:t>
                    </w:r>
                  </w:p>
                </w:tc>
              </w:tr>
              <w:tr w:rsidR="003F08E2" w:rsidTr="000A1133">
                <w:sdt>
                  <w:sdtPr>
                    <w:tag w:val="_PLD_88ef3a1b7ae6448183de3fe2b91f7cd5"/>
                    <w:id w:val="1834024056"/>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100" w:firstLine="210"/>
                        </w:pPr>
                        <w:r>
                          <w:rPr>
                            <w:rFonts w:hint="eastAsia"/>
                          </w:rPr>
                          <w:t>专项储备</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CE35C1" w:rsidP="00CE35C1">
                    <w:r w:rsidRPr="00CE35C1">
                      <w:rPr>
                        <w:rFonts w:hint="eastAsia"/>
                      </w:rPr>
                      <w:t>七、</w:t>
                    </w:r>
                    <w:r w:rsidRPr="00CE35C1">
                      <w:t>5</w:t>
                    </w:r>
                    <w:r>
                      <w:rPr>
                        <w:rFonts w:hint="eastAsia"/>
                      </w:rPr>
                      <w:t>8</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42,220,994.47</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38,985,231.54</w:t>
                    </w:r>
                  </w:p>
                </w:tc>
              </w:tr>
              <w:tr w:rsidR="003F08E2" w:rsidTr="000A1133">
                <w:sdt>
                  <w:sdtPr>
                    <w:tag w:val="_PLD_9f1157091e4b41f7b980273a3e11b2e5"/>
                    <w:id w:val="25752859"/>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100" w:firstLine="210"/>
                        </w:pPr>
                        <w:r>
                          <w:rPr>
                            <w:rFonts w:hint="eastAsia"/>
                          </w:rPr>
                          <w:t>盈余公积</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CE35C1" w:rsidP="00CE35C1">
                    <w:r w:rsidRPr="00CE35C1">
                      <w:rPr>
                        <w:rFonts w:hint="eastAsia"/>
                      </w:rPr>
                      <w:t>七、</w:t>
                    </w:r>
                    <w:r w:rsidRPr="00CE35C1">
                      <w:t>5</w:t>
                    </w:r>
                    <w:r>
                      <w:rPr>
                        <w:rFonts w:hint="eastAsia"/>
                      </w:rPr>
                      <w:t>9</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273,971,687.41</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273,971,687.41</w:t>
                    </w:r>
                  </w:p>
                </w:tc>
              </w:tr>
              <w:tr w:rsidR="003F08E2" w:rsidTr="000A1133">
                <w:sdt>
                  <w:sdtPr>
                    <w:tag w:val="_PLD_c223f5905b0e4651a5a022690a7a5a1c"/>
                    <w:id w:val="1968307277"/>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100" w:firstLine="210"/>
                        </w:pPr>
                        <w:r>
                          <w:rPr>
                            <w:rFonts w:hint="eastAsia"/>
                          </w:rPr>
                          <w:t>一般风险准备</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3F08E2" w:rsidP="00ED17B8"/>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p>
                </w:tc>
              </w:tr>
              <w:tr w:rsidR="003F08E2" w:rsidTr="000A1133">
                <w:sdt>
                  <w:sdtPr>
                    <w:tag w:val="_PLD_c329719465d9412cab74b5424ac30bd4"/>
                    <w:id w:val="-1858495931"/>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100" w:firstLine="210"/>
                        </w:pPr>
                        <w:r>
                          <w:rPr>
                            <w:rFonts w:hint="eastAsia"/>
                          </w:rPr>
                          <w:t>未分配利润</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CE35C1" w:rsidP="00CE35C1">
                    <w:r w:rsidRPr="00CE35C1">
                      <w:rPr>
                        <w:rFonts w:hint="eastAsia"/>
                      </w:rPr>
                      <w:t>七、</w:t>
                    </w:r>
                    <w:r>
                      <w:rPr>
                        <w:rFonts w:hint="eastAsia"/>
                      </w:rPr>
                      <w:t>60</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911,985,163.26</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1,145,649,949.37</w:t>
                    </w:r>
                  </w:p>
                </w:tc>
              </w:tr>
              <w:tr w:rsidR="003F08E2" w:rsidTr="000A1133">
                <w:sdt>
                  <w:sdtPr>
                    <w:tag w:val="_PLD_09fcb4ca82f14307ab214d34a90b9ef2"/>
                    <w:id w:val="-1578205329"/>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0A1133">
                        <w:r>
                          <w:rPr>
                            <w:rFonts w:hint="eastAsia"/>
                          </w:rPr>
                          <w:t>归属于母公司所有者权益（或股东权益）合计</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3F08E2" w:rsidP="00ED17B8"/>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3,818,922,179.14</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rPr>
                        <w:sz w:val="24"/>
                        <w:szCs w:val="24"/>
                      </w:rPr>
                    </w:pPr>
                    <w:r>
                      <w:t>4,053,899,627.84</w:t>
                    </w:r>
                  </w:p>
                </w:tc>
              </w:tr>
              <w:tr w:rsidR="003F08E2" w:rsidTr="000A1133">
                <w:sdt>
                  <w:sdtPr>
                    <w:tag w:val="_PLD_ba9844f67b5f427c8b672b584512bc30"/>
                    <w:id w:val="450673435"/>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100" w:firstLine="210"/>
                        </w:pPr>
                        <w:r>
                          <w:rPr>
                            <w:rFonts w:hint="eastAsia"/>
                          </w:rPr>
                          <w:t>少数股东权益</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3F08E2" w:rsidP="00ED17B8"/>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pPr>
                    <w:r>
                      <w:t>967,191,011.92</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pPr>
                    <w:r>
                      <w:t>1,018,806,170.91</w:t>
                    </w:r>
                  </w:p>
                </w:tc>
              </w:tr>
              <w:tr w:rsidR="003F08E2" w:rsidTr="000A1133">
                <w:sdt>
                  <w:sdtPr>
                    <w:tag w:val="_PLD_49d0693ecf324c179ed30b3065d9fd15"/>
                    <w:id w:val="1575463792"/>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ED17B8">
                        <w:pPr>
                          <w:ind w:firstLineChars="200" w:firstLine="420"/>
                        </w:pPr>
                        <w:r>
                          <w:rPr>
                            <w:rFonts w:hint="eastAsia"/>
                          </w:rPr>
                          <w:t>所有者权益（或股东权益）合计</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3F08E2" w:rsidP="00ED17B8"/>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pPr>
                    <w:r>
                      <w:t>4,786,113,191.06</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pPr>
                    <w:r>
                      <w:t>5,072,705,798.75</w:t>
                    </w:r>
                  </w:p>
                </w:tc>
              </w:tr>
              <w:tr w:rsidR="003F08E2" w:rsidTr="000A1133">
                <w:sdt>
                  <w:sdtPr>
                    <w:tag w:val="_PLD_def9f9081ac845ec93bbb1e70817d650"/>
                    <w:id w:val="1344678452"/>
                    <w:lock w:val="sdtLocked"/>
                  </w:sdtPr>
                  <w:sdtContent>
                    <w:tc>
                      <w:tcPr>
                        <w:tcW w:w="2384" w:type="pct"/>
                        <w:tcBorders>
                          <w:top w:val="outset" w:sz="6" w:space="0" w:color="auto"/>
                          <w:left w:val="outset" w:sz="6" w:space="0" w:color="auto"/>
                          <w:bottom w:val="outset" w:sz="6" w:space="0" w:color="auto"/>
                          <w:right w:val="outset" w:sz="6" w:space="0" w:color="auto"/>
                        </w:tcBorders>
                        <w:vAlign w:val="center"/>
                      </w:tcPr>
                      <w:p w:rsidR="003F08E2" w:rsidRDefault="003F08E2" w:rsidP="000A1133">
                        <w:r>
                          <w:rPr>
                            <w:rFonts w:hint="eastAsia"/>
                          </w:rPr>
                          <w:t>负债和所有者权益（或股东权益）总计</w:t>
                        </w:r>
                      </w:p>
                    </w:tc>
                  </w:sdtContent>
                </w:sdt>
                <w:tc>
                  <w:tcPr>
                    <w:tcW w:w="443" w:type="pct"/>
                    <w:tcBorders>
                      <w:top w:val="outset" w:sz="6" w:space="0" w:color="auto"/>
                      <w:left w:val="outset" w:sz="6" w:space="0" w:color="auto"/>
                      <w:bottom w:val="outset" w:sz="6" w:space="0" w:color="auto"/>
                      <w:right w:val="outset" w:sz="6" w:space="0" w:color="auto"/>
                    </w:tcBorders>
                  </w:tcPr>
                  <w:p w:rsidR="003F08E2" w:rsidRDefault="003F08E2" w:rsidP="00ED17B8"/>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pPr>
                    <w:r>
                      <w:t>23,982,467,499.53</w:t>
                    </w:r>
                  </w:p>
                </w:tc>
                <w:tc>
                  <w:tcPr>
                    <w:tcW w:w="1086" w:type="pct"/>
                    <w:tcBorders>
                      <w:top w:val="outset" w:sz="6" w:space="0" w:color="auto"/>
                      <w:left w:val="outset" w:sz="6" w:space="0" w:color="auto"/>
                      <w:bottom w:val="outset" w:sz="6" w:space="0" w:color="auto"/>
                      <w:right w:val="outset" w:sz="6" w:space="0" w:color="auto"/>
                    </w:tcBorders>
                    <w:vAlign w:val="center"/>
                  </w:tcPr>
                  <w:p w:rsidR="003F08E2" w:rsidRDefault="003F08E2" w:rsidP="000A1133">
                    <w:pPr>
                      <w:jc w:val="right"/>
                    </w:pPr>
                    <w:r>
                      <w:t>26,084,650,141.19</w:t>
                    </w:r>
                  </w:p>
                </w:tc>
              </w:tr>
            </w:tbl>
            <w:p w:rsidR="000A1133" w:rsidRDefault="008B7853" w:rsidP="000A1133">
              <w:pPr>
                <w:ind w:rightChars="-73" w:right="-153"/>
                <w:rPr>
                  <w:color w:val="008000"/>
                  <w:u w:val="single"/>
                </w:rPr>
              </w:pPr>
              <w:r>
                <w:t>公司负责人</w:t>
              </w:r>
              <w:r>
                <w:rPr>
                  <w:rFonts w:hint="eastAsia"/>
                </w:rPr>
                <w:t>：</w:t>
              </w:r>
              <w:sdt>
                <w:sdtPr>
                  <w:rPr>
                    <w:rFonts w:hint="eastAsia"/>
                  </w:rPr>
                  <w:alias w:val="公司负责人"/>
                  <w:tag w:val="_GBC_82350876809b4479afe9f3c55db147dd"/>
                  <w:id w:val="663737927"/>
                  <w:lock w:val="sdtLocked"/>
                  <w:placeholder>
                    <w:docPart w:val="GBC22222222222222222222222222222"/>
                  </w:placeholder>
                  <w:dataBinding w:prefixMappings="xmlns:clcid-mr='clcid-mr'" w:xpath="/*/clcid-mr:GongSiFuZeRenXingMing[not(@periodRef)]" w:storeItemID="{89EBAB94-44A0-46A2-B712-30D997D04A6D}"/>
                  <w:text/>
                </w:sdtPr>
                <w:sdtContent>
                  <w:r w:rsidR="00EA3E6C">
                    <w:rPr>
                      <w:rFonts w:hint="eastAsia"/>
                    </w:rPr>
                    <w:t>谢思瑜</w:t>
                  </w:r>
                </w:sdtContent>
              </w:sdt>
              <w:r>
                <w:rPr>
                  <w:rFonts w:hint="eastAsia"/>
                </w:rPr>
                <w:t xml:space="preserve"> </w:t>
              </w:r>
              <w:r>
                <w:t>主管会计工作负责人</w:t>
              </w:r>
              <w:r>
                <w:rPr>
                  <w:rFonts w:hint="eastAsia"/>
                </w:rPr>
                <w:t>：</w:t>
              </w:r>
              <w:sdt>
                <w:sdtPr>
                  <w:rPr>
                    <w:rFonts w:hint="eastAsia"/>
                  </w:rPr>
                  <w:alias w:val="主管会计工作负责人姓名"/>
                  <w:tag w:val="_GBC_9caf2fff268b41a7b3fe74fc4a3d6533"/>
                  <w:id w:val="-586143514"/>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EA3E6C">
                    <w:rPr>
                      <w:rFonts w:hint="eastAsia"/>
                    </w:rPr>
                    <w:t>梁明煅</w:t>
                  </w:r>
                </w:sdtContent>
              </w:sdt>
              <w:r>
                <w:rPr>
                  <w:rFonts w:hint="eastAsia"/>
                </w:rPr>
                <w:t xml:space="preserve"> </w:t>
              </w:r>
              <w:r>
                <w:t>会计机构负责人</w:t>
              </w:r>
              <w:r>
                <w:rPr>
                  <w:rFonts w:hint="eastAsia"/>
                </w:rPr>
                <w:t>：</w:t>
              </w:r>
              <w:sdt>
                <w:sdtPr>
                  <w:rPr>
                    <w:rFonts w:hint="eastAsia"/>
                  </w:rPr>
                  <w:alias w:val="会计机构负责人姓名"/>
                  <w:tag w:val="_GBC_8cacbe4a6fcc41699e67ce809516ec50"/>
                  <w:id w:val="1523513867"/>
                  <w:lock w:val="sdtLocked"/>
                  <w:placeholder>
                    <w:docPart w:val="GBC22222222222222222222222222222"/>
                  </w:placeholder>
                  <w:dataBinding w:prefixMappings="xmlns:clcid-mr='clcid-mr'" w:xpath="/*/clcid-mr:KuaiJiJiGouFuZeRenXingMing[not(@periodRef)]" w:storeItemID="{89EBAB94-44A0-46A2-B712-30D997D04A6D}"/>
                  <w:text/>
                </w:sdtPr>
                <w:sdtContent>
                  <w:r w:rsidR="00EA3E6C">
                    <w:rPr>
                      <w:rFonts w:hint="eastAsia"/>
                    </w:rPr>
                    <w:t>梁明煅</w:t>
                  </w:r>
                </w:sdtContent>
              </w:sdt>
            </w:p>
          </w:sdtContent>
        </w:sdt>
        <w:sdt>
          <w:sdtPr>
            <w:rPr>
              <w:rFonts w:ascii="宋体" w:hAnsi="宋体" w:cs="宋体" w:hint="eastAsia"/>
              <w:b w:val="0"/>
              <w:bCs w:val="0"/>
              <w:kern w:val="0"/>
              <w:szCs w:val="24"/>
            </w:rPr>
            <w:tag w:val="_GBC_af8c8d1094d041008b00be724891aff3"/>
            <w:id w:val="-14920311"/>
            <w:lock w:val="sdtLocked"/>
            <w:placeholder>
              <w:docPart w:val="GBC22222222222222222222222222222"/>
            </w:placeholder>
          </w:sdtPr>
          <w:sdtEndPr>
            <w:rPr>
              <w:szCs w:val="21"/>
            </w:rPr>
          </w:sdtEndPr>
          <w:sdtContent>
            <w:p w:rsidR="00594B31" w:rsidRDefault="008B7853">
              <w:pPr>
                <w:pStyle w:val="3"/>
                <w:jc w:val="center"/>
                <w:rPr>
                  <w:rFonts w:ascii="宋体" w:hAnsi="宋体"/>
                </w:rPr>
              </w:pPr>
              <w:r>
                <w:rPr>
                  <w:rFonts w:ascii="宋体" w:hAnsi="宋体" w:hint="eastAsia"/>
                </w:rPr>
                <w:t>母公司</w:t>
              </w:r>
              <w:r>
                <w:rPr>
                  <w:rFonts w:ascii="宋体" w:hAnsi="宋体"/>
                </w:rPr>
                <w:t>资产负债表</w:t>
              </w:r>
            </w:p>
            <w:p w:rsidR="00594B31" w:rsidRDefault="008B7853">
              <w:pPr>
                <w:snapToGrid w:val="0"/>
                <w:spacing w:line="240" w:lineRule="atLeast"/>
                <w:jc w:val="center"/>
                <w:rPr>
                  <w:b/>
                </w:rPr>
              </w:pPr>
              <w:r>
                <w:t>2022年6月30日</w:t>
              </w:r>
            </w:p>
            <w:p w:rsidR="00594B31" w:rsidRDefault="008B7853">
              <w:r>
                <w:t>编制单位：</w:t>
              </w:r>
              <w:sdt>
                <w:sdtPr>
                  <w:alias w:val="公司法定中文名称"/>
                  <w:tag w:val="_GBC_824a3e7402834e78aa66a9ee77d287bc"/>
                  <w:id w:val="-2080425596"/>
                  <w:lock w:val="sdtLocked"/>
                  <w:placeholder>
                    <w:docPart w:val="GBC22222222222222222222222222222"/>
                  </w:placeholder>
                  <w:dataBinding w:prefixMappings="xmlns:clcid-cgi='clcid-cgi'" w:xpath="/*/clcid-cgi:GongSiFaDingZhongWenMingCheng[not(@periodRef)]" w:storeItemID="{89EBAB94-44A0-46A2-B712-30D997D04A6D}"/>
                  <w:text/>
                </w:sdtPr>
                <w:sdtContent>
                  <w:r w:rsidR="00EA3E6C">
                    <w:rPr>
                      <w:rFonts w:hint="eastAsia"/>
                    </w:rPr>
                    <w:t>厦门金龙汽车集团股份有限公司</w:t>
                  </w:r>
                </w:sdtContent>
              </w:sdt>
              <w:r>
                <w:t> </w:t>
              </w:r>
            </w:p>
            <w:p w:rsidR="00594B31" w:rsidRDefault="008B7853">
              <w:pPr>
                <w:jc w:val="right"/>
              </w:pPr>
              <w:r>
                <w:t>单位：</w:t>
              </w:r>
              <w:sdt>
                <w:sdtPr>
                  <w:alias w:val="单位：母公司资产负债表"/>
                  <w:tag w:val="_GBC_7be010b1a07f4048a3805d40208ccda4"/>
                  <w:id w:val="-11070405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t xml:space="preserve">  币种：</w:t>
              </w:r>
              <w:sdt>
                <w:sdtPr>
                  <w:alias w:val="币种：母公司资产负债表"/>
                  <w:tag w:val="_GBC_ecd35f8ce6f84d6f8ad30e1e244c15ff"/>
                  <w:id w:val="-17781716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61"/>
                <w:gridCol w:w="850"/>
                <w:gridCol w:w="1931"/>
                <w:gridCol w:w="1896"/>
              </w:tblGrid>
              <w:tr w:rsidR="000C70AE" w:rsidTr="000A1133">
                <w:sdt>
                  <w:sdtPr>
                    <w:tag w:val="_PLD_7b231a79acb54050b640bf23dd34ab8c"/>
                    <w:id w:val="-1133329005"/>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jc w:val="center"/>
                          <w:rPr>
                            <w:b/>
                          </w:rPr>
                        </w:pPr>
                        <w:r>
                          <w:rPr>
                            <w:b/>
                          </w:rPr>
                          <w:t>项目</w:t>
                        </w:r>
                      </w:p>
                    </w:tc>
                  </w:sdtContent>
                </w:sdt>
                <w:sdt>
                  <w:sdtPr>
                    <w:tag w:val="_PLD_5e370aa08a144a709185abd9b2f11c20"/>
                    <w:id w:val="283397831"/>
                    <w:lock w:val="sdtLocked"/>
                  </w:sdtPr>
                  <w:sdtContent>
                    <w:tc>
                      <w:tcPr>
                        <w:tcW w:w="470"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jc w:val="center"/>
                          <w:rPr>
                            <w:b/>
                          </w:rPr>
                        </w:pPr>
                        <w:r>
                          <w:rPr>
                            <w:rFonts w:hint="eastAsia"/>
                            <w:b/>
                          </w:rPr>
                          <w:t>附注</w:t>
                        </w:r>
                      </w:p>
                    </w:tc>
                  </w:sdtContent>
                </w:sdt>
                <w:sdt>
                  <w:sdtPr>
                    <w:tag w:val="_PLD_0aa0a7a0cd4c45afa7cfb1bcfbba36c3"/>
                    <w:id w:val="1964925205"/>
                    <w:lock w:val="sdtLocked"/>
                  </w:sdtPr>
                  <w:sdtContent>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jc w:val="center"/>
                          <w:rPr>
                            <w:b/>
                          </w:rPr>
                        </w:pPr>
                        <w:r>
                          <w:rPr>
                            <w:rFonts w:hint="eastAsia"/>
                            <w:b/>
                          </w:rPr>
                          <w:t>期末余额</w:t>
                        </w:r>
                      </w:p>
                    </w:tc>
                  </w:sdtContent>
                </w:sdt>
                <w:sdt>
                  <w:sdtPr>
                    <w:tag w:val="_PLD_e986dda0dbc74346a9296e5a4646b696"/>
                    <w:id w:val="-1299685203"/>
                    <w:lock w:val="sdtLocked"/>
                  </w:sdtPr>
                  <w:sdtContent>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jc w:val="center"/>
                          <w:rPr>
                            <w:b/>
                          </w:rPr>
                        </w:pPr>
                        <w:r>
                          <w:rPr>
                            <w:rFonts w:hint="eastAsia"/>
                            <w:b/>
                          </w:rPr>
                          <w:t>期初余额</w:t>
                        </w:r>
                      </w:p>
                    </w:tc>
                  </w:sdtContent>
                </w:sdt>
              </w:tr>
              <w:tr w:rsidR="000C70AE" w:rsidTr="00D7431C">
                <w:sdt>
                  <w:sdtPr>
                    <w:tag w:val="_PLD_64ae72669eea4837a1a220d585585bdf"/>
                    <w:id w:val="451295693"/>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0C70AE" w:rsidRDefault="000C70AE" w:rsidP="00D7431C">
                        <w:pPr>
                          <w:rPr>
                            <w:b/>
                            <w:color w:val="FF00FF"/>
                          </w:rPr>
                        </w:pPr>
                        <w:r>
                          <w:rPr>
                            <w:rFonts w:hint="eastAsia"/>
                            <w:b/>
                          </w:rPr>
                          <w:t>流动资产：</w:t>
                        </w:r>
                      </w:p>
                    </w:tc>
                  </w:sdtContent>
                </w:sdt>
              </w:tr>
              <w:tr w:rsidR="000C70AE" w:rsidTr="000A1133">
                <w:sdt>
                  <w:sdtPr>
                    <w:tag w:val="_PLD_9b78743cdab64576b5cd6da9a3a930fa"/>
                    <w:id w:val="-1246799390"/>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100" w:firstLine="210"/>
                        </w:pPr>
                        <w:r>
                          <w:rPr>
                            <w:rFonts w:hint="eastAsia"/>
                          </w:rPr>
                          <w:t>货币资金</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r>
                      <w:t>78,001,274.31</w:t>
                    </w: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r>
                      <w:t>138,662,174.20</w:t>
                    </w:r>
                  </w:p>
                </w:tc>
              </w:tr>
              <w:tr w:rsidR="000C70AE" w:rsidTr="000A1133">
                <w:tc>
                  <w:tcPr>
                    <w:tcW w:w="241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110b32630da4518a6cd2897b5ab904c"/>
                      <w:id w:val="-2106802521"/>
                      <w:lock w:val="sdtLocked"/>
                    </w:sdtPr>
                    <w:sdtContent>
                      <w:p w:rsidR="000C70AE" w:rsidRDefault="000C70AE" w:rsidP="00D7431C">
                        <w:pPr>
                          <w:ind w:firstLineChars="100" w:firstLine="210"/>
                        </w:pPr>
                        <w:r>
                          <w:rPr>
                            <w:rFonts w:hint="eastAsia"/>
                          </w:rPr>
                          <w:t>交易性金融资产</w:t>
                        </w:r>
                      </w:p>
                    </w:sdtContent>
                  </w:sdt>
                </w:tc>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r>
                      <w:t>601,364,000.00</w:t>
                    </w:r>
                  </w:p>
                </w:tc>
              </w:tr>
              <w:tr w:rsidR="000C70AE" w:rsidTr="000A1133">
                <w:sdt>
                  <w:sdtPr>
                    <w:tag w:val="_PLD_1bfca77991c7445a99252c547d869547"/>
                    <w:id w:val="1950974461"/>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100" w:firstLine="210"/>
                        </w:pPr>
                        <w:r>
                          <w:rPr>
                            <w:rFonts w:hint="eastAsia"/>
                          </w:rPr>
                          <w:t>衍生金融资产</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r>
              <w:tr w:rsidR="000C70AE" w:rsidTr="000A1133">
                <w:sdt>
                  <w:sdtPr>
                    <w:tag w:val="_PLD_ff993f326eb24b209c608805e7d5452d"/>
                    <w:id w:val="605077914"/>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100" w:firstLine="210"/>
                        </w:pPr>
                        <w:r>
                          <w:rPr>
                            <w:rFonts w:hint="eastAsia"/>
                          </w:rPr>
                          <w:t>应收票据</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r>
              <w:tr w:rsidR="000C70AE" w:rsidTr="000A1133">
                <w:sdt>
                  <w:sdtPr>
                    <w:tag w:val="_PLD_e1b51c42e6ff4b2b89ce73b84b0ca8c1"/>
                    <w:id w:val="-1842536982"/>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100" w:firstLine="210"/>
                        </w:pPr>
                        <w:r>
                          <w:rPr>
                            <w:rFonts w:hint="eastAsia"/>
                          </w:rPr>
                          <w:t>应收账款</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r>
              <w:tr w:rsidR="000C70AE" w:rsidTr="000A1133">
                <w:tc>
                  <w:tcPr>
                    <w:tcW w:w="241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11cc65422d84c058777e9f23de9aaef"/>
                      <w:id w:val="-205268094"/>
                      <w:lock w:val="sdtLocked"/>
                    </w:sdtPr>
                    <w:sdtContent>
                      <w:p w:rsidR="000C70AE" w:rsidRDefault="000C70AE" w:rsidP="00D7431C">
                        <w:pPr>
                          <w:ind w:firstLineChars="100" w:firstLine="210"/>
                        </w:pPr>
                        <w:r>
                          <w:rPr>
                            <w:rFonts w:hint="eastAsia"/>
                          </w:rPr>
                          <w:t>应收款项融资</w:t>
                        </w:r>
                      </w:p>
                    </w:sdtContent>
                  </w:sdt>
                </w:tc>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r>
              <w:tr w:rsidR="000C70AE" w:rsidTr="000A1133">
                <w:sdt>
                  <w:sdtPr>
                    <w:tag w:val="_PLD_805b2d340ad24fae990479b422656525"/>
                    <w:id w:val="1643226721"/>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100" w:firstLine="210"/>
                        </w:pPr>
                        <w:r>
                          <w:rPr>
                            <w:rFonts w:hint="eastAsia"/>
                          </w:rPr>
                          <w:t>预付款项</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r>
                      <w:t>444,559.43</w:t>
                    </w: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r>
                      <w:t>829,241.17</w:t>
                    </w:r>
                  </w:p>
                </w:tc>
              </w:tr>
              <w:tr w:rsidR="000C70AE" w:rsidTr="000A1133">
                <w:sdt>
                  <w:sdtPr>
                    <w:tag w:val="_PLD_cf9f116dabbb48b2a5a0f3ba0b4772cd"/>
                    <w:id w:val="905415330"/>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100" w:firstLine="210"/>
                        </w:pPr>
                        <w:r>
                          <w:rPr>
                            <w:rFonts w:hint="eastAsia"/>
                          </w:rPr>
                          <w:t>其他应收款</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CE35C1" w:rsidP="00D7431C">
                    <w:r w:rsidRPr="00CE35C1">
                      <w:rPr>
                        <w:rFonts w:hint="eastAsia"/>
                      </w:rPr>
                      <w:t>十七、</w:t>
                    </w:r>
                    <w:r w:rsidRPr="00CE35C1">
                      <w:t>2</w:t>
                    </w:r>
                  </w:p>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r>
                      <w:t>643,972,325.46</w:t>
                    </w: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r>
                      <w:t>11,211,140.87</w:t>
                    </w:r>
                  </w:p>
                </w:tc>
              </w:tr>
              <w:tr w:rsidR="000C70AE" w:rsidTr="000A1133">
                <w:sdt>
                  <w:sdtPr>
                    <w:tag w:val="_PLD_b55f9182bb0f4ff099725b83128277f5"/>
                    <w:id w:val="-718583948"/>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100" w:firstLine="210"/>
                        </w:pPr>
                        <w:r>
                          <w:rPr>
                            <w:rFonts w:hint="eastAsia"/>
                          </w:rPr>
                          <w:t>其中：应收利息</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p>
                </w:tc>
              </w:tr>
              <w:tr w:rsidR="000C70AE" w:rsidTr="000A1133">
                <w:sdt>
                  <w:sdtPr>
                    <w:tag w:val="_PLD_e9ef2df028eb46cbb98922f7b2e9c423"/>
                    <w:id w:val="-1944920882"/>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400" w:firstLine="840"/>
                        </w:pPr>
                        <w:r>
                          <w:rPr>
                            <w:rFonts w:hint="eastAsia"/>
                          </w:rPr>
                          <w:t>应收股利</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r>
                      <w:t>1,451,533.45</w:t>
                    </w: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r>
                      <w:t>504,243.43</w:t>
                    </w:r>
                  </w:p>
                </w:tc>
              </w:tr>
              <w:tr w:rsidR="000C70AE" w:rsidTr="000A1133">
                <w:sdt>
                  <w:sdtPr>
                    <w:tag w:val="_PLD_6cc0aeaf59b04efabb1f01b5c63b990f"/>
                    <w:id w:val="843047980"/>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100" w:firstLine="210"/>
                        </w:pPr>
                        <w:r>
                          <w:rPr>
                            <w:rFonts w:hint="eastAsia"/>
                          </w:rPr>
                          <w:t>存货</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r>
              <w:tr w:rsidR="000C70AE" w:rsidTr="000A1133">
                <w:tc>
                  <w:tcPr>
                    <w:tcW w:w="241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e3d0e1008ca4d3b96e66b5c92068d38"/>
                      <w:id w:val="-369841603"/>
                      <w:lock w:val="sdtLocked"/>
                    </w:sdtPr>
                    <w:sdtContent>
                      <w:p w:rsidR="000C70AE" w:rsidRDefault="000C70AE" w:rsidP="00D7431C">
                        <w:pPr>
                          <w:ind w:firstLineChars="100" w:firstLine="210"/>
                        </w:pPr>
                        <w:r>
                          <w:rPr>
                            <w:rFonts w:hint="eastAsia"/>
                          </w:rPr>
                          <w:t>合同资产</w:t>
                        </w:r>
                      </w:p>
                    </w:sdtContent>
                  </w:sdt>
                </w:tc>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r>
              <w:tr w:rsidR="000C70AE" w:rsidTr="000A1133">
                <w:sdt>
                  <w:sdtPr>
                    <w:tag w:val="_PLD_a0e80251eb49414f8ed0e4f3efcb5263"/>
                    <w:id w:val="990371196"/>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100" w:firstLine="210"/>
                        </w:pPr>
                        <w:r>
                          <w:rPr>
                            <w:rFonts w:hint="eastAsia"/>
                          </w:rPr>
                          <w:t>持有待售资产</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r>
              <w:tr w:rsidR="000C70AE" w:rsidTr="000A1133">
                <w:sdt>
                  <w:sdtPr>
                    <w:tag w:val="_PLD_b0b228c115df478088a29f03f8d7ad59"/>
                    <w:id w:val="1505549756"/>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100" w:firstLine="210"/>
                        </w:pPr>
                        <w:r>
                          <w:rPr>
                            <w:rFonts w:hint="eastAsia"/>
                          </w:rPr>
                          <w:t>一年内到期的非流动资产</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r>
              <w:tr w:rsidR="000C70AE" w:rsidTr="000A1133">
                <w:sdt>
                  <w:sdtPr>
                    <w:tag w:val="_PLD_62c79909426d483f990fd7869da0a773"/>
                    <w:id w:val="-376244717"/>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100" w:firstLine="210"/>
                        </w:pPr>
                        <w:r>
                          <w:rPr>
                            <w:rFonts w:hint="eastAsia"/>
                          </w:rPr>
                          <w:t>其他流动资产</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r>
              <w:tr w:rsidR="000C70AE" w:rsidTr="000A1133">
                <w:sdt>
                  <w:sdtPr>
                    <w:tag w:val="_PLD_b5f1546085cd4f41ba16ec6a8b42ac7f"/>
                    <w:id w:val="-1225603936"/>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200" w:firstLine="420"/>
                        </w:pPr>
                        <w:r>
                          <w:rPr>
                            <w:rFonts w:hint="eastAsia"/>
                          </w:rPr>
                          <w:t>流动资产合计</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r>
                      <w:t>722,418,159.20</w:t>
                    </w: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r>
                      <w:t>752,066,556.24</w:t>
                    </w:r>
                  </w:p>
                </w:tc>
              </w:tr>
              <w:tr w:rsidR="000C70AE" w:rsidTr="000A1133">
                <w:sdt>
                  <w:sdtPr>
                    <w:tag w:val="_PLD_71f45ac7535d4ffeaa6273d6527bae0d"/>
                    <w:id w:val="-1742166261"/>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0C70AE" w:rsidRDefault="000C70AE" w:rsidP="000A1133">
                        <w:pPr>
                          <w:rPr>
                            <w:color w:val="008000"/>
                          </w:rPr>
                        </w:pPr>
                        <w:r>
                          <w:rPr>
                            <w:rFonts w:hint="eastAsia"/>
                            <w:b/>
                          </w:rPr>
                          <w:t>非流动资产：</w:t>
                        </w:r>
                      </w:p>
                    </w:tc>
                  </w:sdtContent>
                </w:sdt>
              </w:tr>
              <w:tr w:rsidR="000C70AE" w:rsidTr="000A1133">
                <w:sdt>
                  <w:sdtPr>
                    <w:tag w:val="_PLD_6305d0ab634c4b40bd8df81ff23c8d0d"/>
                    <w:id w:val="-319118940"/>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100" w:firstLine="210"/>
                        </w:pPr>
                        <w:r>
                          <w:rPr>
                            <w:rFonts w:hint="eastAsia"/>
                          </w:rPr>
                          <w:t>长期应收款</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r>
              <w:tr w:rsidR="000C70AE" w:rsidTr="000A1133">
                <w:sdt>
                  <w:sdtPr>
                    <w:tag w:val="_PLD_fa3d0d37a62a4d8890171550ab1664b1"/>
                    <w:id w:val="1631135549"/>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100" w:firstLine="210"/>
                        </w:pPr>
                        <w:r>
                          <w:rPr>
                            <w:rFonts w:hint="eastAsia"/>
                          </w:rPr>
                          <w:t>长期股权投资</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CE35C1" w:rsidP="00D7431C">
                    <w:r w:rsidRPr="00CE35C1">
                      <w:rPr>
                        <w:rFonts w:hint="eastAsia"/>
                      </w:rPr>
                      <w:t>十七、</w:t>
                    </w:r>
                    <w:r>
                      <w:rPr>
                        <w:rFonts w:hint="eastAsia"/>
                      </w:rPr>
                      <w:t>3</w:t>
                    </w:r>
                  </w:p>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r>
                      <w:t>3,268,441,133.15</w:t>
                    </w: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r>
                      <w:t>3,268,903,309.37</w:t>
                    </w:r>
                  </w:p>
                </w:tc>
              </w:tr>
              <w:tr w:rsidR="000C70AE" w:rsidTr="000A1133">
                <w:tc>
                  <w:tcPr>
                    <w:tcW w:w="241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ff348e432d64b2db9dfbd6062b82eb5"/>
                      <w:id w:val="-1593545719"/>
                      <w:lock w:val="sdtLocked"/>
                    </w:sdtPr>
                    <w:sdtContent>
                      <w:p w:rsidR="000C70AE" w:rsidRDefault="000C70AE" w:rsidP="00D7431C">
                        <w:pPr>
                          <w:ind w:firstLineChars="100" w:firstLine="210"/>
                        </w:pPr>
                        <w:r>
                          <w:rPr>
                            <w:rFonts w:hint="eastAsia"/>
                          </w:rPr>
                          <w:t>其他权益工具投资</w:t>
                        </w:r>
                      </w:p>
                    </w:sdtContent>
                  </w:sdt>
                </w:tc>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r>
                      <w:t>51,600,000.00</w:t>
                    </w: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r>
                      <w:t>51,600,000.00</w:t>
                    </w:r>
                  </w:p>
                </w:tc>
              </w:tr>
              <w:tr w:rsidR="000C70AE" w:rsidTr="000A1133">
                <w:tc>
                  <w:tcPr>
                    <w:tcW w:w="241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3127ce1ff284582992a5980b440c217"/>
                      <w:id w:val="-488713478"/>
                      <w:lock w:val="sdtLocked"/>
                    </w:sdtPr>
                    <w:sdtContent>
                      <w:p w:rsidR="000C70AE" w:rsidRDefault="000C70AE" w:rsidP="00D7431C">
                        <w:pPr>
                          <w:ind w:firstLineChars="100" w:firstLine="210"/>
                        </w:pPr>
                        <w:r>
                          <w:rPr>
                            <w:rFonts w:hint="eastAsia"/>
                          </w:rPr>
                          <w:t>其他非流动金融资产</w:t>
                        </w:r>
                      </w:p>
                    </w:sdtContent>
                  </w:sdt>
                </w:tc>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r>
                      <w:t>46,770,000.00</w:t>
                    </w: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r>
                      <w:t>46,770,000.00</w:t>
                    </w:r>
                  </w:p>
                </w:tc>
              </w:tr>
              <w:tr w:rsidR="000C70AE" w:rsidTr="000A1133">
                <w:sdt>
                  <w:sdtPr>
                    <w:tag w:val="_PLD_d598b192b9aa4c77b3dbe14be0a567ae"/>
                    <w:id w:val="532552135"/>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100" w:firstLine="210"/>
                        </w:pPr>
                        <w:r>
                          <w:rPr>
                            <w:rFonts w:hint="eastAsia"/>
                          </w:rPr>
                          <w:t>投资性房地产</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r>
                      <w:t>24,066,242.75</w:t>
                    </w: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r>
                      <w:t>25,018,271.69</w:t>
                    </w:r>
                  </w:p>
                </w:tc>
              </w:tr>
              <w:tr w:rsidR="000C70AE" w:rsidTr="000A1133">
                <w:sdt>
                  <w:sdtPr>
                    <w:tag w:val="_PLD_36c5e0c04606490d92af21e793463b46"/>
                    <w:id w:val="1002009278"/>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100" w:firstLine="210"/>
                        </w:pPr>
                        <w:r>
                          <w:rPr>
                            <w:rFonts w:hint="eastAsia"/>
                          </w:rPr>
                          <w:t>固定资产</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r>
                      <w:t>12,216,599.36</w:t>
                    </w: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r>
                      <w:t>14,748,911.98</w:t>
                    </w:r>
                  </w:p>
                </w:tc>
              </w:tr>
              <w:tr w:rsidR="000C70AE" w:rsidTr="000A1133">
                <w:sdt>
                  <w:sdtPr>
                    <w:tag w:val="_PLD_81cd0ff44d5a4f0e8701c556dd24e59c"/>
                    <w:id w:val="1180088237"/>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100" w:firstLine="210"/>
                        </w:pPr>
                        <w:r>
                          <w:rPr>
                            <w:rFonts w:hint="eastAsia"/>
                          </w:rPr>
                          <w:t>在建工程</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r>
              <w:tr w:rsidR="000C70AE" w:rsidTr="000A1133">
                <w:tc>
                  <w:tcPr>
                    <w:tcW w:w="241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d2c3b675df54b0b89d82ab1b691d06c"/>
                      <w:id w:val="1891070579"/>
                      <w:lock w:val="sdtLocked"/>
                    </w:sdtPr>
                    <w:sdtContent>
                      <w:p w:rsidR="000C70AE" w:rsidRDefault="000C70AE" w:rsidP="00D7431C">
                        <w:pPr>
                          <w:ind w:firstLineChars="100" w:firstLine="210"/>
                        </w:pPr>
                        <w:r>
                          <w:rPr>
                            <w:rFonts w:hint="eastAsia"/>
                          </w:rPr>
                          <w:t>使用权资产</w:t>
                        </w:r>
                      </w:p>
                    </w:sdtContent>
                  </w:sdt>
                </w:tc>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r>
              <w:tr w:rsidR="000C70AE" w:rsidTr="000A1133">
                <w:sdt>
                  <w:sdtPr>
                    <w:tag w:val="_PLD_e97c32de07ca406c995520445e6dffbf"/>
                    <w:id w:val="-195083061"/>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100" w:firstLine="210"/>
                        </w:pPr>
                        <w:r>
                          <w:rPr>
                            <w:rFonts w:hint="eastAsia"/>
                          </w:rPr>
                          <w:t>无形资产</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r>
                      <w:t>6,749,687.78</w:t>
                    </w: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r>
                      <w:t>7,158,759.76</w:t>
                    </w:r>
                  </w:p>
                </w:tc>
              </w:tr>
              <w:tr w:rsidR="000C70AE" w:rsidTr="000A1133">
                <w:sdt>
                  <w:sdtPr>
                    <w:tag w:val="_PLD_f4ffd10790ec4e6bb2e54090fd20cdea"/>
                    <w:id w:val="-2109810729"/>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100" w:firstLine="210"/>
                        </w:pPr>
                        <w:r>
                          <w:rPr>
                            <w:rFonts w:hint="eastAsia"/>
                          </w:rPr>
                          <w:t>开发支出</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r>
              <w:tr w:rsidR="000C70AE" w:rsidTr="000A1133">
                <w:sdt>
                  <w:sdtPr>
                    <w:tag w:val="_PLD_8ab7a8967dca44f3b2bd0ec65150e937"/>
                    <w:id w:val="-1044132450"/>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100" w:firstLine="210"/>
                        </w:pPr>
                        <w:r>
                          <w:rPr>
                            <w:rFonts w:hint="eastAsia"/>
                          </w:rPr>
                          <w:t>商誉</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r>
              <w:tr w:rsidR="000C70AE" w:rsidTr="000A1133">
                <w:sdt>
                  <w:sdtPr>
                    <w:tag w:val="_PLD_c056001bc1b3464fb0b5268a537d7ec4"/>
                    <w:id w:val="-1899201272"/>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100" w:firstLine="210"/>
                        </w:pPr>
                        <w:r>
                          <w:rPr>
                            <w:rFonts w:hint="eastAsia"/>
                          </w:rPr>
                          <w:t>长期待摊费用</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r>
              <w:tr w:rsidR="000C70AE" w:rsidTr="000A1133">
                <w:sdt>
                  <w:sdtPr>
                    <w:tag w:val="_PLD_8c08fa756eba4bf89ad37621da0216df"/>
                    <w:id w:val="-16545413"/>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100" w:firstLine="210"/>
                        </w:pPr>
                        <w:r>
                          <w:rPr>
                            <w:rFonts w:hint="eastAsia"/>
                          </w:rPr>
                          <w:t>递延所得税资产</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r>
              <w:tr w:rsidR="000C70AE" w:rsidTr="000A1133">
                <w:sdt>
                  <w:sdtPr>
                    <w:tag w:val="_PLD_2c72539456a6441ab49e4634f35d3b45"/>
                    <w:id w:val="-1859736707"/>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100" w:firstLine="210"/>
                        </w:pPr>
                        <w:r>
                          <w:rPr>
                            <w:rFonts w:hint="eastAsia"/>
                          </w:rPr>
                          <w:t>其他非流动资产</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r>
              <w:tr w:rsidR="000C70AE" w:rsidTr="000A1133">
                <w:sdt>
                  <w:sdtPr>
                    <w:tag w:val="_PLD_0584991385414bca8cca9a7a9f5fabfd"/>
                    <w:id w:val="1148945722"/>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200" w:firstLine="420"/>
                        </w:pPr>
                        <w:r>
                          <w:rPr>
                            <w:rFonts w:hint="eastAsia"/>
                          </w:rPr>
                          <w:t>非流动资产合计</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r>
                      <w:t>3,409,843,663.04</w:t>
                    </w: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r>
                      <w:t>3,414,199,252.80</w:t>
                    </w:r>
                  </w:p>
                </w:tc>
              </w:tr>
              <w:tr w:rsidR="000C70AE" w:rsidTr="000A1133">
                <w:sdt>
                  <w:sdtPr>
                    <w:tag w:val="_PLD_064f3b6fe172472c8abf2e1bf1a2b68a"/>
                    <w:id w:val="1640378495"/>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300" w:firstLine="630"/>
                        </w:pPr>
                        <w:r>
                          <w:rPr>
                            <w:rFonts w:hint="eastAsia"/>
                          </w:rPr>
                          <w:t>资产总计</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r>
                      <w:t>4,132,261,822.24</w:t>
                    </w: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r>
                      <w:t>4,166,265,809.04</w:t>
                    </w:r>
                  </w:p>
                </w:tc>
              </w:tr>
              <w:tr w:rsidR="000C70AE" w:rsidTr="000A1133">
                <w:sdt>
                  <w:sdtPr>
                    <w:tag w:val="_PLD_380943e088034c15ad8af33927d58d1b"/>
                    <w:id w:val="-992174894"/>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0C70AE" w:rsidRDefault="000C70AE" w:rsidP="000A1133">
                        <w:pPr>
                          <w:rPr>
                            <w:color w:val="FF00FF"/>
                          </w:rPr>
                        </w:pPr>
                        <w:r>
                          <w:rPr>
                            <w:rFonts w:hint="eastAsia"/>
                            <w:b/>
                          </w:rPr>
                          <w:t>流动负债：</w:t>
                        </w:r>
                      </w:p>
                    </w:tc>
                  </w:sdtContent>
                </w:sdt>
              </w:tr>
              <w:tr w:rsidR="000C70AE" w:rsidTr="000A1133">
                <w:sdt>
                  <w:sdtPr>
                    <w:tag w:val="_PLD_43de8e9c3fff4ed09c99de434527ef0d"/>
                    <w:id w:val="2058045573"/>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100" w:firstLine="210"/>
                        </w:pPr>
                        <w:r>
                          <w:rPr>
                            <w:rFonts w:hint="eastAsia"/>
                          </w:rPr>
                          <w:t>短期借款</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r>
              <w:tr w:rsidR="000C70AE" w:rsidTr="000A1133">
                <w:tc>
                  <w:tcPr>
                    <w:tcW w:w="241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c16a31b429943b78fc30663bc4be1b8"/>
                      <w:id w:val="1844123474"/>
                      <w:lock w:val="sdtLocked"/>
                    </w:sdtPr>
                    <w:sdtContent>
                      <w:p w:rsidR="000C70AE" w:rsidRDefault="000C70AE" w:rsidP="00D7431C">
                        <w:pPr>
                          <w:ind w:firstLineChars="100" w:firstLine="210"/>
                        </w:pPr>
                        <w:r>
                          <w:rPr>
                            <w:rFonts w:hint="eastAsia"/>
                          </w:rPr>
                          <w:t>交易性金融负债</w:t>
                        </w:r>
                      </w:p>
                    </w:sdtContent>
                  </w:sdt>
                </w:tc>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r>
              <w:tr w:rsidR="000C70AE" w:rsidTr="000A1133">
                <w:sdt>
                  <w:sdtPr>
                    <w:tag w:val="_PLD_9ca7ab0d48474bdbb62e5ad7f94b7c27"/>
                    <w:id w:val="-87241489"/>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100" w:firstLine="210"/>
                        </w:pPr>
                        <w:r>
                          <w:rPr>
                            <w:rFonts w:hint="eastAsia"/>
                          </w:rPr>
                          <w:t>衍生金融负债</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r>
              <w:tr w:rsidR="000C70AE" w:rsidTr="000A1133">
                <w:sdt>
                  <w:sdtPr>
                    <w:tag w:val="_PLD_ef54e09967474f6490bedae105a3d5af"/>
                    <w:id w:val="1238443773"/>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100" w:firstLine="210"/>
                        </w:pPr>
                        <w:r>
                          <w:rPr>
                            <w:rFonts w:hint="eastAsia"/>
                          </w:rPr>
                          <w:t>应付票据</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r>
              <w:tr w:rsidR="000C70AE" w:rsidTr="000A1133">
                <w:sdt>
                  <w:sdtPr>
                    <w:tag w:val="_PLD_73f601396ff94f55ba0d9f4f04bea3f7"/>
                    <w:id w:val="51125231"/>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100" w:firstLine="210"/>
                        </w:pPr>
                        <w:r>
                          <w:rPr>
                            <w:rFonts w:hint="eastAsia"/>
                          </w:rPr>
                          <w:t>应付账款</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r>
                      <w:t>16,017,530.99</w:t>
                    </w: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r>
                      <w:t>14,216,178.71</w:t>
                    </w:r>
                  </w:p>
                </w:tc>
              </w:tr>
              <w:tr w:rsidR="000C70AE" w:rsidTr="000A1133">
                <w:sdt>
                  <w:sdtPr>
                    <w:tag w:val="_PLD_8d33cba97f8f47758fee51d65c9dfe52"/>
                    <w:id w:val="-300692645"/>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100" w:firstLine="210"/>
                        </w:pPr>
                        <w:r>
                          <w:rPr>
                            <w:rFonts w:hint="eastAsia"/>
                          </w:rPr>
                          <w:t>预收款项</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r>
                      <w:t>4,196,779.76</w:t>
                    </w: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r>
                      <w:t>4,593,726.46</w:t>
                    </w:r>
                  </w:p>
                </w:tc>
              </w:tr>
              <w:tr w:rsidR="000C70AE" w:rsidTr="000A1133">
                <w:tc>
                  <w:tcPr>
                    <w:tcW w:w="241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7a9889c00684dd48ad945fce53e8274"/>
                      <w:id w:val="-746415193"/>
                      <w:lock w:val="sdtLocked"/>
                    </w:sdtPr>
                    <w:sdtContent>
                      <w:p w:rsidR="000C70AE" w:rsidRDefault="000C70AE" w:rsidP="00D7431C">
                        <w:pPr>
                          <w:ind w:firstLineChars="100" w:firstLine="210"/>
                        </w:pPr>
                        <w:r>
                          <w:rPr>
                            <w:rFonts w:hint="eastAsia"/>
                          </w:rPr>
                          <w:t>合同负债</w:t>
                        </w:r>
                      </w:p>
                    </w:sdtContent>
                  </w:sdt>
                </w:tc>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p>
                </w:tc>
              </w:tr>
              <w:tr w:rsidR="000C70AE" w:rsidTr="000A1133">
                <w:sdt>
                  <w:sdtPr>
                    <w:tag w:val="_PLD_5179db1f484045d98b88860edc153236"/>
                    <w:id w:val="-1210030239"/>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100" w:firstLine="210"/>
                        </w:pPr>
                        <w:r>
                          <w:rPr>
                            <w:rFonts w:hint="eastAsia"/>
                          </w:rPr>
                          <w:t>应付职工薪酬</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r>
                      <w:t>35,909,999.69</w:t>
                    </w: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r>
                      <w:t>41,666,987.46</w:t>
                    </w:r>
                  </w:p>
                </w:tc>
              </w:tr>
              <w:tr w:rsidR="000C70AE" w:rsidTr="000A1133">
                <w:sdt>
                  <w:sdtPr>
                    <w:tag w:val="_PLD_f9c6f095658e40b2a72d3d8b778fd72b"/>
                    <w:id w:val="1258868583"/>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100" w:firstLine="210"/>
                        </w:pPr>
                        <w:r>
                          <w:rPr>
                            <w:rFonts w:hint="eastAsia"/>
                          </w:rPr>
                          <w:t>应交税费</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r>
                      <w:t>164,995.54</w:t>
                    </w: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r>
                      <w:t>635,380.47</w:t>
                    </w:r>
                  </w:p>
                </w:tc>
              </w:tr>
              <w:tr w:rsidR="000C70AE" w:rsidTr="000A1133">
                <w:sdt>
                  <w:sdtPr>
                    <w:tag w:val="_PLD_c490ad2cbccd426084cbcc4f5ffff983"/>
                    <w:id w:val="366340844"/>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100" w:firstLine="210"/>
                        </w:pPr>
                        <w:r>
                          <w:rPr>
                            <w:rFonts w:hint="eastAsia"/>
                          </w:rPr>
                          <w:t>其他应付款</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r>
                      <w:t>21,014,138.55</w:t>
                    </w: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r>
                      <w:t>21,248,830.85</w:t>
                    </w:r>
                  </w:p>
                </w:tc>
              </w:tr>
              <w:tr w:rsidR="000C70AE" w:rsidTr="000A1133">
                <w:sdt>
                  <w:sdtPr>
                    <w:tag w:val="_PLD_33305757c71a4e02885ac4b4bd4dd023"/>
                    <w:id w:val="-697623241"/>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100" w:firstLine="210"/>
                        </w:pPr>
                        <w:r>
                          <w:rPr>
                            <w:rFonts w:hint="eastAsia"/>
                          </w:rPr>
                          <w:t>其中：应付利息</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r>
              <w:tr w:rsidR="000C70AE" w:rsidTr="000A1133">
                <w:sdt>
                  <w:sdtPr>
                    <w:tag w:val="_PLD_af17ddcf0f4c41d7ad5d3631e95d7da2"/>
                    <w:id w:val="527142425"/>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400" w:firstLine="840"/>
                        </w:pPr>
                        <w:r>
                          <w:rPr>
                            <w:rFonts w:hint="eastAsia"/>
                          </w:rPr>
                          <w:t>应付股利</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r>
                      <w:t>3,860,782.33</w:t>
                    </w: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r>
                      <w:t>3,860,782.33</w:t>
                    </w:r>
                  </w:p>
                </w:tc>
              </w:tr>
              <w:tr w:rsidR="000C70AE" w:rsidTr="000A1133">
                <w:sdt>
                  <w:sdtPr>
                    <w:tag w:val="_PLD_f77f7dcdf9d04cd9ae289b7b3f5b7b02"/>
                    <w:id w:val="-1199621482"/>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100" w:firstLine="210"/>
                        </w:pPr>
                        <w:r>
                          <w:rPr>
                            <w:rFonts w:hint="eastAsia"/>
                          </w:rPr>
                          <w:t>持有待售负债</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p>
                </w:tc>
              </w:tr>
              <w:tr w:rsidR="000C70AE" w:rsidTr="000A1133">
                <w:sdt>
                  <w:sdtPr>
                    <w:tag w:val="_PLD_a29046fb2b7d4844a6a2146909afbe96"/>
                    <w:id w:val="-679729814"/>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100" w:firstLine="210"/>
                        </w:pPr>
                        <w:r>
                          <w:rPr>
                            <w:rFonts w:hint="eastAsia"/>
                          </w:rPr>
                          <w:t>一年内到期的非流动负债</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r>
                      <w:t>1,653,450.00</w:t>
                    </w: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r>
                      <w:t>1,715,966.67</w:t>
                    </w:r>
                  </w:p>
                </w:tc>
              </w:tr>
              <w:tr w:rsidR="000C70AE" w:rsidTr="000A1133">
                <w:sdt>
                  <w:sdtPr>
                    <w:tag w:val="_PLD_29a119c77a3042f187a5aba37b5deecc"/>
                    <w:id w:val="-1499497392"/>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100" w:firstLine="210"/>
                        </w:pPr>
                        <w:r>
                          <w:rPr>
                            <w:rFonts w:hint="eastAsia"/>
                          </w:rPr>
                          <w:t>其他流动负债</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p>
                </w:tc>
              </w:tr>
              <w:tr w:rsidR="000C70AE" w:rsidTr="000A1133">
                <w:sdt>
                  <w:sdtPr>
                    <w:tag w:val="_PLD_fd497b996a3c46b99eb5112ec0f3d649"/>
                    <w:id w:val="1779599533"/>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200" w:firstLine="420"/>
                        </w:pPr>
                        <w:r>
                          <w:rPr>
                            <w:rFonts w:hint="eastAsia"/>
                          </w:rPr>
                          <w:t>流动负债合计</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r>
                      <w:t>78,956,894.53</w:t>
                    </w: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r>
                      <w:t>84,077,070.62</w:t>
                    </w:r>
                  </w:p>
                </w:tc>
              </w:tr>
              <w:tr w:rsidR="000C70AE" w:rsidTr="000A1133">
                <w:sdt>
                  <w:sdtPr>
                    <w:tag w:val="_PLD_e62929b21cd4456494013c9cb0dc5b16"/>
                    <w:id w:val="-1615121586"/>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0C70AE" w:rsidRDefault="000C70AE" w:rsidP="000A1133">
                        <w:pPr>
                          <w:rPr>
                            <w:color w:val="008000"/>
                          </w:rPr>
                        </w:pPr>
                        <w:r>
                          <w:rPr>
                            <w:rFonts w:hint="eastAsia"/>
                            <w:b/>
                          </w:rPr>
                          <w:t>非流动负债：</w:t>
                        </w:r>
                      </w:p>
                    </w:tc>
                  </w:sdtContent>
                </w:sdt>
              </w:tr>
              <w:tr w:rsidR="000C70AE" w:rsidTr="000A1133">
                <w:sdt>
                  <w:sdtPr>
                    <w:tag w:val="_PLD_dc705bf824d14c06a0f0ff2183f061bb"/>
                    <w:id w:val="-1764595551"/>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100" w:firstLine="210"/>
                        </w:pPr>
                        <w:r>
                          <w:rPr>
                            <w:rFonts w:hint="eastAsia"/>
                          </w:rPr>
                          <w:t>长期借款</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r>
                      <w:t>660,000,000.00</w:t>
                    </w: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r>
                      <w:t>660,000,000.00</w:t>
                    </w:r>
                  </w:p>
                </w:tc>
              </w:tr>
              <w:tr w:rsidR="000C70AE" w:rsidTr="000A1133">
                <w:sdt>
                  <w:sdtPr>
                    <w:tag w:val="_PLD_338e61244aeb4a06b85c45422b5d2e25"/>
                    <w:id w:val="1363471273"/>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100" w:firstLine="210"/>
                        </w:pPr>
                        <w:r>
                          <w:rPr>
                            <w:rFonts w:hint="eastAsia"/>
                          </w:rPr>
                          <w:t>应付债券</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r>
              <w:tr w:rsidR="000C70AE" w:rsidTr="000A1133">
                <w:sdt>
                  <w:sdtPr>
                    <w:tag w:val="_PLD_314bd73553e7420a8c904cb2018c47e8"/>
                    <w:id w:val="452062727"/>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100" w:firstLine="210"/>
                        </w:pPr>
                        <w:r>
                          <w:rPr>
                            <w:rFonts w:hint="eastAsia"/>
                          </w:rPr>
                          <w:t>其中：优先股</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r>
              <w:tr w:rsidR="000C70AE" w:rsidTr="000A1133">
                <w:sdt>
                  <w:sdtPr>
                    <w:tag w:val="_PLD_5044e414e8a34f969372ff67406d75ff"/>
                    <w:id w:val="29684776"/>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leftChars="300" w:left="630" w:firstLineChars="100" w:firstLine="210"/>
                        </w:pPr>
                        <w:r>
                          <w:rPr>
                            <w:rFonts w:hint="eastAsia"/>
                          </w:rPr>
                          <w:t>永续债</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r>
              <w:tr w:rsidR="000C70AE" w:rsidTr="000A1133">
                <w:sdt>
                  <w:sdtPr>
                    <w:tag w:val="_PLD_7b2441d86aba45d4ab5739ca0af69796"/>
                    <w:id w:val="295883218"/>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100" w:firstLine="210"/>
                        </w:pPr>
                        <w:r>
                          <w:rPr>
                            <w:rFonts w:hint="eastAsia"/>
                          </w:rPr>
                          <w:t>租赁负债</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r>
              <w:tr w:rsidR="000C70AE" w:rsidTr="000A1133">
                <w:sdt>
                  <w:sdtPr>
                    <w:tag w:val="_PLD_d268871ae8f24f1d920dd95b56180bba"/>
                    <w:id w:val="-691450267"/>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100" w:firstLine="210"/>
                        </w:pPr>
                        <w:r>
                          <w:rPr>
                            <w:rFonts w:hint="eastAsia"/>
                          </w:rPr>
                          <w:t>长期应付款</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r>
              <w:tr w:rsidR="000C70AE" w:rsidTr="000A1133">
                <w:sdt>
                  <w:sdtPr>
                    <w:tag w:val="_PLD_200b2b0412114e3b932260eef9b4c6fe"/>
                    <w:id w:val="-1008368238"/>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100" w:firstLine="210"/>
                        </w:pPr>
                        <w:r>
                          <w:rPr>
                            <w:rFonts w:hint="eastAsia"/>
                          </w:rPr>
                          <w:t>长期应付职工薪酬</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r>
              <w:tr w:rsidR="000C70AE" w:rsidTr="000A1133">
                <w:sdt>
                  <w:sdtPr>
                    <w:tag w:val="_PLD_175206d9834f4332bb966826e2fc6cf7"/>
                    <w:id w:val="-2141105509"/>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100" w:firstLine="210"/>
                        </w:pPr>
                        <w:r>
                          <w:rPr>
                            <w:rFonts w:hint="eastAsia"/>
                          </w:rPr>
                          <w:t>预计负债</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r>
              <w:tr w:rsidR="000C70AE" w:rsidTr="000A1133">
                <w:sdt>
                  <w:sdtPr>
                    <w:tag w:val="_PLD_eab00dbf5a03497493b7cecfc307a4f7"/>
                    <w:id w:val="1660876063"/>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100" w:firstLine="210"/>
                        </w:pPr>
                        <w:r>
                          <w:rPr>
                            <w:rFonts w:hint="eastAsia"/>
                          </w:rPr>
                          <w:t>递延收益</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r>
                      <w:t>100,000.00</w:t>
                    </w: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r>
                      <w:t>130,000.00</w:t>
                    </w:r>
                  </w:p>
                </w:tc>
              </w:tr>
              <w:tr w:rsidR="000C70AE" w:rsidTr="000A1133">
                <w:sdt>
                  <w:sdtPr>
                    <w:tag w:val="_PLD_b27860a290d6473991cd09d203f00279"/>
                    <w:id w:val="642234066"/>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100" w:firstLine="210"/>
                        </w:pPr>
                        <w:r>
                          <w:rPr>
                            <w:rFonts w:hint="eastAsia"/>
                          </w:rPr>
                          <w:t>递延所得税负债</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r>
                      <w:t>10,658,500.00</w:t>
                    </w: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r>
                      <w:t>10,658,500.00</w:t>
                    </w:r>
                  </w:p>
                </w:tc>
              </w:tr>
              <w:tr w:rsidR="000C70AE" w:rsidTr="000A1133">
                <w:sdt>
                  <w:sdtPr>
                    <w:tag w:val="_PLD_4e68f69147854f91a45d2da03b70d4d5"/>
                    <w:id w:val="-369457578"/>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100" w:firstLine="210"/>
                        </w:pPr>
                        <w:r>
                          <w:rPr>
                            <w:rFonts w:hint="eastAsia"/>
                          </w:rPr>
                          <w:t>其他非流动负债</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r>
              <w:tr w:rsidR="000C70AE" w:rsidTr="000A1133">
                <w:sdt>
                  <w:sdtPr>
                    <w:tag w:val="_PLD_2c899ef8da434424b5289e4324851489"/>
                    <w:id w:val="-352658013"/>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200" w:firstLine="420"/>
                        </w:pPr>
                        <w:r>
                          <w:rPr>
                            <w:rFonts w:hint="eastAsia"/>
                          </w:rPr>
                          <w:t>非流动负债合计</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r>
                      <w:t>670,758,500.00</w:t>
                    </w: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r>
                      <w:t>670,788,500.00</w:t>
                    </w:r>
                  </w:p>
                </w:tc>
              </w:tr>
              <w:tr w:rsidR="000C70AE" w:rsidTr="000A1133">
                <w:sdt>
                  <w:sdtPr>
                    <w:tag w:val="_PLD_e2102ad9792147f2bf11ec884c204033"/>
                    <w:id w:val="696042772"/>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300" w:firstLine="630"/>
                        </w:pPr>
                        <w:r>
                          <w:rPr>
                            <w:rFonts w:hint="eastAsia"/>
                          </w:rPr>
                          <w:t>负债合计</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r>
                      <w:t>749,715,394.53</w:t>
                    </w: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r>
                      <w:t>754,865,570.62</w:t>
                    </w:r>
                  </w:p>
                </w:tc>
              </w:tr>
              <w:tr w:rsidR="000C70AE" w:rsidTr="000A1133">
                <w:sdt>
                  <w:sdtPr>
                    <w:tag w:val="_PLD_b3c95ee428314f8b8091bd15dff2a83d"/>
                    <w:id w:val="-50545974"/>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0C70AE" w:rsidRDefault="000C70AE" w:rsidP="000A1133">
                        <w:pPr>
                          <w:rPr>
                            <w:color w:val="008000"/>
                          </w:rPr>
                        </w:pPr>
                        <w:r>
                          <w:rPr>
                            <w:rFonts w:hint="eastAsia"/>
                            <w:b/>
                          </w:rPr>
                          <w:t>所有者权益（或股东权益）：</w:t>
                        </w:r>
                      </w:p>
                    </w:tc>
                  </w:sdtContent>
                </w:sdt>
              </w:tr>
              <w:tr w:rsidR="000C70AE" w:rsidTr="000A1133">
                <w:sdt>
                  <w:sdtPr>
                    <w:tag w:val="_PLD_4dc50e71aa7b412096aaa176abd95e28"/>
                    <w:id w:val="1332030277"/>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100" w:firstLine="210"/>
                        </w:pPr>
                        <w:r>
                          <w:rPr>
                            <w:rFonts w:hint="eastAsia"/>
                          </w:rPr>
                          <w:t>实收资本（或股本）</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r>
                      <w:t>717,047,417.00</w:t>
                    </w: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r>
                      <w:t>717,047,417.00</w:t>
                    </w:r>
                  </w:p>
                </w:tc>
              </w:tr>
              <w:tr w:rsidR="000C70AE" w:rsidTr="000A1133">
                <w:sdt>
                  <w:sdtPr>
                    <w:tag w:val="_PLD_f36127e51236487893688b464544872d"/>
                    <w:id w:val="1442875437"/>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100" w:firstLine="210"/>
                        </w:pPr>
                        <w:r>
                          <w:rPr>
                            <w:rFonts w:hint="eastAsia"/>
                          </w:rPr>
                          <w:t>其他权益工具</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r>
                      <w:t>496,000,000.00</w:t>
                    </w: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r>
                      <w:t>496,000,000.00</w:t>
                    </w:r>
                  </w:p>
                </w:tc>
              </w:tr>
              <w:tr w:rsidR="000C70AE" w:rsidTr="000A1133">
                <w:sdt>
                  <w:sdtPr>
                    <w:tag w:val="_PLD_6ff9fed10f5e4421b4d017b86f339700"/>
                    <w:id w:val="-2011130697"/>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100" w:firstLine="210"/>
                        </w:pPr>
                        <w:r>
                          <w:rPr>
                            <w:rFonts w:hint="eastAsia"/>
                          </w:rPr>
                          <w:t>其中：优先股</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r>
              <w:tr w:rsidR="000C70AE" w:rsidTr="000A1133">
                <w:sdt>
                  <w:sdtPr>
                    <w:tag w:val="_PLD_a53508683d034577843778ba9d06a615"/>
                    <w:id w:val="-1970276584"/>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leftChars="300" w:left="630" w:firstLineChars="100" w:firstLine="210"/>
                        </w:pPr>
                        <w:r>
                          <w:rPr>
                            <w:rFonts w:hint="eastAsia"/>
                          </w:rPr>
                          <w:t>永续债</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r>
                      <w:t>496,000,000.00</w:t>
                    </w: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r>
                      <w:t>496,000,000.00</w:t>
                    </w:r>
                  </w:p>
                </w:tc>
              </w:tr>
              <w:tr w:rsidR="000C70AE" w:rsidTr="000A1133">
                <w:sdt>
                  <w:sdtPr>
                    <w:tag w:val="_PLD_08724ab7c9244a1186a8219085238e9f"/>
                    <w:id w:val="-1273320023"/>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100" w:firstLine="210"/>
                        </w:pPr>
                        <w:r>
                          <w:rPr>
                            <w:rFonts w:hint="eastAsia"/>
                          </w:rPr>
                          <w:t>资本公积</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r>
                      <w:t>1,718,926,891.21</w:t>
                    </w: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r>
                      <w:t>1,718,926,891.21</w:t>
                    </w:r>
                  </w:p>
                </w:tc>
              </w:tr>
              <w:tr w:rsidR="000C70AE" w:rsidTr="000A1133">
                <w:sdt>
                  <w:sdtPr>
                    <w:tag w:val="_PLD_acf5eb5023ce48a38a6314aa3a59978b"/>
                    <w:id w:val="-2012902779"/>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100" w:firstLine="210"/>
                        </w:pPr>
                        <w:r>
                          <w:rPr>
                            <w:rFonts w:hint="eastAsia"/>
                          </w:rPr>
                          <w:t>减：库存股</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r>
              <w:tr w:rsidR="000C70AE" w:rsidTr="000A1133">
                <w:sdt>
                  <w:sdtPr>
                    <w:tag w:val="_PLD_b511319799ae49febdfc2f1e81f6d67c"/>
                    <w:id w:val="1540550938"/>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100" w:firstLine="210"/>
                        </w:pPr>
                        <w:r>
                          <w:rPr>
                            <w:rFonts w:hint="eastAsia"/>
                          </w:rPr>
                          <w:t>其他综合收益</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r>
                      <w:t>-3,500,000.00</w:t>
                    </w: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r>
                      <w:t>-3,500,000.00</w:t>
                    </w:r>
                  </w:p>
                </w:tc>
              </w:tr>
              <w:tr w:rsidR="000C70AE" w:rsidTr="000A1133">
                <w:sdt>
                  <w:sdtPr>
                    <w:tag w:val="_PLD_485864b6f1a24685a2635ee51b952005"/>
                    <w:id w:val="-231090110"/>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100" w:firstLine="210"/>
                        </w:pPr>
                        <w:r>
                          <w:rPr>
                            <w:rFonts w:hint="eastAsia"/>
                          </w:rPr>
                          <w:t>专项储备</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p>
                </w:tc>
              </w:tr>
              <w:tr w:rsidR="000C70AE" w:rsidTr="000A1133">
                <w:sdt>
                  <w:sdtPr>
                    <w:tag w:val="_PLD_81d459a1820947dd8bb91df8e71c615b"/>
                    <w:id w:val="-921870440"/>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100" w:firstLine="210"/>
                        </w:pPr>
                        <w:r>
                          <w:rPr>
                            <w:rFonts w:hint="eastAsia"/>
                          </w:rPr>
                          <w:t>盈余公积</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r>
                      <w:t>331,384,262.97</w:t>
                    </w: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pPr>
                    <w:r>
                      <w:t>331,384,262.97</w:t>
                    </w:r>
                  </w:p>
                </w:tc>
              </w:tr>
              <w:tr w:rsidR="000C70AE" w:rsidTr="000A1133">
                <w:sdt>
                  <w:sdtPr>
                    <w:tag w:val="_PLD_9bf3fa2bf87240889853d8e32c117a77"/>
                    <w:id w:val="-1784882991"/>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100" w:firstLine="210"/>
                        </w:pPr>
                        <w:r>
                          <w:rPr>
                            <w:rFonts w:hint="eastAsia"/>
                          </w:rPr>
                          <w:t>未分配利润</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r>
                      <w:t>122,687,856.53</w:t>
                    </w: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r>
                      <w:t>151,541,667.24</w:t>
                    </w:r>
                  </w:p>
                </w:tc>
              </w:tr>
              <w:tr w:rsidR="000C70AE" w:rsidTr="000A1133">
                <w:sdt>
                  <w:sdtPr>
                    <w:tag w:val="_PLD_a8e701b7d2f8447c8bb34870babce384"/>
                    <w:id w:val="1168214555"/>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0A1133">
                        <w:r>
                          <w:rPr>
                            <w:rFonts w:hint="eastAsia"/>
                          </w:rPr>
                          <w:t>所有者权益（或股东权益）合计</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r>
                      <w:t>3,382,546,427.71</w:t>
                    </w: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r>
                      <w:t>3,411,400,238.42</w:t>
                    </w:r>
                  </w:p>
                </w:tc>
              </w:tr>
              <w:tr w:rsidR="000C70AE" w:rsidTr="000A1133">
                <w:sdt>
                  <w:sdtPr>
                    <w:tag w:val="_PLD_448d7a5f1f6c488cb5525aa8d0d88441"/>
                    <w:id w:val="-1886246045"/>
                    <w:lock w:val="sdtLocked"/>
                  </w:sdtPr>
                  <w:sdtContent>
                    <w:tc>
                      <w:tcPr>
                        <w:tcW w:w="2413" w:type="pct"/>
                        <w:tcBorders>
                          <w:top w:val="outset" w:sz="6" w:space="0" w:color="auto"/>
                          <w:left w:val="outset" w:sz="6" w:space="0" w:color="auto"/>
                          <w:bottom w:val="outset" w:sz="6" w:space="0" w:color="auto"/>
                          <w:right w:val="outset" w:sz="6" w:space="0" w:color="auto"/>
                        </w:tcBorders>
                        <w:vAlign w:val="center"/>
                      </w:tcPr>
                      <w:p w:rsidR="000C70AE" w:rsidRDefault="000C70AE" w:rsidP="00D7431C">
                        <w:pPr>
                          <w:ind w:firstLineChars="300" w:firstLine="630"/>
                        </w:pPr>
                        <w:r>
                          <w:rPr>
                            <w:rFonts w:hint="eastAsia"/>
                          </w:rPr>
                          <w:t>负债和所有者权益（或股东权益）总计</w:t>
                        </w:r>
                      </w:p>
                    </w:tc>
                  </w:sdtContent>
                </w:sdt>
                <w:tc>
                  <w:tcPr>
                    <w:tcW w:w="470" w:type="pct"/>
                    <w:tcBorders>
                      <w:top w:val="outset" w:sz="6" w:space="0" w:color="auto"/>
                      <w:left w:val="outset" w:sz="6" w:space="0" w:color="auto"/>
                      <w:bottom w:val="outset" w:sz="6" w:space="0" w:color="auto"/>
                      <w:right w:val="outset" w:sz="6" w:space="0" w:color="auto"/>
                    </w:tcBorders>
                  </w:tcPr>
                  <w:p w:rsidR="000C70AE" w:rsidRDefault="000C70AE" w:rsidP="00D7431C"/>
                </w:tc>
                <w:tc>
                  <w:tcPr>
                    <w:tcW w:w="1068"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r>
                      <w:t>4,132,261,822.24</w:t>
                    </w:r>
                  </w:p>
                </w:tc>
                <w:tc>
                  <w:tcPr>
                    <w:tcW w:w="1049" w:type="pct"/>
                    <w:tcBorders>
                      <w:top w:val="outset" w:sz="6" w:space="0" w:color="auto"/>
                      <w:left w:val="outset" w:sz="6" w:space="0" w:color="auto"/>
                      <w:bottom w:val="outset" w:sz="6" w:space="0" w:color="auto"/>
                      <w:right w:val="outset" w:sz="6" w:space="0" w:color="auto"/>
                    </w:tcBorders>
                    <w:vAlign w:val="center"/>
                  </w:tcPr>
                  <w:p w:rsidR="000C70AE" w:rsidRDefault="000C70AE" w:rsidP="000A1133">
                    <w:pPr>
                      <w:jc w:val="right"/>
                      <w:rPr>
                        <w:sz w:val="24"/>
                        <w:szCs w:val="24"/>
                      </w:rPr>
                    </w:pPr>
                    <w:r>
                      <w:t>4,166,265,809.04</w:t>
                    </w:r>
                  </w:p>
                </w:tc>
              </w:tr>
            </w:tbl>
            <w:p w:rsidR="00721B1E" w:rsidRDefault="008B7853" w:rsidP="00721B1E">
              <w:pPr>
                <w:ind w:rightChars="-73" w:right="-153"/>
                <w:sectPr w:rsidR="00721B1E" w:rsidSect="004860B6">
                  <w:pgSz w:w="11906" w:h="16838"/>
                  <w:pgMar w:top="1525" w:right="1276" w:bottom="1440" w:left="1797" w:header="851" w:footer="992" w:gutter="0"/>
                  <w:cols w:space="425"/>
                  <w:docGrid w:linePitch="312"/>
                </w:sectPr>
              </w:pPr>
              <w:r>
                <w:t>公司负责人</w:t>
              </w:r>
              <w:r>
                <w:rPr>
                  <w:rFonts w:hint="eastAsia"/>
                </w:rPr>
                <w:t>：</w:t>
              </w:r>
              <w:sdt>
                <w:sdtPr>
                  <w:rPr>
                    <w:rFonts w:hint="eastAsia"/>
                  </w:rPr>
                  <w:alias w:val="公司负责人"/>
                  <w:tag w:val="_GBC_f43f422c96ec4e009c3976ce8e58b778"/>
                  <w:id w:val="1099834565"/>
                  <w:lock w:val="sdtLocked"/>
                  <w:placeholder>
                    <w:docPart w:val="GBC22222222222222222222222222222"/>
                  </w:placeholder>
                  <w:dataBinding w:prefixMappings="xmlns:clcid-mr='clcid-mr'" w:xpath="/*/clcid-mr:GongSiFuZeRenXingMing[not(@periodRef)]" w:storeItemID="{89EBAB94-44A0-46A2-B712-30D997D04A6D}"/>
                  <w:text/>
                </w:sdtPr>
                <w:sdtContent>
                  <w:r w:rsidR="00EA3E6C">
                    <w:rPr>
                      <w:rFonts w:hint="eastAsia"/>
                    </w:rPr>
                    <w:t>谢思瑜</w:t>
                  </w:r>
                </w:sdtContent>
              </w:sdt>
              <w:r>
                <w:rPr>
                  <w:rFonts w:hint="eastAsia"/>
                </w:rPr>
                <w:t xml:space="preserve"> </w:t>
              </w:r>
              <w:r>
                <w:t>主管会计工作负责人</w:t>
              </w:r>
              <w:r>
                <w:rPr>
                  <w:rFonts w:hint="eastAsia"/>
                </w:rPr>
                <w:t>：</w:t>
              </w:r>
              <w:sdt>
                <w:sdtPr>
                  <w:rPr>
                    <w:rFonts w:hint="eastAsia"/>
                  </w:rPr>
                  <w:alias w:val="主管会计工作负责人姓名"/>
                  <w:tag w:val="_GBC_3ac751c8378d4424bbdf4c74057683d9"/>
                  <w:id w:val="-648592250"/>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EA3E6C">
                    <w:rPr>
                      <w:rFonts w:hint="eastAsia"/>
                    </w:rPr>
                    <w:t>梁明煅</w:t>
                  </w:r>
                </w:sdtContent>
              </w:sdt>
              <w:r>
                <w:rPr>
                  <w:rFonts w:hint="eastAsia"/>
                </w:rPr>
                <w:t xml:space="preserve"> </w:t>
              </w:r>
              <w:r>
                <w:t>会计机构负责人</w:t>
              </w:r>
              <w:r>
                <w:rPr>
                  <w:rFonts w:hint="eastAsia"/>
                </w:rPr>
                <w:t>：</w:t>
              </w:r>
              <w:sdt>
                <w:sdtPr>
                  <w:rPr>
                    <w:rFonts w:hint="eastAsia"/>
                  </w:rPr>
                  <w:alias w:val="会计机构负责人姓名"/>
                  <w:tag w:val="_GBC_182ff185180a4ea4b9c93bbd4b01de2c"/>
                  <w:id w:val="629590069"/>
                  <w:lock w:val="sdtLocked"/>
                  <w:placeholder>
                    <w:docPart w:val="GBC22222222222222222222222222222"/>
                  </w:placeholder>
                  <w:dataBinding w:prefixMappings="xmlns:clcid-mr='clcid-mr'" w:xpath="/*/clcid-mr:KuaiJiJiGouFuZeRenXingMing[not(@periodRef)]" w:storeItemID="{89EBAB94-44A0-46A2-B712-30D997D04A6D}"/>
                  <w:text/>
                </w:sdtPr>
                <w:sdtContent>
                  <w:r w:rsidR="00EA3E6C">
                    <w:rPr>
                      <w:rFonts w:hint="eastAsia"/>
                    </w:rPr>
                    <w:t>梁明煅</w:t>
                  </w:r>
                </w:sdtContent>
              </w:sdt>
            </w:p>
          </w:sdtContent>
        </w:sdt>
      </w:sdtContent>
    </w:sdt>
    <w:bookmarkEnd w:id="69" w:displacedByCustomXml="prev"/>
    <w:bookmarkStart w:id="70" w:name="_Hlk10210822" w:displacedByCustomXml="next"/>
    <w:sdt>
      <w:sdtPr>
        <w:rPr>
          <w:rFonts w:hint="eastAsia"/>
          <w:b/>
        </w:rPr>
        <w:alias w:val="选项模块:需要编制合并报表"/>
        <w:tag w:val="_GBC_bf89afc47e17438594730edb3412d929"/>
        <w:id w:val="-1267069215"/>
        <w:lock w:val="sdtLocked"/>
        <w:placeholder>
          <w:docPart w:val="GBC22222222222222222222222222222"/>
        </w:placeholder>
      </w:sdtPr>
      <w:sdtEndPr>
        <w:rPr>
          <w:rFonts w:cs="宋体-方正超大字符集"/>
          <w:b w:val="0"/>
        </w:rPr>
      </w:sdtEndPr>
      <w:sdtContent>
        <w:sdt>
          <w:sdtPr>
            <w:rPr>
              <w:rFonts w:hint="eastAsia"/>
              <w:b/>
              <w:bCs/>
              <w:szCs w:val="24"/>
            </w:rPr>
            <w:tag w:val="_GBC_cc363e9840a448cbaf363887668cbe2a"/>
            <w:id w:val="521594129"/>
            <w:lock w:val="sdtLocked"/>
            <w:placeholder>
              <w:docPart w:val="GBC22222222222222222222222222222"/>
            </w:placeholder>
          </w:sdtPr>
          <w:sdtEndPr>
            <w:rPr>
              <w:b w:val="0"/>
              <w:bCs w:val="0"/>
              <w:szCs w:val="21"/>
            </w:rPr>
          </w:sdtEndPr>
          <w:sdtContent>
            <w:p w:rsidR="00594B31" w:rsidRDefault="008B7853" w:rsidP="00721B1E">
              <w:pPr>
                <w:spacing w:line="260" w:lineRule="exact"/>
                <w:jc w:val="center"/>
              </w:pPr>
              <w:r>
                <w:rPr>
                  <w:rFonts w:hint="eastAsia"/>
                </w:rPr>
                <w:t>合并</w:t>
              </w:r>
              <w:r>
                <w:t>利润表</w:t>
              </w:r>
            </w:p>
            <w:p w:rsidR="00594B31" w:rsidRDefault="008B7853" w:rsidP="00721B1E">
              <w:pPr>
                <w:spacing w:line="260" w:lineRule="exact"/>
                <w:jc w:val="center"/>
                <w:rPr>
                  <w:b/>
                  <w:bCs/>
                </w:rPr>
              </w:pPr>
              <w:r>
                <w:t>2022年</w:t>
              </w:r>
              <w:r>
                <w:rPr>
                  <w:rFonts w:hint="eastAsia"/>
                </w:rPr>
                <w:t>1—6</w:t>
              </w:r>
              <w:r>
                <w:t>月</w:t>
              </w:r>
            </w:p>
            <w:p w:rsidR="00594B31" w:rsidRPr="00721B1E" w:rsidRDefault="008B7853" w:rsidP="00786A4A">
              <w:pPr>
                <w:spacing w:line="220" w:lineRule="exact"/>
                <w:jc w:val="right"/>
                <w:rPr>
                  <w:sz w:val="18"/>
                  <w:szCs w:val="18"/>
                </w:rPr>
              </w:pPr>
              <w:r w:rsidRPr="00721B1E">
                <w:rPr>
                  <w:sz w:val="18"/>
                  <w:szCs w:val="18"/>
                </w:rPr>
                <w:t>单位：</w:t>
              </w:r>
              <w:sdt>
                <w:sdtPr>
                  <w:rPr>
                    <w:sz w:val="18"/>
                    <w:szCs w:val="18"/>
                  </w:rPr>
                  <w:alias w:val="单位：合并利润表"/>
                  <w:tag w:val="_GBC_4fec24feb4834b768c484fe556046382"/>
                  <w:id w:val="-20923829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sz w:val="18"/>
                      <w:szCs w:val="18"/>
                    </w:rPr>
                    <w:t>元</w:t>
                  </w:r>
                </w:sdtContent>
              </w:sdt>
              <w:r w:rsidRPr="00721B1E">
                <w:rPr>
                  <w:sz w:val="18"/>
                  <w:szCs w:val="18"/>
                </w:rPr>
                <w:t xml:space="preserve">  币种：</w:t>
              </w:r>
              <w:sdt>
                <w:sdtPr>
                  <w:rPr>
                    <w:sz w:val="18"/>
                    <w:szCs w:val="18"/>
                  </w:rPr>
                  <w:alias w:val="币种：合并利润表"/>
                  <w:tag w:val="_GBC_ae5c0d79e5694eb28ba1b8160e27a464"/>
                  <w:id w:val="13556903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sz w:val="18"/>
                      <w:szCs w:val="18"/>
                    </w:rPr>
                    <w:t>人民币</w:t>
                  </w:r>
                </w:sdtContent>
              </w:sdt>
            </w:p>
            <w:tbl>
              <w:tblPr>
                <w:tblW w:w="5404" w:type="pct"/>
                <w:tblInd w:w="-4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02"/>
                <w:gridCol w:w="850"/>
                <w:gridCol w:w="1932"/>
                <w:gridCol w:w="1896"/>
              </w:tblGrid>
              <w:tr w:rsidR="000D4C28" w:rsidTr="00721B1E">
                <w:trPr>
                  <w:cantSplit/>
                </w:trPr>
                <w:sdt>
                  <w:sdtPr>
                    <w:tag w:val="_PLD_ea01e0b0c9224fe59426c375515c2359"/>
                    <w:id w:val="-1755203313"/>
                    <w:lock w:val="sdtLocked"/>
                  </w:sdtPr>
                  <w:sdtContent>
                    <w:tc>
                      <w:tcPr>
                        <w:tcW w:w="2609" w:type="pct"/>
                        <w:tcBorders>
                          <w:top w:val="outset" w:sz="4" w:space="0" w:color="auto"/>
                          <w:left w:val="outset" w:sz="4" w:space="0" w:color="auto"/>
                          <w:bottom w:val="outset" w:sz="4" w:space="0" w:color="auto"/>
                          <w:right w:val="outset" w:sz="4" w:space="0" w:color="auto"/>
                        </w:tcBorders>
                        <w:vAlign w:val="center"/>
                      </w:tcPr>
                      <w:p w:rsidR="000D4C28" w:rsidRDefault="000D4C28" w:rsidP="00ED17B8">
                        <w:pPr>
                          <w:ind w:leftChars="-19" w:hangingChars="19" w:hanging="40"/>
                          <w:jc w:val="center"/>
                          <w:rPr>
                            <w:b/>
                          </w:rPr>
                        </w:pPr>
                        <w:r>
                          <w:rPr>
                            <w:b/>
                          </w:rPr>
                          <w:t>项目</w:t>
                        </w:r>
                      </w:p>
                    </w:tc>
                  </w:sdtContent>
                </w:sdt>
                <w:sdt>
                  <w:sdtPr>
                    <w:tag w:val="_PLD_e4f45f42e79e4a4aba892e3a7a7b123d"/>
                    <w:id w:val="-934048285"/>
                    <w:lock w:val="sdtLocked"/>
                  </w:sdtPr>
                  <w:sdtContent>
                    <w:tc>
                      <w:tcPr>
                        <w:tcW w:w="435" w:type="pct"/>
                        <w:tcBorders>
                          <w:top w:val="outset" w:sz="4" w:space="0" w:color="auto"/>
                          <w:left w:val="outset" w:sz="4" w:space="0" w:color="auto"/>
                          <w:bottom w:val="outset" w:sz="4" w:space="0" w:color="auto"/>
                          <w:right w:val="outset" w:sz="4" w:space="0" w:color="auto"/>
                        </w:tcBorders>
                        <w:vAlign w:val="center"/>
                      </w:tcPr>
                      <w:p w:rsidR="000D4C28" w:rsidRDefault="000D4C28" w:rsidP="00ED17B8">
                        <w:pPr>
                          <w:jc w:val="center"/>
                          <w:rPr>
                            <w:b/>
                          </w:rPr>
                        </w:pPr>
                        <w:r>
                          <w:rPr>
                            <w:rFonts w:hint="eastAsia"/>
                            <w:b/>
                          </w:rPr>
                          <w:t>附注</w:t>
                        </w:r>
                      </w:p>
                    </w:tc>
                  </w:sdtContent>
                </w:sdt>
                <w:sdt>
                  <w:sdtPr>
                    <w:tag w:val="_PLD_41682cdf00e5450394986df99de953d1"/>
                    <w:id w:val="-1663309434"/>
                    <w:lock w:val="sdtLocked"/>
                  </w:sdtPr>
                  <w:sdtContent>
                    <w:tc>
                      <w:tcPr>
                        <w:tcW w:w="988" w:type="pct"/>
                        <w:tcBorders>
                          <w:top w:val="outset" w:sz="4" w:space="0" w:color="auto"/>
                          <w:left w:val="outset" w:sz="4" w:space="0" w:color="auto"/>
                          <w:bottom w:val="outset" w:sz="4" w:space="0" w:color="auto"/>
                          <w:right w:val="outset" w:sz="4" w:space="0" w:color="auto"/>
                        </w:tcBorders>
                        <w:vAlign w:val="center"/>
                      </w:tcPr>
                      <w:p w:rsidR="000D4C28" w:rsidRDefault="000D4C28" w:rsidP="00ED17B8">
                        <w:pPr>
                          <w:jc w:val="center"/>
                          <w:rPr>
                            <w:b/>
                          </w:rPr>
                        </w:pPr>
                        <w:r>
                          <w:rPr>
                            <w:rFonts w:hint="eastAsia"/>
                            <w:b/>
                          </w:rPr>
                          <w:t>2022年半年度</w:t>
                        </w:r>
                      </w:p>
                    </w:tc>
                  </w:sdtContent>
                </w:sdt>
                <w:sdt>
                  <w:sdtPr>
                    <w:tag w:val="_PLD_f020215569a54a6db2bd3d5298280e01"/>
                    <w:id w:val="874584955"/>
                    <w:lock w:val="sdtLocked"/>
                  </w:sdtPr>
                  <w:sdtContent>
                    <w:tc>
                      <w:tcPr>
                        <w:tcW w:w="969" w:type="pct"/>
                        <w:tcBorders>
                          <w:top w:val="outset" w:sz="4" w:space="0" w:color="auto"/>
                          <w:left w:val="outset" w:sz="4" w:space="0" w:color="auto"/>
                          <w:bottom w:val="outset" w:sz="4" w:space="0" w:color="auto"/>
                          <w:right w:val="outset" w:sz="4" w:space="0" w:color="auto"/>
                        </w:tcBorders>
                        <w:vAlign w:val="center"/>
                      </w:tcPr>
                      <w:p w:rsidR="000D4C28" w:rsidRDefault="000D4C28" w:rsidP="00ED17B8">
                        <w:pPr>
                          <w:jc w:val="center"/>
                          <w:rPr>
                            <w:b/>
                          </w:rPr>
                        </w:pPr>
                        <w:r>
                          <w:rPr>
                            <w:rFonts w:hint="eastAsia"/>
                            <w:b/>
                          </w:rPr>
                          <w:t>2021年半年度</w:t>
                        </w:r>
                      </w:p>
                    </w:tc>
                  </w:sdtContent>
                </w:sdt>
              </w:tr>
              <w:tr w:rsidR="000D4C28" w:rsidTr="00721B1E">
                <w:sdt>
                  <w:sdtPr>
                    <w:tag w:val="_PLD_2d877c352d5440b8bf7dcd1940d9f85b"/>
                    <w:id w:val="-1680340480"/>
                    <w:lock w:val="sdtLocked"/>
                  </w:sdtPr>
                  <w:sdtContent>
                    <w:tc>
                      <w:tcPr>
                        <w:tcW w:w="2609" w:type="pct"/>
                        <w:tcBorders>
                          <w:top w:val="outset" w:sz="4" w:space="0" w:color="auto"/>
                          <w:left w:val="outset" w:sz="4" w:space="0" w:color="auto"/>
                          <w:bottom w:val="outset" w:sz="4" w:space="0" w:color="auto"/>
                          <w:right w:val="outset" w:sz="4" w:space="0" w:color="auto"/>
                        </w:tcBorders>
                        <w:vAlign w:val="center"/>
                      </w:tcPr>
                      <w:p w:rsidR="000D4C28" w:rsidRDefault="000D4C28" w:rsidP="00ED17B8">
                        <w:pPr>
                          <w:rPr>
                            <w:color w:val="000000"/>
                          </w:rPr>
                        </w:pPr>
                        <w:r>
                          <w:rPr>
                            <w:rFonts w:hint="eastAsia"/>
                          </w:rPr>
                          <w:t>一、营业总收入</w:t>
                        </w:r>
                      </w:p>
                    </w:tc>
                  </w:sdtContent>
                </w:sdt>
                <w:tc>
                  <w:tcPr>
                    <w:tcW w:w="435" w:type="pct"/>
                    <w:tcBorders>
                      <w:top w:val="outset" w:sz="4" w:space="0" w:color="auto"/>
                      <w:left w:val="outset" w:sz="4" w:space="0" w:color="auto"/>
                      <w:bottom w:val="outset" w:sz="4" w:space="0" w:color="auto"/>
                      <w:right w:val="outset" w:sz="4" w:space="0" w:color="auto"/>
                    </w:tcBorders>
                  </w:tcPr>
                  <w:p w:rsidR="000D4C28" w:rsidRDefault="000D4C28" w:rsidP="00ED17B8"/>
                </w:tc>
                <w:tc>
                  <w:tcPr>
                    <w:tcW w:w="988"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6,572,794,654.30</w:t>
                    </w:r>
                  </w:p>
                </w:tc>
                <w:tc>
                  <w:tcPr>
                    <w:tcW w:w="969"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6,220,176,660.74</w:t>
                    </w:r>
                  </w:p>
                </w:tc>
              </w:tr>
              <w:tr w:rsidR="000D4C28" w:rsidTr="00721B1E">
                <w:sdt>
                  <w:sdtPr>
                    <w:tag w:val="_PLD_7f7b1fb368014debb0a48d797b8c9159"/>
                    <w:id w:val="-1196144355"/>
                    <w:lock w:val="sdtLocked"/>
                  </w:sdtPr>
                  <w:sdtContent>
                    <w:tc>
                      <w:tcPr>
                        <w:tcW w:w="2609" w:type="pct"/>
                        <w:tcBorders>
                          <w:top w:val="outset" w:sz="4" w:space="0" w:color="auto"/>
                          <w:left w:val="outset" w:sz="4" w:space="0" w:color="auto"/>
                          <w:bottom w:val="outset" w:sz="4" w:space="0" w:color="auto"/>
                          <w:right w:val="outset" w:sz="4" w:space="0" w:color="auto"/>
                        </w:tcBorders>
                        <w:vAlign w:val="center"/>
                      </w:tcPr>
                      <w:p w:rsidR="000D4C28" w:rsidRDefault="000D4C28" w:rsidP="00ED17B8">
                        <w:pPr>
                          <w:rPr>
                            <w:color w:val="000000"/>
                          </w:rPr>
                        </w:pPr>
                        <w:r>
                          <w:rPr>
                            <w:rFonts w:hint="eastAsia"/>
                          </w:rPr>
                          <w:t>其中：营业收入</w:t>
                        </w:r>
                      </w:p>
                    </w:tc>
                  </w:sdtContent>
                </w:sdt>
                <w:tc>
                  <w:tcPr>
                    <w:tcW w:w="435" w:type="pct"/>
                    <w:tcBorders>
                      <w:top w:val="outset" w:sz="4" w:space="0" w:color="auto"/>
                      <w:left w:val="outset" w:sz="4" w:space="0" w:color="auto"/>
                      <w:bottom w:val="outset" w:sz="4" w:space="0" w:color="auto"/>
                      <w:right w:val="outset" w:sz="4" w:space="0" w:color="auto"/>
                    </w:tcBorders>
                  </w:tcPr>
                  <w:p w:rsidR="000D4C28" w:rsidRDefault="00CE35C1" w:rsidP="00ED17B8">
                    <w:r>
                      <w:t>七</w:t>
                    </w:r>
                    <w:r>
                      <w:rPr>
                        <w:rFonts w:hint="eastAsia"/>
                      </w:rPr>
                      <w:t>、61</w:t>
                    </w:r>
                  </w:p>
                </w:tc>
                <w:tc>
                  <w:tcPr>
                    <w:tcW w:w="988"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6,572,794,654.30</w:t>
                    </w:r>
                  </w:p>
                </w:tc>
                <w:tc>
                  <w:tcPr>
                    <w:tcW w:w="969"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6,220,176,660.74</w:t>
                    </w:r>
                  </w:p>
                </w:tc>
              </w:tr>
              <w:tr w:rsidR="000D4C28" w:rsidTr="00721B1E">
                <w:sdt>
                  <w:sdtPr>
                    <w:tag w:val="_PLD_f666055067944f82816d6d4acfa0eb4c"/>
                    <w:id w:val="222263998"/>
                    <w:lock w:val="sdtLocked"/>
                  </w:sdtPr>
                  <w:sdtContent>
                    <w:tc>
                      <w:tcPr>
                        <w:tcW w:w="2609" w:type="pct"/>
                        <w:tcBorders>
                          <w:top w:val="outset" w:sz="4" w:space="0" w:color="auto"/>
                          <w:left w:val="outset" w:sz="4" w:space="0" w:color="auto"/>
                          <w:bottom w:val="outset" w:sz="4" w:space="0" w:color="auto"/>
                          <w:right w:val="outset" w:sz="4" w:space="0" w:color="auto"/>
                        </w:tcBorders>
                        <w:vAlign w:val="center"/>
                      </w:tcPr>
                      <w:p w:rsidR="000D4C28" w:rsidRDefault="000D4C28" w:rsidP="00ED17B8">
                        <w:pPr>
                          <w:rPr>
                            <w:color w:val="000000"/>
                          </w:rPr>
                        </w:pPr>
                        <w:r>
                          <w:rPr>
                            <w:rFonts w:hint="eastAsia"/>
                          </w:rPr>
                          <w:t>二、营业总成本</w:t>
                        </w:r>
                      </w:p>
                    </w:tc>
                  </w:sdtContent>
                </w:sdt>
                <w:tc>
                  <w:tcPr>
                    <w:tcW w:w="435" w:type="pct"/>
                    <w:tcBorders>
                      <w:top w:val="outset" w:sz="4" w:space="0" w:color="auto"/>
                      <w:left w:val="outset" w:sz="4" w:space="0" w:color="auto"/>
                      <w:bottom w:val="outset" w:sz="4" w:space="0" w:color="auto"/>
                      <w:right w:val="outset" w:sz="4" w:space="0" w:color="auto"/>
                    </w:tcBorders>
                  </w:tcPr>
                  <w:p w:rsidR="000D4C28" w:rsidRDefault="000D4C28" w:rsidP="00ED17B8"/>
                </w:tc>
                <w:tc>
                  <w:tcPr>
                    <w:tcW w:w="988"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6,817,121,054.42</w:t>
                    </w:r>
                  </w:p>
                </w:tc>
                <w:tc>
                  <w:tcPr>
                    <w:tcW w:w="969"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6,491,908,670.51</w:t>
                    </w:r>
                  </w:p>
                </w:tc>
              </w:tr>
              <w:tr w:rsidR="000D4C28" w:rsidTr="00721B1E">
                <w:sdt>
                  <w:sdtPr>
                    <w:tag w:val="_PLD_21171334ba69445a843af4e467f2f7b1"/>
                    <w:id w:val="2013879912"/>
                    <w:lock w:val="sdtLocked"/>
                  </w:sdtPr>
                  <w:sdtContent>
                    <w:tc>
                      <w:tcPr>
                        <w:tcW w:w="2609" w:type="pct"/>
                        <w:tcBorders>
                          <w:top w:val="outset" w:sz="4" w:space="0" w:color="auto"/>
                          <w:left w:val="outset" w:sz="4" w:space="0" w:color="auto"/>
                          <w:bottom w:val="outset" w:sz="4" w:space="0" w:color="auto"/>
                          <w:right w:val="outset" w:sz="4" w:space="0" w:color="auto"/>
                        </w:tcBorders>
                        <w:vAlign w:val="center"/>
                      </w:tcPr>
                      <w:p w:rsidR="000D4C28" w:rsidRDefault="000D4C28" w:rsidP="00ED17B8">
                        <w:pPr>
                          <w:rPr>
                            <w:color w:val="000000"/>
                          </w:rPr>
                        </w:pPr>
                        <w:r>
                          <w:rPr>
                            <w:rFonts w:hint="eastAsia"/>
                          </w:rPr>
                          <w:t>其中：营业成本</w:t>
                        </w:r>
                      </w:p>
                    </w:tc>
                  </w:sdtContent>
                </w:sdt>
                <w:tc>
                  <w:tcPr>
                    <w:tcW w:w="435" w:type="pct"/>
                    <w:tcBorders>
                      <w:top w:val="outset" w:sz="4" w:space="0" w:color="auto"/>
                      <w:left w:val="outset" w:sz="4" w:space="0" w:color="auto"/>
                      <w:bottom w:val="outset" w:sz="4" w:space="0" w:color="auto"/>
                      <w:right w:val="outset" w:sz="4" w:space="0" w:color="auto"/>
                    </w:tcBorders>
                  </w:tcPr>
                  <w:p w:rsidR="000D4C28" w:rsidRDefault="00CE35C1" w:rsidP="00ED17B8">
                    <w:r w:rsidRPr="00CE35C1">
                      <w:rPr>
                        <w:rFonts w:hint="eastAsia"/>
                      </w:rPr>
                      <w:t>七、</w:t>
                    </w:r>
                    <w:r w:rsidRPr="00CE35C1">
                      <w:t>61</w:t>
                    </w:r>
                  </w:p>
                </w:tc>
                <w:tc>
                  <w:tcPr>
                    <w:tcW w:w="988"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5,924,829,293.77</w:t>
                    </w:r>
                  </w:p>
                </w:tc>
                <w:tc>
                  <w:tcPr>
                    <w:tcW w:w="969"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5,624,980,007.56</w:t>
                    </w:r>
                  </w:p>
                </w:tc>
              </w:tr>
              <w:tr w:rsidR="000D4C28" w:rsidTr="00721B1E">
                <w:sdt>
                  <w:sdtPr>
                    <w:tag w:val="_PLD_06c17ba723b44617ab108e2265705c9e"/>
                    <w:id w:val="160514910"/>
                    <w:lock w:val="sdtLocked"/>
                  </w:sdtPr>
                  <w:sdtContent>
                    <w:tc>
                      <w:tcPr>
                        <w:tcW w:w="2609" w:type="pct"/>
                        <w:tcBorders>
                          <w:top w:val="outset" w:sz="4" w:space="0" w:color="auto"/>
                          <w:left w:val="outset" w:sz="4" w:space="0" w:color="auto"/>
                          <w:bottom w:val="outset" w:sz="4" w:space="0" w:color="auto"/>
                          <w:right w:val="outset" w:sz="4" w:space="0" w:color="auto"/>
                        </w:tcBorders>
                        <w:vAlign w:val="center"/>
                      </w:tcPr>
                      <w:p w:rsidR="000D4C28" w:rsidRDefault="000D4C28" w:rsidP="00ED17B8">
                        <w:pPr>
                          <w:ind w:firstLineChars="300" w:firstLine="630"/>
                        </w:pPr>
                        <w:r>
                          <w:rPr>
                            <w:rFonts w:hint="eastAsia"/>
                          </w:rPr>
                          <w:t>税金及附加</w:t>
                        </w:r>
                      </w:p>
                    </w:tc>
                  </w:sdtContent>
                </w:sdt>
                <w:tc>
                  <w:tcPr>
                    <w:tcW w:w="435" w:type="pct"/>
                    <w:tcBorders>
                      <w:top w:val="outset" w:sz="4" w:space="0" w:color="auto"/>
                      <w:left w:val="outset" w:sz="4" w:space="0" w:color="auto"/>
                      <w:bottom w:val="outset" w:sz="4" w:space="0" w:color="auto"/>
                      <w:right w:val="outset" w:sz="4" w:space="0" w:color="auto"/>
                    </w:tcBorders>
                  </w:tcPr>
                  <w:p w:rsidR="000D4C28" w:rsidRPr="00CE35C1" w:rsidRDefault="00CE35C1" w:rsidP="00CE35C1">
                    <w:r w:rsidRPr="00CE35C1">
                      <w:rPr>
                        <w:rFonts w:hint="eastAsia"/>
                      </w:rPr>
                      <w:t>七、</w:t>
                    </w:r>
                    <w:r w:rsidRPr="00CE35C1">
                      <w:t>6</w:t>
                    </w:r>
                    <w:r>
                      <w:rPr>
                        <w:rFonts w:hint="eastAsia"/>
                      </w:rPr>
                      <w:t>2</w:t>
                    </w:r>
                  </w:p>
                </w:tc>
                <w:tc>
                  <w:tcPr>
                    <w:tcW w:w="988"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37,777,668.30</w:t>
                    </w:r>
                  </w:p>
                </w:tc>
                <w:tc>
                  <w:tcPr>
                    <w:tcW w:w="969"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39,366,872.24</w:t>
                    </w:r>
                  </w:p>
                </w:tc>
              </w:tr>
              <w:tr w:rsidR="00CE35C1" w:rsidTr="00721B1E">
                <w:sdt>
                  <w:sdtPr>
                    <w:tag w:val="_PLD_a3b8d65ff4ec461aa0e45656973f9d4f"/>
                    <w:id w:val="-1199781297"/>
                    <w:lock w:val="sdtLocked"/>
                  </w:sdtPr>
                  <w:sdtContent>
                    <w:tc>
                      <w:tcPr>
                        <w:tcW w:w="2609" w:type="pct"/>
                        <w:tcBorders>
                          <w:top w:val="outset" w:sz="4" w:space="0" w:color="auto"/>
                          <w:left w:val="outset" w:sz="4" w:space="0" w:color="auto"/>
                          <w:bottom w:val="outset" w:sz="4" w:space="0" w:color="auto"/>
                          <w:right w:val="outset" w:sz="4" w:space="0" w:color="auto"/>
                        </w:tcBorders>
                        <w:vAlign w:val="center"/>
                      </w:tcPr>
                      <w:p w:rsidR="00CE35C1" w:rsidRDefault="00CE35C1" w:rsidP="00ED17B8">
                        <w:pPr>
                          <w:ind w:firstLineChars="300" w:firstLine="630"/>
                        </w:pPr>
                        <w:r>
                          <w:rPr>
                            <w:rFonts w:hint="eastAsia"/>
                          </w:rPr>
                          <w:t>销售费用</w:t>
                        </w:r>
                      </w:p>
                    </w:tc>
                  </w:sdtContent>
                </w:sdt>
                <w:tc>
                  <w:tcPr>
                    <w:tcW w:w="435" w:type="pct"/>
                    <w:tcBorders>
                      <w:top w:val="outset" w:sz="4" w:space="0" w:color="auto"/>
                      <w:left w:val="outset" w:sz="4" w:space="0" w:color="auto"/>
                      <w:bottom w:val="outset" w:sz="4" w:space="0" w:color="auto"/>
                      <w:right w:val="outset" w:sz="4" w:space="0" w:color="auto"/>
                    </w:tcBorders>
                  </w:tcPr>
                  <w:p w:rsidR="00CE35C1" w:rsidRDefault="00CE35C1" w:rsidP="00CE35C1">
                    <w:r w:rsidRPr="00F84F2D">
                      <w:rPr>
                        <w:rFonts w:hint="eastAsia"/>
                      </w:rPr>
                      <w:t>七、</w:t>
                    </w:r>
                    <w:r w:rsidRPr="00F84F2D">
                      <w:t>6</w:t>
                    </w:r>
                    <w:r>
                      <w:rPr>
                        <w:rFonts w:hint="eastAsia"/>
                      </w:rPr>
                      <w:t>3</w:t>
                    </w:r>
                  </w:p>
                </w:tc>
                <w:tc>
                  <w:tcPr>
                    <w:tcW w:w="988" w:type="pct"/>
                    <w:tcBorders>
                      <w:top w:val="outset" w:sz="4" w:space="0" w:color="auto"/>
                      <w:left w:val="outset" w:sz="4" w:space="0" w:color="auto"/>
                      <w:bottom w:val="outset" w:sz="4" w:space="0" w:color="auto"/>
                      <w:right w:val="outset" w:sz="4" w:space="0" w:color="auto"/>
                    </w:tcBorders>
                    <w:vAlign w:val="center"/>
                  </w:tcPr>
                  <w:p w:rsidR="00CE35C1" w:rsidRDefault="00CE35C1" w:rsidP="000A1133">
                    <w:pPr>
                      <w:jc w:val="right"/>
                      <w:rPr>
                        <w:sz w:val="24"/>
                        <w:szCs w:val="24"/>
                      </w:rPr>
                    </w:pPr>
                    <w:r>
                      <w:t>372,702,497.14</w:t>
                    </w:r>
                  </w:p>
                </w:tc>
                <w:tc>
                  <w:tcPr>
                    <w:tcW w:w="969" w:type="pct"/>
                    <w:tcBorders>
                      <w:top w:val="outset" w:sz="4" w:space="0" w:color="auto"/>
                      <w:left w:val="outset" w:sz="4" w:space="0" w:color="auto"/>
                      <w:bottom w:val="outset" w:sz="4" w:space="0" w:color="auto"/>
                      <w:right w:val="outset" w:sz="4" w:space="0" w:color="auto"/>
                    </w:tcBorders>
                    <w:vAlign w:val="center"/>
                  </w:tcPr>
                  <w:p w:rsidR="00CE35C1" w:rsidRDefault="00CE35C1" w:rsidP="000A1133">
                    <w:pPr>
                      <w:jc w:val="right"/>
                      <w:rPr>
                        <w:sz w:val="24"/>
                        <w:szCs w:val="24"/>
                      </w:rPr>
                    </w:pPr>
                    <w:r>
                      <w:t>347,255,797.49</w:t>
                    </w:r>
                  </w:p>
                </w:tc>
              </w:tr>
              <w:tr w:rsidR="00CE35C1" w:rsidTr="00721B1E">
                <w:sdt>
                  <w:sdtPr>
                    <w:tag w:val="_PLD_bed77e0a08324462af3ef7a5005bb139"/>
                    <w:id w:val="892548904"/>
                    <w:lock w:val="sdtLocked"/>
                  </w:sdtPr>
                  <w:sdtContent>
                    <w:tc>
                      <w:tcPr>
                        <w:tcW w:w="2609" w:type="pct"/>
                        <w:tcBorders>
                          <w:top w:val="outset" w:sz="4" w:space="0" w:color="auto"/>
                          <w:left w:val="outset" w:sz="4" w:space="0" w:color="auto"/>
                          <w:bottom w:val="outset" w:sz="4" w:space="0" w:color="auto"/>
                          <w:right w:val="outset" w:sz="4" w:space="0" w:color="auto"/>
                        </w:tcBorders>
                        <w:vAlign w:val="center"/>
                      </w:tcPr>
                      <w:p w:rsidR="00CE35C1" w:rsidRDefault="00CE35C1" w:rsidP="00ED17B8">
                        <w:pPr>
                          <w:ind w:firstLineChars="300" w:firstLine="630"/>
                        </w:pPr>
                        <w:r>
                          <w:rPr>
                            <w:rFonts w:hint="eastAsia"/>
                          </w:rPr>
                          <w:t>管理费用</w:t>
                        </w:r>
                      </w:p>
                    </w:tc>
                  </w:sdtContent>
                </w:sdt>
                <w:tc>
                  <w:tcPr>
                    <w:tcW w:w="435" w:type="pct"/>
                    <w:tcBorders>
                      <w:top w:val="outset" w:sz="4" w:space="0" w:color="auto"/>
                      <w:left w:val="outset" w:sz="4" w:space="0" w:color="auto"/>
                      <w:bottom w:val="outset" w:sz="4" w:space="0" w:color="auto"/>
                      <w:right w:val="outset" w:sz="4" w:space="0" w:color="auto"/>
                    </w:tcBorders>
                  </w:tcPr>
                  <w:p w:rsidR="00CE35C1" w:rsidRDefault="00CE35C1" w:rsidP="00CE35C1">
                    <w:r w:rsidRPr="00F84F2D">
                      <w:rPr>
                        <w:rFonts w:hint="eastAsia"/>
                      </w:rPr>
                      <w:t>七、</w:t>
                    </w:r>
                    <w:r w:rsidRPr="00F84F2D">
                      <w:t>6</w:t>
                    </w:r>
                    <w:r>
                      <w:rPr>
                        <w:rFonts w:hint="eastAsia"/>
                      </w:rPr>
                      <w:t>4</w:t>
                    </w:r>
                  </w:p>
                </w:tc>
                <w:tc>
                  <w:tcPr>
                    <w:tcW w:w="988" w:type="pct"/>
                    <w:tcBorders>
                      <w:top w:val="outset" w:sz="4" w:space="0" w:color="auto"/>
                      <w:left w:val="outset" w:sz="4" w:space="0" w:color="auto"/>
                      <w:bottom w:val="outset" w:sz="4" w:space="0" w:color="auto"/>
                      <w:right w:val="outset" w:sz="4" w:space="0" w:color="auto"/>
                    </w:tcBorders>
                    <w:vAlign w:val="center"/>
                  </w:tcPr>
                  <w:p w:rsidR="00CE35C1" w:rsidRDefault="00CE35C1" w:rsidP="000A1133">
                    <w:pPr>
                      <w:jc w:val="right"/>
                      <w:rPr>
                        <w:sz w:val="24"/>
                        <w:szCs w:val="24"/>
                      </w:rPr>
                    </w:pPr>
                    <w:r>
                      <w:t>200,621,019.53</w:t>
                    </w:r>
                  </w:p>
                </w:tc>
                <w:tc>
                  <w:tcPr>
                    <w:tcW w:w="969" w:type="pct"/>
                    <w:tcBorders>
                      <w:top w:val="outset" w:sz="4" w:space="0" w:color="auto"/>
                      <w:left w:val="outset" w:sz="4" w:space="0" w:color="auto"/>
                      <w:bottom w:val="outset" w:sz="4" w:space="0" w:color="auto"/>
                      <w:right w:val="outset" w:sz="4" w:space="0" w:color="auto"/>
                    </w:tcBorders>
                    <w:vAlign w:val="center"/>
                  </w:tcPr>
                  <w:p w:rsidR="00CE35C1" w:rsidRDefault="00CE35C1" w:rsidP="000A1133">
                    <w:pPr>
                      <w:jc w:val="right"/>
                      <w:rPr>
                        <w:sz w:val="24"/>
                        <w:szCs w:val="24"/>
                      </w:rPr>
                    </w:pPr>
                    <w:r>
                      <w:t>198,684,359.33</w:t>
                    </w:r>
                  </w:p>
                </w:tc>
              </w:tr>
              <w:tr w:rsidR="00CE35C1" w:rsidTr="00721B1E">
                <w:tc>
                  <w:tcPr>
                    <w:tcW w:w="2609"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016c8567363a4b4facb5a9c7d99f206b"/>
                      <w:id w:val="-10996391"/>
                      <w:lock w:val="sdtLocked"/>
                    </w:sdtPr>
                    <w:sdtContent>
                      <w:p w:rsidR="00CE35C1" w:rsidRDefault="00CE35C1" w:rsidP="00ED17B8">
                        <w:pPr>
                          <w:ind w:firstLineChars="300" w:firstLine="630"/>
                        </w:pPr>
                        <w:r>
                          <w:rPr>
                            <w:rFonts w:hint="eastAsia"/>
                          </w:rPr>
                          <w:t>研发费用</w:t>
                        </w:r>
                      </w:p>
                    </w:sdtContent>
                  </w:sdt>
                </w:tc>
                <w:tc>
                  <w:tcPr>
                    <w:tcW w:w="435" w:type="pct"/>
                    <w:tcBorders>
                      <w:top w:val="outset" w:sz="4" w:space="0" w:color="auto"/>
                      <w:left w:val="outset" w:sz="4" w:space="0" w:color="auto"/>
                      <w:bottom w:val="outset" w:sz="4" w:space="0" w:color="auto"/>
                      <w:right w:val="outset" w:sz="4" w:space="0" w:color="auto"/>
                    </w:tcBorders>
                  </w:tcPr>
                  <w:p w:rsidR="00CE35C1" w:rsidRDefault="00CE35C1" w:rsidP="00CE35C1">
                    <w:r w:rsidRPr="00F84F2D">
                      <w:rPr>
                        <w:rFonts w:hint="eastAsia"/>
                      </w:rPr>
                      <w:t>七、</w:t>
                    </w:r>
                    <w:r w:rsidRPr="00F84F2D">
                      <w:t>6</w:t>
                    </w:r>
                    <w:r>
                      <w:rPr>
                        <w:rFonts w:hint="eastAsia"/>
                      </w:rPr>
                      <w:t>5</w:t>
                    </w:r>
                  </w:p>
                </w:tc>
                <w:tc>
                  <w:tcPr>
                    <w:tcW w:w="988" w:type="pct"/>
                    <w:tcBorders>
                      <w:top w:val="outset" w:sz="4" w:space="0" w:color="auto"/>
                      <w:left w:val="outset" w:sz="4" w:space="0" w:color="auto"/>
                      <w:bottom w:val="outset" w:sz="4" w:space="0" w:color="auto"/>
                      <w:right w:val="outset" w:sz="4" w:space="0" w:color="auto"/>
                    </w:tcBorders>
                    <w:vAlign w:val="center"/>
                  </w:tcPr>
                  <w:p w:rsidR="00CE35C1" w:rsidRDefault="00CE35C1" w:rsidP="000A1133">
                    <w:pPr>
                      <w:jc w:val="right"/>
                      <w:rPr>
                        <w:sz w:val="24"/>
                        <w:szCs w:val="24"/>
                      </w:rPr>
                    </w:pPr>
                    <w:r>
                      <w:t>290,776,107.26</w:t>
                    </w:r>
                  </w:p>
                </w:tc>
                <w:tc>
                  <w:tcPr>
                    <w:tcW w:w="969" w:type="pct"/>
                    <w:tcBorders>
                      <w:top w:val="outset" w:sz="4" w:space="0" w:color="auto"/>
                      <w:left w:val="outset" w:sz="4" w:space="0" w:color="auto"/>
                      <w:bottom w:val="outset" w:sz="4" w:space="0" w:color="auto"/>
                      <w:right w:val="outset" w:sz="4" w:space="0" w:color="auto"/>
                    </w:tcBorders>
                    <w:vAlign w:val="center"/>
                  </w:tcPr>
                  <w:p w:rsidR="00CE35C1" w:rsidRDefault="00CE35C1" w:rsidP="000A1133">
                    <w:pPr>
                      <w:jc w:val="right"/>
                      <w:rPr>
                        <w:sz w:val="24"/>
                        <w:szCs w:val="24"/>
                      </w:rPr>
                    </w:pPr>
                    <w:r>
                      <w:t>263,297,174.09</w:t>
                    </w:r>
                  </w:p>
                </w:tc>
              </w:tr>
              <w:tr w:rsidR="00CE35C1" w:rsidTr="00721B1E">
                <w:sdt>
                  <w:sdtPr>
                    <w:tag w:val="_PLD_6faf3cf39dfa4fd1925e0d9be4566671"/>
                    <w:id w:val="-2075656196"/>
                    <w:lock w:val="sdtLocked"/>
                  </w:sdtPr>
                  <w:sdtContent>
                    <w:tc>
                      <w:tcPr>
                        <w:tcW w:w="2609" w:type="pct"/>
                        <w:tcBorders>
                          <w:top w:val="outset" w:sz="4" w:space="0" w:color="auto"/>
                          <w:left w:val="outset" w:sz="4" w:space="0" w:color="auto"/>
                          <w:bottom w:val="outset" w:sz="4" w:space="0" w:color="auto"/>
                          <w:right w:val="outset" w:sz="4" w:space="0" w:color="auto"/>
                        </w:tcBorders>
                        <w:vAlign w:val="center"/>
                      </w:tcPr>
                      <w:p w:rsidR="00CE35C1" w:rsidRDefault="00CE35C1" w:rsidP="00ED17B8">
                        <w:pPr>
                          <w:ind w:firstLineChars="300" w:firstLine="630"/>
                        </w:pPr>
                        <w:r>
                          <w:rPr>
                            <w:rFonts w:hint="eastAsia"/>
                          </w:rPr>
                          <w:t>财务费用</w:t>
                        </w:r>
                      </w:p>
                    </w:tc>
                  </w:sdtContent>
                </w:sdt>
                <w:tc>
                  <w:tcPr>
                    <w:tcW w:w="435" w:type="pct"/>
                    <w:tcBorders>
                      <w:top w:val="outset" w:sz="4" w:space="0" w:color="auto"/>
                      <w:left w:val="outset" w:sz="4" w:space="0" w:color="auto"/>
                      <w:bottom w:val="outset" w:sz="4" w:space="0" w:color="auto"/>
                      <w:right w:val="outset" w:sz="4" w:space="0" w:color="auto"/>
                    </w:tcBorders>
                  </w:tcPr>
                  <w:p w:rsidR="00CE35C1" w:rsidRDefault="00CE35C1" w:rsidP="00CE35C1">
                    <w:r w:rsidRPr="00F84F2D">
                      <w:rPr>
                        <w:rFonts w:hint="eastAsia"/>
                      </w:rPr>
                      <w:t>七、</w:t>
                    </w:r>
                    <w:r w:rsidRPr="00F84F2D">
                      <w:t>6</w:t>
                    </w:r>
                    <w:r>
                      <w:rPr>
                        <w:rFonts w:hint="eastAsia"/>
                      </w:rPr>
                      <w:t>6</w:t>
                    </w:r>
                  </w:p>
                </w:tc>
                <w:tc>
                  <w:tcPr>
                    <w:tcW w:w="988" w:type="pct"/>
                    <w:tcBorders>
                      <w:top w:val="outset" w:sz="4" w:space="0" w:color="auto"/>
                      <w:left w:val="outset" w:sz="4" w:space="0" w:color="auto"/>
                      <w:bottom w:val="outset" w:sz="4" w:space="0" w:color="auto"/>
                      <w:right w:val="outset" w:sz="4" w:space="0" w:color="auto"/>
                    </w:tcBorders>
                    <w:vAlign w:val="center"/>
                  </w:tcPr>
                  <w:p w:rsidR="00CE35C1" w:rsidRDefault="00CE35C1" w:rsidP="000A1133">
                    <w:pPr>
                      <w:jc w:val="right"/>
                      <w:rPr>
                        <w:sz w:val="24"/>
                        <w:szCs w:val="24"/>
                      </w:rPr>
                    </w:pPr>
                    <w:r>
                      <w:t>-9,585,531.58</w:t>
                    </w:r>
                  </w:p>
                </w:tc>
                <w:tc>
                  <w:tcPr>
                    <w:tcW w:w="969" w:type="pct"/>
                    <w:tcBorders>
                      <w:top w:val="outset" w:sz="4" w:space="0" w:color="auto"/>
                      <w:left w:val="outset" w:sz="4" w:space="0" w:color="auto"/>
                      <w:bottom w:val="outset" w:sz="4" w:space="0" w:color="auto"/>
                      <w:right w:val="outset" w:sz="4" w:space="0" w:color="auto"/>
                    </w:tcBorders>
                    <w:vAlign w:val="center"/>
                  </w:tcPr>
                  <w:p w:rsidR="00CE35C1" w:rsidRDefault="00CE35C1" w:rsidP="000A1133">
                    <w:pPr>
                      <w:jc w:val="right"/>
                      <w:rPr>
                        <w:sz w:val="24"/>
                        <w:szCs w:val="24"/>
                      </w:rPr>
                    </w:pPr>
                    <w:r>
                      <w:t>18,324,459.80</w:t>
                    </w:r>
                  </w:p>
                </w:tc>
              </w:tr>
              <w:tr w:rsidR="00CE35C1" w:rsidTr="00721B1E">
                <w:tc>
                  <w:tcPr>
                    <w:tcW w:w="2609"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8e9b72af75c437aafc0c975b29e2a55"/>
                      <w:id w:val="218105058"/>
                      <w:lock w:val="sdtLocked"/>
                    </w:sdtPr>
                    <w:sdtContent>
                      <w:p w:rsidR="00CE35C1" w:rsidRDefault="00CE35C1" w:rsidP="00ED17B8">
                        <w:pPr>
                          <w:ind w:firstLineChars="300" w:firstLine="630"/>
                        </w:pPr>
                        <w:r>
                          <w:rPr>
                            <w:rFonts w:hint="eastAsia"/>
                          </w:rPr>
                          <w:t>其中：利息费用</w:t>
                        </w:r>
                      </w:p>
                    </w:sdtContent>
                  </w:sdt>
                </w:tc>
                <w:tc>
                  <w:tcPr>
                    <w:tcW w:w="435" w:type="pct"/>
                    <w:tcBorders>
                      <w:top w:val="outset" w:sz="4" w:space="0" w:color="auto"/>
                      <w:left w:val="outset" w:sz="4" w:space="0" w:color="auto"/>
                      <w:bottom w:val="outset" w:sz="4" w:space="0" w:color="auto"/>
                      <w:right w:val="outset" w:sz="4" w:space="0" w:color="auto"/>
                    </w:tcBorders>
                  </w:tcPr>
                  <w:p w:rsidR="00CE35C1" w:rsidRDefault="00CE35C1" w:rsidP="00CE35C1">
                    <w:r w:rsidRPr="00F84F2D">
                      <w:rPr>
                        <w:rFonts w:hint="eastAsia"/>
                      </w:rPr>
                      <w:t>七、</w:t>
                    </w:r>
                    <w:r w:rsidRPr="00F84F2D">
                      <w:t>6</w:t>
                    </w:r>
                    <w:r>
                      <w:rPr>
                        <w:rFonts w:hint="eastAsia"/>
                      </w:rPr>
                      <w:t>6</w:t>
                    </w:r>
                  </w:p>
                </w:tc>
                <w:tc>
                  <w:tcPr>
                    <w:tcW w:w="988" w:type="pct"/>
                    <w:tcBorders>
                      <w:top w:val="outset" w:sz="4" w:space="0" w:color="auto"/>
                      <w:left w:val="outset" w:sz="4" w:space="0" w:color="auto"/>
                      <w:bottom w:val="outset" w:sz="4" w:space="0" w:color="auto"/>
                      <w:right w:val="outset" w:sz="4" w:space="0" w:color="auto"/>
                    </w:tcBorders>
                    <w:vAlign w:val="center"/>
                  </w:tcPr>
                  <w:p w:rsidR="00CE35C1" w:rsidRDefault="00CE35C1" w:rsidP="000A1133">
                    <w:pPr>
                      <w:jc w:val="right"/>
                      <w:rPr>
                        <w:sz w:val="24"/>
                        <w:szCs w:val="24"/>
                      </w:rPr>
                    </w:pPr>
                    <w:r>
                      <w:t>44,412,257.16</w:t>
                    </w:r>
                  </w:p>
                </w:tc>
                <w:tc>
                  <w:tcPr>
                    <w:tcW w:w="969" w:type="pct"/>
                    <w:tcBorders>
                      <w:top w:val="outset" w:sz="4" w:space="0" w:color="auto"/>
                      <w:left w:val="outset" w:sz="4" w:space="0" w:color="auto"/>
                      <w:bottom w:val="outset" w:sz="4" w:space="0" w:color="auto"/>
                      <w:right w:val="outset" w:sz="4" w:space="0" w:color="auto"/>
                    </w:tcBorders>
                    <w:vAlign w:val="center"/>
                  </w:tcPr>
                  <w:p w:rsidR="00CE35C1" w:rsidRDefault="00CE35C1" w:rsidP="000A1133">
                    <w:pPr>
                      <w:jc w:val="right"/>
                      <w:rPr>
                        <w:sz w:val="24"/>
                        <w:szCs w:val="24"/>
                      </w:rPr>
                    </w:pPr>
                    <w:r>
                      <w:t>51,339,798.01</w:t>
                    </w:r>
                  </w:p>
                </w:tc>
              </w:tr>
              <w:tr w:rsidR="00CE35C1" w:rsidTr="00721B1E">
                <w:tc>
                  <w:tcPr>
                    <w:tcW w:w="2609"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9295ba98b84473595f32450ae66410e"/>
                      <w:id w:val="976425041"/>
                      <w:lock w:val="sdtLocked"/>
                    </w:sdtPr>
                    <w:sdtContent>
                      <w:p w:rsidR="00CE35C1" w:rsidRDefault="00CE35C1" w:rsidP="00ED17B8">
                        <w:pPr>
                          <w:ind w:firstLineChars="600" w:firstLine="1260"/>
                        </w:pPr>
                        <w:r>
                          <w:rPr>
                            <w:rFonts w:hint="eastAsia"/>
                          </w:rPr>
                          <w:t>利息收入</w:t>
                        </w:r>
                      </w:p>
                    </w:sdtContent>
                  </w:sdt>
                </w:tc>
                <w:tc>
                  <w:tcPr>
                    <w:tcW w:w="435" w:type="pct"/>
                    <w:tcBorders>
                      <w:top w:val="outset" w:sz="4" w:space="0" w:color="auto"/>
                      <w:left w:val="outset" w:sz="4" w:space="0" w:color="auto"/>
                      <w:bottom w:val="outset" w:sz="4" w:space="0" w:color="auto"/>
                      <w:right w:val="outset" w:sz="4" w:space="0" w:color="auto"/>
                    </w:tcBorders>
                  </w:tcPr>
                  <w:p w:rsidR="00CE35C1" w:rsidRDefault="00CE35C1" w:rsidP="00CE35C1">
                    <w:r w:rsidRPr="00F84F2D">
                      <w:rPr>
                        <w:rFonts w:hint="eastAsia"/>
                      </w:rPr>
                      <w:t>七、</w:t>
                    </w:r>
                    <w:r w:rsidRPr="00F84F2D">
                      <w:t>6</w:t>
                    </w:r>
                    <w:r>
                      <w:rPr>
                        <w:rFonts w:hint="eastAsia"/>
                      </w:rPr>
                      <w:t>6</w:t>
                    </w:r>
                  </w:p>
                </w:tc>
                <w:tc>
                  <w:tcPr>
                    <w:tcW w:w="988" w:type="pct"/>
                    <w:tcBorders>
                      <w:top w:val="outset" w:sz="4" w:space="0" w:color="auto"/>
                      <w:left w:val="outset" w:sz="4" w:space="0" w:color="auto"/>
                      <w:bottom w:val="outset" w:sz="4" w:space="0" w:color="auto"/>
                      <w:right w:val="outset" w:sz="4" w:space="0" w:color="auto"/>
                    </w:tcBorders>
                    <w:vAlign w:val="center"/>
                  </w:tcPr>
                  <w:p w:rsidR="00CE35C1" w:rsidRDefault="00CE35C1" w:rsidP="000A1133">
                    <w:pPr>
                      <w:jc w:val="right"/>
                      <w:rPr>
                        <w:sz w:val="24"/>
                        <w:szCs w:val="24"/>
                      </w:rPr>
                    </w:pPr>
                    <w:r>
                      <w:t>31,695,937.05</w:t>
                    </w:r>
                  </w:p>
                </w:tc>
                <w:tc>
                  <w:tcPr>
                    <w:tcW w:w="969" w:type="pct"/>
                    <w:tcBorders>
                      <w:top w:val="outset" w:sz="4" w:space="0" w:color="auto"/>
                      <w:left w:val="outset" w:sz="4" w:space="0" w:color="auto"/>
                      <w:bottom w:val="outset" w:sz="4" w:space="0" w:color="auto"/>
                      <w:right w:val="outset" w:sz="4" w:space="0" w:color="auto"/>
                    </w:tcBorders>
                    <w:vAlign w:val="center"/>
                  </w:tcPr>
                  <w:p w:rsidR="00CE35C1" w:rsidRDefault="00CE35C1" w:rsidP="000A1133">
                    <w:pPr>
                      <w:jc w:val="right"/>
                      <w:rPr>
                        <w:sz w:val="24"/>
                        <w:szCs w:val="24"/>
                      </w:rPr>
                    </w:pPr>
                    <w:r>
                      <w:t>30,609,594.99</w:t>
                    </w:r>
                  </w:p>
                </w:tc>
              </w:tr>
              <w:tr w:rsidR="00CE35C1" w:rsidTr="00721B1E">
                <w:sdt>
                  <w:sdtPr>
                    <w:tag w:val="_PLD_c5148208867748028cb9d238ab2addb6"/>
                    <w:id w:val="-1251658426"/>
                    <w:lock w:val="sdtLocked"/>
                  </w:sdtPr>
                  <w:sdtContent>
                    <w:tc>
                      <w:tcPr>
                        <w:tcW w:w="2609" w:type="pct"/>
                        <w:tcBorders>
                          <w:top w:val="outset" w:sz="4" w:space="0" w:color="auto"/>
                          <w:left w:val="outset" w:sz="4" w:space="0" w:color="auto"/>
                          <w:bottom w:val="outset" w:sz="4" w:space="0" w:color="auto"/>
                          <w:right w:val="outset" w:sz="4" w:space="0" w:color="auto"/>
                        </w:tcBorders>
                        <w:vAlign w:val="center"/>
                      </w:tcPr>
                      <w:p w:rsidR="00CE35C1" w:rsidRDefault="00CE35C1" w:rsidP="00ED17B8">
                        <w:pPr>
                          <w:ind w:firstLineChars="100" w:firstLine="210"/>
                        </w:pPr>
                        <w:r>
                          <w:rPr>
                            <w:rFonts w:hint="eastAsia"/>
                          </w:rPr>
                          <w:t>加：其他收益</w:t>
                        </w:r>
                      </w:p>
                    </w:tc>
                  </w:sdtContent>
                </w:sdt>
                <w:tc>
                  <w:tcPr>
                    <w:tcW w:w="435" w:type="pct"/>
                    <w:tcBorders>
                      <w:top w:val="outset" w:sz="4" w:space="0" w:color="auto"/>
                      <w:left w:val="outset" w:sz="4" w:space="0" w:color="auto"/>
                      <w:bottom w:val="outset" w:sz="4" w:space="0" w:color="auto"/>
                      <w:right w:val="outset" w:sz="4" w:space="0" w:color="auto"/>
                    </w:tcBorders>
                  </w:tcPr>
                  <w:p w:rsidR="00CE35C1" w:rsidRDefault="00CE35C1" w:rsidP="00CE35C1">
                    <w:r w:rsidRPr="00F84F2D">
                      <w:rPr>
                        <w:rFonts w:hint="eastAsia"/>
                      </w:rPr>
                      <w:t>七、</w:t>
                    </w:r>
                    <w:r w:rsidRPr="00F84F2D">
                      <w:t>6</w:t>
                    </w:r>
                    <w:r>
                      <w:rPr>
                        <w:rFonts w:hint="eastAsia"/>
                      </w:rPr>
                      <w:t>7</w:t>
                    </w:r>
                  </w:p>
                </w:tc>
                <w:tc>
                  <w:tcPr>
                    <w:tcW w:w="988" w:type="pct"/>
                    <w:tcBorders>
                      <w:top w:val="outset" w:sz="4" w:space="0" w:color="auto"/>
                      <w:left w:val="outset" w:sz="4" w:space="0" w:color="auto"/>
                      <w:bottom w:val="outset" w:sz="4" w:space="0" w:color="auto"/>
                      <w:right w:val="outset" w:sz="4" w:space="0" w:color="auto"/>
                    </w:tcBorders>
                    <w:vAlign w:val="center"/>
                  </w:tcPr>
                  <w:p w:rsidR="00CE35C1" w:rsidRDefault="00CE35C1" w:rsidP="000A1133">
                    <w:pPr>
                      <w:jc w:val="right"/>
                      <w:rPr>
                        <w:sz w:val="24"/>
                        <w:szCs w:val="24"/>
                      </w:rPr>
                    </w:pPr>
                    <w:r>
                      <w:t>43,615,299.68</w:t>
                    </w:r>
                  </w:p>
                </w:tc>
                <w:tc>
                  <w:tcPr>
                    <w:tcW w:w="969" w:type="pct"/>
                    <w:tcBorders>
                      <w:top w:val="outset" w:sz="4" w:space="0" w:color="auto"/>
                      <w:left w:val="outset" w:sz="4" w:space="0" w:color="auto"/>
                      <w:bottom w:val="outset" w:sz="4" w:space="0" w:color="auto"/>
                      <w:right w:val="outset" w:sz="4" w:space="0" w:color="auto"/>
                    </w:tcBorders>
                    <w:vAlign w:val="center"/>
                  </w:tcPr>
                  <w:p w:rsidR="00CE35C1" w:rsidRDefault="00CE35C1" w:rsidP="000A1133">
                    <w:pPr>
                      <w:jc w:val="right"/>
                      <w:rPr>
                        <w:sz w:val="24"/>
                        <w:szCs w:val="24"/>
                      </w:rPr>
                    </w:pPr>
                    <w:r>
                      <w:t>34,484,294.48</w:t>
                    </w:r>
                  </w:p>
                </w:tc>
              </w:tr>
              <w:tr w:rsidR="00CE35C1" w:rsidTr="00721B1E">
                <w:sdt>
                  <w:sdtPr>
                    <w:tag w:val="_PLD_c58a027e2ee74b79b026fbba720ccf3a"/>
                    <w:id w:val="58059898"/>
                    <w:lock w:val="sdtLocked"/>
                  </w:sdtPr>
                  <w:sdtContent>
                    <w:tc>
                      <w:tcPr>
                        <w:tcW w:w="2609" w:type="pct"/>
                        <w:tcBorders>
                          <w:top w:val="outset" w:sz="4" w:space="0" w:color="auto"/>
                          <w:left w:val="outset" w:sz="4" w:space="0" w:color="auto"/>
                          <w:bottom w:val="outset" w:sz="4" w:space="0" w:color="auto"/>
                          <w:right w:val="outset" w:sz="4" w:space="0" w:color="auto"/>
                        </w:tcBorders>
                        <w:vAlign w:val="center"/>
                      </w:tcPr>
                      <w:p w:rsidR="00CE35C1" w:rsidRDefault="00CE35C1" w:rsidP="00CE35C1">
                        <w:r>
                          <w:rPr>
                            <w:rFonts w:hint="eastAsia"/>
                          </w:rPr>
                          <w:t>投资收益（损失以“－”号填列）</w:t>
                        </w:r>
                      </w:p>
                    </w:tc>
                  </w:sdtContent>
                </w:sdt>
                <w:tc>
                  <w:tcPr>
                    <w:tcW w:w="435" w:type="pct"/>
                    <w:tcBorders>
                      <w:top w:val="outset" w:sz="4" w:space="0" w:color="auto"/>
                      <w:left w:val="outset" w:sz="4" w:space="0" w:color="auto"/>
                      <w:bottom w:val="outset" w:sz="4" w:space="0" w:color="auto"/>
                      <w:right w:val="outset" w:sz="4" w:space="0" w:color="auto"/>
                    </w:tcBorders>
                  </w:tcPr>
                  <w:p w:rsidR="00CE35C1" w:rsidRDefault="00CE35C1" w:rsidP="00CE35C1">
                    <w:r w:rsidRPr="00F84F2D">
                      <w:rPr>
                        <w:rFonts w:hint="eastAsia"/>
                      </w:rPr>
                      <w:t>七、</w:t>
                    </w:r>
                    <w:r w:rsidRPr="00F84F2D">
                      <w:t>6</w:t>
                    </w:r>
                    <w:r>
                      <w:rPr>
                        <w:rFonts w:hint="eastAsia"/>
                      </w:rPr>
                      <w:t>8</w:t>
                    </w:r>
                  </w:p>
                </w:tc>
                <w:tc>
                  <w:tcPr>
                    <w:tcW w:w="988" w:type="pct"/>
                    <w:tcBorders>
                      <w:top w:val="outset" w:sz="4" w:space="0" w:color="auto"/>
                      <w:left w:val="outset" w:sz="4" w:space="0" w:color="auto"/>
                      <w:bottom w:val="outset" w:sz="4" w:space="0" w:color="auto"/>
                      <w:right w:val="outset" w:sz="4" w:space="0" w:color="auto"/>
                    </w:tcBorders>
                    <w:vAlign w:val="center"/>
                  </w:tcPr>
                  <w:p w:rsidR="00CE35C1" w:rsidRDefault="00CE35C1" w:rsidP="000A1133">
                    <w:pPr>
                      <w:jc w:val="right"/>
                      <w:rPr>
                        <w:sz w:val="24"/>
                        <w:szCs w:val="24"/>
                      </w:rPr>
                    </w:pPr>
                    <w:r>
                      <w:t>42,469,652.57</w:t>
                    </w:r>
                  </w:p>
                </w:tc>
                <w:tc>
                  <w:tcPr>
                    <w:tcW w:w="969" w:type="pct"/>
                    <w:tcBorders>
                      <w:top w:val="outset" w:sz="4" w:space="0" w:color="auto"/>
                      <w:left w:val="outset" w:sz="4" w:space="0" w:color="auto"/>
                      <w:bottom w:val="outset" w:sz="4" w:space="0" w:color="auto"/>
                      <w:right w:val="outset" w:sz="4" w:space="0" w:color="auto"/>
                    </w:tcBorders>
                    <w:vAlign w:val="center"/>
                  </w:tcPr>
                  <w:p w:rsidR="00CE35C1" w:rsidRDefault="00CE35C1" w:rsidP="000A1133">
                    <w:pPr>
                      <w:jc w:val="right"/>
                      <w:rPr>
                        <w:sz w:val="24"/>
                        <w:szCs w:val="24"/>
                      </w:rPr>
                    </w:pPr>
                    <w:r>
                      <w:t>32,758,791.80</w:t>
                    </w:r>
                  </w:p>
                </w:tc>
              </w:tr>
              <w:tr w:rsidR="00CE35C1" w:rsidTr="00721B1E">
                <w:sdt>
                  <w:sdtPr>
                    <w:tag w:val="_PLD_58f92dc598044243844972f7264dee3f"/>
                    <w:id w:val="1045800832"/>
                    <w:lock w:val="sdtLocked"/>
                  </w:sdtPr>
                  <w:sdtContent>
                    <w:tc>
                      <w:tcPr>
                        <w:tcW w:w="2609" w:type="pct"/>
                        <w:tcBorders>
                          <w:top w:val="outset" w:sz="4" w:space="0" w:color="auto"/>
                          <w:left w:val="outset" w:sz="4" w:space="0" w:color="auto"/>
                          <w:bottom w:val="outset" w:sz="4" w:space="0" w:color="auto"/>
                          <w:right w:val="outset" w:sz="4" w:space="0" w:color="auto"/>
                        </w:tcBorders>
                        <w:vAlign w:val="center"/>
                      </w:tcPr>
                      <w:p w:rsidR="00CE35C1" w:rsidRDefault="00CE35C1" w:rsidP="00786A4A">
                        <w:r>
                          <w:rPr>
                            <w:rFonts w:hint="eastAsia"/>
                          </w:rPr>
                          <w:t>其中：对联营企业和合营企业的投资收益</w:t>
                        </w:r>
                      </w:p>
                    </w:tc>
                  </w:sdtContent>
                </w:sdt>
                <w:tc>
                  <w:tcPr>
                    <w:tcW w:w="435" w:type="pct"/>
                    <w:tcBorders>
                      <w:top w:val="outset" w:sz="4" w:space="0" w:color="auto"/>
                      <w:left w:val="outset" w:sz="4" w:space="0" w:color="auto"/>
                      <w:bottom w:val="outset" w:sz="4" w:space="0" w:color="auto"/>
                      <w:right w:val="outset" w:sz="4" w:space="0" w:color="auto"/>
                    </w:tcBorders>
                  </w:tcPr>
                  <w:p w:rsidR="00CE35C1" w:rsidRDefault="00CE35C1" w:rsidP="00CE35C1">
                    <w:r w:rsidRPr="00F84F2D">
                      <w:rPr>
                        <w:rFonts w:hint="eastAsia"/>
                      </w:rPr>
                      <w:t>七、</w:t>
                    </w:r>
                    <w:r w:rsidRPr="00F84F2D">
                      <w:t>6</w:t>
                    </w:r>
                    <w:r>
                      <w:rPr>
                        <w:rFonts w:hint="eastAsia"/>
                      </w:rPr>
                      <w:t>8</w:t>
                    </w:r>
                  </w:p>
                </w:tc>
                <w:tc>
                  <w:tcPr>
                    <w:tcW w:w="988" w:type="pct"/>
                    <w:tcBorders>
                      <w:top w:val="outset" w:sz="4" w:space="0" w:color="auto"/>
                      <w:left w:val="outset" w:sz="4" w:space="0" w:color="auto"/>
                      <w:bottom w:val="outset" w:sz="4" w:space="0" w:color="auto"/>
                      <w:right w:val="outset" w:sz="4" w:space="0" w:color="auto"/>
                    </w:tcBorders>
                    <w:vAlign w:val="center"/>
                  </w:tcPr>
                  <w:p w:rsidR="00CE35C1" w:rsidRDefault="00CE35C1" w:rsidP="000A1133">
                    <w:pPr>
                      <w:jc w:val="right"/>
                      <w:rPr>
                        <w:sz w:val="24"/>
                        <w:szCs w:val="24"/>
                      </w:rPr>
                    </w:pPr>
                    <w:r>
                      <w:t>-2,199,856.59</w:t>
                    </w:r>
                  </w:p>
                </w:tc>
                <w:tc>
                  <w:tcPr>
                    <w:tcW w:w="969" w:type="pct"/>
                    <w:tcBorders>
                      <w:top w:val="outset" w:sz="4" w:space="0" w:color="auto"/>
                      <w:left w:val="outset" w:sz="4" w:space="0" w:color="auto"/>
                      <w:bottom w:val="outset" w:sz="4" w:space="0" w:color="auto"/>
                      <w:right w:val="outset" w:sz="4" w:space="0" w:color="auto"/>
                    </w:tcBorders>
                    <w:vAlign w:val="center"/>
                  </w:tcPr>
                  <w:p w:rsidR="00CE35C1" w:rsidRDefault="00CE35C1" w:rsidP="000A1133">
                    <w:pPr>
                      <w:jc w:val="right"/>
                      <w:rPr>
                        <w:sz w:val="24"/>
                        <w:szCs w:val="24"/>
                      </w:rPr>
                    </w:pPr>
                    <w:r>
                      <w:t>-4,806,881.05</w:t>
                    </w:r>
                  </w:p>
                </w:tc>
              </w:tr>
              <w:tr w:rsidR="000D4C28" w:rsidTr="00721B1E">
                <w:sdt>
                  <w:sdtPr>
                    <w:tag w:val="_PLD_e6e5f627ac054b8b8f91f930cd45c7d6"/>
                    <w:id w:val="-190465325"/>
                    <w:lock w:val="sdtLocked"/>
                  </w:sdtPr>
                  <w:sdtContent>
                    <w:tc>
                      <w:tcPr>
                        <w:tcW w:w="2609" w:type="pct"/>
                        <w:tcBorders>
                          <w:top w:val="outset" w:sz="4" w:space="0" w:color="auto"/>
                          <w:left w:val="outset" w:sz="4" w:space="0" w:color="auto"/>
                          <w:bottom w:val="outset" w:sz="4" w:space="0" w:color="auto"/>
                          <w:right w:val="outset" w:sz="4" w:space="0" w:color="auto"/>
                        </w:tcBorders>
                        <w:vAlign w:val="center"/>
                      </w:tcPr>
                      <w:p w:rsidR="000D4C28" w:rsidRDefault="000D4C28" w:rsidP="00CE35C1">
                        <w:pPr>
                          <w:rPr>
                            <w:color w:val="000000"/>
                          </w:rPr>
                        </w:pPr>
                        <w:r>
                          <w:rPr>
                            <w:rFonts w:hint="eastAsia"/>
                          </w:rPr>
                          <w:t>公允价值变动收益（损失以“－”号填列）</w:t>
                        </w:r>
                      </w:p>
                    </w:tc>
                  </w:sdtContent>
                </w:sdt>
                <w:tc>
                  <w:tcPr>
                    <w:tcW w:w="435" w:type="pct"/>
                    <w:tcBorders>
                      <w:top w:val="outset" w:sz="4" w:space="0" w:color="auto"/>
                      <w:left w:val="outset" w:sz="4" w:space="0" w:color="auto"/>
                      <w:bottom w:val="outset" w:sz="4" w:space="0" w:color="auto"/>
                      <w:right w:val="outset" w:sz="4" w:space="0" w:color="auto"/>
                    </w:tcBorders>
                  </w:tcPr>
                  <w:p w:rsidR="000D4C28" w:rsidRDefault="005755B3" w:rsidP="005755B3">
                    <w:r w:rsidRPr="005755B3">
                      <w:rPr>
                        <w:rFonts w:hint="eastAsia"/>
                      </w:rPr>
                      <w:t>七、</w:t>
                    </w:r>
                    <w:r>
                      <w:rPr>
                        <w:rFonts w:hint="eastAsia"/>
                      </w:rPr>
                      <w:t>70</w:t>
                    </w:r>
                  </w:p>
                </w:tc>
                <w:tc>
                  <w:tcPr>
                    <w:tcW w:w="988"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-36,247,297.81</w:t>
                    </w:r>
                  </w:p>
                </w:tc>
                <w:tc>
                  <w:tcPr>
                    <w:tcW w:w="969"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13,450,867.95</w:t>
                    </w:r>
                  </w:p>
                </w:tc>
              </w:tr>
              <w:tr w:rsidR="000D4C28" w:rsidTr="00721B1E">
                <w:tc>
                  <w:tcPr>
                    <w:tcW w:w="2609"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30e32ac0eb74cccbe4261a78579a5ff"/>
                      <w:id w:val="-1272934475"/>
                      <w:lock w:val="sdtLocked"/>
                    </w:sdtPr>
                    <w:sdtContent>
                      <w:p w:rsidR="000D4C28" w:rsidRDefault="000D4C28" w:rsidP="00CE35C1">
                        <w:r>
                          <w:rPr>
                            <w:rFonts w:hint="eastAsia"/>
                          </w:rPr>
                          <w:t>信用减值损失（损失以“</w:t>
                        </w:r>
                        <w:r>
                          <w:t>-”号填列）</w:t>
                        </w:r>
                      </w:p>
                    </w:sdtContent>
                  </w:sdt>
                </w:tc>
                <w:tc>
                  <w:tcPr>
                    <w:tcW w:w="435" w:type="pct"/>
                    <w:tcBorders>
                      <w:top w:val="outset" w:sz="4" w:space="0" w:color="auto"/>
                      <w:left w:val="outset" w:sz="4" w:space="0" w:color="auto"/>
                      <w:bottom w:val="outset" w:sz="4" w:space="0" w:color="auto"/>
                      <w:right w:val="outset" w:sz="4" w:space="0" w:color="auto"/>
                    </w:tcBorders>
                  </w:tcPr>
                  <w:p w:rsidR="000D4C28" w:rsidRDefault="005755B3" w:rsidP="005755B3">
                    <w:r w:rsidRPr="005755B3">
                      <w:rPr>
                        <w:rFonts w:hint="eastAsia"/>
                      </w:rPr>
                      <w:t>七、</w:t>
                    </w:r>
                    <w:r>
                      <w:rPr>
                        <w:rFonts w:hint="eastAsia"/>
                      </w:rPr>
                      <w:t>71</w:t>
                    </w:r>
                  </w:p>
                </w:tc>
                <w:tc>
                  <w:tcPr>
                    <w:tcW w:w="988"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-85,383,939.72</w:t>
                    </w:r>
                  </w:p>
                </w:tc>
                <w:tc>
                  <w:tcPr>
                    <w:tcW w:w="969"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31,802,625.98</w:t>
                    </w:r>
                  </w:p>
                </w:tc>
              </w:tr>
              <w:tr w:rsidR="000D4C28" w:rsidTr="00721B1E">
                <w:sdt>
                  <w:sdtPr>
                    <w:tag w:val="_PLD_fe82d7189b7a42a6ae64dd80ca9bbe80"/>
                    <w:id w:val="-1779939013"/>
                    <w:lock w:val="sdtLocked"/>
                  </w:sdtPr>
                  <w:sdtContent>
                    <w:tc>
                      <w:tcPr>
                        <w:tcW w:w="2609" w:type="pct"/>
                        <w:tcBorders>
                          <w:top w:val="outset" w:sz="4" w:space="0" w:color="auto"/>
                          <w:left w:val="outset" w:sz="4" w:space="0" w:color="auto"/>
                          <w:bottom w:val="outset" w:sz="4" w:space="0" w:color="auto"/>
                          <w:right w:val="outset" w:sz="4" w:space="0" w:color="auto"/>
                        </w:tcBorders>
                        <w:vAlign w:val="center"/>
                      </w:tcPr>
                      <w:p w:rsidR="000D4C28" w:rsidRDefault="000D4C28" w:rsidP="00CE35C1">
                        <w:r>
                          <w:rPr>
                            <w:rFonts w:hint="eastAsia"/>
                          </w:rPr>
                          <w:t>资产减值损失（损失以“</w:t>
                        </w:r>
                        <w:r>
                          <w:t>-”号填列）</w:t>
                        </w:r>
                      </w:p>
                    </w:tc>
                  </w:sdtContent>
                </w:sdt>
                <w:tc>
                  <w:tcPr>
                    <w:tcW w:w="435" w:type="pct"/>
                    <w:tcBorders>
                      <w:top w:val="outset" w:sz="4" w:space="0" w:color="auto"/>
                      <w:left w:val="outset" w:sz="4" w:space="0" w:color="auto"/>
                      <w:bottom w:val="outset" w:sz="4" w:space="0" w:color="auto"/>
                      <w:right w:val="outset" w:sz="4" w:space="0" w:color="auto"/>
                    </w:tcBorders>
                  </w:tcPr>
                  <w:p w:rsidR="000D4C28" w:rsidRDefault="005755B3" w:rsidP="005755B3">
                    <w:r w:rsidRPr="005755B3">
                      <w:rPr>
                        <w:rFonts w:hint="eastAsia"/>
                      </w:rPr>
                      <w:t>七、</w:t>
                    </w:r>
                    <w:r>
                      <w:rPr>
                        <w:rFonts w:hint="eastAsia"/>
                      </w:rPr>
                      <w:t>72</w:t>
                    </w:r>
                  </w:p>
                </w:tc>
                <w:tc>
                  <w:tcPr>
                    <w:tcW w:w="988"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5,576,899.40</w:t>
                    </w:r>
                  </w:p>
                </w:tc>
                <w:tc>
                  <w:tcPr>
                    <w:tcW w:w="969"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-57,368,730.79</w:t>
                    </w:r>
                  </w:p>
                </w:tc>
              </w:tr>
              <w:tr w:rsidR="000D4C28" w:rsidTr="00721B1E">
                <w:sdt>
                  <w:sdtPr>
                    <w:rPr>
                      <w:rFonts w:hint="eastAsia"/>
                    </w:rPr>
                    <w:tag w:val="_PLD_60761ec4a82c4bc298a64deee215586d"/>
                    <w:id w:val="-896125620"/>
                    <w:lock w:val="sdtLocked"/>
                  </w:sdtPr>
                  <w:sdtContent>
                    <w:tc>
                      <w:tcPr>
                        <w:tcW w:w="2609" w:type="pct"/>
                        <w:tcBorders>
                          <w:top w:val="outset" w:sz="4" w:space="0" w:color="auto"/>
                          <w:left w:val="outset" w:sz="4" w:space="0" w:color="auto"/>
                          <w:bottom w:val="outset" w:sz="4" w:space="0" w:color="auto"/>
                          <w:right w:val="outset" w:sz="4" w:space="0" w:color="auto"/>
                        </w:tcBorders>
                        <w:vAlign w:val="center"/>
                      </w:tcPr>
                      <w:p w:rsidR="000D4C28" w:rsidRDefault="000D4C28" w:rsidP="00CE35C1">
                        <w:r>
                          <w:rPr>
                            <w:rFonts w:hint="eastAsia"/>
                          </w:rPr>
                          <w:t>资产处置收益（损失以“－”号填列）</w:t>
                        </w:r>
                      </w:p>
                    </w:tc>
                  </w:sdtContent>
                </w:sdt>
                <w:tc>
                  <w:tcPr>
                    <w:tcW w:w="435" w:type="pct"/>
                    <w:tcBorders>
                      <w:top w:val="outset" w:sz="4" w:space="0" w:color="auto"/>
                      <w:left w:val="outset" w:sz="4" w:space="0" w:color="auto"/>
                      <w:bottom w:val="outset" w:sz="4" w:space="0" w:color="auto"/>
                      <w:right w:val="outset" w:sz="4" w:space="0" w:color="auto"/>
                    </w:tcBorders>
                  </w:tcPr>
                  <w:p w:rsidR="000D4C28" w:rsidRDefault="005755B3" w:rsidP="005755B3">
                    <w:r w:rsidRPr="005755B3">
                      <w:rPr>
                        <w:rFonts w:hint="eastAsia"/>
                      </w:rPr>
                      <w:t>七、</w:t>
                    </w:r>
                    <w:r>
                      <w:rPr>
                        <w:rFonts w:hint="eastAsia"/>
                      </w:rPr>
                      <w:t>73</w:t>
                    </w:r>
                  </w:p>
                </w:tc>
                <w:tc>
                  <w:tcPr>
                    <w:tcW w:w="988"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-27,822.19</w:t>
                    </w:r>
                  </w:p>
                </w:tc>
                <w:tc>
                  <w:tcPr>
                    <w:tcW w:w="969"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-264,498.16</w:t>
                    </w:r>
                  </w:p>
                </w:tc>
              </w:tr>
              <w:tr w:rsidR="000D4C28" w:rsidTr="00721B1E">
                <w:sdt>
                  <w:sdtPr>
                    <w:tag w:val="_PLD_18d15c0eacb94678be3131e09c8d9904"/>
                    <w:id w:val="-1044367696"/>
                    <w:lock w:val="sdtLocked"/>
                  </w:sdtPr>
                  <w:sdtContent>
                    <w:tc>
                      <w:tcPr>
                        <w:tcW w:w="2609" w:type="pct"/>
                        <w:tcBorders>
                          <w:top w:val="outset" w:sz="4" w:space="0" w:color="auto"/>
                          <w:left w:val="outset" w:sz="4" w:space="0" w:color="auto"/>
                          <w:bottom w:val="outset" w:sz="4" w:space="0" w:color="auto"/>
                          <w:right w:val="outset" w:sz="4" w:space="0" w:color="auto"/>
                        </w:tcBorders>
                        <w:vAlign w:val="center"/>
                      </w:tcPr>
                      <w:p w:rsidR="000D4C28" w:rsidRDefault="000D4C28" w:rsidP="00ED17B8">
                        <w:pPr>
                          <w:rPr>
                            <w:color w:val="000000"/>
                          </w:rPr>
                        </w:pPr>
                        <w:r>
                          <w:rPr>
                            <w:rFonts w:hint="eastAsia"/>
                          </w:rPr>
                          <w:t>三、营业利润（亏损以“－”号填列）</w:t>
                        </w:r>
                      </w:p>
                    </w:tc>
                  </w:sdtContent>
                </w:sdt>
                <w:tc>
                  <w:tcPr>
                    <w:tcW w:w="435" w:type="pct"/>
                    <w:tcBorders>
                      <w:top w:val="outset" w:sz="4" w:space="0" w:color="auto"/>
                      <w:left w:val="outset" w:sz="4" w:space="0" w:color="auto"/>
                      <w:bottom w:val="outset" w:sz="4" w:space="0" w:color="auto"/>
                      <w:right w:val="outset" w:sz="4" w:space="0" w:color="auto"/>
                    </w:tcBorders>
                  </w:tcPr>
                  <w:p w:rsidR="000D4C28" w:rsidRDefault="000D4C28" w:rsidP="00ED17B8"/>
                </w:tc>
                <w:tc>
                  <w:tcPr>
                    <w:tcW w:w="988"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-274,323,608.19</w:t>
                    </w:r>
                  </w:p>
                </w:tc>
                <w:tc>
                  <w:tcPr>
                    <w:tcW w:w="969"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-216,868,658.51</w:t>
                    </w:r>
                  </w:p>
                </w:tc>
              </w:tr>
              <w:tr w:rsidR="000D4C28" w:rsidTr="00721B1E">
                <w:sdt>
                  <w:sdtPr>
                    <w:tag w:val="_PLD_e328c8d559944bfd89e7332623e0aea3"/>
                    <w:id w:val="-1148521115"/>
                    <w:lock w:val="sdtLocked"/>
                  </w:sdtPr>
                  <w:sdtContent>
                    <w:tc>
                      <w:tcPr>
                        <w:tcW w:w="2609" w:type="pct"/>
                        <w:tcBorders>
                          <w:top w:val="outset" w:sz="4" w:space="0" w:color="auto"/>
                          <w:left w:val="outset" w:sz="4" w:space="0" w:color="auto"/>
                          <w:bottom w:val="outset" w:sz="4" w:space="0" w:color="auto"/>
                          <w:right w:val="outset" w:sz="4" w:space="0" w:color="auto"/>
                        </w:tcBorders>
                        <w:vAlign w:val="center"/>
                      </w:tcPr>
                      <w:p w:rsidR="000D4C28" w:rsidRDefault="000D4C28" w:rsidP="00ED17B8">
                        <w:pPr>
                          <w:ind w:firstLineChars="100" w:firstLine="210"/>
                        </w:pPr>
                        <w:r>
                          <w:rPr>
                            <w:rFonts w:hint="eastAsia"/>
                          </w:rPr>
                          <w:t>加：营业外收入</w:t>
                        </w:r>
                      </w:p>
                    </w:tc>
                  </w:sdtContent>
                </w:sdt>
                <w:tc>
                  <w:tcPr>
                    <w:tcW w:w="435" w:type="pct"/>
                    <w:tcBorders>
                      <w:top w:val="outset" w:sz="4" w:space="0" w:color="auto"/>
                      <w:left w:val="outset" w:sz="4" w:space="0" w:color="auto"/>
                      <w:bottom w:val="outset" w:sz="4" w:space="0" w:color="auto"/>
                      <w:right w:val="outset" w:sz="4" w:space="0" w:color="auto"/>
                    </w:tcBorders>
                  </w:tcPr>
                  <w:p w:rsidR="000D4C28" w:rsidRDefault="005755B3" w:rsidP="005755B3">
                    <w:r w:rsidRPr="005755B3">
                      <w:rPr>
                        <w:rFonts w:hint="eastAsia"/>
                      </w:rPr>
                      <w:t>七、</w:t>
                    </w:r>
                    <w:r>
                      <w:rPr>
                        <w:rFonts w:hint="eastAsia"/>
                      </w:rPr>
                      <w:t>74</w:t>
                    </w:r>
                  </w:p>
                </w:tc>
                <w:tc>
                  <w:tcPr>
                    <w:tcW w:w="988"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6,053,608.21</w:t>
                    </w:r>
                  </w:p>
                </w:tc>
                <w:tc>
                  <w:tcPr>
                    <w:tcW w:w="969"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4,069,589.65</w:t>
                    </w:r>
                  </w:p>
                </w:tc>
              </w:tr>
              <w:tr w:rsidR="000D4C28" w:rsidTr="00721B1E">
                <w:sdt>
                  <w:sdtPr>
                    <w:tag w:val="_PLD_862b6a23799a4cfdb3792bfc43248bcd"/>
                    <w:id w:val="1520812648"/>
                    <w:lock w:val="sdtLocked"/>
                  </w:sdtPr>
                  <w:sdtContent>
                    <w:tc>
                      <w:tcPr>
                        <w:tcW w:w="2609" w:type="pct"/>
                        <w:tcBorders>
                          <w:top w:val="outset" w:sz="4" w:space="0" w:color="auto"/>
                          <w:left w:val="outset" w:sz="4" w:space="0" w:color="auto"/>
                          <w:bottom w:val="outset" w:sz="4" w:space="0" w:color="auto"/>
                          <w:right w:val="outset" w:sz="4" w:space="0" w:color="auto"/>
                        </w:tcBorders>
                        <w:vAlign w:val="center"/>
                      </w:tcPr>
                      <w:p w:rsidR="000D4C28" w:rsidRDefault="000D4C28" w:rsidP="00ED17B8">
                        <w:pPr>
                          <w:ind w:firstLineChars="100" w:firstLine="210"/>
                        </w:pPr>
                        <w:r>
                          <w:rPr>
                            <w:rFonts w:hint="eastAsia"/>
                          </w:rPr>
                          <w:t>减：营业外支出</w:t>
                        </w:r>
                      </w:p>
                    </w:tc>
                  </w:sdtContent>
                </w:sdt>
                <w:tc>
                  <w:tcPr>
                    <w:tcW w:w="435" w:type="pct"/>
                    <w:tcBorders>
                      <w:top w:val="outset" w:sz="4" w:space="0" w:color="auto"/>
                      <w:left w:val="outset" w:sz="4" w:space="0" w:color="auto"/>
                      <w:bottom w:val="outset" w:sz="4" w:space="0" w:color="auto"/>
                      <w:right w:val="outset" w:sz="4" w:space="0" w:color="auto"/>
                    </w:tcBorders>
                  </w:tcPr>
                  <w:p w:rsidR="000D4C28" w:rsidRDefault="005755B3" w:rsidP="005755B3">
                    <w:r w:rsidRPr="005755B3">
                      <w:rPr>
                        <w:rFonts w:hint="eastAsia"/>
                      </w:rPr>
                      <w:t>七、</w:t>
                    </w:r>
                    <w:r>
                      <w:rPr>
                        <w:rFonts w:hint="eastAsia"/>
                      </w:rPr>
                      <w:t>75</w:t>
                    </w:r>
                  </w:p>
                </w:tc>
                <w:tc>
                  <w:tcPr>
                    <w:tcW w:w="988"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1,103,635.22</w:t>
                    </w:r>
                  </w:p>
                </w:tc>
                <w:tc>
                  <w:tcPr>
                    <w:tcW w:w="969"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3,555,465.21</w:t>
                    </w:r>
                  </w:p>
                </w:tc>
              </w:tr>
              <w:tr w:rsidR="000D4C28" w:rsidTr="00721B1E">
                <w:sdt>
                  <w:sdtPr>
                    <w:tag w:val="_PLD_91e0599aa02a45b39a5b0dfc801cbadf"/>
                    <w:id w:val="345067903"/>
                    <w:lock w:val="sdtLocked"/>
                  </w:sdtPr>
                  <w:sdtContent>
                    <w:tc>
                      <w:tcPr>
                        <w:tcW w:w="2609" w:type="pct"/>
                        <w:tcBorders>
                          <w:top w:val="outset" w:sz="4" w:space="0" w:color="auto"/>
                          <w:left w:val="outset" w:sz="4" w:space="0" w:color="auto"/>
                          <w:bottom w:val="outset" w:sz="4" w:space="0" w:color="auto"/>
                          <w:right w:val="outset" w:sz="4" w:space="0" w:color="auto"/>
                        </w:tcBorders>
                        <w:vAlign w:val="center"/>
                      </w:tcPr>
                      <w:p w:rsidR="000D4C28" w:rsidRDefault="000D4C28" w:rsidP="00ED17B8">
                        <w:pPr>
                          <w:rPr>
                            <w:color w:val="000000"/>
                          </w:rPr>
                        </w:pPr>
                        <w:r>
                          <w:rPr>
                            <w:rFonts w:hint="eastAsia"/>
                          </w:rPr>
                          <w:t>四、利润总额（亏损总额以</w:t>
                        </w:r>
                        <w:r>
                          <w:t>“</w:t>
                        </w:r>
                        <w:r>
                          <w:rPr>
                            <w:rFonts w:hint="eastAsia"/>
                          </w:rPr>
                          <w:t>－</w:t>
                        </w:r>
                        <w:r>
                          <w:t>”</w:t>
                        </w:r>
                        <w:r>
                          <w:rPr>
                            <w:rFonts w:hint="eastAsia"/>
                          </w:rPr>
                          <w:t>号填列）</w:t>
                        </w:r>
                      </w:p>
                    </w:tc>
                  </w:sdtContent>
                </w:sdt>
                <w:tc>
                  <w:tcPr>
                    <w:tcW w:w="435" w:type="pct"/>
                    <w:tcBorders>
                      <w:top w:val="outset" w:sz="4" w:space="0" w:color="auto"/>
                      <w:left w:val="outset" w:sz="4" w:space="0" w:color="auto"/>
                      <w:bottom w:val="outset" w:sz="4" w:space="0" w:color="auto"/>
                      <w:right w:val="outset" w:sz="4" w:space="0" w:color="auto"/>
                    </w:tcBorders>
                  </w:tcPr>
                  <w:p w:rsidR="000D4C28" w:rsidRDefault="000D4C28" w:rsidP="00ED17B8"/>
                </w:tc>
                <w:tc>
                  <w:tcPr>
                    <w:tcW w:w="988"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-269,373,635.20</w:t>
                    </w:r>
                  </w:p>
                </w:tc>
                <w:tc>
                  <w:tcPr>
                    <w:tcW w:w="969"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-216,354,534.07</w:t>
                    </w:r>
                  </w:p>
                </w:tc>
              </w:tr>
              <w:tr w:rsidR="000D4C28" w:rsidTr="00721B1E">
                <w:sdt>
                  <w:sdtPr>
                    <w:tag w:val="_PLD_068015dc8ea145fca7f54b4569a31184"/>
                    <w:id w:val="927618714"/>
                    <w:lock w:val="sdtLocked"/>
                  </w:sdtPr>
                  <w:sdtContent>
                    <w:tc>
                      <w:tcPr>
                        <w:tcW w:w="2609" w:type="pct"/>
                        <w:tcBorders>
                          <w:top w:val="outset" w:sz="4" w:space="0" w:color="auto"/>
                          <w:left w:val="outset" w:sz="4" w:space="0" w:color="auto"/>
                          <w:bottom w:val="outset" w:sz="4" w:space="0" w:color="auto"/>
                          <w:right w:val="outset" w:sz="4" w:space="0" w:color="auto"/>
                        </w:tcBorders>
                        <w:vAlign w:val="center"/>
                      </w:tcPr>
                      <w:p w:rsidR="000D4C28" w:rsidRDefault="000D4C28" w:rsidP="00ED17B8">
                        <w:pPr>
                          <w:ind w:firstLineChars="100" w:firstLine="210"/>
                          <w:rPr>
                            <w:color w:val="000000"/>
                          </w:rPr>
                        </w:pPr>
                        <w:r>
                          <w:rPr>
                            <w:rFonts w:hint="eastAsia"/>
                          </w:rPr>
                          <w:t>减：所得税费用</w:t>
                        </w:r>
                      </w:p>
                    </w:tc>
                  </w:sdtContent>
                </w:sdt>
                <w:tc>
                  <w:tcPr>
                    <w:tcW w:w="435" w:type="pct"/>
                    <w:tcBorders>
                      <w:top w:val="outset" w:sz="4" w:space="0" w:color="auto"/>
                      <w:left w:val="outset" w:sz="4" w:space="0" w:color="auto"/>
                      <w:bottom w:val="outset" w:sz="4" w:space="0" w:color="auto"/>
                      <w:right w:val="outset" w:sz="4" w:space="0" w:color="auto"/>
                    </w:tcBorders>
                  </w:tcPr>
                  <w:p w:rsidR="000D4C28" w:rsidRDefault="005755B3" w:rsidP="005755B3">
                    <w:r w:rsidRPr="005755B3">
                      <w:rPr>
                        <w:rFonts w:hint="eastAsia"/>
                      </w:rPr>
                      <w:t>七、</w:t>
                    </w:r>
                    <w:r>
                      <w:rPr>
                        <w:rFonts w:hint="eastAsia"/>
                      </w:rPr>
                      <w:t>76</w:t>
                    </w:r>
                  </w:p>
                </w:tc>
                <w:tc>
                  <w:tcPr>
                    <w:tcW w:w="988"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883,165.11</w:t>
                    </w:r>
                  </w:p>
                </w:tc>
                <w:tc>
                  <w:tcPr>
                    <w:tcW w:w="969"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2,417,664.91</w:t>
                    </w:r>
                  </w:p>
                </w:tc>
              </w:tr>
              <w:tr w:rsidR="000D4C28" w:rsidTr="00721B1E">
                <w:sdt>
                  <w:sdtPr>
                    <w:tag w:val="_PLD_355129e4ca9b4d29bd85d210d08f622f"/>
                    <w:id w:val="572316063"/>
                    <w:lock w:val="sdtLocked"/>
                  </w:sdtPr>
                  <w:sdtContent>
                    <w:tc>
                      <w:tcPr>
                        <w:tcW w:w="2609" w:type="pct"/>
                        <w:tcBorders>
                          <w:top w:val="outset" w:sz="4" w:space="0" w:color="auto"/>
                          <w:left w:val="outset" w:sz="4" w:space="0" w:color="auto"/>
                          <w:bottom w:val="outset" w:sz="4" w:space="0" w:color="auto"/>
                          <w:right w:val="outset" w:sz="4" w:space="0" w:color="auto"/>
                        </w:tcBorders>
                        <w:vAlign w:val="center"/>
                      </w:tcPr>
                      <w:p w:rsidR="000D4C28" w:rsidRDefault="000D4C28" w:rsidP="00ED17B8">
                        <w:pPr>
                          <w:rPr>
                            <w:color w:val="000000"/>
                          </w:rPr>
                        </w:pPr>
                        <w:r>
                          <w:rPr>
                            <w:rFonts w:hint="eastAsia"/>
                          </w:rPr>
                          <w:t>五、净利润（净亏损以</w:t>
                        </w:r>
                        <w:r>
                          <w:t>“</w:t>
                        </w:r>
                        <w:r>
                          <w:rPr>
                            <w:rFonts w:hint="eastAsia"/>
                          </w:rPr>
                          <w:t>－</w:t>
                        </w:r>
                        <w:r>
                          <w:t>”</w:t>
                        </w:r>
                        <w:r>
                          <w:rPr>
                            <w:rFonts w:hint="eastAsia"/>
                          </w:rPr>
                          <w:t>号填列）</w:t>
                        </w:r>
                      </w:p>
                    </w:tc>
                  </w:sdtContent>
                </w:sdt>
                <w:tc>
                  <w:tcPr>
                    <w:tcW w:w="435" w:type="pct"/>
                    <w:tcBorders>
                      <w:top w:val="outset" w:sz="4" w:space="0" w:color="auto"/>
                      <w:left w:val="outset" w:sz="4" w:space="0" w:color="auto"/>
                      <w:bottom w:val="outset" w:sz="4" w:space="0" w:color="auto"/>
                      <w:right w:val="outset" w:sz="4" w:space="0" w:color="auto"/>
                    </w:tcBorders>
                  </w:tcPr>
                  <w:p w:rsidR="000D4C28" w:rsidRDefault="000D4C28" w:rsidP="00ED17B8"/>
                </w:tc>
                <w:tc>
                  <w:tcPr>
                    <w:tcW w:w="988"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-270,256,800.31</w:t>
                    </w:r>
                  </w:p>
                </w:tc>
                <w:tc>
                  <w:tcPr>
                    <w:tcW w:w="969"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-218,772,198.98</w:t>
                    </w:r>
                  </w:p>
                </w:tc>
              </w:tr>
              <w:tr w:rsidR="000D4C28" w:rsidTr="00721B1E">
                <w:sdt>
                  <w:sdtPr>
                    <w:tag w:val="_PLD_c576a2f5fbec4ba2b1cc36d0a215ba5c"/>
                    <w:id w:val="-1118917413"/>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0D4C28" w:rsidRDefault="000D4C28" w:rsidP="000A1133">
                        <w:r>
                          <w:rPr>
                            <w:rFonts w:hint="eastAsia"/>
                          </w:rPr>
                          <w:t>（一）</w:t>
                        </w:r>
                        <w:r>
                          <w:t>按经营持续性分类</w:t>
                        </w:r>
                      </w:p>
                    </w:tc>
                  </w:sdtContent>
                </w:sdt>
              </w:tr>
              <w:tr w:rsidR="000D4C28" w:rsidTr="00721B1E">
                <w:sdt>
                  <w:sdtPr>
                    <w:rPr>
                      <w:rFonts w:hint="eastAsia"/>
                    </w:rPr>
                    <w:tag w:val="_PLD_0cbbecfa36204e9cb4a8afb27df49afc"/>
                    <w:id w:val="-1298677761"/>
                    <w:lock w:val="sdtLocked"/>
                  </w:sdtPr>
                  <w:sdtContent>
                    <w:tc>
                      <w:tcPr>
                        <w:tcW w:w="2609" w:type="pct"/>
                        <w:tcBorders>
                          <w:top w:val="outset" w:sz="4" w:space="0" w:color="auto"/>
                          <w:left w:val="outset" w:sz="4" w:space="0" w:color="auto"/>
                          <w:bottom w:val="outset" w:sz="4" w:space="0" w:color="auto"/>
                          <w:right w:val="outset" w:sz="4" w:space="0" w:color="auto"/>
                        </w:tcBorders>
                        <w:vAlign w:val="center"/>
                      </w:tcPr>
                      <w:p w:rsidR="000D4C28" w:rsidRDefault="000D4C28" w:rsidP="00786A4A">
                        <w:r>
                          <w:t>1.持续经营净利润（净亏损以“－”号填列）</w:t>
                        </w:r>
                      </w:p>
                    </w:tc>
                  </w:sdtContent>
                </w:sdt>
                <w:tc>
                  <w:tcPr>
                    <w:tcW w:w="435" w:type="pct"/>
                    <w:tcBorders>
                      <w:top w:val="outset" w:sz="4" w:space="0" w:color="auto"/>
                      <w:left w:val="outset" w:sz="4" w:space="0" w:color="auto"/>
                      <w:bottom w:val="outset" w:sz="4" w:space="0" w:color="auto"/>
                      <w:right w:val="outset" w:sz="4" w:space="0" w:color="auto"/>
                    </w:tcBorders>
                  </w:tcPr>
                  <w:p w:rsidR="000D4C28" w:rsidRDefault="000D4C28" w:rsidP="00ED17B8"/>
                </w:tc>
                <w:tc>
                  <w:tcPr>
                    <w:tcW w:w="988"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-270,256,800.31</w:t>
                    </w:r>
                  </w:p>
                </w:tc>
                <w:tc>
                  <w:tcPr>
                    <w:tcW w:w="969"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-218,772,198.98</w:t>
                    </w:r>
                  </w:p>
                </w:tc>
              </w:tr>
              <w:tr w:rsidR="000D4C28" w:rsidTr="00721B1E">
                <w:sdt>
                  <w:sdtPr>
                    <w:rPr>
                      <w:rFonts w:hint="eastAsia"/>
                    </w:rPr>
                    <w:tag w:val="_PLD_52694b4d274c4f909bf793dd26abeda4"/>
                    <w:id w:val="-164170148"/>
                    <w:lock w:val="sdtLocked"/>
                  </w:sdtPr>
                  <w:sdtContent>
                    <w:tc>
                      <w:tcPr>
                        <w:tcW w:w="2609" w:type="pct"/>
                        <w:tcBorders>
                          <w:top w:val="outset" w:sz="4" w:space="0" w:color="auto"/>
                          <w:left w:val="outset" w:sz="4" w:space="0" w:color="auto"/>
                          <w:bottom w:val="outset" w:sz="4" w:space="0" w:color="auto"/>
                          <w:right w:val="outset" w:sz="4" w:space="0" w:color="auto"/>
                        </w:tcBorders>
                        <w:vAlign w:val="center"/>
                      </w:tcPr>
                      <w:p w:rsidR="000D4C28" w:rsidRDefault="000D4C28" w:rsidP="00786A4A">
                        <w:r>
                          <w:t>2.终止经营净利润（净亏损以“－”号填列）</w:t>
                        </w:r>
                      </w:p>
                    </w:tc>
                  </w:sdtContent>
                </w:sdt>
                <w:tc>
                  <w:tcPr>
                    <w:tcW w:w="435" w:type="pct"/>
                    <w:tcBorders>
                      <w:top w:val="outset" w:sz="4" w:space="0" w:color="auto"/>
                      <w:left w:val="outset" w:sz="4" w:space="0" w:color="auto"/>
                      <w:bottom w:val="outset" w:sz="4" w:space="0" w:color="auto"/>
                      <w:right w:val="outset" w:sz="4" w:space="0" w:color="auto"/>
                    </w:tcBorders>
                  </w:tcPr>
                  <w:p w:rsidR="000D4C28" w:rsidRDefault="000D4C28" w:rsidP="00ED17B8"/>
                </w:tc>
                <w:tc>
                  <w:tcPr>
                    <w:tcW w:w="988"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pPr>
                  </w:p>
                </w:tc>
                <w:tc>
                  <w:tcPr>
                    <w:tcW w:w="969"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pPr>
                  </w:p>
                </w:tc>
              </w:tr>
              <w:tr w:rsidR="000D4C28" w:rsidTr="00721B1E">
                <w:sdt>
                  <w:sdtPr>
                    <w:tag w:val="_PLD_5da729560f54464cbcc9ce762078f9ba"/>
                    <w:id w:val="270663582"/>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0D4C28" w:rsidRDefault="000D4C28" w:rsidP="000A1133">
                        <w:r>
                          <w:rPr>
                            <w:rFonts w:hint="eastAsia"/>
                          </w:rPr>
                          <w:t>（二）</w:t>
                        </w:r>
                        <w:r>
                          <w:t>按所有权归属分类</w:t>
                        </w:r>
                      </w:p>
                    </w:tc>
                  </w:sdtContent>
                </w:sdt>
              </w:tr>
              <w:tr w:rsidR="000D4C28" w:rsidTr="00721B1E">
                <w:sdt>
                  <w:sdtPr>
                    <w:tag w:val="_PLD_d4f7c178814a4729a89415435ac2aac1"/>
                    <w:id w:val="-1269072588"/>
                    <w:lock w:val="sdtLocked"/>
                  </w:sdtPr>
                  <w:sdtContent>
                    <w:tc>
                      <w:tcPr>
                        <w:tcW w:w="2609" w:type="pct"/>
                        <w:tcBorders>
                          <w:top w:val="outset" w:sz="4" w:space="0" w:color="auto"/>
                          <w:left w:val="outset" w:sz="4" w:space="0" w:color="auto"/>
                          <w:bottom w:val="outset" w:sz="4" w:space="0" w:color="auto"/>
                          <w:right w:val="outset" w:sz="4" w:space="0" w:color="auto"/>
                        </w:tcBorders>
                        <w:vAlign w:val="center"/>
                      </w:tcPr>
                      <w:p w:rsidR="000D4C28" w:rsidRDefault="000D4C28" w:rsidP="00721B1E">
                        <w:r>
                          <w:t>1.</w:t>
                        </w:r>
                        <w:r>
                          <w:rPr>
                            <w:rFonts w:hint="eastAsia"/>
                          </w:rPr>
                          <w:t>归属于母公司股东的净利润（净亏损以“</w:t>
                        </w:r>
                        <w:r>
                          <w:t>-”号填列）</w:t>
                        </w:r>
                      </w:p>
                    </w:tc>
                  </w:sdtContent>
                </w:sdt>
                <w:tc>
                  <w:tcPr>
                    <w:tcW w:w="435" w:type="pct"/>
                    <w:tcBorders>
                      <w:top w:val="outset" w:sz="4" w:space="0" w:color="auto"/>
                      <w:left w:val="outset" w:sz="4" w:space="0" w:color="auto"/>
                      <w:bottom w:val="outset" w:sz="4" w:space="0" w:color="auto"/>
                      <w:right w:val="outset" w:sz="4" w:space="0" w:color="auto"/>
                    </w:tcBorders>
                  </w:tcPr>
                  <w:p w:rsidR="000D4C28" w:rsidRDefault="000D4C28" w:rsidP="00ED17B8"/>
                </w:tc>
                <w:tc>
                  <w:tcPr>
                    <w:tcW w:w="988"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-219,888,397.22</w:t>
                    </w:r>
                  </w:p>
                </w:tc>
                <w:tc>
                  <w:tcPr>
                    <w:tcW w:w="969"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-163,217,556.22</w:t>
                    </w:r>
                  </w:p>
                </w:tc>
              </w:tr>
              <w:tr w:rsidR="000D4C28" w:rsidTr="00721B1E">
                <w:sdt>
                  <w:sdtPr>
                    <w:tag w:val="_PLD_095b31d3979943dc85b47d9a42d89a91"/>
                    <w:id w:val="-2082291476"/>
                    <w:lock w:val="sdtLocked"/>
                  </w:sdtPr>
                  <w:sdtContent>
                    <w:tc>
                      <w:tcPr>
                        <w:tcW w:w="2609" w:type="pct"/>
                        <w:tcBorders>
                          <w:top w:val="outset" w:sz="4" w:space="0" w:color="auto"/>
                          <w:left w:val="outset" w:sz="4" w:space="0" w:color="auto"/>
                          <w:bottom w:val="outset" w:sz="4" w:space="0" w:color="auto"/>
                          <w:right w:val="outset" w:sz="4" w:space="0" w:color="auto"/>
                        </w:tcBorders>
                        <w:vAlign w:val="center"/>
                      </w:tcPr>
                      <w:p w:rsidR="000D4C28" w:rsidRDefault="000D4C28" w:rsidP="00ED17B8">
                        <w:pPr>
                          <w:ind w:firstLineChars="200" w:firstLine="420"/>
                        </w:pPr>
                        <w:r>
                          <w:t>2.</w:t>
                        </w:r>
                        <w:r>
                          <w:rPr>
                            <w:rFonts w:hint="eastAsia"/>
                          </w:rPr>
                          <w:t>少数股东损益（净亏损以“</w:t>
                        </w:r>
                        <w:r>
                          <w:t>-”号填列）</w:t>
                        </w:r>
                      </w:p>
                    </w:tc>
                  </w:sdtContent>
                </w:sdt>
                <w:tc>
                  <w:tcPr>
                    <w:tcW w:w="435" w:type="pct"/>
                    <w:tcBorders>
                      <w:top w:val="outset" w:sz="4" w:space="0" w:color="auto"/>
                      <w:left w:val="outset" w:sz="4" w:space="0" w:color="auto"/>
                      <w:bottom w:val="outset" w:sz="4" w:space="0" w:color="auto"/>
                      <w:right w:val="outset" w:sz="4" w:space="0" w:color="auto"/>
                    </w:tcBorders>
                  </w:tcPr>
                  <w:p w:rsidR="000D4C28" w:rsidRDefault="000D4C28" w:rsidP="00ED17B8"/>
                </w:tc>
                <w:tc>
                  <w:tcPr>
                    <w:tcW w:w="988"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-50,368,403.09</w:t>
                    </w:r>
                  </w:p>
                </w:tc>
                <w:tc>
                  <w:tcPr>
                    <w:tcW w:w="969"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-55,554,642.76</w:t>
                    </w:r>
                  </w:p>
                </w:tc>
              </w:tr>
              <w:tr w:rsidR="000D4C28" w:rsidTr="00721B1E">
                <w:sdt>
                  <w:sdtPr>
                    <w:tag w:val="_PLD_6a43e7f14d234c52a7ab5dff443252a7"/>
                    <w:id w:val="174935404"/>
                    <w:lock w:val="sdtLocked"/>
                  </w:sdtPr>
                  <w:sdtContent>
                    <w:tc>
                      <w:tcPr>
                        <w:tcW w:w="2609" w:type="pct"/>
                        <w:tcBorders>
                          <w:top w:val="outset" w:sz="4" w:space="0" w:color="auto"/>
                          <w:left w:val="outset" w:sz="4" w:space="0" w:color="auto"/>
                          <w:bottom w:val="outset" w:sz="4" w:space="0" w:color="auto"/>
                          <w:right w:val="outset" w:sz="4" w:space="0" w:color="auto"/>
                        </w:tcBorders>
                        <w:vAlign w:val="center"/>
                      </w:tcPr>
                      <w:p w:rsidR="000D4C28" w:rsidRDefault="000D4C28" w:rsidP="00ED17B8">
                        <w:r>
                          <w:rPr>
                            <w:rFonts w:hint="eastAsia"/>
                          </w:rPr>
                          <w:t>六、其他综合收益的税后净额</w:t>
                        </w:r>
                      </w:p>
                    </w:tc>
                  </w:sdtContent>
                </w:sdt>
                <w:tc>
                  <w:tcPr>
                    <w:tcW w:w="435" w:type="pct"/>
                    <w:tcBorders>
                      <w:top w:val="outset" w:sz="4" w:space="0" w:color="auto"/>
                      <w:left w:val="outset" w:sz="4" w:space="0" w:color="auto"/>
                      <w:bottom w:val="outset" w:sz="4" w:space="0" w:color="auto"/>
                      <w:right w:val="outset" w:sz="4" w:space="0" w:color="auto"/>
                    </w:tcBorders>
                  </w:tcPr>
                  <w:p w:rsidR="000D4C28" w:rsidRDefault="000D4C28" w:rsidP="00ED17B8"/>
                </w:tc>
                <w:tc>
                  <w:tcPr>
                    <w:tcW w:w="988"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-4,124,391.21</w:t>
                    </w:r>
                  </w:p>
                </w:tc>
                <w:tc>
                  <w:tcPr>
                    <w:tcW w:w="969"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-114,011.57</w:t>
                    </w:r>
                  </w:p>
                </w:tc>
              </w:tr>
              <w:tr w:rsidR="000D4C28" w:rsidTr="00721B1E">
                <w:sdt>
                  <w:sdtPr>
                    <w:tag w:val="_PLD_402e48f41e92468e9ccfc9f5b154d698"/>
                    <w:id w:val="1063369658"/>
                    <w:lock w:val="sdtLocked"/>
                  </w:sdtPr>
                  <w:sdtContent>
                    <w:tc>
                      <w:tcPr>
                        <w:tcW w:w="2609" w:type="pct"/>
                        <w:tcBorders>
                          <w:top w:val="outset" w:sz="4" w:space="0" w:color="auto"/>
                          <w:left w:val="outset" w:sz="4" w:space="0" w:color="auto"/>
                          <w:bottom w:val="outset" w:sz="4" w:space="0" w:color="auto"/>
                          <w:right w:val="outset" w:sz="4" w:space="0" w:color="auto"/>
                        </w:tcBorders>
                        <w:vAlign w:val="center"/>
                      </w:tcPr>
                      <w:p w:rsidR="000D4C28" w:rsidRDefault="000D4C28" w:rsidP="00721B1E">
                        <w:r>
                          <w:rPr>
                            <w:rFonts w:hint="eastAsia"/>
                          </w:rPr>
                          <w:t>（一）归属母公司所有者的其他综合收益的税后净额</w:t>
                        </w:r>
                      </w:p>
                    </w:tc>
                  </w:sdtContent>
                </w:sdt>
                <w:tc>
                  <w:tcPr>
                    <w:tcW w:w="435" w:type="pct"/>
                    <w:tcBorders>
                      <w:top w:val="outset" w:sz="4" w:space="0" w:color="auto"/>
                      <w:left w:val="outset" w:sz="4" w:space="0" w:color="auto"/>
                      <w:bottom w:val="outset" w:sz="4" w:space="0" w:color="auto"/>
                      <w:right w:val="outset" w:sz="4" w:space="0" w:color="auto"/>
                    </w:tcBorders>
                  </w:tcPr>
                  <w:p w:rsidR="000D4C28" w:rsidRDefault="000D4C28" w:rsidP="00ED17B8"/>
                </w:tc>
                <w:tc>
                  <w:tcPr>
                    <w:tcW w:w="988"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-2,471,966.24</w:t>
                    </w:r>
                  </w:p>
                </w:tc>
                <w:tc>
                  <w:tcPr>
                    <w:tcW w:w="969"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-69,275.12</w:t>
                    </w:r>
                  </w:p>
                </w:tc>
              </w:tr>
              <w:tr w:rsidR="000D4C28" w:rsidTr="00721B1E">
                <w:sdt>
                  <w:sdtPr>
                    <w:tag w:val="_PLD_b367f8195cde49b4861d967effb0f541"/>
                    <w:id w:val="2094576930"/>
                    <w:lock w:val="sdtLocked"/>
                  </w:sdtPr>
                  <w:sdtContent>
                    <w:tc>
                      <w:tcPr>
                        <w:tcW w:w="2609" w:type="pct"/>
                        <w:tcBorders>
                          <w:top w:val="outset" w:sz="4" w:space="0" w:color="auto"/>
                          <w:left w:val="outset" w:sz="4" w:space="0" w:color="auto"/>
                          <w:bottom w:val="outset" w:sz="4" w:space="0" w:color="auto"/>
                          <w:right w:val="outset" w:sz="4" w:space="0" w:color="auto"/>
                        </w:tcBorders>
                        <w:vAlign w:val="center"/>
                      </w:tcPr>
                      <w:p w:rsidR="000D4C28" w:rsidRDefault="000D4C28" w:rsidP="00786A4A">
                        <w:r>
                          <w:t>1.</w:t>
                        </w:r>
                        <w:r>
                          <w:rPr>
                            <w:rFonts w:hint="eastAsia"/>
                          </w:rPr>
                          <w:t>不能重分类进损益的其他综合收益</w:t>
                        </w:r>
                      </w:p>
                    </w:tc>
                  </w:sdtContent>
                </w:sdt>
                <w:tc>
                  <w:tcPr>
                    <w:tcW w:w="435" w:type="pct"/>
                    <w:tcBorders>
                      <w:top w:val="outset" w:sz="4" w:space="0" w:color="auto"/>
                      <w:left w:val="outset" w:sz="4" w:space="0" w:color="auto"/>
                      <w:bottom w:val="outset" w:sz="4" w:space="0" w:color="auto"/>
                      <w:right w:val="outset" w:sz="4" w:space="0" w:color="auto"/>
                    </w:tcBorders>
                  </w:tcPr>
                  <w:p w:rsidR="000D4C28" w:rsidRDefault="000D4C28" w:rsidP="00ED17B8"/>
                </w:tc>
                <w:tc>
                  <w:tcPr>
                    <w:tcW w:w="988"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pPr>
                  </w:p>
                </w:tc>
                <w:tc>
                  <w:tcPr>
                    <w:tcW w:w="969"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pPr>
                  </w:p>
                </w:tc>
              </w:tr>
              <w:tr w:rsidR="000D4C28" w:rsidTr="00721B1E">
                <w:sdt>
                  <w:sdtPr>
                    <w:tag w:val="_PLD_1d4c3625b1a9453f98b920131a00b22a"/>
                    <w:id w:val="-1464266503"/>
                    <w:lock w:val="sdtLocked"/>
                  </w:sdtPr>
                  <w:sdtContent>
                    <w:tc>
                      <w:tcPr>
                        <w:tcW w:w="2609" w:type="pct"/>
                        <w:tcBorders>
                          <w:top w:val="outset" w:sz="4" w:space="0" w:color="auto"/>
                          <w:left w:val="outset" w:sz="4" w:space="0" w:color="auto"/>
                          <w:bottom w:val="outset" w:sz="4" w:space="0" w:color="auto"/>
                          <w:right w:val="outset" w:sz="4" w:space="0" w:color="auto"/>
                        </w:tcBorders>
                        <w:vAlign w:val="center"/>
                      </w:tcPr>
                      <w:p w:rsidR="000D4C28" w:rsidRDefault="000D4C28" w:rsidP="00786A4A">
                        <w:r>
                          <w:t>2.</w:t>
                        </w:r>
                        <w:r>
                          <w:rPr>
                            <w:rFonts w:hint="eastAsia"/>
                          </w:rPr>
                          <w:t>将重分类进损益的其他综合收益</w:t>
                        </w:r>
                      </w:p>
                    </w:tc>
                  </w:sdtContent>
                </w:sdt>
                <w:tc>
                  <w:tcPr>
                    <w:tcW w:w="435" w:type="pct"/>
                    <w:tcBorders>
                      <w:top w:val="outset" w:sz="4" w:space="0" w:color="auto"/>
                      <w:left w:val="outset" w:sz="4" w:space="0" w:color="auto"/>
                      <w:bottom w:val="outset" w:sz="4" w:space="0" w:color="auto"/>
                      <w:right w:val="outset" w:sz="4" w:space="0" w:color="auto"/>
                    </w:tcBorders>
                  </w:tcPr>
                  <w:p w:rsidR="000D4C28" w:rsidRDefault="000D4C28" w:rsidP="00ED17B8"/>
                </w:tc>
                <w:tc>
                  <w:tcPr>
                    <w:tcW w:w="988"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-2,471,966.24</w:t>
                    </w:r>
                  </w:p>
                </w:tc>
                <w:tc>
                  <w:tcPr>
                    <w:tcW w:w="969"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-69,275.12</w:t>
                    </w:r>
                  </w:p>
                </w:tc>
              </w:tr>
              <w:tr w:rsidR="000D4C28" w:rsidTr="00721B1E">
                <w:tc>
                  <w:tcPr>
                    <w:tcW w:w="2609" w:type="pct"/>
                    <w:tcBorders>
                      <w:top w:val="outset" w:sz="4" w:space="0" w:color="auto"/>
                      <w:left w:val="outset" w:sz="4" w:space="0" w:color="auto"/>
                      <w:bottom w:val="outset" w:sz="4" w:space="0" w:color="auto"/>
                      <w:right w:val="outset" w:sz="4" w:space="0" w:color="auto"/>
                    </w:tcBorders>
                    <w:vAlign w:val="center"/>
                  </w:tcPr>
                  <w:sdt>
                    <w:sdtPr>
                      <w:tag w:val="_PLD_a5d181921d264dc2857e201385fa2b90"/>
                      <w:id w:val="-1555997555"/>
                      <w:lock w:val="sdtLocked"/>
                    </w:sdtPr>
                    <w:sdtContent>
                      <w:p w:rsidR="000D4C28" w:rsidRDefault="000D4C28" w:rsidP="00ED17B8">
                        <w:r>
                          <w:rPr>
                            <w:rFonts w:hint="eastAsia"/>
                          </w:rPr>
                          <w:t>（6）</w:t>
                        </w:r>
                        <w:r>
                          <w:t>外币财务报表折算差额</w:t>
                        </w:r>
                      </w:p>
                    </w:sdtContent>
                  </w:sdt>
                </w:tc>
                <w:tc>
                  <w:tcPr>
                    <w:tcW w:w="435" w:type="pct"/>
                    <w:tcBorders>
                      <w:top w:val="outset" w:sz="4" w:space="0" w:color="auto"/>
                      <w:left w:val="outset" w:sz="4" w:space="0" w:color="auto"/>
                      <w:bottom w:val="outset" w:sz="4" w:space="0" w:color="auto"/>
                      <w:right w:val="outset" w:sz="4" w:space="0" w:color="auto"/>
                    </w:tcBorders>
                  </w:tcPr>
                  <w:p w:rsidR="000D4C28" w:rsidRDefault="000D4C28" w:rsidP="00ED17B8"/>
                </w:tc>
                <w:tc>
                  <w:tcPr>
                    <w:tcW w:w="988"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-2,471,966.24</w:t>
                    </w:r>
                  </w:p>
                </w:tc>
                <w:tc>
                  <w:tcPr>
                    <w:tcW w:w="969"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-69,275.12</w:t>
                    </w:r>
                  </w:p>
                </w:tc>
              </w:tr>
              <w:tr w:rsidR="000D4C28" w:rsidTr="00721B1E">
                <w:sdt>
                  <w:sdtPr>
                    <w:tag w:val="_PLD_4f19daa8ec184be19a8a0afe308c1896"/>
                    <w:id w:val="1144161584"/>
                    <w:lock w:val="sdtLocked"/>
                  </w:sdtPr>
                  <w:sdtContent>
                    <w:tc>
                      <w:tcPr>
                        <w:tcW w:w="2609" w:type="pct"/>
                        <w:tcBorders>
                          <w:top w:val="outset" w:sz="4" w:space="0" w:color="auto"/>
                          <w:left w:val="outset" w:sz="4" w:space="0" w:color="auto"/>
                          <w:bottom w:val="outset" w:sz="4" w:space="0" w:color="auto"/>
                          <w:right w:val="outset" w:sz="4" w:space="0" w:color="auto"/>
                        </w:tcBorders>
                        <w:vAlign w:val="center"/>
                      </w:tcPr>
                      <w:p w:rsidR="000D4C28" w:rsidRDefault="000D4C28" w:rsidP="00ED17B8">
                        <w:pPr>
                          <w:ind w:firstLineChars="100" w:firstLine="210"/>
                        </w:pPr>
                        <w:r>
                          <w:rPr>
                            <w:rFonts w:hint="eastAsia"/>
                          </w:rPr>
                          <w:t>（二）归属于少数股东的其他综合收益的税后净额</w:t>
                        </w:r>
                      </w:p>
                    </w:tc>
                  </w:sdtContent>
                </w:sdt>
                <w:tc>
                  <w:tcPr>
                    <w:tcW w:w="435" w:type="pct"/>
                    <w:tcBorders>
                      <w:top w:val="outset" w:sz="4" w:space="0" w:color="auto"/>
                      <w:left w:val="outset" w:sz="4" w:space="0" w:color="auto"/>
                      <w:bottom w:val="outset" w:sz="4" w:space="0" w:color="auto"/>
                      <w:right w:val="outset" w:sz="4" w:space="0" w:color="auto"/>
                    </w:tcBorders>
                  </w:tcPr>
                  <w:p w:rsidR="000D4C28" w:rsidRDefault="000D4C28" w:rsidP="00ED17B8"/>
                </w:tc>
                <w:tc>
                  <w:tcPr>
                    <w:tcW w:w="988"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-1,652,424.97</w:t>
                    </w:r>
                  </w:p>
                </w:tc>
                <w:tc>
                  <w:tcPr>
                    <w:tcW w:w="969"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-44,736.45</w:t>
                    </w:r>
                  </w:p>
                </w:tc>
              </w:tr>
              <w:tr w:rsidR="000D4C28" w:rsidTr="00721B1E">
                <w:sdt>
                  <w:sdtPr>
                    <w:tag w:val="_PLD_29e4ab6c011f4b23961b002b616b19d8"/>
                    <w:id w:val="1186635183"/>
                    <w:lock w:val="sdtLocked"/>
                  </w:sdtPr>
                  <w:sdtContent>
                    <w:tc>
                      <w:tcPr>
                        <w:tcW w:w="2609" w:type="pct"/>
                        <w:tcBorders>
                          <w:top w:val="outset" w:sz="4" w:space="0" w:color="auto"/>
                          <w:left w:val="outset" w:sz="4" w:space="0" w:color="auto"/>
                          <w:bottom w:val="outset" w:sz="4" w:space="0" w:color="auto"/>
                          <w:right w:val="outset" w:sz="4" w:space="0" w:color="auto"/>
                        </w:tcBorders>
                        <w:vAlign w:val="center"/>
                      </w:tcPr>
                      <w:p w:rsidR="000D4C28" w:rsidRDefault="000D4C28" w:rsidP="00ED17B8">
                        <w:r>
                          <w:rPr>
                            <w:rFonts w:hint="eastAsia"/>
                          </w:rPr>
                          <w:t>七、综合收益总额</w:t>
                        </w:r>
                      </w:p>
                    </w:tc>
                  </w:sdtContent>
                </w:sdt>
                <w:tc>
                  <w:tcPr>
                    <w:tcW w:w="435" w:type="pct"/>
                    <w:tcBorders>
                      <w:top w:val="outset" w:sz="4" w:space="0" w:color="auto"/>
                      <w:left w:val="outset" w:sz="4" w:space="0" w:color="auto"/>
                      <w:bottom w:val="outset" w:sz="4" w:space="0" w:color="auto"/>
                      <w:right w:val="outset" w:sz="4" w:space="0" w:color="auto"/>
                    </w:tcBorders>
                  </w:tcPr>
                  <w:p w:rsidR="000D4C28" w:rsidRDefault="000D4C28" w:rsidP="00ED17B8"/>
                </w:tc>
                <w:tc>
                  <w:tcPr>
                    <w:tcW w:w="988"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-274,381,191.52</w:t>
                    </w:r>
                  </w:p>
                </w:tc>
                <w:tc>
                  <w:tcPr>
                    <w:tcW w:w="969"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-218,886,210.55</w:t>
                    </w:r>
                  </w:p>
                </w:tc>
              </w:tr>
              <w:tr w:rsidR="000D4C28" w:rsidTr="00721B1E">
                <w:sdt>
                  <w:sdtPr>
                    <w:tag w:val="_PLD_c6a40d405b9d4a8a8406c1d4ba16ad58"/>
                    <w:id w:val="791176322"/>
                    <w:lock w:val="sdtLocked"/>
                  </w:sdtPr>
                  <w:sdtContent>
                    <w:tc>
                      <w:tcPr>
                        <w:tcW w:w="2609" w:type="pct"/>
                        <w:tcBorders>
                          <w:top w:val="outset" w:sz="4" w:space="0" w:color="auto"/>
                          <w:left w:val="outset" w:sz="4" w:space="0" w:color="auto"/>
                          <w:bottom w:val="outset" w:sz="4" w:space="0" w:color="auto"/>
                          <w:right w:val="outset" w:sz="4" w:space="0" w:color="auto"/>
                        </w:tcBorders>
                        <w:vAlign w:val="center"/>
                      </w:tcPr>
                      <w:p w:rsidR="000D4C28" w:rsidRDefault="000D4C28" w:rsidP="00786A4A">
                        <w:r>
                          <w:t>（一）</w:t>
                        </w:r>
                        <w:r>
                          <w:rPr>
                            <w:rFonts w:hint="eastAsia"/>
                          </w:rPr>
                          <w:t>归属于母公司所有者的综合收益总额</w:t>
                        </w:r>
                      </w:p>
                    </w:tc>
                  </w:sdtContent>
                </w:sdt>
                <w:tc>
                  <w:tcPr>
                    <w:tcW w:w="435" w:type="pct"/>
                    <w:tcBorders>
                      <w:top w:val="outset" w:sz="4" w:space="0" w:color="auto"/>
                      <w:left w:val="outset" w:sz="4" w:space="0" w:color="auto"/>
                      <w:bottom w:val="outset" w:sz="4" w:space="0" w:color="auto"/>
                      <w:right w:val="outset" w:sz="4" w:space="0" w:color="auto"/>
                    </w:tcBorders>
                  </w:tcPr>
                  <w:p w:rsidR="000D4C28" w:rsidRDefault="000D4C28" w:rsidP="00ED17B8"/>
                </w:tc>
                <w:tc>
                  <w:tcPr>
                    <w:tcW w:w="988"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-222,360,363.46</w:t>
                    </w:r>
                  </w:p>
                </w:tc>
                <w:tc>
                  <w:tcPr>
                    <w:tcW w:w="969"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-163,286,831.34</w:t>
                    </w:r>
                  </w:p>
                </w:tc>
              </w:tr>
              <w:tr w:rsidR="000D4C28" w:rsidTr="00721B1E">
                <w:sdt>
                  <w:sdtPr>
                    <w:tag w:val="_PLD_a3f7a78de9cc4a0c8e2b3e050895da67"/>
                    <w:id w:val="314071785"/>
                    <w:lock w:val="sdtLocked"/>
                  </w:sdtPr>
                  <w:sdtContent>
                    <w:tc>
                      <w:tcPr>
                        <w:tcW w:w="2609" w:type="pct"/>
                        <w:tcBorders>
                          <w:top w:val="outset" w:sz="4" w:space="0" w:color="auto"/>
                          <w:left w:val="outset" w:sz="4" w:space="0" w:color="auto"/>
                          <w:bottom w:val="outset" w:sz="4" w:space="0" w:color="auto"/>
                          <w:right w:val="outset" w:sz="4" w:space="0" w:color="auto"/>
                        </w:tcBorders>
                        <w:vAlign w:val="center"/>
                      </w:tcPr>
                      <w:p w:rsidR="000D4C28" w:rsidRDefault="000D4C28" w:rsidP="005755B3">
                        <w:r>
                          <w:t>（二）</w:t>
                        </w:r>
                        <w:r>
                          <w:rPr>
                            <w:rFonts w:hint="eastAsia"/>
                          </w:rPr>
                          <w:t>归属于少数股东的综合收益总额</w:t>
                        </w:r>
                      </w:p>
                    </w:tc>
                  </w:sdtContent>
                </w:sdt>
                <w:tc>
                  <w:tcPr>
                    <w:tcW w:w="435" w:type="pct"/>
                    <w:tcBorders>
                      <w:top w:val="outset" w:sz="4" w:space="0" w:color="auto"/>
                      <w:left w:val="outset" w:sz="4" w:space="0" w:color="auto"/>
                      <w:bottom w:val="outset" w:sz="4" w:space="0" w:color="auto"/>
                      <w:right w:val="outset" w:sz="4" w:space="0" w:color="auto"/>
                    </w:tcBorders>
                  </w:tcPr>
                  <w:p w:rsidR="000D4C28" w:rsidRDefault="000D4C28" w:rsidP="00ED17B8"/>
                </w:tc>
                <w:tc>
                  <w:tcPr>
                    <w:tcW w:w="988"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-52,020,828.06</w:t>
                    </w:r>
                  </w:p>
                </w:tc>
                <w:tc>
                  <w:tcPr>
                    <w:tcW w:w="969"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-55,599,379.21</w:t>
                    </w:r>
                  </w:p>
                </w:tc>
              </w:tr>
              <w:tr w:rsidR="000D4C28" w:rsidTr="00721B1E">
                <w:sdt>
                  <w:sdtPr>
                    <w:tag w:val="_PLD_2faba48500f741229b3467bfe3ce2495"/>
                    <w:id w:val="-1322195737"/>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0D4C28" w:rsidRDefault="000D4C28" w:rsidP="000A1133">
                        <w:pPr>
                          <w:rPr>
                            <w:color w:val="008000"/>
                          </w:rPr>
                        </w:pPr>
                        <w:r>
                          <w:rPr>
                            <w:rFonts w:hint="eastAsia"/>
                          </w:rPr>
                          <w:t>八、每股收益：</w:t>
                        </w:r>
                      </w:p>
                    </w:tc>
                  </w:sdtContent>
                </w:sdt>
              </w:tr>
              <w:tr w:rsidR="000D4C28" w:rsidTr="00721B1E">
                <w:sdt>
                  <w:sdtPr>
                    <w:tag w:val="_PLD_16d9b9d4e8c34e3b874fbdaedc915880"/>
                    <w:id w:val="-357431204"/>
                    <w:lock w:val="sdtLocked"/>
                  </w:sdtPr>
                  <w:sdtContent>
                    <w:tc>
                      <w:tcPr>
                        <w:tcW w:w="2609" w:type="pct"/>
                        <w:tcBorders>
                          <w:top w:val="outset" w:sz="4" w:space="0" w:color="auto"/>
                          <w:left w:val="outset" w:sz="4" w:space="0" w:color="auto"/>
                          <w:bottom w:val="outset" w:sz="4" w:space="0" w:color="auto"/>
                          <w:right w:val="outset" w:sz="4" w:space="0" w:color="auto"/>
                        </w:tcBorders>
                        <w:vAlign w:val="center"/>
                      </w:tcPr>
                      <w:p w:rsidR="000D4C28" w:rsidRDefault="000D4C28" w:rsidP="00ED17B8">
                        <w:pPr>
                          <w:ind w:firstLineChars="100" w:firstLine="210"/>
                        </w:pPr>
                        <w:r>
                          <w:t>（一）基本每股收益</w:t>
                        </w:r>
                        <w:r>
                          <w:rPr>
                            <w:rFonts w:hint="eastAsia"/>
                          </w:rPr>
                          <w:t>(元/股)</w:t>
                        </w:r>
                      </w:p>
                    </w:tc>
                  </w:sdtContent>
                </w:sdt>
                <w:tc>
                  <w:tcPr>
                    <w:tcW w:w="435" w:type="pct"/>
                    <w:tcBorders>
                      <w:top w:val="outset" w:sz="4" w:space="0" w:color="auto"/>
                      <w:left w:val="outset" w:sz="4" w:space="0" w:color="auto"/>
                      <w:bottom w:val="outset" w:sz="4" w:space="0" w:color="auto"/>
                      <w:right w:val="outset" w:sz="4" w:space="0" w:color="auto"/>
                    </w:tcBorders>
                  </w:tcPr>
                  <w:p w:rsidR="000D4C28" w:rsidRDefault="000D4C28" w:rsidP="00ED17B8"/>
                </w:tc>
                <w:tc>
                  <w:tcPr>
                    <w:tcW w:w="988"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-0.33</w:t>
                    </w:r>
                  </w:p>
                </w:tc>
                <w:tc>
                  <w:tcPr>
                    <w:tcW w:w="969"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rPr>
                        <w:sz w:val="24"/>
                        <w:szCs w:val="24"/>
                      </w:rPr>
                    </w:pPr>
                    <w:r>
                      <w:t>-0.26</w:t>
                    </w:r>
                  </w:p>
                </w:tc>
              </w:tr>
              <w:tr w:rsidR="000D4C28" w:rsidTr="00721B1E">
                <w:sdt>
                  <w:sdtPr>
                    <w:tag w:val="_PLD_ec4d9e148cba4e79bb3da0f8a0ddb92a"/>
                    <w:id w:val="-1171338896"/>
                    <w:lock w:val="sdtLocked"/>
                  </w:sdtPr>
                  <w:sdtContent>
                    <w:tc>
                      <w:tcPr>
                        <w:tcW w:w="2609" w:type="pct"/>
                        <w:tcBorders>
                          <w:top w:val="outset" w:sz="4" w:space="0" w:color="auto"/>
                          <w:left w:val="outset" w:sz="4" w:space="0" w:color="auto"/>
                          <w:bottom w:val="outset" w:sz="4" w:space="0" w:color="auto"/>
                          <w:right w:val="outset" w:sz="4" w:space="0" w:color="auto"/>
                        </w:tcBorders>
                        <w:vAlign w:val="center"/>
                      </w:tcPr>
                      <w:p w:rsidR="000D4C28" w:rsidRDefault="000D4C28" w:rsidP="00ED17B8">
                        <w:pPr>
                          <w:ind w:firstLineChars="100" w:firstLine="210"/>
                        </w:pPr>
                        <w:r>
                          <w:t>（二）稀释每股收益</w:t>
                        </w:r>
                        <w:r>
                          <w:rPr>
                            <w:rFonts w:hint="eastAsia"/>
                          </w:rPr>
                          <w:t>(元/股)</w:t>
                        </w:r>
                      </w:p>
                    </w:tc>
                  </w:sdtContent>
                </w:sdt>
                <w:tc>
                  <w:tcPr>
                    <w:tcW w:w="435" w:type="pct"/>
                    <w:tcBorders>
                      <w:top w:val="outset" w:sz="4" w:space="0" w:color="auto"/>
                      <w:left w:val="outset" w:sz="4" w:space="0" w:color="auto"/>
                      <w:bottom w:val="outset" w:sz="4" w:space="0" w:color="auto"/>
                      <w:right w:val="outset" w:sz="4" w:space="0" w:color="auto"/>
                    </w:tcBorders>
                  </w:tcPr>
                  <w:p w:rsidR="000D4C28" w:rsidRDefault="000D4C28" w:rsidP="00ED17B8"/>
                </w:tc>
                <w:tc>
                  <w:tcPr>
                    <w:tcW w:w="988"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pPr>
                  </w:p>
                </w:tc>
                <w:tc>
                  <w:tcPr>
                    <w:tcW w:w="969" w:type="pct"/>
                    <w:tcBorders>
                      <w:top w:val="outset" w:sz="4" w:space="0" w:color="auto"/>
                      <w:left w:val="outset" w:sz="4" w:space="0" w:color="auto"/>
                      <w:bottom w:val="outset" w:sz="4" w:space="0" w:color="auto"/>
                      <w:right w:val="outset" w:sz="4" w:space="0" w:color="auto"/>
                    </w:tcBorders>
                    <w:vAlign w:val="center"/>
                  </w:tcPr>
                  <w:p w:rsidR="000D4C28" w:rsidRDefault="000D4C28" w:rsidP="000A1133">
                    <w:pPr>
                      <w:jc w:val="right"/>
                    </w:pPr>
                  </w:p>
                </w:tc>
              </w:tr>
            </w:tbl>
            <w:p w:rsidR="00594B31" w:rsidRDefault="008B7853">
              <w:pPr>
                <w:rPr>
                  <w:b/>
                  <w:bCs/>
                  <w:color w:val="FF0000"/>
                </w:rPr>
              </w:pPr>
              <w:r>
                <w:rPr>
                  <w:rFonts w:hint="eastAsia"/>
                </w:rPr>
                <w:t>本期发生同一控制下企业合并的，被合并方在合并前实现的净利润为：</w:t>
              </w:r>
              <w:sdt>
                <w:sdtPr>
                  <w:rPr>
                    <w:rFonts w:hint="eastAsia"/>
                  </w:rPr>
                  <w:alias w:val="同一控制下的企业合并中被合并方在合并前实现的净利润"/>
                  <w:tag w:val="_GBC_0d3f3004d896427080339d4b0e2d499c"/>
                  <w:id w:val="-262689676"/>
                  <w:lock w:val="sdtLocked"/>
                  <w:placeholder>
                    <w:docPart w:val="GBC22222222222222222222222222222"/>
                  </w:placeholder>
                </w:sdtPr>
                <w:sdtContent>
                  <w:r w:rsidR="000D4C28">
                    <w:rPr>
                      <w:rFonts w:hint="eastAsia"/>
                    </w:rPr>
                    <w:t>0</w:t>
                  </w:r>
                </w:sdtContent>
              </w:sdt>
              <w:r>
                <w:rPr>
                  <w:rFonts w:hint="eastAsia"/>
                </w:rPr>
                <w:t xml:space="preserve"> 元, 上期被合并方实现的净利润为： </w:t>
              </w:r>
              <w:sdt>
                <w:sdtPr>
                  <w:rPr>
                    <w:rFonts w:hint="eastAsia"/>
                  </w:rPr>
                  <w:alias w:val="同一控制下的企业合并中被合并方在合并前实现的净利润"/>
                  <w:tag w:val="_GBC_7e8cf02e71b9434883c60dcb8fb33270"/>
                  <w:id w:val="197050451"/>
                  <w:lock w:val="sdtLocked"/>
                  <w:placeholder>
                    <w:docPart w:val="GBC22222222222222222222222222222"/>
                  </w:placeholder>
                </w:sdtPr>
                <w:sdtEndPr>
                  <w:rPr>
                    <w:rFonts w:hint="default"/>
                  </w:rPr>
                </w:sdtEndPr>
                <w:sdtContent>
                  <w:r w:rsidR="000D4C28">
                    <w:rPr>
                      <w:rFonts w:hint="eastAsia"/>
                    </w:rPr>
                    <w:t>0</w:t>
                  </w:r>
                </w:sdtContent>
              </w:sdt>
              <w:r>
                <w:rPr>
                  <w:rFonts w:hint="eastAsia"/>
                </w:rPr>
                <w:t xml:space="preserve"> 元。</w:t>
              </w:r>
            </w:p>
            <w:p w:rsidR="00594B31" w:rsidRDefault="008B7853">
              <w:pPr>
                <w:rPr>
                  <w:color w:val="008000"/>
                  <w:u w:val="single"/>
                </w:rPr>
              </w:pPr>
              <w:r>
                <w:t>公司负责人</w:t>
              </w:r>
              <w:r>
                <w:rPr>
                  <w:rFonts w:hint="eastAsia"/>
                </w:rPr>
                <w:t>：</w:t>
              </w:r>
              <w:sdt>
                <w:sdtPr>
                  <w:rPr>
                    <w:rFonts w:hint="eastAsia"/>
                  </w:rPr>
                  <w:alias w:val="公司负责人"/>
                  <w:tag w:val="_GBC_84d2ead02dbe49699dff5184a9cd1bd3"/>
                  <w:id w:val="1086962736"/>
                  <w:lock w:val="sdtLocked"/>
                  <w:placeholder>
                    <w:docPart w:val="GBC22222222222222222222222222222"/>
                  </w:placeholder>
                  <w:dataBinding w:prefixMappings="xmlns:clcid-mr='clcid-mr'" w:xpath="/*/clcid-mr:GongSiFuZeRenXingMing[not(@periodRef)]" w:storeItemID="{89EBAB94-44A0-46A2-B712-30D997D04A6D}"/>
                  <w:text/>
                </w:sdtPr>
                <w:sdtContent>
                  <w:r w:rsidR="00EA3E6C">
                    <w:rPr>
                      <w:rFonts w:hint="eastAsia"/>
                    </w:rPr>
                    <w:t>谢思瑜</w:t>
                  </w:r>
                </w:sdtContent>
              </w:sdt>
              <w:r>
                <w:rPr>
                  <w:rFonts w:hint="eastAsia"/>
                </w:rPr>
                <w:t xml:space="preserve"> </w:t>
              </w:r>
              <w:r>
                <w:t>主管会计工作负责人</w:t>
              </w:r>
              <w:r>
                <w:rPr>
                  <w:rFonts w:hint="eastAsia"/>
                </w:rPr>
                <w:t>：</w:t>
              </w:r>
              <w:sdt>
                <w:sdtPr>
                  <w:rPr>
                    <w:rFonts w:hint="eastAsia"/>
                  </w:rPr>
                  <w:alias w:val="主管会计工作负责人姓名"/>
                  <w:tag w:val="_GBC_e958f3d59232458da90c4799548d15ea"/>
                  <w:id w:val="-675652227"/>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EA3E6C">
                    <w:rPr>
                      <w:rFonts w:hint="eastAsia"/>
                    </w:rPr>
                    <w:t>梁明煅</w:t>
                  </w:r>
                </w:sdtContent>
              </w:sdt>
              <w:r>
                <w:rPr>
                  <w:rFonts w:hint="eastAsia"/>
                </w:rPr>
                <w:t xml:space="preserve"> </w:t>
              </w:r>
              <w:r>
                <w:t>会计机构负责人</w:t>
              </w:r>
              <w:r>
                <w:rPr>
                  <w:rFonts w:hint="eastAsia"/>
                </w:rPr>
                <w:t>：</w:t>
              </w:r>
              <w:sdt>
                <w:sdtPr>
                  <w:rPr>
                    <w:rFonts w:hint="eastAsia"/>
                  </w:rPr>
                  <w:alias w:val="会计机构负责人姓名"/>
                  <w:tag w:val="_GBC_83eea96809554a8b86e8c53c6e3da040"/>
                  <w:id w:val="-465197979"/>
                  <w:lock w:val="sdtLocked"/>
                  <w:placeholder>
                    <w:docPart w:val="GBC22222222222222222222222222222"/>
                  </w:placeholder>
                  <w:dataBinding w:prefixMappings="xmlns:clcid-mr='clcid-mr'" w:xpath="/*/clcid-mr:KuaiJiJiGouFuZeRenXingMing[not(@periodRef)]" w:storeItemID="{89EBAB94-44A0-46A2-B712-30D997D04A6D}"/>
                  <w:text/>
                </w:sdtPr>
                <w:sdtContent>
                  <w:r w:rsidR="00EA3E6C">
                    <w:rPr>
                      <w:rFonts w:hint="eastAsia"/>
                    </w:rPr>
                    <w:t>梁明煅</w:t>
                  </w:r>
                </w:sdtContent>
              </w:sdt>
            </w:p>
          </w:sdtContent>
        </w:sdt>
        <w:p w:rsidR="00721B1E" w:rsidRDefault="00721B1E">
          <w:pPr>
            <w:rPr>
              <w:color w:val="008000"/>
              <w:u w:val="single"/>
            </w:rPr>
            <w:sectPr w:rsidR="00721B1E" w:rsidSect="00721B1E">
              <w:pgSz w:w="11906" w:h="16838"/>
              <w:pgMar w:top="737" w:right="1276" w:bottom="510" w:left="1797" w:header="851" w:footer="992" w:gutter="0"/>
              <w:cols w:space="425"/>
              <w:docGrid w:linePitch="312"/>
            </w:sectPr>
          </w:pPr>
        </w:p>
        <w:p w:rsidR="00594B31" w:rsidRDefault="00594B31">
          <w:pPr>
            <w:rPr>
              <w:color w:val="008000"/>
              <w:u w:val="single"/>
            </w:rPr>
          </w:pPr>
        </w:p>
        <w:sdt>
          <w:sdtPr>
            <w:rPr>
              <w:rFonts w:ascii="宋体" w:hAnsi="宋体" w:cs="宋体" w:hint="eastAsia"/>
              <w:b w:val="0"/>
              <w:bCs w:val="0"/>
              <w:kern w:val="0"/>
              <w:szCs w:val="24"/>
            </w:rPr>
            <w:tag w:val="_GBC_fab740d2e6854481af171030c14673b7"/>
            <w:id w:val="648402202"/>
            <w:lock w:val="sdtLocked"/>
            <w:placeholder>
              <w:docPart w:val="GBC22222222222222222222222222222"/>
            </w:placeholder>
          </w:sdtPr>
          <w:sdtEndPr>
            <w:rPr>
              <w:rFonts w:cs="宋体-方正超大字符集"/>
              <w:szCs w:val="21"/>
            </w:rPr>
          </w:sdtEndPr>
          <w:sdtContent>
            <w:p w:rsidR="00594B31" w:rsidRDefault="008B7853">
              <w:pPr>
                <w:pStyle w:val="3"/>
                <w:jc w:val="center"/>
                <w:rPr>
                  <w:rFonts w:ascii="宋体" w:hAnsi="宋体"/>
                </w:rPr>
              </w:pPr>
              <w:r>
                <w:rPr>
                  <w:rFonts w:ascii="宋体" w:hAnsi="宋体" w:hint="eastAsia"/>
                </w:rPr>
                <w:t>母公司</w:t>
              </w:r>
              <w:r>
                <w:rPr>
                  <w:rFonts w:ascii="宋体" w:hAnsi="宋体"/>
                </w:rPr>
                <w:t>利润表</w:t>
              </w:r>
            </w:p>
            <w:p w:rsidR="00594B31" w:rsidRDefault="008B7853">
              <w:pPr>
                <w:jc w:val="center"/>
                <w:rPr>
                  <w:b/>
                  <w:bCs/>
                </w:rPr>
              </w:pPr>
              <w:r>
                <w:t>2022年</w:t>
              </w:r>
              <w:r>
                <w:rPr>
                  <w:rFonts w:hint="eastAsia"/>
                </w:rPr>
                <w:t>1—6</w:t>
              </w:r>
              <w:r>
                <w:t>月</w:t>
              </w:r>
            </w:p>
            <w:p w:rsidR="00594B31" w:rsidRDefault="008B7853">
              <w:pPr>
                <w:snapToGrid w:val="0"/>
                <w:spacing w:line="240" w:lineRule="atLeast"/>
                <w:jc w:val="right"/>
                <w:rPr>
                  <w:b/>
                  <w:bCs/>
                  <w:color w:val="FF0000"/>
                </w:rPr>
              </w:pPr>
              <w:r>
                <w:t>单位：</w:t>
              </w:r>
              <w:sdt>
                <w:sdtPr>
                  <w:alias w:val="单位：母公司利润表"/>
                  <w:tag w:val="_GBC_955732cd74ff4f1f9b098e70c1b85c60"/>
                  <w:id w:val="4928473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t xml:space="preserve">  币种：</w:t>
              </w:r>
              <w:sdt>
                <w:sdtPr>
                  <w:alias w:val="币种：母公司利润表"/>
                  <w:tag w:val="_GBC_125a2547934143ccb384434361f57d37"/>
                  <w:id w:val="-11196852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36"/>
                <w:gridCol w:w="1088"/>
                <w:gridCol w:w="2315"/>
                <w:gridCol w:w="1710"/>
              </w:tblGrid>
              <w:tr w:rsidR="00721B1E" w:rsidTr="00A14399">
                <w:trPr>
                  <w:cantSplit/>
                </w:trPr>
                <w:tc>
                  <w:tcPr>
                    <w:tcW w:w="2175"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2746da9ce382479bbcc34de94cc91419"/>
                      <w:id w:val="2045789724"/>
                      <w:lock w:val="sdtLocked"/>
                    </w:sdtPr>
                    <w:sdtContent>
                      <w:p w:rsidR="00721B1E" w:rsidRDefault="00721B1E" w:rsidP="00A14399">
                        <w:pPr>
                          <w:ind w:leftChars="-19" w:hangingChars="19" w:hanging="40"/>
                          <w:jc w:val="center"/>
                          <w:rPr>
                            <w:b/>
                          </w:rPr>
                        </w:pPr>
                        <w:r>
                          <w:rPr>
                            <w:rFonts w:hint="eastAsia"/>
                            <w:b/>
                          </w:rPr>
                          <w:t>项目</w:t>
                        </w:r>
                      </w:p>
                    </w:sdtContent>
                  </w:sdt>
                </w:tc>
                <w:tc>
                  <w:tcPr>
                    <w:tcW w:w="601" w:type="pct"/>
                    <w:tcBorders>
                      <w:top w:val="outset" w:sz="4" w:space="0" w:color="auto"/>
                      <w:left w:val="outset" w:sz="4" w:space="0" w:color="auto"/>
                      <w:bottom w:val="outset" w:sz="4" w:space="0" w:color="auto"/>
                      <w:right w:val="outset" w:sz="4" w:space="0" w:color="auto"/>
                    </w:tcBorders>
                  </w:tcPr>
                  <w:sdt>
                    <w:sdtPr>
                      <w:rPr>
                        <w:rFonts w:hint="eastAsia"/>
                        <w:b/>
                      </w:rPr>
                      <w:tag w:val="_PLD_353d1b95815e4cb9bce619c23384aae7"/>
                      <w:id w:val="-295451208"/>
                      <w:lock w:val="sdtLocked"/>
                    </w:sdtPr>
                    <w:sdtContent>
                      <w:p w:rsidR="00721B1E" w:rsidRDefault="00721B1E" w:rsidP="00A14399">
                        <w:pPr>
                          <w:jc w:val="center"/>
                          <w:rPr>
                            <w:b/>
                          </w:rPr>
                        </w:pPr>
                        <w:r>
                          <w:rPr>
                            <w:rFonts w:hint="eastAsia"/>
                            <w:b/>
                          </w:rPr>
                          <w:t>附注</w:t>
                        </w:r>
                      </w:p>
                    </w:sdtContent>
                  </w:sdt>
                </w:tc>
                <w:tc>
                  <w:tcPr>
                    <w:tcW w:w="1279"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aa6da19e961f4f0aa9c1f47a5d8bdb21"/>
                      <w:id w:val="2064361185"/>
                      <w:lock w:val="sdtLocked"/>
                    </w:sdtPr>
                    <w:sdtContent>
                      <w:p w:rsidR="00721B1E" w:rsidRDefault="00721B1E" w:rsidP="00A14399">
                        <w:pPr>
                          <w:jc w:val="center"/>
                          <w:rPr>
                            <w:b/>
                          </w:rPr>
                        </w:pPr>
                        <w:r>
                          <w:rPr>
                            <w:rFonts w:hint="eastAsia"/>
                            <w:b/>
                          </w:rPr>
                          <w:t>2022年半年度</w:t>
                        </w:r>
                      </w:p>
                    </w:sdtContent>
                  </w:sdt>
                </w:tc>
                <w:tc>
                  <w:tcPr>
                    <w:tcW w:w="945"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fd6f3d63a7544a05b6f572cee64f39fb"/>
                      <w:id w:val="1723095801"/>
                      <w:lock w:val="sdtLocked"/>
                    </w:sdtPr>
                    <w:sdtContent>
                      <w:p w:rsidR="00721B1E" w:rsidRDefault="00721B1E" w:rsidP="00A14399">
                        <w:pPr>
                          <w:jc w:val="center"/>
                          <w:rPr>
                            <w:b/>
                          </w:rPr>
                        </w:pPr>
                        <w:r>
                          <w:rPr>
                            <w:rFonts w:hint="eastAsia"/>
                            <w:b/>
                          </w:rPr>
                          <w:t>2021年半年度</w:t>
                        </w:r>
                      </w:p>
                    </w:sdtContent>
                  </w:sdt>
                </w:tc>
              </w:tr>
              <w:tr w:rsidR="00721B1E" w:rsidTr="00A14399">
                <w:sdt>
                  <w:sdtPr>
                    <w:tag w:val="_PLD_064cf96d2f1c4cf0927ae1121cfbe089"/>
                    <w:id w:val="1304656033"/>
                    <w:lock w:val="sdtLocked"/>
                  </w:sdtPr>
                  <w:sdtContent>
                    <w:tc>
                      <w:tcPr>
                        <w:tcW w:w="217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ind w:left="-19"/>
                          <w:rPr>
                            <w:color w:val="000000"/>
                          </w:rPr>
                        </w:pPr>
                        <w:r>
                          <w:rPr>
                            <w:rFonts w:hint="eastAsia"/>
                          </w:rPr>
                          <w:t>一、营业收入</w:t>
                        </w:r>
                      </w:p>
                    </w:tc>
                  </w:sdtContent>
                </w:sdt>
                <w:tc>
                  <w:tcPr>
                    <w:tcW w:w="601" w:type="pct"/>
                    <w:tcBorders>
                      <w:top w:val="outset" w:sz="4" w:space="0" w:color="auto"/>
                      <w:left w:val="outset" w:sz="4" w:space="0" w:color="auto"/>
                      <w:bottom w:val="outset" w:sz="4" w:space="0" w:color="auto"/>
                      <w:right w:val="outset" w:sz="4" w:space="0" w:color="auto"/>
                    </w:tcBorders>
                  </w:tcPr>
                  <w:p w:rsidR="00721B1E" w:rsidRDefault="00721B1E" w:rsidP="00A14399"/>
                </w:tc>
                <w:tc>
                  <w:tcPr>
                    <w:tcW w:w="1279"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rPr>
                        <w:sz w:val="24"/>
                        <w:szCs w:val="24"/>
                      </w:rPr>
                    </w:pPr>
                    <w:r>
                      <w:t>2,282,509.67</w:t>
                    </w:r>
                  </w:p>
                </w:tc>
                <w:tc>
                  <w:tcPr>
                    <w:tcW w:w="94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rPr>
                        <w:sz w:val="24"/>
                        <w:szCs w:val="24"/>
                      </w:rPr>
                    </w:pPr>
                    <w:r>
                      <w:t>2,900,227.04</w:t>
                    </w:r>
                  </w:p>
                </w:tc>
              </w:tr>
              <w:tr w:rsidR="00721B1E" w:rsidTr="00A14399">
                <w:sdt>
                  <w:sdtPr>
                    <w:tag w:val="_PLD_d41d97fe7493434d8f6c5694b95ac217"/>
                    <w:id w:val="526755935"/>
                    <w:lock w:val="sdtLocked"/>
                  </w:sdtPr>
                  <w:sdtContent>
                    <w:tc>
                      <w:tcPr>
                        <w:tcW w:w="217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ind w:firstLineChars="100" w:firstLine="210"/>
                          <w:rPr>
                            <w:color w:val="000000"/>
                          </w:rPr>
                        </w:pPr>
                        <w:r>
                          <w:rPr>
                            <w:rFonts w:hint="eastAsia"/>
                          </w:rPr>
                          <w:t>减：营业成本</w:t>
                        </w:r>
                      </w:p>
                    </w:tc>
                  </w:sdtContent>
                </w:sdt>
                <w:tc>
                  <w:tcPr>
                    <w:tcW w:w="601" w:type="pct"/>
                    <w:tcBorders>
                      <w:top w:val="outset" w:sz="4" w:space="0" w:color="auto"/>
                      <w:left w:val="outset" w:sz="4" w:space="0" w:color="auto"/>
                      <w:bottom w:val="outset" w:sz="4" w:space="0" w:color="auto"/>
                      <w:right w:val="outset" w:sz="4" w:space="0" w:color="auto"/>
                    </w:tcBorders>
                  </w:tcPr>
                  <w:p w:rsidR="00721B1E" w:rsidRDefault="00721B1E" w:rsidP="00A14399"/>
                </w:tc>
                <w:tc>
                  <w:tcPr>
                    <w:tcW w:w="1279"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rPr>
                        <w:sz w:val="24"/>
                        <w:szCs w:val="24"/>
                      </w:rPr>
                    </w:pPr>
                    <w:r>
                      <w:t>963,278.94</w:t>
                    </w:r>
                  </w:p>
                </w:tc>
                <w:tc>
                  <w:tcPr>
                    <w:tcW w:w="94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rPr>
                        <w:sz w:val="24"/>
                        <w:szCs w:val="24"/>
                      </w:rPr>
                    </w:pPr>
                    <w:r>
                      <w:t>1,030,025.79</w:t>
                    </w:r>
                  </w:p>
                </w:tc>
              </w:tr>
              <w:tr w:rsidR="00721B1E" w:rsidTr="00A14399">
                <w:sdt>
                  <w:sdtPr>
                    <w:tag w:val="_PLD_310d343d286f48cca8b82d2d78d02a7b"/>
                    <w:id w:val="749620689"/>
                    <w:lock w:val="sdtLocked"/>
                  </w:sdtPr>
                  <w:sdtContent>
                    <w:tc>
                      <w:tcPr>
                        <w:tcW w:w="217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ind w:firstLineChars="300" w:firstLine="630"/>
                        </w:pPr>
                        <w:r>
                          <w:rPr>
                            <w:rFonts w:hint="eastAsia"/>
                          </w:rPr>
                          <w:t>税金及附加</w:t>
                        </w:r>
                      </w:p>
                    </w:tc>
                  </w:sdtContent>
                </w:sdt>
                <w:tc>
                  <w:tcPr>
                    <w:tcW w:w="601" w:type="pct"/>
                    <w:tcBorders>
                      <w:top w:val="outset" w:sz="4" w:space="0" w:color="auto"/>
                      <w:left w:val="outset" w:sz="4" w:space="0" w:color="auto"/>
                      <w:bottom w:val="outset" w:sz="4" w:space="0" w:color="auto"/>
                      <w:right w:val="outset" w:sz="4" w:space="0" w:color="auto"/>
                    </w:tcBorders>
                  </w:tcPr>
                  <w:p w:rsidR="00721B1E" w:rsidRDefault="00721B1E" w:rsidP="00A14399"/>
                </w:tc>
                <w:tc>
                  <w:tcPr>
                    <w:tcW w:w="1279"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rPr>
                        <w:sz w:val="24"/>
                        <w:szCs w:val="24"/>
                      </w:rPr>
                    </w:pPr>
                    <w:r>
                      <w:t>316,991.49</w:t>
                    </w:r>
                  </w:p>
                </w:tc>
                <w:tc>
                  <w:tcPr>
                    <w:tcW w:w="94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rPr>
                        <w:sz w:val="24"/>
                        <w:szCs w:val="24"/>
                      </w:rPr>
                    </w:pPr>
                    <w:r>
                      <w:t>417,789.39</w:t>
                    </w:r>
                  </w:p>
                </w:tc>
              </w:tr>
              <w:tr w:rsidR="00721B1E" w:rsidTr="00A14399">
                <w:sdt>
                  <w:sdtPr>
                    <w:tag w:val="_PLD_991800b670f245798d81fceda321ab53"/>
                    <w:id w:val="-1804689235"/>
                    <w:lock w:val="sdtLocked"/>
                  </w:sdtPr>
                  <w:sdtContent>
                    <w:tc>
                      <w:tcPr>
                        <w:tcW w:w="217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ind w:firstLineChars="300" w:firstLine="630"/>
                        </w:pPr>
                        <w:r>
                          <w:rPr>
                            <w:rFonts w:hint="eastAsia"/>
                          </w:rPr>
                          <w:t>销售费用</w:t>
                        </w:r>
                      </w:p>
                    </w:tc>
                  </w:sdtContent>
                </w:sdt>
                <w:tc>
                  <w:tcPr>
                    <w:tcW w:w="601" w:type="pct"/>
                    <w:tcBorders>
                      <w:top w:val="outset" w:sz="4" w:space="0" w:color="auto"/>
                      <w:left w:val="outset" w:sz="4" w:space="0" w:color="auto"/>
                      <w:bottom w:val="outset" w:sz="4" w:space="0" w:color="auto"/>
                      <w:right w:val="outset" w:sz="4" w:space="0" w:color="auto"/>
                    </w:tcBorders>
                  </w:tcPr>
                  <w:p w:rsidR="00721B1E" w:rsidRDefault="00721B1E" w:rsidP="00A14399"/>
                </w:tc>
                <w:tc>
                  <w:tcPr>
                    <w:tcW w:w="1279"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pPr>
                  </w:p>
                </w:tc>
                <w:tc>
                  <w:tcPr>
                    <w:tcW w:w="94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pPr>
                  </w:p>
                </w:tc>
              </w:tr>
              <w:tr w:rsidR="00721B1E" w:rsidTr="00A14399">
                <w:sdt>
                  <w:sdtPr>
                    <w:tag w:val="_PLD_a0661646595b49dea568535f2a30949c"/>
                    <w:id w:val="1631508895"/>
                    <w:lock w:val="sdtLocked"/>
                  </w:sdtPr>
                  <w:sdtContent>
                    <w:tc>
                      <w:tcPr>
                        <w:tcW w:w="217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ind w:firstLineChars="300" w:firstLine="630"/>
                        </w:pPr>
                        <w:r>
                          <w:rPr>
                            <w:rFonts w:hint="eastAsia"/>
                          </w:rPr>
                          <w:t>管理费用</w:t>
                        </w:r>
                      </w:p>
                    </w:tc>
                  </w:sdtContent>
                </w:sdt>
                <w:tc>
                  <w:tcPr>
                    <w:tcW w:w="601" w:type="pct"/>
                    <w:tcBorders>
                      <w:top w:val="outset" w:sz="4" w:space="0" w:color="auto"/>
                      <w:left w:val="outset" w:sz="4" w:space="0" w:color="auto"/>
                      <w:bottom w:val="outset" w:sz="4" w:space="0" w:color="auto"/>
                      <w:right w:val="outset" w:sz="4" w:space="0" w:color="auto"/>
                    </w:tcBorders>
                  </w:tcPr>
                  <w:p w:rsidR="00721B1E" w:rsidRDefault="00721B1E" w:rsidP="00A14399"/>
                </w:tc>
                <w:tc>
                  <w:tcPr>
                    <w:tcW w:w="1279"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pPr>
                    <w:r>
                      <w:t>11,389,947.43</w:t>
                    </w:r>
                  </w:p>
                </w:tc>
                <w:tc>
                  <w:tcPr>
                    <w:tcW w:w="94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pPr>
                    <w:r>
                      <w:t>18,850,317.59</w:t>
                    </w:r>
                  </w:p>
                </w:tc>
              </w:tr>
              <w:tr w:rsidR="00721B1E" w:rsidTr="00A14399">
                <w:tc>
                  <w:tcPr>
                    <w:tcW w:w="217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9852ba9e79247049df3a6bc9ca51ca0"/>
                      <w:id w:val="5564884"/>
                      <w:lock w:val="sdtLocked"/>
                    </w:sdtPr>
                    <w:sdtContent>
                      <w:p w:rsidR="00721B1E" w:rsidRDefault="00721B1E" w:rsidP="00A14399">
                        <w:pPr>
                          <w:ind w:firstLineChars="300" w:firstLine="630"/>
                        </w:pPr>
                        <w:r>
                          <w:rPr>
                            <w:rFonts w:hint="eastAsia"/>
                          </w:rPr>
                          <w:t>研发费用</w:t>
                        </w:r>
                      </w:p>
                    </w:sdtContent>
                  </w:sdt>
                </w:tc>
                <w:tc>
                  <w:tcPr>
                    <w:tcW w:w="601" w:type="pct"/>
                    <w:tcBorders>
                      <w:top w:val="outset" w:sz="4" w:space="0" w:color="auto"/>
                      <w:left w:val="outset" w:sz="4" w:space="0" w:color="auto"/>
                      <w:bottom w:val="outset" w:sz="4" w:space="0" w:color="auto"/>
                      <w:right w:val="outset" w:sz="4" w:space="0" w:color="auto"/>
                    </w:tcBorders>
                  </w:tcPr>
                  <w:p w:rsidR="00721B1E" w:rsidRDefault="00721B1E" w:rsidP="00A14399"/>
                </w:tc>
                <w:tc>
                  <w:tcPr>
                    <w:tcW w:w="1279"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pPr>
                  </w:p>
                </w:tc>
                <w:tc>
                  <w:tcPr>
                    <w:tcW w:w="94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pPr>
                  </w:p>
                </w:tc>
              </w:tr>
              <w:tr w:rsidR="00721B1E" w:rsidTr="00A14399">
                <w:sdt>
                  <w:sdtPr>
                    <w:tag w:val="_PLD_8d80afb387a7412cacbf6e23bf7e765d"/>
                    <w:id w:val="-443768915"/>
                    <w:lock w:val="sdtLocked"/>
                  </w:sdtPr>
                  <w:sdtContent>
                    <w:tc>
                      <w:tcPr>
                        <w:tcW w:w="217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ind w:firstLineChars="300" w:firstLine="630"/>
                        </w:pPr>
                        <w:r>
                          <w:rPr>
                            <w:rFonts w:hint="eastAsia"/>
                          </w:rPr>
                          <w:t>财务费用</w:t>
                        </w:r>
                      </w:p>
                    </w:tc>
                  </w:sdtContent>
                </w:sdt>
                <w:tc>
                  <w:tcPr>
                    <w:tcW w:w="601" w:type="pct"/>
                    <w:tcBorders>
                      <w:top w:val="outset" w:sz="4" w:space="0" w:color="auto"/>
                      <w:left w:val="outset" w:sz="4" w:space="0" w:color="auto"/>
                      <w:bottom w:val="outset" w:sz="4" w:space="0" w:color="auto"/>
                      <w:right w:val="outset" w:sz="4" w:space="0" w:color="auto"/>
                    </w:tcBorders>
                  </w:tcPr>
                  <w:p w:rsidR="00721B1E" w:rsidRDefault="00721B1E" w:rsidP="00A14399"/>
                </w:tc>
                <w:tc>
                  <w:tcPr>
                    <w:tcW w:w="1279"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pPr>
                    <w:r>
                      <w:t>10,321,089.10</w:t>
                    </w:r>
                  </w:p>
                </w:tc>
                <w:tc>
                  <w:tcPr>
                    <w:tcW w:w="94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pPr>
                    <w:r>
                      <w:t>1,725,448.98</w:t>
                    </w:r>
                  </w:p>
                </w:tc>
              </w:tr>
              <w:tr w:rsidR="00721B1E" w:rsidTr="00A14399">
                <w:tc>
                  <w:tcPr>
                    <w:tcW w:w="217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4b579b7cdda84cef98e4af379ba33cb2"/>
                      <w:id w:val="509421129"/>
                      <w:lock w:val="sdtLocked"/>
                    </w:sdtPr>
                    <w:sdtContent>
                      <w:p w:rsidR="00721B1E" w:rsidRDefault="00721B1E" w:rsidP="00A14399">
                        <w:pPr>
                          <w:ind w:firstLineChars="300" w:firstLine="630"/>
                        </w:pPr>
                        <w:r>
                          <w:rPr>
                            <w:rFonts w:hint="eastAsia"/>
                          </w:rPr>
                          <w:t>其中：利息费用</w:t>
                        </w:r>
                      </w:p>
                    </w:sdtContent>
                  </w:sdt>
                </w:tc>
                <w:tc>
                  <w:tcPr>
                    <w:tcW w:w="601" w:type="pct"/>
                    <w:tcBorders>
                      <w:top w:val="outset" w:sz="4" w:space="0" w:color="auto"/>
                      <w:left w:val="outset" w:sz="4" w:space="0" w:color="auto"/>
                      <w:bottom w:val="outset" w:sz="4" w:space="0" w:color="auto"/>
                      <w:right w:val="outset" w:sz="4" w:space="0" w:color="auto"/>
                    </w:tcBorders>
                  </w:tcPr>
                  <w:p w:rsidR="00721B1E" w:rsidRDefault="00721B1E" w:rsidP="00A14399"/>
                </w:tc>
                <w:tc>
                  <w:tcPr>
                    <w:tcW w:w="1279"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pPr>
                    <w:r>
                      <w:t>13,270,316.67</w:t>
                    </w:r>
                  </w:p>
                </w:tc>
                <w:tc>
                  <w:tcPr>
                    <w:tcW w:w="94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pPr>
                    <w:r>
                      <w:t>3,465,454.03</w:t>
                    </w:r>
                  </w:p>
                </w:tc>
              </w:tr>
              <w:tr w:rsidR="00721B1E" w:rsidTr="00A14399">
                <w:tc>
                  <w:tcPr>
                    <w:tcW w:w="217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935359bdf6941b58ec89fcbf4066014"/>
                      <w:id w:val="-53464093"/>
                      <w:lock w:val="sdtLocked"/>
                    </w:sdtPr>
                    <w:sdtContent>
                      <w:p w:rsidR="00721B1E" w:rsidRDefault="00721B1E" w:rsidP="00A14399">
                        <w:pPr>
                          <w:ind w:firstLineChars="600" w:firstLine="1260"/>
                        </w:pPr>
                        <w:r>
                          <w:rPr>
                            <w:rFonts w:hint="eastAsia"/>
                          </w:rPr>
                          <w:t>利息收入</w:t>
                        </w:r>
                      </w:p>
                    </w:sdtContent>
                  </w:sdt>
                </w:tc>
                <w:tc>
                  <w:tcPr>
                    <w:tcW w:w="601" w:type="pct"/>
                    <w:tcBorders>
                      <w:top w:val="outset" w:sz="4" w:space="0" w:color="auto"/>
                      <w:left w:val="outset" w:sz="4" w:space="0" w:color="auto"/>
                      <w:bottom w:val="outset" w:sz="4" w:space="0" w:color="auto"/>
                      <w:right w:val="outset" w:sz="4" w:space="0" w:color="auto"/>
                    </w:tcBorders>
                  </w:tcPr>
                  <w:p w:rsidR="00721B1E" w:rsidRDefault="00721B1E" w:rsidP="00A14399"/>
                </w:tc>
                <w:tc>
                  <w:tcPr>
                    <w:tcW w:w="1279"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pPr>
                    <w:r>
                      <w:t>2,966,724.90</w:t>
                    </w:r>
                  </w:p>
                </w:tc>
                <w:tc>
                  <w:tcPr>
                    <w:tcW w:w="94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pPr>
                    <w:r>
                      <w:t>1,745,904.34</w:t>
                    </w:r>
                  </w:p>
                </w:tc>
              </w:tr>
              <w:tr w:rsidR="00721B1E" w:rsidTr="00A14399">
                <w:sdt>
                  <w:sdtPr>
                    <w:tag w:val="_PLD_57b368ef9f204da9ac5a6e42b07d2fda"/>
                    <w:id w:val="-304775621"/>
                    <w:lock w:val="sdtLocked"/>
                  </w:sdtPr>
                  <w:sdtContent>
                    <w:tc>
                      <w:tcPr>
                        <w:tcW w:w="217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ind w:firstLineChars="100" w:firstLine="210"/>
                        </w:pPr>
                        <w:r>
                          <w:rPr>
                            <w:rFonts w:hint="eastAsia"/>
                          </w:rPr>
                          <w:t>加：其他收益</w:t>
                        </w:r>
                      </w:p>
                    </w:tc>
                  </w:sdtContent>
                </w:sdt>
                <w:tc>
                  <w:tcPr>
                    <w:tcW w:w="601" w:type="pct"/>
                    <w:tcBorders>
                      <w:top w:val="outset" w:sz="4" w:space="0" w:color="auto"/>
                      <w:left w:val="outset" w:sz="4" w:space="0" w:color="auto"/>
                      <w:bottom w:val="outset" w:sz="4" w:space="0" w:color="auto"/>
                      <w:right w:val="outset" w:sz="4" w:space="0" w:color="auto"/>
                    </w:tcBorders>
                  </w:tcPr>
                  <w:p w:rsidR="00721B1E" w:rsidRDefault="00721B1E" w:rsidP="00A14399"/>
                </w:tc>
                <w:tc>
                  <w:tcPr>
                    <w:tcW w:w="1279"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pPr>
                    <w:r>
                      <w:t>291,143.67</w:t>
                    </w:r>
                  </w:p>
                </w:tc>
                <w:tc>
                  <w:tcPr>
                    <w:tcW w:w="94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pPr>
                    <w:r>
                      <w:t>75,435.80</w:t>
                    </w:r>
                  </w:p>
                </w:tc>
              </w:tr>
              <w:tr w:rsidR="00721B1E" w:rsidTr="00A14399">
                <w:sdt>
                  <w:sdtPr>
                    <w:tag w:val="_PLD_16fd18eb434d4828b40716d17c61b068"/>
                    <w:id w:val="25383231"/>
                    <w:lock w:val="sdtLocked"/>
                  </w:sdtPr>
                  <w:sdtContent>
                    <w:tc>
                      <w:tcPr>
                        <w:tcW w:w="217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ind w:firstLineChars="300" w:firstLine="630"/>
                        </w:pPr>
                        <w:r>
                          <w:rPr>
                            <w:rFonts w:hint="eastAsia"/>
                          </w:rPr>
                          <w:t>投资收益（损失以“－”号填列）</w:t>
                        </w:r>
                      </w:p>
                    </w:tc>
                  </w:sdtContent>
                </w:sdt>
                <w:tc>
                  <w:tcPr>
                    <w:tcW w:w="601" w:type="pct"/>
                    <w:tcBorders>
                      <w:top w:val="outset" w:sz="4" w:space="0" w:color="auto"/>
                      <w:left w:val="outset" w:sz="4" w:space="0" w:color="auto"/>
                      <w:bottom w:val="outset" w:sz="4" w:space="0" w:color="auto"/>
                      <w:right w:val="outset" w:sz="4" w:space="0" w:color="auto"/>
                    </w:tcBorders>
                  </w:tcPr>
                  <w:p w:rsidR="00721B1E" w:rsidRDefault="00721B1E" w:rsidP="00A14399"/>
                </w:tc>
                <w:tc>
                  <w:tcPr>
                    <w:tcW w:w="1279"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pPr>
                    <w:r>
                      <w:t>5,165,034.72</w:t>
                    </w:r>
                  </w:p>
                </w:tc>
                <w:tc>
                  <w:tcPr>
                    <w:tcW w:w="94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pPr>
                    <w:r>
                      <w:t>9,168,394.72</w:t>
                    </w:r>
                  </w:p>
                </w:tc>
              </w:tr>
              <w:tr w:rsidR="00721B1E" w:rsidTr="00A14399">
                <w:sdt>
                  <w:sdtPr>
                    <w:tag w:val="_PLD_2bea34f5113c449e9a05ba733de8a76c"/>
                    <w:id w:val="641779361"/>
                    <w:lock w:val="sdtLocked"/>
                  </w:sdtPr>
                  <w:sdtContent>
                    <w:tc>
                      <w:tcPr>
                        <w:tcW w:w="217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r>
                          <w:rPr>
                            <w:rFonts w:hint="eastAsia"/>
                          </w:rPr>
                          <w:t>其中：对联营企业和合营企业的投资收益</w:t>
                        </w:r>
                      </w:p>
                    </w:tc>
                  </w:sdtContent>
                </w:sdt>
                <w:tc>
                  <w:tcPr>
                    <w:tcW w:w="601" w:type="pct"/>
                    <w:tcBorders>
                      <w:top w:val="outset" w:sz="4" w:space="0" w:color="auto"/>
                      <w:left w:val="outset" w:sz="4" w:space="0" w:color="auto"/>
                      <w:bottom w:val="outset" w:sz="4" w:space="0" w:color="auto"/>
                      <w:right w:val="outset" w:sz="4" w:space="0" w:color="auto"/>
                    </w:tcBorders>
                  </w:tcPr>
                  <w:p w:rsidR="00721B1E" w:rsidRDefault="00721B1E" w:rsidP="00A14399"/>
                </w:tc>
                <w:tc>
                  <w:tcPr>
                    <w:tcW w:w="1279"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pPr>
                    <w:r>
                      <w:t>-1,883,543.89</w:t>
                    </w:r>
                  </w:p>
                </w:tc>
                <w:tc>
                  <w:tcPr>
                    <w:tcW w:w="94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pPr>
                    <w:r>
                      <w:t>-2,395,775.30</w:t>
                    </w:r>
                  </w:p>
                </w:tc>
              </w:tr>
              <w:tr w:rsidR="00721B1E" w:rsidTr="00A14399">
                <w:sdt>
                  <w:sdtPr>
                    <w:tag w:val="_PLD_a015afefb87543308b983fbb12c6212d"/>
                    <w:id w:val="2013333270"/>
                    <w:lock w:val="sdtLocked"/>
                  </w:sdtPr>
                  <w:sdtContent>
                    <w:tc>
                      <w:tcPr>
                        <w:tcW w:w="2175" w:type="pct"/>
                        <w:tcBorders>
                          <w:top w:val="outset" w:sz="4" w:space="0" w:color="auto"/>
                          <w:left w:val="outset" w:sz="4" w:space="0" w:color="auto"/>
                          <w:bottom w:val="outset" w:sz="4" w:space="0" w:color="auto"/>
                          <w:right w:val="outset" w:sz="4" w:space="0" w:color="auto"/>
                        </w:tcBorders>
                      </w:tcPr>
                      <w:p w:rsidR="00721B1E" w:rsidRDefault="00721B1E" w:rsidP="00A14399">
                        <w:r>
                          <w:rPr>
                            <w:rFonts w:hint="eastAsia"/>
                          </w:rPr>
                          <w:t>以摊余成本计量的金融资产终止确认收益（损失以“</w:t>
                        </w:r>
                        <w:r>
                          <w:t>-”号填列）</w:t>
                        </w:r>
                      </w:p>
                    </w:tc>
                  </w:sdtContent>
                </w:sdt>
                <w:tc>
                  <w:tcPr>
                    <w:tcW w:w="601" w:type="pct"/>
                    <w:tcBorders>
                      <w:top w:val="outset" w:sz="4" w:space="0" w:color="auto"/>
                      <w:left w:val="outset" w:sz="4" w:space="0" w:color="auto"/>
                      <w:bottom w:val="outset" w:sz="4" w:space="0" w:color="auto"/>
                      <w:right w:val="outset" w:sz="4" w:space="0" w:color="auto"/>
                    </w:tcBorders>
                  </w:tcPr>
                  <w:p w:rsidR="00721B1E" w:rsidRDefault="00721B1E" w:rsidP="00A14399"/>
                </w:tc>
                <w:tc>
                  <w:tcPr>
                    <w:tcW w:w="1279"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pPr>
                  </w:p>
                </w:tc>
                <w:tc>
                  <w:tcPr>
                    <w:tcW w:w="94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rPr>
                        <w:bCs/>
                      </w:rPr>
                    </w:pPr>
                  </w:p>
                </w:tc>
              </w:tr>
              <w:tr w:rsidR="00721B1E" w:rsidTr="00A14399">
                <w:sdt>
                  <w:sdtPr>
                    <w:tag w:val="_PLD_96dddecaabdb4c699853ad79ff8ce0c7"/>
                    <w:id w:val="-1141726422"/>
                    <w:lock w:val="sdtLocked"/>
                  </w:sdtPr>
                  <w:sdtContent>
                    <w:tc>
                      <w:tcPr>
                        <w:tcW w:w="217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rPr>
                            <w:color w:val="000000"/>
                          </w:rPr>
                        </w:pPr>
                        <w:r>
                          <w:rPr>
                            <w:rFonts w:hint="eastAsia"/>
                          </w:rPr>
                          <w:t>公允价值变动收益（损失以“－”号填列）</w:t>
                        </w:r>
                      </w:p>
                    </w:tc>
                  </w:sdtContent>
                </w:sdt>
                <w:tc>
                  <w:tcPr>
                    <w:tcW w:w="601" w:type="pct"/>
                    <w:tcBorders>
                      <w:top w:val="outset" w:sz="4" w:space="0" w:color="auto"/>
                      <w:left w:val="outset" w:sz="4" w:space="0" w:color="auto"/>
                      <w:bottom w:val="outset" w:sz="4" w:space="0" w:color="auto"/>
                      <w:right w:val="outset" w:sz="4" w:space="0" w:color="auto"/>
                    </w:tcBorders>
                  </w:tcPr>
                  <w:p w:rsidR="00721B1E" w:rsidRDefault="00721B1E" w:rsidP="00A14399"/>
                </w:tc>
                <w:tc>
                  <w:tcPr>
                    <w:tcW w:w="1279" w:type="pct"/>
                    <w:tcBorders>
                      <w:top w:val="outset" w:sz="4" w:space="0" w:color="auto"/>
                      <w:left w:val="outset" w:sz="4" w:space="0" w:color="auto"/>
                      <w:bottom w:val="outset" w:sz="4" w:space="0" w:color="auto"/>
                      <w:right w:val="outset" w:sz="4" w:space="0" w:color="auto"/>
                    </w:tcBorders>
                    <w:vAlign w:val="center"/>
                  </w:tcPr>
                  <w:p w:rsidR="00721B1E" w:rsidRPr="00AD068E" w:rsidRDefault="00721B1E" w:rsidP="00A14399">
                    <w:pPr>
                      <w:jc w:val="right"/>
                    </w:pPr>
                  </w:p>
                </w:tc>
                <w:tc>
                  <w:tcPr>
                    <w:tcW w:w="94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pPr>
                    <w:r>
                      <w:t>886,861.11</w:t>
                    </w:r>
                  </w:p>
                </w:tc>
              </w:tr>
              <w:tr w:rsidR="00721B1E" w:rsidTr="00A14399">
                <w:tc>
                  <w:tcPr>
                    <w:tcW w:w="217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82ea4b74b8c74945853430e402c6958a"/>
                      <w:id w:val="-432901605"/>
                      <w:lock w:val="sdtLocked"/>
                    </w:sdtPr>
                    <w:sdtContent>
                      <w:p w:rsidR="00721B1E" w:rsidRDefault="00721B1E" w:rsidP="00A14399">
                        <w:r>
                          <w:rPr>
                            <w:rFonts w:hint="eastAsia"/>
                          </w:rPr>
                          <w:t>信用减值损失（损失以“</w:t>
                        </w:r>
                        <w:r>
                          <w:t>-”号填列）</w:t>
                        </w:r>
                      </w:p>
                    </w:sdtContent>
                  </w:sdt>
                </w:tc>
                <w:tc>
                  <w:tcPr>
                    <w:tcW w:w="601" w:type="pct"/>
                    <w:tcBorders>
                      <w:top w:val="outset" w:sz="4" w:space="0" w:color="auto"/>
                      <w:left w:val="outset" w:sz="4" w:space="0" w:color="auto"/>
                      <w:bottom w:val="outset" w:sz="4" w:space="0" w:color="auto"/>
                      <w:right w:val="outset" w:sz="4" w:space="0" w:color="auto"/>
                    </w:tcBorders>
                  </w:tcPr>
                  <w:p w:rsidR="00721B1E" w:rsidRDefault="00721B1E" w:rsidP="00A14399"/>
                </w:tc>
                <w:tc>
                  <w:tcPr>
                    <w:tcW w:w="1279"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pPr>
                    <w:r>
                      <w:t>175,196.31</w:t>
                    </w:r>
                  </w:p>
                </w:tc>
                <w:tc>
                  <w:tcPr>
                    <w:tcW w:w="94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pPr>
                    <w:r>
                      <w:t>-243,764.54</w:t>
                    </w:r>
                  </w:p>
                </w:tc>
              </w:tr>
              <w:tr w:rsidR="00721B1E" w:rsidTr="00A14399">
                <w:sdt>
                  <w:sdtPr>
                    <w:tag w:val="_PLD_16430dcabb93489da19dede13b679da4"/>
                    <w:id w:val="-931816108"/>
                    <w:lock w:val="sdtLocked"/>
                  </w:sdtPr>
                  <w:sdtContent>
                    <w:tc>
                      <w:tcPr>
                        <w:tcW w:w="217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r>
                          <w:rPr>
                            <w:rFonts w:hint="eastAsia"/>
                          </w:rPr>
                          <w:t>资产减值损失（损失以“</w:t>
                        </w:r>
                        <w:r>
                          <w:t>-”号填列）</w:t>
                        </w:r>
                      </w:p>
                    </w:tc>
                  </w:sdtContent>
                </w:sdt>
                <w:tc>
                  <w:tcPr>
                    <w:tcW w:w="601" w:type="pct"/>
                    <w:tcBorders>
                      <w:top w:val="outset" w:sz="4" w:space="0" w:color="auto"/>
                      <w:left w:val="outset" w:sz="4" w:space="0" w:color="auto"/>
                      <w:bottom w:val="outset" w:sz="4" w:space="0" w:color="auto"/>
                      <w:right w:val="outset" w:sz="4" w:space="0" w:color="auto"/>
                    </w:tcBorders>
                  </w:tcPr>
                  <w:p w:rsidR="00721B1E" w:rsidRDefault="00721B1E" w:rsidP="00A14399"/>
                </w:tc>
                <w:tc>
                  <w:tcPr>
                    <w:tcW w:w="1279"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pPr>
                  </w:p>
                </w:tc>
                <w:tc>
                  <w:tcPr>
                    <w:tcW w:w="94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pPr>
                  </w:p>
                </w:tc>
              </w:tr>
              <w:tr w:rsidR="00721B1E" w:rsidTr="00A14399">
                <w:sdt>
                  <w:sdtPr>
                    <w:rPr>
                      <w:rFonts w:hint="eastAsia"/>
                    </w:rPr>
                    <w:tag w:val="_PLD_907d21105eff451b99c14b026296e12a"/>
                    <w:id w:val="54678955"/>
                    <w:lock w:val="sdtLocked"/>
                  </w:sdtPr>
                  <w:sdtContent>
                    <w:tc>
                      <w:tcPr>
                        <w:tcW w:w="217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r>
                          <w:rPr>
                            <w:rFonts w:hint="eastAsia"/>
                          </w:rPr>
                          <w:t>资产处置收益（损失以“－”号填列）</w:t>
                        </w:r>
                      </w:p>
                    </w:tc>
                  </w:sdtContent>
                </w:sdt>
                <w:tc>
                  <w:tcPr>
                    <w:tcW w:w="601" w:type="pct"/>
                    <w:tcBorders>
                      <w:top w:val="outset" w:sz="4" w:space="0" w:color="auto"/>
                      <w:left w:val="outset" w:sz="4" w:space="0" w:color="auto"/>
                      <w:bottom w:val="outset" w:sz="4" w:space="0" w:color="auto"/>
                      <w:right w:val="outset" w:sz="4" w:space="0" w:color="auto"/>
                    </w:tcBorders>
                  </w:tcPr>
                  <w:p w:rsidR="00721B1E" w:rsidRDefault="00721B1E" w:rsidP="00A14399"/>
                </w:tc>
                <w:tc>
                  <w:tcPr>
                    <w:tcW w:w="1279"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pPr>
                  </w:p>
                </w:tc>
                <w:tc>
                  <w:tcPr>
                    <w:tcW w:w="94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pPr>
                  </w:p>
                </w:tc>
              </w:tr>
              <w:tr w:rsidR="00721B1E" w:rsidTr="00A14399">
                <w:sdt>
                  <w:sdtPr>
                    <w:tag w:val="_PLD_107926df9ebd4b039128ab562ec28ff7"/>
                    <w:id w:val="-866975563"/>
                    <w:lock w:val="sdtLocked"/>
                  </w:sdtPr>
                  <w:sdtContent>
                    <w:tc>
                      <w:tcPr>
                        <w:tcW w:w="217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ind w:left="-19"/>
                          <w:rPr>
                            <w:color w:val="000000"/>
                          </w:rPr>
                        </w:pPr>
                        <w:r>
                          <w:rPr>
                            <w:rFonts w:hint="eastAsia"/>
                          </w:rPr>
                          <w:t>二、营业利润（亏损以“－”号填列）</w:t>
                        </w:r>
                      </w:p>
                    </w:tc>
                  </w:sdtContent>
                </w:sdt>
                <w:tc>
                  <w:tcPr>
                    <w:tcW w:w="601" w:type="pct"/>
                    <w:tcBorders>
                      <w:top w:val="outset" w:sz="4" w:space="0" w:color="auto"/>
                      <w:left w:val="outset" w:sz="4" w:space="0" w:color="auto"/>
                      <w:bottom w:val="outset" w:sz="4" w:space="0" w:color="auto"/>
                      <w:right w:val="outset" w:sz="4" w:space="0" w:color="auto"/>
                    </w:tcBorders>
                  </w:tcPr>
                  <w:p w:rsidR="00721B1E" w:rsidRDefault="00721B1E" w:rsidP="00A14399"/>
                </w:tc>
                <w:tc>
                  <w:tcPr>
                    <w:tcW w:w="1279"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rPr>
                        <w:sz w:val="24"/>
                        <w:szCs w:val="24"/>
                      </w:rPr>
                    </w:pPr>
                    <w:r>
                      <w:t>-15,077,422.59</w:t>
                    </w:r>
                  </w:p>
                </w:tc>
                <w:tc>
                  <w:tcPr>
                    <w:tcW w:w="94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rPr>
                        <w:sz w:val="24"/>
                        <w:szCs w:val="24"/>
                      </w:rPr>
                    </w:pPr>
                    <w:r>
                      <w:t>-9,236,427.62</w:t>
                    </w:r>
                  </w:p>
                </w:tc>
              </w:tr>
              <w:tr w:rsidR="00721B1E" w:rsidTr="00A14399">
                <w:sdt>
                  <w:sdtPr>
                    <w:tag w:val="_PLD_279fac843c63467da244e8b49f89e4dc"/>
                    <w:id w:val="1877426812"/>
                    <w:lock w:val="sdtLocked"/>
                  </w:sdtPr>
                  <w:sdtContent>
                    <w:tc>
                      <w:tcPr>
                        <w:tcW w:w="217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ind w:firstLineChars="100" w:firstLine="210"/>
                          <w:rPr>
                            <w:color w:val="000000"/>
                          </w:rPr>
                        </w:pPr>
                        <w:r>
                          <w:rPr>
                            <w:rFonts w:hint="eastAsia"/>
                          </w:rPr>
                          <w:t>加：营业外收入</w:t>
                        </w:r>
                      </w:p>
                    </w:tc>
                  </w:sdtContent>
                </w:sdt>
                <w:tc>
                  <w:tcPr>
                    <w:tcW w:w="601" w:type="pct"/>
                    <w:tcBorders>
                      <w:top w:val="outset" w:sz="4" w:space="0" w:color="auto"/>
                      <w:left w:val="outset" w:sz="4" w:space="0" w:color="auto"/>
                      <w:bottom w:val="outset" w:sz="4" w:space="0" w:color="auto"/>
                      <w:right w:val="outset" w:sz="4" w:space="0" w:color="auto"/>
                    </w:tcBorders>
                  </w:tcPr>
                  <w:p w:rsidR="00721B1E" w:rsidRDefault="00721B1E" w:rsidP="00A14399"/>
                </w:tc>
                <w:tc>
                  <w:tcPr>
                    <w:tcW w:w="1279"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rPr>
                        <w:sz w:val="24"/>
                        <w:szCs w:val="24"/>
                      </w:rPr>
                    </w:pPr>
                    <w:r>
                      <w:t>0.77</w:t>
                    </w:r>
                  </w:p>
                </w:tc>
                <w:tc>
                  <w:tcPr>
                    <w:tcW w:w="94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rPr>
                        <w:sz w:val="24"/>
                        <w:szCs w:val="24"/>
                      </w:rPr>
                    </w:pPr>
                    <w:r>
                      <w:t>7,522.02</w:t>
                    </w:r>
                  </w:p>
                </w:tc>
              </w:tr>
              <w:tr w:rsidR="00721B1E" w:rsidTr="00A14399">
                <w:sdt>
                  <w:sdtPr>
                    <w:tag w:val="_PLD_f7c3a61b735644a1a4b866e88cef247a"/>
                    <w:id w:val="-631325200"/>
                    <w:lock w:val="sdtLocked"/>
                  </w:sdtPr>
                  <w:sdtContent>
                    <w:tc>
                      <w:tcPr>
                        <w:tcW w:w="217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ind w:firstLineChars="100" w:firstLine="210"/>
                          <w:rPr>
                            <w:color w:val="000000"/>
                          </w:rPr>
                        </w:pPr>
                        <w:r>
                          <w:rPr>
                            <w:rFonts w:hint="eastAsia"/>
                          </w:rPr>
                          <w:t>减：营业外支出</w:t>
                        </w:r>
                      </w:p>
                    </w:tc>
                  </w:sdtContent>
                </w:sdt>
                <w:tc>
                  <w:tcPr>
                    <w:tcW w:w="601" w:type="pct"/>
                    <w:tcBorders>
                      <w:top w:val="outset" w:sz="4" w:space="0" w:color="auto"/>
                      <w:left w:val="outset" w:sz="4" w:space="0" w:color="auto"/>
                      <w:bottom w:val="outset" w:sz="4" w:space="0" w:color="auto"/>
                      <w:right w:val="outset" w:sz="4" w:space="0" w:color="auto"/>
                    </w:tcBorders>
                  </w:tcPr>
                  <w:p w:rsidR="00721B1E" w:rsidRDefault="00721B1E" w:rsidP="00A14399"/>
                </w:tc>
                <w:tc>
                  <w:tcPr>
                    <w:tcW w:w="1279"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rPr>
                        <w:sz w:val="24"/>
                        <w:szCs w:val="24"/>
                      </w:rPr>
                    </w:pPr>
                  </w:p>
                </w:tc>
                <w:tc>
                  <w:tcPr>
                    <w:tcW w:w="94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rPr>
                        <w:sz w:val="24"/>
                        <w:szCs w:val="24"/>
                      </w:rPr>
                    </w:pPr>
                  </w:p>
                </w:tc>
              </w:tr>
              <w:tr w:rsidR="00721B1E" w:rsidTr="00A14399">
                <w:sdt>
                  <w:sdtPr>
                    <w:tag w:val="_PLD_5956406fbb5b47029f2bca13fce9359e"/>
                    <w:id w:val="-214737669"/>
                    <w:lock w:val="sdtLocked"/>
                  </w:sdtPr>
                  <w:sdtContent>
                    <w:tc>
                      <w:tcPr>
                        <w:tcW w:w="217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ind w:left="-19"/>
                          <w:rPr>
                            <w:color w:val="000000"/>
                          </w:rPr>
                        </w:pPr>
                        <w:r>
                          <w:rPr>
                            <w:rFonts w:hint="eastAsia"/>
                          </w:rPr>
                          <w:t>三、利润总额（亏损总额以“－”号填列）</w:t>
                        </w:r>
                      </w:p>
                    </w:tc>
                  </w:sdtContent>
                </w:sdt>
                <w:tc>
                  <w:tcPr>
                    <w:tcW w:w="601" w:type="pct"/>
                    <w:tcBorders>
                      <w:top w:val="outset" w:sz="4" w:space="0" w:color="auto"/>
                      <w:left w:val="outset" w:sz="4" w:space="0" w:color="auto"/>
                      <w:bottom w:val="outset" w:sz="4" w:space="0" w:color="auto"/>
                      <w:right w:val="outset" w:sz="4" w:space="0" w:color="auto"/>
                    </w:tcBorders>
                  </w:tcPr>
                  <w:p w:rsidR="00721B1E" w:rsidRDefault="00721B1E" w:rsidP="00A14399"/>
                </w:tc>
                <w:tc>
                  <w:tcPr>
                    <w:tcW w:w="1279"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rPr>
                        <w:sz w:val="24"/>
                        <w:szCs w:val="24"/>
                      </w:rPr>
                    </w:pPr>
                    <w:r>
                      <w:t>-15,077,421.82</w:t>
                    </w:r>
                  </w:p>
                </w:tc>
                <w:tc>
                  <w:tcPr>
                    <w:tcW w:w="94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rPr>
                        <w:sz w:val="24"/>
                        <w:szCs w:val="24"/>
                      </w:rPr>
                    </w:pPr>
                    <w:r>
                      <w:t>-9,228,905.60</w:t>
                    </w:r>
                  </w:p>
                </w:tc>
              </w:tr>
              <w:tr w:rsidR="00721B1E" w:rsidTr="00A14399">
                <w:sdt>
                  <w:sdtPr>
                    <w:tag w:val="_PLD_6de0aad305fe4960b4c088f68ada351b"/>
                    <w:id w:val="1682231163"/>
                    <w:lock w:val="sdtLocked"/>
                  </w:sdtPr>
                  <w:sdtContent>
                    <w:tc>
                      <w:tcPr>
                        <w:tcW w:w="217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ind w:left="-19" w:firstLineChars="200" w:firstLine="420"/>
                          <w:rPr>
                            <w:color w:val="000000"/>
                          </w:rPr>
                        </w:pPr>
                        <w:r>
                          <w:rPr>
                            <w:rFonts w:hint="eastAsia"/>
                          </w:rPr>
                          <w:t>减：所得税费用</w:t>
                        </w:r>
                      </w:p>
                    </w:tc>
                  </w:sdtContent>
                </w:sdt>
                <w:tc>
                  <w:tcPr>
                    <w:tcW w:w="601" w:type="pct"/>
                    <w:tcBorders>
                      <w:top w:val="outset" w:sz="4" w:space="0" w:color="auto"/>
                      <w:left w:val="outset" w:sz="4" w:space="0" w:color="auto"/>
                      <w:bottom w:val="outset" w:sz="4" w:space="0" w:color="auto"/>
                      <w:right w:val="outset" w:sz="4" w:space="0" w:color="auto"/>
                    </w:tcBorders>
                  </w:tcPr>
                  <w:p w:rsidR="00721B1E" w:rsidRDefault="00721B1E" w:rsidP="00A14399"/>
                </w:tc>
                <w:tc>
                  <w:tcPr>
                    <w:tcW w:w="1279"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rPr>
                        <w:sz w:val="24"/>
                        <w:szCs w:val="24"/>
                      </w:rPr>
                    </w:pPr>
                  </w:p>
                </w:tc>
                <w:tc>
                  <w:tcPr>
                    <w:tcW w:w="94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rPr>
                        <w:sz w:val="24"/>
                        <w:szCs w:val="24"/>
                      </w:rPr>
                    </w:pPr>
                  </w:p>
                </w:tc>
              </w:tr>
              <w:tr w:rsidR="00721B1E" w:rsidTr="00A14399">
                <w:sdt>
                  <w:sdtPr>
                    <w:tag w:val="_PLD_7ab8a9f66eb1439ab50e43a032c9541e"/>
                    <w:id w:val="160516761"/>
                    <w:lock w:val="sdtLocked"/>
                  </w:sdtPr>
                  <w:sdtContent>
                    <w:tc>
                      <w:tcPr>
                        <w:tcW w:w="217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ind w:left="-19"/>
                          <w:rPr>
                            <w:color w:val="000000"/>
                          </w:rPr>
                        </w:pPr>
                        <w:r>
                          <w:rPr>
                            <w:rFonts w:hint="eastAsia"/>
                          </w:rPr>
                          <w:t>四、净利润（净亏损以“－”号填列）</w:t>
                        </w:r>
                      </w:p>
                    </w:tc>
                  </w:sdtContent>
                </w:sdt>
                <w:tc>
                  <w:tcPr>
                    <w:tcW w:w="601" w:type="pct"/>
                    <w:tcBorders>
                      <w:top w:val="outset" w:sz="4" w:space="0" w:color="auto"/>
                      <w:left w:val="outset" w:sz="4" w:space="0" w:color="auto"/>
                      <w:bottom w:val="outset" w:sz="4" w:space="0" w:color="auto"/>
                      <w:right w:val="outset" w:sz="4" w:space="0" w:color="auto"/>
                    </w:tcBorders>
                  </w:tcPr>
                  <w:p w:rsidR="00721B1E" w:rsidRDefault="00721B1E" w:rsidP="00A14399"/>
                </w:tc>
                <w:tc>
                  <w:tcPr>
                    <w:tcW w:w="1279"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rPr>
                        <w:sz w:val="24"/>
                        <w:szCs w:val="24"/>
                      </w:rPr>
                    </w:pPr>
                    <w:r>
                      <w:t>-15,077,421.82</w:t>
                    </w:r>
                  </w:p>
                </w:tc>
                <w:tc>
                  <w:tcPr>
                    <w:tcW w:w="94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rPr>
                        <w:sz w:val="24"/>
                        <w:szCs w:val="24"/>
                      </w:rPr>
                    </w:pPr>
                    <w:r>
                      <w:t>-9,228,905.60</w:t>
                    </w:r>
                  </w:p>
                </w:tc>
              </w:tr>
              <w:tr w:rsidR="00721B1E" w:rsidTr="00A14399">
                <w:sdt>
                  <w:sdtPr>
                    <w:tag w:val="_PLD_289ca01a050e4d34aae7f623dfff6058"/>
                    <w:id w:val="548883053"/>
                    <w:lock w:val="sdtLocked"/>
                  </w:sdtPr>
                  <w:sdtContent>
                    <w:tc>
                      <w:tcPr>
                        <w:tcW w:w="217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ind w:firstLineChars="108" w:firstLine="227"/>
                        </w:pPr>
                        <w:r>
                          <w:rPr>
                            <w:rFonts w:hint="eastAsia"/>
                          </w:rPr>
                          <w:t>（一）</w:t>
                        </w:r>
                        <w:r>
                          <w:t>持续经营净利润（净亏损以“－”号填列）</w:t>
                        </w:r>
                      </w:p>
                    </w:tc>
                  </w:sdtContent>
                </w:sdt>
                <w:tc>
                  <w:tcPr>
                    <w:tcW w:w="601" w:type="pct"/>
                    <w:tcBorders>
                      <w:top w:val="outset" w:sz="4" w:space="0" w:color="auto"/>
                      <w:left w:val="outset" w:sz="4" w:space="0" w:color="auto"/>
                      <w:bottom w:val="outset" w:sz="4" w:space="0" w:color="auto"/>
                      <w:right w:val="outset" w:sz="4" w:space="0" w:color="auto"/>
                    </w:tcBorders>
                  </w:tcPr>
                  <w:p w:rsidR="00721B1E" w:rsidRDefault="00721B1E" w:rsidP="00A14399"/>
                </w:tc>
                <w:tc>
                  <w:tcPr>
                    <w:tcW w:w="1279"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rPr>
                        <w:sz w:val="24"/>
                        <w:szCs w:val="24"/>
                      </w:rPr>
                    </w:pPr>
                    <w:r>
                      <w:t>-15,077,421.82</w:t>
                    </w:r>
                  </w:p>
                </w:tc>
                <w:tc>
                  <w:tcPr>
                    <w:tcW w:w="94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rPr>
                        <w:sz w:val="24"/>
                        <w:szCs w:val="24"/>
                      </w:rPr>
                    </w:pPr>
                    <w:r>
                      <w:t>-9,228,905.60</w:t>
                    </w:r>
                  </w:p>
                </w:tc>
              </w:tr>
              <w:tr w:rsidR="00721B1E" w:rsidTr="00A14399">
                <w:sdt>
                  <w:sdtPr>
                    <w:rPr>
                      <w:rFonts w:hint="eastAsia"/>
                    </w:rPr>
                    <w:tag w:val="_PLD_3b2e8ef21ec246eaabe42c7024d8ce19"/>
                    <w:id w:val="-1820492292"/>
                    <w:lock w:val="sdtLocked"/>
                  </w:sdtPr>
                  <w:sdtContent>
                    <w:tc>
                      <w:tcPr>
                        <w:tcW w:w="217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ind w:firstLineChars="108" w:firstLine="227"/>
                        </w:pPr>
                        <w:r>
                          <w:rPr>
                            <w:rFonts w:hint="eastAsia"/>
                          </w:rPr>
                          <w:t>（二）终止经营净利润（净亏损以“－”号填列）</w:t>
                        </w:r>
                      </w:p>
                    </w:tc>
                  </w:sdtContent>
                </w:sdt>
                <w:tc>
                  <w:tcPr>
                    <w:tcW w:w="601" w:type="pct"/>
                    <w:tcBorders>
                      <w:top w:val="outset" w:sz="4" w:space="0" w:color="auto"/>
                      <w:left w:val="outset" w:sz="4" w:space="0" w:color="auto"/>
                      <w:bottom w:val="outset" w:sz="4" w:space="0" w:color="auto"/>
                      <w:right w:val="outset" w:sz="4" w:space="0" w:color="auto"/>
                    </w:tcBorders>
                  </w:tcPr>
                  <w:p w:rsidR="00721B1E" w:rsidRDefault="00721B1E" w:rsidP="00A14399"/>
                </w:tc>
                <w:tc>
                  <w:tcPr>
                    <w:tcW w:w="1279"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pPr>
                  </w:p>
                </w:tc>
                <w:tc>
                  <w:tcPr>
                    <w:tcW w:w="94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pPr>
                  </w:p>
                </w:tc>
              </w:tr>
              <w:tr w:rsidR="00721B1E" w:rsidTr="00A14399">
                <w:sdt>
                  <w:sdtPr>
                    <w:tag w:val="_PLD_843a2fab84a848319e89b43f4f5f13af"/>
                    <w:id w:val="2144845523"/>
                    <w:lock w:val="sdtLocked"/>
                  </w:sdtPr>
                  <w:sdtContent>
                    <w:tc>
                      <w:tcPr>
                        <w:tcW w:w="217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ind w:leftChars="-19" w:hangingChars="19" w:hanging="40"/>
                        </w:pPr>
                        <w:r>
                          <w:rPr>
                            <w:rFonts w:hint="eastAsia"/>
                          </w:rPr>
                          <w:t>五、其他综合收益的税后净额</w:t>
                        </w:r>
                      </w:p>
                    </w:tc>
                  </w:sdtContent>
                </w:sdt>
                <w:tc>
                  <w:tcPr>
                    <w:tcW w:w="601" w:type="pct"/>
                    <w:tcBorders>
                      <w:top w:val="outset" w:sz="4" w:space="0" w:color="auto"/>
                      <w:left w:val="outset" w:sz="4" w:space="0" w:color="auto"/>
                      <w:bottom w:val="outset" w:sz="4" w:space="0" w:color="auto"/>
                      <w:right w:val="outset" w:sz="4" w:space="0" w:color="auto"/>
                    </w:tcBorders>
                  </w:tcPr>
                  <w:p w:rsidR="00721B1E" w:rsidRDefault="00721B1E" w:rsidP="00A14399"/>
                </w:tc>
                <w:tc>
                  <w:tcPr>
                    <w:tcW w:w="1279"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pPr>
                  </w:p>
                </w:tc>
                <w:tc>
                  <w:tcPr>
                    <w:tcW w:w="94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pPr>
                  </w:p>
                </w:tc>
              </w:tr>
              <w:tr w:rsidR="00721B1E" w:rsidTr="00A14399">
                <w:sdt>
                  <w:sdtPr>
                    <w:tag w:val="_PLD_b8aa6d052de04d1a947a8cf96dde3fef"/>
                    <w:id w:val="-103424124"/>
                    <w:lock w:val="sdtLocked"/>
                  </w:sdtPr>
                  <w:sdtContent>
                    <w:tc>
                      <w:tcPr>
                        <w:tcW w:w="217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r>
                          <w:rPr>
                            <w:rFonts w:hint="eastAsia"/>
                          </w:rPr>
                          <w:t>（一）不能重分类进损益的其他综合收益</w:t>
                        </w:r>
                      </w:p>
                    </w:tc>
                  </w:sdtContent>
                </w:sdt>
                <w:tc>
                  <w:tcPr>
                    <w:tcW w:w="601" w:type="pct"/>
                    <w:tcBorders>
                      <w:top w:val="outset" w:sz="4" w:space="0" w:color="auto"/>
                      <w:left w:val="outset" w:sz="4" w:space="0" w:color="auto"/>
                      <w:bottom w:val="outset" w:sz="4" w:space="0" w:color="auto"/>
                      <w:right w:val="outset" w:sz="4" w:space="0" w:color="auto"/>
                    </w:tcBorders>
                  </w:tcPr>
                  <w:p w:rsidR="00721B1E" w:rsidRDefault="00721B1E" w:rsidP="00A14399"/>
                </w:tc>
                <w:tc>
                  <w:tcPr>
                    <w:tcW w:w="1279"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pPr>
                  </w:p>
                </w:tc>
                <w:tc>
                  <w:tcPr>
                    <w:tcW w:w="94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pPr>
                  </w:p>
                </w:tc>
              </w:tr>
              <w:tr w:rsidR="00721B1E" w:rsidTr="00A14399">
                <w:sdt>
                  <w:sdtPr>
                    <w:tag w:val="_PLD_37e542b34b764230a84886c730eceb4b"/>
                    <w:id w:val="1229885725"/>
                    <w:lock w:val="sdtLocked"/>
                  </w:sdtPr>
                  <w:sdtContent>
                    <w:tc>
                      <w:tcPr>
                        <w:tcW w:w="217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ind w:firstLineChars="100" w:firstLine="210"/>
                        </w:pPr>
                        <w:r>
                          <w:rPr>
                            <w:rFonts w:hint="eastAsia"/>
                          </w:rPr>
                          <w:t>（二）将重分类进损益的其他综合收益</w:t>
                        </w:r>
                      </w:p>
                    </w:tc>
                  </w:sdtContent>
                </w:sdt>
                <w:tc>
                  <w:tcPr>
                    <w:tcW w:w="601" w:type="pct"/>
                    <w:tcBorders>
                      <w:top w:val="outset" w:sz="4" w:space="0" w:color="auto"/>
                      <w:left w:val="outset" w:sz="4" w:space="0" w:color="auto"/>
                      <w:bottom w:val="outset" w:sz="4" w:space="0" w:color="auto"/>
                      <w:right w:val="outset" w:sz="4" w:space="0" w:color="auto"/>
                    </w:tcBorders>
                  </w:tcPr>
                  <w:p w:rsidR="00721B1E" w:rsidRDefault="00721B1E" w:rsidP="00A14399"/>
                </w:tc>
                <w:tc>
                  <w:tcPr>
                    <w:tcW w:w="1279"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pPr>
                  </w:p>
                </w:tc>
                <w:tc>
                  <w:tcPr>
                    <w:tcW w:w="94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pPr>
                  </w:p>
                </w:tc>
              </w:tr>
              <w:tr w:rsidR="00721B1E" w:rsidTr="00A14399">
                <w:sdt>
                  <w:sdtPr>
                    <w:tag w:val="_PLD_28547dbb231643aebb7e2c7f824bc757"/>
                    <w:id w:val="-1478528273"/>
                    <w:lock w:val="sdtLocked"/>
                  </w:sdtPr>
                  <w:sdtContent>
                    <w:tc>
                      <w:tcPr>
                        <w:tcW w:w="217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ind w:left="-19"/>
                        </w:pPr>
                        <w:r>
                          <w:rPr>
                            <w:rFonts w:hint="eastAsia"/>
                          </w:rPr>
                          <w:t>六、综合收益总额</w:t>
                        </w:r>
                      </w:p>
                    </w:tc>
                  </w:sdtContent>
                </w:sdt>
                <w:tc>
                  <w:tcPr>
                    <w:tcW w:w="601" w:type="pct"/>
                    <w:tcBorders>
                      <w:top w:val="outset" w:sz="4" w:space="0" w:color="auto"/>
                      <w:left w:val="outset" w:sz="4" w:space="0" w:color="auto"/>
                      <w:bottom w:val="outset" w:sz="4" w:space="0" w:color="auto"/>
                      <w:right w:val="outset" w:sz="4" w:space="0" w:color="auto"/>
                    </w:tcBorders>
                  </w:tcPr>
                  <w:p w:rsidR="00721B1E" w:rsidRDefault="00721B1E" w:rsidP="00A14399"/>
                </w:tc>
                <w:tc>
                  <w:tcPr>
                    <w:tcW w:w="1279"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rPr>
                        <w:sz w:val="24"/>
                        <w:szCs w:val="24"/>
                      </w:rPr>
                    </w:pPr>
                    <w:r>
                      <w:t>-15,077,421.82</w:t>
                    </w:r>
                  </w:p>
                </w:tc>
                <w:tc>
                  <w:tcPr>
                    <w:tcW w:w="94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jc w:val="right"/>
                      <w:rPr>
                        <w:sz w:val="24"/>
                        <w:szCs w:val="24"/>
                      </w:rPr>
                    </w:pPr>
                    <w:r>
                      <w:t>-9,228,905.60</w:t>
                    </w:r>
                  </w:p>
                </w:tc>
              </w:tr>
              <w:tr w:rsidR="00721B1E" w:rsidTr="00A14399">
                <w:sdt>
                  <w:sdtPr>
                    <w:tag w:val="_PLD_302a225367d84b88a766d8daaf22e468"/>
                    <w:id w:val="-1857334455"/>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721B1E" w:rsidRDefault="00721B1E" w:rsidP="00A14399">
                        <w:r>
                          <w:rPr>
                            <w:rFonts w:hint="eastAsia"/>
                          </w:rPr>
                          <w:t>七</w:t>
                        </w:r>
                        <w:r>
                          <w:t>、每股收益：</w:t>
                        </w:r>
                      </w:p>
                    </w:tc>
                  </w:sdtContent>
                </w:sdt>
              </w:tr>
              <w:tr w:rsidR="00721B1E" w:rsidTr="00A14399">
                <w:sdt>
                  <w:sdtPr>
                    <w:tag w:val="_PLD_02c58dc4adaa4ac0a7ec8d49dda16ebf"/>
                    <w:id w:val="2001622538"/>
                    <w:lock w:val="sdtLocked"/>
                  </w:sdtPr>
                  <w:sdtContent>
                    <w:tc>
                      <w:tcPr>
                        <w:tcW w:w="217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ind w:left="-19" w:firstLineChars="200" w:firstLine="420"/>
                        </w:pPr>
                        <w:r>
                          <w:t>（一）基本每股收益</w:t>
                        </w:r>
                        <w:r>
                          <w:rPr>
                            <w:rFonts w:hint="eastAsia"/>
                          </w:rPr>
                          <w:t>(元/股)</w:t>
                        </w:r>
                      </w:p>
                    </w:tc>
                  </w:sdtContent>
                </w:sdt>
                <w:tc>
                  <w:tcPr>
                    <w:tcW w:w="601" w:type="pct"/>
                    <w:tcBorders>
                      <w:top w:val="outset" w:sz="4" w:space="0" w:color="auto"/>
                      <w:left w:val="outset" w:sz="4" w:space="0" w:color="auto"/>
                      <w:bottom w:val="outset" w:sz="4" w:space="0" w:color="auto"/>
                      <w:right w:val="outset" w:sz="4" w:space="0" w:color="auto"/>
                    </w:tcBorders>
                  </w:tcPr>
                  <w:p w:rsidR="00721B1E" w:rsidRDefault="00721B1E" w:rsidP="00A14399"/>
                </w:tc>
                <w:tc>
                  <w:tcPr>
                    <w:tcW w:w="1279" w:type="pct"/>
                    <w:tcBorders>
                      <w:top w:val="outset" w:sz="4" w:space="0" w:color="auto"/>
                      <w:left w:val="outset" w:sz="4" w:space="0" w:color="auto"/>
                      <w:bottom w:val="outset" w:sz="4" w:space="0" w:color="auto"/>
                      <w:right w:val="outset" w:sz="4" w:space="0" w:color="auto"/>
                    </w:tcBorders>
                  </w:tcPr>
                  <w:p w:rsidR="00721B1E" w:rsidRDefault="00721B1E" w:rsidP="00A14399">
                    <w:pPr>
                      <w:jc w:val="right"/>
                    </w:pPr>
                  </w:p>
                </w:tc>
                <w:tc>
                  <w:tcPr>
                    <w:tcW w:w="945" w:type="pct"/>
                    <w:tcBorders>
                      <w:top w:val="outset" w:sz="4" w:space="0" w:color="auto"/>
                      <w:left w:val="outset" w:sz="4" w:space="0" w:color="auto"/>
                      <w:bottom w:val="outset" w:sz="4" w:space="0" w:color="auto"/>
                      <w:right w:val="outset" w:sz="4" w:space="0" w:color="auto"/>
                    </w:tcBorders>
                  </w:tcPr>
                  <w:p w:rsidR="00721B1E" w:rsidRDefault="00721B1E" w:rsidP="00A14399">
                    <w:pPr>
                      <w:jc w:val="right"/>
                    </w:pPr>
                  </w:p>
                </w:tc>
              </w:tr>
              <w:tr w:rsidR="00721B1E" w:rsidTr="00A14399">
                <w:sdt>
                  <w:sdtPr>
                    <w:tag w:val="_PLD_59e8f40ed93e41f8a25596a736bf29e0"/>
                    <w:id w:val="446204699"/>
                    <w:lock w:val="sdtLocked"/>
                  </w:sdtPr>
                  <w:sdtContent>
                    <w:tc>
                      <w:tcPr>
                        <w:tcW w:w="2175" w:type="pct"/>
                        <w:tcBorders>
                          <w:top w:val="outset" w:sz="4" w:space="0" w:color="auto"/>
                          <w:left w:val="outset" w:sz="4" w:space="0" w:color="auto"/>
                          <w:bottom w:val="outset" w:sz="4" w:space="0" w:color="auto"/>
                          <w:right w:val="outset" w:sz="4" w:space="0" w:color="auto"/>
                        </w:tcBorders>
                        <w:vAlign w:val="center"/>
                      </w:tcPr>
                      <w:p w:rsidR="00721B1E" w:rsidRDefault="00721B1E" w:rsidP="00A14399">
                        <w:pPr>
                          <w:ind w:left="-19" w:firstLineChars="200" w:firstLine="420"/>
                        </w:pPr>
                        <w:r>
                          <w:t>（二）稀释每股收益</w:t>
                        </w:r>
                        <w:r>
                          <w:rPr>
                            <w:rFonts w:hint="eastAsia"/>
                          </w:rPr>
                          <w:t>(元/股)</w:t>
                        </w:r>
                      </w:p>
                    </w:tc>
                  </w:sdtContent>
                </w:sdt>
                <w:tc>
                  <w:tcPr>
                    <w:tcW w:w="601" w:type="pct"/>
                    <w:tcBorders>
                      <w:top w:val="outset" w:sz="4" w:space="0" w:color="auto"/>
                      <w:left w:val="outset" w:sz="4" w:space="0" w:color="auto"/>
                      <w:bottom w:val="outset" w:sz="4" w:space="0" w:color="auto"/>
                      <w:right w:val="outset" w:sz="4" w:space="0" w:color="auto"/>
                    </w:tcBorders>
                  </w:tcPr>
                  <w:p w:rsidR="00721B1E" w:rsidRDefault="00721B1E" w:rsidP="00A14399"/>
                </w:tc>
                <w:tc>
                  <w:tcPr>
                    <w:tcW w:w="1279" w:type="pct"/>
                    <w:tcBorders>
                      <w:top w:val="outset" w:sz="4" w:space="0" w:color="auto"/>
                      <w:left w:val="outset" w:sz="4" w:space="0" w:color="auto"/>
                      <w:bottom w:val="outset" w:sz="4" w:space="0" w:color="auto"/>
                      <w:right w:val="outset" w:sz="4" w:space="0" w:color="auto"/>
                    </w:tcBorders>
                  </w:tcPr>
                  <w:p w:rsidR="00721B1E" w:rsidRDefault="00721B1E" w:rsidP="00A14399">
                    <w:pPr>
                      <w:jc w:val="right"/>
                    </w:pPr>
                  </w:p>
                </w:tc>
                <w:tc>
                  <w:tcPr>
                    <w:tcW w:w="945" w:type="pct"/>
                    <w:tcBorders>
                      <w:top w:val="outset" w:sz="4" w:space="0" w:color="auto"/>
                      <w:left w:val="outset" w:sz="4" w:space="0" w:color="auto"/>
                      <w:bottom w:val="outset" w:sz="4" w:space="0" w:color="auto"/>
                      <w:right w:val="outset" w:sz="4" w:space="0" w:color="auto"/>
                    </w:tcBorders>
                  </w:tcPr>
                  <w:p w:rsidR="00721B1E" w:rsidRDefault="00721B1E" w:rsidP="00A14399">
                    <w:pPr>
                      <w:jc w:val="right"/>
                    </w:pPr>
                  </w:p>
                </w:tc>
              </w:tr>
            </w:tbl>
            <w:p w:rsidR="00721B1E" w:rsidRDefault="00721B1E"/>
            <w:p w:rsidR="00594B31" w:rsidRDefault="008B7853">
              <w:pPr>
                <w:snapToGrid w:val="0"/>
                <w:spacing w:line="240" w:lineRule="atLeast"/>
                <w:ind w:rightChars="-73" w:right="-153"/>
                <w:rPr>
                  <w:rFonts w:cs="宋体-方正超大字符集"/>
                </w:rPr>
              </w:pPr>
              <w:r>
                <w:t>公司负责人</w:t>
              </w:r>
              <w:r>
                <w:rPr>
                  <w:rFonts w:hint="eastAsia"/>
                </w:rPr>
                <w:t>：</w:t>
              </w:r>
              <w:sdt>
                <w:sdtPr>
                  <w:rPr>
                    <w:rFonts w:hint="eastAsia"/>
                  </w:rPr>
                  <w:alias w:val="公司负责人"/>
                  <w:tag w:val="_GBC_6be9c51ef68a40f0b60486f4414f2413"/>
                  <w:id w:val="1674073291"/>
                  <w:lock w:val="sdtLocked"/>
                  <w:placeholder>
                    <w:docPart w:val="GBC22222222222222222222222222222"/>
                  </w:placeholder>
                  <w:dataBinding w:prefixMappings="xmlns:clcid-mr='clcid-mr'" w:xpath="/*/clcid-mr:GongSiFuZeRenXingMing[not(@periodRef)]" w:storeItemID="{89EBAB94-44A0-46A2-B712-30D997D04A6D}"/>
                  <w:text/>
                </w:sdtPr>
                <w:sdtContent>
                  <w:r w:rsidR="00EA3E6C">
                    <w:rPr>
                      <w:rFonts w:hint="eastAsia"/>
                    </w:rPr>
                    <w:t>谢思瑜</w:t>
                  </w:r>
                </w:sdtContent>
              </w:sdt>
              <w:r>
                <w:rPr>
                  <w:rFonts w:hint="eastAsia"/>
                </w:rPr>
                <w:t xml:space="preserve"> </w:t>
              </w:r>
              <w:r>
                <w:t>主管会计工作负责人</w:t>
              </w:r>
              <w:r>
                <w:rPr>
                  <w:rFonts w:hint="eastAsia"/>
                </w:rPr>
                <w:t>：</w:t>
              </w:r>
              <w:sdt>
                <w:sdtPr>
                  <w:rPr>
                    <w:rFonts w:hint="eastAsia"/>
                  </w:rPr>
                  <w:alias w:val="主管会计工作负责人姓名"/>
                  <w:tag w:val="_GBC_ac91a6c67f0a401ab312a449bd87b833"/>
                  <w:id w:val="1431546115"/>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EA3E6C">
                    <w:rPr>
                      <w:rFonts w:hint="eastAsia"/>
                    </w:rPr>
                    <w:t>梁明煅</w:t>
                  </w:r>
                </w:sdtContent>
              </w:sdt>
              <w:r>
                <w:rPr>
                  <w:rFonts w:hint="eastAsia"/>
                </w:rPr>
                <w:t xml:space="preserve"> </w:t>
              </w:r>
              <w:r>
                <w:t>会计机构负责人</w:t>
              </w:r>
              <w:r>
                <w:rPr>
                  <w:rFonts w:hint="eastAsia"/>
                </w:rPr>
                <w:t>：</w:t>
              </w:r>
              <w:sdt>
                <w:sdtPr>
                  <w:rPr>
                    <w:rFonts w:hint="eastAsia"/>
                  </w:rPr>
                  <w:alias w:val="会计机构负责人姓名"/>
                  <w:tag w:val="_GBC_60f6b900783346cfad817de4d84acf5e"/>
                  <w:id w:val="694896738"/>
                  <w:lock w:val="sdtLocked"/>
                  <w:placeholder>
                    <w:docPart w:val="GBC22222222222222222222222222222"/>
                  </w:placeholder>
                  <w:dataBinding w:prefixMappings="xmlns:clcid-mr='clcid-mr'" w:xpath="/*/clcid-mr:KuaiJiJiGouFuZeRenXingMing[not(@periodRef)]" w:storeItemID="{89EBAB94-44A0-46A2-B712-30D997D04A6D}"/>
                  <w:text/>
                </w:sdtPr>
                <w:sdtContent>
                  <w:r w:rsidR="00EA3E6C">
                    <w:rPr>
                      <w:rFonts w:hint="eastAsia"/>
                    </w:rPr>
                    <w:t>梁明煅</w:t>
                  </w:r>
                </w:sdtContent>
              </w:sdt>
            </w:p>
          </w:sdtContent>
        </w:sdt>
        <w:p w:rsidR="00594B31" w:rsidRDefault="00937630">
          <w:pPr>
            <w:snapToGrid w:val="0"/>
            <w:spacing w:line="240" w:lineRule="atLeast"/>
            <w:ind w:rightChars="-73" w:right="-153"/>
            <w:rPr>
              <w:b/>
              <w:bCs/>
              <w:color w:val="FF0000"/>
            </w:rPr>
          </w:pPr>
        </w:p>
      </w:sdtContent>
    </w:sdt>
    <w:bookmarkEnd w:id="70" w:displacedByCustomXml="prev"/>
    <w:p w:rsidR="00594B31" w:rsidRDefault="00594B31">
      <w:pPr>
        <w:rPr>
          <w:color w:val="FF0000"/>
        </w:rPr>
      </w:pPr>
    </w:p>
    <w:p w:rsidR="000A1133" w:rsidRDefault="000A1133">
      <w:pPr>
        <w:rPr>
          <w:color w:val="FF0000"/>
        </w:rPr>
      </w:pPr>
      <w:r>
        <w:rPr>
          <w:color w:val="FF0000"/>
        </w:rPr>
        <w:br w:type="page"/>
      </w:r>
    </w:p>
    <w:bookmarkStart w:id="71" w:name="_Hlk10211590" w:displacedByCustomXml="next"/>
    <w:sdt>
      <w:sdtPr>
        <w:rPr>
          <w:rFonts w:ascii="宋体" w:hAnsi="宋体" w:cs="宋体" w:hint="eastAsia"/>
          <w:b w:val="0"/>
          <w:bCs w:val="0"/>
          <w:kern w:val="0"/>
          <w:szCs w:val="24"/>
        </w:rPr>
        <w:alias w:val="选项模块:需要编制合并报表"/>
        <w:tag w:val="_GBC_d6533048a32749eaa7738390457b7f24"/>
        <w:id w:val="-1672328928"/>
        <w:lock w:val="sdtLocked"/>
        <w:placeholder>
          <w:docPart w:val="GBC22222222222222222222222222222"/>
        </w:placeholder>
      </w:sdtPr>
      <w:sdtEndPr>
        <w:rPr>
          <w:szCs w:val="21"/>
        </w:rPr>
      </w:sdtEndPr>
      <w:sdtContent>
        <w:sdt>
          <w:sdtPr>
            <w:rPr>
              <w:rFonts w:ascii="宋体" w:hAnsi="宋体" w:cs="宋体" w:hint="eastAsia"/>
              <w:b w:val="0"/>
              <w:bCs w:val="0"/>
              <w:kern w:val="0"/>
              <w:szCs w:val="24"/>
            </w:rPr>
            <w:tag w:val="_GBC_17c43da24c7845d3aa093910aeaf2348"/>
            <w:id w:val="1382902676"/>
            <w:lock w:val="sdtLocked"/>
            <w:placeholder>
              <w:docPart w:val="GBC22222222222222222222222222222"/>
            </w:placeholder>
          </w:sdtPr>
          <w:sdtEndPr>
            <w:rPr>
              <w:szCs w:val="21"/>
            </w:rPr>
          </w:sdtEndPr>
          <w:sdtContent>
            <w:p w:rsidR="00594B31" w:rsidRDefault="008B7853">
              <w:pPr>
                <w:pStyle w:val="3"/>
                <w:jc w:val="center"/>
                <w:rPr>
                  <w:rFonts w:ascii="宋体" w:hAnsi="宋体"/>
                </w:rPr>
              </w:pPr>
              <w:r>
                <w:rPr>
                  <w:rFonts w:ascii="宋体" w:hAnsi="宋体" w:hint="eastAsia"/>
                </w:rPr>
                <w:t>合并</w:t>
              </w:r>
              <w:r>
                <w:rPr>
                  <w:rFonts w:ascii="宋体" w:hAnsi="宋体"/>
                </w:rPr>
                <w:t>现金流量表</w:t>
              </w:r>
            </w:p>
            <w:p w:rsidR="00594B31" w:rsidRDefault="008B7853">
              <w:pPr>
                <w:jc w:val="center"/>
                <w:rPr>
                  <w:b/>
                  <w:bCs/>
                </w:rPr>
              </w:pPr>
              <w:r>
                <w:t>2022年</w:t>
              </w:r>
              <w:r>
                <w:rPr>
                  <w:rFonts w:hint="eastAsia"/>
                </w:rPr>
                <w:t>1—6</w:t>
              </w:r>
              <w:r>
                <w:t>月</w:t>
              </w:r>
            </w:p>
            <w:p w:rsidR="00594B31" w:rsidRDefault="008B7853">
              <w:pPr>
                <w:jc w:val="right"/>
              </w:pPr>
              <w:r>
                <w:t>单位</w:t>
              </w:r>
              <w:r>
                <w:rPr>
                  <w:rFonts w:hint="eastAsia"/>
                </w:rPr>
                <w:t>：</w:t>
              </w:r>
              <w:sdt>
                <w:sdtPr>
                  <w:rPr>
                    <w:rFonts w:hint="eastAsia"/>
                  </w:rPr>
                  <w:alias w:val="单位：合并现金流量表"/>
                  <w:tag w:val="_GBC_7049413ddb8f4e5eac9cb9fb4f802433"/>
                  <w:id w:val="4985534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t xml:space="preserve">  币种</w:t>
              </w:r>
              <w:r>
                <w:rPr>
                  <w:rFonts w:hint="eastAsia"/>
                </w:rPr>
                <w:t>：</w:t>
              </w:r>
              <w:sdt>
                <w:sdtPr>
                  <w:rPr>
                    <w:rFonts w:hint="eastAsia"/>
                  </w:rPr>
                  <w:alias w:val="币种：合并现金流量表"/>
                  <w:tag w:val="_GBC_5ab1c6e244484b228b8cdc6ee3840fd6"/>
                  <w:id w:val="-74618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248" w:type="pct"/>
                <w:tblInd w:w="-3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29"/>
                <w:gridCol w:w="939"/>
                <w:gridCol w:w="2001"/>
                <w:gridCol w:w="1929"/>
              </w:tblGrid>
              <w:tr w:rsidR="000D4C28" w:rsidTr="000D4C28">
                <w:sdt>
                  <w:sdtPr>
                    <w:tag w:val="_PLD_2a3b6af3ab824e2db1022630f7a58e18"/>
                    <w:id w:val="2051331826"/>
                    <w:lock w:val="sdtLocked"/>
                  </w:sdtPr>
                  <w:sdtContent>
                    <w:tc>
                      <w:tcPr>
                        <w:tcW w:w="2455" w:type="pct"/>
                        <w:tcBorders>
                          <w:top w:val="outset" w:sz="4" w:space="0" w:color="auto"/>
                          <w:left w:val="outset" w:sz="4" w:space="0" w:color="auto"/>
                          <w:bottom w:val="outset" w:sz="4" w:space="0" w:color="auto"/>
                          <w:right w:val="outset" w:sz="4" w:space="0" w:color="auto"/>
                        </w:tcBorders>
                      </w:tcPr>
                      <w:p w:rsidR="000D4C28" w:rsidRDefault="000D4C28" w:rsidP="00ED17B8">
                        <w:pPr>
                          <w:jc w:val="center"/>
                          <w:rPr>
                            <w:b/>
                            <w:bCs/>
                          </w:rPr>
                        </w:pPr>
                        <w:r>
                          <w:rPr>
                            <w:b/>
                          </w:rPr>
                          <w:t>项目</w:t>
                        </w:r>
                      </w:p>
                    </w:tc>
                  </w:sdtContent>
                </w:sdt>
                <w:sdt>
                  <w:sdtPr>
                    <w:tag w:val="_PLD_49df1a6f5a224085bdcd56671a898d47"/>
                    <w:id w:val="1689332406"/>
                    <w:lock w:val="sdtLocked"/>
                  </w:sdtPr>
                  <w:sdtContent>
                    <w:tc>
                      <w:tcPr>
                        <w:tcW w:w="513" w:type="pct"/>
                        <w:tcBorders>
                          <w:top w:val="outset" w:sz="4" w:space="0" w:color="auto"/>
                          <w:left w:val="outset" w:sz="4" w:space="0" w:color="auto"/>
                          <w:bottom w:val="outset" w:sz="4" w:space="0" w:color="auto"/>
                          <w:right w:val="outset" w:sz="4" w:space="0" w:color="auto"/>
                        </w:tcBorders>
                      </w:tcPr>
                      <w:p w:rsidR="000D4C28" w:rsidRDefault="000D4C28" w:rsidP="00ED17B8">
                        <w:pPr>
                          <w:jc w:val="center"/>
                          <w:rPr>
                            <w:b/>
                          </w:rPr>
                        </w:pPr>
                        <w:r>
                          <w:rPr>
                            <w:b/>
                          </w:rPr>
                          <w:t>附注</w:t>
                        </w:r>
                      </w:p>
                    </w:tc>
                  </w:sdtContent>
                </w:sdt>
                <w:sdt>
                  <w:sdtPr>
                    <w:tag w:val="_PLD_aba5e14092764f689b78fdbe9892bc51"/>
                    <w:id w:val="-888567139"/>
                    <w:lock w:val="sdtLocked"/>
                  </w:sdtPr>
                  <w:sdtContent>
                    <w:tc>
                      <w:tcPr>
                        <w:tcW w:w="998" w:type="pct"/>
                        <w:tcBorders>
                          <w:top w:val="outset" w:sz="4" w:space="0" w:color="auto"/>
                          <w:left w:val="outset" w:sz="4" w:space="0" w:color="auto"/>
                          <w:bottom w:val="outset" w:sz="4" w:space="0" w:color="auto"/>
                          <w:right w:val="outset" w:sz="4" w:space="0" w:color="auto"/>
                        </w:tcBorders>
                      </w:tcPr>
                      <w:p w:rsidR="000D4C28" w:rsidRDefault="000D4C28" w:rsidP="00ED17B8">
                        <w:pPr>
                          <w:autoSpaceDE w:val="0"/>
                          <w:autoSpaceDN w:val="0"/>
                          <w:adjustRightInd w:val="0"/>
                          <w:jc w:val="center"/>
                          <w:rPr>
                            <w:b/>
                          </w:rPr>
                        </w:pPr>
                        <w:r>
                          <w:rPr>
                            <w:rFonts w:hint="eastAsia"/>
                            <w:b/>
                          </w:rPr>
                          <w:t>2022年半年度</w:t>
                        </w:r>
                      </w:p>
                    </w:tc>
                  </w:sdtContent>
                </w:sdt>
                <w:sdt>
                  <w:sdtPr>
                    <w:tag w:val="_PLD_8cac70c6f00c4266a9b8cff482cc71cc"/>
                    <w:id w:val="268981468"/>
                    <w:lock w:val="sdtLocked"/>
                  </w:sdtPr>
                  <w:sdtContent>
                    <w:tc>
                      <w:tcPr>
                        <w:tcW w:w="1034" w:type="pct"/>
                        <w:tcBorders>
                          <w:top w:val="outset" w:sz="4" w:space="0" w:color="auto"/>
                          <w:left w:val="outset" w:sz="4" w:space="0" w:color="auto"/>
                          <w:bottom w:val="outset" w:sz="4" w:space="0" w:color="auto"/>
                          <w:right w:val="outset" w:sz="4" w:space="0" w:color="auto"/>
                        </w:tcBorders>
                      </w:tcPr>
                      <w:p w:rsidR="000D4C28" w:rsidRDefault="000D4C28" w:rsidP="00ED17B8">
                        <w:pPr>
                          <w:autoSpaceDE w:val="0"/>
                          <w:autoSpaceDN w:val="0"/>
                          <w:adjustRightInd w:val="0"/>
                          <w:jc w:val="center"/>
                          <w:rPr>
                            <w:b/>
                          </w:rPr>
                        </w:pPr>
                        <w:r>
                          <w:rPr>
                            <w:rFonts w:hint="eastAsia"/>
                            <w:b/>
                          </w:rPr>
                          <w:t>2021年半年度</w:t>
                        </w:r>
                      </w:p>
                    </w:tc>
                  </w:sdtContent>
                </w:sdt>
              </w:tr>
              <w:tr w:rsidR="000D4C28" w:rsidTr="00ED17B8">
                <w:sdt>
                  <w:sdtPr>
                    <w:tag w:val="_PLD_ffd119a1ffa641c1a00397806a78ee23"/>
                    <w:id w:val="-703855640"/>
                    <w:lock w:val="sdtLocked"/>
                  </w:sdtPr>
                  <w:sdtContent>
                    <w:tc>
                      <w:tcPr>
                        <w:tcW w:w="5000" w:type="pct"/>
                        <w:gridSpan w:val="4"/>
                        <w:tcBorders>
                          <w:top w:val="outset" w:sz="4" w:space="0" w:color="auto"/>
                          <w:left w:val="outset" w:sz="4" w:space="0" w:color="auto"/>
                          <w:bottom w:val="outset" w:sz="4" w:space="0" w:color="auto"/>
                          <w:right w:val="outset" w:sz="4" w:space="0" w:color="auto"/>
                        </w:tcBorders>
                      </w:tcPr>
                      <w:p w:rsidR="000D4C28" w:rsidRDefault="000D4C28" w:rsidP="00ED17B8">
                        <w:r>
                          <w:rPr>
                            <w:rFonts w:hint="eastAsia"/>
                            <w:b/>
                          </w:rPr>
                          <w:t>一、经营活动产生的现金流量：</w:t>
                        </w:r>
                      </w:p>
                    </w:tc>
                  </w:sdtContent>
                </w:sdt>
              </w:tr>
              <w:tr w:rsidR="000D4C28" w:rsidTr="00721B1E">
                <w:sdt>
                  <w:sdtPr>
                    <w:tag w:val="_PLD_3737bef37bc541e2b41571186e0af02f"/>
                    <w:id w:val="814530362"/>
                    <w:lock w:val="sdtLocked"/>
                  </w:sdtPr>
                  <w:sdtContent>
                    <w:tc>
                      <w:tcPr>
                        <w:tcW w:w="2455" w:type="pct"/>
                        <w:tcBorders>
                          <w:top w:val="outset" w:sz="4" w:space="0" w:color="auto"/>
                          <w:left w:val="outset" w:sz="4" w:space="0" w:color="auto"/>
                          <w:bottom w:val="outset" w:sz="4" w:space="0" w:color="auto"/>
                          <w:right w:val="outset" w:sz="4" w:space="0" w:color="auto"/>
                        </w:tcBorders>
                      </w:tcPr>
                      <w:p w:rsidR="000D4C28" w:rsidRDefault="000D4C28" w:rsidP="00ED17B8">
                        <w:pPr>
                          <w:ind w:firstLineChars="100" w:firstLine="210"/>
                          <w:rPr>
                            <w:color w:val="000000"/>
                          </w:rPr>
                        </w:pPr>
                        <w:r>
                          <w:rPr>
                            <w:rFonts w:hint="eastAsia"/>
                          </w:rPr>
                          <w:t>销售商品、提供劳务收到的现金</w:t>
                        </w:r>
                      </w:p>
                    </w:tc>
                  </w:sdtContent>
                </w:sdt>
                <w:tc>
                  <w:tcPr>
                    <w:tcW w:w="513" w:type="pct"/>
                    <w:tcBorders>
                      <w:top w:val="outset" w:sz="4" w:space="0" w:color="auto"/>
                      <w:left w:val="outset" w:sz="4" w:space="0" w:color="auto"/>
                      <w:bottom w:val="outset" w:sz="4" w:space="0" w:color="auto"/>
                      <w:right w:val="outset" w:sz="4" w:space="0" w:color="auto"/>
                    </w:tcBorders>
                  </w:tcPr>
                  <w:p w:rsidR="000D4C28" w:rsidRDefault="000D4C28" w:rsidP="00ED17B8"/>
                </w:tc>
                <w:tc>
                  <w:tcPr>
                    <w:tcW w:w="998" w:type="pct"/>
                    <w:tcBorders>
                      <w:top w:val="outset" w:sz="4" w:space="0" w:color="auto"/>
                      <w:left w:val="outset" w:sz="4" w:space="0" w:color="auto"/>
                      <w:bottom w:val="outset" w:sz="4" w:space="0" w:color="auto"/>
                      <w:right w:val="outset" w:sz="4" w:space="0" w:color="auto"/>
                    </w:tcBorders>
                    <w:vAlign w:val="center"/>
                  </w:tcPr>
                  <w:p w:rsidR="000D4C28" w:rsidRDefault="000D4C28" w:rsidP="00721B1E">
                    <w:pPr>
                      <w:jc w:val="right"/>
                      <w:rPr>
                        <w:sz w:val="24"/>
                        <w:szCs w:val="24"/>
                      </w:rPr>
                    </w:pPr>
                    <w:r>
                      <w:t>7,558,674,533.32</w:t>
                    </w:r>
                  </w:p>
                </w:tc>
                <w:tc>
                  <w:tcPr>
                    <w:tcW w:w="1034" w:type="pct"/>
                    <w:tcBorders>
                      <w:top w:val="outset" w:sz="4" w:space="0" w:color="auto"/>
                      <w:left w:val="outset" w:sz="4" w:space="0" w:color="auto"/>
                      <w:bottom w:val="outset" w:sz="4" w:space="0" w:color="auto"/>
                      <w:right w:val="outset" w:sz="4" w:space="0" w:color="auto"/>
                    </w:tcBorders>
                    <w:vAlign w:val="center"/>
                  </w:tcPr>
                  <w:p w:rsidR="000D4C28" w:rsidRDefault="000D4C28" w:rsidP="00721B1E">
                    <w:pPr>
                      <w:jc w:val="right"/>
                      <w:rPr>
                        <w:sz w:val="24"/>
                        <w:szCs w:val="24"/>
                      </w:rPr>
                    </w:pPr>
                    <w:r>
                      <w:t>8,276,025,637.65</w:t>
                    </w:r>
                  </w:p>
                </w:tc>
              </w:tr>
              <w:tr w:rsidR="000D4C28" w:rsidTr="00721B1E">
                <w:sdt>
                  <w:sdtPr>
                    <w:tag w:val="_PLD_64653926f1d7432aafc100b141947533"/>
                    <w:id w:val="1484740035"/>
                    <w:lock w:val="sdtLocked"/>
                  </w:sdtPr>
                  <w:sdtContent>
                    <w:tc>
                      <w:tcPr>
                        <w:tcW w:w="2455" w:type="pct"/>
                        <w:tcBorders>
                          <w:top w:val="outset" w:sz="4" w:space="0" w:color="auto"/>
                          <w:left w:val="outset" w:sz="4" w:space="0" w:color="auto"/>
                          <w:bottom w:val="outset" w:sz="4" w:space="0" w:color="auto"/>
                          <w:right w:val="outset" w:sz="4" w:space="0" w:color="auto"/>
                        </w:tcBorders>
                      </w:tcPr>
                      <w:p w:rsidR="000D4C28" w:rsidRDefault="000D4C28" w:rsidP="00ED17B8">
                        <w:pPr>
                          <w:ind w:firstLineChars="100" w:firstLine="210"/>
                        </w:pPr>
                        <w:r>
                          <w:rPr>
                            <w:rFonts w:hint="eastAsia"/>
                          </w:rPr>
                          <w:t>收到的税费返还</w:t>
                        </w:r>
                      </w:p>
                    </w:tc>
                  </w:sdtContent>
                </w:sdt>
                <w:tc>
                  <w:tcPr>
                    <w:tcW w:w="513" w:type="pct"/>
                    <w:tcBorders>
                      <w:top w:val="outset" w:sz="4" w:space="0" w:color="auto"/>
                      <w:left w:val="outset" w:sz="4" w:space="0" w:color="auto"/>
                      <w:bottom w:val="outset" w:sz="4" w:space="0" w:color="auto"/>
                      <w:right w:val="outset" w:sz="4" w:space="0" w:color="auto"/>
                    </w:tcBorders>
                  </w:tcPr>
                  <w:p w:rsidR="000D4C28" w:rsidRDefault="000D4C28" w:rsidP="00ED17B8"/>
                </w:tc>
                <w:tc>
                  <w:tcPr>
                    <w:tcW w:w="998" w:type="pct"/>
                    <w:tcBorders>
                      <w:top w:val="outset" w:sz="4" w:space="0" w:color="auto"/>
                      <w:left w:val="outset" w:sz="4" w:space="0" w:color="auto"/>
                      <w:bottom w:val="outset" w:sz="4" w:space="0" w:color="auto"/>
                      <w:right w:val="outset" w:sz="4" w:space="0" w:color="auto"/>
                    </w:tcBorders>
                    <w:vAlign w:val="center"/>
                  </w:tcPr>
                  <w:p w:rsidR="000D4C28" w:rsidRDefault="000D4C28" w:rsidP="00721B1E">
                    <w:pPr>
                      <w:jc w:val="right"/>
                      <w:rPr>
                        <w:sz w:val="24"/>
                        <w:szCs w:val="24"/>
                      </w:rPr>
                    </w:pPr>
                    <w:r>
                      <w:t>377,217,166.36</w:t>
                    </w:r>
                  </w:p>
                </w:tc>
                <w:tc>
                  <w:tcPr>
                    <w:tcW w:w="1034" w:type="pct"/>
                    <w:tcBorders>
                      <w:top w:val="outset" w:sz="4" w:space="0" w:color="auto"/>
                      <w:left w:val="outset" w:sz="4" w:space="0" w:color="auto"/>
                      <w:bottom w:val="outset" w:sz="4" w:space="0" w:color="auto"/>
                      <w:right w:val="outset" w:sz="4" w:space="0" w:color="auto"/>
                    </w:tcBorders>
                    <w:vAlign w:val="center"/>
                  </w:tcPr>
                  <w:p w:rsidR="000D4C28" w:rsidRDefault="000D4C28" w:rsidP="00721B1E">
                    <w:pPr>
                      <w:jc w:val="right"/>
                      <w:rPr>
                        <w:sz w:val="24"/>
                        <w:szCs w:val="24"/>
                      </w:rPr>
                    </w:pPr>
                    <w:r>
                      <w:t>156,077,896.77</w:t>
                    </w:r>
                  </w:p>
                </w:tc>
              </w:tr>
              <w:tr w:rsidR="000D4C28" w:rsidTr="00721B1E">
                <w:sdt>
                  <w:sdtPr>
                    <w:tag w:val="_PLD_a5a847bd8381445cacfacf3bd061b567"/>
                    <w:id w:val="1813747674"/>
                    <w:lock w:val="sdtLocked"/>
                  </w:sdtPr>
                  <w:sdtContent>
                    <w:tc>
                      <w:tcPr>
                        <w:tcW w:w="2455" w:type="pct"/>
                        <w:tcBorders>
                          <w:top w:val="outset" w:sz="4" w:space="0" w:color="auto"/>
                          <w:left w:val="outset" w:sz="4" w:space="0" w:color="auto"/>
                          <w:bottom w:val="outset" w:sz="4" w:space="0" w:color="auto"/>
                          <w:right w:val="outset" w:sz="4" w:space="0" w:color="auto"/>
                        </w:tcBorders>
                      </w:tcPr>
                      <w:p w:rsidR="000D4C28" w:rsidRDefault="000D4C28" w:rsidP="00ED17B8">
                        <w:pPr>
                          <w:ind w:firstLineChars="100" w:firstLine="210"/>
                        </w:pPr>
                        <w:r>
                          <w:rPr>
                            <w:rFonts w:hint="eastAsia"/>
                          </w:rPr>
                          <w:t>收到其他与经营活动有关的现金</w:t>
                        </w:r>
                      </w:p>
                    </w:tc>
                  </w:sdtContent>
                </w:sdt>
                <w:tc>
                  <w:tcPr>
                    <w:tcW w:w="513" w:type="pct"/>
                    <w:tcBorders>
                      <w:top w:val="outset" w:sz="4" w:space="0" w:color="auto"/>
                      <w:left w:val="outset" w:sz="4" w:space="0" w:color="auto"/>
                      <w:bottom w:val="outset" w:sz="4" w:space="0" w:color="auto"/>
                      <w:right w:val="outset" w:sz="4" w:space="0" w:color="auto"/>
                    </w:tcBorders>
                  </w:tcPr>
                  <w:p w:rsidR="000D4C28" w:rsidRDefault="000D4C28" w:rsidP="00ED17B8"/>
                </w:tc>
                <w:tc>
                  <w:tcPr>
                    <w:tcW w:w="998" w:type="pct"/>
                    <w:tcBorders>
                      <w:top w:val="outset" w:sz="4" w:space="0" w:color="auto"/>
                      <w:left w:val="outset" w:sz="4" w:space="0" w:color="auto"/>
                      <w:bottom w:val="outset" w:sz="4" w:space="0" w:color="auto"/>
                      <w:right w:val="outset" w:sz="4" w:space="0" w:color="auto"/>
                    </w:tcBorders>
                    <w:vAlign w:val="center"/>
                  </w:tcPr>
                  <w:p w:rsidR="000D4C28" w:rsidRDefault="000D4C28" w:rsidP="00721B1E">
                    <w:pPr>
                      <w:jc w:val="right"/>
                      <w:rPr>
                        <w:sz w:val="24"/>
                        <w:szCs w:val="24"/>
                      </w:rPr>
                    </w:pPr>
                    <w:r>
                      <w:t>482,034,503.51</w:t>
                    </w:r>
                  </w:p>
                </w:tc>
                <w:tc>
                  <w:tcPr>
                    <w:tcW w:w="1034" w:type="pct"/>
                    <w:tcBorders>
                      <w:top w:val="outset" w:sz="4" w:space="0" w:color="auto"/>
                      <w:left w:val="outset" w:sz="4" w:space="0" w:color="auto"/>
                      <w:bottom w:val="outset" w:sz="4" w:space="0" w:color="auto"/>
                      <w:right w:val="outset" w:sz="4" w:space="0" w:color="auto"/>
                    </w:tcBorders>
                    <w:vAlign w:val="center"/>
                  </w:tcPr>
                  <w:p w:rsidR="000D4C28" w:rsidRDefault="000D4C28" w:rsidP="00721B1E">
                    <w:pPr>
                      <w:jc w:val="right"/>
                      <w:rPr>
                        <w:sz w:val="24"/>
                        <w:szCs w:val="24"/>
                      </w:rPr>
                    </w:pPr>
                    <w:r>
                      <w:t>774,115,486.48</w:t>
                    </w:r>
                  </w:p>
                </w:tc>
              </w:tr>
              <w:tr w:rsidR="000D4C28" w:rsidTr="00721B1E">
                <w:sdt>
                  <w:sdtPr>
                    <w:tag w:val="_PLD_99ee67e244574f82a472dc4db883c019"/>
                    <w:id w:val="-246341563"/>
                    <w:lock w:val="sdtLocked"/>
                  </w:sdtPr>
                  <w:sdtContent>
                    <w:tc>
                      <w:tcPr>
                        <w:tcW w:w="2455" w:type="pct"/>
                        <w:tcBorders>
                          <w:top w:val="outset" w:sz="4" w:space="0" w:color="auto"/>
                          <w:left w:val="outset" w:sz="4" w:space="0" w:color="auto"/>
                          <w:bottom w:val="outset" w:sz="4" w:space="0" w:color="auto"/>
                          <w:right w:val="outset" w:sz="4" w:space="0" w:color="auto"/>
                        </w:tcBorders>
                      </w:tcPr>
                      <w:p w:rsidR="000D4C28" w:rsidRDefault="000D4C28" w:rsidP="00ED17B8">
                        <w:pPr>
                          <w:ind w:firstLineChars="200" w:firstLine="420"/>
                          <w:rPr>
                            <w:color w:val="000000"/>
                          </w:rPr>
                        </w:pPr>
                        <w:r>
                          <w:rPr>
                            <w:rFonts w:hint="eastAsia"/>
                          </w:rPr>
                          <w:t>经营活动现金流入小计</w:t>
                        </w:r>
                      </w:p>
                    </w:tc>
                  </w:sdtContent>
                </w:sdt>
                <w:tc>
                  <w:tcPr>
                    <w:tcW w:w="513" w:type="pct"/>
                    <w:tcBorders>
                      <w:top w:val="outset" w:sz="4" w:space="0" w:color="auto"/>
                      <w:left w:val="outset" w:sz="4" w:space="0" w:color="auto"/>
                      <w:bottom w:val="outset" w:sz="4" w:space="0" w:color="auto"/>
                      <w:right w:val="outset" w:sz="4" w:space="0" w:color="auto"/>
                    </w:tcBorders>
                  </w:tcPr>
                  <w:p w:rsidR="000D4C28" w:rsidRDefault="005755B3" w:rsidP="005755B3">
                    <w:bookmarkStart w:id="72" w:name="_GoBack"/>
                    <w:r w:rsidRPr="005755B3">
                      <w:rPr>
                        <w:rFonts w:hint="eastAsia"/>
                      </w:rPr>
                      <w:t>七、</w:t>
                    </w:r>
                    <w:r>
                      <w:rPr>
                        <w:rFonts w:hint="eastAsia"/>
                      </w:rPr>
                      <w:t>7</w:t>
                    </w:r>
                    <w:r w:rsidRPr="005755B3">
                      <w:t>8</w:t>
                    </w:r>
                    <w:bookmarkEnd w:id="72"/>
                  </w:p>
                </w:tc>
                <w:tc>
                  <w:tcPr>
                    <w:tcW w:w="998" w:type="pct"/>
                    <w:tcBorders>
                      <w:top w:val="outset" w:sz="4" w:space="0" w:color="auto"/>
                      <w:left w:val="outset" w:sz="4" w:space="0" w:color="auto"/>
                      <w:bottom w:val="outset" w:sz="4" w:space="0" w:color="auto"/>
                      <w:right w:val="outset" w:sz="4" w:space="0" w:color="auto"/>
                    </w:tcBorders>
                    <w:vAlign w:val="center"/>
                  </w:tcPr>
                  <w:p w:rsidR="000D4C28" w:rsidRDefault="000D4C28" w:rsidP="00721B1E">
                    <w:pPr>
                      <w:jc w:val="right"/>
                      <w:rPr>
                        <w:sz w:val="24"/>
                        <w:szCs w:val="24"/>
                      </w:rPr>
                    </w:pPr>
                    <w:r>
                      <w:t>8,417,926,203.19</w:t>
                    </w:r>
                  </w:p>
                </w:tc>
                <w:tc>
                  <w:tcPr>
                    <w:tcW w:w="1034" w:type="pct"/>
                    <w:tcBorders>
                      <w:top w:val="outset" w:sz="4" w:space="0" w:color="auto"/>
                      <w:left w:val="outset" w:sz="4" w:space="0" w:color="auto"/>
                      <w:bottom w:val="outset" w:sz="4" w:space="0" w:color="auto"/>
                      <w:right w:val="outset" w:sz="4" w:space="0" w:color="auto"/>
                    </w:tcBorders>
                    <w:vAlign w:val="center"/>
                  </w:tcPr>
                  <w:p w:rsidR="000D4C28" w:rsidRDefault="000D4C28" w:rsidP="00721B1E">
                    <w:pPr>
                      <w:jc w:val="right"/>
                      <w:rPr>
                        <w:sz w:val="24"/>
                        <w:szCs w:val="24"/>
                      </w:rPr>
                    </w:pPr>
                    <w:r>
                      <w:t>9,206,219,020.90</w:t>
                    </w:r>
                  </w:p>
                </w:tc>
              </w:tr>
              <w:tr w:rsidR="000D4C28" w:rsidTr="00721B1E">
                <w:sdt>
                  <w:sdtPr>
                    <w:tag w:val="_PLD_7c898111c7fa4c2db82bbfa4cfade7b1"/>
                    <w:id w:val="1364940509"/>
                    <w:lock w:val="sdtLocked"/>
                  </w:sdtPr>
                  <w:sdtContent>
                    <w:tc>
                      <w:tcPr>
                        <w:tcW w:w="2455" w:type="pct"/>
                        <w:tcBorders>
                          <w:top w:val="outset" w:sz="4" w:space="0" w:color="auto"/>
                          <w:left w:val="outset" w:sz="4" w:space="0" w:color="auto"/>
                          <w:bottom w:val="outset" w:sz="4" w:space="0" w:color="auto"/>
                          <w:right w:val="outset" w:sz="4" w:space="0" w:color="auto"/>
                        </w:tcBorders>
                      </w:tcPr>
                      <w:p w:rsidR="000D4C28" w:rsidRDefault="000D4C28" w:rsidP="00ED17B8">
                        <w:pPr>
                          <w:ind w:firstLineChars="100" w:firstLine="210"/>
                        </w:pPr>
                        <w:r>
                          <w:rPr>
                            <w:rFonts w:hint="eastAsia"/>
                          </w:rPr>
                          <w:t>购买商品、接受劳务支付的现金</w:t>
                        </w:r>
                      </w:p>
                    </w:tc>
                  </w:sdtContent>
                </w:sdt>
                <w:tc>
                  <w:tcPr>
                    <w:tcW w:w="513" w:type="pct"/>
                    <w:tcBorders>
                      <w:top w:val="outset" w:sz="4" w:space="0" w:color="auto"/>
                      <w:left w:val="outset" w:sz="4" w:space="0" w:color="auto"/>
                      <w:bottom w:val="outset" w:sz="4" w:space="0" w:color="auto"/>
                      <w:right w:val="outset" w:sz="4" w:space="0" w:color="auto"/>
                    </w:tcBorders>
                  </w:tcPr>
                  <w:p w:rsidR="000D4C28" w:rsidRDefault="000D4C28" w:rsidP="00ED17B8"/>
                </w:tc>
                <w:tc>
                  <w:tcPr>
                    <w:tcW w:w="998" w:type="pct"/>
                    <w:tcBorders>
                      <w:top w:val="outset" w:sz="4" w:space="0" w:color="auto"/>
                      <w:left w:val="outset" w:sz="4" w:space="0" w:color="auto"/>
                      <w:bottom w:val="outset" w:sz="4" w:space="0" w:color="auto"/>
                      <w:right w:val="outset" w:sz="4" w:space="0" w:color="auto"/>
                    </w:tcBorders>
                    <w:vAlign w:val="center"/>
                  </w:tcPr>
                  <w:p w:rsidR="000D4C28" w:rsidRDefault="000D4C28" w:rsidP="00721B1E">
                    <w:pPr>
                      <w:jc w:val="right"/>
                      <w:rPr>
                        <w:sz w:val="24"/>
                        <w:szCs w:val="24"/>
                      </w:rPr>
                    </w:pPr>
                    <w:r>
                      <w:t>7,445,693,428.83</w:t>
                    </w:r>
                  </w:p>
                </w:tc>
                <w:tc>
                  <w:tcPr>
                    <w:tcW w:w="1034" w:type="pct"/>
                    <w:tcBorders>
                      <w:top w:val="outset" w:sz="4" w:space="0" w:color="auto"/>
                      <w:left w:val="outset" w:sz="4" w:space="0" w:color="auto"/>
                      <w:bottom w:val="outset" w:sz="4" w:space="0" w:color="auto"/>
                      <w:right w:val="outset" w:sz="4" w:space="0" w:color="auto"/>
                    </w:tcBorders>
                    <w:vAlign w:val="center"/>
                  </w:tcPr>
                  <w:p w:rsidR="000D4C28" w:rsidRDefault="000D4C28" w:rsidP="00721B1E">
                    <w:pPr>
                      <w:jc w:val="right"/>
                      <w:rPr>
                        <w:sz w:val="24"/>
                        <w:szCs w:val="24"/>
                      </w:rPr>
                    </w:pPr>
                    <w:r>
                      <w:t>6,838,617,742.74</w:t>
                    </w:r>
                  </w:p>
                </w:tc>
              </w:tr>
              <w:tr w:rsidR="000D4C28" w:rsidTr="00721B1E">
                <w:sdt>
                  <w:sdtPr>
                    <w:tag w:val="_PLD_1706e75cd4ec4004b26be27bc8d7bb92"/>
                    <w:id w:val="-265849013"/>
                    <w:lock w:val="sdtLocked"/>
                  </w:sdtPr>
                  <w:sdtContent>
                    <w:tc>
                      <w:tcPr>
                        <w:tcW w:w="2455" w:type="pct"/>
                        <w:tcBorders>
                          <w:top w:val="outset" w:sz="4" w:space="0" w:color="auto"/>
                          <w:left w:val="outset" w:sz="4" w:space="0" w:color="auto"/>
                          <w:bottom w:val="outset" w:sz="4" w:space="0" w:color="auto"/>
                          <w:right w:val="outset" w:sz="4" w:space="0" w:color="auto"/>
                        </w:tcBorders>
                      </w:tcPr>
                      <w:p w:rsidR="000D4C28" w:rsidRDefault="000D4C28" w:rsidP="00ED17B8">
                        <w:pPr>
                          <w:ind w:firstLineChars="100" w:firstLine="210"/>
                        </w:pPr>
                        <w:r>
                          <w:rPr>
                            <w:rFonts w:hint="eastAsia"/>
                          </w:rPr>
                          <w:t>支付给职工及为职工支付的现金</w:t>
                        </w:r>
                      </w:p>
                    </w:tc>
                  </w:sdtContent>
                </w:sdt>
                <w:tc>
                  <w:tcPr>
                    <w:tcW w:w="513" w:type="pct"/>
                    <w:tcBorders>
                      <w:top w:val="outset" w:sz="4" w:space="0" w:color="auto"/>
                      <w:left w:val="outset" w:sz="4" w:space="0" w:color="auto"/>
                      <w:bottom w:val="outset" w:sz="4" w:space="0" w:color="auto"/>
                      <w:right w:val="outset" w:sz="4" w:space="0" w:color="auto"/>
                    </w:tcBorders>
                  </w:tcPr>
                  <w:p w:rsidR="000D4C28" w:rsidRDefault="000D4C28" w:rsidP="00ED17B8"/>
                </w:tc>
                <w:tc>
                  <w:tcPr>
                    <w:tcW w:w="998" w:type="pct"/>
                    <w:tcBorders>
                      <w:top w:val="outset" w:sz="4" w:space="0" w:color="auto"/>
                      <w:left w:val="outset" w:sz="4" w:space="0" w:color="auto"/>
                      <w:bottom w:val="outset" w:sz="4" w:space="0" w:color="auto"/>
                      <w:right w:val="outset" w:sz="4" w:space="0" w:color="auto"/>
                    </w:tcBorders>
                    <w:vAlign w:val="center"/>
                  </w:tcPr>
                  <w:p w:rsidR="000D4C28" w:rsidRDefault="000D4C28" w:rsidP="00721B1E">
                    <w:pPr>
                      <w:jc w:val="right"/>
                      <w:rPr>
                        <w:sz w:val="24"/>
                        <w:szCs w:val="24"/>
                      </w:rPr>
                    </w:pPr>
                    <w:r>
                      <w:t>876,021,367.16</w:t>
                    </w:r>
                  </w:p>
                </w:tc>
                <w:tc>
                  <w:tcPr>
                    <w:tcW w:w="1034" w:type="pct"/>
                    <w:tcBorders>
                      <w:top w:val="outset" w:sz="4" w:space="0" w:color="auto"/>
                      <w:left w:val="outset" w:sz="4" w:space="0" w:color="auto"/>
                      <w:bottom w:val="outset" w:sz="4" w:space="0" w:color="auto"/>
                      <w:right w:val="outset" w:sz="4" w:space="0" w:color="auto"/>
                    </w:tcBorders>
                    <w:vAlign w:val="center"/>
                  </w:tcPr>
                  <w:p w:rsidR="000D4C28" w:rsidRDefault="000D4C28" w:rsidP="00721B1E">
                    <w:pPr>
                      <w:jc w:val="right"/>
                      <w:rPr>
                        <w:sz w:val="24"/>
                        <w:szCs w:val="24"/>
                      </w:rPr>
                    </w:pPr>
                    <w:r>
                      <w:t>873,173,720.02</w:t>
                    </w:r>
                  </w:p>
                </w:tc>
              </w:tr>
              <w:tr w:rsidR="000D4C28" w:rsidTr="00721B1E">
                <w:sdt>
                  <w:sdtPr>
                    <w:tag w:val="_PLD_afa9119929c34433add5e6feaff13661"/>
                    <w:id w:val="-559634377"/>
                    <w:lock w:val="sdtLocked"/>
                  </w:sdtPr>
                  <w:sdtContent>
                    <w:tc>
                      <w:tcPr>
                        <w:tcW w:w="2455" w:type="pct"/>
                        <w:tcBorders>
                          <w:top w:val="outset" w:sz="4" w:space="0" w:color="auto"/>
                          <w:left w:val="outset" w:sz="4" w:space="0" w:color="auto"/>
                          <w:bottom w:val="outset" w:sz="4" w:space="0" w:color="auto"/>
                          <w:right w:val="outset" w:sz="4" w:space="0" w:color="auto"/>
                        </w:tcBorders>
                      </w:tcPr>
                      <w:p w:rsidR="000D4C28" w:rsidRDefault="000D4C28" w:rsidP="00ED17B8">
                        <w:pPr>
                          <w:ind w:firstLineChars="100" w:firstLine="210"/>
                        </w:pPr>
                        <w:r>
                          <w:rPr>
                            <w:rFonts w:hint="eastAsia"/>
                          </w:rPr>
                          <w:t>支付的各项税费</w:t>
                        </w:r>
                      </w:p>
                    </w:tc>
                  </w:sdtContent>
                </w:sdt>
                <w:tc>
                  <w:tcPr>
                    <w:tcW w:w="513" w:type="pct"/>
                    <w:tcBorders>
                      <w:top w:val="outset" w:sz="4" w:space="0" w:color="auto"/>
                      <w:left w:val="outset" w:sz="4" w:space="0" w:color="auto"/>
                      <w:bottom w:val="outset" w:sz="4" w:space="0" w:color="auto"/>
                      <w:right w:val="outset" w:sz="4" w:space="0" w:color="auto"/>
                    </w:tcBorders>
                  </w:tcPr>
                  <w:p w:rsidR="000D4C28" w:rsidRDefault="000D4C28" w:rsidP="00ED17B8"/>
                </w:tc>
                <w:tc>
                  <w:tcPr>
                    <w:tcW w:w="998" w:type="pct"/>
                    <w:tcBorders>
                      <w:top w:val="outset" w:sz="4" w:space="0" w:color="auto"/>
                      <w:left w:val="outset" w:sz="4" w:space="0" w:color="auto"/>
                      <w:bottom w:val="outset" w:sz="4" w:space="0" w:color="auto"/>
                      <w:right w:val="outset" w:sz="4" w:space="0" w:color="auto"/>
                    </w:tcBorders>
                    <w:vAlign w:val="center"/>
                  </w:tcPr>
                  <w:p w:rsidR="000D4C28" w:rsidRDefault="000D4C28" w:rsidP="00721B1E">
                    <w:pPr>
                      <w:jc w:val="right"/>
                      <w:rPr>
                        <w:sz w:val="24"/>
                        <w:szCs w:val="24"/>
                      </w:rPr>
                    </w:pPr>
                    <w:r>
                      <w:t>140,368,653.59</w:t>
                    </w:r>
                  </w:p>
                </w:tc>
                <w:tc>
                  <w:tcPr>
                    <w:tcW w:w="1034" w:type="pct"/>
                    <w:tcBorders>
                      <w:top w:val="outset" w:sz="4" w:space="0" w:color="auto"/>
                      <w:left w:val="outset" w:sz="4" w:space="0" w:color="auto"/>
                      <w:bottom w:val="outset" w:sz="4" w:space="0" w:color="auto"/>
                      <w:right w:val="outset" w:sz="4" w:space="0" w:color="auto"/>
                    </w:tcBorders>
                    <w:vAlign w:val="center"/>
                  </w:tcPr>
                  <w:p w:rsidR="000D4C28" w:rsidRDefault="000D4C28" w:rsidP="00721B1E">
                    <w:pPr>
                      <w:jc w:val="right"/>
                      <w:rPr>
                        <w:sz w:val="24"/>
                        <w:szCs w:val="24"/>
                      </w:rPr>
                    </w:pPr>
                    <w:r>
                      <w:t>181,808,351.65</w:t>
                    </w:r>
                  </w:p>
                </w:tc>
              </w:tr>
              <w:tr w:rsidR="000D4C28" w:rsidTr="00721B1E">
                <w:sdt>
                  <w:sdtPr>
                    <w:tag w:val="_PLD_32d29e7e43cb4df78fb5562eda7075c6"/>
                    <w:id w:val="-1761438507"/>
                    <w:lock w:val="sdtLocked"/>
                  </w:sdtPr>
                  <w:sdtContent>
                    <w:tc>
                      <w:tcPr>
                        <w:tcW w:w="2455" w:type="pct"/>
                        <w:tcBorders>
                          <w:top w:val="outset" w:sz="4" w:space="0" w:color="auto"/>
                          <w:left w:val="outset" w:sz="4" w:space="0" w:color="auto"/>
                          <w:bottom w:val="outset" w:sz="4" w:space="0" w:color="auto"/>
                          <w:right w:val="outset" w:sz="4" w:space="0" w:color="auto"/>
                        </w:tcBorders>
                      </w:tcPr>
                      <w:p w:rsidR="000D4C28" w:rsidRDefault="000D4C28" w:rsidP="00ED17B8">
                        <w:pPr>
                          <w:ind w:firstLineChars="100" w:firstLine="210"/>
                        </w:pPr>
                        <w:r>
                          <w:rPr>
                            <w:rFonts w:hint="eastAsia"/>
                          </w:rPr>
                          <w:t>支付其他与经营活动有关的现金</w:t>
                        </w:r>
                      </w:p>
                    </w:tc>
                  </w:sdtContent>
                </w:sdt>
                <w:tc>
                  <w:tcPr>
                    <w:tcW w:w="513" w:type="pct"/>
                    <w:tcBorders>
                      <w:top w:val="outset" w:sz="4" w:space="0" w:color="auto"/>
                      <w:left w:val="outset" w:sz="4" w:space="0" w:color="auto"/>
                      <w:bottom w:val="outset" w:sz="4" w:space="0" w:color="auto"/>
                      <w:right w:val="outset" w:sz="4" w:space="0" w:color="auto"/>
                    </w:tcBorders>
                  </w:tcPr>
                  <w:p w:rsidR="000D4C28" w:rsidRDefault="000D4C28" w:rsidP="00ED17B8"/>
                </w:tc>
                <w:tc>
                  <w:tcPr>
                    <w:tcW w:w="998" w:type="pct"/>
                    <w:tcBorders>
                      <w:top w:val="outset" w:sz="4" w:space="0" w:color="auto"/>
                      <w:left w:val="outset" w:sz="4" w:space="0" w:color="auto"/>
                      <w:bottom w:val="outset" w:sz="4" w:space="0" w:color="auto"/>
                      <w:right w:val="outset" w:sz="4" w:space="0" w:color="auto"/>
                    </w:tcBorders>
                    <w:vAlign w:val="center"/>
                  </w:tcPr>
                  <w:p w:rsidR="000D4C28" w:rsidRDefault="000D4C28" w:rsidP="00721B1E">
                    <w:pPr>
                      <w:jc w:val="right"/>
                      <w:rPr>
                        <w:sz w:val="24"/>
                        <w:szCs w:val="24"/>
                      </w:rPr>
                    </w:pPr>
                    <w:r>
                      <w:t>798,127,901.61</w:t>
                    </w:r>
                  </w:p>
                </w:tc>
                <w:tc>
                  <w:tcPr>
                    <w:tcW w:w="1034" w:type="pct"/>
                    <w:tcBorders>
                      <w:top w:val="outset" w:sz="4" w:space="0" w:color="auto"/>
                      <w:left w:val="outset" w:sz="4" w:space="0" w:color="auto"/>
                      <w:bottom w:val="outset" w:sz="4" w:space="0" w:color="auto"/>
                      <w:right w:val="outset" w:sz="4" w:space="0" w:color="auto"/>
                    </w:tcBorders>
                    <w:vAlign w:val="center"/>
                  </w:tcPr>
                  <w:p w:rsidR="000D4C28" w:rsidRDefault="000D4C28" w:rsidP="00721B1E">
                    <w:pPr>
                      <w:jc w:val="right"/>
                      <w:rPr>
                        <w:sz w:val="24"/>
                        <w:szCs w:val="24"/>
                      </w:rPr>
                    </w:pPr>
                    <w:r>
                      <w:t>859,014,918.39</w:t>
                    </w:r>
                  </w:p>
                </w:tc>
              </w:tr>
              <w:tr w:rsidR="000D4C28" w:rsidTr="00721B1E">
                <w:sdt>
                  <w:sdtPr>
                    <w:tag w:val="_PLD_1898b9e3495c4369a548071a900462f2"/>
                    <w:id w:val="498083577"/>
                    <w:lock w:val="sdtLocked"/>
                  </w:sdtPr>
                  <w:sdtContent>
                    <w:tc>
                      <w:tcPr>
                        <w:tcW w:w="2455" w:type="pct"/>
                        <w:tcBorders>
                          <w:top w:val="outset" w:sz="4" w:space="0" w:color="auto"/>
                          <w:left w:val="outset" w:sz="4" w:space="0" w:color="auto"/>
                          <w:bottom w:val="outset" w:sz="4" w:space="0" w:color="auto"/>
                          <w:right w:val="outset" w:sz="4" w:space="0" w:color="auto"/>
                        </w:tcBorders>
                      </w:tcPr>
                      <w:p w:rsidR="000D4C28" w:rsidRDefault="000D4C28" w:rsidP="00ED17B8">
                        <w:pPr>
                          <w:ind w:firstLineChars="200" w:firstLine="420"/>
                          <w:rPr>
                            <w:color w:val="000000"/>
                          </w:rPr>
                        </w:pPr>
                        <w:r>
                          <w:rPr>
                            <w:rFonts w:hint="eastAsia"/>
                          </w:rPr>
                          <w:t>经营活动现金流出小计</w:t>
                        </w:r>
                      </w:p>
                    </w:tc>
                  </w:sdtContent>
                </w:sdt>
                <w:tc>
                  <w:tcPr>
                    <w:tcW w:w="513" w:type="pct"/>
                    <w:tcBorders>
                      <w:top w:val="outset" w:sz="4" w:space="0" w:color="auto"/>
                      <w:left w:val="outset" w:sz="4" w:space="0" w:color="auto"/>
                      <w:bottom w:val="outset" w:sz="4" w:space="0" w:color="auto"/>
                      <w:right w:val="outset" w:sz="4" w:space="0" w:color="auto"/>
                    </w:tcBorders>
                  </w:tcPr>
                  <w:p w:rsidR="000D4C28" w:rsidRDefault="005755B3" w:rsidP="00ED17B8">
                    <w:r w:rsidRPr="005755B3">
                      <w:rPr>
                        <w:rFonts w:hint="eastAsia"/>
                      </w:rPr>
                      <w:t>七、</w:t>
                    </w:r>
                    <w:r w:rsidRPr="005755B3">
                      <w:t>78</w:t>
                    </w:r>
                  </w:p>
                </w:tc>
                <w:tc>
                  <w:tcPr>
                    <w:tcW w:w="998" w:type="pct"/>
                    <w:tcBorders>
                      <w:top w:val="outset" w:sz="4" w:space="0" w:color="auto"/>
                      <w:left w:val="outset" w:sz="4" w:space="0" w:color="auto"/>
                      <w:bottom w:val="outset" w:sz="4" w:space="0" w:color="auto"/>
                      <w:right w:val="outset" w:sz="4" w:space="0" w:color="auto"/>
                    </w:tcBorders>
                    <w:vAlign w:val="center"/>
                  </w:tcPr>
                  <w:p w:rsidR="000D4C28" w:rsidRDefault="000D4C28" w:rsidP="00721B1E">
                    <w:pPr>
                      <w:jc w:val="right"/>
                      <w:rPr>
                        <w:sz w:val="24"/>
                        <w:szCs w:val="24"/>
                      </w:rPr>
                    </w:pPr>
                    <w:r>
                      <w:t>9,260,211,351.19</w:t>
                    </w:r>
                  </w:p>
                </w:tc>
                <w:tc>
                  <w:tcPr>
                    <w:tcW w:w="1034" w:type="pct"/>
                    <w:tcBorders>
                      <w:top w:val="outset" w:sz="4" w:space="0" w:color="auto"/>
                      <w:left w:val="outset" w:sz="4" w:space="0" w:color="auto"/>
                      <w:bottom w:val="outset" w:sz="4" w:space="0" w:color="auto"/>
                      <w:right w:val="outset" w:sz="4" w:space="0" w:color="auto"/>
                    </w:tcBorders>
                    <w:vAlign w:val="center"/>
                  </w:tcPr>
                  <w:p w:rsidR="000D4C28" w:rsidRDefault="000D4C28" w:rsidP="00721B1E">
                    <w:pPr>
                      <w:jc w:val="right"/>
                      <w:rPr>
                        <w:sz w:val="24"/>
                        <w:szCs w:val="24"/>
                      </w:rPr>
                    </w:pPr>
                    <w:r>
                      <w:t>8,752,614,732.80</w:t>
                    </w:r>
                  </w:p>
                </w:tc>
              </w:tr>
              <w:tr w:rsidR="000D4C28" w:rsidTr="00721B1E">
                <w:sdt>
                  <w:sdtPr>
                    <w:tag w:val="_PLD_3668436c46fe4d03bca9e7585b314b78"/>
                    <w:id w:val="2076467133"/>
                    <w:lock w:val="sdtLocked"/>
                  </w:sdtPr>
                  <w:sdtContent>
                    <w:tc>
                      <w:tcPr>
                        <w:tcW w:w="2455" w:type="pct"/>
                        <w:tcBorders>
                          <w:top w:val="outset" w:sz="4" w:space="0" w:color="auto"/>
                          <w:left w:val="outset" w:sz="4" w:space="0" w:color="auto"/>
                          <w:bottom w:val="outset" w:sz="4" w:space="0" w:color="auto"/>
                          <w:right w:val="outset" w:sz="4" w:space="0" w:color="auto"/>
                        </w:tcBorders>
                      </w:tcPr>
                      <w:p w:rsidR="000D4C28" w:rsidRDefault="000D4C28" w:rsidP="00ED17B8">
                        <w:pPr>
                          <w:ind w:firstLineChars="300" w:firstLine="630"/>
                          <w:rPr>
                            <w:color w:val="000000"/>
                          </w:rPr>
                        </w:pPr>
                        <w:r>
                          <w:rPr>
                            <w:rFonts w:hint="eastAsia"/>
                          </w:rPr>
                          <w:t>经营活动产生的现金流量净额</w:t>
                        </w:r>
                      </w:p>
                    </w:tc>
                  </w:sdtContent>
                </w:sdt>
                <w:tc>
                  <w:tcPr>
                    <w:tcW w:w="513" w:type="pct"/>
                    <w:tcBorders>
                      <w:top w:val="outset" w:sz="4" w:space="0" w:color="auto"/>
                      <w:left w:val="outset" w:sz="4" w:space="0" w:color="auto"/>
                      <w:bottom w:val="outset" w:sz="4" w:space="0" w:color="auto"/>
                      <w:right w:val="outset" w:sz="4" w:space="0" w:color="auto"/>
                    </w:tcBorders>
                  </w:tcPr>
                  <w:p w:rsidR="000D4C28" w:rsidRDefault="000D4C28" w:rsidP="00ED17B8"/>
                </w:tc>
                <w:tc>
                  <w:tcPr>
                    <w:tcW w:w="998" w:type="pct"/>
                    <w:tcBorders>
                      <w:top w:val="outset" w:sz="4" w:space="0" w:color="auto"/>
                      <w:left w:val="outset" w:sz="4" w:space="0" w:color="auto"/>
                      <w:bottom w:val="outset" w:sz="4" w:space="0" w:color="auto"/>
                      <w:right w:val="outset" w:sz="4" w:space="0" w:color="auto"/>
                    </w:tcBorders>
                    <w:vAlign w:val="center"/>
                  </w:tcPr>
                  <w:p w:rsidR="000D4C28" w:rsidRDefault="000D4C28" w:rsidP="00721B1E">
                    <w:pPr>
                      <w:jc w:val="right"/>
                      <w:rPr>
                        <w:sz w:val="24"/>
                        <w:szCs w:val="24"/>
                      </w:rPr>
                    </w:pPr>
                    <w:r>
                      <w:t>-842,285,148.00</w:t>
                    </w:r>
                  </w:p>
                </w:tc>
                <w:tc>
                  <w:tcPr>
                    <w:tcW w:w="1034" w:type="pct"/>
                    <w:tcBorders>
                      <w:top w:val="outset" w:sz="4" w:space="0" w:color="auto"/>
                      <w:left w:val="outset" w:sz="4" w:space="0" w:color="auto"/>
                      <w:bottom w:val="outset" w:sz="4" w:space="0" w:color="auto"/>
                      <w:right w:val="outset" w:sz="4" w:space="0" w:color="auto"/>
                    </w:tcBorders>
                    <w:vAlign w:val="center"/>
                  </w:tcPr>
                  <w:p w:rsidR="000D4C28" w:rsidRDefault="000D4C28" w:rsidP="00721B1E">
                    <w:pPr>
                      <w:jc w:val="right"/>
                      <w:rPr>
                        <w:sz w:val="24"/>
                        <w:szCs w:val="24"/>
                      </w:rPr>
                    </w:pPr>
                    <w:r>
                      <w:t>453,604,288.10</w:t>
                    </w:r>
                  </w:p>
                </w:tc>
              </w:tr>
              <w:tr w:rsidR="000D4C28" w:rsidTr="00721B1E">
                <w:sdt>
                  <w:sdtPr>
                    <w:tag w:val="_PLD_95b1c638e8714129b03173a0758b863f"/>
                    <w:id w:val="954445951"/>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0D4C28" w:rsidRDefault="000D4C28" w:rsidP="00721B1E">
                        <w:pPr>
                          <w:rPr>
                            <w:color w:val="008000"/>
                          </w:rPr>
                        </w:pPr>
                        <w:r>
                          <w:rPr>
                            <w:rFonts w:hint="eastAsia"/>
                            <w:b/>
                          </w:rPr>
                          <w:t>二、投资活动产生的现金流量：</w:t>
                        </w:r>
                      </w:p>
                    </w:tc>
                  </w:sdtContent>
                </w:sdt>
              </w:tr>
              <w:tr w:rsidR="007B2C60" w:rsidTr="00721B1E">
                <w:sdt>
                  <w:sdtPr>
                    <w:tag w:val="_PLD_95fbf0328fd24ef59c8541003255b0f4"/>
                    <w:id w:val="1857691336"/>
                    <w:lock w:val="sdtLocked"/>
                  </w:sdtPr>
                  <w:sdtContent>
                    <w:tc>
                      <w:tcPr>
                        <w:tcW w:w="2455" w:type="pct"/>
                        <w:tcBorders>
                          <w:top w:val="outset" w:sz="4" w:space="0" w:color="auto"/>
                          <w:left w:val="outset" w:sz="4" w:space="0" w:color="auto"/>
                          <w:bottom w:val="outset" w:sz="4" w:space="0" w:color="auto"/>
                          <w:right w:val="outset" w:sz="4" w:space="0" w:color="auto"/>
                        </w:tcBorders>
                      </w:tcPr>
                      <w:p w:rsidR="007B2C60" w:rsidRDefault="007B2C60" w:rsidP="00ED17B8">
                        <w:pPr>
                          <w:ind w:firstLineChars="100" w:firstLine="210"/>
                        </w:pPr>
                        <w:r>
                          <w:rPr>
                            <w:rFonts w:hint="eastAsia"/>
                          </w:rPr>
                          <w:t>收回投资收到的现金</w:t>
                        </w:r>
                      </w:p>
                    </w:tc>
                  </w:sdtContent>
                </w:sdt>
                <w:tc>
                  <w:tcPr>
                    <w:tcW w:w="513" w:type="pct"/>
                    <w:tcBorders>
                      <w:top w:val="outset" w:sz="4" w:space="0" w:color="auto"/>
                      <w:left w:val="outset" w:sz="4" w:space="0" w:color="auto"/>
                      <w:bottom w:val="outset" w:sz="4" w:space="0" w:color="auto"/>
                      <w:right w:val="outset" w:sz="4" w:space="0" w:color="auto"/>
                    </w:tcBorders>
                  </w:tcPr>
                  <w:p w:rsidR="007B2C60" w:rsidRDefault="007B2C60" w:rsidP="00ED17B8"/>
                </w:tc>
                <w:tc>
                  <w:tcPr>
                    <w:tcW w:w="998" w:type="pct"/>
                    <w:tcBorders>
                      <w:top w:val="outset" w:sz="4" w:space="0" w:color="auto"/>
                      <w:left w:val="outset" w:sz="4" w:space="0" w:color="auto"/>
                      <w:bottom w:val="outset" w:sz="4" w:space="0" w:color="auto"/>
                      <w:right w:val="outset" w:sz="4" w:space="0" w:color="auto"/>
                    </w:tcBorders>
                    <w:vAlign w:val="center"/>
                  </w:tcPr>
                  <w:p w:rsidR="007B2C60" w:rsidRDefault="007B2C60" w:rsidP="00721B1E">
                    <w:pPr>
                      <w:jc w:val="right"/>
                      <w:rPr>
                        <w:sz w:val="24"/>
                        <w:szCs w:val="24"/>
                      </w:rPr>
                    </w:pPr>
                    <w:r>
                      <w:t>2,491,950,213.70</w:t>
                    </w:r>
                  </w:p>
                </w:tc>
                <w:tc>
                  <w:tcPr>
                    <w:tcW w:w="1034" w:type="pct"/>
                    <w:tcBorders>
                      <w:top w:val="outset" w:sz="4" w:space="0" w:color="auto"/>
                      <w:left w:val="outset" w:sz="4" w:space="0" w:color="auto"/>
                      <w:bottom w:val="outset" w:sz="4" w:space="0" w:color="auto"/>
                      <w:right w:val="outset" w:sz="4" w:space="0" w:color="auto"/>
                    </w:tcBorders>
                    <w:vAlign w:val="center"/>
                  </w:tcPr>
                  <w:p w:rsidR="007B2C60" w:rsidRDefault="007B2C60" w:rsidP="00721B1E">
                    <w:pPr>
                      <w:jc w:val="right"/>
                      <w:rPr>
                        <w:sz w:val="24"/>
                        <w:szCs w:val="24"/>
                      </w:rPr>
                    </w:pPr>
                    <w:r>
                      <w:t>1,058,670,000.00</w:t>
                    </w:r>
                  </w:p>
                </w:tc>
              </w:tr>
              <w:tr w:rsidR="007B2C60" w:rsidTr="00721B1E">
                <w:sdt>
                  <w:sdtPr>
                    <w:tag w:val="_PLD_35e4982400d84c73b6fc0f506a5d5376"/>
                    <w:id w:val="933473090"/>
                    <w:lock w:val="sdtLocked"/>
                  </w:sdtPr>
                  <w:sdtContent>
                    <w:tc>
                      <w:tcPr>
                        <w:tcW w:w="2455" w:type="pct"/>
                        <w:tcBorders>
                          <w:top w:val="outset" w:sz="4" w:space="0" w:color="auto"/>
                          <w:left w:val="outset" w:sz="4" w:space="0" w:color="auto"/>
                          <w:bottom w:val="outset" w:sz="4" w:space="0" w:color="auto"/>
                          <w:right w:val="outset" w:sz="4" w:space="0" w:color="auto"/>
                        </w:tcBorders>
                      </w:tcPr>
                      <w:p w:rsidR="007B2C60" w:rsidRDefault="007B2C60" w:rsidP="00ED17B8">
                        <w:pPr>
                          <w:ind w:firstLineChars="100" w:firstLine="210"/>
                        </w:pPr>
                        <w:r>
                          <w:rPr>
                            <w:rFonts w:hint="eastAsia"/>
                          </w:rPr>
                          <w:t>取得投资收益收到的现金</w:t>
                        </w:r>
                      </w:p>
                    </w:tc>
                  </w:sdtContent>
                </w:sdt>
                <w:tc>
                  <w:tcPr>
                    <w:tcW w:w="513" w:type="pct"/>
                    <w:tcBorders>
                      <w:top w:val="outset" w:sz="4" w:space="0" w:color="auto"/>
                      <w:left w:val="outset" w:sz="4" w:space="0" w:color="auto"/>
                      <w:bottom w:val="outset" w:sz="4" w:space="0" w:color="auto"/>
                      <w:right w:val="outset" w:sz="4" w:space="0" w:color="auto"/>
                    </w:tcBorders>
                  </w:tcPr>
                  <w:p w:rsidR="007B2C60" w:rsidRDefault="007B2C60" w:rsidP="00ED17B8"/>
                </w:tc>
                <w:tc>
                  <w:tcPr>
                    <w:tcW w:w="998" w:type="pct"/>
                    <w:tcBorders>
                      <w:top w:val="outset" w:sz="4" w:space="0" w:color="auto"/>
                      <w:left w:val="outset" w:sz="4" w:space="0" w:color="auto"/>
                      <w:bottom w:val="outset" w:sz="4" w:space="0" w:color="auto"/>
                      <w:right w:val="outset" w:sz="4" w:space="0" w:color="auto"/>
                    </w:tcBorders>
                    <w:vAlign w:val="center"/>
                  </w:tcPr>
                  <w:p w:rsidR="007B2C60" w:rsidRDefault="007B2C60" w:rsidP="00721B1E">
                    <w:pPr>
                      <w:jc w:val="right"/>
                      <w:rPr>
                        <w:sz w:val="24"/>
                        <w:szCs w:val="24"/>
                      </w:rPr>
                    </w:pPr>
                    <w:r>
                      <w:t>41,471,375.73</w:t>
                    </w:r>
                  </w:p>
                </w:tc>
                <w:tc>
                  <w:tcPr>
                    <w:tcW w:w="1034" w:type="pct"/>
                    <w:tcBorders>
                      <w:top w:val="outset" w:sz="4" w:space="0" w:color="auto"/>
                      <w:left w:val="outset" w:sz="4" w:space="0" w:color="auto"/>
                      <w:bottom w:val="outset" w:sz="4" w:space="0" w:color="auto"/>
                      <w:right w:val="outset" w:sz="4" w:space="0" w:color="auto"/>
                    </w:tcBorders>
                    <w:vAlign w:val="center"/>
                  </w:tcPr>
                  <w:p w:rsidR="007B2C60" w:rsidRDefault="007B2C60" w:rsidP="00721B1E">
                    <w:pPr>
                      <w:jc w:val="right"/>
                      <w:rPr>
                        <w:sz w:val="24"/>
                        <w:szCs w:val="24"/>
                      </w:rPr>
                    </w:pPr>
                    <w:r>
                      <w:t>28,650,337.05</w:t>
                    </w:r>
                  </w:p>
                </w:tc>
              </w:tr>
              <w:tr w:rsidR="007B2C60" w:rsidTr="00721B1E">
                <w:sdt>
                  <w:sdtPr>
                    <w:tag w:val="_PLD_7070e73d5e4b4f3ab454e8266545ce2f"/>
                    <w:id w:val="1428233198"/>
                    <w:lock w:val="sdtLocked"/>
                  </w:sdtPr>
                  <w:sdtContent>
                    <w:tc>
                      <w:tcPr>
                        <w:tcW w:w="2455" w:type="pct"/>
                        <w:tcBorders>
                          <w:top w:val="outset" w:sz="4" w:space="0" w:color="auto"/>
                          <w:left w:val="outset" w:sz="4" w:space="0" w:color="auto"/>
                          <w:bottom w:val="outset" w:sz="4" w:space="0" w:color="auto"/>
                          <w:right w:val="outset" w:sz="4" w:space="0" w:color="auto"/>
                        </w:tcBorders>
                      </w:tcPr>
                      <w:p w:rsidR="007B2C60" w:rsidRDefault="007B2C60" w:rsidP="00ED17B8">
                        <w:pPr>
                          <w:ind w:firstLineChars="100" w:firstLine="210"/>
                        </w:pPr>
                        <w:r>
                          <w:rPr>
                            <w:rFonts w:hint="eastAsia"/>
                          </w:rPr>
                          <w:t>处置固定资产、无形资产和其他长期资产收回的现金净额</w:t>
                        </w:r>
                      </w:p>
                    </w:tc>
                  </w:sdtContent>
                </w:sdt>
                <w:tc>
                  <w:tcPr>
                    <w:tcW w:w="513" w:type="pct"/>
                    <w:tcBorders>
                      <w:top w:val="outset" w:sz="4" w:space="0" w:color="auto"/>
                      <w:left w:val="outset" w:sz="4" w:space="0" w:color="auto"/>
                      <w:bottom w:val="outset" w:sz="4" w:space="0" w:color="auto"/>
                      <w:right w:val="outset" w:sz="4" w:space="0" w:color="auto"/>
                    </w:tcBorders>
                  </w:tcPr>
                  <w:p w:rsidR="007B2C60" w:rsidRDefault="007B2C60" w:rsidP="00ED17B8"/>
                </w:tc>
                <w:tc>
                  <w:tcPr>
                    <w:tcW w:w="998" w:type="pct"/>
                    <w:tcBorders>
                      <w:top w:val="outset" w:sz="4" w:space="0" w:color="auto"/>
                      <w:left w:val="outset" w:sz="4" w:space="0" w:color="auto"/>
                      <w:bottom w:val="outset" w:sz="4" w:space="0" w:color="auto"/>
                      <w:right w:val="outset" w:sz="4" w:space="0" w:color="auto"/>
                    </w:tcBorders>
                    <w:vAlign w:val="center"/>
                  </w:tcPr>
                  <w:p w:rsidR="007B2C60" w:rsidRDefault="007B2C60" w:rsidP="00721B1E">
                    <w:pPr>
                      <w:jc w:val="right"/>
                      <w:rPr>
                        <w:sz w:val="24"/>
                        <w:szCs w:val="24"/>
                      </w:rPr>
                    </w:pPr>
                    <w:r>
                      <w:t>98,035.50</w:t>
                    </w:r>
                  </w:p>
                </w:tc>
                <w:tc>
                  <w:tcPr>
                    <w:tcW w:w="1034" w:type="pct"/>
                    <w:tcBorders>
                      <w:top w:val="outset" w:sz="4" w:space="0" w:color="auto"/>
                      <w:left w:val="outset" w:sz="4" w:space="0" w:color="auto"/>
                      <w:bottom w:val="outset" w:sz="4" w:space="0" w:color="auto"/>
                      <w:right w:val="outset" w:sz="4" w:space="0" w:color="auto"/>
                    </w:tcBorders>
                    <w:vAlign w:val="center"/>
                  </w:tcPr>
                  <w:p w:rsidR="007B2C60" w:rsidRDefault="007B2C60" w:rsidP="00721B1E">
                    <w:pPr>
                      <w:jc w:val="right"/>
                      <w:rPr>
                        <w:sz w:val="24"/>
                        <w:szCs w:val="24"/>
                      </w:rPr>
                    </w:pPr>
                    <w:r>
                      <w:t>216,568.27</w:t>
                    </w:r>
                  </w:p>
                </w:tc>
              </w:tr>
              <w:tr w:rsidR="007B2C60" w:rsidTr="00721B1E">
                <w:sdt>
                  <w:sdtPr>
                    <w:tag w:val="_PLD_c759f863222a4b86a2bd00d28adee545"/>
                    <w:id w:val="-702323884"/>
                    <w:lock w:val="sdtLocked"/>
                  </w:sdtPr>
                  <w:sdtContent>
                    <w:tc>
                      <w:tcPr>
                        <w:tcW w:w="2455" w:type="pct"/>
                        <w:tcBorders>
                          <w:top w:val="outset" w:sz="4" w:space="0" w:color="auto"/>
                          <w:left w:val="outset" w:sz="4" w:space="0" w:color="auto"/>
                          <w:bottom w:val="outset" w:sz="4" w:space="0" w:color="auto"/>
                          <w:right w:val="outset" w:sz="4" w:space="0" w:color="auto"/>
                        </w:tcBorders>
                      </w:tcPr>
                      <w:p w:rsidR="007B2C60" w:rsidRDefault="007B2C60" w:rsidP="00ED17B8">
                        <w:pPr>
                          <w:ind w:firstLineChars="100" w:firstLine="210"/>
                        </w:pPr>
                        <w:r>
                          <w:rPr>
                            <w:rFonts w:hint="eastAsia"/>
                          </w:rPr>
                          <w:t>处置子公司及其他营业单位收到的现金净额</w:t>
                        </w:r>
                      </w:p>
                    </w:tc>
                  </w:sdtContent>
                </w:sdt>
                <w:tc>
                  <w:tcPr>
                    <w:tcW w:w="513" w:type="pct"/>
                    <w:tcBorders>
                      <w:top w:val="outset" w:sz="4" w:space="0" w:color="auto"/>
                      <w:left w:val="outset" w:sz="4" w:space="0" w:color="auto"/>
                      <w:bottom w:val="outset" w:sz="4" w:space="0" w:color="auto"/>
                      <w:right w:val="outset" w:sz="4" w:space="0" w:color="auto"/>
                    </w:tcBorders>
                  </w:tcPr>
                  <w:p w:rsidR="007B2C60" w:rsidRDefault="007B2C60" w:rsidP="00ED17B8"/>
                </w:tc>
                <w:tc>
                  <w:tcPr>
                    <w:tcW w:w="998" w:type="pct"/>
                    <w:tcBorders>
                      <w:top w:val="outset" w:sz="4" w:space="0" w:color="auto"/>
                      <w:left w:val="outset" w:sz="4" w:space="0" w:color="auto"/>
                      <w:bottom w:val="outset" w:sz="4" w:space="0" w:color="auto"/>
                      <w:right w:val="outset" w:sz="4" w:space="0" w:color="auto"/>
                    </w:tcBorders>
                    <w:vAlign w:val="center"/>
                  </w:tcPr>
                  <w:p w:rsidR="007B2C60" w:rsidRDefault="007B2C60" w:rsidP="00721B1E">
                    <w:pPr>
                      <w:jc w:val="right"/>
                    </w:pPr>
                  </w:p>
                </w:tc>
                <w:tc>
                  <w:tcPr>
                    <w:tcW w:w="1034" w:type="pct"/>
                    <w:tcBorders>
                      <w:top w:val="outset" w:sz="4" w:space="0" w:color="auto"/>
                      <w:left w:val="outset" w:sz="4" w:space="0" w:color="auto"/>
                      <w:bottom w:val="outset" w:sz="4" w:space="0" w:color="auto"/>
                      <w:right w:val="outset" w:sz="4" w:space="0" w:color="auto"/>
                    </w:tcBorders>
                    <w:vAlign w:val="center"/>
                  </w:tcPr>
                  <w:p w:rsidR="007B2C60" w:rsidRDefault="007B2C60" w:rsidP="00721B1E">
                    <w:pPr>
                      <w:jc w:val="right"/>
                    </w:pPr>
                  </w:p>
                </w:tc>
              </w:tr>
              <w:tr w:rsidR="00ED17B8" w:rsidTr="00721B1E">
                <w:sdt>
                  <w:sdtPr>
                    <w:tag w:val="_PLD_952d04204f8a403a94876043b8095de0"/>
                    <w:id w:val="-151144283"/>
                    <w:lock w:val="sdtLocked"/>
                  </w:sdtPr>
                  <w:sdtContent>
                    <w:tc>
                      <w:tcPr>
                        <w:tcW w:w="2455" w:type="pct"/>
                        <w:tcBorders>
                          <w:top w:val="outset" w:sz="4" w:space="0" w:color="auto"/>
                          <w:left w:val="outset" w:sz="4" w:space="0" w:color="auto"/>
                          <w:bottom w:val="outset" w:sz="4" w:space="0" w:color="auto"/>
                          <w:right w:val="outset" w:sz="4" w:space="0" w:color="auto"/>
                        </w:tcBorders>
                      </w:tcPr>
                      <w:p w:rsidR="00ED17B8" w:rsidRDefault="00ED17B8" w:rsidP="00ED17B8">
                        <w:pPr>
                          <w:ind w:firstLineChars="100" w:firstLine="210"/>
                        </w:pPr>
                        <w:r>
                          <w:rPr>
                            <w:rFonts w:hint="eastAsia"/>
                          </w:rPr>
                          <w:t>收到其他与投资活动有关的现金</w:t>
                        </w:r>
                      </w:p>
                    </w:tc>
                  </w:sdtContent>
                </w:sdt>
                <w:tc>
                  <w:tcPr>
                    <w:tcW w:w="513" w:type="pct"/>
                    <w:tcBorders>
                      <w:top w:val="outset" w:sz="4" w:space="0" w:color="auto"/>
                      <w:left w:val="outset" w:sz="4" w:space="0" w:color="auto"/>
                      <w:bottom w:val="outset" w:sz="4" w:space="0" w:color="auto"/>
                      <w:right w:val="outset" w:sz="4" w:space="0" w:color="auto"/>
                    </w:tcBorders>
                  </w:tcPr>
                  <w:p w:rsidR="00ED17B8" w:rsidRDefault="00ED17B8" w:rsidP="00ED17B8"/>
                </w:tc>
                <w:tc>
                  <w:tcPr>
                    <w:tcW w:w="998" w:type="pct"/>
                    <w:tcBorders>
                      <w:top w:val="outset" w:sz="4" w:space="0" w:color="auto"/>
                      <w:left w:val="outset" w:sz="4" w:space="0" w:color="auto"/>
                      <w:bottom w:val="outset" w:sz="4" w:space="0" w:color="auto"/>
                      <w:right w:val="outset" w:sz="4" w:space="0" w:color="auto"/>
                    </w:tcBorders>
                    <w:vAlign w:val="center"/>
                  </w:tcPr>
                  <w:p w:rsidR="00ED17B8" w:rsidRDefault="00ED17B8" w:rsidP="00721B1E">
                    <w:pPr>
                      <w:jc w:val="right"/>
                      <w:rPr>
                        <w:sz w:val="24"/>
                        <w:szCs w:val="24"/>
                      </w:rPr>
                    </w:pPr>
                  </w:p>
                </w:tc>
                <w:tc>
                  <w:tcPr>
                    <w:tcW w:w="1034" w:type="pct"/>
                    <w:tcBorders>
                      <w:top w:val="outset" w:sz="4" w:space="0" w:color="auto"/>
                      <w:left w:val="outset" w:sz="4" w:space="0" w:color="auto"/>
                      <w:bottom w:val="outset" w:sz="4" w:space="0" w:color="auto"/>
                      <w:right w:val="outset" w:sz="4" w:space="0" w:color="auto"/>
                    </w:tcBorders>
                    <w:vAlign w:val="center"/>
                  </w:tcPr>
                  <w:p w:rsidR="00ED17B8" w:rsidRDefault="00ED17B8" w:rsidP="00721B1E">
                    <w:pPr>
                      <w:jc w:val="right"/>
                      <w:rPr>
                        <w:sz w:val="24"/>
                        <w:szCs w:val="24"/>
                      </w:rPr>
                    </w:pPr>
                    <w:r>
                      <w:t>10,069,806.63</w:t>
                    </w:r>
                  </w:p>
                </w:tc>
              </w:tr>
              <w:tr w:rsidR="00ED17B8" w:rsidTr="00721B1E">
                <w:sdt>
                  <w:sdtPr>
                    <w:tag w:val="_PLD_64f8da16e041496994b857c4c1889283"/>
                    <w:id w:val="-280264537"/>
                    <w:lock w:val="sdtLocked"/>
                  </w:sdtPr>
                  <w:sdtContent>
                    <w:tc>
                      <w:tcPr>
                        <w:tcW w:w="2455" w:type="pct"/>
                        <w:tcBorders>
                          <w:top w:val="outset" w:sz="4" w:space="0" w:color="auto"/>
                          <w:left w:val="outset" w:sz="4" w:space="0" w:color="auto"/>
                          <w:bottom w:val="outset" w:sz="4" w:space="0" w:color="auto"/>
                          <w:right w:val="outset" w:sz="4" w:space="0" w:color="auto"/>
                        </w:tcBorders>
                      </w:tcPr>
                      <w:p w:rsidR="00ED17B8" w:rsidRDefault="00ED17B8" w:rsidP="00ED17B8">
                        <w:pPr>
                          <w:ind w:firstLineChars="200" w:firstLine="420"/>
                          <w:rPr>
                            <w:color w:val="000000"/>
                          </w:rPr>
                        </w:pPr>
                        <w:r>
                          <w:rPr>
                            <w:rFonts w:hint="eastAsia"/>
                          </w:rPr>
                          <w:t>投资活动现金流入小计</w:t>
                        </w:r>
                      </w:p>
                    </w:tc>
                  </w:sdtContent>
                </w:sdt>
                <w:tc>
                  <w:tcPr>
                    <w:tcW w:w="513" w:type="pct"/>
                    <w:tcBorders>
                      <w:top w:val="outset" w:sz="4" w:space="0" w:color="auto"/>
                      <w:left w:val="outset" w:sz="4" w:space="0" w:color="auto"/>
                      <w:bottom w:val="outset" w:sz="4" w:space="0" w:color="auto"/>
                      <w:right w:val="outset" w:sz="4" w:space="0" w:color="auto"/>
                    </w:tcBorders>
                  </w:tcPr>
                  <w:p w:rsidR="00ED17B8" w:rsidRDefault="005755B3" w:rsidP="00ED17B8">
                    <w:r w:rsidRPr="005755B3">
                      <w:rPr>
                        <w:rFonts w:hint="eastAsia"/>
                      </w:rPr>
                      <w:t>七、</w:t>
                    </w:r>
                    <w:r w:rsidRPr="005755B3">
                      <w:t>78</w:t>
                    </w:r>
                  </w:p>
                </w:tc>
                <w:tc>
                  <w:tcPr>
                    <w:tcW w:w="998" w:type="pct"/>
                    <w:tcBorders>
                      <w:top w:val="outset" w:sz="4" w:space="0" w:color="auto"/>
                      <w:left w:val="outset" w:sz="4" w:space="0" w:color="auto"/>
                      <w:bottom w:val="outset" w:sz="4" w:space="0" w:color="auto"/>
                      <w:right w:val="outset" w:sz="4" w:space="0" w:color="auto"/>
                    </w:tcBorders>
                    <w:vAlign w:val="center"/>
                  </w:tcPr>
                  <w:p w:rsidR="00ED17B8" w:rsidRDefault="00ED17B8" w:rsidP="00721B1E">
                    <w:pPr>
                      <w:jc w:val="right"/>
                      <w:rPr>
                        <w:sz w:val="24"/>
                        <w:szCs w:val="24"/>
                      </w:rPr>
                    </w:pPr>
                    <w:r>
                      <w:t>2,533,519,624.93</w:t>
                    </w:r>
                  </w:p>
                </w:tc>
                <w:tc>
                  <w:tcPr>
                    <w:tcW w:w="1034" w:type="pct"/>
                    <w:tcBorders>
                      <w:top w:val="outset" w:sz="4" w:space="0" w:color="auto"/>
                      <w:left w:val="outset" w:sz="4" w:space="0" w:color="auto"/>
                      <w:bottom w:val="outset" w:sz="4" w:space="0" w:color="auto"/>
                      <w:right w:val="outset" w:sz="4" w:space="0" w:color="auto"/>
                    </w:tcBorders>
                    <w:vAlign w:val="center"/>
                  </w:tcPr>
                  <w:p w:rsidR="00ED17B8" w:rsidRDefault="00ED17B8" w:rsidP="00721B1E">
                    <w:pPr>
                      <w:jc w:val="right"/>
                      <w:rPr>
                        <w:sz w:val="24"/>
                        <w:szCs w:val="24"/>
                      </w:rPr>
                    </w:pPr>
                    <w:r>
                      <w:t>1,097,606,711.95</w:t>
                    </w:r>
                  </w:p>
                </w:tc>
              </w:tr>
              <w:tr w:rsidR="00ED17B8" w:rsidTr="00721B1E">
                <w:sdt>
                  <w:sdtPr>
                    <w:tag w:val="_PLD_8ec533e5ae47447ca845ccd778baf9d2"/>
                    <w:id w:val="-290362153"/>
                    <w:lock w:val="sdtLocked"/>
                  </w:sdtPr>
                  <w:sdtContent>
                    <w:tc>
                      <w:tcPr>
                        <w:tcW w:w="2455" w:type="pct"/>
                        <w:tcBorders>
                          <w:top w:val="outset" w:sz="4" w:space="0" w:color="auto"/>
                          <w:left w:val="outset" w:sz="4" w:space="0" w:color="auto"/>
                          <w:bottom w:val="outset" w:sz="4" w:space="0" w:color="auto"/>
                          <w:right w:val="outset" w:sz="4" w:space="0" w:color="auto"/>
                        </w:tcBorders>
                      </w:tcPr>
                      <w:p w:rsidR="00ED17B8" w:rsidRDefault="00ED17B8" w:rsidP="00ED17B8">
                        <w:pPr>
                          <w:ind w:firstLineChars="100" w:firstLine="210"/>
                          <w:rPr>
                            <w:color w:val="000000"/>
                          </w:rPr>
                        </w:pPr>
                        <w:r>
                          <w:rPr>
                            <w:rFonts w:hint="eastAsia"/>
                          </w:rPr>
                          <w:t>购建固定资产、无形资产和其他长期资产支付的现金</w:t>
                        </w:r>
                      </w:p>
                    </w:tc>
                  </w:sdtContent>
                </w:sdt>
                <w:tc>
                  <w:tcPr>
                    <w:tcW w:w="513" w:type="pct"/>
                    <w:tcBorders>
                      <w:top w:val="outset" w:sz="4" w:space="0" w:color="auto"/>
                      <w:left w:val="outset" w:sz="4" w:space="0" w:color="auto"/>
                      <w:bottom w:val="outset" w:sz="4" w:space="0" w:color="auto"/>
                      <w:right w:val="outset" w:sz="4" w:space="0" w:color="auto"/>
                    </w:tcBorders>
                  </w:tcPr>
                  <w:p w:rsidR="00ED17B8" w:rsidRDefault="00ED17B8" w:rsidP="00ED17B8"/>
                </w:tc>
                <w:tc>
                  <w:tcPr>
                    <w:tcW w:w="998" w:type="pct"/>
                    <w:tcBorders>
                      <w:top w:val="outset" w:sz="4" w:space="0" w:color="auto"/>
                      <w:left w:val="outset" w:sz="4" w:space="0" w:color="auto"/>
                      <w:bottom w:val="outset" w:sz="4" w:space="0" w:color="auto"/>
                      <w:right w:val="outset" w:sz="4" w:space="0" w:color="auto"/>
                    </w:tcBorders>
                    <w:vAlign w:val="center"/>
                  </w:tcPr>
                  <w:p w:rsidR="00ED17B8" w:rsidRDefault="00ED17B8" w:rsidP="00721B1E">
                    <w:pPr>
                      <w:jc w:val="right"/>
                      <w:rPr>
                        <w:sz w:val="24"/>
                        <w:szCs w:val="24"/>
                      </w:rPr>
                    </w:pPr>
                    <w:r>
                      <w:t>253,088,781.68</w:t>
                    </w:r>
                  </w:p>
                </w:tc>
                <w:tc>
                  <w:tcPr>
                    <w:tcW w:w="1034" w:type="pct"/>
                    <w:tcBorders>
                      <w:top w:val="outset" w:sz="4" w:space="0" w:color="auto"/>
                      <w:left w:val="outset" w:sz="4" w:space="0" w:color="auto"/>
                      <w:bottom w:val="outset" w:sz="4" w:space="0" w:color="auto"/>
                      <w:right w:val="outset" w:sz="4" w:space="0" w:color="auto"/>
                    </w:tcBorders>
                    <w:vAlign w:val="center"/>
                  </w:tcPr>
                  <w:p w:rsidR="00ED17B8" w:rsidRDefault="00ED17B8" w:rsidP="00721B1E">
                    <w:pPr>
                      <w:jc w:val="right"/>
                      <w:rPr>
                        <w:sz w:val="24"/>
                        <w:szCs w:val="24"/>
                      </w:rPr>
                    </w:pPr>
                    <w:r>
                      <w:t>93,446,066.13</w:t>
                    </w:r>
                  </w:p>
                </w:tc>
              </w:tr>
              <w:tr w:rsidR="00ED17B8" w:rsidTr="00721B1E">
                <w:sdt>
                  <w:sdtPr>
                    <w:tag w:val="_PLD_6cfa06cfb65e431588ea9f9c8c72d193"/>
                    <w:id w:val="-553621623"/>
                    <w:lock w:val="sdtLocked"/>
                  </w:sdtPr>
                  <w:sdtContent>
                    <w:tc>
                      <w:tcPr>
                        <w:tcW w:w="2455" w:type="pct"/>
                        <w:tcBorders>
                          <w:top w:val="outset" w:sz="4" w:space="0" w:color="auto"/>
                          <w:left w:val="outset" w:sz="4" w:space="0" w:color="auto"/>
                          <w:bottom w:val="outset" w:sz="4" w:space="0" w:color="auto"/>
                          <w:right w:val="outset" w:sz="4" w:space="0" w:color="auto"/>
                        </w:tcBorders>
                      </w:tcPr>
                      <w:p w:rsidR="00ED17B8" w:rsidRDefault="00ED17B8" w:rsidP="00ED17B8">
                        <w:pPr>
                          <w:ind w:firstLineChars="100" w:firstLine="210"/>
                        </w:pPr>
                        <w:r>
                          <w:rPr>
                            <w:rFonts w:hint="eastAsia"/>
                          </w:rPr>
                          <w:t>投资支付的现金</w:t>
                        </w:r>
                      </w:p>
                    </w:tc>
                  </w:sdtContent>
                </w:sdt>
                <w:tc>
                  <w:tcPr>
                    <w:tcW w:w="513" w:type="pct"/>
                    <w:tcBorders>
                      <w:top w:val="outset" w:sz="4" w:space="0" w:color="auto"/>
                      <w:left w:val="outset" w:sz="4" w:space="0" w:color="auto"/>
                      <w:bottom w:val="outset" w:sz="4" w:space="0" w:color="auto"/>
                      <w:right w:val="outset" w:sz="4" w:space="0" w:color="auto"/>
                    </w:tcBorders>
                  </w:tcPr>
                  <w:p w:rsidR="00ED17B8" w:rsidRDefault="00ED17B8" w:rsidP="00ED17B8"/>
                </w:tc>
                <w:tc>
                  <w:tcPr>
                    <w:tcW w:w="998" w:type="pct"/>
                    <w:tcBorders>
                      <w:top w:val="outset" w:sz="4" w:space="0" w:color="auto"/>
                      <w:left w:val="outset" w:sz="4" w:space="0" w:color="auto"/>
                      <w:bottom w:val="outset" w:sz="4" w:space="0" w:color="auto"/>
                      <w:right w:val="outset" w:sz="4" w:space="0" w:color="auto"/>
                    </w:tcBorders>
                    <w:vAlign w:val="center"/>
                  </w:tcPr>
                  <w:p w:rsidR="00ED17B8" w:rsidRDefault="00ED17B8" w:rsidP="00721B1E">
                    <w:pPr>
                      <w:jc w:val="right"/>
                      <w:rPr>
                        <w:sz w:val="24"/>
                        <w:szCs w:val="24"/>
                      </w:rPr>
                    </w:pPr>
                    <w:r>
                      <w:t>2,522,983,480.00</w:t>
                    </w:r>
                  </w:p>
                </w:tc>
                <w:tc>
                  <w:tcPr>
                    <w:tcW w:w="1034" w:type="pct"/>
                    <w:tcBorders>
                      <w:top w:val="outset" w:sz="4" w:space="0" w:color="auto"/>
                      <w:left w:val="outset" w:sz="4" w:space="0" w:color="auto"/>
                      <w:bottom w:val="outset" w:sz="4" w:space="0" w:color="auto"/>
                      <w:right w:val="outset" w:sz="4" w:space="0" w:color="auto"/>
                    </w:tcBorders>
                    <w:vAlign w:val="center"/>
                  </w:tcPr>
                  <w:p w:rsidR="00ED17B8" w:rsidRDefault="00ED17B8" w:rsidP="00721B1E">
                    <w:pPr>
                      <w:jc w:val="right"/>
                      <w:rPr>
                        <w:sz w:val="24"/>
                        <w:szCs w:val="24"/>
                      </w:rPr>
                    </w:pPr>
                    <w:r>
                      <w:t>1,707,632,875.09</w:t>
                    </w:r>
                  </w:p>
                </w:tc>
              </w:tr>
              <w:tr w:rsidR="00ED17B8" w:rsidTr="00721B1E">
                <w:sdt>
                  <w:sdtPr>
                    <w:tag w:val="_PLD_4d1b57b8ea74470da0c4e250ba5ee9ce"/>
                    <w:id w:val="-364291374"/>
                    <w:lock w:val="sdtLocked"/>
                  </w:sdtPr>
                  <w:sdtContent>
                    <w:tc>
                      <w:tcPr>
                        <w:tcW w:w="2455" w:type="pct"/>
                        <w:tcBorders>
                          <w:top w:val="outset" w:sz="4" w:space="0" w:color="auto"/>
                          <w:left w:val="outset" w:sz="4" w:space="0" w:color="auto"/>
                          <w:bottom w:val="outset" w:sz="4" w:space="0" w:color="auto"/>
                          <w:right w:val="outset" w:sz="4" w:space="0" w:color="auto"/>
                        </w:tcBorders>
                      </w:tcPr>
                      <w:p w:rsidR="00ED17B8" w:rsidRDefault="00ED17B8" w:rsidP="00ED17B8">
                        <w:pPr>
                          <w:ind w:firstLineChars="100" w:firstLine="210"/>
                        </w:pPr>
                        <w:r>
                          <w:rPr>
                            <w:rFonts w:hint="eastAsia"/>
                          </w:rPr>
                          <w:t>取得子公司及其他营业单位支付的现金净额</w:t>
                        </w:r>
                      </w:p>
                    </w:tc>
                  </w:sdtContent>
                </w:sdt>
                <w:tc>
                  <w:tcPr>
                    <w:tcW w:w="513" w:type="pct"/>
                    <w:tcBorders>
                      <w:top w:val="outset" w:sz="4" w:space="0" w:color="auto"/>
                      <w:left w:val="outset" w:sz="4" w:space="0" w:color="auto"/>
                      <w:bottom w:val="outset" w:sz="4" w:space="0" w:color="auto"/>
                      <w:right w:val="outset" w:sz="4" w:space="0" w:color="auto"/>
                    </w:tcBorders>
                  </w:tcPr>
                  <w:p w:rsidR="00ED17B8" w:rsidRDefault="00ED17B8" w:rsidP="00ED17B8"/>
                </w:tc>
                <w:tc>
                  <w:tcPr>
                    <w:tcW w:w="998" w:type="pct"/>
                    <w:tcBorders>
                      <w:top w:val="outset" w:sz="4" w:space="0" w:color="auto"/>
                      <w:left w:val="outset" w:sz="4" w:space="0" w:color="auto"/>
                      <w:bottom w:val="outset" w:sz="4" w:space="0" w:color="auto"/>
                      <w:right w:val="outset" w:sz="4" w:space="0" w:color="auto"/>
                    </w:tcBorders>
                    <w:vAlign w:val="center"/>
                  </w:tcPr>
                  <w:p w:rsidR="00ED17B8" w:rsidRDefault="00ED17B8" w:rsidP="00721B1E">
                    <w:pPr>
                      <w:jc w:val="right"/>
                    </w:pPr>
                  </w:p>
                </w:tc>
                <w:tc>
                  <w:tcPr>
                    <w:tcW w:w="1034" w:type="pct"/>
                    <w:tcBorders>
                      <w:top w:val="outset" w:sz="4" w:space="0" w:color="auto"/>
                      <w:left w:val="outset" w:sz="4" w:space="0" w:color="auto"/>
                      <w:bottom w:val="outset" w:sz="4" w:space="0" w:color="auto"/>
                      <w:right w:val="outset" w:sz="4" w:space="0" w:color="auto"/>
                    </w:tcBorders>
                    <w:vAlign w:val="center"/>
                  </w:tcPr>
                  <w:p w:rsidR="00ED17B8" w:rsidRDefault="00ED17B8" w:rsidP="00721B1E">
                    <w:pPr>
                      <w:jc w:val="right"/>
                    </w:pPr>
                  </w:p>
                </w:tc>
              </w:tr>
              <w:tr w:rsidR="00ED17B8" w:rsidTr="00721B1E">
                <w:sdt>
                  <w:sdtPr>
                    <w:tag w:val="_PLD_f53ecab3f93149519a6b0b08b3adf953"/>
                    <w:id w:val="-1810086764"/>
                    <w:lock w:val="sdtLocked"/>
                  </w:sdtPr>
                  <w:sdtContent>
                    <w:tc>
                      <w:tcPr>
                        <w:tcW w:w="2455" w:type="pct"/>
                        <w:tcBorders>
                          <w:top w:val="outset" w:sz="4" w:space="0" w:color="auto"/>
                          <w:left w:val="outset" w:sz="4" w:space="0" w:color="auto"/>
                          <w:bottom w:val="outset" w:sz="4" w:space="0" w:color="auto"/>
                          <w:right w:val="outset" w:sz="4" w:space="0" w:color="auto"/>
                        </w:tcBorders>
                      </w:tcPr>
                      <w:p w:rsidR="00ED17B8" w:rsidRDefault="00ED17B8" w:rsidP="00ED17B8">
                        <w:pPr>
                          <w:ind w:firstLineChars="100" w:firstLine="210"/>
                        </w:pPr>
                        <w:r>
                          <w:rPr>
                            <w:rFonts w:hint="eastAsia"/>
                          </w:rPr>
                          <w:t>支付其他与投资活动有关的现金</w:t>
                        </w:r>
                      </w:p>
                    </w:tc>
                  </w:sdtContent>
                </w:sdt>
                <w:tc>
                  <w:tcPr>
                    <w:tcW w:w="513" w:type="pct"/>
                    <w:tcBorders>
                      <w:top w:val="outset" w:sz="4" w:space="0" w:color="auto"/>
                      <w:left w:val="outset" w:sz="4" w:space="0" w:color="auto"/>
                      <w:bottom w:val="outset" w:sz="4" w:space="0" w:color="auto"/>
                      <w:right w:val="outset" w:sz="4" w:space="0" w:color="auto"/>
                    </w:tcBorders>
                  </w:tcPr>
                  <w:p w:rsidR="00ED17B8" w:rsidRDefault="00ED17B8" w:rsidP="00ED17B8"/>
                </w:tc>
                <w:tc>
                  <w:tcPr>
                    <w:tcW w:w="998" w:type="pct"/>
                    <w:tcBorders>
                      <w:top w:val="outset" w:sz="4" w:space="0" w:color="auto"/>
                      <w:left w:val="outset" w:sz="4" w:space="0" w:color="auto"/>
                      <w:bottom w:val="outset" w:sz="4" w:space="0" w:color="auto"/>
                      <w:right w:val="outset" w:sz="4" w:space="0" w:color="auto"/>
                    </w:tcBorders>
                    <w:vAlign w:val="center"/>
                  </w:tcPr>
                  <w:p w:rsidR="00ED17B8" w:rsidRDefault="00ED17B8" w:rsidP="00721B1E">
                    <w:pPr>
                      <w:jc w:val="right"/>
                    </w:pPr>
                  </w:p>
                </w:tc>
                <w:tc>
                  <w:tcPr>
                    <w:tcW w:w="1034" w:type="pct"/>
                    <w:tcBorders>
                      <w:top w:val="outset" w:sz="4" w:space="0" w:color="auto"/>
                      <w:left w:val="outset" w:sz="4" w:space="0" w:color="auto"/>
                      <w:bottom w:val="outset" w:sz="4" w:space="0" w:color="auto"/>
                      <w:right w:val="outset" w:sz="4" w:space="0" w:color="auto"/>
                    </w:tcBorders>
                    <w:vAlign w:val="center"/>
                  </w:tcPr>
                  <w:p w:rsidR="00ED17B8" w:rsidRDefault="00ED17B8" w:rsidP="00721B1E">
                    <w:pPr>
                      <w:jc w:val="right"/>
                    </w:pPr>
                  </w:p>
                </w:tc>
              </w:tr>
              <w:tr w:rsidR="00ED17B8" w:rsidTr="00721B1E">
                <w:sdt>
                  <w:sdtPr>
                    <w:tag w:val="_PLD_00f03153fc624284b3402147ccc07698"/>
                    <w:id w:val="692738617"/>
                    <w:lock w:val="sdtLocked"/>
                  </w:sdtPr>
                  <w:sdtContent>
                    <w:tc>
                      <w:tcPr>
                        <w:tcW w:w="2455" w:type="pct"/>
                        <w:tcBorders>
                          <w:top w:val="outset" w:sz="4" w:space="0" w:color="auto"/>
                          <w:left w:val="outset" w:sz="4" w:space="0" w:color="auto"/>
                          <w:bottom w:val="outset" w:sz="4" w:space="0" w:color="auto"/>
                          <w:right w:val="outset" w:sz="4" w:space="0" w:color="auto"/>
                        </w:tcBorders>
                      </w:tcPr>
                      <w:p w:rsidR="00ED17B8" w:rsidRDefault="00ED17B8" w:rsidP="00ED17B8">
                        <w:pPr>
                          <w:ind w:firstLineChars="200" w:firstLine="420"/>
                          <w:rPr>
                            <w:color w:val="000000"/>
                          </w:rPr>
                        </w:pPr>
                        <w:r>
                          <w:rPr>
                            <w:rFonts w:hint="eastAsia"/>
                          </w:rPr>
                          <w:t>投资活动现金流出小计</w:t>
                        </w:r>
                      </w:p>
                    </w:tc>
                  </w:sdtContent>
                </w:sdt>
                <w:tc>
                  <w:tcPr>
                    <w:tcW w:w="513" w:type="pct"/>
                    <w:tcBorders>
                      <w:top w:val="outset" w:sz="4" w:space="0" w:color="auto"/>
                      <w:left w:val="outset" w:sz="4" w:space="0" w:color="auto"/>
                      <w:bottom w:val="outset" w:sz="4" w:space="0" w:color="auto"/>
                      <w:right w:val="outset" w:sz="4" w:space="0" w:color="auto"/>
                    </w:tcBorders>
                  </w:tcPr>
                  <w:p w:rsidR="00ED17B8" w:rsidRDefault="005755B3" w:rsidP="00ED17B8">
                    <w:r w:rsidRPr="005755B3">
                      <w:rPr>
                        <w:rFonts w:hint="eastAsia"/>
                      </w:rPr>
                      <w:t>七、</w:t>
                    </w:r>
                    <w:r w:rsidRPr="005755B3">
                      <w:t>78</w:t>
                    </w:r>
                  </w:p>
                </w:tc>
                <w:tc>
                  <w:tcPr>
                    <w:tcW w:w="998" w:type="pct"/>
                    <w:tcBorders>
                      <w:top w:val="outset" w:sz="4" w:space="0" w:color="auto"/>
                      <w:left w:val="outset" w:sz="4" w:space="0" w:color="auto"/>
                      <w:bottom w:val="outset" w:sz="4" w:space="0" w:color="auto"/>
                      <w:right w:val="outset" w:sz="4" w:space="0" w:color="auto"/>
                    </w:tcBorders>
                    <w:vAlign w:val="center"/>
                  </w:tcPr>
                  <w:p w:rsidR="00ED17B8" w:rsidRDefault="00ED17B8" w:rsidP="00721B1E">
                    <w:pPr>
                      <w:jc w:val="right"/>
                      <w:rPr>
                        <w:sz w:val="24"/>
                        <w:szCs w:val="24"/>
                      </w:rPr>
                    </w:pPr>
                    <w:r>
                      <w:t>2,776,072,261.68</w:t>
                    </w:r>
                  </w:p>
                </w:tc>
                <w:tc>
                  <w:tcPr>
                    <w:tcW w:w="1034" w:type="pct"/>
                    <w:tcBorders>
                      <w:top w:val="outset" w:sz="4" w:space="0" w:color="auto"/>
                      <w:left w:val="outset" w:sz="4" w:space="0" w:color="auto"/>
                      <w:bottom w:val="outset" w:sz="4" w:space="0" w:color="auto"/>
                      <w:right w:val="outset" w:sz="4" w:space="0" w:color="auto"/>
                    </w:tcBorders>
                    <w:vAlign w:val="center"/>
                  </w:tcPr>
                  <w:p w:rsidR="00ED17B8" w:rsidRDefault="00ED17B8" w:rsidP="00721B1E">
                    <w:pPr>
                      <w:jc w:val="right"/>
                      <w:rPr>
                        <w:sz w:val="24"/>
                        <w:szCs w:val="24"/>
                      </w:rPr>
                    </w:pPr>
                    <w:r>
                      <w:t>1,801,078,941.22</w:t>
                    </w:r>
                  </w:p>
                </w:tc>
              </w:tr>
              <w:tr w:rsidR="00ED17B8" w:rsidTr="00721B1E">
                <w:sdt>
                  <w:sdtPr>
                    <w:tag w:val="_PLD_42db552946874e118fb4a5282ca23bcb"/>
                    <w:id w:val="-2062316258"/>
                    <w:lock w:val="sdtLocked"/>
                  </w:sdtPr>
                  <w:sdtContent>
                    <w:tc>
                      <w:tcPr>
                        <w:tcW w:w="2455" w:type="pct"/>
                        <w:tcBorders>
                          <w:top w:val="outset" w:sz="4" w:space="0" w:color="auto"/>
                          <w:left w:val="outset" w:sz="4" w:space="0" w:color="auto"/>
                          <w:bottom w:val="outset" w:sz="4" w:space="0" w:color="auto"/>
                          <w:right w:val="outset" w:sz="4" w:space="0" w:color="auto"/>
                        </w:tcBorders>
                      </w:tcPr>
                      <w:p w:rsidR="00ED17B8" w:rsidRDefault="00ED17B8" w:rsidP="00ED17B8">
                        <w:pPr>
                          <w:ind w:firstLineChars="300" w:firstLine="630"/>
                          <w:rPr>
                            <w:color w:val="000000"/>
                          </w:rPr>
                        </w:pPr>
                        <w:r>
                          <w:rPr>
                            <w:rFonts w:hint="eastAsia"/>
                          </w:rPr>
                          <w:t>投资活动产生的现金流量净额</w:t>
                        </w:r>
                      </w:p>
                    </w:tc>
                  </w:sdtContent>
                </w:sdt>
                <w:tc>
                  <w:tcPr>
                    <w:tcW w:w="513" w:type="pct"/>
                    <w:tcBorders>
                      <w:top w:val="outset" w:sz="4" w:space="0" w:color="auto"/>
                      <w:left w:val="outset" w:sz="4" w:space="0" w:color="auto"/>
                      <w:bottom w:val="outset" w:sz="4" w:space="0" w:color="auto"/>
                      <w:right w:val="outset" w:sz="4" w:space="0" w:color="auto"/>
                    </w:tcBorders>
                  </w:tcPr>
                  <w:p w:rsidR="00ED17B8" w:rsidRDefault="00ED17B8" w:rsidP="00ED17B8"/>
                </w:tc>
                <w:tc>
                  <w:tcPr>
                    <w:tcW w:w="998" w:type="pct"/>
                    <w:tcBorders>
                      <w:top w:val="outset" w:sz="4" w:space="0" w:color="auto"/>
                      <w:left w:val="outset" w:sz="4" w:space="0" w:color="auto"/>
                      <w:bottom w:val="outset" w:sz="4" w:space="0" w:color="auto"/>
                      <w:right w:val="outset" w:sz="4" w:space="0" w:color="auto"/>
                    </w:tcBorders>
                    <w:vAlign w:val="center"/>
                  </w:tcPr>
                  <w:p w:rsidR="00ED17B8" w:rsidRDefault="00ED17B8" w:rsidP="00721B1E">
                    <w:pPr>
                      <w:jc w:val="right"/>
                      <w:rPr>
                        <w:sz w:val="24"/>
                        <w:szCs w:val="24"/>
                      </w:rPr>
                    </w:pPr>
                    <w:r>
                      <w:t>-242,552,636.75</w:t>
                    </w:r>
                  </w:p>
                </w:tc>
                <w:tc>
                  <w:tcPr>
                    <w:tcW w:w="1034" w:type="pct"/>
                    <w:tcBorders>
                      <w:top w:val="outset" w:sz="4" w:space="0" w:color="auto"/>
                      <w:left w:val="outset" w:sz="4" w:space="0" w:color="auto"/>
                      <w:bottom w:val="outset" w:sz="4" w:space="0" w:color="auto"/>
                      <w:right w:val="outset" w:sz="4" w:space="0" w:color="auto"/>
                    </w:tcBorders>
                    <w:vAlign w:val="center"/>
                  </w:tcPr>
                  <w:p w:rsidR="00ED17B8" w:rsidRDefault="00ED17B8" w:rsidP="00721B1E">
                    <w:pPr>
                      <w:jc w:val="right"/>
                      <w:rPr>
                        <w:sz w:val="24"/>
                        <w:szCs w:val="24"/>
                      </w:rPr>
                    </w:pPr>
                    <w:r>
                      <w:t>-703,472,229.27</w:t>
                    </w:r>
                  </w:p>
                </w:tc>
              </w:tr>
              <w:tr w:rsidR="00ED17B8" w:rsidTr="00721B1E">
                <w:sdt>
                  <w:sdtPr>
                    <w:tag w:val="_PLD_0ebd9a8b5d8e4227a6bc3b0738379ef1"/>
                    <w:id w:val="304206320"/>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ED17B8" w:rsidRDefault="00ED17B8" w:rsidP="00721B1E">
                        <w:pPr>
                          <w:rPr>
                            <w:color w:val="008000"/>
                          </w:rPr>
                        </w:pPr>
                        <w:r>
                          <w:rPr>
                            <w:rFonts w:hint="eastAsia"/>
                            <w:b/>
                          </w:rPr>
                          <w:t>三、筹资活动产生的现金流量：</w:t>
                        </w:r>
                      </w:p>
                    </w:tc>
                  </w:sdtContent>
                </w:sdt>
              </w:tr>
              <w:tr w:rsidR="00ED17B8" w:rsidTr="00721B1E">
                <w:sdt>
                  <w:sdtPr>
                    <w:tag w:val="_PLD_d87e16dcff524c8fab8d4804bc3560eb"/>
                    <w:id w:val="1124652833"/>
                    <w:lock w:val="sdtLocked"/>
                  </w:sdtPr>
                  <w:sdtContent>
                    <w:tc>
                      <w:tcPr>
                        <w:tcW w:w="2455" w:type="pct"/>
                        <w:tcBorders>
                          <w:top w:val="outset" w:sz="4" w:space="0" w:color="auto"/>
                          <w:left w:val="outset" w:sz="4" w:space="0" w:color="auto"/>
                          <w:bottom w:val="outset" w:sz="4" w:space="0" w:color="auto"/>
                          <w:right w:val="outset" w:sz="4" w:space="0" w:color="auto"/>
                        </w:tcBorders>
                      </w:tcPr>
                      <w:p w:rsidR="00ED17B8" w:rsidRDefault="00ED17B8" w:rsidP="00ED17B8">
                        <w:pPr>
                          <w:ind w:firstLineChars="100" w:firstLine="210"/>
                          <w:rPr>
                            <w:color w:val="000000"/>
                          </w:rPr>
                        </w:pPr>
                        <w:r>
                          <w:rPr>
                            <w:rFonts w:hint="eastAsia"/>
                          </w:rPr>
                          <w:t>吸收投资收到的现金</w:t>
                        </w:r>
                      </w:p>
                    </w:tc>
                  </w:sdtContent>
                </w:sdt>
                <w:tc>
                  <w:tcPr>
                    <w:tcW w:w="513" w:type="pct"/>
                    <w:tcBorders>
                      <w:top w:val="outset" w:sz="4" w:space="0" w:color="auto"/>
                      <w:left w:val="outset" w:sz="4" w:space="0" w:color="auto"/>
                      <w:bottom w:val="outset" w:sz="4" w:space="0" w:color="auto"/>
                      <w:right w:val="outset" w:sz="4" w:space="0" w:color="auto"/>
                    </w:tcBorders>
                  </w:tcPr>
                  <w:p w:rsidR="00ED17B8" w:rsidRDefault="00ED17B8" w:rsidP="00ED17B8"/>
                </w:tc>
                <w:tc>
                  <w:tcPr>
                    <w:tcW w:w="998" w:type="pct"/>
                    <w:tcBorders>
                      <w:top w:val="outset" w:sz="4" w:space="0" w:color="auto"/>
                      <w:left w:val="outset" w:sz="4" w:space="0" w:color="auto"/>
                      <w:bottom w:val="outset" w:sz="4" w:space="0" w:color="auto"/>
                      <w:right w:val="outset" w:sz="4" w:space="0" w:color="auto"/>
                    </w:tcBorders>
                    <w:vAlign w:val="center"/>
                  </w:tcPr>
                  <w:p w:rsidR="00ED17B8" w:rsidRDefault="00ED17B8" w:rsidP="00721B1E">
                    <w:pPr>
                      <w:jc w:val="right"/>
                      <w:rPr>
                        <w:sz w:val="24"/>
                        <w:szCs w:val="24"/>
                      </w:rPr>
                    </w:pPr>
                  </w:p>
                </w:tc>
                <w:tc>
                  <w:tcPr>
                    <w:tcW w:w="1034" w:type="pct"/>
                    <w:tcBorders>
                      <w:top w:val="outset" w:sz="4" w:space="0" w:color="auto"/>
                      <w:left w:val="outset" w:sz="4" w:space="0" w:color="auto"/>
                      <w:bottom w:val="outset" w:sz="4" w:space="0" w:color="auto"/>
                      <w:right w:val="outset" w:sz="4" w:space="0" w:color="auto"/>
                    </w:tcBorders>
                    <w:vAlign w:val="center"/>
                  </w:tcPr>
                  <w:p w:rsidR="00ED17B8" w:rsidRDefault="00ED17B8" w:rsidP="00721B1E">
                    <w:pPr>
                      <w:jc w:val="right"/>
                      <w:rPr>
                        <w:sz w:val="24"/>
                        <w:szCs w:val="24"/>
                      </w:rPr>
                    </w:pPr>
                    <w:r>
                      <w:t>500,000,000.00</w:t>
                    </w:r>
                  </w:p>
                </w:tc>
              </w:tr>
              <w:tr w:rsidR="00ED17B8" w:rsidTr="00721B1E">
                <w:sdt>
                  <w:sdtPr>
                    <w:tag w:val="_PLD_58fd8ee113014f9584611dc39886caf7"/>
                    <w:id w:val="2125809431"/>
                    <w:lock w:val="sdtLocked"/>
                  </w:sdtPr>
                  <w:sdtContent>
                    <w:tc>
                      <w:tcPr>
                        <w:tcW w:w="2455" w:type="pct"/>
                        <w:tcBorders>
                          <w:top w:val="outset" w:sz="4" w:space="0" w:color="auto"/>
                          <w:left w:val="outset" w:sz="4" w:space="0" w:color="auto"/>
                          <w:bottom w:val="outset" w:sz="4" w:space="0" w:color="auto"/>
                          <w:right w:val="outset" w:sz="4" w:space="0" w:color="auto"/>
                        </w:tcBorders>
                      </w:tcPr>
                      <w:p w:rsidR="00ED17B8" w:rsidRDefault="00ED17B8" w:rsidP="00ED17B8">
                        <w:pPr>
                          <w:ind w:firstLineChars="100" w:firstLine="210"/>
                          <w:rPr>
                            <w:color w:val="000000"/>
                          </w:rPr>
                        </w:pPr>
                        <w:r>
                          <w:rPr>
                            <w:rFonts w:hint="eastAsia"/>
                          </w:rPr>
                          <w:t>其中：子公司吸收少数股东投资收到的现金</w:t>
                        </w:r>
                      </w:p>
                    </w:tc>
                  </w:sdtContent>
                </w:sdt>
                <w:tc>
                  <w:tcPr>
                    <w:tcW w:w="513" w:type="pct"/>
                    <w:tcBorders>
                      <w:top w:val="outset" w:sz="4" w:space="0" w:color="auto"/>
                      <w:left w:val="outset" w:sz="4" w:space="0" w:color="auto"/>
                      <w:bottom w:val="outset" w:sz="4" w:space="0" w:color="auto"/>
                      <w:right w:val="outset" w:sz="4" w:space="0" w:color="auto"/>
                    </w:tcBorders>
                  </w:tcPr>
                  <w:p w:rsidR="00ED17B8" w:rsidRDefault="00ED17B8" w:rsidP="00ED17B8"/>
                </w:tc>
                <w:tc>
                  <w:tcPr>
                    <w:tcW w:w="998" w:type="pct"/>
                    <w:tcBorders>
                      <w:top w:val="outset" w:sz="4" w:space="0" w:color="auto"/>
                      <w:left w:val="outset" w:sz="4" w:space="0" w:color="auto"/>
                      <w:bottom w:val="outset" w:sz="4" w:space="0" w:color="auto"/>
                      <w:right w:val="outset" w:sz="4" w:space="0" w:color="auto"/>
                    </w:tcBorders>
                    <w:vAlign w:val="center"/>
                  </w:tcPr>
                  <w:p w:rsidR="00ED17B8" w:rsidRDefault="00ED17B8" w:rsidP="00721B1E">
                    <w:pPr>
                      <w:jc w:val="right"/>
                      <w:rPr>
                        <w:sz w:val="24"/>
                        <w:szCs w:val="24"/>
                      </w:rPr>
                    </w:pPr>
                  </w:p>
                </w:tc>
                <w:tc>
                  <w:tcPr>
                    <w:tcW w:w="1034" w:type="pct"/>
                    <w:tcBorders>
                      <w:top w:val="outset" w:sz="4" w:space="0" w:color="auto"/>
                      <w:left w:val="outset" w:sz="4" w:space="0" w:color="auto"/>
                      <w:bottom w:val="outset" w:sz="4" w:space="0" w:color="auto"/>
                      <w:right w:val="outset" w:sz="4" w:space="0" w:color="auto"/>
                    </w:tcBorders>
                    <w:vAlign w:val="center"/>
                  </w:tcPr>
                  <w:p w:rsidR="00ED17B8" w:rsidRDefault="00ED17B8" w:rsidP="00721B1E">
                    <w:pPr>
                      <w:jc w:val="right"/>
                      <w:rPr>
                        <w:sz w:val="24"/>
                        <w:szCs w:val="24"/>
                      </w:rPr>
                    </w:pPr>
                  </w:p>
                </w:tc>
              </w:tr>
              <w:tr w:rsidR="00ED17B8" w:rsidTr="00721B1E">
                <w:sdt>
                  <w:sdtPr>
                    <w:tag w:val="_PLD_10190b07f720484f9e0102359e7978d3"/>
                    <w:id w:val="-1623912843"/>
                    <w:lock w:val="sdtLocked"/>
                  </w:sdtPr>
                  <w:sdtContent>
                    <w:tc>
                      <w:tcPr>
                        <w:tcW w:w="2455" w:type="pct"/>
                        <w:tcBorders>
                          <w:top w:val="outset" w:sz="4" w:space="0" w:color="auto"/>
                          <w:left w:val="outset" w:sz="4" w:space="0" w:color="auto"/>
                          <w:bottom w:val="outset" w:sz="4" w:space="0" w:color="auto"/>
                          <w:right w:val="outset" w:sz="4" w:space="0" w:color="auto"/>
                        </w:tcBorders>
                      </w:tcPr>
                      <w:p w:rsidR="00ED17B8" w:rsidRDefault="00ED17B8" w:rsidP="00ED17B8">
                        <w:pPr>
                          <w:ind w:firstLineChars="100" w:firstLine="210"/>
                          <w:rPr>
                            <w:color w:val="000000"/>
                          </w:rPr>
                        </w:pPr>
                        <w:r>
                          <w:rPr>
                            <w:rFonts w:hint="eastAsia"/>
                          </w:rPr>
                          <w:t>取得借款收到的现金</w:t>
                        </w:r>
                      </w:p>
                    </w:tc>
                  </w:sdtContent>
                </w:sdt>
                <w:tc>
                  <w:tcPr>
                    <w:tcW w:w="513" w:type="pct"/>
                    <w:tcBorders>
                      <w:top w:val="outset" w:sz="4" w:space="0" w:color="auto"/>
                      <w:left w:val="outset" w:sz="4" w:space="0" w:color="auto"/>
                      <w:bottom w:val="outset" w:sz="4" w:space="0" w:color="auto"/>
                      <w:right w:val="outset" w:sz="4" w:space="0" w:color="auto"/>
                    </w:tcBorders>
                  </w:tcPr>
                  <w:p w:rsidR="00ED17B8" w:rsidRDefault="00ED17B8" w:rsidP="00ED17B8"/>
                </w:tc>
                <w:tc>
                  <w:tcPr>
                    <w:tcW w:w="998" w:type="pct"/>
                    <w:tcBorders>
                      <w:top w:val="outset" w:sz="4" w:space="0" w:color="auto"/>
                      <w:left w:val="outset" w:sz="4" w:space="0" w:color="auto"/>
                      <w:bottom w:val="outset" w:sz="4" w:space="0" w:color="auto"/>
                      <w:right w:val="outset" w:sz="4" w:space="0" w:color="auto"/>
                    </w:tcBorders>
                    <w:vAlign w:val="center"/>
                  </w:tcPr>
                  <w:p w:rsidR="00ED17B8" w:rsidRDefault="00ED17B8" w:rsidP="00721B1E">
                    <w:pPr>
                      <w:jc w:val="right"/>
                      <w:rPr>
                        <w:sz w:val="24"/>
                        <w:szCs w:val="24"/>
                      </w:rPr>
                    </w:pPr>
                    <w:r>
                      <w:t>372,571,439.60</w:t>
                    </w:r>
                  </w:p>
                </w:tc>
                <w:tc>
                  <w:tcPr>
                    <w:tcW w:w="1034" w:type="pct"/>
                    <w:tcBorders>
                      <w:top w:val="outset" w:sz="4" w:space="0" w:color="auto"/>
                      <w:left w:val="outset" w:sz="4" w:space="0" w:color="auto"/>
                      <w:bottom w:val="outset" w:sz="4" w:space="0" w:color="auto"/>
                      <w:right w:val="outset" w:sz="4" w:space="0" w:color="auto"/>
                    </w:tcBorders>
                    <w:vAlign w:val="center"/>
                  </w:tcPr>
                  <w:p w:rsidR="00ED17B8" w:rsidRDefault="00ED17B8" w:rsidP="00721B1E">
                    <w:pPr>
                      <w:jc w:val="right"/>
                      <w:rPr>
                        <w:sz w:val="24"/>
                        <w:szCs w:val="24"/>
                      </w:rPr>
                    </w:pPr>
                    <w:r>
                      <w:t>1,377,126,000.00</w:t>
                    </w:r>
                  </w:p>
                </w:tc>
              </w:tr>
              <w:tr w:rsidR="00ED17B8" w:rsidTr="00721B1E">
                <w:sdt>
                  <w:sdtPr>
                    <w:tag w:val="_PLD_a7831604962849fb93fa8d17ab106c5b"/>
                    <w:id w:val="785234050"/>
                    <w:lock w:val="sdtLocked"/>
                  </w:sdtPr>
                  <w:sdtContent>
                    <w:tc>
                      <w:tcPr>
                        <w:tcW w:w="2455" w:type="pct"/>
                        <w:tcBorders>
                          <w:top w:val="outset" w:sz="4" w:space="0" w:color="auto"/>
                          <w:left w:val="outset" w:sz="4" w:space="0" w:color="auto"/>
                          <w:bottom w:val="outset" w:sz="4" w:space="0" w:color="auto"/>
                          <w:right w:val="outset" w:sz="4" w:space="0" w:color="auto"/>
                        </w:tcBorders>
                      </w:tcPr>
                      <w:p w:rsidR="00ED17B8" w:rsidRDefault="00ED17B8" w:rsidP="00ED17B8">
                        <w:pPr>
                          <w:ind w:firstLineChars="100" w:firstLine="210"/>
                          <w:rPr>
                            <w:color w:val="000000"/>
                          </w:rPr>
                        </w:pPr>
                        <w:r>
                          <w:rPr>
                            <w:rFonts w:hint="eastAsia"/>
                          </w:rPr>
                          <w:t>收到其他与筹资活动有关的现金</w:t>
                        </w:r>
                      </w:p>
                    </w:tc>
                  </w:sdtContent>
                </w:sdt>
                <w:tc>
                  <w:tcPr>
                    <w:tcW w:w="513" w:type="pct"/>
                    <w:tcBorders>
                      <w:top w:val="outset" w:sz="4" w:space="0" w:color="auto"/>
                      <w:left w:val="outset" w:sz="4" w:space="0" w:color="auto"/>
                      <w:bottom w:val="outset" w:sz="4" w:space="0" w:color="auto"/>
                      <w:right w:val="outset" w:sz="4" w:space="0" w:color="auto"/>
                    </w:tcBorders>
                  </w:tcPr>
                  <w:p w:rsidR="00ED17B8" w:rsidRDefault="00ED17B8" w:rsidP="00ED17B8"/>
                </w:tc>
                <w:tc>
                  <w:tcPr>
                    <w:tcW w:w="998" w:type="pct"/>
                    <w:tcBorders>
                      <w:top w:val="outset" w:sz="4" w:space="0" w:color="auto"/>
                      <w:left w:val="outset" w:sz="4" w:space="0" w:color="auto"/>
                      <w:bottom w:val="outset" w:sz="4" w:space="0" w:color="auto"/>
                      <w:right w:val="outset" w:sz="4" w:space="0" w:color="auto"/>
                    </w:tcBorders>
                    <w:vAlign w:val="center"/>
                  </w:tcPr>
                  <w:p w:rsidR="00ED17B8" w:rsidRDefault="00ED17B8" w:rsidP="00721B1E">
                    <w:pPr>
                      <w:jc w:val="right"/>
                      <w:rPr>
                        <w:sz w:val="24"/>
                        <w:szCs w:val="24"/>
                      </w:rPr>
                    </w:pPr>
                  </w:p>
                </w:tc>
                <w:tc>
                  <w:tcPr>
                    <w:tcW w:w="1034" w:type="pct"/>
                    <w:tcBorders>
                      <w:top w:val="outset" w:sz="4" w:space="0" w:color="auto"/>
                      <w:left w:val="outset" w:sz="4" w:space="0" w:color="auto"/>
                      <w:bottom w:val="outset" w:sz="4" w:space="0" w:color="auto"/>
                      <w:right w:val="outset" w:sz="4" w:space="0" w:color="auto"/>
                    </w:tcBorders>
                    <w:vAlign w:val="center"/>
                  </w:tcPr>
                  <w:p w:rsidR="00ED17B8" w:rsidRDefault="00ED17B8" w:rsidP="00721B1E">
                    <w:pPr>
                      <w:jc w:val="right"/>
                      <w:rPr>
                        <w:sz w:val="24"/>
                        <w:szCs w:val="24"/>
                      </w:rPr>
                    </w:pPr>
                  </w:p>
                </w:tc>
              </w:tr>
              <w:tr w:rsidR="00ED17B8" w:rsidTr="00721B1E">
                <w:sdt>
                  <w:sdtPr>
                    <w:tag w:val="_PLD_c926a46349eb4b56bdbb2f2f944e8881"/>
                    <w:id w:val="-1176563432"/>
                    <w:lock w:val="sdtLocked"/>
                  </w:sdtPr>
                  <w:sdtContent>
                    <w:tc>
                      <w:tcPr>
                        <w:tcW w:w="2455" w:type="pct"/>
                        <w:tcBorders>
                          <w:top w:val="outset" w:sz="4" w:space="0" w:color="auto"/>
                          <w:left w:val="outset" w:sz="4" w:space="0" w:color="auto"/>
                          <w:bottom w:val="outset" w:sz="4" w:space="0" w:color="auto"/>
                          <w:right w:val="outset" w:sz="4" w:space="0" w:color="auto"/>
                        </w:tcBorders>
                      </w:tcPr>
                      <w:p w:rsidR="00ED17B8" w:rsidRDefault="00ED17B8" w:rsidP="00ED17B8">
                        <w:pPr>
                          <w:ind w:firstLineChars="200" w:firstLine="420"/>
                          <w:rPr>
                            <w:color w:val="000000"/>
                          </w:rPr>
                        </w:pPr>
                        <w:r>
                          <w:rPr>
                            <w:rFonts w:hint="eastAsia"/>
                          </w:rPr>
                          <w:t>筹资活动现金流入小计</w:t>
                        </w:r>
                      </w:p>
                    </w:tc>
                  </w:sdtContent>
                </w:sdt>
                <w:tc>
                  <w:tcPr>
                    <w:tcW w:w="513" w:type="pct"/>
                    <w:tcBorders>
                      <w:top w:val="outset" w:sz="4" w:space="0" w:color="auto"/>
                      <w:left w:val="outset" w:sz="4" w:space="0" w:color="auto"/>
                      <w:bottom w:val="outset" w:sz="4" w:space="0" w:color="auto"/>
                      <w:right w:val="outset" w:sz="4" w:space="0" w:color="auto"/>
                    </w:tcBorders>
                  </w:tcPr>
                  <w:p w:rsidR="00ED17B8" w:rsidRDefault="005755B3" w:rsidP="00ED17B8">
                    <w:r w:rsidRPr="005755B3">
                      <w:rPr>
                        <w:rFonts w:hint="eastAsia"/>
                      </w:rPr>
                      <w:t>七、</w:t>
                    </w:r>
                    <w:r w:rsidRPr="005755B3">
                      <w:t>78</w:t>
                    </w:r>
                  </w:p>
                </w:tc>
                <w:tc>
                  <w:tcPr>
                    <w:tcW w:w="998" w:type="pct"/>
                    <w:tcBorders>
                      <w:top w:val="outset" w:sz="4" w:space="0" w:color="auto"/>
                      <w:left w:val="outset" w:sz="4" w:space="0" w:color="auto"/>
                      <w:bottom w:val="outset" w:sz="4" w:space="0" w:color="auto"/>
                      <w:right w:val="outset" w:sz="4" w:space="0" w:color="auto"/>
                    </w:tcBorders>
                    <w:vAlign w:val="center"/>
                  </w:tcPr>
                  <w:p w:rsidR="00ED17B8" w:rsidRDefault="00ED17B8" w:rsidP="00721B1E">
                    <w:pPr>
                      <w:jc w:val="right"/>
                      <w:rPr>
                        <w:sz w:val="24"/>
                        <w:szCs w:val="24"/>
                      </w:rPr>
                    </w:pPr>
                    <w:r>
                      <w:t>372,571,439.60</w:t>
                    </w:r>
                  </w:p>
                </w:tc>
                <w:tc>
                  <w:tcPr>
                    <w:tcW w:w="1034" w:type="pct"/>
                    <w:tcBorders>
                      <w:top w:val="outset" w:sz="4" w:space="0" w:color="auto"/>
                      <w:left w:val="outset" w:sz="4" w:space="0" w:color="auto"/>
                      <w:bottom w:val="outset" w:sz="4" w:space="0" w:color="auto"/>
                      <w:right w:val="outset" w:sz="4" w:space="0" w:color="auto"/>
                    </w:tcBorders>
                    <w:vAlign w:val="center"/>
                  </w:tcPr>
                  <w:p w:rsidR="00ED17B8" w:rsidRDefault="00ED17B8" w:rsidP="00721B1E">
                    <w:pPr>
                      <w:jc w:val="right"/>
                      <w:rPr>
                        <w:sz w:val="24"/>
                        <w:szCs w:val="24"/>
                      </w:rPr>
                    </w:pPr>
                    <w:r>
                      <w:t>1,877,126,000.00</w:t>
                    </w:r>
                  </w:p>
                </w:tc>
              </w:tr>
              <w:tr w:rsidR="00ED17B8" w:rsidTr="00721B1E">
                <w:sdt>
                  <w:sdtPr>
                    <w:tag w:val="_PLD_7137864a3db342b2affb93d91fc42d1a"/>
                    <w:id w:val="12506010"/>
                    <w:lock w:val="sdtLocked"/>
                  </w:sdtPr>
                  <w:sdtContent>
                    <w:tc>
                      <w:tcPr>
                        <w:tcW w:w="2455" w:type="pct"/>
                        <w:tcBorders>
                          <w:top w:val="outset" w:sz="4" w:space="0" w:color="auto"/>
                          <w:left w:val="outset" w:sz="4" w:space="0" w:color="auto"/>
                          <w:bottom w:val="outset" w:sz="4" w:space="0" w:color="auto"/>
                          <w:right w:val="outset" w:sz="4" w:space="0" w:color="auto"/>
                        </w:tcBorders>
                      </w:tcPr>
                      <w:p w:rsidR="00ED17B8" w:rsidRDefault="00ED17B8" w:rsidP="00ED17B8">
                        <w:pPr>
                          <w:ind w:firstLineChars="100" w:firstLine="210"/>
                          <w:rPr>
                            <w:color w:val="000000"/>
                          </w:rPr>
                        </w:pPr>
                        <w:r>
                          <w:rPr>
                            <w:rFonts w:hint="eastAsia"/>
                          </w:rPr>
                          <w:t>偿还债务支付的现金</w:t>
                        </w:r>
                      </w:p>
                    </w:tc>
                  </w:sdtContent>
                </w:sdt>
                <w:tc>
                  <w:tcPr>
                    <w:tcW w:w="513" w:type="pct"/>
                    <w:tcBorders>
                      <w:top w:val="outset" w:sz="4" w:space="0" w:color="auto"/>
                      <w:left w:val="outset" w:sz="4" w:space="0" w:color="auto"/>
                      <w:bottom w:val="outset" w:sz="4" w:space="0" w:color="auto"/>
                      <w:right w:val="outset" w:sz="4" w:space="0" w:color="auto"/>
                    </w:tcBorders>
                  </w:tcPr>
                  <w:p w:rsidR="00ED17B8" w:rsidRDefault="00ED17B8" w:rsidP="00ED17B8"/>
                </w:tc>
                <w:tc>
                  <w:tcPr>
                    <w:tcW w:w="998" w:type="pct"/>
                    <w:tcBorders>
                      <w:top w:val="outset" w:sz="4" w:space="0" w:color="auto"/>
                      <w:left w:val="outset" w:sz="4" w:space="0" w:color="auto"/>
                      <w:bottom w:val="outset" w:sz="4" w:space="0" w:color="auto"/>
                      <w:right w:val="outset" w:sz="4" w:space="0" w:color="auto"/>
                    </w:tcBorders>
                    <w:vAlign w:val="center"/>
                  </w:tcPr>
                  <w:p w:rsidR="00ED17B8" w:rsidRDefault="00ED17B8" w:rsidP="00721B1E">
                    <w:pPr>
                      <w:jc w:val="right"/>
                      <w:rPr>
                        <w:sz w:val="24"/>
                        <w:szCs w:val="24"/>
                      </w:rPr>
                    </w:pPr>
                    <w:r>
                      <w:t>1,250,265,039.30</w:t>
                    </w:r>
                  </w:p>
                </w:tc>
                <w:tc>
                  <w:tcPr>
                    <w:tcW w:w="1034" w:type="pct"/>
                    <w:tcBorders>
                      <w:top w:val="outset" w:sz="4" w:space="0" w:color="auto"/>
                      <w:left w:val="outset" w:sz="4" w:space="0" w:color="auto"/>
                      <w:bottom w:val="outset" w:sz="4" w:space="0" w:color="auto"/>
                      <w:right w:val="outset" w:sz="4" w:space="0" w:color="auto"/>
                    </w:tcBorders>
                    <w:vAlign w:val="center"/>
                  </w:tcPr>
                  <w:p w:rsidR="00ED17B8" w:rsidRDefault="00ED17B8" w:rsidP="00721B1E">
                    <w:pPr>
                      <w:jc w:val="right"/>
                      <w:rPr>
                        <w:sz w:val="24"/>
                        <w:szCs w:val="24"/>
                      </w:rPr>
                    </w:pPr>
                    <w:r>
                      <w:t>1,536,366,677.25</w:t>
                    </w:r>
                  </w:p>
                </w:tc>
              </w:tr>
              <w:tr w:rsidR="00ED17B8" w:rsidTr="00721B1E">
                <w:sdt>
                  <w:sdtPr>
                    <w:tag w:val="_PLD_32a887dda27749eebf9088b00cfe1966"/>
                    <w:id w:val="283623117"/>
                    <w:lock w:val="sdtLocked"/>
                  </w:sdtPr>
                  <w:sdtContent>
                    <w:tc>
                      <w:tcPr>
                        <w:tcW w:w="2455" w:type="pct"/>
                        <w:tcBorders>
                          <w:top w:val="outset" w:sz="4" w:space="0" w:color="auto"/>
                          <w:left w:val="outset" w:sz="4" w:space="0" w:color="auto"/>
                          <w:bottom w:val="outset" w:sz="4" w:space="0" w:color="auto"/>
                          <w:right w:val="outset" w:sz="4" w:space="0" w:color="auto"/>
                        </w:tcBorders>
                      </w:tcPr>
                      <w:p w:rsidR="00ED17B8" w:rsidRDefault="00ED17B8" w:rsidP="00ED17B8">
                        <w:pPr>
                          <w:ind w:firstLineChars="100" w:firstLine="210"/>
                        </w:pPr>
                        <w:r>
                          <w:rPr>
                            <w:rFonts w:hint="eastAsia"/>
                          </w:rPr>
                          <w:t>分配股利、利润或偿付利息支付的现金</w:t>
                        </w:r>
                      </w:p>
                    </w:tc>
                  </w:sdtContent>
                </w:sdt>
                <w:tc>
                  <w:tcPr>
                    <w:tcW w:w="513" w:type="pct"/>
                    <w:tcBorders>
                      <w:top w:val="outset" w:sz="4" w:space="0" w:color="auto"/>
                      <w:left w:val="outset" w:sz="4" w:space="0" w:color="auto"/>
                      <w:bottom w:val="outset" w:sz="4" w:space="0" w:color="auto"/>
                      <w:right w:val="outset" w:sz="4" w:space="0" w:color="auto"/>
                    </w:tcBorders>
                  </w:tcPr>
                  <w:p w:rsidR="00ED17B8" w:rsidRDefault="00ED17B8" w:rsidP="00ED17B8"/>
                </w:tc>
                <w:tc>
                  <w:tcPr>
                    <w:tcW w:w="998" w:type="pct"/>
                    <w:tcBorders>
                      <w:top w:val="outset" w:sz="4" w:space="0" w:color="auto"/>
                      <w:left w:val="outset" w:sz="4" w:space="0" w:color="auto"/>
                      <w:bottom w:val="outset" w:sz="4" w:space="0" w:color="auto"/>
                      <w:right w:val="outset" w:sz="4" w:space="0" w:color="auto"/>
                    </w:tcBorders>
                    <w:vAlign w:val="center"/>
                  </w:tcPr>
                  <w:p w:rsidR="00ED17B8" w:rsidRDefault="00ED17B8" w:rsidP="00721B1E">
                    <w:pPr>
                      <w:jc w:val="right"/>
                      <w:rPr>
                        <w:sz w:val="24"/>
                        <w:szCs w:val="24"/>
                      </w:rPr>
                    </w:pPr>
                    <w:r>
                      <w:t>105,878,774.50</w:t>
                    </w:r>
                  </w:p>
                </w:tc>
                <w:tc>
                  <w:tcPr>
                    <w:tcW w:w="1034" w:type="pct"/>
                    <w:tcBorders>
                      <w:top w:val="outset" w:sz="4" w:space="0" w:color="auto"/>
                      <w:left w:val="outset" w:sz="4" w:space="0" w:color="auto"/>
                      <w:bottom w:val="outset" w:sz="4" w:space="0" w:color="auto"/>
                      <w:right w:val="outset" w:sz="4" w:space="0" w:color="auto"/>
                    </w:tcBorders>
                    <w:vAlign w:val="center"/>
                  </w:tcPr>
                  <w:p w:rsidR="00ED17B8" w:rsidRDefault="00ED17B8" w:rsidP="00721B1E">
                    <w:pPr>
                      <w:jc w:val="right"/>
                      <w:rPr>
                        <w:sz w:val="24"/>
                        <w:szCs w:val="24"/>
                      </w:rPr>
                    </w:pPr>
                    <w:r>
                      <w:t>98,813,804.63</w:t>
                    </w:r>
                  </w:p>
                </w:tc>
              </w:tr>
              <w:tr w:rsidR="00ED17B8" w:rsidTr="00721B1E">
                <w:sdt>
                  <w:sdtPr>
                    <w:tag w:val="_PLD_0b8d07de199a4a5dbc96c42e4c1ed665"/>
                    <w:id w:val="542871420"/>
                    <w:lock w:val="sdtLocked"/>
                  </w:sdtPr>
                  <w:sdtContent>
                    <w:tc>
                      <w:tcPr>
                        <w:tcW w:w="2455" w:type="pct"/>
                        <w:tcBorders>
                          <w:top w:val="outset" w:sz="4" w:space="0" w:color="auto"/>
                          <w:left w:val="outset" w:sz="4" w:space="0" w:color="auto"/>
                          <w:bottom w:val="outset" w:sz="4" w:space="0" w:color="auto"/>
                          <w:right w:val="outset" w:sz="4" w:space="0" w:color="auto"/>
                        </w:tcBorders>
                      </w:tcPr>
                      <w:p w:rsidR="00ED17B8" w:rsidRDefault="00ED17B8" w:rsidP="00ED17B8">
                        <w:pPr>
                          <w:ind w:firstLineChars="100" w:firstLine="210"/>
                        </w:pPr>
                        <w:r>
                          <w:rPr>
                            <w:rFonts w:hint="eastAsia"/>
                          </w:rPr>
                          <w:t>其中：子公司支付给少数股东的股利、利润</w:t>
                        </w:r>
                      </w:p>
                    </w:tc>
                  </w:sdtContent>
                </w:sdt>
                <w:tc>
                  <w:tcPr>
                    <w:tcW w:w="513" w:type="pct"/>
                    <w:tcBorders>
                      <w:top w:val="outset" w:sz="4" w:space="0" w:color="auto"/>
                      <w:left w:val="outset" w:sz="4" w:space="0" w:color="auto"/>
                      <w:bottom w:val="outset" w:sz="4" w:space="0" w:color="auto"/>
                      <w:right w:val="outset" w:sz="4" w:space="0" w:color="auto"/>
                    </w:tcBorders>
                  </w:tcPr>
                  <w:p w:rsidR="00ED17B8" w:rsidRDefault="00ED17B8" w:rsidP="00ED17B8"/>
                </w:tc>
                <w:tc>
                  <w:tcPr>
                    <w:tcW w:w="998" w:type="pct"/>
                    <w:tcBorders>
                      <w:top w:val="outset" w:sz="4" w:space="0" w:color="auto"/>
                      <w:left w:val="outset" w:sz="4" w:space="0" w:color="auto"/>
                      <w:bottom w:val="outset" w:sz="4" w:space="0" w:color="auto"/>
                      <w:right w:val="outset" w:sz="4" w:space="0" w:color="auto"/>
                    </w:tcBorders>
                    <w:vAlign w:val="center"/>
                  </w:tcPr>
                  <w:p w:rsidR="00ED17B8" w:rsidRDefault="00B92EA6" w:rsidP="00721B1E">
                    <w:pPr>
                      <w:jc w:val="right"/>
                      <w:rPr>
                        <w:sz w:val="24"/>
                        <w:szCs w:val="24"/>
                      </w:rPr>
                    </w:pPr>
                    <w:r>
                      <w:rPr>
                        <w:sz w:val="24"/>
                        <w:szCs w:val="24"/>
                      </w:rPr>
                      <w:t>1,878,200.00</w:t>
                    </w:r>
                  </w:p>
                </w:tc>
                <w:tc>
                  <w:tcPr>
                    <w:tcW w:w="1034" w:type="pct"/>
                    <w:tcBorders>
                      <w:top w:val="outset" w:sz="4" w:space="0" w:color="auto"/>
                      <w:left w:val="outset" w:sz="4" w:space="0" w:color="auto"/>
                      <w:bottom w:val="outset" w:sz="4" w:space="0" w:color="auto"/>
                      <w:right w:val="outset" w:sz="4" w:space="0" w:color="auto"/>
                    </w:tcBorders>
                    <w:vAlign w:val="center"/>
                  </w:tcPr>
                  <w:p w:rsidR="00ED17B8" w:rsidRDefault="00ED17B8" w:rsidP="00721B1E">
                    <w:pPr>
                      <w:jc w:val="right"/>
                      <w:rPr>
                        <w:sz w:val="24"/>
                        <w:szCs w:val="24"/>
                      </w:rPr>
                    </w:pPr>
                    <w:r>
                      <w:t>5,792,974.22</w:t>
                    </w:r>
                  </w:p>
                </w:tc>
              </w:tr>
              <w:tr w:rsidR="00ED17B8" w:rsidTr="00721B1E">
                <w:sdt>
                  <w:sdtPr>
                    <w:tag w:val="_PLD_3fb96c1bc59a47a4b30f74aabd8d3bc1"/>
                    <w:id w:val="-290214340"/>
                    <w:lock w:val="sdtLocked"/>
                  </w:sdtPr>
                  <w:sdtContent>
                    <w:tc>
                      <w:tcPr>
                        <w:tcW w:w="2455" w:type="pct"/>
                        <w:tcBorders>
                          <w:top w:val="outset" w:sz="4" w:space="0" w:color="auto"/>
                          <w:left w:val="outset" w:sz="4" w:space="0" w:color="auto"/>
                          <w:bottom w:val="outset" w:sz="4" w:space="0" w:color="auto"/>
                          <w:right w:val="outset" w:sz="4" w:space="0" w:color="auto"/>
                        </w:tcBorders>
                      </w:tcPr>
                      <w:p w:rsidR="00ED17B8" w:rsidRDefault="00ED17B8" w:rsidP="00ED17B8">
                        <w:pPr>
                          <w:ind w:firstLineChars="100" w:firstLine="210"/>
                        </w:pPr>
                        <w:r>
                          <w:rPr>
                            <w:rFonts w:hint="eastAsia"/>
                          </w:rPr>
                          <w:t>支付其他与筹资活动有关的现金</w:t>
                        </w:r>
                      </w:p>
                    </w:tc>
                  </w:sdtContent>
                </w:sdt>
                <w:tc>
                  <w:tcPr>
                    <w:tcW w:w="513" w:type="pct"/>
                    <w:tcBorders>
                      <w:top w:val="outset" w:sz="4" w:space="0" w:color="auto"/>
                      <w:left w:val="outset" w:sz="4" w:space="0" w:color="auto"/>
                      <w:bottom w:val="outset" w:sz="4" w:space="0" w:color="auto"/>
                      <w:right w:val="outset" w:sz="4" w:space="0" w:color="auto"/>
                    </w:tcBorders>
                  </w:tcPr>
                  <w:p w:rsidR="00ED17B8" w:rsidRDefault="00ED17B8" w:rsidP="00ED17B8"/>
                </w:tc>
                <w:tc>
                  <w:tcPr>
                    <w:tcW w:w="998" w:type="pct"/>
                    <w:tcBorders>
                      <w:top w:val="outset" w:sz="4" w:space="0" w:color="auto"/>
                      <w:left w:val="outset" w:sz="4" w:space="0" w:color="auto"/>
                      <w:bottom w:val="outset" w:sz="4" w:space="0" w:color="auto"/>
                      <w:right w:val="outset" w:sz="4" w:space="0" w:color="auto"/>
                    </w:tcBorders>
                    <w:vAlign w:val="center"/>
                  </w:tcPr>
                  <w:p w:rsidR="00ED17B8" w:rsidRDefault="00ED17B8" w:rsidP="00721B1E">
                    <w:pPr>
                      <w:jc w:val="right"/>
                      <w:rPr>
                        <w:sz w:val="24"/>
                        <w:szCs w:val="24"/>
                      </w:rPr>
                    </w:pPr>
                    <w:r>
                      <w:t>2,000,000.00</w:t>
                    </w:r>
                  </w:p>
                </w:tc>
                <w:tc>
                  <w:tcPr>
                    <w:tcW w:w="1034" w:type="pct"/>
                    <w:tcBorders>
                      <w:top w:val="outset" w:sz="4" w:space="0" w:color="auto"/>
                      <w:left w:val="outset" w:sz="4" w:space="0" w:color="auto"/>
                      <w:bottom w:val="outset" w:sz="4" w:space="0" w:color="auto"/>
                      <w:right w:val="outset" w:sz="4" w:space="0" w:color="auto"/>
                    </w:tcBorders>
                    <w:vAlign w:val="center"/>
                  </w:tcPr>
                  <w:p w:rsidR="00ED17B8" w:rsidRDefault="00ED17B8" w:rsidP="00721B1E">
                    <w:pPr>
                      <w:jc w:val="right"/>
                      <w:rPr>
                        <w:sz w:val="24"/>
                        <w:szCs w:val="24"/>
                      </w:rPr>
                    </w:pPr>
                    <w:r>
                      <w:t>2,000,000.00</w:t>
                    </w:r>
                  </w:p>
                </w:tc>
              </w:tr>
              <w:tr w:rsidR="00ED17B8" w:rsidTr="00721B1E">
                <w:sdt>
                  <w:sdtPr>
                    <w:tag w:val="_PLD_b2e28ae5b48f44edbae325bc7a025b65"/>
                    <w:id w:val="-1739238010"/>
                    <w:lock w:val="sdtLocked"/>
                  </w:sdtPr>
                  <w:sdtContent>
                    <w:tc>
                      <w:tcPr>
                        <w:tcW w:w="2455" w:type="pct"/>
                        <w:tcBorders>
                          <w:top w:val="outset" w:sz="4" w:space="0" w:color="auto"/>
                          <w:left w:val="outset" w:sz="4" w:space="0" w:color="auto"/>
                          <w:bottom w:val="outset" w:sz="4" w:space="0" w:color="auto"/>
                          <w:right w:val="outset" w:sz="4" w:space="0" w:color="auto"/>
                        </w:tcBorders>
                      </w:tcPr>
                      <w:p w:rsidR="00ED17B8" w:rsidRDefault="00ED17B8" w:rsidP="00ED17B8">
                        <w:pPr>
                          <w:ind w:firstLineChars="200" w:firstLine="420"/>
                          <w:rPr>
                            <w:color w:val="000000"/>
                          </w:rPr>
                        </w:pPr>
                        <w:r>
                          <w:rPr>
                            <w:rFonts w:hint="eastAsia"/>
                          </w:rPr>
                          <w:t>筹资活动现金流出小计</w:t>
                        </w:r>
                      </w:p>
                    </w:tc>
                  </w:sdtContent>
                </w:sdt>
                <w:tc>
                  <w:tcPr>
                    <w:tcW w:w="513" w:type="pct"/>
                    <w:tcBorders>
                      <w:top w:val="outset" w:sz="4" w:space="0" w:color="auto"/>
                      <w:left w:val="outset" w:sz="4" w:space="0" w:color="auto"/>
                      <w:bottom w:val="outset" w:sz="4" w:space="0" w:color="auto"/>
                      <w:right w:val="outset" w:sz="4" w:space="0" w:color="auto"/>
                    </w:tcBorders>
                  </w:tcPr>
                  <w:p w:rsidR="00ED17B8" w:rsidRDefault="005755B3" w:rsidP="00ED17B8">
                    <w:r w:rsidRPr="005755B3">
                      <w:rPr>
                        <w:rFonts w:hint="eastAsia"/>
                      </w:rPr>
                      <w:t>七、</w:t>
                    </w:r>
                    <w:r w:rsidRPr="005755B3">
                      <w:t>78</w:t>
                    </w:r>
                  </w:p>
                </w:tc>
                <w:tc>
                  <w:tcPr>
                    <w:tcW w:w="998" w:type="pct"/>
                    <w:tcBorders>
                      <w:top w:val="outset" w:sz="4" w:space="0" w:color="auto"/>
                      <w:left w:val="outset" w:sz="4" w:space="0" w:color="auto"/>
                      <w:bottom w:val="outset" w:sz="4" w:space="0" w:color="auto"/>
                      <w:right w:val="outset" w:sz="4" w:space="0" w:color="auto"/>
                    </w:tcBorders>
                    <w:vAlign w:val="center"/>
                  </w:tcPr>
                  <w:p w:rsidR="00ED17B8" w:rsidRDefault="00ED17B8" w:rsidP="00721B1E">
                    <w:pPr>
                      <w:jc w:val="right"/>
                      <w:rPr>
                        <w:sz w:val="24"/>
                        <w:szCs w:val="24"/>
                      </w:rPr>
                    </w:pPr>
                    <w:r>
                      <w:t>1,358,143,813.80</w:t>
                    </w:r>
                  </w:p>
                </w:tc>
                <w:tc>
                  <w:tcPr>
                    <w:tcW w:w="1034" w:type="pct"/>
                    <w:tcBorders>
                      <w:top w:val="outset" w:sz="4" w:space="0" w:color="auto"/>
                      <w:left w:val="outset" w:sz="4" w:space="0" w:color="auto"/>
                      <w:bottom w:val="outset" w:sz="4" w:space="0" w:color="auto"/>
                      <w:right w:val="outset" w:sz="4" w:space="0" w:color="auto"/>
                    </w:tcBorders>
                    <w:vAlign w:val="center"/>
                  </w:tcPr>
                  <w:p w:rsidR="00ED17B8" w:rsidRDefault="00ED17B8" w:rsidP="00721B1E">
                    <w:pPr>
                      <w:jc w:val="right"/>
                      <w:rPr>
                        <w:sz w:val="24"/>
                        <w:szCs w:val="24"/>
                      </w:rPr>
                    </w:pPr>
                    <w:r>
                      <w:t>1,637,180,481.88</w:t>
                    </w:r>
                  </w:p>
                </w:tc>
              </w:tr>
              <w:tr w:rsidR="00ED17B8" w:rsidTr="00721B1E">
                <w:sdt>
                  <w:sdtPr>
                    <w:tag w:val="_PLD_dacfeaab1df34490bc35dfb823671d84"/>
                    <w:id w:val="995385469"/>
                    <w:lock w:val="sdtLocked"/>
                  </w:sdtPr>
                  <w:sdtContent>
                    <w:tc>
                      <w:tcPr>
                        <w:tcW w:w="2455" w:type="pct"/>
                        <w:tcBorders>
                          <w:top w:val="outset" w:sz="4" w:space="0" w:color="auto"/>
                          <w:left w:val="outset" w:sz="4" w:space="0" w:color="auto"/>
                          <w:bottom w:val="outset" w:sz="4" w:space="0" w:color="auto"/>
                          <w:right w:val="outset" w:sz="4" w:space="0" w:color="auto"/>
                        </w:tcBorders>
                      </w:tcPr>
                      <w:p w:rsidR="00ED17B8" w:rsidRDefault="00ED17B8" w:rsidP="00ED17B8">
                        <w:pPr>
                          <w:ind w:firstLineChars="300" w:firstLine="630"/>
                          <w:rPr>
                            <w:color w:val="000000"/>
                          </w:rPr>
                        </w:pPr>
                        <w:r>
                          <w:rPr>
                            <w:rFonts w:hint="eastAsia"/>
                          </w:rPr>
                          <w:t>筹资活动产生的现金流量净额</w:t>
                        </w:r>
                      </w:p>
                    </w:tc>
                  </w:sdtContent>
                </w:sdt>
                <w:tc>
                  <w:tcPr>
                    <w:tcW w:w="513" w:type="pct"/>
                    <w:tcBorders>
                      <w:top w:val="outset" w:sz="4" w:space="0" w:color="auto"/>
                      <w:left w:val="outset" w:sz="4" w:space="0" w:color="auto"/>
                      <w:bottom w:val="outset" w:sz="4" w:space="0" w:color="auto"/>
                      <w:right w:val="outset" w:sz="4" w:space="0" w:color="auto"/>
                    </w:tcBorders>
                  </w:tcPr>
                  <w:p w:rsidR="00ED17B8" w:rsidRDefault="00ED17B8" w:rsidP="00ED17B8"/>
                </w:tc>
                <w:tc>
                  <w:tcPr>
                    <w:tcW w:w="998" w:type="pct"/>
                    <w:tcBorders>
                      <w:top w:val="outset" w:sz="4" w:space="0" w:color="auto"/>
                      <w:left w:val="outset" w:sz="4" w:space="0" w:color="auto"/>
                      <w:bottom w:val="outset" w:sz="4" w:space="0" w:color="auto"/>
                      <w:right w:val="outset" w:sz="4" w:space="0" w:color="auto"/>
                    </w:tcBorders>
                    <w:vAlign w:val="center"/>
                  </w:tcPr>
                  <w:p w:rsidR="00ED17B8" w:rsidRDefault="00ED17B8" w:rsidP="00721B1E">
                    <w:pPr>
                      <w:jc w:val="right"/>
                      <w:rPr>
                        <w:sz w:val="24"/>
                        <w:szCs w:val="24"/>
                      </w:rPr>
                    </w:pPr>
                    <w:r>
                      <w:t>-985,572,374.20</w:t>
                    </w:r>
                  </w:p>
                </w:tc>
                <w:tc>
                  <w:tcPr>
                    <w:tcW w:w="1034" w:type="pct"/>
                    <w:tcBorders>
                      <w:top w:val="outset" w:sz="4" w:space="0" w:color="auto"/>
                      <w:left w:val="outset" w:sz="4" w:space="0" w:color="auto"/>
                      <w:bottom w:val="outset" w:sz="4" w:space="0" w:color="auto"/>
                      <w:right w:val="outset" w:sz="4" w:space="0" w:color="auto"/>
                    </w:tcBorders>
                    <w:vAlign w:val="center"/>
                  </w:tcPr>
                  <w:p w:rsidR="00ED17B8" w:rsidRDefault="00ED17B8" w:rsidP="00721B1E">
                    <w:pPr>
                      <w:jc w:val="right"/>
                      <w:rPr>
                        <w:sz w:val="24"/>
                        <w:szCs w:val="24"/>
                      </w:rPr>
                    </w:pPr>
                    <w:r>
                      <w:t>239,945,518.12</w:t>
                    </w:r>
                  </w:p>
                </w:tc>
              </w:tr>
              <w:tr w:rsidR="00ED17B8" w:rsidTr="00721B1E">
                <w:sdt>
                  <w:sdtPr>
                    <w:tag w:val="_PLD_88d125642e41419d9843a71dc9472f51"/>
                    <w:id w:val="-390276411"/>
                    <w:lock w:val="sdtLocked"/>
                  </w:sdtPr>
                  <w:sdtContent>
                    <w:tc>
                      <w:tcPr>
                        <w:tcW w:w="2455" w:type="pct"/>
                        <w:tcBorders>
                          <w:top w:val="outset" w:sz="4" w:space="0" w:color="auto"/>
                          <w:left w:val="outset" w:sz="4" w:space="0" w:color="auto"/>
                          <w:bottom w:val="outset" w:sz="4" w:space="0" w:color="auto"/>
                          <w:right w:val="outset" w:sz="4" w:space="0" w:color="auto"/>
                        </w:tcBorders>
                      </w:tcPr>
                      <w:p w:rsidR="00ED17B8" w:rsidRDefault="00ED17B8" w:rsidP="00ED17B8">
                        <w:pPr>
                          <w:rPr>
                            <w:color w:val="000000"/>
                          </w:rPr>
                        </w:pPr>
                        <w:r>
                          <w:rPr>
                            <w:rFonts w:hint="eastAsia"/>
                            <w:b/>
                          </w:rPr>
                          <w:t>四、汇率变动对现金及现金等价物的影响</w:t>
                        </w:r>
                      </w:p>
                    </w:tc>
                  </w:sdtContent>
                </w:sdt>
                <w:tc>
                  <w:tcPr>
                    <w:tcW w:w="513" w:type="pct"/>
                    <w:tcBorders>
                      <w:top w:val="outset" w:sz="4" w:space="0" w:color="auto"/>
                      <w:left w:val="outset" w:sz="4" w:space="0" w:color="auto"/>
                      <w:bottom w:val="outset" w:sz="4" w:space="0" w:color="auto"/>
                      <w:right w:val="outset" w:sz="4" w:space="0" w:color="auto"/>
                    </w:tcBorders>
                  </w:tcPr>
                  <w:p w:rsidR="00ED17B8" w:rsidRDefault="00ED17B8" w:rsidP="00ED17B8"/>
                </w:tc>
                <w:tc>
                  <w:tcPr>
                    <w:tcW w:w="998" w:type="pct"/>
                    <w:tcBorders>
                      <w:top w:val="outset" w:sz="4" w:space="0" w:color="auto"/>
                      <w:left w:val="outset" w:sz="4" w:space="0" w:color="auto"/>
                      <w:bottom w:val="outset" w:sz="4" w:space="0" w:color="auto"/>
                      <w:right w:val="outset" w:sz="4" w:space="0" w:color="auto"/>
                    </w:tcBorders>
                    <w:vAlign w:val="center"/>
                  </w:tcPr>
                  <w:p w:rsidR="00ED17B8" w:rsidRDefault="00ED17B8" w:rsidP="00721B1E">
                    <w:pPr>
                      <w:jc w:val="right"/>
                      <w:rPr>
                        <w:sz w:val="24"/>
                        <w:szCs w:val="24"/>
                      </w:rPr>
                    </w:pPr>
                    <w:r>
                      <w:t>24,543,781.33</w:t>
                    </w:r>
                  </w:p>
                </w:tc>
                <w:tc>
                  <w:tcPr>
                    <w:tcW w:w="1034" w:type="pct"/>
                    <w:tcBorders>
                      <w:top w:val="outset" w:sz="4" w:space="0" w:color="auto"/>
                      <w:left w:val="outset" w:sz="4" w:space="0" w:color="auto"/>
                      <w:bottom w:val="outset" w:sz="4" w:space="0" w:color="auto"/>
                      <w:right w:val="outset" w:sz="4" w:space="0" w:color="auto"/>
                    </w:tcBorders>
                    <w:vAlign w:val="center"/>
                  </w:tcPr>
                  <w:p w:rsidR="00ED17B8" w:rsidRDefault="00ED17B8" w:rsidP="00721B1E">
                    <w:pPr>
                      <w:jc w:val="right"/>
                      <w:rPr>
                        <w:sz w:val="24"/>
                        <w:szCs w:val="24"/>
                      </w:rPr>
                    </w:pPr>
                    <w:r>
                      <w:t>-3,223,229.10</w:t>
                    </w:r>
                  </w:p>
                </w:tc>
              </w:tr>
              <w:tr w:rsidR="00ED17B8" w:rsidTr="00721B1E">
                <w:sdt>
                  <w:sdtPr>
                    <w:tag w:val="_PLD_fd66e1d9937544d090d0b7529065ff9b"/>
                    <w:id w:val="340674233"/>
                    <w:lock w:val="sdtLocked"/>
                  </w:sdtPr>
                  <w:sdtContent>
                    <w:tc>
                      <w:tcPr>
                        <w:tcW w:w="2455" w:type="pct"/>
                        <w:tcBorders>
                          <w:top w:val="outset" w:sz="4" w:space="0" w:color="auto"/>
                          <w:left w:val="outset" w:sz="4" w:space="0" w:color="auto"/>
                          <w:bottom w:val="outset" w:sz="4" w:space="0" w:color="auto"/>
                          <w:right w:val="outset" w:sz="4" w:space="0" w:color="auto"/>
                        </w:tcBorders>
                      </w:tcPr>
                      <w:p w:rsidR="00ED17B8" w:rsidRDefault="00ED17B8" w:rsidP="00ED17B8">
                        <w:pPr>
                          <w:rPr>
                            <w:color w:val="000000"/>
                          </w:rPr>
                        </w:pPr>
                        <w:r>
                          <w:rPr>
                            <w:rFonts w:hint="eastAsia"/>
                            <w:b/>
                          </w:rPr>
                          <w:t>五、现金及现金等价物净增加额</w:t>
                        </w:r>
                      </w:p>
                    </w:tc>
                  </w:sdtContent>
                </w:sdt>
                <w:tc>
                  <w:tcPr>
                    <w:tcW w:w="513" w:type="pct"/>
                    <w:tcBorders>
                      <w:top w:val="outset" w:sz="4" w:space="0" w:color="auto"/>
                      <w:left w:val="outset" w:sz="4" w:space="0" w:color="auto"/>
                      <w:bottom w:val="outset" w:sz="4" w:space="0" w:color="auto"/>
                      <w:right w:val="outset" w:sz="4" w:space="0" w:color="auto"/>
                    </w:tcBorders>
                  </w:tcPr>
                  <w:p w:rsidR="00ED17B8" w:rsidRDefault="00ED17B8" w:rsidP="00ED17B8"/>
                </w:tc>
                <w:tc>
                  <w:tcPr>
                    <w:tcW w:w="998" w:type="pct"/>
                    <w:tcBorders>
                      <w:top w:val="outset" w:sz="4" w:space="0" w:color="auto"/>
                      <w:left w:val="outset" w:sz="4" w:space="0" w:color="auto"/>
                      <w:bottom w:val="outset" w:sz="4" w:space="0" w:color="auto"/>
                      <w:right w:val="outset" w:sz="4" w:space="0" w:color="auto"/>
                    </w:tcBorders>
                    <w:vAlign w:val="center"/>
                  </w:tcPr>
                  <w:p w:rsidR="00ED17B8" w:rsidRDefault="00ED17B8" w:rsidP="00721B1E">
                    <w:pPr>
                      <w:jc w:val="right"/>
                      <w:rPr>
                        <w:sz w:val="24"/>
                        <w:szCs w:val="24"/>
                      </w:rPr>
                    </w:pPr>
                    <w:r>
                      <w:t>-2,045,866,377.62</w:t>
                    </w:r>
                  </w:p>
                </w:tc>
                <w:tc>
                  <w:tcPr>
                    <w:tcW w:w="1034" w:type="pct"/>
                    <w:tcBorders>
                      <w:top w:val="outset" w:sz="4" w:space="0" w:color="auto"/>
                      <w:left w:val="outset" w:sz="4" w:space="0" w:color="auto"/>
                      <w:bottom w:val="outset" w:sz="4" w:space="0" w:color="auto"/>
                      <w:right w:val="outset" w:sz="4" w:space="0" w:color="auto"/>
                    </w:tcBorders>
                    <w:vAlign w:val="center"/>
                  </w:tcPr>
                  <w:p w:rsidR="00ED17B8" w:rsidRDefault="00ED17B8" w:rsidP="00721B1E">
                    <w:pPr>
                      <w:jc w:val="right"/>
                      <w:rPr>
                        <w:sz w:val="24"/>
                        <w:szCs w:val="24"/>
                      </w:rPr>
                    </w:pPr>
                    <w:r>
                      <w:t>-13,145,652.15</w:t>
                    </w:r>
                  </w:p>
                </w:tc>
              </w:tr>
              <w:tr w:rsidR="00ED17B8" w:rsidTr="00721B1E">
                <w:sdt>
                  <w:sdtPr>
                    <w:tag w:val="_PLD_c384e472db4a44618443173a520a565b"/>
                    <w:id w:val="1973547626"/>
                    <w:lock w:val="sdtLocked"/>
                  </w:sdtPr>
                  <w:sdtContent>
                    <w:tc>
                      <w:tcPr>
                        <w:tcW w:w="2455" w:type="pct"/>
                        <w:tcBorders>
                          <w:top w:val="outset" w:sz="4" w:space="0" w:color="auto"/>
                          <w:left w:val="outset" w:sz="4" w:space="0" w:color="auto"/>
                          <w:bottom w:val="outset" w:sz="4" w:space="0" w:color="auto"/>
                          <w:right w:val="outset" w:sz="4" w:space="0" w:color="auto"/>
                        </w:tcBorders>
                      </w:tcPr>
                      <w:p w:rsidR="00ED17B8" w:rsidRDefault="00ED17B8" w:rsidP="00ED17B8">
                        <w:pPr>
                          <w:ind w:firstLineChars="100" w:firstLine="210"/>
                          <w:rPr>
                            <w:color w:val="000000"/>
                          </w:rPr>
                        </w:pPr>
                        <w:r>
                          <w:rPr>
                            <w:rFonts w:hint="eastAsia"/>
                          </w:rPr>
                          <w:t>加：期初现金及现金等价物余额</w:t>
                        </w:r>
                      </w:p>
                    </w:tc>
                  </w:sdtContent>
                </w:sdt>
                <w:tc>
                  <w:tcPr>
                    <w:tcW w:w="513" w:type="pct"/>
                    <w:tcBorders>
                      <w:top w:val="outset" w:sz="4" w:space="0" w:color="auto"/>
                      <w:left w:val="outset" w:sz="4" w:space="0" w:color="auto"/>
                      <w:bottom w:val="outset" w:sz="4" w:space="0" w:color="auto"/>
                      <w:right w:val="outset" w:sz="4" w:space="0" w:color="auto"/>
                    </w:tcBorders>
                  </w:tcPr>
                  <w:p w:rsidR="00ED17B8" w:rsidRDefault="00ED17B8" w:rsidP="00ED17B8"/>
                </w:tc>
                <w:tc>
                  <w:tcPr>
                    <w:tcW w:w="998" w:type="pct"/>
                    <w:tcBorders>
                      <w:top w:val="outset" w:sz="4" w:space="0" w:color="auto"/>
                      <w:left w:val="outset" w:sz="4" w:space="0" w:color="auto"/>
                      <w:bottom w:val="outset" w:sz="4" w:space="0" w:color="auto"/>
                      <w:right w:val="outset" w:sz="4" w:space="0" w:color="auto"/>
                    </w:tcBorders>
                    <w:vAlign w:val="center"/>
                  </w:tcPr>
                  <w:p w:rsidR="00ED17B8" w:rsidRDefault="00ED17B8" w:rsidP="00721B1E">
                    <w:pPr>
                      <w:jc w:val="right"/>
                      <w:rPr>
                        <w:sz w:val="24"/>
                        <w:szCs w:val="24"/>
                      </w:rPr>
                    </w:pPr>
                    <w:r>
                      <w:t>6,906,779,594.53</w:t>
                    </w:r>
                  </w:p>
                </w:tc>
                <w:tc>
                  <w:tcPr>
                    <w:tcW w:w="1034" w:type="pct"/>
                    <w:tcBorders>
                      <w:top w:val="outset" w:sz="4" w:space="0" w:color="auto"/>
                      <w:left w:val="outset" w:sz="4" w:space="0" w:color="auto"/>
                      <w:bottom w:val="outset" w:sz="4" w:space="0" w:color="auto"/>
                      <w:right w:val="outset" w:sz="4" w:space="0" w:color="auto"/>
                    </w:tcBorders>
                    <w:vAlign w:val="center"/>
                  </w:tcPr>
                  <w:p w:rsidR="00ED17B8" w:rsidRDefault="00ED17B8" w:rsidP="00721B1E">
                    <w:pPr>
                      <w:jc w:val="right"/>
                      <w:rPr>
                        <w:sz w:val="24"/>
                        <w:szCs w:val="24"/>
                      </w:rPr>
                    </w:pPr>
                    <w:r>
                      <w:t>5,131,038,537.97</w:t>
                    </w:r>
                  </w:p>
                </w:tc>
              </w:tr>
              <w:tr w:rsidR="00ED17B8" w:rsidTr="00721B1E">
                <w:sdt>
                  <w:sdtPr>
                    <w:tag w:val="_PLD_bb83b8f9db734a7cb83175f4e64ae363"/>
                    <w:id w:val="1151950304"/>
                    <w:lock w:val="sdtLocked"/>
                  </w:sdtPr>
                  <w:sdtContent>
                    <w:tc>
                      <w:tcPr>
                        <w:tcW w:w="2455" w:type="pct"/>
                        <w:tcBorders>
                          <w:top w:val="outset" w:sz="4" w:space="0" w:color="auto"/>
                          <w:left w:val="outset" w:sz="4" w:space="0" w:color="auto"/>
                          <w:bottom w:val="outset" w:sz="4" w:space="0" w:color="auto"/>
                          <w:right w:val="outset" w:sz="4" w:space="0" w:color="auto"/>
                        </w:tcBorders>
                      </w:tcPr>
                      <w:p w:rsidR="00ED17B8" w:rsidRDefault="00ED17B8" w:rsidP="00ED17B8">
                        <w:pPr>
                          <w:rPr>
                            <w:color w:val="000000"/>
                          </w:rPr>
                        </w:pPr>
                        <w:r>
                          <w:rPr>
                            <w:rFonts w:hint="eastAsia"/>
                            <w:b/>
                          </w:rPr>
                          <w:t>六、期末现金及现金等价物余额</w:t>
                        </w:r>
                      </w:p>
                    </w:tc>
                  </w:sdtContent>
                </w:sdt>
                <w:tc>
                  <w:tcPr>
                    <w:tcW w:w="513" w:type="pct"/>
                    <w:tcBorders>
                      <w:top w:val="outset" w:sz="4" w:space="0" w:color="auto"/>
                      <w:left w:val="outset" w:sz="4" w:space="0" w:color="auto"/>
                      <w:bottom w:val="outset" w:sz="4" w:space="0" w:color="auto"/>
                      <w:right w:val="outset" w:sz="4" w:space="0" w:color="auto"/>
                    </w:tcBorders>
                  </w:tcPr>
                  <w:p w:rsidR="00ED17B8" w:rsidRDefault="00ED17B8" w:rsidP="00ED17B8"/>
                </w:tc>
                <w:tc>
                  <w:tcPr>
                    <w:tcW w:w="998" w:type="pct"/>
                    <w:tcBorders>
                      <w:top w:val="outset" w:sz="4" w:space="0" w:color="auto"/>
                      <w:left w:val="outset" w:sz="4" w:space="0" w:color="auto"/>
                      <w:bottom w:val="outset" w:sz="4" w:space="0" w:color="auto"/>
                      <w:right w:val="outset" w:sz="4" w:space="0" w:color="auto"/>
                    </w:tcBorders>
                    <w:vAlign w:val="center"/>
                  </w:tcPr>
                  <w:p w:rsidR="00ED17B8" w:rsidRDefault="00ED17B8" w:rsidP="00721B1E">
                    <w:pPr>
                      <w:jc w:val="right"/>
                      <w:rPr>
                        <w:sz w:val="24"/>
                        <w:szCs w:val="24"/>
                      </w:rPr>
                    </w:pPr>
                    <w:r>
                      <w:t>4,860,913,216.91</w:t>
                    </w:r>
                  </w:p>
                </w:tc>
                <w:tc>
                  <w:tcPr>
                    <w:tcW w:w="1034" w:type="pct"/>
                    <w:tcBorders>
                      <w:top w:val="outset" w:sz="4" w:space="0" w:color="auto"/>
                      <w:left w:val="outset" w:sz="4" w:space="0" w:color="auto"/>
                      <w:bottom w:val="outset" w:sz="4" w:space="0" w:color="auto"/>
                      <w:right w:val="outset" w:sz="4" w:space="0" w:color="auto"/>
                    </w:tcBorders>
                    <w:vAlign w:val="center"/>
                  </w:tcPr>
                  <w:p w:rsidR="00ED17B8" w:rsidRDefault="00ED17B8" w:rsidP="00721B1E">
                    <w:pPr>
                      <w:jc w:val="right"/>
                      <w:rPr>
                        <w:sz w:val="24"/>
                        <w:szCs w:val="24"/>
                      </w:rPr>
                    </w:pPr>
                    <w:r>
                      <w:t>5,117,892,885.82</w:t>
                    </w:r>
                  </w:p>
                </w:tc>
              </w:tr>
            </w:tbl>
            <w:p w:rsidR="00594B31" w:rsidRDefault="008B7853">
              <w:pPr>
                <w:snapToGrid w:val="0"/>
                <w:spacing w:line="240" w:lineRule="atLeast"/>
                <w:ind w:rightChars="12" w:right="25"/>
                <w:rPr>
                  <w:b/>
                  <w:bCs/>
                  <w:color w:val="FF0000"/>
                </w:rPr>
              </w:pPr>
              <w:r>
                <w:t>公司负责人</w:t>
              </w:r>
              <w:r>
                <w:rPr>
                  <w:rFonts w:hint="eastAsia"/>
                </w:rPr>
                <w:t>：</w:t>
              </w:r>
              <w:sdt>
                <w:sdtPr>
                  <w:rPr>
                    <w:rFonts w:hint="eastAsia"/>
                  </w:rPr>
                  <w:alias w:val="公司负责人"/>
                  <w:tag w:val="_GBC_d1f7cb193ab444ff8482a06aad12f0db"/>
                  <w:id w:val="-1458486580"/>
                  <w:lock w:val="sdtLocked"/>
                  <w:placeholder>
                    <w:docPart w:val="GBC22222222222222222222222222222"/>
                  </w:placeholder>
                  <w:dataBinding w:prefixMappings="xmlns:clcid-mr='clcid-mr'" w:xpath="/*/clcid-mr:GongSiFuZeRenXingMing[not(@periodRef)]" w:storeItemID="{89EBAB94-44A0-46A2-B712-30D997D04A6D}"/>
                  <w:text/>
                </w:sdtPr>
                <w:sdtContent>
                  <w:r w:rsidR="00EA3E6C">
                    <w:rPr>
                      <w:rFonts w:hint="eastAsia"/>
                    </w:rPr>
                    <w:t>谢思瑜</w:t>
                  </w:r>
                </w:sdtContent>
              </w:sdt>
              <w:r>
                <w:rPr>
                  <w:rFonts w:hint="eastAsia"/>
                </w:rPr>
                <w:t xml:space="preserve"> </w:t>
              </w:r>
              <w:r>
                <w:t>主管会计工作负责人</w:t>
              </w:r>
              <w:r>
                <w:rPr>
                  <w:rFonts w:hint="eastAsia"/>
                </w:rPr>
                <w:t>：</w:t>
              </w:r>
              <w:sdt>
                <w:sdtPr>
                  <w:rPr>
                    <w:rFonts w:hint="eastAsia"/>
                  </w:rPr>
                  <w:alias w:val="主管会计工作负责人姓名"/>
                  <w:tag w:val="_GBC_45110b4746914613a7aad68cef7b1bed"/>
                  <w:id w:val="-481003687"/>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EA3E6C">
                    <w:rPr>
                      <w:rFonts w:hint="eastAsia"/>
                    </w:rPr>
                    <w:t>梁明煅</w:t>
                  </w:r>
                </w:sdtContent>
              </w:sdt>
              <w:r>
                <w:rPr>
                  <w:rFonts w:hint="eastAsia"/>
                </w:rPr>
                <w:t xml:space="preserve"> </w:t>
              </w:r>
              <w:r>
                <w:t>会计机构负责人</w:t>
              </w:r>
              <w:r>
                <w:rPr>
                  <w:rFonts w:hint="eastAsia"/>
                </w:rPr>
                <w:t>：</w:t>
              </w:r>
              <w:sdt>
                <w:sdtPr>
                  <w:rPr>
                    <w:rFonts w:hint="eastAsia"/>
                  </w:rPr>
                  <w:alias w:val="会计机构负责人姓名"/>
                  <w:tag w:val="_GBC_e7d70223996e482d9871cfff87704452"/>
                  <w:id w:val="-41675631"/>
                  <w:lock w:val="sdtLocked"/>
                  <w:placeholder>
                    <w:docPart w:val="GBC22222222222222222222222222222"/>
                  </w:placeholder>
                  <w:dataBinding w:prefixMappings="xmlns:clcid-mr='clcid-mr'" w:xpath="/*/clcid-mr:KuaiJiJiGouFuZeRenXingMing[not(@periodRef)]" w:storeItemID="{89EBAB94-44A0-46A2-B712-30D997D04A6D}"/>
                  <w:text/>
                </w:sdtPr>
                <w:sdtContent>
                  <w:r w:rsidR="00EA3E6C">
                    <w:rPr>
                      <w:rFonts w:hint="eastAsia"/>
                    </w:rPr>
                    <w:t>梁明煅</w:t>
                  </w:r>
                </w:sdtContent>
              </w:sdt>
            </w:p>
          </w:sdtContent>
        </w:sdt>
        <w:p w:rsidR="00594B31" w:rsidRDefault="00594B31"/>
        <w:sdt>
          <w:sdtPr>
            <w:rPr>
              <w:rFonts w:ascii="宋体" w:hAnsi="宋体" w:cs="宋体" w:hint="eastAsia"/>
              <w:b w:val="0"/>
              <w:bCs w:val="0"/>
              <w:kern w:val="0"/>
              <w:szCs w:val="24"/>
            </w:rPr>
            <w:tag w:val="_GBC_fa07832b39b14b348ba105d6cedbd7b8"/>
            <w:id w:val="1228189524"/>
            <w:lock w:val="sdtLocked"/>
            <w:placeholder>
              <w:docPart w:val="GBC22222222222222222222222222222"/>
            </w:placeholder>
          </w:sdtPr>
          <w:sdtEndPr>
            <w:rPr>
              <w:szCs w:val="21"/>
            </w:rPr>
          </w:sdtEndPr>
          <w:sdtContent>
            <w:p w:rsidR="00594B31" w:rsidRDefault="008B7853">
              <w:pPr>
                <w:pStyle w:val="3"/>
                <w:jc w:val="center"/>
                <w:rPr>
                  <w:rFonts w:ascii="宋体" w:hAnsi="宋体"/>
                </w:rPr>
              </w:pPr>
              <w:r>
                <w:rPr>
                  <w:rFonts w:ascii="宋体" w:hAnsi="宋体" w:hint="eastAsia"/>
                </w:rPr>
                <w:t>母公司</w:t>
              </w:r>
              <w:r>
                <w:rPr>
                  <w:rFonts w:ascii="宋体" w:hAnsi="宋体"/>
                </w:rPr>
                <w:t>现金流量表</w:t>
              </w:r>
            </w:p>
            <w:p w:rsidR="00594B31" w:rsidRDefault="008B7853">
              <w:pPr>
                <w:jc w:val="center"/>
                <w:rPr>
                  <w:b/>
                  <w:bCs/>
                </w:rPr>
              </w:pPr>
              <w:r>
                <w:t>2022年</w:t>
              </w:r>
              <w:r>
                <w:rPr>
                  <w:rFonts w:hint="eastAsia"/>
                </w:rPr>
                <w:t>1—6</w:t>
              </w:r>
              <w:r>
                <w:t>月</w:t>
              </w:r>
            </w:p>
            <w:p w:rsidR="00594B31" w:rsidRDefault="008B7853">
              <w:pPr>
                <w:jc w:val="right"/>
              </w:pPr>
              <w:r>
                <w:t>单位：</w:t>
              </w:r>
              <w:sdt>
                <w:sdtPr>
                  <w:alias w:val="单位：母公司现金流量表"/>
                  <w:tag w:val="_GBC_993ead81b27a41dfaccaacfaec8b7c78"/>
                  <w:id w:val="14030260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t xml:space="preserve">  币种：</w:t>
              </w:r>
              <w:sdt>
                <w:sdtPr>
                  <w:alias w:val="币种：母公司现金流量表"/>
                  <w:tag w:val="_GBC_2dd4b706d0a244a4b4c21166025356cc"/>
                  <w:id w:val="14045645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176" w:type="pct"/>
                <w:tblInd w:w="-3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63"/>
                <w:gridCol w:w="976"/>
                <w:gridCol w:w="1831"/>
                <w:gridCol w:w="1898"/>
              </w:tblGrid>
              <w:tr w:rsidR="00594B31" w:rsidTr="00AD068E">
                <w:sdt>
                  <w:sdtPr>
                    <w:tag w:val="_PLD_20ae0904ed714106892a5beddfe5846a"/>
                    <w:id w:val="-1121848012"/>
                    <w:lock w:val="sdtLocked"/>
                  </w:sdtPr>
                  <w:sdtContent>
                    <w:tc>
                      <w:tcPr>
                        <w:tcW w:w="2489" w:type="pct"/>
                        <w:tcBorders>
                          <w:top w:val="outset" w:sz="4" w:space="0" w:color="auto"/>
                          <w:left w:val="outset" w:sz="4" w:space="0" w:color="auto"/>
                          <w:bottom w:val="outset" w:sz="4" w:space="0" w:color="auto"/>
                          <w:right w:val="outset" w:sz="4" w:space="0" w:color="auto"/>
                        </w:tcBorders>
                      </w:tcPr>
                      <w:p w:rsidR="00594B31" w:rsidRDefault="008B7853">
                        <w:pPr>
                          <w:jc w:val="center"/>
                          <w:rPr>
                            <w:b/>
                            <w:bCs/>
                          </w:rPr>
                        </w:pPr>
                        <w:r>
                          <w:rPr>
                            <w:b/>
                          </w:rPr>
                          <w:t>项目</w:t>
                        </w:r>
                      </w:p>
                    </w:tc>
                  </w:sdtContent>
                </w:sdt>
                <w:sdt>
                  <w:sdtPr>
                    <w:tag w:val="_PLD_9cb87427e0de42d2b7e58a286ff58290"/>
                    <w:id w:val="997769186"/>
                    <w:lock w:val="sdtLocked"/>
                  </w:sdtPr>
                  <w:sdtContent>
                    <w:tc>
                      <w:tcPr>
                        <w:tcW w:w="521" w:type="pct"/>
                        <w:tcBorders>
                          <w:top w:val="outset" w:sz="4" w:space="0" w:color="auto"/>
                          <w:left w:val="outset" w:sz="4" w:space="0" w:color="auto"/>
                          <w:bottom w:val="outset" w:sz="4" w:space="0" w:color="auto"/>
                          <w:right w:val="outset" w:sz="4" w:space="0" w:color="auto"/>
                        </w:tcBorders>
                      </w:tcPr>
                      <w:p w:rsidR="00594B31" w:rsidRDefault="008B7853">
                        <w:pPr>
                          <w:autoSpaceDE w:val="0"/>
                          <w:autoSpaceDN w:val="0"/>
                          <w:adjustRightInd w:val="0"/>
                          <w:jc w:val="center"/>
                          <w:rPr>
                            <w:b/>
                          </w:rPr>
                        </w:pPr>
                        <w:r>
                          <w:rPr>
                            <w:b/>
                          </w:rPr>
                          <w:t>附注</w:t>
                        </w:r>
                      </w:p>
                    </w:tc>
                  </w:sdtContent>
                </w:sdt>
                <w:sdt>
                  <w:sdtPr>
                    <w:tag w:val="_PLD_514bbce28b6040e393e59c5ec50c3820"/>
                    <w:id w:val="-1794743021"/>
                    <w:lock w:val="sdtLocked"/>
                  </w:sdtPr>
                  <w:sdtContent>
                    <w:tc>
                      <w:tcPr>
                        <w:tcW w:w="977" w:type="pct"/>
                        <w:tcBorders>
                          <w:top w:val="outset" w:sz="4" w:space="0" w:color="auto"/>
                          <w:left w:val="outset" w:sz="4" w:space="0" w:color="auto"/>
                          <w:bottom w:val="outset" w:sz="4" w:space="0" w:color="auto"/>
                          <w:right w:val="outset" w:sz="4" w:space="0" w:color="auto"/>
                        </w:tcBorders>
                      </w:tcPr>
                      <w:p w:rsidR="00594B31" w:rsidRDefault="008B7853">
                        <w:pPr>
                          <w:autoSpaceDE w:val="0"/>
                          <w:autoSpaceDN w:val="0"/>
                          <w:adjustRightInd w:val="0"/>
                          <w:jc w:val="center"/>
                          <w:rPr>
                            <w:b/>
                          </w:rPr>
                        </w:pPr>
                        <w:r>
                          <w:rPr>
                            <w:rFonts w:hint="eastAsia"/>
                            <w:b/>
                          </w:rPr>
                          <w:t>2022年半年度</w:t>
                        </w:r>
                      </w:p>
                    </w:tc>
                  </w:sdtContent>
                </w:sdt>
                <w:sdt>
                  <w:sdtPr>
                    <w:tag w:val="_PLD_de39c3f730c74ecca3c9a890bc08a2c1"/>
                    <w:id w:val="-470599250"/>
                    <w:lock w:val="sdtLocked"/>
                  </w:sdtPr>
                  <w:sdtContent>
                    <w:tc>
                      <w:tcPr>
                        <w:tcW w:w="1012" w:type="pct"/>
                        <w:tcBorders>
                          <w:top w:val="outset" w:sz="4" w:space="0" w:color="auto"/>
                          <w:left w:val="outset" w:sz="4" w:space="0" w:color="auto"/>
                          <w:bottom w:val="outset" w:sz="4" w:space="0" w:color="auto"/>
                          <w:right w:val="outset" w:sz="4" w:space="0" w:color="auto"/>
                        </w:tcBorders>
                      </w:tcPr>
                      <w:p w:rsidR="00594B31" w:rsidRDefault="008B7853">
                        <w:pPr>
                          <w:autoSpaceDE w:val="0"/>
                          <w:autoSpaceDN w:val="0"/>
                          <w:adjustRightInd w:val="0"/>
                          <w:jc w:val="center"/>
                          <w:rPr>
                            <w:b/>
                          </w:rPr>
                        </w:pPr>
                        <w:r>
                          <w:rPr>
                            <w:rFonts w:hint="eastAsia"/>
                            <w:b/>
                          </w:rPr>
                          <w:t>2021年半年度</w:t>
                        </w:r>
                      </w:p>
                    </w:tc>
                  </w:sdtContent>
                </w:sdt>
              </w:tr>
              <w:tr w:rsidR="00594B31" w:rsidTr="00B929A7">
                <w:sdt>
                  <w:sdtPr>
                    <w:tag w:val="_PLD_575fd724a7cb4261a6c80660162ce2fb"/>
                    <w:id w:val="180010868"/>
                    <w:lock w:val="sdtLocked"/>
                  </w:sdtPr>
                  <w:sdtContent>
                    <w:tc>
                      <w:tcPr>
                        <w:tcW w:w="5000" w:type="pct"/>
                        <w:gridSpan w:val="4"/>
                        <w:tcBorders>
                          <w:top w:val="outset" w:sz="4" w:space="0" w:color="auto"/>
                          <w:left w:val="outset" w:sz="4" w:space="0" w:color="auto"/>
                          <w:bottom w:val="outset" w:sz="4" w:space="0" w:color="auto"/>
                          <w:right w:val="outset" w:sz="4" w:space="0" w:color="auto"/>
                        </w:tcBorders>
                      </w:tcPr>
                      <w:p w:rsidR="00594B31" w:rsidRDefault="008B7853">
                        <w:r>
                          <w:rPr>
                            <w:rFonts w:hint="eastAsia"/>
                            <w:b/>
                          </w:rPr>
                          <w:t>一、经营活动产生的现金流量：</w:t>
                        </w:r>
                      </w:p>
                    </w:tc>
                  </w:sdtContent>
                </w:sdt>
              </w:tr>
              <w:tr w:rsidR="00AD068E" w:rsidTr="00721B1E">
                <w:sdt>
                  <w:sdtPr>
                    <w:tag w:val="_PLD_82863635c2aa4636ad77b92e44fbd77d"/>
                    <w:id w:val="668297898"/>
                    <w:lock w:val="sdtLocked"/>
                  </w:sdtPr>
                  <w:sdtContent>
                    <w:tc>
                      <w:tcPr>
                        <w:tcW w:w="2489" w:type="pct"/>
                        <w:tcBorders>
                          <w:top w:val="outset" w:sz="4" w:space="0" w:color="auto"/>
                          <w:left w:val="outset" w:sz="4" w:space="0" w:color="auto"/>
                          <w:bottom w:val="outset" w:sz="4" w:space="0" w:color="auto"/>
                          <w:right w:val="outset" w:sz="4" w:space="0" w:color="auto"/>
                        </w:tcBorders>
                      </w:tcPr>
                      <w:p w:rsidR="00AD068E" w:rsidRDefault="00AD068E">
                        <w:pPr>
                          <w:ind w:firstLineChars="100" w:firstLine="210"/>
                          <w:rPr>
                            <w:color w:val="000000"/>
                          </w:rPr>
                        </w:pPr>
                        <w:r>
                          <w:rPr>
                            <w:rFonts w:hint="eastAsia"/>
                          </w:rPr>
                          <w:t>销售商品、提供劳务收到的现金</w:t>
                        </w:r>
                      </w:p>
                    </w:tc>
                  </w:sdtContent>
                </w:sdt>
                <w:tc>
                  <w:tcPr>
                    <w:tcW w:w="521" w:type="pct"/>
                    <w:tcBorders>
                      <w:top w:val="outset" w:sz="4" w:space="0" w:color="auto"/>
                      <w:left w:val="outset" w:sz="4" w:space="0" w:color="auto"/>
                      <w:bottom w:val="outset" w:sz="4" w:space="0" w:color="auto"/>
                      <w:right w:val="outset" w:sz="4" w:space="0" w:color="auto"/>
                    </w:tcBorders>
                  </w:tcPr>
                  <w:p w:rsidR="00AD068E" w:rsidRDefault="00AD068E"/>
                </w:tc>
                <w:tc>
                  <w:tcPr>
                    <w:tcW w:w="977"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r>
                      <w:t>2,850,788.62</w:t>
                    </w:r>
                  </w:p>
                </w:tc>
                <w:tc>
                  <w:tcPr>
                    <w:tcW w:w="1012"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r>
                      <w:t>2,769,922.50</w:t>
                    </w:r>
                  </w:p>
                </w:tc>
              </w:tr>
              <w:tr w:rsidR="00AD068E" w:rsidTr="00721B1E">
                <w:sdt>
                  <w:sdtPr>
                    <w:tag w:val="_PLD_6f6ba49a98924345bef562f06bfcb294"/>
                    <w:id w:val="1242751602"/>
                    <w:lock w:val="sdtLocked"/>
                  </w:sdtPr>
                  <w:sdtContent>
                    <w:tc>
                      <w:tcPr>
                        <w:tcW w:w="2489" w:type="pct"/>
                        <w:tcBorders>
                          <w:top w:val="outset" w:sz="4" w:space="0" w:color="auto"/>
                          <w:left w:val="outset" w:sz="4" w:space="0" w:color="auto"/>
                          <w:bottom w:val="outset" w:sz="4" w:space="0" w:color="auto"/>
                          <w:right w:val="outset" w:sz="4" w:space="0" w:color="auto"/>
                        </w:tcBorders>
                      </w:tcPr>
                      <w:p w:rsidR="00AD068E" w:rsidRDefault="00AD068E">
                        <w:pPr>
                          <w:ind w:firstLineChars="100" w:firstLine="210"/>
                          <w:rPr>
                            <w:color w:val="000000"/>
                          </w:rPr>
                        </w:pPr>
                        <w:r>
                          <w:rPr>
                            <w:rFonts w:hint="eastAsia"/>
                          </w:rPr>
                          <w:t>收到的税费返还</w:t>
                        </w:r>
                      </w:p>
                    </w:tc>
                  </w:sdtContent>
                </w:sdt>
                <w:tc>
                  <w:tcPr>
                    <w:tcW w:w="521" w:type="pct"/>
                    <w:tcBorders>
                      <w:top w:val="outset" w:sz="4" w:space="0" w:color="auto"/>
                      <w:left w:val="outset" w:sz="4" w:space="0" w:color="auto"/>
                      <w:bottom w:val="outset" w:sz="4" w:space="0" w:color="auto"/>
                      <w:right w:val="outset" w:sz="4" w:space="0" w:color="auto"/>
                    </w:tcBorders>
                  </w:tcPr>
                  <w:p w:rsidR="00AD068E" w:rsidRDefault="00AD068E"/>
                </w:tc>
                <w:tc>
                  <w:tcPr>
                    <w:tcW w:w="977"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r>
                      <w:t>223,349.77</w:t>
                    </w:r>
                  </w:p>
                </w:tc>
                <w:tc>
                  <w:tcPr>
                    <w:tcW w:w="1012"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r>
                      <w:t>509,482.77</w:t>
                    </w:r>
                  </w:p>
                </w:tc>
              </w:tr>
              <w:tr w:rsidR="00AD068E" w:rsidTr="00721B1E">
                <w:sdt>
                  <w:sdtPr>
                    <w:tag w:val="_PLD_06639b4a021d45c5a9c028b0a988399d"/>
                    <w:id w:val="-1989624622"/>
                    <w:lock w:val="sdtLocked"/>
                  </w:sdtPr>
                  <w:sdtContent>
                    <w:tc>
                      <w:tcPr>
                        <w:tcW w:w="2489" w:type="pct"/>
                        <w:tcBorders>
                          <w:top w:val="outset" w:sz="4" w:space="0" w:color="auto"/>
                          <w:left w:val="outset" w:sz="4" w:space="0" w:color="auto"/>
                          <w:bottom w:val="outset" w:sz="4" w:space="0" w:color="auto"/>
                          <w:right w:val="outset" w:sz="4" w:space="0" w:color="auto"/>
                        </w:tcBorders>
                      </w:tcPr>
                      <w:p w:rsidR="00AD068E" w:rsidRDefault="00AD068E">
                        <w:pPr>
                          <w:ind w:firstLineChars="100" w:firstLine="210"/>
                          <w:rPr>
                            <w:color w:val="000000"/>
                          </w:rPr>
                        </w:pPr>
                        <w:r>
                          <w:rPr>
                            <w:rFonts w:hint="eastAsia"/>
                          </w:rPr>
                          <w:t>收到其他与经营活动有关的现金</w:t>
                        </w:r>
                      </w:p>
                    </w:tc>
                  </w:sdtContent>
                </w:sdt>
                <w:tc>
                  <w:tcPr>
                    <w:tcW w:w="521" w:type="pct"/>
                    <w:tcBorders>
                      <w:top w:val="outset" w:sz="4" w:space="0" w:color="auto"/>
                      <w:left w:val="outset" w:sz="4" w:space="0" w:color="auto"/>
                      <w:bottom w:val="outset" w:sz="4" w:space="0" w:color="auto"/>
                      <w:right w:val="outset" w:sz="4" w:space="0" w:color="auto"/>
                    </w:tcBorders>
                  </w:tcPr>
                  <w:p w:rsidR="00AD068E" w:rsidRDefault="00AD068E"/>
                </w:tc>
                <w:tc>
                  <w:tcPr>
                    <w:tcW w:w="977"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r>
                      <w:t>18,015,885.13</w:t>
                    </w:r>
                  </w:p>
                </w:tc>
                <w:tc>
                  <w:tcPr>
                    <w:tcW w:w="1012"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r>
                      <w:t>159,087,612.50</w:t>
                    </w:r>
                  </w:p>
                </w:tc>
              </w:tr>
              <w:tr w:rsidR="00AD068E" w:rsidTr="00721B1E">
                <w:sdt>
                  <w:sdtPr>
                    <w:tag w:val="_PLD_64de81055bc940a3b2e810f08ea30cd0"/>
                    <w:id w:val="423625382"/>
                    <w:lock w:val="sdtLocked"/>
                  </w:sdtPr>
                  <w:sdtContent>
                    <w:tc>
                      <w:tcPr>
                        <w:tcW w:w="2489" w:type="pct"/>
                        <w:tcBorders>
                          <w:top w:val="outset" w:sz="4" w:space="0" w:color="auto"/>
                          <w:left w:val="outset" w:sz="4" w:space="0" w:color="auto"/>
                          <w:bottom w:val="outset" w:sz="4" w:space="0" w:color="auto"/>
                          <w:right w:val="outset" w:sz="4" w:space="0" w:color="auto"/>
                        </w:tcBorders>
                      </w:tcPr>
                      <w:p w:rsidR="00AD068E" w:rsidRDefault="00AD068E">
                        <w:pPr>
                          <w:ind w:firstLineChars="200" w:firstLine="420"/>
                          <w:rPr>
                            <w:color w:val="000000"/>
                          </w:rPr>
                        </w:pPr>
                        <w:r>
                          <w:rPr>
                            <w:rFonts w:hint="eastAsia"/>
                          </w:rPr>
                          <w:t>经营活动现金流入小计</w:t>
                        </w:r>
                      </w:p>
                    </w:tc>
                  </w:sdtContent>
                </w:sdt>
                <w:tc>
                  <w:tcPr>
                    <w:tcW w:w="521" w:type="pct"/>
                    <w:tcBorders>
                      <w:top w:val="outset" w:sz="4" w:space="0" w:color="auto"/>
                      <w:left w:val="outset" w:sz="4" w:space="0" w:color="auto"/>
                      <w:bottom w:val="outset" w:sz="4" w:space="0" w:color="auto"/>
                      <w:right w:val="outset" w:sz="4" w:space="0" w:color="auto"/>
                    </w:tcBorders>
                  </w:tcPr>
                  <w:p w:rsidR="00AD068E" w:rsidRDefault="00AD068E"/>
                </w:tc>
                <w:tc>
                  <w:tcPr>
                    <w:tcW w:w="977"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r>
                      <w:t>21,090,023.52</w:t>
                    </w:r>
                  </w:p>
                </w:tc>
                <w:tc>
                  <w:tcPr>
                    <w:tcW w:w="1012"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r>
                      <w:t>162,367,017.77</w:t>
                    </w:r>
                  </w:p>
                </w:tc>
              </w:tr>
              <w:tr w:rsidR="00AD068E" w:rsidTr="00721B1E">
                <w:sdt>
                  <w:sdtPr>
                    <w:tag w:val="_PLD_9225a8e3c0d04e74be5259e8c6d2c503"/>
                    <w:id w:val="-374004879"/>
                    <w:lock w:val="sdtLocked"/>
                  </w:sdtPr>
                  <w:sdtContent>
                    <w:tc>
                      <w:tcPr>
                        <w:tcW w:w="2489" w:type="pct"/>
                        <w:tcBorders>
                          <w:top w:val="outset" w:sz="4" w:space="0" w:color="auto"/>
                          <w:left w:val="outset" w:sz="4" w:space="0" w:color="auto"/>
                          <w:bottom w:val="outset" w:sz="4" w:space="0" w:color="auto"/>
                          <w:right w:val="outset" w:sz="4" w:space="0" w:color="auto"/>
                        </w:tcBorders>
                      </w:tcPr>
                      <w:p w:rsidR="00AD068E" w:rsidRDefault="00AD068E">
                        <w:pPr>
                          <w:ind w:firstLineChars="100" w:firstLine="210"/>
                        </w:pPr>
                        <w:r>
                          <w:rPr>
                            <w:rFonts w:hint="eastAsia"/>
                          </w:rPr>
                          <w:t>购买商品、接受劳务支付的现金</w:t>
                        </w:r>
                      </w:p>
                    </w:tc>
                  </w:sdtContent>
                </w:sdt>
                <w:tc>
                  <w:tcPr>
                    <w:tcW w:w="521" w:type="pct"/>
                    <w:tcBorders>
                      <w:top w:val="outset" w:sz="4" w:space="0" w:color="auto"/>
                      <w:left w:val="outset" w:sz="4" w:space="0" w:color="auto"/>
                      <w:bottom w:val="outset" w:sz="4" w:space="0" w:color="auto"/>
                      <w:right w:val="outset" w:sz="4" w:space="0" w:color="auto"/>
                    </w:tcBorders>
                  </w:tcPr>
                  <w:p w:rsidR="00AD068E" w:rsidRDefault="00AD068E"/>
                </w:tc>
                <w:tc>
                  <w:tcPr>
                    <w:tcW w:w="977"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r>
                      <w:t>11,250.00</w:t>
                    </w:r>
                  </w:p>
                </w:tc>
                <w:tc>
                  <w:tcPr>
                    <w:tcW w:w="1012"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r>
                      <w:t>65,494.27</w:t>
                    </w:r>
                  </w:p>
                </w:tc>
              </w:tr>
              <w:tr w:rsidR="00AD068E" w:rsidTr="00721B1E">
                <w:sdt>
                  <w:sdtPr>
                    <w:tag w:val="_PLD_3bc74c61fa7a4ba98c9b2ee5eb59820e"/>
                    <w:id w:val="-36428374"/>
                    <w:lock w:val="sdtLocked"/>
                  </w:sdtPr>
                  <w:sdtContent>
                    <w:tc>
                      <w:tcPr>
                        <w:tcW w:w="2489" w:type="pct"/>
                        <w:tcBorders>
                          <w:top w:val="outset" w:sz="4" w:space="0" w:color="auto"/>
                          <w:left w:val="outset" w:sz="4" w:space="0" w:color="auto"/>
                          <w:bottom w:val="outset" w:sz="4" w:space="0" w:color="auto"/>
                          <w:right w:val="outset" w:sz="4" w:space="0" w:color="auto"/>
                        </w:tcBorders>
                      </w:tcPr>
                      <w:p w:rsidR="00AD068E" w:rsidRDefault="00AD068E">
                        <w:pPr>
                          <w:ind w:firstLineChars="100" w:firstLine="210"/>
                        </w:pPr>
                        <w:r>
                          <w:rPr>
                            <w:rFonts w:hint="eastAsia"/>
                          </w:rPr>
                          <w:t>支付给职工及为职工支付的现金</w:t>
                        </w:r>
                      </w:p>
                    </w:tc>
                  </w:sdtContent>
                </w:sdt>
                <w:tc>
                  <w:tcPr>
                    <w:tcW w:w="521" w:type="pct"/>
                    <w:tcBorders>
                      <w:top w:val="outset" w:sz="4" w:space="0" w:color="auto"/>
                      <w:left w:val="outset" w:sz="4" w:space="0" w:color="auto"/>
                      <w:bottom w:val="outset" w:sz="4" w:space="0" w:color="auto"/>
                      <w:right w:val="outset" w:sz="4" w:space="0" w:color="auto"/>
                    </w:tcBorders>
                  </w:tcPr>
                  <w:p w:rsidR="00AD068E" w:rsidRDefault="00AD068E"/>
                </w:tc>
                <w:tc>
                  <w:tcPr>
                    <w:tcW w:w="977"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r>
                      <w:t>13,156,155.08</w:t>
                    </w:r>
                  </w:p>
                </w:tc>
                <w:tc>
                  <w:tcPr>
                    <w:tcW w:w="1012"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r>
                      <w:t>16,768,343.88</w:t>
                    </w:r>
                  </w:p>
                </w:tc>
              </w:tr>
              <w:tr w:rsidR="00AD068E" w:rsidTr="00721B1E">
                <w:sdt>
                  <w:sdtPr>
                    <w:tag w:val="_PLD_336b8ff4ff8840c58c0c9f99f358310c"/>
                    <w:id w:val="854465602"/>
                    <w:lock w:val="sdtLocked"/>
                  </w:sdtPr>
                  <w:sdtContent>
                    <w:tc>
                      <w:tcPr>
                        <w:tcW w:w="2489" w:type="pct"/>
                        <w:tcBorders>
                          <w:top w:val="outset" w:sz="4" w:space="0" w:color="auto"/>
                          <w:left w:val="outset" w:sz="4" w:space="0" w:color="auto"/>
                          <w:bottom w:val="outset" w:sz="4" w:space="0" w:color="auto"/>
                          <w:right w:val="outset" w:sz="4" w:space="0" w:color="auto"/>
                        </w:tcBorders>
                      </w:tcPr>
                      <w:p w:rsidR="00AD068E" w:rsidRDefault="00AD068E">
                        <w:pPr>
                          <w:ind w:firstLineChars="100" w:firstLine="210"/>
                        </w:pPr>
                        <w:r>
                          <w:rPr>
                            <w:rFonts w:hint="eastAsia"/>
                          </w:rPr>
                          <w:t>支付的各项税费</w:t>
                        </w:r>
                      </w:p>
                    </w:tc>
                  </w:sdtContent>
                </w:sdt>
                <w:tc>
                  <w:tcPr>
                    <w:tcW w:w="521" w:type="pct"/>
                    <w:tcBorders>
                      <w:top w:val="outset" w:sz="4" w:space="0" w:color="auto"/>
                      <w:left w:val="outset" w:sz="4" w:space="0" w:color="auto"/>
                      <w:bottom w:val="outset" w:sz="4" w:space="0" w:color="auto"/>
                      <w:right w:val="outset" w:sz="4" w:space="0" w:color="auto"/>
                    </w:tcBorders>
                  </w:tcPr>
                  <w:p w:rsidR="00AD068E" w:rsidRDefault="00AD068E"/>
                </w:tc>
                <w:tc>
                  <w:tcPr>
                    <w:tcW w:w="977"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r>
                      <w:t>1,816,762.66</w:t>
                    </w:r>
                  </w:p>
                </w:tc>
                <w:tc>
                  <w:tcPr>
                    <w:tcW w:w="1012"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r>
                      <w:t>1,465,896.22</w:t>
                    </w:r>
                  </w:p>
                </w:tc>
              </w:tr>
              <w:tr w:rsidR="00AD068E" w:rsidTr="00721B1E">
                <w:sdt>
                  <w:sdtPr>
                    <w:tag w:val="_PLD_6ca36b1e8aed4dcf8f2b3a0daeff07e6"/>
                    <w:id w:val="1481577477"/>
                    <w:lock w:val="sdtLocked"/>
                  </w:sdtPr>
                  <w:sdtContent>
                    <w:tc>
                      <w:tcPr>
                        <w:tcW w:w="2489" w:type="pct"/>
                        <w:tcBorders>
                          <w:top w:val="outset" w:sz="4" w:space="0" w:color="auto"/>
                          <w:left w:val="outset" w:sz="4" w:space="0" w:color="auto"/>
                          <w:bottom w:val="outset" w:sz="4" w:space="0" w:color="auto"/>
                          <w:right w:val="outset" w:sz="4" w:space="0" w:color="auto"/>
                        </w:tcBorders>
                      </w:tcPr>
                      <w:p w:rsidR="00AD068E" w:rsidRDefault="00AD068E">
                        <w:pPr>
                          <w:ind w:firstLineChars="100" w:firstLine="210"/>
                        </w:pPr>
                        <w:r>
                          <w:rPr>
                            <w:rFonts w:hint="eastAsia"/>
                          </w:rPr>
                          <w:t>支付其他与经营活动有关的现金</w:t>
                        </w:r>
                      </w:p>
                    </w:tc>
                  </w:sdtContent>
                </w:sdt>
                <w:tc>
                  <w:tcPr>
                    <w:tcW w:w="521" w:type="pct"/>
                    <w:tcBorders>
                      <w:top w:val="outset" w:sz="4" w:space="0" w:color="auto"/>
                      <w:left w:val="outset" w:sz="4" w:space="0" w:color="auto"/>
                      <w:bottom w:val="outset" w:sz="4" w:space="0" w:color="auto"/>
                      <w:right w:val="outset" w:sz="4" w:space="0" w:color="auto"/>
                    </w:tcBorders>
                  </w:tcPr>
                  <w:p w:rsidR="00AD068E" w:rsidRDefault="00AD068E"/>
                </w:tc>
                <w:tc>
                  <w:tcPr>
                    <w:tcW w:w="977"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r>
                      <w:t>641,965,886.77</w:t>
                    </w:r>
                  </w:p>
                </w:tc>
                <w:tc>
                  <w:tcPr>
                    <w:tcW w:w="1012"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r>
                      <w:t>35,795,367.80</w:t>
                    </w:r>
                  </w:p>
                </w:tc>
              </w:tr>
              <w:tr w:rsidR="00AD068E" w:rsidTr="00721B1E">
                <w:sdt>
                  <w:sdtPr>
                    <w:tag w:val="_PLD_340429c1d7014fa58e9b7238e10cefc6"/>
                    <w:id w:val="1178232373"/>
                    <w:lock w:val="sdtLocked"/>
                  </w:sdtPr>
                  <w:sdtContent>
                    <w:tc>
                      <w:tcPr>
                        <w:tcW w:w="2489" w:type="pct"/>
                        <w:tcBorders>
                          <w:top w:val="outset" w:sz="4" w:space="0" w:color="auto"/>
                          <w:left w:val="outset" w:sz="4" w:space="0" w:color="auto"/>
                          <w:bottom w:val="outset" w:sz="4" w:space="0" w:color="auto"/>
                          <w:right w:val="outset" w:sz="4" w:space="0" w:color="auto"/>
                        </w:tcBorders>
                      </w:tcPr>
                      <w:p w:rsidR="00AD068E" w:rsidRDefault="00AD068E">
                        <w:pPr>
                          <w:ind w:firstLineChars="200" w:firstLine="420"/>
                          <w:rPr>
                            <w:color w:val="000000"/>
                          </w:rPr>
                        </w:pPr>
                        <w:r>
                          <w:rPr>
                            <w:rFonts w:hint="eastAsia"/>
                          </w:rPr>
                          <w:t>经营活动现金流出小计</w:t>
                        </w:r>
                      </w:p>
                    </w:tc>
                  </w:sdtContent>
                </w:sdt>
                <w:tc>
                  <w:tcPr>
                    <w:tcW w:w="521" w:type="pct"/>
                    <w:tcBorders>
                      <w:top w:val="outset" w:sz="4" w:space="0" w:color="auto"/>
                      <w:left w:val="outset" w:sz="4" w:space="0" w:color="auto"/>
                      <w:bottom w:val="outset" w:sz="4" w:space="0" w:color="auto"/>
                      <w:right w:val="outset" w:sz="4" w:space="0" w:color="auto"/>
                    </w:tcBorders>
                  </w:tcPr>
                  <w:p w:rsidR="00AD068E" w:rsidRDefault="00AD068E"/>
                </w:tc>
                <w:tc>
                  <w:tcPr>
                    <w:tcW w:w="977"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r>
                      <w:t>656,950,054.51</w:t>
                    </w:r>
                  </w:p>
                </w:tc>
                <w:tc>
                  <w:tcPr>
                    <w:tcW w:w="1012"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r>
                      <w:t>54,095,102.17</w:t>
                    </w:r>
                  </w:p>
                </w:tc>
              </w:tr>
              <w:tr w:rsidR="00AD068E" w:rsidTr="00721B1E">
                <w:sdt>
                  <w:sdtPr>
                    <w:tag w:val="_PLD_61f55569c4e04d6a8c94438f8ecb1122"/>
                    <w:id w:val="1762711374"/>
                    <w:lock w:val="sdtLocked"/>
                  </w:sdtPr>
                  <w:sdtContent>
                    <w:tc>
                      <w:tcPr>
                        <w:tcW w:w="2489" w:type="pct"/>
                        <w:tcBorders>
                          <w:top w:val="outset" w:sz="4" w:space="0" w:color="auto"/>
                          <w:left w:val="outset" w:sz="4" w:space="0" w:color="auto"/>
                          <w:bottom w:val="outset" w:sz="4" w:space="0" w:color="auto"/>
                          <w:right w:val="outset" w:sz="4" w:space="0" w:color="auto"/>
                        </w:tcBorders>
                      </w:tcPr>
                      <w:p w:rsidR="00AD068E" w:rsidRDefault="00AD068E">
                        <w:pPr>
                          <w:ind w:firstLineChars="100" w:firstLine="210"/>
                          <w:rPr>
                            <w:color w:val="000000"/>
                          </w:rPr>
                        </w:pPr>
                        <w:r>
                          <w:rPr>
                            <w:rFonts w:hint="eastAsia"/>
                          </w:rPr>
                          <w:t>经营活动产生的现金流量净额</w:t>
                        </w:r>
                      </w:p>
                    </w:tc>
                  </w:sdtContent>
                </w:sdt>
                <w:tc>
                  <w:tcPr>
                    <w:tcW w:w="521" w:type="pct"/>
                    <w:tcBorders>
                      <w:top w:val="outset" w:sz="4" w:space="0" w:color="auto"/>
                      <w:left w:val="outset" w:sz="4" w:space="0" w:color="auto"/>
                      <w:bottom w:val="outset" w:sz="4" w:space="0" w:color="auto"/>
                      <w:right w:val="outset" w:sz="4" w:space="0" w:color="auto"/>
                    </w:tcBorders>
                  </w:tcPr>
                  <w:p w:rsidR="00AD068E" w:rsidRDefault="00AD068E"/>
                </w:tc>
                <w:tc>
                  <w:tcPr>
                    <w:tcW w:w="977"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r>
                      <w:t>-635,860,030.99</w:t>
                    </w:r>
                  </w:p>
                </w:tc>
                <w:tc>
                  <w:tcPr>
                    <w:tcW w:w="1012"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r>
                      <w:t>108,271,915.60</w:t>
                    </w:r>
                  </w:p>
                </w:tc>
              </w:tr>
              <w:tr w:rsidR="00AD068E" w:rsidTr="00B929A7">
                <w:sdt>
                  <w:sdtPr>
                    <w:tag w:val="_PLD_8f9190ce4227402ab02ac6431a00b46e"/>
                    <w:id w:val="808139995"/>
                    <w:lock w:val="sdtLocked"/>
                  </w:sdtPr>
                  <w:sdtContent>
                    <w:tc>
                      <w:tcPr>
                        <w:tcW w:w="5000" w:type="pct"/>
                        <w:gridSpan w:val="4"/>
                        <w:tcBorders>
                          <w:top w:val="outset" w:sz="4" w:space="0" w:color="auto"/>
                          <w:left w:val="outset" w:sz="4" w:space="0" w:color="auto"/>
                          <w:bottom w:val="outset" w:sz="4" w:space="0" w:color="auto"/>
                          <w:right w:val="outset" w:sz="4" w:space="0" w:color="auto"/>
                        </w:tcBorders>
                      </w:tcPr>
                      <w:p w:rsidR="00AD068E" w:rsidRDefault="00AD068E">
                        <w:pPr>
                          <w:rPr>
                            <w:color w:val="008000"/>
                          </w:rPr>
                        </w:pPr>
                        <w:r>
                          <w:rPr>
                            <w:rFonts w:hint="eastAsia"/>
                            <w:b/>
                          </w:rPr>
                          <w:t>二、投资活动产生的现金流量：</w:t>
                        </w:r>
                      </w:p>
                    </w:tc>
                  </w:sdtContent>
                </w:sdt>
              </w:tr>
              <w:tr w:rsidR="00AD068E" w:rsidTr="00AD068E">
                <w:sdt>
                  <w:sdtPr>
                    <w:tag w:val="_PLD_beb5ade569574a3c87ebe15ef758047a"/>
                    <w:id w:val="-117369861"/>
                    <w:lock w:val="sdtLocked"/>
                  </w:sdtPr>
                  <w:sdtContent>
                    <w:tc>
                      <w:tcPr>
                        <w:tcW w:w="2489" w:type="pct"/>
                        <w:tcBorders>
                          <w:top w:val="outset" w:sz="4" w:space="0" w:color="auto"/>
                          <w:left w:val="outset" w:sz="4" w:space="0" w:color="auto"/>
                          <w:bottom w:val="outset" w:sz="4" w:space="0" w:color="auto"/>
                          <w:right w:val="outset" w:sz="4" w:space="0" w:color="auto"/>
                        </w:tcBorders>
                      </w:tcPr>
                      <w:p w:rsidR="00AD068E" w:rsidRDefault="00AD068E">
                        <w:pPr>
                          <w:ind w:firstLineChars="100" w:firstLine="210"/>
                        </w:pPr>
                        <w:r>
                          <w:rPr>
                            <w:rFonts w:hint="eastAsia"/>
                          </w:rPr>
                          <w:t>收回投资收到的现金</w:t>
                        </w:r>
                      </w:p>
                    </w:tc>
                  </w:sdtContent>
                </w:sdt>
                <w:tc>
                  <w:tcPr>
                    <w:tcW w:w="521" w:type="pct"/>
                    <w:tcBorders>
                      <w:top w:val="outset" w:sz="4" w:space="0" w:color="auto"/>
                      <w:left w:val="outset" w:sz="4" w:space="0" w:color="auto"/>
                      <w:bottom w:val="outset" w:sz="4" w:space="0" w:color="auto"/>
                      <w:right w:val="outset" w:sz="4" w:space="0" w:color="auto"/>
                    </w:tcBorders>
                  </w:tcPr>
                  <w:p w:rsidR="00AD068E" w:rsidRDefault="00AD068E"/>
                </w:tc>
                <w:tc>
                  <w:tcPr>
                    <w:tcW w:w="977" w:type="pct"/>
                    <w:tcBorders>
                      <w:top w:val="outset" w:sz="4" w:space="0" w:color="auto"/>
                      <w:left w:val="outset" w:sz="4" w:space="0" w:color="auto"/>
                      <w:bottom w:val="outset" w:sz="4" w:space="0" w:color="auto"/>
                      <w:right w:val="outset" w:sz="4" w:space="0" w:color="auto"/>
                    </w:tcBorders>
                  </w:tcPr>
                  <w:p w:rsidR="00AD068E" w:rsidRDefault="00AD068E">
                    <w:pPr>
                      <w:jc w:val="right"/>
                    </w:pPr>
                  </w:p>
                </w:tc>
                <w:tc>
                  <w:tcPr>
                    <w:tcW w:w="1012" w:type="pct"/>
                    <w:tcBorders>
                      <w:top w:val="outset" w:sz="4" w:space="0" w:color="auto"/>
                      <w:left w:val="outset" w:sz="4" w:space="0" w:color="auto"/>
                      <w:bottom w:val="outset" w:sz="4" w:space="0" w:color="auto"/>
                      <w:right w:val="outset" w:sz="4" w:space="0" w:color="auto"/>
                    </w:tcBorders>
                  </w:tcPr>
                  <w:p w:rsidR="00AD068E" w:rsidRDefault="00AD068E">
                    <w:pPr>
                      <w:jc w:val="right"/>
                    </w:pPr>
                  </w:p>
                </w:tc>
              </w:tr>
              <w:tr w:rsidR="00AD068E" w:rsidTr="00721B1E">
                <w:sdt>
                  <w:sdtPr>
                    <w:tag w:val="_PLD_3a0ffc6a5d6f4279bf5f479f6d37fa63"/>
                    <w:id w:val="-868526480"/>
                    <w:lock w:val="sdtLocked"/>
                  </w:sdtPr>
                  <w:sdtContent>
                    <w:tc>
                      <w:tcPr>
                        <w:tcW w:w="2489" w:type="pct"/>
                        <w:tcBorders>
                          <w:top w:val="outset" w:sz="4" w:space="0" w:color="auto"/>
                          <w:left w:val="outset" w:sz="4" w:space="0" w:color="auto"/>
                          <w:bottom w:val="outset" w:sz="4" w:space="0" w:color="auto"/>
                          <w:right w:val="outset" w:sz="4" w:space="0" w:color="auto"/>
                        </w:tcBorders>
                      </w:tcPr>
                      <w:p w:rsidR="00AD068E" w:rsidRDefault="00AD068E">
                        <w:pPr>
                          <w:ind w:firstLineChars="100" w:firstLine="210"/>
                        </w:pPr>
                        <w:r>
                          <w:rPr>
                            <w:rFonts w:hint="eastAsia"/>
                          </w:rPr>
                          <w:t>取得投资收益收到的现金</w:t>
                        </w:r>
                      </w:p>
                    </w:tc>
                  </w:sdtContent>
                </w:sdt>
                <w:tc>
                  <w:tcPr>
                    <w:tcW w:w="521" w:type="pct"/>
                    <w:tcBorders>
                      <w:top w:val="outset" w:sz="4" w:space="0" w:color="auto"/>
                      <w:left w:val="outset" w:sz="4" w:space="0" w:color="auto"/>
                      <w:bottom w:val="outset" w:sz="4" w:space="0" w:color="auto"/>
                      <w:right w:val="outset" w:sz="4" w:space="0" w:color="auto"/>
                    </w:tcBorders>
                  </w:tcPr>
                  <w:p w:rsidR="00AD068E" w:rsidRDefault="00AD068E"/>
                </w:tc>
                <w:tc>
                  <w:tcPr>
                    <w:tcW w:w="977"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r>
                      <w:t>4,927,833.33</w:t>
                    </w:r>
                  </w:p>
                </w:tc>
                <w:tc>
                  <w:tcPr>
                    <w:tcW w:w="1012"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p>
                </w:tc>
              </w:tr>
              <w:tr w:rsidR="00AD068E" w:rsidTr="00721B1E">
                <w:sdt>
                  <w:sdtPr>
                    <w:tag w:val="_PLD_ab86d628c73648de84f4c45b64cce1a7"/>
                    <w:id w:val="1652550143"/>
                    <w:lock w:val="sdtLocked"/>
                  </w:sdtPr>
                  <w:sdtContent>
                    <w:tc>
                      <w:tcPr>
                        <w:tcW w:w="2489" w:type="pct"/>
                        <w:tcBorders>
                          <w:top w:val="outset" w:sz="4" w:space="0" w:color="auto"/>
                          <w:left w:val="outset" w:sz="4" w:space="0" w:color="auto"/>
                          <w:bottom w:val="outset" w:sz="4" w:space="0" w:color="auto"/>
                          <w:right w:val="outset" w:sz="4" w:space="0" w:color="auto"/>
                        </w:tcBorders>
                      </w:tcPr>
                      <w:p w:rsidR="00AD068E" w:rsidRDefault="00AD068E">
                        <w:pPr>
                          <w:ind w:firstLineChars="100" w:firstLine="210"/>
                        </w:pPr>
                        <w:r>
                          <w:rPr>
                            <w:rFonts w:hint="eastAsia"/>
                          </w:rPr>
                          <w:t>处置固定资产、无形资产和其他长期资产收回的现金净额</w:t>
                        </w:r>
                      </w:p>
                    </w:tc>
                  </w:sdtContent>
                </w:sdt>
                <w:tc>
                  <w:tcPr>
                    <w:tcW w:w="521" w:type="pct"/>
                    <w:tcBorders>
                      <w:top w:val="outset" w:sz="4" w:space="0" w:color="auto"/>
                      <w:left w:val="outset" w:sz="4" w:space="0" w:color="auto"/>
                      <w:bottom w:val="outset" w:sz="4" w:space="0" w:color="auto"/>
                      <w:right w:val="outset" w:sz="4" w:space="0" w:color="auto"/>
                    </w:tcBorders>
                  </w:tcPr>
                  <w:p w:rsidR="00AD068E" w:rsidRDefault="00AD068E"/>
                </w:tc>
                <w:tc>
                  <w:tcPr>
                    <w:tcW w:w="977"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p>
                </w:tc>
                <w:tc>
                  <w:tcPr>
                    <w:tcW w:w="1012"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p>
                </w:tc>
              </w:tr>
              <w:tr w:rsidR="00AD068E" w:rsidTr="00721B1E">
                <w:sdt>
                  <w:sdtPr>
                    <w:tag w:val="_PLD_21334c9538694cfcadc2b7850ff168f3"/>
                    <w:id w:val="1516423889"/>
                    <w:lock w:val="sdtLocked"/>
                  </w:sdtPr>
                  <w:sdtContent>
                    <w:tc>
                      <w:tcPr>
                        <w:tcW w:w="2489" w:type="pct"/>
                        <w:tcBorders>
                          <w:top w:val="outset" w:sz="4" w:space="0" w:color="auto"/>
                          <w:left w:val="outset" w:sz="4" w:space="0" w:color="auto"/>
                          <w:bottom w:val="outset" w:sz="4" w:space="0" w:color="auto"/>
                          <w:right w:val="outset" w:sz="4" w:space="0" w:color="auto"/>
                        </w:tcBorders>
                      </w:tcPr>
                      <w:p w:rsidR="00AD068E" w:rsidRDefault="00AD068E">
                        <w:pPr>
                          <w:ind w:firstLineChars="100" w:firstLine="210"/>
                        </w:pPr>
                        <w:r>
                          <w:rPr>
                            <w:rFonts w:hint="eastAsia"/>
                          </w:rPr>
                          <w:t>处置子公司及其他营业单位收到的现金净额</w:t>
                        </w:r>
                      </w:p>
                    </w:tc>
                  </w:sdtContent>
                </w:sdt>
                <w:tc>
                  <w:tcPr>
                    <w:tcW w:w="521" w:type="pct"/>
                    <w:tcBorders>
                      <w:top w:val="outset" w:sz="4" w:space="0" w:color="auto"/>
                      <w:left w:val="outset" w:sz="4" w:space="0" w:color="auto"/>
                      <w:bottom w:val="outset" w:sz="4" w:space="0" w:color="auto"/>
                      <w:right w:val="outset" w:sz="4" w:space="0" w:color="auto"/>
                    </w:tcBorders>
                  </w:tcPr>
                  <w:p w:rsidR="00AD068E" w:rsidRDefault="00AD068E"/>
                </w:tc>
                <w:tc>
                  <w:tcPr>
                    <w:tcW w:w="977"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p>
                </w:tc>
                <w:tc>
                  <w:tcPr>
                    <w:tcW w:w="1012"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p>
                </w:tc>
              </w:tr>
              <w:tr w:rsidR="00AD068E" w:rsidTr="00721B1E">
                <w:sdt>
                  <w:sdtPr>
                    <w:tag w:val="_PLD_1bbc06129d1649f69097b53902bcb183"/>
                    <w:id w:val="655730322"/>
                    <w:lock w:val="sdtLocked"/>
                  </w:sdtPr>
                  <w:sdtContent>
                    <w:tc>
                      <w:tcPr>
                        <w:tcW w:w="2489" w:type="pct"/>
                        <w:tcBorders>
                          <w:top w:val="outset" w:sz="4" w:space="0" w:color="auto"/>
                          <w:left w:val="outset" w:sz="4" w:space="0" w:color="auto"/>
                          <w:bottom w:val="outset" w:sz="4" w:space="0" w:color="auto"/>
                          <w:right w:val="outset" w:sz="4" w:space="0" w:color="auto"/>
                        </w:tcBorders>
                      </w:tcPr>
                      <w:p w:rsidR="00AD068E" w:rsidRDefault="00AD068E">
                        <w:pPr>
                          <w:ind w:firstLineChars="100" w:firstLine="210"/>
                        </w:pPr>
                        <w:r>
                          <w:rPr>
                            <w:rFonts w:hint="eastAsia"/>
                          </w:rPr>
                          <w:t>收到其他与投资活动有关的现金</w:t>
                        </w:r>
                      </w:p>
                    </w:tc>
                  </w:sdtContent>
                </w:sdt>
                <w:tc>
                  <w:tcPr>
                    <w:tcW w:w="521" w:type="pct"/>
                    <w:tcBorders>
                      <w:top w:val="outset" w:sz="4" w:space="0" w:color="auto"/>
                      <w:left w:val="outset" w:sz="4" w:space="0" w:color="auto"/>
                      <w:bottom w:val="outset" w:sz="4" w:space="0" w:color="auto"/>
                      <w:right w:val="outset" w:sz="4" w:space="0" w:color="auto"/>
                    </w:tcBorders>
                  </w:tcPr>
                  <w:p w:rsidR="00AD068E" w:rsidRDefault="00AD068E"/>
                </w:tc>
                <w:tc>
                  <w:tcPr>
                    <w:tcW w:w="977"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p>
                </w:tc>
                <w:tc>
                  <w:tcPr>
                    <w:tcW w:w="1012"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p>
                </w:tc>
              </w:tr>
              <w:tr w:rsidR="00AD068E" w:rsidTr="00721B1E">
                <w:sdt>
                  <w:sdtPr>
                    <w:tag w:val="_PLD_7d740284844e4f809679ef6bb77b25bc"/>
                    <w:id w:val="-2124215725"/>
                    <w:lock w:val="sdtLocked"/>
                  </w:sdtPr>
                  <w:sdtContent>
                    <w:tc>
                      <w:tcPr>
                        <w:tcW w:w="2489" w:type="pct"/>
                        <w:tcBorders>
                          <w:top w:val="outset" w:sz="4" w:space="0" w:color="auto"/>
                          <w:left w:val="outset" w:sz="4" w:space="0" w:color="auto"/>
                          <w:bottom w:val="outset" w:sz="4" w:space="0" w:color="auto"/>
                          <w:right w:val="outset" w:sz="4" w:space="0" w:color="auto"/>
                        </w:tcBorders>
                      </w:tcPr>
                      <w:p w:rsidR="00AD068E" w:rsidRDefault="00AD068E">
                        <w:pPr>
                          <w:ind w:firstLineChars="200" w:firstLine="420"/>
                          <w:rPr>
                            <w:color w:val="000000"/>
                          </w:rPr>
                        </w:pPr>
                        <w:r>
                          <w:rPr>
                            <w:rFonts w:hint="eastAsia"/>
                          </w:rPr>
                          <w:t>投资活动现金流入小计</w:t>
                        </w:r>
                      </w:p>
                    </w:tc>
                  </w:sdtContent>
                </w:sdt>
                <w:tc>
                  <w:tcPr>
                    <w:tcW w:w="521" w:type="pct"/>
                    <w:tcBorders>
                      <w:top w:val="outset" w:sz="4" w:space="0" w:color="auto"/>
                      <w:left w:val="outset" w:sz="4" w:space="0" w:color="auto"/>
                      <w:bottom w:val="outset" w:sz="4" w:space="0" w:color="auto"/>
                      <w:right w:val="outset" w:sz="4" w:space="0" w:color="auto"/>
                    </w:tcBorders>
                  </w:tcPr>
                  <w:p w:rsidR="00AD068E" w:rsidRDefault="00AD068E"/>
                </w:tc>
                <w:tc>
                  <w:tcPr>
                    <w:tcW w:w="977"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r>
                      <w:t>4,927,833.33</w:t>
                    </w:r>
                  </w:p>
                </w:tc>
                <w:tc>
                  <w:tcPr>
                    <w:tcW w:w="1012"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p>
                </w:tc>
              </w:tr>
              <w:tr w:rsidR="00AD068E" w:rsidTr="00721B1E">
                <w:sdt>
                  <w:sdtPr>
                    <w:tag w:val="_PLD_62fef635400a49fdab7a94e37c70f56f"/>
                    <w:id w:val="1731731615"/>
                    <w:lock w:val="sdtLocked"/>
                  </w:sdtPr>
                  <w:sdtContent>
                    <w:tc>
                      <w:tcPr>
                        <w:tcW w:w="2489" w:type="pct"/>
                        <w:tcBorders>
                          <w:top w:val="outset" w:sz="4" w:space="0" w:color="auto"/>
                          <w:left w:val="outset" w:sz="4" w:space="0" w:color="auto"/>
                          <w:bottom w:val="outset" w:sz="4" w:space="0" w:color="auto"/>
                          <w:right w:val="outset" w:sz="4" w:space="0" w:color="auto"/>
                        </w:tcBorders>
                      </w:tcPr>
                      <w:p w:rsidR="00AD068E" w:rsidRDefault="00AD068E">
                        <w:pPr>
                          <w:ind w:firstLineChars="100" w:firstLine="210"/>
                        </w:pPr>
                        <w:r>
                          <w:rPr>
                            <w:rFonts w:hint="eastAsia"/>
                          </w:rPr>
                          <w:t>购建固定资产、无形资产和其他长期资产支付的现金</w:t>
                        </w:r>
                      </w:p>
                    </w:tc>
                  </w:sdtContent>
                </w:sdt>
                <w:tc>
                  <w:tcPr>
                    <w:tcW w:w="521" w:type="pct"/>
                    <w:tcBorders>
                      <w:top w:val="outset" w:sz="4" w:space="0" w:color="auto"/>
                      <w:left w:val="outset" w:sz="4" w:space="0" w:color="auto"/>
                      <w:bottom w:val="outset" w:sz="4" w:space="0" w:color="auto"/>
                      <w:right w:val="outset" w:sz="4" w:space="0" w:color="auto"/>
                    </w:tcBorders>
                  </w:tcPr>
                  <w:p w:rsidR="00AD068E" w:rsidRDefault="00AD068E"/>
                </w:tc>
                <w:tc>
                  <w:tcPr>
                    <w:tcW w:w="977"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p>
                </w:tc>
                <w:tc>
                  <w:tcPr>
                    <w:tcW w:w="1012"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p>
                </w:tc>
              </w:tr>
              <w:tr w:rsidR="00AD068E" w:rsidTr="00721B1E">
                <w:sdt>
                  <w:sdtPr>
                    <w:tag w:val="_PLD_1ef5a0eb21854c7a9b13f6f3b7a8ebcc"/>
                    <w:id w:val="-1259674665"/>
                    <w:lock w:val="sdtLocked"/>
                  </w:sdtPr>
                  <w:sdtContent>
                    <w:tc>
                      <w:tcPr>
                        <w:tcW w:w="2489" w:type="pct"/>
                        <w:tcBorders>
                          <w:top w:val="outset" w:sz="4" w:space="0" w:color="auto"/>
                          <w:left w:val="outset" w:sz="4" w:space="0" w:color="auto"/>
                          <w:bottom w:val="outset" w:sz="4" w:space="0" w:color="auto"/>
                          <w:right w:val="outset" w:sz="4" w:space="0" w:color="auto"/>
                        </w:tcBorders>
                      </w:tcPr>
                      <w:p w:rsidR="00AD068E" w:rsidRDefault="00AD068E">
                        <w:pPr>
                          <w:ind w:firstLineChars="100" w:firstLine="210"/>
                        </w:pPr>
                        <w:r>
                          <w:rPr>
                            <w:rFonts w:hint="eastAsia"/>
                          </w:rPr>
                          <w:t>投资支付的现金</w:t>
                        </w:r>
                      </w:p>
                    </w:tc>
                  </w:sdtContent>
                </w:sdt>
                <w:tc>
                  <w:tcPr>
                    <w:tcW w:w="521" w:type="pct"/>
                    <w:tcBorders>
                      <w:top w:val="outset" w:sz="4" w:space="0" w:color="auto"/>
                      <w:left w:val="outset" w:sz="4" w:space="0" w:color="auto"/>
                      <w:bottom w:val="outset" w:sz="4" w:space="0" w:color="auto"/>
                      <w:right w:val="outset" w:sz="4" w:space="0" w:color="auto"/>
                    </w:tcBorders>
                  </w:tcPr>
                  <w:p w:rsidR="00AD068E" w:rsidRDefault="00AD068E"/>
                </w:tc>
                <w:tc>
                  <w:tcPr>
                    <w:tcW w:w="977"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r>
                      <w:t>1,983,480.00</w:t>
                    </w:r>
                  </w:p>
                </w:tc>
                <w:tc>
                  <w:tcPr>
                    <w:tcW w:w="1012"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r>
                      <w:t>26,832,875.09</w:t>
                    </w:r>
                  </w:p>
                </w:tc>
              </w:tr>
              <w:tr w:rsidR="00AD068E" w:rsidTr="00721B1E">
                <w:sdt>
                  <w:sdtPr>
                    <w:tag w:val="_PLD_7d0701b5e83d4159a4e201e3bfc27ba1"/>
                    <w:id w:val="568934121"/>
                    <w:lock w:val="sdtLocked"/>
                  </w:sdtPr>
                  <w:sdtContent>
                    <w:tc>
                      <w:tcPr>
                        <w:tcW w:w="2489" w:type="pct"/>
                        <w:tcBorders>
                          <w:top w:val="outset" w:sz="4" w:space="0" w:color="auto"/>
                          <w:left w:val="outset" w:sz="4" w:space="0" w:color="auto"/>
                          <w:bottom w:val="outset" w:sz="4" w:space="0" w:color="auto"/>
                          <w:right w:val="outset" w:sz="4" w:space="0" w:color="auto"/>
                        </w:tcBorders>
                      </w:tcPr>
                      <w:p w:rsidR="00AD068E" w:rsidRDefault="00AD068E">
                        <w:pPr>
                          <w:ind w:firstLineChars="100" w:firstLine="210"/>
                        </w:pPr>
                        <w:r>
                          <w:rPr>
                            <w:rFonts w:hint="eastAsia"/>
                          </w:rPr>
                          <w:t>取得子公司及其他营业单位支付的现金净额</w:t>
                        </w:r>
                      </w:p>
                    </w:tc>
                  </w:sdtContent>
                </w:sdt>
                <w:tc>
                  <w:tcPr>
                    <w:tcW w:w="521" w:type="pct"/>
                    <w:tcBorders>
                      <w:top w:val="outset" w:sz="4" w:space="0" w:color="auto"/>
                      <w:left w:val="outset" w:sz="4" w:space="0" w:color="auto"/>
                      <w:bottom w:val="outset" w:sz="4" w:space="0" w:color="auto"/>
                      <w:right w:val="outset" w:sz="4" w:space="0" w:color="auto"/>
                    </w:tcBorders>
                  </w:tcPr>
                  <w:p w:rsidR="00AD068E" w:rsidRDefault="00AD068E"/>
                </w:tc>
                <w:tc>
                  <w:tcPr>
                    <w:tcW w:w="977"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p>
                </w:tc>
                <w:tc>
                  <w:tcPr>
                    <w:tcW w:w="1012"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p>
                </w:tc>
              </w:tr>
              <w:tr w:rsidR="00AD068E" w:rsidTr="00721B1E">
                <w:sdt>
                  <w:sdtPr>
                    <w:tag w:val="_PLD_813ddb5a043d48ffa883eb8db9d86449"/>
                    <w:id w:val="-843323954"/>
                    <w:lock w:val="sdtLocked"/>
                  </w:sdtPr>
                  <w:sdtContent>
                    <w:tc>
                      <w:tcPr>
                        <w:tcW w:w="2489" w:type="pct"/>
                        <w:tcBorders>
                          <w:top w:val="outset" w:sz="4" w:space="0" w:color="auto"/>
                          <w:left w:val="outset" w:sz="4" w:space="0" w:color="auto"/>
                          <w:bottom w:val="outset" w:sz="4" w:space="0" w:color="auto"/>
                          <w:right w:val="outset" w:sz="4" w:space="0" w:color="auto"/>
                        </w:tcBorders>
                      </w:tcPr>
                      <w:p w:rsidR="00AD068E" w:rsidRDefault="00AD068E">
                        <w:pPr>
                          <w:ind w:firstLineChars="100" w:firstLine="210"/>
                        </w:pPr>
                        <w:r>
                          <w:rPr>
                            <w:rFonts w:hint="eastAsia"/>
                          </w:rPr>
                          <w:t>支付其他与投资活动有关的现金</w:t>
                        </w:r>
                      </w:p>
                    </w:tc>
                  </w:sdtContent>
                </w:sdt>
                <w:tc>
                  <w:tcPr>
                    <w:tcW w:w="521" w:type="pct"/>
                    <w:tcBorders>
                      <w:top w:val="outset" w:sz="4" w:space="0" w:color="auto"/>
                      <w:left w:val="outset" w:sz="4" w:space="0" w:color="auto"/>
                      <w:bottom w:val="outset" w:sz="4" w:space="0" w:color="auto"/>
                      <w:right w:val="outset" w:sz="4" w:space="0" w:color="auto"/>
                    </w:tcBorders>
                  </w:tcPr>
                  <w:p w:rsidR="00AD068E" w:rsidRDefault="00AD068E"/>
                </w:tc>
                <w:tc>
                  <w:tcPr>
                    <w:tcW w:w="977"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p>
                </w:tc>
                <w:tc>
                  <w:tcPr>
                    <w:tcW w:w="1012"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p>
                </w:tc>
              </w:tr>
              <w:tr w:rsidR="00AD068E" w:rsidTr="00721B1E">
                <w:sdt>
                  <w:sdtPr>
                    <w:tag w:val="_PLD_ebc63f66aafc42e49516dac116f4b4d5"/>
                    <w:id w:val="2041008711"/>
                    <w:lock w:val="sdtLocked"/>
                  </w:sdtPr>
                  <w:sdtContent>
                    <w:tc>
                      <w:tcPr>
                        <w:tcW w:w="2489" w:type="pct"/>
                        <w:tcBorders>
                          <w:top w:val="outset" w:sz="4" w:space="0" w:color="auto"/>
                          <w:left w:val="outset" w:sz="4" w:space="0" w:color="auto"/>
                          <w:bottom w:val="outset" w:sz="4" w:space="0" w:color="auto"/>
                          <w:right w:val="outset" w:sz="4" w:space="0" w:color="auto"/>
                        </w:tcBorders>
                      </w:tcPr>
                      <w:p w:rsidR="00AD068E" w:rsidRDefault="00AD068E">
                        <w:pPr>
                          <w:ind w:firstLineChars="200" w:firstLine="420"/>
                          <w:rPr>
                            <w:color w:val="000000"/>
                          </w:rPr>
                        </w:pPr>
                        <w:r>
                          <w:rPr>
                            <w:rFonts w:hint="eastAsia"/>
                          </w:rPr>
                          <w:t>投资活动现金流出小计</w:t>
                        </w:r>
                      </w:p>
                    </w:tc>
                  </w:sdtContent>
                </w:sdt>
                <w:tc>
                  <w:tcPr>
                    <w:tcW w:w="521" w:type="pct"/>
                    <w:tcBorders>
                      <w:top w:val="outset" w:sz="4" w:space="0" w:color="auto"/>
                      <w:left w:val="outset" w:sz="4" w:space="0" w:color="auto"/>
                      <w:bottom w:val="outset" w:sz="4" w:space="0" w:color="auto"/>
                      <w:right w:val="outset" w:sz="4" w:space="0" w:color="auto"/>
                    </w:tcBorders>
                  </w:tcPr>
                  <w:p w:rsidR="00AD068E" w:rsidRDefault="00AD068E"/>
                </w:tc>
                <w:tc>
                  <w:tcPr>
                    <w:tcW w:w="977"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r>
                      <w:t>1,983,480.00</w:t>
                    </w:r>
                  </w:p>
                </w:tc>
                <w:tc>
                  <w:tcPr>
                    <w:tcW w:w="1012"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r>
                      <w:t>26,832,875.09</w:t>
                    </w:r>
                  </w:p>
                </w:tc>
              </w:tr>
              <w:tr w:rsidR="00AD068E" w:rsidTr="00721B1E">
                <w:sdt>
                  <w:sdtPr>
                    <w:tag w:val="_PLD_616b02a522724a558ecbae77fe729bdb"/>
                    <w:id w:val="-1184130237"/>
                    <w:lock w:val="sdtLocked"/>
                  </w:sdtPr>
                  <w:sdtContent>
                    <w:tc>
                      <w:tcPr>
                        <w:tcW w:w="2489" w:type="pct"/>
                        <w:tcBorders>
                          <w:top w:val="outset" w:sz="4" w:space="0" w:color="auto"/>
                          <w:left w:val="outset" w:sz="4" w:space="0" w:color="auto"/>
                          <w:bottom w:val="outset" w:sz="4" w:space="0" w:color="auto"/>
                          <w:right w:val="outset" w:sz="4" w:space="0" w:color="auto"/>
                        </w:tcBorders>
                      </w:tcPr>
                      <w:p w:rsidR="00AD068E" w:rsidRDefault="00AD068E">
                        <w:pPr>
                          <w:ind w:firstLineChars="300" w:firstLine="630"/>
                          <w:rPr>
                            <w:color w:val="000000"/>
                          </w:rPr>
                        </w:pPr>
                        <w:r>
                          <w:rPr>
                            <w:rFonts w:hint="eastAsia"/>
                          </w:rPr>
                          <w:t>投资活动产生的现金流量净额</w:t>
                        </w:r>
                      </w:p>
                    </w:tc>
                  </w:sdtContent>
                </w:sdt>
                <w:tc>
                  <w:tcPr>
                    <w:tcW w:w="521" w:type="pct"/>
                    <w:tcBorders>
                      <w:top w:val="outset" w:sz="4" w:space="0" w:color="auto"/>
                      <w:left w:val="outset" w:sz="4" w:space="0" w:color="auto"/>
                      <w:bottom w:val="outset" w:sz="4" w:space="0" w:color="auto"/>
                      <w:right w:val="outset" w:sz="4" w:space="0" w:color="auto"/>
                    </w:tcBorders>
                  </w:tcPr>
                  <w:p w:rsidR="00AD068E" w:rsidRDefault="00AD068E"/>
                </w:tc>
                <w:tc>
                  <w:tcPr>
                    <w:tcW w:w="977"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r>
                      <w:t>2,944,353.33</w:t>
                    </w:r>
                  </w:p>
                </w:tc>
                <w:tc>
                  <w:tcPr>
                    <w:tcW w:w="1012"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r>
                      <w:t>-26,832,875.09</w:t>
                    </w:r>
                  </w:p>
                </w:tc>
              </w:tr>
              <w:tr w:rsidR="00AD068E" w:rsidTr="00B929A7">
                <w:sdt>
                  <w:sdtPr>
                    <w:tag w:val="_PLD_7d68e34216d04af0934267b3078d3c35"/>
                    <w:id w:val="-1261748536"/>
                    <w:lock w:val="sdtLocked"/>
                  </w:sdtPr>
                  <w:sdtContent>
                    <w:tc>
                      <w:tcPr>
                        <w:tcW w:w="5000" w:type="pct"/>
                        <w:gridSpan w:val="4"/>
                        <w:tcBorders>
                          <w:top w:val="outset" w:sz="4" w:space="0" w:color="auto"/>
                          <w:left w:val="outset" w:sz="4" w:space="0" w:color="auto"/>
                          <w:bottom w:val="outset" w:sz="4" w:space="0" w:color="auto"/>
                          <w:right w:val="outset" w:sz="4" w:space="0" w:color="auto"/>
                        </w:tcBorders>
                      </w:tcPr>
                      <w:p w:rsidR="00AD068E" w:rsidRDefault="00AD068E">
                        <w:pPr>
                          <w:rPr>
                            <w:color w:val="008000"/>
                          </w:rPr>
                        </w:pPr>
                        <w:r>
                          <w:rPr>
                            <w:rFonts w:hint="eastAsia"/>
                            <w:b/>
                          </w:rPr>
                          <w:t>三、筹资活动产生的现金流量：</w:t>
                        </w:r>
                      </w:p>
                    </w:tc>
                  </w:sdtContent>
                </w:sdt>
              </w:tr>
              <w:tr w:rsidR="00AD068E" w:rsidTr="00721B1E">
                <w:sdt>
                  <w:sdtPr>
                    <w:tag w:val="_PLD_12516ea91b664cd98125761df9d8009e"/>
                    <w:id w:val="-652981260"/>
                    <w:lock w:val="sdtLocked"/>
                  </w:sdtPr>
                  <w:sdtContent>
                    <w:tc>
                      <w:tcPr>
                        <w:tcW w:w="2489" w:type="pct"/>
                        <w:tcBorders>
                          <w:top w:val="outset" w:sz="4" w:space="0" w:color="auto"/>
                          <w:left w:val="outset" w:sz="4" w:space="0" w:color="auto"/>
                          <w:bottom w:val="outset" w:sz="4" w:space="0" w:color="auto"/>
                          <w:right w:val="outset" w:sz="4" w:space="0" w:color="auto"/>
                        </w:tcBorders>
                      </w:tcPr>
                      <w:p w:rsidR="00AD068E" w:rsidRDefault="00AD068E">
                        <w:pPr>
                          <w:ind w:firstLineChars="100" w:firstLine="210"/>
                          <w:rPr>
                            <w:color w:val="000000"/>
                          </w:rPr>
                        </w:pPr>
                        <w:r>
                          <w:rPr>
                            <w:rFonts w:hint="eastAsia"/>
                          </w:rPr>
                          <w:t>吸收投资收到的现金</w:t>
                        </w:r>
                      </w:p>
                    </w:tc>
                  </w:sdtContent>
                </w:sdt>
                <w:tc>
                  <w:tcPr>
                    <w:tcW w:w="521" w:type="pct"/>
                    <w:tcBorders>
                      <w:top w:val="outset" w:sz="4" w:space="0" w:color="auto"/>
                      <w:left w:val="outset" w:sz="4" w:space="0" w:color="auto"/>
                      <w:bottom w:val="outset" w:sz="4" w:space="0" w:color="auto"/>
                      <w:right w:val="outset" w:sz="4" w:space="0" w:color="auto"/>
                    </w:tcBorders>
                  </w:tcPr>
                  <w:p w:rsidR="00AD068E" w:rsidRDefault="00AD068E"/>
                </w:tc>
                <w:tc>
                  <w:tcPr>
                    <w:tcW w:w="977"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p>
                </w:tc>
                <w:tc>
                  <w:tcPr>
                    <w:tcW w:w="1012"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r>
                      <w:t>500,000,000.00</w:t>
                    </w:r>
                  </w:p>
                </w:tc>
              </w:tr>
              <w:tr w:rsidR="00AD068E" w:rsidTr="00721B1E">
                <w:sdt>
                  <w:sdtPr>
                    <w:tag w:val="_PLD_29a78e59f2b441018bc188661adf1a5e"/>
                    <w:id w:val="560058456"/>
                    <w:lock w:val="sdtLocked"/>
                  </w:sdtPr>
                  <w:sdtContent>
                    <w:tc>
                      <w:tcPr>
                        <w:tcW w:w="2489" w:type="pct"/>
                        <w:tcBorders>
                          <w:top w:val="outset" w:sz="4" w:space="0" w:color="auto"/>
                          <w:left w:val="outset" w:sz="4" w:space="0" w:color="auto"/>
                          <w:bottom w:val="outset" w:sz="4" w:space="0" w:color="auto"/>
                          <w:right w:val="outset" w:sz="4" w:space="0" w:color="auto"/>
                        </w:tcBorders>
                      </w:tcPr>
                      <w:p w:rsidR="00AD068E" w:rsidRDefault="00AD068E">
                        <w:pPr>
                          <w:ind w:firstLineChars="100" w:firstLine="210"/>
                          <w:rPr>
                            <w:color w:val="000000"/>
                          </w:rPr>
                        </w:pPr>
                        <w:r>
                          <w:rPr>
                            <w:rFonts w:hint="eastAsia"/>
                          </w:rPr>
                          <w:t>取得借款收到的现金</w:t>
                        </w:r>
                      </w:p>
                    </w:tc>
                  </w:sdtContent>
                </w:sdt>
                <w:tc>
                  <w:tcPr>
                    <w:tcW w:w="521" w:type="pct"/>
                    <w:tcBorders>
                      <w:top w:val="outset" w:sz="4" w:space="0" w:color="auto"/>
                      <w:left w:val="outset" w:sz="4" w:space="0" w:color="auto"/>
                      <w:bottom w:val="outset" w:sz="4" w:space="0" w:color="auto"/>
                      <w:right w:val="outset" w:sz="4" w:space="0" w:color="auto"/>
                    </w:tcBorders>
                  </w:tcPr>
                  <w:p w:rsidR="00AD068E" w:rsidRDefault="00AD068E"/>
                </w:tc>
                <w:tc>
                  <w:tcPr>
                    <w:tcW w:w="977"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p>
                </w:tc>
                <w:tc>
                  <w:tcPr>
                    <w:tcW w:w="1012"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r>
                      <w:t>500,000,000.00</w:t>
                    </w:r>
                  </w:p>
                </w:tc>
              </w:tr>
              <w:tr w:rsidR="00AD068E" w:rsidTr="00721B1E">
                <w:sdt>
                  <w:sdtPr>
                    <w:tag w:val="_PLD_26d354b07ee94d2e97e821e5194c14a8"/>
                    <w:id w:val="821614518"/>
                    <w:lock w:val="sdtLocked"/>
                  </w:sdtPr>
                  <w:sdtContent>
                    <w:tc>
                      <w:tcPr>
                        <w:tcW w:w="2489" w:type="pct"/>
                        <w:tcBorders>
                          <w:top w:val="outset" w:sz="4" w:space="0" w:color="auto"/>
                          <w:left w:val="outset" w:sz="4" w:space="0" w:color="auto"/>
                          <w:bottom w:val="outset" w:sz="4" w:space="0" w:color="auto"/>
                          <w:right w:val="outset" w:sz="4" w:space="0" w:color="auto"/>
                        </w:tcBorders>
                      </w:tcPr>
                      <w:p w:rsidR="00AD068E" w:rsidRDefault="00AD068E">
                        <w:pPr>
                          <w:ind w:firstLineChars="100" w:firstLine="210"/>
                          <w:rPr>
                            <w:color w:val="000000"/>
                          </w:rPr>
                        </w:pPr>
                        <w:r>
                          <w:rPr>
                            <w:rFonts w:hint="eastAsia"/>
                          </w:rPr>
                          <w:t>收到其他与筹资活动有关的现金</w:t>
                        </w:r>
                      </w:p>
                    </w:tc>
                  </w:sdtContent>
                </w:sdt>
                <w:tc>
                  <w:tcPr>
                    <w:tcW w:w="521" w:type="pct"/>
                    <w:tcBorders>
                      <w:top w:val="outset" w:sz="4" w:space="0" w:color="auto"/>
                      <w:left w:val="outset" w:sz="4" w:space="0" w:color="auto"/>
                      <w:bottom w:val="outset" w:sz="4" w:space="0" w:color="auto"/>
                      <w:right w:val="outset" w:sz="4" w:space="0" w:color="auto"/>
                    </w:tcBorders>
                  </w:tcPr>
                  <w:p w:rsidR="00AD068E" w:rsidRDefault="00AD068E"/>
                </w:tc>
                <w:tc>
                  <w:tcPr>
                    <w:tcW w:w="977"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p>
                </w:tc>
                <w:tc>
                  <w:tcPr>
                    <w:tcW w:w="1012"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p>
                </w:tc>
              </w:tr>
              <w:tr w:rsidR="00AD068E" w:rsidTr="00721B1E">
                <w:sdt>
                  <w:sdtPr>
                    <w:tag w:val="_PLD_63d48c10d6aa4cf680f8a0d28834aa5a"/>
                    <w:id w:val="-793440496"/>
                    <w:lock w:val="sdtLocked"/>
                  </w:sdtPr>
                  <w:sdtContent>
                    <w:tc>
                      <w:tcPr>
                        <w:tcW w:w="2489" w:type="pct"/>
                        <w:tcBorders>
                          <w:top w:val="outset" w:sz="4" w:space="0" w:color="auto"/>
                          <w:left w:val="outset" w:sz="4" w:space="0" w:color="auto"/>
                          <w:bottom w:val="outset" w:sz="4" w:space="0" w:color="auto"/>
                          <w:right w:val="outset" w:sz="4" w:space="0" w:color="auto"/>
                        </w:tcBorders>
                      </w:tcPr>
                      <w:p w:rsidR="00AD068E" w:rsidRDefault="00AD068E">
                        <w:pPr>
                          <w:ind w:firstLineChars="200" w:firstLine="420"/>
                          <w:rPr>
                            <w:color w:val="000000"/>
                          </w:rPr>
                        </w:pPr>
                        <w:r>
                          <w:rPr>
                            <w:rFonts w:hint="eastAsia"/>
                          </w:rPr>
                          <w:t>筹资活动现金流入小计</w:t>
                        </w:r>
                      </w:p>
                    </w:tc>
                  </w:sdtContent>
                </w:sdt>
                <w:tc>
                  <w:tcPr>
                    <w:tcW w:w="521" w:type="pct"/>
                    <w:tcBorders>
                      <w:top w:val="outset" w:sz="4" w:space="0" w:color="auto"/>
                      <w:left w:val="outset" w:sz="4" w:space="0" w:color="auto"/>
                      <w:bottom w:val="outset" w:sz="4" w:space="0" w:color="auto"/>
                      <w:right w:val="outset" w:sz="4" w:space="0" w:color="auto"/>
                    </w:tcBorders>
                  </w:tcPr>
                  <w:p w:rsidR="00AD068E" w:rsidRDefault="00AD068E"/>
                </w:tc>
                <w:tc>
                  <w:tcPr>
                    <w:tcW w:w="977"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p>
                </w:tc>
                <w:tc>
                  <w:tcPr>
                    <w:tcW w:w="1012"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r>
                      <w:t>1,000,000,000.00</w:t>
                    </w:r>
                  </w:p>
                </w:tc>
              </w:tr>
              <w:tr w:rsidR="00AD068E" w:rsidTr="00721B1E">
                <w:sdt>
                  <w:sdtPr>
                    <w:tag w:val="_PLD_8162d7f78ec54a5485f64b75ffbfce7d"/>
                    <w:id w:val="507184941"/>
                    <w:lock w:val="sdtLocked"/>
                  </w:sdtPr>
                  <w:sdtContent>
                    <w:tc>
                      <w:tcPr>
                        <w:tcW w:w="2489" w:type="pct"/>
                        <w:tcBorders>
                          <w:top w:val="outset" w:sz="4" w:space="0" w:color="auto"/>
                          <w:left w:val="outset" w:sz="4" w:space="0" w:color="auto"/>
                          <w:bottom w:val="outset" w:sz="4" w:space="0" w:color="auto"/>
                          <w:right w:val="outset" w:sz="4" w:space="0" w:color="auto"/>
                        </w:tcBorders>
                      </w:tcPr>
                      <w:p w:rsidR="00AD068E" w:rsidRDefault="00AD068E">
                        <w:pPr>
                          <w:ind w:firstLineChars="100" w:firstLine="210"/>
                        </w:pPr>
                        <w:r>
                          <w:rPr>
                            <w:rFonts w:hint="eastAsia"/>
                          </w:rPr>
                          <w:t>偿还债务支付的现金</w:t>
                        </w:r>
                      </w:p>
                    </w:tc>
                  </w:sdtContent>
                </w:sdt>
                <w:tc>
                  <w:tcPr>
                    <w:tcW w:w="521" w:type="pct"/>
                    <w:tcBorders>
                      <w:top w:val="outset" w:sz="4" w:space="0" w:color="auto"/>
                      <w:left w:val="outset" w:sz="4" w:space="0" w:color="auto"/>
                      <w:bottom w:val="outset" w:sz="4" w:space="0" w:color="auto"/>
                      <w:right w:val="outset" w:sz="4" w:space="0" w:color="auto"/>
                    </w:tcBorders>
                  </w:tcPr>
                  <w:p w:rsidR="00AD068E" w:rsidRDefault="00AD068E"/>
                </w:tc>
                <w:tc>
                  <w:tcPr>
                    <w:tcW w:w="977"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p>
                </w:tc>
                <w:tc>
                  <w:tcPr>
                    <w:tcW w:w="1012"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r>
                      <w:t>60,000,000.00</w:t>
                    </w:r>
                  </w:p>
                </w:tc>
              </w:tr>
              <w:tr w:rsidR="00AD068E" w:rsidTr="00721B1E">
                <w:sdt>
                  <w:sdtPr>
                    <w:tag w:val="_PLD_0b61ad2acef9490ba6b84477b3518635"/>
                    <w:id w:val="-1857873819"/>
                    <w:lock w:val="sdtLocked"/>
                  </w:sdtPr>
                  <w:sdtContent>
                    <w:tc>
                      <w:tcPr>
                        <w:tcW w:w="2489" w:type="pct"/>
                        <w:tcBorders>
                          <w:top w:val="outset" w:sz="4" w:space="0" w:color="auto"/>
                          <w:left w:val="outset" w:sz="4" w:space="0" w:color="auto"/>
                          <w:bottom w:val="outset" w:sz="4" w:space="0" w:color="auto"/>
                          <w:right w:val="outset" w:sz="4" w:space="0" w:color="auto"/>
                        </w:tcBorders>
                      </w:tcPr>
                      <w:p w:rsidR="00AD068E" w:rsidRDefault="00AD068E">
                        <w:pPr>
                          <w:ind w:firstLineChars="100" w:firstLine="210"/>
                        </w:pPr>
                        <w:r>
                          <w:rPr>
                            <w:rFonts w:hint="eastAsia"/>
                          </w:rPr>
                          <w:t>分配股利、利润或偿付利息支付的现金</w:t>
                        </w:r>
                      </w:p>
                    </w:tc>
                  </w:sdtContent>
                </w:sdt>
                <w:tc>
                  <w:tcPr>
                    <w:tcW w:w="521" w:type="pct"/>
                    <w:tcBorders>
                      <w:top w:val="outset" w:sz="4" w:space="0" w:color="auto"/>
                      <w:left w:val="outset" w:sz="4" w:space="0" w:color="auto"/>
                      <w:bottom w:val="outset" w:sz="4" w:space="0" w:color="auto"/>
                      <w:right w:val="outset" w:sz="4" w:space="0" w:color="auto"/>
                    </w:tcBorders>
                  </w:tcPr>
                  <w:p w:rsidR="00AD068E" w:rsidRDefault="00AD068E"/>
                </w:tc>
                <w:tc>
                  <w:tcPr>
                    <w:tcW w:w="977"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r>
                      <w:t>27,109,222.23</w:t>
                    </w:r>
                  </w:p>
                </w:tc>
                <w:tc>
                  <w:tcPr>
                    <w:tcW w:w="1012"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r>
                      <w:t>27,519,183.33</w:t>
                    </w:r>
                  </w:p>
                </w:tc>
              </w:tr>
              <w:tr w:rsidR="00AD068E" w:rsidTr="00721B1E">
                <w:sdt>
                  <w:sdtPr>
                    <w:tag w:val="_PLD_871424c9704b4bd5aa50d3ae77d051a8"/>
                    <w:id w:val="928236954"/>
                    <w:lock w:val="sdtLocked"/>
                  </w:sdtPr>
                  <w:sdtContent>
                    <w:tc>
                      <w:tcPr>
                        <w:tcW w:w="2489" w:type="pct"/>
                        <w:tcBorders>
                          <w:top w:val="outset" w:sz="4" w:space="0" w:color="auto"/>
                          <w:left w:val="outset" w:sz="4" w:space="0" w:color="auto"/>
                          <w:bottom w:val="outset" w:sz="4" w:space="0" w:color="auto"/>
                          <w:right w:val="outset" w:sz="4" w:space="0" w:color="auto"/>
                        </w:tcBorders>
                      </w:tcPr>
                      <w:p w:rsidR="00AD068E" w:rsidRDefault="00AD068E">
                        <w:pPr>
                          <w:ind w:firstLineChars="100" w:firstLine="210"/>
                          <w:rPr>
                            <w:color w:val="000000"/>
                          </w:rPr>
                        </w:pPr>
                        <w:r>
                          <w:rPr>
                            <w:rFonts w:hint="eastAsia"/>
                          </w:rPr>
                          <w:t>支付其他与筹资活动有关的现金</w:t>
                        </w:r>
                      </w:p>
                    </w:tc>
                  </w:sdtContent>
                </w:sdt>
                <w:tc>
                  <w:tcPr>
                    <w:tcW w:w="521" w:type="pct"/>
                    <w:tcBorders>
                      <w:top w:val="outset" w:sz="4" w:space="0" w:color="auto"/>
                      <w:left w:val="outset" w:sz="4" w:space="0" w:color="auto"/>
                      <w:bottom w:val="outset" w:sz="4" w:space="0" w:color="auto"/>
                      <w:right w:val="outset" w:sz="4" w:space="0" w:color="auto"/>
                    </w:tcBorders>
                  </w:tcPr>
                  <w:p w:rsidR="00AD068E" w:rsidRDefault="00AD068E"/>
                </w:tc>
                <w:tc>
                  <w:tcPr>
                    <w:tcW w:w="977"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r>
                      <w:t>2,000,000.00</w:t>
                    </w:r>
                  </w:p>
                </w:tc>
                <w:tc>
                  <w:tcPr>
                    <w:tcW w:w="1012"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r>
                      <w:t>2,000,000.00</w:t>
                    </w:r>
                  </w:p>
                </w:tc>
              </w:tr>
              <w:tr w:rsidR="00AD068E" w:rsidTr="00721B1E">
                <w:sdt>
                  <w:sdtPr>
                    <w:tag w:val="_PLD_9927c735ed5d4c919f65e1a111425aa6"/>
                    <w:id w:val="102470274"/>
                    <w:lock w:val="sdtLocked"/>
                  </w:sdtPr>
                  <w:sdtContent>
                    <w:tc>
                      <w:tcPr>
                        <w:tcW w:w="2489" w:type="pct"/>
                        <w:tcBorders>
                          <w:top w:val="outset" w:sz="4" w:space="0" w:color="auto"/>
                          <w:left w:val="outset" w:sz="4" w:space="0" w:color="auto"/>
                          <w:bottom w:val="outset" w:sz="4" w:space="0" w:color="auto"/>
                          <w:right w:val="outset" w:sz="4" w:space="0" w:color="auto"/>
                        </w:tcBorders>
                      </w:tcPr>
                      <w:p w:rsidR="00AD068E" w:rsidRDefault="00AD068E">
                        <w:pPr>
                          <w:ind w:firstLineChars="200" w:firstLine="420"/>
                          <w:rPr>
                            <w:color w:val="000000"/>
                          </w:rPr>
                        </w:pPr>
                        <w:r>
                          <w:rPr>
                            <w:rFonts w:hint="eastAsia"/>
                          </w:rPr>
                          <w:t>筹资活动现金流出小计</w:t>
                        </w:r>
                      </w:p>
                    </w:tc>
                  </w:sdtContent>
                </w:sdt>
                <w:tc>
                  <w:tcPr>
                    <w:tcW w:w="521" w:type="pct"/>
                    <w:tcBorders>
                      <w:top w:val="outset" w:sz="4" w:space="0" w:color="auto"/>
                      <w:left w:val="outset" w:sz="4" w:space="0" w:color="auto"/>
                      <w:bottom w:val="outset" w:sz="4" w:space="0" w:color="auto"/>
                      <w:right w:val="outset" w:sz="4" w:space="0" w:color="auto"/>
                    </w:tcBorders>
                  </w:tcPr>
                  <w:p w:rsidR="00AD068E" w:rsidRDefault="00AD068E"/>
                </w:tc>
                <w:tc>
                  <w:tcPr>
                    <w:tcW w:w="977"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r>
                      <w:t>29,109,222.23</w:t>
                    </w:r>
                  </w:p>
                </w:tc>
                <w:tc>
                  <w:tcPr>
                    <w:tcW w:w="1012"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r>
                      <w:t>89,519,183.33</w:t>
                    </w:r>
                  </w:p>
                </w:tc>
              </w:tr>
              <w:tr w:rsidR="00AD068E" w:rsidTr="00721B1E">
                <w:sdt>
                  <w:sdtPr>
                    <w:tag w:val="_PLD_19be081a78e64a56ac141df3af5fc043"/>
                    <w:id w:val="-333073711"/>
                    <w:lock w:val="sdtLocked"/>
                  </w:sdtPr>
                  <w:sdtContent>
                    <w:tc>
                      <w:tcPr>
                        <w:tcW w:w="2489" w:type="pct"/>
                        <w:tcBorders>
                          <w:top w:val="outset" w:sz="4" w:space="0" w:color="auto"/>
                          <w:left w:val="outset" w:sz="4" w:space="0" w:color="auto"/>
                          <w:bottom w:val="outset" w:sz="4" w:space="0" w:color="auto"/>
                          <w:right w:val="outset" w:sz="4" w:space="0" w:color="auto"/>
                        </w:tcBorders>
                      </w:tcPr>
                      <w:p w:rsidR="00AD068E" w:rsidRDefault="00AD068E">
                        <w:pPr>
                          <w:ind w:firstLineChars="300" w:firstLine="630"/>
                          <w:rPr>
                            <w:color w:val="000000"/>
                          </w:rPr>
                        </w:pPr>
                        <w:r>
                          <w:rPr>
                            <w:rFonts w:hint="eastAsia"/>
                          </w:rPr>
                          <w:t>筹资活动产生的现金流量净额</w:t>
                        </w:r>
                      </w:p>
                    </w:tc>
                  </w:sdtContent>
                </w:sdt>
                <w:tc>
                  <w:tcPr>
                    <w:tcW w:w="521" w:type="pct"/>
                    <w:tcBorders>
                      <w:top w:val="outset" w:sz="4" w:space="0" w:color="auto"/>
                      <w:left w:val="outset" w:sz="4" w:space="0" w:color="auto"/>
                      <w:bottom w:val="outset" w:sz="4" w:space="0" w:color="auto"/>
                      <w:right w:val="outset" w:sz="4" w:space="0" w:color="auto"/>
                    </w:tcBorders>
                  </w:tcPr>
                  <w:p w:rsidR="00AD068E" w:rsidRDefault="00AD068E"/>
                </w:tc>
                <w:tc>
                  <w:tcPr>
                    <w:tcW w:w="977"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r>
                      <w:t>-29,109,222.23</w:t>
                    </w:r>
                  </w:p>
                </w:tc>
                <w:tc>
                  <w:tcPr>
                    <w:tcW w:w="1012"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r>
                      <w:t>910,480,816.67</w:t>
                    </w:r>
                  </w:p>
                </w:tc>
              </w:tr>
              <w:tr w:rsidR="00AD068E" w:rsidTr="00721B1E">
                <w:sdt>
                  <w:sdtPr>
                    <w:tag w:val="_PLD_297da387d2e74132aff7cc22c8d8bb95"/>
                    <w:id w:val="1479797492"/>
                    <w:lock w:val="sdtLocked"/>
                  </w:sdtPr>
                  <w:sdtContent>
                    <w:tc>
                      <w:tcPr>
                        <w:tcW w:w="2489" w:type="pct"/>
                        <w:tcBorders>
                          <w:top w:val="outset" w:sz="4" w:space="0" w:color="auto"/>
                          <w:left w:val="outset" w:sz="4" w:space="0" w:color="auto"/>
                          <w:bottom w:val="outset" w:sz="4" w:space="0" w:color="auto"/>
                          <w:right w:val="outset" w:sz="4" w:space="0" w:color="auto"/>
                        </w:tcBorders>
                      </w:tcPr>
                      <w:p w:rsidR="00AD068E" w:rsidRDefault="00AD068E">
                        <w:pPr>
                          <w:rPr>
                            <w:color w:val="000000"/>
                          </w:rPr>
                        </w:pPr>
                        <w:r>
                          <w:rPr>
                            <w:rFonts w:hint="eastAsia"/>
                            <w:b/>
                          </w:rPr>
                          <w:t>四、汇率变动对现金及现金等价物的影响</w:t>
                        </w:r>
                      </w:p>
                    </w:tc>
                  </w:sdtContent>
                </w:sdt>
                <w:tc>
                  <w:tcPr>
                    <w:tcW w:w="521" w:type="pct"/>
                    <w:tcBorders>
                      <w:top w:val="outset" w:sz="4" w:space="0" w:color="auto"/>
                      <w:left w:val="outset" w:sz="4" w:space="0" w:color="auto"/>
                      <w:bottom w:val="outset" w:sz="4" w:space="0" w:color="auto"/>
                      <w:right w:val="outset" w:sz="4" w:space="0" w:color="auto"/>
                    </w:tcBorders>
                  </w:tcPr>
                  <w:p w:rsidR="00AD068E" w:rsidRDefault="00AD068E"/>
                </w:tc>
                <w:tc>
                  <w:tcPr>
                    <w:tcW w:w="977"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p>
                </w:tc>
                <w:tc>
                  <w:tcPr>
                    <w:tcW w:w="1012"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r>
                      <w:t>-91.28</w:t>
                    </w:r>
                  </w:p>
                </w:tc>
              </w:tr>
              <w:tr w:rsidR="00AD068E" w:rsidTr="00721B1E">
                <w:sdt>
                  <w:sdtPr>
                    <w:tag w:val="_PLD_088346aec88c4c41a0051140dc375359"/>
                    <w:id w:val="-151534870"/>
                    <w:lock w:val="sdtLocked"/>
                  </w:sdtPr>
                  <w:sdtContent>
                    <w:tc>
                      <w:tcPr>
                        <w:tcW w:w="2489" w:type="pct"/>
                        <w:tcBorders>
                          <w:top w:val="outset" w:sz="4" w:space="0" w:color="auto"/>
                          <w:left w:val="outset" w:sz="4" w:space="0" w:color="auto"/>
                          <w:bottom w:val="outset" w:sz="4" w:space="0" w:color="auto"/>
                          <w:right w:val="outset" w:sz="4" w:space="0" w:color="auto"/>
                        </w:tcBorders>
                      </w:tcPr>
                      <w:p w:rsidR="00AD068E" w:rsidRDefault="00AD068E">
                        <w:pPr>
                          <w:rPr>
                            <w:color w:val="000000"/>
                          </w:rPr>
                        </w:pPr>
                        <w:r>
                          <w:rPr>
                            <w:rFonts w:hint="eastAsia"/>
                            <w:b/>
                          </w:rPr>
                          <w:t>五、现金及现金等价物净增加额</w:t>
                        </w:r>
                      </w:p>
                    </w:tc>
                  </w:sdtContent>
                </w:sdt>
                <w:tc>
                  <w:tcPr>
                    <w:tcW w:w="521" w:type="pct"/>
                    <w:tcBorders>
                      <w:top w:val="outset" w:sz="4" w:space="0" w:color="auto"/>
                      <w:left w:val="outset" w:sz="4" w:space="0" w:color="auto"/>
                      <w:bottom w:val="outset" w:sz="4" w:space="0" w:color="auto"/>
                      <w:right w:val="outset" w:sz="4" w:space="0" w:color="auto"/>
                    </w:tcBorders>
                  </w:tcPr>
                  <w:p w:rsidR="00AD068E" w:rsidRDefault="00AD068E"/>
                </w:tc>
                <w:tc>
                  <w:tcPr>
                    <w:tcW w:w="977"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r>
                      <w:t>-662,024,899.89</w:t>
                    </w:r>
                  </w:p>
                </w:tc>
                <w:tc>
                  <w:tcPr>
                    <w:tcW w:w="1012"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r>
                      <w:t>991,919,765.90</w:t>
                    </w:r>
                  </w:p>
                </w:tc>
              </w:tr>
              <w:tr w:rsidR="00AD068E" w:rsidTr="00721B1E">
                <w:sdt>
                  <w:sdtPr>
                    <w:tag w:val="_PLD_782deef70bc446e795d750d3d14aefbe"/>
                    <w:id w:val="-34893939"/>
                    <w:lock w:val="sdtLocked"/>
                  </w:sdtPr>
                  <w:sdtContent>
                    <w:tc>
                      <w:tcPr>
                        <w:tcW w:w="2489" w:type="pct"/>
                        <w:tcBorders>
                          <w:top w:val="outset" w:sz="4" w:space="0" w:color="auto"/>
                          <w:left w:val="outset" w:sz="4" w:space="0" w:color="auto"/>
                          <w:bottom w:val="outset" w:sz="4" w:space="0" w:color="auto"/>
                          <w:right w:val="outset" w:sz="4" w:space="0" w:color="auto"/>
                        </w:tcBorders>
                      </w:tcPr>
                      <w:p w:rsidR="00AD068E" w:rsidRDefault="00AD068E">
                        <w:pPr>
                          <w:ind w:firstLineChars="100" w:firstLine="210"/>
                          <w:rPr>
                            <w:color w:val="000000"/>
                          </w:rPr>
                        </w:pPr>
                        <w:r>
                          <w:rPr>
                            <w:rFonts w:hint="eastAsia"/>
                          </w:rPr>
                          <w:t>加：期初现金及现金等价物余额</w:t>
                        </w:r>
                      </w:p>
                    </w:tc>
                  </w:sdtContent>
                </w:sdt>
                <w:tc>
                  <w:tcPr>
                    <w:tcW w:w="521" w:type="pct"/>
                    <w:tcBorders>
                      <w:top w:val="outset" w:sz="4" w:space="0" w:color="auto"/>
                      <w:left w:val="outset" w:sz="4" w:space="0" w:color="auto"/>
                      <w:bottom w:val="outset" w:sz="4" w:space="0" w:color="auto"/>
                      <w:right w:val="outset" w:sz="4" w:space="0" w:color="auto"/>
                    </w:tcBorders>
                  </w:tcPr>
                  <w:p w:rsidR="00AD068E" w:rsidRDefault="00AD068E"/>
                </w:tc>
                <w:tc>
                  <w:tcPr>
                    <w:tcW w:w="977"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r>
                      <w:t>732,638,568.87</w:t>
                    </w:r>
                  </w:p>
                </w:tc>
                <w:tc>
                  <w:tcPr>
                    <w:tcW w:w="1012"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r>
                      <w:t>470,276,175.67</w:t>
                    </w:r>
                  </w:p>
                </w:tc>
              </w:tr>
              <w:tr w:rsidR="00AD068E" w:rsidTr="00721B1E">
                <w:sdt>
                  <w:sdtPr>
                    <w:tag w:val="_PLD_ec70667dbbb64ee5a6d36588cda942f9"/>
                    <w:id w:val="1947503945"/>
                    <w:lock w:val="sdtLocked"/>
                  </w:sdtPr>
                  <w:sdtContent>
                    <w:tc>
                      <w:tcPr>
                        <w:tcW w:w="2489" w:type="pct"/>
                        <w:tcBorders>
                          <w:top w:val="outset" w:sz="4" w:space="0" w:color="auto"/>
                          <w:left w:val="outset" w:sz="4" w:space="0" w:color="auto"/>
                          <w:bottom w:val="outset" w:sz="4" w:space="0" w:color="auto"/>
                          <w:right w:val="outset" w:sz="4" w:space="0" w:color="auto"/>
                        </w:tcBorders>
                      </w:tcPr>
                      <w:p w:rsidR="00AD068E" w:rsidRDefault="00AD068E">
                        <w:pPr>
                          <w:rPr>
                            <w:color w:val="000000"/>
                          </w:rPr>
                        </w:pPr>
                        <w:r>
                          <w:rPr>
                            <w:rFonts w:hint="eastAsia"/>
                            <w:b/>
                          </w:rPr>
                          <w:t>六、期末现金及现金等价物余额</w:t>
                        </w:r>
                      </w:p>
                    </w:tc>
                  </w:sdtContent>
                </w:sdt>
                <w:tc>
                  <w:tcPr>
                    <w:tcW w:w="521" w:type="pct"/>
                    <w:tcBorders>
                      <w:top w:val="outset" w:sz="4" w:space="0" w:color="auto"/>
                      <w:left w:val="outset" w:sz="4" w:space="0" w:color="auto"/>
                      <w:bottom w:val="outset" w:sz="4" w:space="0" w:color="auto"/>
                      <w:right w:val="outset" w:sz="4" w:space="0" w:color="auto"/>
                    </w:tcBorders>
                  </w:tcPr>
                  <w:p w:rsidR="00AD068E" w:rsidRDefault="00AD068E"/>
                </w:tc>
                <w:tc>
                  <w:tcPr>
                    <w:tcW w:w="977"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r>
                      <w:t>70,613,668.98</w:t>
                    </w:r>
                  </w:p>
                </w:tc>
                <w:tc>
                  <w:tcPr>
                    <w:tcW w:w="1012" w:type="pct"/>
                    <w:tcBorders>
                      <w:top w:val="outset" w:sz="4" w:space="0" w:color="auto"/>
                      <w:left w:val="outset" w:sz="4" w:space="0" w:color="auto"/>
                      <w:bottom w:val="outset" w:sz="4" w:space="0" w:color="auto"/>
                      <w:right w:val="outset" w:sz="4" w:space="0" w:color="auto"/>
                    </w:tcBorders>
                    <w:vAlign w:val="center"/>
                  </w:tcPr>
                  <w:p w:rsidR="00AD068E" w:rsidRDefault="00AD068E" w:rsidP="00721B1E">
                    <w:pPr>
                      <w:jc w:val="right"/>
                      <w:rPr>
                        <w:sz w:val="24"/>
                        <w:szCs w:val="24"/>
                      </w:rPr>
                    </w:pPr>
                    <w:r>
                      <w:t>1,462,195,941.57</w:t>
                    </w:r>
                  </w:p>
                </w:tc>
              </w:tr>
            </w:tbl>
            <w:p w:rsidR="00594B31" w:rsidRDefault="008B7853">
              <w:pPr>
                <w:snapToGrid w:val="0"/>
                <w:spacing w:line="240" w:lineRule="atLeast"/>
                <w:ind w:rightChars="-73" w:right="-153"/>
                <w:rPr>
                  <w:b/>
                  <w:bCs/>
                  <w:color w:val="FF0000"/>
                </w:rPr>
              </w:pPr>
              <w:r>
                <w:t>公司负责人</w:t>
              </w:r>
              <w:r>
                <w:rPr>
                  <w:rFonts w:hint="eastAsia"/>
                </w:rPr>
                <w:t>：</w:t>
              </w:r>
              <w:sdt>
                <w:sdtPr>
                  <w:rPr>
                    <w:rFonts w:hint="eastAsia"/>
                  </w:rPr>
                  <w:alias w:val="公司负责人"/>
                  <w:tag w:val="_GBC_b872f4b10a12453987b2d73dfe2a5ff9"/>
                  <w:id w:val="-1011674143"/>
                  <w:lock w:val="sdtLocked"/>
                  <w:placeholder>
                    <w:docPart w:val="GBC22222222222222222222222222222"/>
                  </w:placeholder>
                  <w:dataBinding w:prefixMappings="xmlns:clcid-mr='clcid-mr'" w:xpath="/*/clcid-mr:GongSiFuZeRenXingMing[not(@periodRef)]" w:storeItemID="{89EBAB94-44A0-46A2-B712-30D997D04A6D}"/>
                  <w:text/>
                </w:sdtPr>
                <w:sdtContent>
                  <w:r w:rsidR="00EA3E6C">
                    <w:rPr>
                      <w:rFonts w:hint="eastAsia"/>
                    </w:rPr>
                    <w:t>谢思瑜</w:t>
                  </w:r>
                </w:sdtContent>
              </w:sdt>
              <w:r>
                <w:rPr>
                  <w:rFonts w:hint="eastAsia"/>
                </w:rPr>
                <w:t xml:space="preserve"> </w:t>
              </w:r>
              <w:r>
                <w:t>主管会计工作负责人</w:t>
              </w:r>
              <w:r>
                <w:rPr>
                  <w:rFonts w:hint="eastAsia"/>
                </w:rPr>
                <w:t>：</w:t>
              </w:r>
              <w:sdt>
                <w:sdtPr>
                  <w:rPr>
                    <w:rFonts w:hint="eastAsia"/>
                  </w:rPr>
                  <w:alias w:val="主管会计工作负责人姓名"/>
                  <w:tag w:val="_GBC_29443dd8858043c68f8217b05d1e3346"/>
                  <w:id w:val="-78826865"/>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EA3E6C">
                    <w:rPr>
                      <w:rFonts w:hint="eastAsia"/>
                    </w:rPr>
                    <w:t>梁明煅</w:t>
                  </w:r>
                </w:sdtContent>
              </w:sdt>
              <w:r>
                <w:rPr>
                  <w:rFonts w:hint="eastAsia"/>
                </w:rPr>
                <w:t xml:space="preserve"> </w:t>
              </w:r>
              <w:r>
                <w:t>会计机构负责人</w:t>
              </w:r>
              <w:r>
                <w:rPr>
                  <w:rFonts w:hint="eastAsia"/>
                </w:rPr>
                <w:t>：</w:t>
              </w:r>
              <w:sdt>
                <w:sdtPr>
                  <w:rPr>
                    <w:rFonts w:hint="eastAsia"/>
                  </w:rPr>
                  <w:alias w:val="会计机构负责人姓名"/>
                  <w:tag w:val="_GBC_952065710c0f41709539d877935c1903"/>
                  <w:id w:val="-490786152"/>
                  <w:lock w:val="sdtLocked"/>
                  <w:placeholder>
                    <w:docPart w:val="GBC22222222222222222222222222222"/>
                  </w:placeholder>
                  <w:dataBinding w:prefixMappings="xmlns:clcid-mr='clcid-mr'" w:xpath="/*/clcid-mr:KuaiJiJiGouFuZeRenXingMing[not(@periodRef)]" w:storeItemID="{89EBAB94-44A0-46A2-B712-30D997D04A6D}"/>
                  <w:text/>
                </w:sdtPr>
                <w:sdtContent>
                  <w:r w:rsidR="00EA3E6C">
                    <w:rPr>
                      <w:rFonts w:hint="eastAsia"/>
                    </w:rPr>
                    <w:t>梁明煅</w:t>
                  </w:r>
                </w:sdtContent>
              </w:sdt>
            </w:p>
          </w:sdtContent>
        </w:sdt>
        <w:p w:rsidR="00594B31" w:rsidRDefault="00937630">
          <w:pPr>
            <w:rPr>
              <w:b/>
              <w:bCs/>
              <w:color w:val="FF0000"/>
            </w:rPr>
          </w:pPr>
        </w:p>
      </w:sdtContent>
    </w:sdt>
    <w:bookmarkEnd w:id="71" w:displacedByCustomXml="prev"/>
    <w:p w:rsidR="00594B31" w:rsidRDefault="00594B31">
      <w:pPr>
        <w:sectPr w:rsidR="00594B31" w:rsidSect="004860B6">
          <w:pgSz w:w="11906" w:h="16838"/>
          <w:pgMar w:top="1525" w:right="1276" w:bottom="1440" w:left="1797" w:header="851" w:footer="992" w:gutter="0"/>
          <w:cols w:space="425"/>
          <w:docGrid w:linePitch="312"/>
        </w:sectPr>
      </w:pPr>
    </w:p>
    <w:bookmarkStart w:id="73" w:name="_Hlk10211858" w:displacedByCustomXml="next"/>
    <w:sdt>
      <w:sdtPr>
        <w:rPr>
          <w:rFonts w:ascii="宋体" w:hAnsi="宋体" w:cs="宋体"/>
          <w:b w:val="0"/>
          <w:bCs w:val="0"/>
          <w:kern w:val="0"/>
          <w:szCs w:val="24"/>
        </w:rPr>
        <w:alias w:val="选项模块:需要编制合并报表"/>
        <w:tag w:val="_GBC_3b1dcbfa33024cc0a5c2f3d693817342"/>
        <w:id w:val="260110851"/>
        <w:lock w:val="sdtLocked"/>
        <w:placeholder>
          <w:docPart w:val="GBC22222222222222222222222222222"/>
        </w:placeholder>
      </w:sdtPr>
      <w:sdtEndPr>
        <w:rPr>
          <w:color w:val="FF0000"/>
          <w:szCs w:val="21"/>
        </w:rPr>
      </w:sdtEndPr>
      <w:sdtContent>
        <w:sdt>
          <w:sdtPr>
            <w:rPr>
              <w:rFonts w:ascii="宋体" w:hAnsi="宋体" w:cs="宋体"/>
              <w:b w:val="0"/>
              <w:bCs w:val="0"/>
              <w:kern w:val="0"/>
              <w:szCs w:val="24"/>
            </w:rPr>
            <w:tag w:val="_GBC_3eeab460b9b64d53b91f5e0ddcd3030f"/>
            <w:id w:val="-477770253"/>
            <w:lock w:val="sdtLocked"/>
          </w:sdtPr>
          <w:sdtEndPr>
            <w:rPr>
              <w:rFonts w:hint="eastAsia"/>
              <w:szCs w:val="21"/>
            </w:rPr>
          </w:sdtEndPr>
          <w:sdtContent>
            <w:p w:rsidR="00456039" w:rsidRDefault="00456039">
              <w:pPr>
                <w:pStyle w:val="3"/>
                <w:jc w:val="center"/>
                <w:rPr>
                  <w:rFonts w:ascii="宋体" w:hAnsi="宋体"/>
                </w:rPr>
              </w:pPr>
              <w:r>
                <w:rPr>
                  <w:rFonts w:ascii="宋体" w:hAnsi="宋体"/>
                </w:rPr>
                <w:t>合并</w:t>
              </w:r>
              <w:r>
                <w:rPr>
                  <w:rFonts w:ascii="宋体" w:hAnsi="宋体" w:hint="eastAsia"/>
                </w:rPr>
                <w:t>所有者权益变动表</w:t>
              </w:r>
            </w:p>
            <w:p w:rsidR="00456039" w:rsidRDefault="00456039">
              <w:pPr>
                <w:tabs>
                  <w:tab w:val="left" w:pos="10080"/>
                </w:tabs>
                <w:snapToGrid w:val="0"/>
                <w:spacing w:line="240" w:lineRule="atLeast"/>
                <w:ind w:rightChars="12" w:right="25"/>
                <w:jc w:val="center"/>
              </w:pPr>
              <w:r>
                <w:t>2022年</w:t>
              </w:r>
              <w:r>
                <w:rPr>
                  <w:rFonts w:hint="eastAsia"/>
                </w:rPr>
                <w:t>1—6月</w:t>
              </w:r>
            </w:p>
            <w:p w:rsidR="00456039" w:rsidRDefault="00456039">
              <w:pPr>
                <w:tabs>
                  <w:tab w:val="left" w:pos="10080"/>
                </w:tabs>
                <w:snapToGrid w:val="0"/>
                <w:spacing w:line="240" w:lineRule="atLeast"/>
                <w:jc w:val="right"/>
              </w:pPr>
              <w:r>
                <w:t>单位：</w:t>
              </w:r>
              <w:sdt>
                <w:sdtPr>
                  <w:alias w:val="单位：合并股东权益调节表"/>
                  <w:tag w:val="_GBC_57faea4e453e49ad93821b7dd6ce8bc4"/>
                  <w:id w:val="-1427648635"/>
                  <w:lock w:val="sdtLocked"/>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t xml:space="preserve">  币种：</w:t>
              </w:r>
              <w:sdt>
                <w:sdtPr>
                  <w:alias w:val="币种：合并股东权益调节表"/>
                  <w:tag w:val="_GBC_cef77704267643d794145c73763360e5"/>
                  <w:id w:val="-1736850004"/>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EA3E6C">
                    <w:rPr>
                      <w:rFonts w:hint="eastAsia"/>
                    </w:rPr>
                    <w:t>人民币</w:t>
                  </w:r>
                </w:sdtContent>
              </w:sdt>
            </w:p>
            <w:tbl>
              <w:tblPr>
                <w:tblW w:w="528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56"/>
                <w:gridCol w:w="1083"/>
                <w:gridCol w:w="374"/>
                <w:gridCol w:w="1083"/>
                <w:gridCol w:w="383"/>
                <w:gridCol w:w="1207"/>
                <w:gridCol w:w="416"/>
                <w:gridCol w:w="968"/>
                <w:gridCol w:w="1001"/>
                <w:gridCol w:w="1083"/>
                <w:gridCol w:w="350"/>
                <w:gridCol w:w="1207"/>
                <w:gridCol w:w="1207"/>
                <w:gridCol w:w="1207"/>
                <w:gridCol w:w="1392"/>
              </w:tblGrid>
              <w:tr w:rsidR="00F37F26" w:rsidTr="00F37F26">
                <w:tc>
                  <w:tcPr>
                    <w:tcW w:w="597" w:type="pct"/>
                    <w:vMerge w:val="restart"/>
                    <w:vAlign w:val="center"/>
                  </w:tcPr>
                  <w:sdt>
                    <w:sdtPr>
                      <w:rPr>
                        <w:rFonts w:hint="eastAsia"/>
                        <w:sz w:val="18"/>
                        <w:szCs w:val="18"/>
                      </w:rPr>
                      <w:tag w:val="_PLD_5bd68ed5796041328d1a003c1362ceaf"/>
                      <w:id w:val="-1413924768"/>
                      <w:lock w:val="sdtLocked"/>
                    </w:sdtPr>
                    <w:sdtContent>
                      <w:p w:rsidR="00F37F26" w:rsidRDefault="00F37F26" w:rsidP="00F37F26">
                        <w:pPr>
                          <w:snapToGrid w:val="0"/>
                          <w:spacing w:line="240" w:lineRule="atLeast"/>
                          <w:jc w:val="center"/>
                          <w:rPr>
                            <w:sz w:val="18"/>
                            <w:szCs w:val="18"/>
                          </w:rPr>
                        </w:pPr>
                        <w:r>
                          <w:rPr>
                            <w:rFonts w:hint="eastAsia"/>
                            <w:sz w:val="18"/>
                            <w:szCs w:val="18"/>
                          </w:rPr>
                          <w:t>项目</w:t>
                        </w:r>
                      </w:p>
                    </w:sdtContent>
                  </w:sdt>
                </w:tc>
                <w:tc>
                  <w:tcPr>
                    <w:tcW w:w="4403" w:type="pct"/>
                    <w:gridSpan w:val="14"/>
                    <w:vAlign w:val="center"/>
                  </w:tcPr>
                  <w:p w:rsidR="00F37F26" w:rsidRDefault="00937630" w:rsidP="00F37F26">
                    <w:pPr>
                      <w:snapToGrid w:val="0"/>
                      <w:spacing w:line="240" w:lineRule="atLeast"/>
                      <w:ind w:rightChars="-759" w:right="-1594"/>
                      <w:jc w:val="center"/>
                    </w:pPr>
                    <w:sdt>
                      <w:sdtPr>
                        <w:tag w:val="_PLD_70c71cd0427542b1b96a0fa943173d3d"/>
                        <w:id w:val="454764394"/>
                        <w:lock w:val="sdtLocked"/>
                      </w:sdtPr>
                      <w:sdtContent>
                        <w:r w:rsidR="00F37F26">
                          <w:rPr>
                            <w:rFonts w:hint="eastAsia"/>
                            <w:sz w:val="18"/>
                            <w:szCs w:val="18"/>
                          </w:rPr>
                          <w:t>2022年半年度</w:t>
                        </w:r>
                      </w:sdtContent>
                    </w:sdt>
                  </w:p>
                </w:tc>
              </w:tr>
              <w:tr w:rsidR="00F37F26" w:rsidTr="00CC59DE">
                <w:trPr>
                  <w:trHeight w:val="368"/>
                </w:trPr>
                <w:tc>
                  <w:tcPr>
                    <w:tcW w:w="597" w:type="pct"/>
                    <w:vMerge/>
                  </w:tcPr>
                  <w:p w:rsidR="00F37F26" w:rsidRDefault="00F37F26" w:rsidP="00F37F26">
                    <w:pPr>
                      <w:snapToGrid w:val="0"/>
                      <w:spacing w:line="240" w:lineRule="atLeast"/>
                      <w:ind w:rightChars="-759" w:right="-1594"/>
                      <w:rPr>
                        <w:sz w:val="18"/>
                        <w:szCs w:val="18"/>
                      </w:rPr>
                    </w:pPr>
                  </w:p>
                </w:tc>
                <w:sdt>
                  <w:sdtPr>
                    <w:tag w:val="_PLD_e146ec74496c4c03a714dcef40faa972"/>
                    <w:id w:val="1844589588"/>
                    <w:lock w:val="sdtLocked"/>
                  </w:sdtPr>
                  <w:sdtContent>
                    <w:tc>
                      <w:tcPr>
                        <w:tcW w:w="3519" w:type="pct"/>
                        <w:gridSpan w:val="12"/>
                        <w:vAlign w:val="center"/>
                      </w:tcPr>
                      <w:p w:rsidR="00F37F26" w:rsidRDefault="00F37F26" w:rsidP="00F37F26">
                        <w:pPr>
                          <w:jc w:val="center"/>
                        </w:pPr>
                        <w:r>
                          <w:rPr>
                            <w:sz w:val="18"/>
                            <w:szCs w:val="18"/>
                          </w:rPr>
                          <w:t>归属于母公司所有者权益</w:t>
                        </w:r>
                      </w:p>
                    </w:tc>
                  </w:sdtContent>
                </w:sdt>
                <w:sdt>
                  <w:sdtPr>
                    <w:tag w:val="_PLD_b1ca85c50c1341e59b4b412e92d87f2f"/>
                    <w:id w:val="844521775"/>
                    <w:lock w:val="sdtLocked"/>
                  </w:sdtPr>
                  <w:sdtContent>
                    <w:tc>
                      <w:tcPr>
                        <w:tcW w:w="410" w:type="pct"/>
                        <w:vMerge w:val="restart"/>
                        <w:vAlign w:val="center"/>
                      </w:tcPr>
                      <w:p w:rsidR="00F37F26" w:rsidRDefault="00F37F26" w:rsidP="00F37F26">
                        <w:pPr>
                          <w:jc w:val="center"/>
                          <w:rPr>
                            <w:sz w:val="18"/>
                            <w:szCs w:val="18"/>
                          </w:rPr>
                        </w:pPr>
                        <w:r>
                          <w:rPr>
                            <w:sz w:val="18"/>
                            <w:szCs w:val="18"/>
                          </w:rPr>
                          <w:t>少数股东权益</w:t>
                        </w:r>
                      </w:p>
                    </w:tc>
                  </w:sdtContent>
                </w:sdt>
                <w:sdt>
                  <w:sdtPr>
                    <w:tag w:val="_PLD_0e252e0d00f04386b93d4e3064ba423d"/>
                    <w:id w:val="-1488781676"/>
                    <w:lock w:val="sdtLocked"/>
                  </w:sdtPr>
                  <w:sdtContent>
                    <w:tc>
                      <w:tcPr>
                        <w:tcW w:w="475" w:type="pct"/>
                        <w:vMerge w:val="restart"/>
                        <w:vAlign w:val="center"/>
                      </w:tcPr>
                      <w:p w:rsidR="00F37F26" w:rsidRDefault="00F37F26" w:rsidP="00F37F26">
                        <w:pPr>
                          <w:jc w:val="center"/>
                          <w:rPr>
                            <w:sz w:val="18"/>
                            <w:szCs w:val="18"/>
                          </w:rPr>
                        </w:pPr>
                        <w:r>
                          <w:rPr>
                            <w:sz w:val="18"/>
                            <w:szCs w:val="18"/>
                          </w:rPr>
                          <w:t>所有者权益合计</w:t>
                        </w:r>
                      </w:p>
                    </w:tc>
                  </w:sdtContent>
                </w:sdt>
              </w:tr>
              <w:tr w:rsidR="00F37F26" w:rsidTr="00F37F26">
                <w:trPr>
                  <w:trHeight w:val="352"/>
                </w:trPr>
                <w:tc>
                  <w:tcPr>
                    <w:tcW w:w="597" w:type="pct"/>
                    <w:vMerge/>
                  </w:tcPr>
                  <w:p w:rsidR="00F37F26" w:rsidRDefault="00F37F26" w:rsidP="00F37F26">
                    <w:pPr>
                      <w:snapToGrid w:val="0"/>
                      <w:spacing w:line="240" w:lineRule="atLeast"/>
                      <w:ind w:rightChars="-759" w:right="-1594"/>
                      <w:rPr>
                        <w:sz w:val="18"/>
                        <w:szCs w:val="18"/>
                      </w:rPr>
                    </w:pPr>
                  </w:p>
                </w:tc>
                <w:sdt>
                  <w:sdtPr>
                    <w:tag w:val="_PLD_1605afb5a60946a9ba86cca783d492d3"/>
                    <w:id w:val="-418023070"/>
                    <w:lock w:val="sdtLocked"/>
                  </w:sdtPr>
                  <w:sdtContent>
                    <w:tc>
                      <w:tcPr>
                        <w:tcW w:w="368" w:type="pct"/>
                        <w:vMerge w:val="restart"/>
                        <w:vAlign w:val="center"/>
                      </w:tcPr>
                      <w:p w:rsidR="00F37F26" w:rsidRDefault="00F37F26" w:rsidP="00F37F26">
                        <w:pPr>
                          <w:snapToGrid w:val="0"/>
                          <w:spacing w:line="240" w:lineRule="atLeast"/>
                          <w:jc w:val="center"/>
                          <w:rPr>
                            <w:sz w:val="18"/>
                            <w:szCs w:val="18"/>
                          </w:rPr>
                        </w:pPr>
                        <w:r>
                          <w:rPr>
                            <w:rFonts w:hint="eastAsia"/>
                            <w:sz w:val="18"/>
                            <w:szCs w:val="18"/>
                          </w:rPr>
                          <w:t>实收资本</w:t>
                        </w:r>
                        <w:r>
                          <w:rPr>
                            <w:sz w:val="18"/>
                            <w:szCs w:val="18"/>
                          </w:rPr>
                          <w:t xml:space="preserve"> (或股本)</w:t>
                        </w:r>
                      </w:p>
                    </w:tc>
                  </w:sdtContent>
                </w:sdt>
                <w:sdt>
                  <w:sdtPr>
                    <w:tag w:val="_PLD_78f5e518a65d422c99d27d23e96afb9e"/>
                    <w:id w:val="-224065833"/>
                    <w:lock w:val="sdtLocked"/>
                  </w:sdtPr>
                  <w:sdtContent>
                    <w:tc>
                      <w:tcPr>
                        <w:tcW w:w="624" w:type="pct"/>
                        <w:gridSpan w:val="3"/>
                        <w:vAlign w:val="center"/>
                      </w:tcPr>
                      <w:p w:rsidR="00F37F26" w:rsidRDefault="00F37F26" w:rsidP="00F37F26">
                        <w:pPr>
                          <w:snapToGrid w:val="0"/>
                          <w:spacing w:line="240" w:lineRule="atLeast"/>
                          <w:jc w:val="center"/>
                          <w:rPr>
                            <w:sz w:val="18"/>
                            <w:szCs w:val="18"/>
                          </w:rPr>
                        </w:pPr>
                        <w:r>
                          <w:rPr>
                            <w:rFonts w:hint="eastAsia"/>
                            <w:sz w:val="18"/>
                            <w:szCs w:val="18"/>
                          </w:rPr>
                          <w:t>其他权益工具</w:t>
                        </w:r>
                      </w:p>
                    </w:tc>
                  </w:sdtContent>
                </w:sdt>
                <w:sdt>
                  <w:sdtPr>
                    <w:tag w:val="_PLD_f67d05ac9f6f4daaafdf90084911dcee"/>
                    <w:id w:val="-1297762590"/>
                    <w:lock w:val="sdtLocked"/>
                  </w:sdtPr>
                  <w:sdtContent>
                    <w:tc>
                      <w:tcPr>
                        <w:tcW w:w="410" w:type="pct"/>
                        <w:vMerge w:val="restart"/>
                        <w:vAlign w:val="center"/>
                      </w:tcPr>
                      <w:p w:rsidR="00F37F26" w:rsidRDefault="00F37F26" w:rsidP="00F37F26">
                        <w:pPr>
                          <w:snapToGrid w:val="0"/>
                          <w:spacing w:line="240" w:lineRule="atLeast"/>
                          <w:jc w:val="center"/>
                          <w:rPr>
                            <w:sz w:val="18"/>
                            <w:szCs w:val="18"/>
                          </w:rPr>
                        </w:pPr>
                        <w:r>
                          <w:rPr>
                            <w:rFonts w:hint="eastAsia"/>
                            <w:sz w:val="18"/>
                            <w:szCs w:val="18"/>
                          </w:rPr>
                          <w:t>资本公积</w:t>
                        </w:r>
                      </w:p>
                    </w:tc>
                  </w:sdtContent>
                </w:sdt>
                <w:sdt>
                  <w:sdtPr>
                    <w:tag w:val="_PLD_21df11f52b3443acacf7dd8421b5cc67"/>
                    <w:id w:val="1686013525"/>
                    <w:lock w:val="sdtLocked"/>
                  </w:sdtPr>
                  <w:sdtContent>
                    <w:tc>
                      <w:tcPr>
                        <w:tcW w:w="141" w:type="pct"/>
                        <w:vMerge w:val="restart"/>
                        <w:vAlign w:val="center"/>
                      </w:tcPr>
                      <w:p w:rsidR="00F37F26" w:rsidRDefault="00F37F26" w:rsidP="00F37F26">
                        <w:pPr>
                          <w:snapToGrid w:val="0"/>
                          <w:spacing w:line="240" w:lineRule="atLeast"/>
                          <w:jc w:val="center"/>
                          <w:rPr>
                            <w:sz w:val="18"/>
                            <w:szCs w:val="18"/>
                          </w:rPr>
                        </w:pPr>
                        <w:r>
                          <w:rPr>
                            <w:rFonts w:hint="eastAsia"/>
                            <w:sz w:val="18"/>
                            <w:szCs w:val="18"/>
                          </w:rPr>
                          <w:t>减：库存股</w:t>
                        </w:r>
                      </w:p>
                    </w:tc>
                  </w:sdtContent>
                </w:sdt>
                <w:sdt>
                  <w:sdtPr>
                    <w:tag w:val="_PLD_bdc12fd277ea4fbe9c90f9480d9ecddb"/>
                    <w:id w:val="-1226290399"/>
                    <w:lock w:val="sdtLocked"/>
                  </w:sdtPr>
                  <w:sdtContent>
                    <w:tc>
                      <w:tcPr>
                        <w:tcW w:w="329" w:type="pct"/>
                        <w:vMerge w:val="restart"/>
                        <w:vAlign w:val="center"/>
                      </w:tcPr>
                      <w:p w:rsidR="00F37F26" w:rsidRDefault="00F37F26" w:rsidP="00F37F26">
                        <w:pPr>
                          <w:snapToGrid w:val="0"/>
                          <w:spacing w:line="240" w:lineRule="atLeast"/>
                          <w:jc w:val="center"/>
                          <w:rPr>
                            <w:sz w:val="18"/>
                            <w:szCs w:val="18"/>
                          </w:rPr>
                        </w:pPr>
                        <w:r>
                          <w:rPr>
                            <w:rFonts w:hint="eastAsia"/>
                            <w:sz w:val="18"/>
                            <w:szCs w:val="18"/>
                          </w:rPr>
                          <w:t>其他综合收益</w:t>
                        </w:r>
                      </w:p>
                    </w:tc>
                  </w:sdtContent>
                </w:sdt>
                <w:sdt>
                  <w:sdtPr>
                    <w:tag w:val="_PLD_b4aa95f4be904a02958b77b5542bb78d"/>
                    <w:id w:val="2006859320"/>
                    <w:lock w:val="sdtLocked"/>
                  </w:sdtPr>
                  <w:sdtContent>
                    <w:tc>
                      <w:tcPr>
                        <w:tcW w:w="340" w:type="pct"/>
                        <w:vMerge w:val="restart"/>
                        <w:vAlign w:val="center"/>
                      </w:tcPr>
                      <w:p w:rsidR="00F37F26" w:rsidRDefault="00F37F26" w:rsidP="00F37F26">
                        <w:pPr>
                          <w:snapToGrid w:val="0"/>
                          <w:spacing w:line="240" w:lineRule="atLeast"/>
                          <w:jc w:val="center"/>
                          <w:rPr>
                            <w:sz w:val="18"/>
                            <w:szCs w:val="18"/>
                          </w:rPr>
                        </w:pPr>
                        <w:r>
                          <w:rPr>
                            <w:rFonts w:hint="eastAsia"/>
                            <w:sz w:val="18"/>
                            <w:szCs w:val="18"/>
                          </w:rPr>
                          <w:t>专项储备</w:t>
                        </w:r>
                      </w:p>
                    </w:tc>
                  </w:sdtContent>
                </w:sdt>
                <w:sdt>
                  <w:sdtPr>
                    <w:tag w:val="_PLD_1ee8f47ee38e4000af64e781a1a0e729"/>
                    <w:id w:val="1260258862"/>
                    <w:lock w:val="sdtLocked"/>
                  </w:sdtPr>
                  <w:sdtContent>
                    <w:tc>
                      <w:tcPr>
                        <w:tcW w:w="368" w:type="pct"/>
                        <w:vMerge w:val="restart"/>
                        <w:vAlign w:val="center"/>
                      </w:tcPr>
                      <w:p w:rsidR="00F37F26" w:rsidRDefault="00F37F26" w:rsidP="00F37F26">
                        <w:pPr>
                          <w:snapToGrid w:val="0"/>
                          <w:spacing w:line="240" w:lineRule="atLeast"/>
                          <w:jc w:val="center"/>
                          <w:rPr>
                            <w:sz w:val="18"/>
                            <w:szCs w:val="18"/>
                          </w:rPr>
                        </w:pPr>
                        <w:r>
                          <w:rPr>
                            <w:rFonts w:hint="eastAsia"/>
                            <w:sz w:val="18"/>
                            <w:szCs w:val="18"/>
                          </w:rPr>
                          <w:t>盈余公积</w:t>
                        </w:r>
                      </w:p>
                    </w:tc>
                  </w:sdtContent>
                </w:sdt>
                <w:sdt>
                  <w:sdtPr>
                    <w:tag w:val="_PLD_b09258af0aa4494b8e88e711ca2dd7b8"/>
                    <w:id w:val="-1117139542"/>
                    <w:lock w:val="sdtLocked"/>
                  </w:sdtPr>
                  <w:sdtContent>
                    <w:tc>
                      <w:tcPr>
                        <w:tcW w:w="119" w:type="pct"/>
                        <w:vMerge w:val="restart"/>
                        <w:vAlign w:val="center"/>
                      </w:tcPr>
                      <w:p w:rsidR="00F37F26" w:rsidRDefault="00F37F26" w:rsidP="00F37F26">
                        <w:pPr>
                          <w:snapToGrid w:val="0"/>
                          <w:spacing w:line="240" w:lineRule="atLeast"/>
                          <w:jc w:val="center"/>
                          <w:rPr>
                            <w:sz w:val="18"/>
                            <w:szCs w:val="18"/>
                          </w:rPr>
                        </w:pPr>
                        <w:r>
                          <w:rPr>
                            <w:rFonts w:hint="eastAsia"/>
                            <w:sz w:val="18"/>
                            <w:szCs w:val="18"/>
                          </w:rPr>
                          <w:t>一般风险准备</w:t>
                        </w:r>
                      </w:p>
                    </w:tc>
                  </w:sdtContent>
                </w:sdt>
                <w:sdt>
                  <w:sdtPr>
                    <w:tag w:val="_PLD_f20054bead0a491aafe7bb5a5952f48f"/>
                    <w:id w:val="1801956656"/>
                    <w:lock w:val="sdtLocked"/>
                  </w:sdtPr>
                  <w:sdtContent>
                    <w:tc>
                      <w:tcPr>
                        <w:tcW w:w="410" w:type="pct"/>
                        <w:vMerge w:val="restart"/>
                        <w:vAlign w:val="center"/>
                      </w:tcPr>
                      <w:p w:rsidR="00F37F26" w:rsidRDefault="00F37F26" w:rsidP="00F37F26">
                        <w:pPr>
                          <w:snapToGrid w:val="0"/>
                          <w:spacing w:line="240" w:lineRule="atLeast"/>
                          <w:jc w:val="center"/>
                          <w:rPr>
                            <w:sz w:val="18"/>
                            <w:szCs w:val="18"/>
                          </w:rPr>
                        </w:pPr>
                        <w:r>
                          <w:rPr>
                            <w:rFonts w:hint="eastAsia"/>
                            <w:sz w:val="18"/>
                            <w:szCs w:val="18"/>
                          </w:rPr>
                          <w:t>未分配利润</w:t>
                        </w:r>
                      </w:p>
                    </w:tc>
                  </w:sdtContent>
                </w:sdt>
                <w:tc>
                  <w:tcPr>
                    <w:tcW w:w="410" w:type="pct"/>
                    <w:vMerge w:val="restart"/>
                    <w:vAlign w:val="center"/>
                  </w:tcPr>
                  <w:sdt>
                    <w:sdtPr>
                      <w:rPr>
                        <w:rFonts w:hint="eastAsia"/>
                        <w:sz w:val="18"/>
                        <w:szCs w:val="18"/>
                      </w:rPr>
                      <w:tag w:val="_PLD_97c92cf2be1e4f36880a16a2c16704b4"/>
                      <w:id w:val="2090423194"/>
                      <w:lock w:val="sdtLocked"/>
                    </w:sdtPr>
                    <w:sdtContent>
                      <w:p w:rsidR="00F37F26" w:rsidRDefault="00F37F26" w:rsidP="00F37F26">
                        <w:pPr>
                          <w:jc w:val="center"/>
                          <w:rPr>
                            <w:sz w:val="18"/>
                            <w:szCs w:val="18"/>
                          </w:rPr>
                        </w:pPr>
                        <w:r>
                          <w:rPr>
                            <w:rFonts w:hint="eastAsia"/>
                            <w:sz w:val="18"/>
                            <w:szCs w:val="18"/>
                          </w:rPr>
                          <w:t>小计</w:t>
                        </w:r>
                      </w:p>
                    </w:sdtContent>
                  </w:sdt>
                </w:tc>
                <w:tc>
                  <w:tcPr>
                    <w:tcW w:w="410" w:type="pct"/>
                    <w:vMerge/>
                  </w:tcPr>
                  <w:p w:rsidR="00F37F26" w:rsidRDefault="00F37F26" w:rsidP="00F37F26">
                    <w:pPr>
                      <w:jc w:val="center"/>
                      <w:rPr>
                        <w:sz w:val="18"/>
                        <w:szCs w:val="18"/>
                      </w:rPr>
                    </w:pPr>
                  </w:p>
                </w:tc>
                <w:tc>
                  <w:tcPr>
                    <w:tcW w:w="475" w:type="pct"/>
                    <w:vMerge/>
                  </w:tcPr>
                  <w:p w:rsidR="00F37F26" w:rsidRDefault="00F37F26" w:rsidP="00F37F26">
                    <w:pPr>
                      <w:jc w:val="center"/>
                      <w:rPr>
                        <w:sz w:val="18"/>
                        <w:szCs w:val="18"/>
                      </w:rPr>
                    </w:pPr>
                  </w:p>
                </w:tc>
              </w:tr>
              <w:tr w:rsidR="00F37F26" w:rsidTr="00F37F26">
                <w:trPr>
                  <w:trHeight w:val="345"/>
                </w:trPr>
                <w:tc>
                  <w:tcPr>
                    <w:tcW w:w="597" w:type="pct"/>
                    <w:vMerge/>
                  </w:tcPr>
                  <w:p w:rsidR="00F37F26" w:rsidRDefault="00F37F26" w:rsidP="00F37F26">
                    <w:pPr>
                      <w:snapToGrid w:val="0"/>
                      <w:spacing w:line="240" w:lineRule="atLeast"/>
                      <w:ind w:rightChars="-759" w:right="-1594"/>
                      <w:rPr>
                        <w:sz w:val="18"/>
                        <w:szCs w:val="18"/>
                      </w:rPr>
                    </w:pPr>
                  </w:p>
                </w:tc>
                <w:tc>
                  <w:tcPr>
                    <w:tcW w:w="368" w:type="pct"/>
                    <w:vMerge/>
                  </w:tcPr>
                  <w:p w:rsidR="00F37F26" w:rsidRDefault="00F37F26" w:rsidP="00F37F26">
                    <w:pPr>
                      <w:snapToGrid w:val="0"/>
                      <w:spacing w:line="240" w:lineRule="atLeast"/>
                      <w:jc w:val="center"/>
                      <w:rPr>
                        <w:sz w:val="18"/>
                        <w:szCs w:val="18"/>
                      </w:rPr>
                    </w:pPr>
                  </w:p>
                </w:tc>
                <w:sdt>
                  <w:sdtPr>
                    <w:tag w:val="_PLD_7b6493af25ff4e3986120f711cb3be4e"/>
                    <w:id w:val="-2120516715"/>
                    <w:lock w:val="sdtLocked"/>
                  </w:sdtPr>
                  <w:sdtContent>
                    <w:tc>
                      <w:tcPr>
                        <w:tcW w:w="127" w:type="pct"/>
                        <w:vAlign w:val="center"/>
                      </w:tcPr>
                      <w:p w:rsidR="00F37F26" w:rsidRDefault="00F37F26" w:rsidP="00F37F26">
                        <w:pPr>
                          <w:snapToGrid w:val="0"/>
                          <w:spacing w:line="240" w:lineRule="atLeast"/>
                          <w:jc w:val="center"/>
                          <w:rPr>
                            <w:sz w:val="18"/>
                            <w:szCs w:val="18"/>
                          </w:rPr>
                        </w:pPr>
                        <w:r>
                          <w:rPr>
                            <w:rFonts w:hint="eastAsia"/>
                            <w:sz w:val="18"/>
                            <w:szCs w:val="18"/>
                          </w:rPr>
                          <w:t>优先股</w:t>
                        </w:r>
                      </w:p>
                    </w:tc>
                  </w:sdtContent>
                </w:sdt>
                <w:sdt>
                  <w:sdtPr>
                    <w:tag w:val="_PLD_446c35c8857c4ad0bb648db82e104141"/>
                    <w:id w:val="1702975373"/>
                    <w:lock w:val="sdtLocked"/>
                  </w:sdtPr>
                  <w:sdtContent>
                    <w:tc>
                      <w:tcPr>
                        <w:tcW w:w="368" w:type="pct"/>
                        <w:vAlign w:val="center"/>
                      </w:tcPr>
                      <w:p w:rsidR="00F37F26" w:rsidRDefault="00F37F26" w:rsidP="00F37F26">
                        <w:pPr>
                          <w:snapToGrid w:val="0"/>
                          <w:spacing w:line="240" w:lineRule="atLeast"/>
                          <w:jc w:val="center"/>
                          <w:rPr>
                            <w:sz w:val="18"/>
                            <w:szCs w:val="18"/>
                          </w:rPr>
                        </w:pPr>
                        <w:r>
                          <w:rPr>
                            <w:rFonts w:hint="eastAsia"/>
                            <w:sz w:val="18"/>
                            <w:szCs w:val="18"/>
                          </w:rPr>
                          <w:t>永续债</w:t>
                        </w:r>
                      </w:p>
                    </w:tc>
                  </w:sdtContent>
                </w:sdt>
                <w:sdt>
                  <w:sdtPr>
                    <w:tag w:val="_PLD_e8048d05ab294ec8a2a849ca1f70a7c9"/>
                    <w:id w:val="126904877"/>
                    <w:lock w:val="sdtLocked"/>
                  </w:sdtPr>
                  <w:sdtContent>
                    <w:tc>
                      <w:tcPr>
                        <w:tcW w:w="130" w:type="pct"/>
                        <w:vAlign w:val="center"/>
                      </w:tcPr>
                      <w:p w:rsidR="00F37F26" w:rsidRDefault="00F37F26" w:rsidP="00F37F26">
                        <w:pPr>
                          <w:snapToGrid w:val="0"/>
                          <w:spacing w:line="240" w:lineRule="atLeast"/>
                          <w:jc w:val="center"/>
                          <w:rPr>
                            <w:sz w:val="18"/>
                            <w:szCs w:val="18"/>
                          </w:rPr>
                        </w:pPr>
                        <w:r>
                          <w:rPr>
                            <w:rFonts w:hint="eastAsia"/>
                            <w:sz w:val="18"/>
                            <w:szCs w:val="18"/>
                          </w:rPr>
                          <w:t>其他</w:t>
                        </w:r>
                      </w:p>
                    </w:tc>
                  </w:sdtContent>
                </w:sdt>
                <w:tc>
                  <w:tcPr>
                    <w:tcW w:w="410" w:type="pct"/>
                    <w:vMerge/>
                  </w:tcPr>
                  <w:p w:rsidR="00F37F26" w:rsidRDefault="00F37F26" w:rsidP="00F37F26">
                    <w:pPr>
                      <w:snapToGrid w:val="0"/>
                      <w:spacing w:line="240" w:lineRule="atLeast"/>
                      <w:jc w:val="center"/>
                      <w:rPr>
                        <w:sz w:val="18"/>
                        <w:szCs w:val="18"/>
                      </w:rPr>
                    </w:pPr>
                  </w:p>
                </w:tc>
                <w:tc>
                  <w:tcPr>
                    <w:tcW w:w="141" w:type="pct"/>
                    <w:vMerge/>
                  </w:tcPr>
                  <w:p w:rsidR="00F37F26" w:rsidRDefault="00F37F26" w:rsidP="00F37F26">
                    <w:pPr>
                      <w:snapToGrid w:val="0"/>
                      <w:spacing w:line="240" w:lineRule="atLeast"/>
                      <w:jc w:val="center"/>
                      <w:rPr>
                        <w:sz w:val="18"/>
                        <w:szCs w:val="18"/>
                      </w:rPr>
                    </w:pPr>
                  </w:p>
                </w:tc>
                <w:tc>
                  <w:tcPr>
                    <w:tcW w:w="329" w:type="pct"/>
                    <w:vMerge/>
                  </w:tcPr>
                  <w:p w:rsidR="00F37F26" w:rsidRDefault="00F37F26" w:rsidP="00F37F26">
                    <w:pPr>
                      <w:snapToGrid w:val="0"/>
                      <w:spacing w:line="240" w:lineRule="atLeast"/>
                      <w:jc w:val="center"/>
                      <w:rPr>
                        <w:sz w:val="18"/>
                        <w:szCs w:val="18"/>
                      </w:rPr>
                    </w:pPr>
                  </w:p>
                </w:tc>
                <w:tc>
                  <w:tcPr>
                    <w:tcW w:w="340" w:type="pct"/>
                    <w:vMerge/>
                  </w:tcPr>
                  <w:p w:rsidR="00F37F26" w:rsidRDefault="00F37F26" w:rsidP="00F37F26">
                    <w:pPr>
                      <w:snapToGrid w:val="0"/>
                      <w:spacing w:line="240" w:lineRule="atLeast"/>
                      <w:jc w:val="center"/>
                      <w:rPr>
                        <w:sz w:val="18"/>
                        <w:szCs w:val="18"/>
                      </w:rPr>
                    </w:pPr>
                  </w:p>
                </w:tc>
                <w:tc>
                  <w:tcPr>
                    <w:tcW w:w="368" w:type="pct"/>
                    <w:vMerge/>
                  </w:tcPr>
                  <w:p w:rsidR="00F37F26" w:rsidRDefault="00F37F26" w:rsidP="00F37F26">
                    <w:pPr>
                      <w:snapToGrid w:val="0"/>
                      <w:spacing w:line="240" w:lineRule="atLeast"/>
                      <w:jc w:val="center"/>
                      <w:rPr>
                        <w:sz w:val="18"/>
                        <w:szCs w:val="18"/>
                      </w:rPr>
                    </w:pPr>
                  </w:p>
                </w:tc>
                <w:tc>
                  <w:tcPr>
                    <w:tcW w:w="119" w:type="pct"/>
                    <w:vMerge/>
                  </w:tcPr>
                  <w:p w:rsidR="00F37F26" w:rsidRDefault="00F37F26" w:rsidP="00F37F26">
                    <w:pPr>
                      <w:snapToGrid w:val="0"/>
                      <w:spacing w:line="240" w:lineRule="atLeast"/>
                      <w:jc w:val="center"/>
                      <w:rPr>
                        <w:sz w:val="18"/>
                        <w:szCs w:val="18"/>
                      </w:rPr>
                    </w:pPr>
                  </w:p>
                </w:tc>
                <w:tc>
                  <w:tcPr>
                    <w:tcW w:w="410" w:type="pct"/>
                    <w:vMerge/>
                  </w:tcPr>
                  <w:p w:rsidR="00F37F26" w:rsidRDefault="00F37F26" w:rsidP="00F37F26">
                    <w:pPr>
                      <w:snapToGrid w:val="0"/>
                      <w:spacing w:line="240" w:lineRule="atLeast"/>
                      <w:jc w:val="center"/>
                      <w:rPr>
                        <w:sz w:val="18"/>
                        <w:szCs w:val="18"/>
                      </w:rPr>
                    </w:pPr>
                  </w:p>
                </w:tc>
                <w:tc>
                  <w:tcPr>
                    <w:tcW w:w="410" w:type="pct"/>
                    <w:vMerge/>
                  </w:tcPr>
                  <w:p w:rsidR="00F37F26" w:rsidRDefault="00F37F26" w:rsidP="00F37F26">
                    <w:pPr>
                      <w:jc w:val="center"/>
                      <w:rPr>
                        <w:sz w:val="18"/>
                        <w:szCs w:val="18"/>
                      </w:rPr>
                    </w:pPr>
                  </w:p>
                </w:tc>
                <w:tc>
                  <w:tcPr>
                    <w:tcW w:w="410" w:type="pct"/>
                    <w:vMerge/>
                  </w:tcPr>
                  <w:p w:rsidR="00F37F26" w:rsidRDefault="00F37F26" w:rsidP="00F37F26">
                    <w:pPr>
                      <w:jc w:val="center"/>
                      <w:rPr>
                        <w:sz w:val="18"/>
                        <w:szCs w:val="18"/>
                      </w:rPr>
                    </w:pPr>
                  </w:p>
                </w:tc>
                <w:tc>
                  <w:tcPr>
                    <w:tcW w:w="475" w:type="pct"/>
                    <w:vMerge/>
                    <w:tcBorders>
                      <w:bottom w:val="nil"/>
                    </w:tcBorders>
                  </w:tcPr>
                  <w:p w:rsidR="00F37F26" w:rsidRDefault="00F37F26" w:rsidP="00F37F26">
                    <w:pPr>
                      <w:jc w:val="center"/>
                      <w:rPr>
                        <w:sz w:val="18"/>
                        <w:szCs w:val="18"/>
                      </w:rPr>
                    </w:pPr>
                  </w:p>
                </w:tc>
              </w:tr>
              <w:tr w:rsidR="00F37F26" w:rsidTr="000A1133">
                <w:sdt>
                  <w:sdtPr>
                    <w:tag w:val="_PLD_1f22f69e67ea4292afb08dec65f863c7"/>
                    <w:id w:val="-1950532698"/>
                    <w:lock w:val="sdtLocked"/>
                  </w:sdtPr>
                  <w:sdtContent>
                    <w:tc>
                      <w:tcPr>
                        <w:tcW w:w="597" w:type="pct"/>
                      </w:tcPr>
                      <w:p w:rsidR="00F37F26" w:rsidRDefault="00F37F26" w:rsidP="00F37F26">
                        <w:pPr>
                          <w:rPr>
                            <w:sz w:val="18"/>
                            <w:szCs w:val="18"/>
                          </w:rPr>
                        </w:pPr>
                        <w:r>
                          <w:rPr>
                            <w:sz w:val="18"/>
                            <w:szCs w:val="18"/>
                          </w:rPr>
                          <w:t>一、上年</w:t>
                        </w:r>
                        <w:r>
                          <w:rPr>
                            <w:rFonts w:hint="eastAsia"/>
                            <w:sz w:val="18"/>
                            <w:szCs w:val="18"/>
                          </w:rPr>
                          <w:t>期</w:t>
                        </w:r>
                        <w:r>
                          <w:rPr>
                            <w:sz w:val="18"/>
                            <w:szCs w:val="18"/>
                          </w:rPr>
                          <w:t>末余额</w:t>
                        </w:r>
                      </w:p>
                    </w:tc>
                  </w:sdtContent>
                </w:sdt>
                <w:tc>
                  <w:tcPr>
                    <w:tcW w:w="368"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717,047,417.00</w:t>
                    </w:r>
                  </w:p>
                </w:tc>
                <w:tc>
                  <w:tcPr>
                    <w:tcW w:w="127" w:type="pct"/>
                    <w:vAlign w:val="center"/>
                  </w:tcPr>
                  <w:p w:rsidR="00F37F26" w:rsidRPr="000A1133" w:rsidRDefault="00F37F26" w:rsidP="000A1133">
                    <w:pPr>
                      <w:jc w:val="right"/>
                      <w:rPr>
                        <w:rFonts w:ascii="Arial Narrow" w:hAnsi="Arial Narrow"/>
                        <w:sz w:val="18"/>
                        <w:szCs w:val="18"/>
                      </w:rPr>
                    </w:pPr>
                  </w:p>
                </w:tc>
                <w:tc>
                  <w:tcPr>
                    <w:tcW w:w="368"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496,000,000.00</w:t>
                    </w:r>
                  </w:p>
                </w:tc>
                <w:tc>
                  <w:tcPr>
                    <w:tcW w:w="130" w:type="pct"/>
                    <w:vAlign w:val="center"/>
                  </w:tcPr>
                  <w:p w:rsidR="00F37F26" w:rsidRPr="000A1133" w:rsidRDefault="00F37F26" w:rsidP="000A1133">
                    <w:pPr>
                      <w:jc w:val="right"/>
                      <w:rPr>
                        <w:rFonts w:ascii="Arial Narrow" w:hAnsi="Arial Narrow"/>
                        <w:sz w:val="18"/>
                        <w:szCs w:val="18"/>
                      </w:rPr>
                    </w:pPr>
                  </w:p>
                </w:tc>
                <w:tc>
                  <w:tcPr>
                    <w:tcW w:w="410"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1,387,011,692.98</w:t>
                    </w:r>
                  </w:p>
                </w:tc>
                <w:tc>
                  <w:tcPr>
                    <w:tcW w:w="141" w:type="pct"/>
                    <w:vAlign w:val="center"/>
                  </w:tcPr>
                  <w:p w:rsidR="00F37F26" w:rsidRPr="000A1133" w:rsidRDefault="00F37F26" w:rsidP="000A1133">
                    <w:pPr>
                      <w:jc w:val="right"/>
                      <w:rPr>
                        <w:rFonts w:ascii="Arial Narrow" w:hAnsi="Arial Narrow"/>
                        <w:sz w:val="18"/>
                        <w:szCs w:val="18"/>
                      </w:rPr>
                    </w:pPr>
                  </w:p>
                </w:tc>
                <w:tc>
                  <w:tcPr>
                    <w:tcW w:w="329"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-4,766,350.46</w:t>
                    </w:r>
                  </w:p>
                </w:tc>
                <w:tc>
                  <w:tcPr>
                    <w:tcW w:w="340"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38,985,231.54</w:t>
                    </w:r>
                  </w:p>
                </w:tc>
                <w:tc>
                  <w:tcPr>
                    <w:tcW w:w="368"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273,971,687.41</w:t>
                    </w:r>
                  </w:p>
                </w:tc>
                <w:tc>
                  <w:tcPr>
                    <w:tcW w:w="119" w:type="pct"/>
                    <w:vAlign w:val="center"/>
                  </w:tcPr>
                  <w:p w:rsidR="00F37F26" w:rsidRPr="000A1133" w:rsidRDefault="00F37F26" w:rsidP="000A1133">
                    <w:pPr>
                      <w:jc w:val="right"/>
                      <w:rPr>
                        <w:rFonts w:ascii="Arial Narrow" w:hAnsi="Arial Narrow"/>
                        <w:sz w:val="18"/>
                        <w:szCs w:val="18"/>
                      </w:rPr>
                    </w:pPr>
                  </w:p>
                </w:tc>
                <w:tc>
                  <w:tcPr>
                    <w:tcW w:w="410"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1,145,649,949.37</w:t>
                    </w:r>
                  </w:p>
                </w:tc>
                <w:tc>
                  <w:tcPr>
                    <w:tcW w:w="410"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4,053,899,627.84</w:t>
                    </w:r>
                  </w:p>
                </w:tc>
                <w:tc>
                  <w:tcPr>
                    <w:tcW w:w="410"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1,018,806,170.91</w:t>
                    </w:r>
                  </w:p>
                </w:tc>
                <w:tc>
                  <w:tcPr>
                    <w:tcW w:w="475"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5,072,705,798.75</w:t>
                    </w:r>
                  </w:p>
                </w:tc>
              </w:tr>
              <w:tr w:rsidR="00F37F26" w:rsidTr="000A1133">
                <w:sdt>
                  <w:sdtPr>
                    <w:tag w:val="_PLD_16d601e73dc14990b60ca53acf1371ba"/>
                    <w:id w:val="-1618287931"/>
                    <w:lock w:val="sdtLocked"/>
                  </w:sdtPr>
                  <w:sdtContent>
                    <w:tc>
                      <w:tcPr>
                        <w:tcW w:w="597" w:type="pct"/>
                      </w:tcPr>
                      <w:p w:rsidR="00F37F26" w:rsidRDefault="00F37F26" w:rsidP="00F37F26">
                        <w:pPr>
                          <w:rPr>
                            <w:sz w:val="18"/>
                            <w:szCs w:val="18"/>
                          </w:rPr>
                        </w:pPr>
                        <w:r>
                          <w:rPr>
                            <w:sz w:val="18"/>
                            <w:szCs w:val="18"/>
                          </w:rPr>
                          <w:t>二、本年</w:t>
                        </w:r>
                        <w:r>
                          <w:rPr>
                            <w:rFonts w:hint="eastAsia"/>
                            <w:sz w:val="18"/>
                            <w:szCs w:val="18"/>
                          </w:rPr>
                          <w:t>期</w:t>
                        </w:r>
                        <w:r>
                          <w:rPr>
                            <w:sz w:val="18"/>
                            <w:szCs w:val="18"/>
                          </w:rPr>
                          <w:t>初余额</w:t>
                        </w:r>
                      </w:p>
                    </w:tc>
                  </w:sdtContent>
                </w:sdt>
                <w:tc>
                  <w:tcPr>
                    <w:tcW w:w="368"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717,047,417.00</w:t>
                    </w:r>
                  </w:p>
                </w:tc>
                <w:tc>
                  <w:tcPr>
                    <w:tcW w:w="127" w:type="pct"/>
                    <w:vAlign w:val="center"/>
                  </w:tcPr>
                  <w:p w:rsidR="00F37F26" w:rsidRPr="000A1133" w:rsidRDefault="00F37F26" w:rsidP="000A1133">
                    <w:pPr>
                      <w:jc w:val="right"/>
                      <w:rPr>
                        <w:rFonts w:ascii="Arial Narrow" w:hAnsi="Arial Narrow"/>
                        <w:sz w:val="18"/>
                        <w:szCs w:val="18"/>
                      </w:rPr>
                    </w:pPr>
                  </w:p>
                </w:tc>
                <w:tc>
                  <w:tcPr>
                    <w:tcW w:w="368"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496,000,000.00</w:t>
                    </w:r>
                  </w:p>
                </w:tc>
                <w:tc>
                  <w:tcPr>
                    <w:tcW w:w="130" w:type="pct"/>
                    <w:vAlign w:val="center"/>
                  </w:tcPr>
                  <w:p w:rsidR="00F37F26" w:rsidRPr="000A1133" w:rsidRDefault="00F37F26" w:rsidP="000A1133">
                    <w:pPr>
                      <w:jc w:val="right"/>
                      <w:rPr>
                        <w:rFonts w:ascii="Arial Narrow" w:hAnsi="Arial Narrow"/>
                        <w:sz w:val="18"/>
                        <w:szCs w:val="18"/>
                      </w:rPr>
                    </w:pPr>
                  </w:p>
                </w:tc>
                <w:tc>
                  <w:tcPr>
                    <w:tcW w:w="410"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1,387,011,692.98</w:t>
                    </w:r>
                  </w:p>
                </w:tc>
                <w:tc>
                  <w:tcPr>
                    <w:tcW w:w="141" w:type="pct"/>
                    <w:vAlign w:val="center"/>
                  </w:tcPr>
                  <w:p w:rsidR="00F37F26" w:rsidRPr="000A1133" w:rsidRDefault="00F37F26" w:rsidP="000A1133">
                    <w:pPr>
                      <w:jc w:val="right"/>
                      <w:rPr>
                        <w:rFonts w:ascii="Arial Narrow" w:hAnsi="Arial Narrow"/>
                        <w:sz w:val="18"/>
                        <w:szCs w:val="18"/>
                      </w:rPr>
                    </w:pPr>
                  </w:p>
                </w:tc>
                <w:tc>
                  <w:tcPr>
                    <w:tcW w:w="329"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-4,766,350.46</w:t>
                    </w:r>
                  </w:p>
                </w:tc>
                <w:tc>
                  <w:tcPr>
                    <w:tcW w:w="340"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38,985,231.54</w:t>
                    </w:r>
                  </w:p>
                </w:tc>
                <w:tc>
                  <w:tcPr>
                    <w:tcW w:w="368"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273,971,687.41</w:t>
                    </w:r>
                  </w:p>
                </w:tc>
                <w:tc>
                  <w:tcPr>
                    <w:tcW w:w="119" w:type="pct"/>
                    <w:vAlign w:val="center"/>
                  </w:tcPr>
                  <w:p w:rsidR="00F37F26" w:rsidRPr="000A1133" w:rsidRDefault="00F37F26" w:rsidP="000A1133">
                    <w:pPr>
                      <w:jc w:val="right"/>
                      <w:rPr>
                        <w:rFonts w:ascii="Arial Narrow" w:hAnsi="Arial Narrow"/>
                        <w:sz w:val="18"/>
                        <w:szCs w:val="18"/>
                      </w:rPr>
                    </w:pPr>
                  </w:p>
                </w:tc>
                <w:tc>
                  <w:tcPr>
                    <w:tcW w:w="410"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1,145,649,949.37</w:t>
                    </w:r>
                  </w:p>
                </w:tc>
                <w:tc>
                  <w:tcPr>
                    <w:tcW w:w="410"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4,053,899,627.84</w:t>
                    </w:r>
                  </w:p>
                </w:tc>
                <w:tc>
                  <w:tcPr>
                    <w:tcW w:w="410"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1,018,806,170.91</w:t>
                    </w:r>
                  </w:p>
                </w:tc>
                <w:tc>
                  <w:tcPr>
                    <w:tcW w:w="475"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5,072,705,798.75</w:t>
                    </w:r>
                  </w:p>
                </w:tc>
              </w:tr>
              <w:tr w:rsidR="00F37F26" w:rsidTr="000A1133">
                <w:sdt>
                  <w:sdtPr>
                    <w:tag w:val="_PLD_60156dcb8ac241a7929015e75c8eef16"/>
                    <w:id w:val="448978914"/>
                    <w:lock w:val="sdtLocked"/>
                  </w:sdtPr>
                  <w:sdtContent>
                    <w:tc>
                      <w:tcPr>
                        <w:tcW w:w="597" w:type="pct"/>
                      </w:tcPr>
                      <w:p w:rsidR="00F37F26" w:rsidRDefault="00F37F26" w:rsidP="00F37F26">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368" w:type="pct"/>
                    <w:vAlign w:val="center"/>
                  </w:tcPr>
                  <w:p w:rsidR="00F37F26" w:rsidRPr="000A1133" w:rsidRDefault="00F37F26" w:rsidP="000A1133">
                    <w:pPr>
                      <w:jc w:val="right"/>
                      <w:rPr>
                        <w:rFonts w:ascii="Arial Narrow" w:hAnsi="Arial Narrow"/>
                        <w:sz w:val="18"/>
                        <w:szCs w:val="18"/>
                      </w:rPr>
                    </w:pPr>
                  </w:p>
                </w:tc>
                <w:tc>
                  <w:tcPr>
                    <w:tcW w:w="127" w:type="pct"/>
                    <w:vAlign w:val="center"/>
                  </w:tcPr>
                  <w:p w:rsidR="00F37F26" w:rsidRPr="000A1133" w:rsidRDefault="00F37F26" w:rsidP="000A1133">
                    <w:pPr>
                      <w:jc w:val="right"/>
                      <w:rPr>
                        <w:rFonts w:ascii="Arial Narrow" w:hAnsi="Arial Narrow"/>
                        <w:sz w:val="18"/>
                        <w:szCs w:val="18"/>
                      </w:rPr>
                    </w:pPr>
                  </w:p>
                </w:tc>
                <w:tc>
                  <w:tcPr>
                    <w:tcW w:w="368" w:type="pct"/>
                    <w:vAlign w:val="center"/>
                  </w:tcPr>
                  <w:p w:rsidR="00F37F26" w:rsidRPr="000A1133" w:rsidRDefault="00F37F26" w:rsidP="000A1133">
                    <w:pPr>
                      <w:jc w:val="right"/>
                      <w:rPr>
                        <w:rFonts w:ascii="Arial Narrow" w:hAnsi="Arial Narrow"/>
                        <w:sz w:val="18"/>
                        <w:szCs w:val="18"/>
                      </w:rPr>
                    </w:pPr>
                  </w:p>
                </w:tc>
                <w:tc>
                  <w:tcPr>
                    <w:tcW w:w="130" w:type="pct"/>
                    <w:vAlign w:val="center"/>
                  </w:tcPr>
                  <w:p w:rsidR="00F37F26" w:rsidRPr="000A1133" w:rsidRDefault="00F37F26" w:rsidP="000A1133">
                    <w:pPr>
                      <w:jc w:val="right"/>
                      <w:rPr>
                        <w:rFonts w:ascii="Arial Narrow" w:hAnsi="Arial Narrow"/>
                        <w:sz w:val="18"/>
                        <w:szCs w:val="18"/>
                      </w:rPr>
                    </w:pPr>
                  </w:p>
                </w:tc>
                <w:tc>
                  <w:tcPr>
                    <w:tcW w:w="410"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-2,076,459.28</w:t>
                    </w:r>
                  </w:p>
                </w:tc>
                <w:tc>
                  <w:tcPr>
                    <w:tcW w:w="141" w:type="pct"/>
                    <w:vAlign w:val="center"/>
                  </w:tcPr>
                  <w:p w:rsidR="00F37F26" w:rsidRPr="000A1133" w:rsidRDefault="00F37F26" w:rsidP="000A1133">
                    <w:pPr>
                      <w:jc w:val="right"/>
                      <w:rPr>
                        <w:rFonts w:ascii="Arial Narrow" w:hAnsi="Arial Narrow"/>
                        <w:sz w:val="18"/>
                        <w:szCs w:val="18"/>
                      </w:rPr>
                    </w:pPr>
                  </w:p>
                </w:tc>
                <w:tc>
                  <w:tcPr>
                    <w:tcW w:w="329"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-2,471,966.24</w:t>
                    </w:r>
                  </w:p>
                </w:tc>
                <w:tc>
                  <w:tcPr>
                    <w:tcW w:w="340"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3,235,762.93</w:t>
                    </w:r>
                  </w:p>
                </w:tc>
                <w:tc>
                  <w:tcPr>
                    <w:tcW w:w="368" w:type="pct"/>
                    <w:vAlign w:val="center"/>
                  </w:tcPr>
                  <w:p w:rsidR="00F37F26" w:rsidRPr="000A1133" w:rsidRDefault="00F37F26" w:rsidP="000A1133">
                    <w:pPr>
                      <w:jc w:val="right"/>
                      <w:rPr>
                        <w:rFonts w:ascii="Arial Narrow" w:hAnsi="Arial Narrow"/>
                        <w:sz w:val="18"/>
                        <w:szCs w:val="18"/>
                      </w:rPr>
                    </w:pPr>
                  </w:p>
                </w:tc>
                <w:tc>
                  <w:tcPr>
                    <w:tcW w:w="119" w:type="pct"/>
                    <w:vAlign w:val="center"/>
                  </w:tcPr>
                  <w:p w:rsidR="00F37F26" w:rsidRPr="000A1133" w:rsidRDefault="00F37F26" w:rsidP="000A1133">
                    <w:pPr>
                      <w:jc w:val="right"/>
                      <w:rPr>
                        <w:rFonts w:ascii="Arial Narrow" w:hAnsi="Arial Narrow"/>
                        <w:sz w:val="18"/>
                        <w:szCs w:val="18"/>
                      </w:rPr>
                    </w:pPr>
                  </w:p>
                </w:tc>
                <w:tc>
                  <w:tcPr>
                    <w:tcW w:w="410"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-233,664,786.11</w:t>
                    </w:r>
                  </w:p>
                </w:tc>
                <w:tc>
                  <w:tcPr>
                    <w:tcW w:w="410"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-234,977,448.70</w:t>
                    </w:r>
                  </w:p>
                </w:tc>
                <w:tc>
                  <w:tcPr>
                    <w:tcW w:w="410"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-51,615,158.99</w:t>
                    </w:r>
                  </w:p>
                </w:tc>
                <w:tc>
                  <w:tcPr>
                    <w:tcW w:w="475"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-286,592,607.69</w:t>
                    </w:r>
                  </w:p>
                </w:tc>
              </w:tr>
              <w:tr w:rsidR="00F37F26" w:rsidTr="000A1133">
                <w:sdt>
                  <w:sdtPr>
                    <w:tag w:val="_PLD_b05dacde51ff43abaf7ec73bf9668d99"/>
                    <w:id w:val="1591891660"/>
                    <w:lock w:val="sdtLocked"/>
                  </w:sdtPr>
                  <w:sdtContent>
                    <w:tc>
                      <w:tcPr>
                        <w:tcW w:w="597" w:type="pct"/>
                      </w:tcPr>
                      <w:p w:rsidR="00F37F26" w:rsidRDefault="00F37F26" w:rsidP="00F37F26">
                        <w:pPr>
                          <w:rPr>
                            <w:sz w:val="18"/>
                            <w:szCs w:val="18"/>
                          </w:rPr>
                        </w:pPr>
                        <w:r>
                          <w:rPr>
                            <w:rFonts w:hint="eastAsia"/>
                            <w:sz w:val="18"/>
                            <w:szCs w:val="18"/>
                          </w:rPr>
                          <w:t>（一）综合收益总额</w:t>
                        </w:r>
                      </w:p>
                    </w:tc>
                  </w:sdtContent>
                </w:sdt>
                <w:tc>
                  <w:tcPr>
                    <w:tcW w:w="368" w:type="pct"/>
                    <w:vAlign w:val="center"/>
                  </w:tcPr>
                  <w:p w:rsidR="00F37F26" w:rsidRPr="000A1133" w:rsidRDefault="00F37F26" w:rsidP="000A1133">
                    <w:pPr>
                      <w:jc w:val="right"/>
                      <w:rPr>
                        <w:rFonts w:ascii="Arial Narrow" w:hAnsi="Arial Narrow"/>
                        <w:sz w:val="18"/>
                        <w:szCs w:val="18"/>
                      </w:rPr>
                    </w:pPr>
                  </w:p>
                </w:tc>
                <w:tc>
                  <w:tcPr>
                    <w:tcW w:w="127" w:type="pct"/>
                    <w:vAlign w:val="center"/>
                  </w:tcPr>
                  <w:p w:rsidR="00F37F26" w:rsidRPr="000A1133" w:rsidRDefault="00F37F26" w:rsidP="000A1133">
                    <w:pPr>
                      <w:jc w:val="right"/>
                      <w:rPr>
                        <w:rFonts w:ascii="Arial Narrow" w:hAnsi="Arial Narrow"/>
                        <w:sz w:val="18"/>
                        <w:szCs w:val="18"/>
                      </w:rPr>
                    </w:pPr>
                  </w:p>
                </w:tc>
                <w:tc>
                  <w:tcPr>
                    <w:tcW w:w="368" w:type="pct"/>
                    <w:vAlign w:val="center"/>
                  </w:tcPr>
                  <w:p w:rsidR="00F37F26" w:rsidRPr="000A1133" w:rsidRDefault="00F37F26" w:rsidP="000A1133">
                    <w:pPr>
                      <w:jc w:val="right"/>
                      <w:rPr>
                        <w:rFonts w:ascii="Arial Narrow" w:hAnsi="Arial Narrow"/>
                        <w:sz w:val="18"/>
                        <w:szCs w:val="18"/>
                      </w:rPr>
                    </w:pPr>
                  </w:p>
                </w:tc>
                <w:tc>
                  <w:tcPr>
                    <w:tcW w:w="130" w:type="pct"/>
                    <w:vAlign w:val="center"/>
                  </w:tcPr>
                  <w:p w:rsidR="00F37F26" w:rsidRPr="000A1133" w:rsidRDefault="00F37F26" w:rsidP="000A1133">
                    <w:pPr>
                      <w:jc w:val="right"/>
                      <w:rPr>
                        <w:rFonts w:ascii="Arial Narrow" w:hAnsi="Arial Narrow"/>
                        <w:sz w:val="18"/>
                        <w:szCs w:val="18"/>
                      </w:rPr>
                    </w:pPr>
                  </w:p>
                </w:tc>
                <w:tc>
                  <w:tcPr>
                    <w:tcW w:w="410" w:type="pct"/>
                    <w:vAlign w:val="center"/>
                  </w:tcPr>
                  <w:p w:rsidR="00F37F26" w:rsidRPr="000A1133" w:rsidRDefault="00F37F26" w:rsidP="000A1133">
                    <w:pPr>
                      <w:jc w:val="right"/>
                      <w:rPr>
                        <w:rFonts w:ascii="Arial Narrow" w:hAnsi="Arial Narrow"/>
                        <w:sz w:val="18"/>
                        <w:szCs w:val="18"/>
                      </w:rPr>
                    </w:pPr>
                  </w:p>
                </w:tc>
                <w:tc>
                  <w:tcPr>
                    <w:tcW w:w="141" w:type="pct"/>
                    <w:vAlign w:val="center"/>
                  </w:tcPr>
                  <w:p w:rsidR="00F37F26" w:rsidRPr="000A1133" w:rsidRDefault="00F37F26" w:rsidP="000A1133">
                    <w:pPr>
                      <w:jc w:val="right"/>
                      <w:rPr>
                        <w:rFonts w:ascii="Arial Narrow" w:hAnsi="Arial Narrow"/>
                        <w:sz w:val="18"/>
                        <w:szCs w:val="18"/>
                      </w:rPr>
                    </w:pPr>
                  </w:p>
                </w:tc>
                <w:tc>
                  <w:tcPr>
                    <w:tcW w:w="329"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-2,471,966.24</w:t>
                    </w:r>
                  </w:p>
                </w:tc>
                <w:tc>
                  <w:tcPr>
                    <w:tcW w:w="340" w:type="pct"/>
                    <w:vAlign w:val="center"/>
                  </w:tcPr>
                  <w:p w:rsidR="00F37F26" w:rsidRPr="000A1133" w:rsidRDefault="00F37F26" w:rsidP="000A1133">
                    <w:pPr>
                      <w:jc w:val="right"/>
                      <w:rPr>
                        <w:rFonts w:ascii="Arial Narrow" w:hAnsi="Arial Narrow"/>
                        <w:sz w:val="18"/>
                        <w:szCs w:val="18"/>
                      </w:rPr>
                    </w:pPr>
                  </w:p>
                </w:tc>
                <w:tc>
                  <w:tcPr>
                    <w:tcW w:w="368" w:type="pct"/>
                    <w:vAlign w:val="center"/>
                  </w:tcPr>
                  <w:p w:rsidR="00F37F26" w:rsidRPr="000A1133" w:rsidRDefault="00F37F26" w:rsidP="000A1133">
                    <w:pPr>
                      <w:jc w:val="right"/>
                      <w:rPr>
                        <w:rFonts w:ascii="Arial Narrow" w:hAnsi="Arial Narrow"/>
                        <w:sz w:val="18"/>
                        <w:szCs w:val="18"/>
                      </w:rPr>
                    </w:pPr>
                  </w:p>
                </w:tc>
                <w:tc>
                  <w:tcPr>
                    <w:tcW w:w="119" w:type="pct"/>
                    <w:vAlign w:val="center"/>
                  </w:tcPr>
                  <w:p w:rsidR="00F37F26" w:rsidRPr="000A1133" w:rsidRDefault="00F37F26" w:rsidP="000A1133">
                    <w:pPr>
                      <w:jc w:val="right"/>
                      <w:rPr>
                        <w:rFonts w:ascii="Arial Narrow" w:hAnsi="Arial Narrow"/>
                        <w:sz w:val="18"/>
                        <w:szCs w:val="18"/>
                      </w:rPr>
                    </w:pPr>
                  </w:p>
                </w:tc>
                <w:tc>
                  <w:tcPr>
                    <w:tcW w:w="410"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-219,888,397.22</w:t>
                    </w:r>
                  </w:p>
                </w:tc>
                <w:tc>
                  <w:tcPr>
                    <w:tcW w:w="410"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-222,360,363.46</w:t>
                    </w:r>
                  </w:p>
                </w:tc>
                <w:tc>
                  <w:tcPr>
                    <w:tcW w:w="410"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-52,020,828.06</w:t>
                    </w:r>
                  </w:p>
                </w:tc>
                <w:tc>
                  <w:tcPr>
                    <w:tcW w:w="475"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-274,381,191.52</w:t>
                    </w:r>
                  </w:p>
                </w:tc>
              </w:tr>
              <w:tr w:rsidR="00F37F26" w:rsidTr="000A1133">
                <w:sdt>
                  <w:sdtPr>
                    <w:tag w:val="_PLD_f17921fb207340239c73a056e615d773"/>
                    <w:id w:val="860545992"/>
                    <w:lock w:val="sdtLocked"/>
                  </w:sdtPr>
                  <w:sdtContent>
                    <w:tc>
                      <w:tcPr>
                        <w:tcW w:w="597" w:type="pct"/>
                      </w:tcPr>
                      <w:p w:rsidR="00F37F26" w:rsidRDefault="00F37F26" w:rsidP="00F37F26">
                        <w:pPr>
                          <w:rPr>
                            <w:sz w:val="18"/>
                            <w:szCs w:val="18"/>
                          </w:rPr>
                        </w:pPr>
                        <w:r>
                          <w:rPr>
                            <w:sz w:val="18"/>
                            <w:szCs w:val="18"/>
                          </w:rPr>
                          <w:t>（</w:t>
                        </w:r>
                        <w:r>
                          <w:rPr>
                            <w:rFonts w:hint="eastAsia"/>
                            <w:sz w:val="18"/>
                            <w:szCs w:val="18"/>
                          </w:rPr>
                          <w:t>二</w:t>
                        </w:r>
                        <w:r>
                          <w:rPr>
                            <w:sz w:val="18"/>
                            <w:szCs w:val="18"/>
                          </w:rPr>
                          <w:t>）所有者投入和减少资本</w:t>
                        </w:r>
                      </w:p>
                    </w:tc>
                  </w:sdtContent>
                </w:sdt>
                <w:tc>
                  <w:tcPr>
                    <w:tcW w:w="368" w:type="pct"/>
                    <w:vAlign w:val="center"/>
                  </w:tcPr>
                  <w:p w:rsidR="00F37F26" w:rsidRPr="000A1133" w:rsidRDefault="00F37F26" w:rsidP="000A1133">
                    <w:pPr>
                      <w:jc w:val="right"/>
                      <w:rPr>
                        <w:rFonts w:ascii="Arial Narrow" w:hAnsi="Arial Narrow"/>
                        <w:sz w:val="18"/>
                        <w:szCs w:val="18"/>
                      </w:rPr>
                    </w:pPr>
                  </w:p>
                </w:tc>
                <w:tc>
                  <w:tcPr>
                    <w:tcW w:w="127" w:type="pct"/>
                    <w:vAlign w:val="center"/>
                  </w:tcPr>
                  <w:p w:rsidR="00F37F26" w:rsidRPr="000A1133" w:rsidRDefault="00F37F26" w:rsidP="000A1133">
                    <w:pPr>
                      <w:jc w:val="right"/>
                      <w:rPr>
                        <w:rFonts w:ascii="Arial Narrow" w:hAnsi="Arial Narrow"/>
                        <w:sz w:val="18"/>
                        <w:szCs w:val="18"/>
                      </w:rPr>
                    </w:pPr>
                  </w:p>
                </w:tc>
                <w:tc>
                  <w:tcPr>
                    <w:tcW w:w="368" w:type="pct"/>
                    <w:vAlign w:val="center"/>
                  </w:tcPr>
                  <w:p w:rsidR="00F37F26" w:rsidRPr="000A1133" w:rsidRDefault="00F37F26" w:rsidP="000A1133">
                    <w:pPr>
                      <w:jc w:val="right"/>
                      <w:rPr>
                        <w:rFonts w:ascii="Arial Narrow" w:hAnsi="Arial Narrow"/>
                        <w:sz w:val="18"/>
                        <w:szCs w:val="18"/>
                      </w:rPr>
                    </w:pPr>
                  </w:p>
                </w:tc>
                <w:tc>
                  <w:tcPr>
                    <w:tcW w:w="130" w:type="pct"/>
                    <w:vAlign w:val="center"/>
                  </w:tcPr>
                  <w:p w:rsidR="00F37F26" w:rsidRPr="000A1133" w:rsidRDefault="00F37F26" w:rsidP="000A1133">
                    <w:pPr>
                      <w:jc w:val="right"/>
                      <w:rPr>
                        <w:rFonts w:ascii="Arial Narrow" w:hAnsi="Arial Narrow"/>
                        <w:sz w:val="18"/>
                        <w:szCs w:val="18"/>
                      </w:rPr>
                    </w:pPr>
                  </w:p>
                </w:tc>
                <w:tc>
                  <w:tcPr>
                    <w:tcW w:w="410" w:type="pct"/>
                    <w:vAlign w:val="center"/>
                  </w:tcPr>
                  <w:p w:rsidR="00F37F26" w:rsidRPr="000A1133" w:rsidRDefault="00F37F26" w:rsidP="000A1133">
                    <w:pPr>
                      <w:jc w:val="right"/>
                      <w:rPr>
                        <w:rFonts w:ascii="Arial Narrow" w:hAnsi="Arial Narrow"/>
                        <w:sz w:val="18"/>
                        <w:szCs w:val="18"/>
                      </w:rPr>
                    </w:pPr>
                  </w:p>
                </w:tc>
                <w:tc>
                  <w:tcPr>
                    <w:tcW w:w="141" w:type="pct"/>
                    <w:vAlign w:val="center"/>
                  </w:tcPr>
                  <w:p w:rsidR="00F37F26" w:rsidRPr="000A1133" w:rsidRDefault="00F37F26" w:rsidP="000A1133">
                    <w:pPr>
                      <w:jc w:val="right"/>
                      <w:rPr>
                        <w:rFonts w:ascii="Arial Narrow" w:hAnsi="Arial Narrow"/>
                        <w:sz w:val="18"/>
                        <w:szCs w:val="18"/>
                      </w:rPr>
                    </w:pPr>
                  </w:p>
                </w:tc>
                <w:tc>
                  <w:tcPr>
                    <w:tcW w:w="329" w:type="pct"/>
                    <w:vAlign w:val="center"/>
                  </w:tcPr>
                  <w:p w:rsidR="00F37F26" w:rsidRPr="000A1133" w:rsidRDefault="00F37F26" w:rsidP="000A1133">
                    <w:pPr>
                      <w:jc w:val="right"/>
                      <w:rPr>
                        <w:rFonts w:ascii="Arial Narrow" w:hAnsi="Arial Narrow"/>
                        <w:sz w:val="18"/>
                        <w:szCs w:val="18"/>
                      </w:rPr>
                    </w:pPr>
                  </w:p>
                </w:tc>
                <w:tc>
                  <w:tcPr>
                    <w:tcW w:w="340" w:type="pct"/>
                    <w:vAlign w:val="center"/>
                  </w:tcPr>
                  <w:p w:rsidR="00F37F26" w:rsidRPr="000A1133" w:rsidRDefault="00F37F26" w:rsidP="000A1133">
                    <w:pPr>
                      <w:jc w:val="right"/>
                      <w:rPr>
                        <w:rFonts w:ascii="Arial Narrow" w:hAnsi="Arial Narrow"/>
                        <w:sz w:val="18"/>
                        <w:szCs w:val="18"/>
                      </w:rPr>
                    </w:pPr>
                  </w:p>
                </w:tc>
                <w:tc>
                  <w:tcPr>
                    <w:tcW w:w="368" w:type="pct"/>
                    <w:vAlign w:val="center"/>
                  </w:tcPr>
                  <w:p w:rsidR="00F37F26" w:rsidRPr="000A1133" w:rsidRDefault="00F37F26" w:rsidP="000A1133">
                    <w:pPr>
                      <w:jc w:val="right"/>
                      <w:rPr>
                        <w:rFonts w:ascii="Arial Narrow" w:hAnsi="Arial Narrow"/>
                        <w:sz w:val="18"/>
                        <w:szCs w:val="18"/>
                      </w:rPr>
                    </w:pPr>
                  </w:p>
                </w:tc>
                <w:tc>
                  <w:tcPr>
                    <w:tcW w:w="119" w:type="pct"/>
                    <w:vAlign w:val="center"/>
                  </w:tcPr>
                  <w:p w:rsidR="00F37F26" w:rsidRPr="000A1133" w:rsidRDefault="00F37F26" w:rsidP="000A1133">
                    <w:pPr>
                      <w:jc w:val="right"/>
                      <w:rPr>
                        <w:rFonts w:ascii="Arial Narrow" w:hAnsi="Arial Narrow"/>
                        <w:sz w:val="18"/>
                        <w:szCs w:val="18"/>
                      </w:rPr>
                    </w:pPr>
                  </w:p>
                </w:tc>
                <w:tc>
                  <w:tcPr>
                    <w:tcW w:w="410" w:type="pct"/>
                    <w:vAlign w:val="center"/>
                  </w:tcPr>
                  <w:p w:rsidR="00F37F26" w:rsidRPr="000A1133" w:rsidRDefault="00F37F26" w:rsidP="000A1133">
                    <w:pPr>
                      <w:jc w:val="right"/>
                      <w:rPr>
                        <w:rFonts w:ascii="Arial Narrow" w:hAnsi="Arial Narrow"/>
                        <w:sz w:val="18"/>
                        <w:szCs w:val="18"/>
                      </w:rPr>
                    </w:pPr>
                  </w:p>
                </w:tc>
                <w:tc>
                  <w:tcPr>
                    <w:tcW w:w="410" w:type="pct"/>
                    <w:vAlign w:val="center"/>
                  </w:tcPr>
                  <w:p w:rsidR="00F37F26" w:rsidRPr="000A1133" w:rsidRDefault="00F37F26" w:rsidP="000A1133">
                    <w:pPr>
                      <w:jc w:val="right"/>
                      <w:rPr>
                        <w:rFonts w:ascii="Arial Narrow" w:hAnsi="Arial Narrow"/>
                        <w:sz w:val="18"/>
                        <w:szCs w:val="18"/>
                      </w:rPr>
                    </w:pPr>
                  </w:p>
                </w:tc>
                <w:tc>
                  <w:tcPr>
                    <w:tcW w:w="410" w:type="pct"/>
                    <w:vAlign w:val="center"/>
                  </w:tcPr>
                  <w:p w:rsidR="00F37F26" w:rsidRPr="000A1133" w:rsidRDefault="00F37F26" w:rsidP="000A1133">
                    <w:pPr>
                      <w:jc w:val="right"/>
                      <w:rPr>
                        <w:rFonts w:ascii="Arial Narrow" w:hAnsi="Arial Narrow"/>
                        <w:sz w:val="18"/>
                        <w:szCs w:val="18"/>
                      </w:rPr>
                    </w:pPr>
                  </w:p>
                </w:tc>
                <w:tc>
                  <w:tcPr>
                    <w:tcW w:w="475" w:type="pct"/>
                    <w:vAlign w:val="center"/>
                  </w:tcPr>
                  <w:p w:rsidR="00F37F26" w:rsidRPr="000A1133" w:rsidRDefault="00F37F26" w:rsidP="000A1133">
                    <w:pPr>
                      <w:jc w:val="right"/>
                      <w:rPr>
                        <w:rFonts w:ascii="Arial Narrow" w:hAnsi="Arial Narrow"/>
                        <w:sz w:val="18"/>
                        <w:szCs w:val="18"/>
                      </w:rPr>
                    </w:pPr>
                  </w:p>
                </w:tc>
              </w:tr>
              <w:tr w:rsidR="00F37F26" w:rsidTr="000A1133">
                <w:sdt>
                  <w:sdtPr>
                    <w:tag w:val="_PLD_8fb1d678e8ca4e3ba31e34bed05e6c58"/>
                    <w:id w:val="-68120211"/>
                    <w:lock w:val="sdtLocked"/>
                  </w:sdtPr>
                  <w:sdtContent>
                    <w:tc>
                      <w:tcPr>
                        <w:tcW w:w="597" w:type="pct"/>
                      </w:tcPr>
                      <w:p w:rsidR="00F37F26" w:rsidRDefault="00F37F26" w:rsidP="00F37F26">
                        <w:pPr>
                          <w:rPr>
                            <w:sz w:val="18"/>
                            <w:szCs w:val="18"/>
                          </w:rPr>
                        </w:pPr>
                        <w:r>
                          <w:rPr>
                            <w:sz w:val="18"/>
                            <w:szCs w:val="18"/>
                          </w:rPr>
                          <w:t>（</w:t>
                        </w:r>
                        <w:r>
                          <w:rPr>
                            <w:rFonts w:hint="eastAsia"/>
                            <w:sz w:val="18"/>
                            <w:szCs w:val="18"/>
                          </w:rPr>
                          <w:t>三</w:t>
                        </w:r>
                        <w:r>
                          <w:rPr>
                            <w:sz w:val="18"/>
                            <w:szCs w:val="18"/>
                          </w:rPr>
                          <w:t>）利润分配</w:t>
                        </w:r>
                      </w:p>
                    </w:tc>
                  </w:sdtContent>
                </w:sdt>
                <w:tc>
                  <w:tcPr>
                    <w:tcW w:w="368" w:type="pct"/>
                    <w:vAlign w:val="center"/>
                  </w:tcPr>
                  <w:p w:rsidR="00F37F26" w:rsidRPr="000A1133" w:rsidRDefault="00F37F26" w:rsidP="000A1133">
                    <w:pPr>
                      <w:jc w:val="right"/>
                      <w:rPr>
                        <w:rFonts w:ascii="Arial Narrow" w:hAnsi="Arial Narrow"/>
                        <w:sz w:val="18"/>
                        <w:szCs w:val="18"/>
                      </w:rPr>
                    </w:pPr>
                  </w:p>
                </w:tc>
                <w:tc>
                  <w:tcPr>
                    <w:tcW w:w="127" w:type="pct"/>
                    <w:vAlign w:val="center"/>
                  </w:tcPr>
                  <w:p w:rsidR="00F37F26" w:rsidRPr="000A1133" w:rsidRDefault="00F37F26" w:rsidP="000A1133">
                    <w:pPr>
                      <w:jc w:val="right"/>
                      <w:rPr>
                        <w:rFonts w:ascii="Arial Narrow" w:hAnsi="Arial Narrow"/>
                        <w:sz w:val="18"/>
                        <w:szCs w:val="18"/>
                      </w:rPr>
                    </w:pPr>
                  </w:p>
                </w:tc>
                <w:tc>
                  <w:tcPr>
                    <w:tcW w:w="368" w:type="pct"/>
                    <w:vAlign w:val="center"/>
                  </w:tcPr>
                  <w:p w:rsidR="00F37F26" w:rsidRPr="000A1133" w:rsidRDefault="00F37F26" w:rsidP="000A1133">
                    <w:pPr>
                      <w:jc w:val="right"/>
                      <w:rPr>
                        <w:rFonts w:ascii="Arial Narrow" w:hAnsi="Arial Narrow"/>
                        <w:sz w:val="18"/>
                        <w:szCs w:val="18"/>
                      </w:rPr>
                    </w:pPr>
                  </w:p>
                </w:tc>
                <w:tc>
                  <w:tcPr>
                    <w:tcW w:w="130" w:type="pct"/>
                    <w:vAlign w:val="center"/>
                  </w:tcPr>
                  <w:p w:rsidR="00F37F26" w:rsidRPr="000A1133" w:rsidRDefault="00F37F26" w:rsidP="000A1133">
                    <w:pPr>
                      <w:jc w:val="right"/>
                      <w:rPr>
                        <w:rFonts w:ascii="Arial Narrow" w:hAnsi="Arial Narrow"/>
                        <w:sz w:val="18"/>
                        <w:szCs w:val="18"/>
                      </w:rPr>
                    </w:pPr>
                  </w:p>
                </w:tc>
                <w:tc>
                  <w:tcPr>
                    <w:tcW w:w="410" w:type="pct"/>
                    <w:vAlign w:val="center"/>
                  </w:tcPr>
                  <w:p w:rsidR="00F37F26" w:rsidRPr="000A1133" w:rsidRDefault="00F37F26" w:rsidP="000A1133">
                    <w:pPr>
                      <w:jc w:val="right"/>
                      <w:rPr>
                        <w:rFonts w:ascii="Arial Narrow" w:hAnsi="Arial Narrow"/>
                        <w:sz w:val="18"/>
                        <w:szCs w:val="18"/>
                      </w:rPr>
                    </w:pPr>
                  </w:p>
                </w:tc>
                <w:tc>
                  <w:tcPr>
                    <w:tcW w:w="141" w:type="pct"/>
                    <w:vAlign w:val="center"/>
                  </w:tcPr>
                  <w:p w:rsidR="00F37F26" w:rsidRPr="000A1133" w:rsidRDefault="00F37F26" w:rsidP="000A1133">
                    <w:pPr>
                      <w:jc w:val="right"/>
                      <w:rPr>
                        <w:rFonts w:ascii="Arial Narrow" w:hAnsi="Arial Narrow"/>
                        <w:sz w:val="18"/>
                        <w:szCs w:val="18"/>
                      </w:rPr>
                    </w:pPr>
                  </w:p>
                </w:tc>
                <w:tc>
                  <w:tcPr>
                    <w:tcW w:w="329" w:type="pct"/>
                    <w:vAlign w:val="center"/>
                  </w:tcPr>
                  <w:p w:rsidR="00F37F26" w:rsidRPr="000A1133" w:rsidRDefault="00F37F26" w:rsidP="000A1133">
                    <w:pPr>
                      <w:jc w:val="right"/>
                      <w:rPr>
                        <w:rFonts w:ascii="Arial Narrow" w:hAnsi="Arial Narrow"/>
                        <w:sz w:val="18"/>
                        <w:szCs w:val="18"/>
                      </w:rPr>
                    </w:pPr>
                  </w:p>
                </w:tc>
                <w:tc>
                  <w:tcPr>
                    <w:tcW w:w="340" w:type="pct"/>
                    <w:vAlign w:val="center"/>
                  </w:tcPr>
                  <w:p w:rsidR="00F37F26" w:rsidRPr="000A1133" w:rsidRDefault="00F37F26" w:rsidP="000A1133">
                    <w:pPr>
                      <w:jc w:val="right"/>
                      <w:rPr>
                        <w:rFonts w:ascii="Arial Narrow" w:hAnsi="Arial Narrow"/>
                        <w:sz w:val="18"/>
                        <w:szCs w:val="18"/>
                      </w:rPr>
                    </w:pPr>
                  </w:p>
                </w:tc>
                <w:tc>
                  <w:tcPr>
                    <w:tcW w:w="368" w:type="pct"/>
                    <w:vAlign w:val="center"/>
                  </w:tcPr>
                  <w:p w:rsidR="00F37F26" w:rsidRPr="000A1133" w:rsidRDefault="00F37F26" w:rsidP="000A1133">
                    <w:pPr>
                      <w:jc w:val="right"/>
                      <w:rPr>
                        <w:rFonts w:ascii="Arial Narrow" w:hAnsi="Arial Narrow"/>
                        <w:sz w:val="18"/>
                        <w:szCs w:val="18"/>
                      </w:rPr>
                    </w:pPr>
                  </w:p>
                </w:tc>
                <w:tc>
                  <w:tcPr>
                    <w:tcW w:w="119" w:type="pct"/>
                    <w:vAlign w:val="center"/>
                  </w:tcPr>
                  <w:p w:rsidR="00F37F26" w:rsidRPr="000A1133" w:rsidRDefault="00F37F26" w:rsidP="000A1133">
                    <w:pPr>
                      <w:jc w:val="right"/>
                      <w:rPr>
                        <w:rFonts w:ascii="Arial Narrow" w:hAnsi="Arial Narrow"/>
                        <w:sz w:val="18"/>
                        <w:szCs w:val="18"/>
                      </w:rPr>
                    </w:pPr>
                  </w:p>
                </w:tc>
                <w:tc>
                  <w:tcPr>
                    <w:tcW w:w="410"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-13,776,388.89</w:t>
                    </w:r>
                  </w:p>
                </w:tc>
                <w:tc>
                  <w:tcPr>
                    <w:tcW w:w="410"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-13,776,388.89</w:t>
                    </w:r>
                  </w:p>
                </w:tc>
                <w:tc>
                  <w:tcPr>
                    <w:tcW w:w="410" w:type="pct"/>
                    <w:vAlign w:val="center"/>
                  </w:tcPr>
                  <w:p w:rsidR="00F37F26" w:rsidRPr="000A1133" w:rsidRDefault="00F37F26" w:rsidP="000A1133">
                    <w:pPr>
                      <w:jc w:val="right"/>
                      <w:rPr>
                        <w:rFonts w:ascii="Arial Narrow" w:hAnsi="Arial Narrow"/>
                        <w:sz w:val="18"/>
                        <w:szCs w:val="18"/>
                      </w:rPr>
                    </w:pPr>
                  </w:p>
                </w:tc>
                <w:tc>
                  <w:tcPr>
                    <w:tcW w:w="475"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-13,776,388.89</w:t>
                    </w:r>
                  </w:p>
                </w:tc>
              </w:tr>
              <w:tr w:rsidR="00F37F26" w:rsidTr="000A1133">
                <w:sdt>
                  <w:sdtPr>
                    <w:tag w:val="_PLD_5badbc22860d48e29f8d8d9a4a633d8c"/>
                    <w:id w:val="1748612069"/>
                    <w:lock w:val="sdtLocked"/>
                  </w:sdtPr>
                  <w:sdtContent>
                    <w:tc>
                      <w:tcPr>
                        <w:tcW w:w="597" w:type="pct"/>
                      </w:tcPr>
                      <w:p w:rsidR="00F37F26" w:rsidRDefault="00F37F26" w:rsidP="00F37F26">
                        <w:pPr>
                          <w:rPr>
                            <w:sz w:val="18"/>
                            <w:szCs w:val="18"/>
                          </w:rPr>
                        </w:pPr>
                        <w:r>
                          <w:rPr>
                            <w:sz w:val="18"/>
                            <w:szCs w:val="18"/>
                          </w:rPr>
                          <w:t>1．提取盈余公积</w:t>
                        </w:r>
                      </w:p>
                    </w:tc>
                  </w:sdtContent>
                </w:sdt>
                <w:tc>
                  <w:tcPr>
                    <w:tcW w:w="368" w:type="pct"/>
                    <w:vAlign w:val="center"/>
                  </w:tcPr>
                  <w:p w:rsidR="00F37F26" w:rsidRPr="000A1133" w:rsidRDefault="00F37F26" w:rsidP="000A1133">
                    <w:pPr>
                      <w:jc w:val="right"/>
                      <w:rPr>
                        <w:rFonts w:ascii="Arial Narrow" w:hAnsi="Arial Narrow"/>
                        <w:sz w:val="18"/>
                        <w:szCs w:val="18"/>
                      </w:rPr>
                    </w:pPr>
                  </w:p>
                </w:tc>
                <w:tc>
                  <w:tcPr>
                    <w:tcW w:w="127" w:type="pct"/>
                    <w:vAlign w:val="center"/>
                  </w:tcPr>
                  <w:p w:rsidR="00F37F26" w:rsidRPr="000A1133" w:rsidRDefault="00F37F26" w:rsidP="000A1133">
                    <w:pPr>
                      <w:jc w:val="right"/>
                      <w:rPr>
                        <w:rFonts w:ascii="Arial Narrow" w:hAnsi="Arial Narrow"/>
                        <w:sz w:val="18"/>
                        <w:szCs w:val="18"/>
                      </w:rPr>
                    </w:pPr>
                  </w:p>
                </w:tc>
                <w:tc>
                  <w:tcPr>
                    <w:tcW w:w="368" w:type="pct"/>
                    <w:vAlign w:val="center"/>
                  </w:tcPr>
                  <w:p w:rsidR="00F37F26" w:rsidRPr="000A1133" w:rsidRDefault="00F37F26" w:rsidP="000A1133">
                    <w:pPr>
                      <w:jc w:val="right"/>
                      <w:rPr>
                        <w:rFonts w:ascii="Arial Narrow" w:hAnsi="Arial Narrow"/>
                        <w:sz w:val="18"/>
                        <w:szCs w:val="18"/>
                      </w:rPr>
                    </w:pPr>
                  </w:p>
                </w:tc>
                <w:tc>
                  <w:tcPr>
                    <w:tcW w:w="130" w:type="pct"/>
                    <w:vAlign w:val="center"/>
                  </w:tcPr>
                  <w:p w:rsidR="00F37F26" w:rsidRPr="000A1133" w:rsidRDefault="00F37F26" w:rsidP="000A1133">
                    <w:pPr>
                      <w:jc w:val="right"/>
                      <w:rPr>
                        <w:rFonts w:ascii="Arial Narrow" w:hAnsi="Arial Narrow"/>
                        <w:sz w:val="18"/>
                        <w:szCs w:val="18"/>
                      </w:rPr>
                    </w:pPr>
                  </w:p>
                </w:tc>
                <w:tc>
                  <w:tcPr>
                    <w:tcW w:w="410" w:type="pct"/>
                    <w:vAlign w:val="center"/>
                  </w:tcPr>
                  <w:p w:rsidR="00F37F26" w:rsidRPr="000A1133" w:rsidRDefault="00F37F26" w:rsidP="000A1133">
                    <w:pPr>
                      <w:jc w:val="right"/>
                      <w:rPr>
                        <w:rFonts w:ascii="Arial Narrow" w:hAnsi="Arial Narrow"/>
                        <w:sz w:val="18"/>
                        <w:szCs w:val="18"/>
                      </w:rPr>
                    </w:pPr>
                  </w:p>
                </w:tc>
                <w:tc>
                  <w:tcPr>
                    <w:tcW w:w="141" w:type="pct"/>
                    <w:vAlign w:val="center"/>
                  </w:tcPr>
                  <w:p w:rsidR="00F37F26" w:rsidRPr="000A1133" w:rsidRDefault="00F37F26" w:rsidP="000A1133">
                    <w:pPr>
                      <w:jc w:val="right"/>
                      <w:rPr>
                        <w:rFonts w:ascii="Arial Narrow" w:hAnsi="Arial Narrow"/>
                        <w:sz w:val="18"/>
                        <w:szCs w:val="18"/>
                      </w:rPr>
                    </w:pPr>
                  </w:p>
                </w:tc>
                <w:tc>
                  <w:tcPr>
                    <w:tcW w:w="329" w:type="pct"/>
                    <w:vAlign w:val="center"/>
                  </w:tcPr>
                  <w:p w:rsidR="00F37F26" w:rsidRPr="000A1133" w:rsidRDefault="00F37F26" w:rsidP="000A1133">
                    <w:pPr>
                      <w:jc w:val="right"/>
                      <w:rPr>
                        <w:rFonts w:ascii="Arial Narrow" w:hAnsi="Arial Narrow"/>
                        <w:sz w:val="18"/>
                        <w:szCs w:val="18"/>
                      </w:rPr>
                    </w:pPr>
                  </w:p>
                </w:tc>
                <w:tc>
                  <w:tcPr>
                    <w:tcW w:w="340" w:type="pct"/>
                    <w:vAlign w:val="center"/>
                  </w:tcPr>
                  <w:p w:rsidR="00F37F26" w:rsidRPr="000A1133" w:rsidRDefault="00F37F26" w:rsidP="000A1133">
                    <w:pPr>
                      <w:jc w:val="right"/>
                      <w:rPr>
                        <w:rFonts w:ascii="Arial Narrow" w:hAnsi="Arial Narrow"/>
                        <w:sz w:val="18"/>
                        <w:szCs w:val="18"/>
                      </w:rPr>
                    </w:pPr>
                  </w:p>
                </w:tc>
                <w:tc>
                  <w:tcPr>
                    <w:tcW w:w="368" w:type="pct"/>
                    <w:vAlign w:val="center"/>
                  </w:tcPr>
                  <w:p w:rsidR="00F37F26" w:rsidRPr="000A1133" w:rsidRDefault="00F37F26" w:rsidP="000A1133">
                    <w:pPr>
                      <w:jc w:val="right"/>
                      <w:rPr>
                        <w:rFonts w:ascii="Arial Narrow" w:hAnsi="Arial Narrow"/>
                        <w:sz w:val="18"/>
                        <w:szCs w:val="18"/>
                      </w:rPr>
                    </w:pPr>
                  </w:p>
                </w:tc>
                <w:tc>
                  <w:tcPr>
                    <w:tcW w:w="119" w:type="pct"/>
                    <w:vAlign w:val="center"/>
                  </w:tcPr>
                  <w:p w:rsidR="00F37F26" w:rsidRPr="000A1133" w:rsidRDefault="00F37F26" w:rsidP="000A1133">
                    <w:pPr>
                      <w:jc w:val="right"/>
                      <w:rPr>
                        <w:rFonts w:ascii="Arial Narrow" w:hAnsi="Arial Narrow"/>
                        <w:sz w:val="18"/>
                        <w:szCs w:val="18"/>
                      </w:rPr>
                    </w:pPr>
                  </w:p>
                </w:tc>
                <w:tc>
                  <w:tcPr>
                    <w:tcW w:w="410" w:type="pct"/>
                    <w:vAlign w:val="center"/>
                  </w:tcPr>
                  <w:p w:rsidR="00F37F26" w:rsidRPr="000A1133" w:rsidRDefault="00F37F26" w:rsidP="000A1133">
                    <w:pPr>
                      <w:jc w:val="right"/>
                      <w:rPr>
                        <w:rFonts w:ascii="Arial Narrow" w:hAnsi="Arial Narrow"/>
                        <w:sz w:val="18"/>
                        <w:szCs w:val="18"/>
                      </w:rPr>
                    </w:pPr>
                  </w:p>
                </w:tc>
                <w:tc>
                  <w:tcPr>
                    <w:tcW w:w="410" w:type="pct"/>
                    <w:vAlign w:val="center"/>
                  </w:tcPr>
                  <w:p w:rsidR="00F37F26" w:rsidRPr="000A1133" w:rsidRDefault="00F37F26" w:rsidP="000A1133">
                    <w:pPr>
                      <w:jc w:val="right"/>
                      <w:rPr>
                        <w:rFonts w:ascii="Arial Narrow" w:hAnsi="Arial Narrow"/>
                        <w:sz w:val="18"/>
                        <w:szCs w:val="18"/>
                      </w:rPr>
                    </w:pPr>
                  </w:p>
                </w:tc>
                <w:tc>
                  <w:tcPr>
                    <w:tcW w:w="410" w:type="pct"/>
                    <w:vAlign w:val="center"/>
                  </w:tcPr>
                  <w:p w:rsidR="00F37F26" w:rsidRPr="000A1133" w:rsidRDefault="00F37F26" w:rsidP="000A1133">
                    <w:pPr>
                      <w:jc w:val="right"/>
                      <w:rPr>
                        <w:rFonts w:ascii="Arial Narrow" w:hAnsi="Arial Narrow"/>
                        <w:sz w:val="18"/>
                        <w:szCs w:val="18"/>
                      </w:rPr>
                    </w:pPr>
                  </w:p>
                </w:tc>
                <w:tc>
                  <w:tcPr>
                    <w:tcW w:w="475" w:type="pct"/>
                    <w:vAlign w:val="center"/>
                  </w:tcPr>
                  <w:p w:rsidR="00F37F26" w:rsidRPr="000A1133" w:rsidRDefault="00F37F26" w:rsidP="000A1133">
                    <w:pPr>
                      <w:jc w:val="right"/>
                      <w:rPr>
                        <w:rFonts w:ascii="Arial Narrow" w:hAnsi="Arial Narrow"/>
                        <w:sz w:val="18"/>
                        <w:szCs w:val="18"/>
                      </w:rPr>
                    </w:pPr>
                  </w:p>
                </w:tc>
              </w:tr>
              <w:tr w:rsidR="00F37F26" w:rsidTr="000A1133">
                <w:sdt>
                  <w:sdtPr>
                    <w:tag w:val="_PLD_2c8b649d670044a9b5fda521dd40705d"/>
                    <w:id w:val="-1374691812"/>
                    <w:lock w:val="sdtLocked"/>
                  </w:sdtPr>
                  <w:sdtContent>
                    <w:tc>
                      <w:tcPr>
                        <w:tcW w:w="597" w:type="pct"/>
                      </w:tcPr>
                      <w:p w:rsidR="00F37F26" w:rsidRDefault="00F37F26" w:rsidP="00F37F26">
                        <w:pPr>
                          <w:rPr>
                            <w:sz w:val="18"/>
                            <w:szCs w:val="18"/>
                          </w:rPr>
                        </w:pPr>
                        <w:r>
                          <w:rPr>
                            <w:sz w:val="18"/>
                            <w:szCs w:val="18"/>
                          </w:rPr>
                          <w:t>2．提取一般风险准备</w:t>
                        </w:r>
                      </w:p>
                    </w:tc>
                  </w:sdtContent>
                </w:sdt>
                <w:tc>
                  <w:tcPr>
                    <w:tcW w:w="368" w:type="pct"/>
                    <w:vAlign w:val="center"/>
                  </w:tcPr>
                  <w:p w:rsidR="00F37F26" w:rsidRPr="000A1133" w:rsidRDefault="00F37F26" w:rsidP="000A1133">
                    <w:pPr>
                      <w:jc w:val="right"/>
                      <w:rPr>
                        <w:rFonts w:ascii="Arial Narrow" w:hAnsi="Arial Narrow"/>
                        <w:sz w:val="18"/>
                        <w:szCs w:val="18"/>
                      </w:rPr>
                    </w:pPr>
                  </w:p>
                </w:tc>
                <w:tc>
                  <w:tcPr>
                    <w:tcW w:w="127" w:type="pct"/>
                    <w:vAlign w:val="center"/>
                  </w:tcPr>
                  <w:p w:rsidR="00F37F26" w:rsidRPr="000A1133" w:rsidRDefault="00F37F26" w:rsidP="000A1133">
                    <w:pPr>
                      <w:jc w:val="right"/>
                      <w:rPr>
                        <w:rFonts w:ascii="Arial Narrow" w:hAnsi="Arial Narrow"/>
                        <w:sz w:val="18"/>
                        <w:szCs w:val="18"/>
                      </w:rPr>
                    </w:pPr>
                  </w:p>
                </w:tc>
                <w:tc>
                  <w:tcPr>
                    <w:tcW w:w="368" w:type="pct"/>
                    <w:vAlign w:val="center"/>
                  </w:tcPr>
                  <w:p w:rsidR="00F37F26" w:rsidRPr="000A1133" w:rsidRDefault="00F37F26" w:rsidP="000A1133">
                    <w:pPr>
                      <w:jc w:val="right"/>
                      <w:rPr>
                        <w:rFonts w:ascii="Arial Narrow" w:hAnsi="Arial Narrow"/>
                        <w:sz w:val="18"/>
                        <w:szCs w:val="18"/>
                      </w:rPr>
                    </w:pPr>
                  </w:p>
                </w:tc>
                <w:tc>
                  <w:tcPr>
                    <w:tcW w:w="130" w:type="pct"/>
                    <w:vAlign w:val="center"/>
                  </w:tcPr>
                  <w:p w:rsidR="00F37F26" w:rsidRPr="000A1133" w:rsidRDefault="00F37F26" w:rsidP="000A1133">
                    <w:pPr>
                      <w:jc w:val="right"/>
                      <w:rPr>
                        <w:rFonts w:ascii="Arial Narrow" w:hAnsi="Arial Narrow"/>
                        <w:sz w:val="18"/>
                        <w:szCs w:val="18"/>
                      </w:rPr>
                    </w:pPr>
                  </w:p>
                </w:tc>
                <w:tc>
                  <w:tcPr>
                    <w:tcW w:w="410" w:type="pct"/>
                    <w:vAlign w:val="center"/>
                  </w:tcPr>
                  <w:p w:rsidR="00F37F26" w:rsidRPr="000A1133" w:rsidRDefault="00F37F26" w:rsidP="000A1133">
                    <w:pPr>
                      <w:jc w:val="right"/>
                      <w:rPr>
                        <w:rFonts w:ascii="Arial Narrow" w:hAnsi="Arial Narrow"/>
                        <w:sz w:val="18"/>
                        <w:szCs w:val="18"/>
                      </w:rPr>
                    </w:pPr>
                  </w:p>
                </w:tc>
                <w:tc>
                  <w:tcPr>
                    <w:tcW w:w="141" w:type="pct"/>
                    <w:vAlign w:val="center"/>
                  </w:tcPr>
                  <w:p w:rsidR="00F37F26" w:rsidRPr="000A1133" w:rsidRDefault="00F37F26" w:rsidP="000A1133">
                    <w:pPr>
                      <w:jc w:val="right"/>
                      <w:rPr>
                        <w:rFonts w:ascii="Arial Narrow" w:hAnsi="Arial Narrow"/>
                        <w:sz w:val="18"/>
                        <w:szCs w:val="18"/>
                      </w:rPr>
                    </w:pPr>
                  </w:p>
                </w:tc>
                <w:tc>
                  <w:tcPr>
                    <w:tcW w:w="329" w:type="pct"/>
                    <w:vAlign w:val="center"/>
                  </w:tcPr>
                  <w:p w:rsidR="00F37F26" w:rsidRPr="000A1133" w:rsidRDefault="00F37F26" w:rsidP="000A1133">
                    <w:pPr>
                      <w:jc w:val="right"/>
                      <w:rPr>
                        <w:rFonts w:ascii="Arial Narrow" w:hAnsi="Arial Narrow"/>
                        <w:sz w:val="18"/>
                        <w:szCs w:val="18"/>
                      </w:rPr>
                    </w:pPr>
                  </w:p>
                </w:tc>
                <w:tc>
                  <w:tcPr>
                    <w:tcW w:w="340" w:type="pct"/>
                    <w:vAlign w:val="center"/>
                  </w:tcPr>
                  <w:p w:rsidR="00F37F26" w:rsidRPr="000A1133" w:rsidRDefault="00F37F26" w:rsidP="000A1133">
                    <w:pPr>
                      <w:jc w:val="right"/>
                      <w:rPr>
                        <w:rFonts w:ascii="Arial Narrow" w:hAnsi="Arial Narrow"/>
                        <w:sz w:val="18"/>
                        <w:szCs w:val="18"/>
                      </w:rPr>
                    </w:pPr>
                  </w:p>
                </w:tc>
                <w:tc>
                  <w:tcPr>
                    <w:tcW w:w="368" w:type="pct"/>
                    <w:vAlign w:val="center"/>
                  </w:tcPr>
                  <w:p w:rsidR="00F37F26" w:rsidRPr="000A1133" w:rsidRDefault="00F37F26" w:rsidP="000A1133">
                    <w:pPr>
                      <w:jc w:val="right"/>
                      <w:rPr>
                        <w:rFonts w:ascii="Arial Narrow" w:hAnsi="Arial Narrow"/>
                        <w:sz w:val="18"/>
                        <w:szCs w:val="18"/>
                      </w:rPr>
                    </w:pPr>
                  </w:p>
                </w:tc>
                <w:tc>
                  <w:tcPr>
                    <w:tcW w:w="119" w:type="pct"/>
                    <w:vAlign w:val="center"/>
                  </w:tcPr>
                  <w:p w:rsidR="00F37F26" w:rsidRPr="000A1133" w:rsidRDefault="00F37F26" w:rsidP="000A1133">
                    <w:pPr>
                      <w:jc w:val="right"/>
                      <w:rPr>
                        <w:rFonts w:ascii="Arial Narrow" w:hAnsi="Arial Narrow"/>
                        <w:sz w:val="18"/>
                        <w:szCs w:val="18"/>
                      </w:rPr>
                    </w:pPr>
                  </w:p>
                </w:tc>
                <w:tc>
                  <w:tcPr>
                    <w:tcW w:w="410" w:type="pct"/>
                    <w:vAlign w:val="center"/>
                  </w:tcPr>
                  <w:p w:rsidR="00F37F26" w:rsidRPr="000A1133" w:rsidRDefault="00F37F26" w:rsidP="000A1133">
                    <w:pPr>
                      <w:jc w:val="right"/>
                      <w:rPr>
                        <w:rFonts w:ascii="Arial Narrow" w:hAnsi="Arial Narrow"/>
                        <w:sz w:val="18"/>
                        <w:szCs w:val="18"/>
                      </w:rPr>
                    </w:pPr>
                  </w:p>
                </w:tc>
                <w:tc>
                  <w:tcPr>
                    <w:tcW w:w="410" w:type="pct"/>
                    <w:vAlign w:val="center"/>
                  </w:tcPr>
                  <w:p w:rsidR="00F37F26" w:rsidRPr="000A1133" w:rsidRDefault="00F37F26" w:rsidP="000A1133">
                    <w:pPr>
                      <w:jc w:val="right"/>
                      <w:rPr>
                        <w:rFonts w:ascii="Arial Narrow" w:hAnsi="Arial Narrow"/>
                        <w:sz w:val="18"/>
                        <w:szCs w:val="18"/>
                      </w:rPr>
                    </w:pPr>
                  </w:p>
                </w:tc>
                <w:tc>
                  <w:tcPr>
                    <w:tcW w:w="410" w:type="pct"/>
                    <w:vAlign w:val="center"/>
                  </w:tcPr>
                  <w:p w:rsidR="00F37F26" w:rsidRPr="000A1133" w:rsidRDefault="00F37F26" w:rsidP="000A1133">
                    <w:pPr>
                      <w:jc w:val="right"/>
                      <w:rPr>
                        <w:rFonts w:ascii="Arial Narrow" w:hAnsi="Arial Narrow"/>
                        <w:sz w:val="18"/>
                        <w:szCs w:val="18"/>
                      </w:rPr>
                    </w:pPr>
                  </w:p>
                </w:tc>
                <w:tc>
                  <w:tcPr>
                    <w:tcW w:w="475" w:type="pct"/>
                    <w:vAlign w:val="center"/>
                  </w:tcPr>
                  <w:p w:rsidR="00F37F26" w:rsidRPr="000A1133" w:rsidRDefault="00F37F26" w:rsidP="000A1133">
                    <w:pPr>
                      <w:jc w:val="right"/>
                      <w:rPr>
                        <w:rFonts w:ascii="Arial Narrow" w:hAnsi="Arial Narrow"/>
                        <w:sz w:val="18"/>
                        <w:szCs w:val="18"/>
                      </w:rPr>
                    </w:pPr>
                  </w:p>
                </w:tc>
              </w:tr>
              <w:tr w:rsidR="00F37F26" w:rsidTr="000A1133">
                <w:sdt>
                  <w:sdtPr>
                    <w:tag w:val="_PLD_254428ff3bee49c2acd11ef634901543"/>
                    <w:id w:val="1305892421"/>
                    <w:lock w:val="sdtLocked"/>
                  </w:sdtPr>
                  <w:sdtContent>
                    <w:tc>
                      <w:tcPr>
                        <w:tcW w:w="597" w:type="pct"/>
                      </w:tcPr>
                      <w:p w:rsidR="00F37F26" w:rsidRDefault="00F37F26" w:rsidP="00F37F26">
                        <w:pPr>
                          <w:rPr>
                            <w:sz w:val="18"/>
                            <w:szCs w:val="18"/>
                          </w:rPr>
                        </w:pPr>
                        <w:r>
                          <w:rPr>
                            <w:sz w:val="18"/>
                            <w:szCs w:val="18"/>
                          </w:rPr>
                          <w:t>3．对所有者（或股东）的分配</w:t>
                        </w:r>
                      </w:p>
                    </w:tc>
                  </w:sdtContent>
                </w:sdt>
                <w:tc>
                  <w:tcPr>
                    <w:tcW w:w="368" w:type="pct"/>
                    <w:vAlign w:val="center"/>
                  </w:tcPr>
                  <w:p w:rsidR="00F37F26" w:rsidRPr="000A1133" w:rsidRDefault="00F37F26" w:rsidP="000A1133">
                    <w:pPr>
                      <w:jc w:val="right"/>
                      <w:rPr>
                        <w:rFonts w:ascii="Arial Narrow" w:hAnsi="Arial Narrow"/>
                        <w:sz w:val="18"/>
                        <w:szCs w:val="18"/>
                      </w:rPr>
                    </w:pPr>
                  </w:p>
                </w:tc>
                <w:tc>
                  <w:tcPr>
                    <w:tcW w:w="127" w:type="pct"/>
                    <w:vAlign w:val="center"/>
                  </w:tcPr>
                  <w:p w:rsidR="00F37F26" w:rsidRPr="000A1133" w:rsidRDefault="00F37F26" w:rsidP="000A1133">
                    <w:pPr>
                      <w:jc w:val="right"/>
                      <w:rPr>
                        <w:rFonts w:ascii="Arial Narrow" w:hAnsi="Arial Narrow"/>
                        <w:sz w:val="18"/>
                        <w:szCs w:val="18"/>
                      </w:rPr>
                    </w:pPr>
                  </w:p>
                </w:tc>
                <w:tc>
                  <w:tcPr>
                    <w:tcW w:w="368" w:type="pct"/>
                    <w:vAlign w:val="center"/>
                  </w:tcPr>
                  <w:p w:rsidR="00F37F26" w:rsidRPr="000A1133" w:rsidRDefault="00F37F26" w:rsidP="000A1133">
                    <w:pPr>
                      <w:jc w:val="right"/>
                      <w:rPr>
                        <w:rFonts w:ascii="Arial Narrow" w:hAnsi="Arial Narrow"/>
                        <w:sz w:val="18"/>
                        <w:szCs w:val="18"/>
                      </w:rPr>
                    </w:pPr>
                  </w:p>
                </w:tc>
                <w:tc>
                  <w:tcPr>
                    <w:tcW w:w="130" w:type="pct"/>
                    <w:vAlign w:val="center"/>
                  </w:tcPr>
                  <w:p w:rsidR="00F37F26" w:rsidRPr="000A1133" w:rsidRDefault="00F37F26" w:rsidP="000A1133">
                    <w:pPr>
                      <w:jc w:val="right"/>
                      <w:rPr>
                        <w:rFonts w:ascii="Arial Narrow" w:hAnsi="Arial Narrow"/>
                        <w:sz w:val="18"/>
                        <w:szCs w:val="18"/>
                      </w:rPr>
                    </w:pPr>
                  </w:p>
                </w:tc>
                <w:tc>
                  <w:tcPr>
                    <w:tcW w:w="410" w:type="pct"/>
                    <w:vAlign w:val="center"/>
                  </w:tcPr>
                  <w:p w:rsidR="00F37F26" w:rsidRPr="000A1133" w:rsidRDefault="00F37F26" w:rsidP="000A1133">
                    <w:pPr>
                      <w:jc w:val="right"/>
                      <w:rPr>
                        <w:rFonts w:ascii="Arial Narrow" w:hAnsi="Arial Narrow"/>
                        <w:sz w:val="18"/>
                        <w:szCs w:val="18"/>
                      </w:rPr>
                    </w:pPr>
                  </w:p>
                </w:tc>
                <w:tc>
                  <w:tcPr>
                    <w:tcW w:w="141" w:type="pct"/>
                    <w:vAlign w:val="center"/>
                  </w:tcPr>
                  <w:p w:rsidR="00F37F26" w:rsidRPr="000A1133" w:rsidRDefault="00F37F26" w:rsidP="000A1133">
                    <w:pPr>
                      <w:jc w:val="right"/>
                      <w:rPr>
                        <w:rFonts w:ascii="Arial Narrow" w:hAnsi="Arial Narrow"/>
                        <w:sz w:val="18"/>
                        <w:szCs w:val="18"/>
                      </w:rPr>
                    </w:pPr>
                  </w:p>
                </w:tc>
                <w:tc>
                  <w:tcPr>
                    <w:tcW w:w="329" w:type="pct"/>
                    <w:vAlign w:val="center"/>
                  </w:tcPr>
                  <w:p w:rsidR="00F37F26" w:rsidRPr="000A1133" w:rsidRDefault="00F37F26" w:rsidP="000A1133">
                    <w:pPr>
                      <w:jc w:val="right"/>
                      <w:rPr>
                        <w:rFonts w:ascii="Arial Narrow" w:hAnsi="Arial Narrow"/>
                        <w:sz w:val="18"/>
                        <w:szCs w:val="18"/>
                      </w:rPr>
                    </w:pPr>
                  </w:p>
                </w:tc>
                <w:tc>
                  <w:tcPr>
                    <w:tcW w:w="340" w:type="pct"/>
                    <w:vAlign w:val="center"/>
                  </w:tcPr>
                  <w:p w:rsidR="00F37F26" w:rsidRPr="000A1133" w:rsidRDefault="00F37F26" w:rsidP="000A1133">
                    <w:pPr>
                      <w:jc w:val="right"/>
                      <w:rPr>
                        <w:rFonts w:ascii="Arial Narrow" w:hAnsi="Arial Narrow"/>
                        <w:sz w:val="18"/>
                        <w:szCs w:val="18"/>
                      </w:rPr>
                    </w:pPr>
                  </w:p>
                </w:tc>
                <w:tc>
                  <w:tcPr>
                    <w:tcW w:w="368" w:type="pct"/>
                    <w:vAlign w:val="center"/>
                  </w:tcPr>
                  <w:p w:rsidR="00F37F26" w:rsidRPr="000A1133" w:rsidRDefault="00F37F26" w:rsidP="000A1133">
                    <w:pPr>
                      <w:jc w:val="right"/>
                      <w:rPr>
                        <w:rFonts w:ascii="Arial Narrow" w:hAnsi="Arial Narrow"/>
                        <w:sz w:val="18"/>
                        <w:szCs w:val="18"/>
                      </w:rPr>
                    </w:pPr>
                  </w:p>
                </w:tc>
                <w:tc>
                  <w:tcPr>
                    <w:tcW w:w="119" w:type="pct"/>
                    <w:vAlign w:val="center"/>
                  </w:tcPr>
                  <w:p w:rsidR="00F37F26" w:rsidRPr="000A1133" w:rsidRDefault="00F37F26" w:rsidP="000A1133">
                    <w:pPr>
                      <w:jc w:val="right"/>
                      <w:rPr>
                        <w:rFonts w:ascii="Arial Narrow" w:hAnsi="Arial Narrow"/>
                        <w:sz w:val="18"/>
                        <w:szCs w:val="18"/>
                      </w:rPr>
                    </w:pPr>
                  </w:p>
                </w:tc>
                <w:tc>
                  <w:tcPr>
                    <w:tcW w:w="410" w:type="pct"/>
                    <w:vAlign w:val="center"/>
                  </w:tcPr>
                  <w:p w:rsidR="00F37F26" w:rsidRPr="000A1133" w:rsidRDefault="00F37F26" w:rsidP="000A1133">
                    <w:pPr>
                      <w:jc w:val="right"/>
                      <w:rPr>
                        <w:rFonts w:ascii="Arial Narrow" w:hAnsi="Arial Narrow"/>
                        <w:sz w:val="18"/>
                        <w:szCs w:val="18"/>
                      </w:rPr>
                    </w:pPr>
                  </w:p>
                </w:tc>
                <w:tc>
                  <w:tcPr>
                    <w:tcW w:w="410" w:type="pct"/>
                    <w:vAlign w:val="center"/>
                  </w:tcPr>
                  <w:p w:rsidR="00F37F26" w:rsidRPr="000A1133" w:rsidRDefault="00F37F26" w:rsidP="000A1133">
                    <w:pPr>
                      <w:jc w:val="right"/>
                      <w:rPr>
                        <w:rFonts w:ascii="Arial Narrow" w:hAnsi="Arial Narrow"/>
                        <w:sz w:val="18"/>
                        <w:szCs w:val="18"/>
                      </w:rPr>
                    </w:pPr>
                  </w:p>
                </w:tc>
                <w:tc>
                  <w:tcPr>
                    <w:tcW w:w="410" w:type="pct"/>
                    <w:vAlign w:val="center"/>
                  </w:tcPr>
                  <w:p w:rsidR="00F37F26" w:rsidRPr="000A1133" w:rsidRDefault="00F37F26" w:rsidP="000A1133">
                    <w:pPr>
                      <w:jc w:val="right"/>
                      <w:rPr>
                        <w:rFonts w:ascii="Arial Narrow" w:hAnsi="Arial Narrow"/>
                        <w:sz w:val="18"/>
                        <w:szCs w:val="18"/>
                      </w:rPr>
                    </w:pPr>
                  </w:p>
                </w:tc>
                <w:tc>
                  <w:tcPr>
                    <w:tcW w:w="475" w:type="pct"/>
                    <w:vAlign w:val="center"/>
                  </w:tcPr>
                  <w:p w:rsidR="00F37F26" w:rsidRPr="000A1133" w:rsidRDefault="00F37F26" w:rsidP="000A1133">
                    <w:pPr>
                      <w:jc w:val="right"/>
                      <w:rPr>
                        <w:rFonts w:ascii="Arial Narrow" w:hAnsi="Arial Narrow"/>
                        <w:sz w:val="18"/>
                        <w:szCs w:val="18"/>
                      </w:rPr>
                    </w:pPr>
                  </w:p>
                </w:tc>
              </w:tr>
              <w:tr w:rsidR="00F37F26" w:rsidTr="000A1133">
                <w:sdt>
                  <w:sdtPr>
                    <w:tag w:val="_PLD_b3d350728a6c49ccaa6dbb4adf16c691"/>
                    <w:id w:val="-328752983"/>
                    <w:lock w:val="sdtLocked"/>
                  </w:sdtPr>
                  <w:sdtContent>
                    <w:tc>
                      <w:tcPr>
                        <w:tcW w:w="597" w:type="pct"/>
                      </w:tcPr>
                      <w:p w:rsidR="00F37F26" w:rsidRDefault="00F37F26" w:rsidP="00F37F26">
                        <w:pPr>
                          <w:rPr>
                            <w:sz w:val="18"/>
                            <w:szCs w:val="18"/>
                          </w:rPr>
                        </w:pPr>
                        <w:r>
                          <w:rPr>
                            <w:sz w:val="18"/>
                            <w:szCs w:val="18"/>
                          </w:rPr>
                          <w:t>4．其他</w:t>
                        </w:r>
                      </w:p>
                    </w:tc>
                  </w:sdtContent>
                </w:sdt>
                <w:tc>
                  <w:tcPr>
                    <w:tcW w:w="368" w:type="pct"/>
                    <w:vAlign w:val="center"/>
                  </w:tcPr>
                  <w:p w:rsidR="00F37F26" w:rsidRPr="000A1133" w:rsidRDefault="00F37F26" w:rsidP="000A1133">
                    <w:pPr>
                      <w:jc w:val="right"/>
                      <w:rPr>
                        <w:rFonts w:ascii="Arial Narrow" w:hAnsi="Arial Narrow"/>
                        <w:sz w:val="18"/>
                        <w:szCs w:val="18"/>
                      </w:rPr>
                    </w:pPr>
                  </w:p>
                </w:tc>
                <w:tc>
                  <w:tcPr>
                    <w:tcW w:w="127" w:type="pct"/>
                    <w:vAlign w:val="center"/>
                  </w:tcPr>
                  <w:p w:rsidR="00F37F26" w:rsidRPr="000A1133" w:rsidRDefault="00F37F26" w:rsidP="000A1133">
                    <w:pPr>
                      <w:jc w:val="right"/>
                      <w:rPr>
                        <w:rFonts w:ascii="Arial Narrow" w:hAnsi="Arial Narrow"/>
                        <w:sz w:val="18"/>
                        <w:szCs w:val="18"/>
                      </w:rPr>
                    </w:pPr>
                  </w:p>
                </w:tc>
                <w:tc>
                  <w:tcPr>
                    <w:tcW w:w="368" w:type="pct"/>
                    <w:vAlign w:val="center"/>
                  </w:tcPr>
                  <w:p w:rsidR="00F37F26" w:rsidRPr="000A1133" w:rsidRDefault="00F37F26" w:rsidP="000A1133">
                    <w:pPr>
                      <w:jc w:val="right"/>
                      <w:rPr>
                        <w:rFonts w:ascii="Arial Narrow" w:hAnsi="Arial Narrow"/>
                        <w:sz w:val="18"/>
                        <w:szCs w:val="18"/>
                      </w:rPr>
                    </w:pPr>
                  </w:p>
                </w:tc>
                <w:tc>
                  <w:tcPr>
                    <w:tcW w:w="130" w:type="pct"/>
                    <w:vAlign w:val="center"/>
                  </w:tcPr>
                  <w:p w:rsidR="00F37F26" w:rsidRPr="000A1133" w:rsidRDefault="00F37F26" w:rsidP="000A1133">
                    <w:pPr>
                      <w:jc w:val="right"/>
                      <w:rPr>
                        <w:rFonts w:ascii="Arial Narrow" w:hAnsi="Arial Narrow"/>
                        <w:sz w:val="18"/>
                        <w:szCs w:val="18"/>
                      </w:rPr>
                    </w:pPr>
                  </w:p>
                </w:tc>
                <w:tc>
                  <w:tcPr>
                    <w:tcW w:w="410" w:type="pct"/>
                    <w:vAlign w:val="center"/>
                  </w:tcPr>
                  <w:p w:rsidR="00F37F26" w:rsidRPr="000A1133" w:rsidRDefault="00F37F26" w:rsidP="000A1133">
                    <w:pPr>
                      <w:jc w:val="right"/>
                      <w:rPr>
                        <w:rFonts w:ascii="Arial Narrow" w:hAnsi="Arial Narrow"/>
                        <w:sz w:val="18"/>
                        <w:szCs w:val="18"/>
                      </w:rPr>
                    </w:pPr>
                  </w:p>
                </w:tc>
                <w:tc>
                  <w:tcPr>
                    <w:tcW w:w="141" w:type="pct"/>
                    <w:vAlign w:val="center"/>
                  </w:tcPr>
                  <w:p w:rsidR="00F37F26" w:rsidRPr="000A1133" w:rsidRDefault="00F37F26" w:rsidP="000A1133">
                    <w:pPr>
                      <w:jc w:val="right"/>
                      <w:rPr>
                        <w:rFonts w:ascii="Arial Narrow" w:hAnsi="Arial Narrow"/>
                        <w:sz w:val="18"/>
                        <w:szCs w:val="18"/>
                      </w:rPr>
                    </w:pPr>
                  </w:p>
                </w:tc>
                <w:tc>
                  <w:tcPr>
                    <w:tcW w:w="329" w:type="pct"/>
                    <w:vAlign w:val="center"/>
                  </w:tcPr>
                  <w:p w:rsidR="00F37F26" w:rsidRPr="000A1133" w:rsidRDefault="00F37F26" w:rsidP="000A1133">
                    <w:pPr>
                      <w:jc w:val="right"/>
                      <w:rPr>
                        <w:rFonts w:ascii="Arial Narrow" w:hAnsi="Arial Narrow"/>
                        <w:sz w:val="18"/>
                        <w:szCs w:val="18"/>
                      </w:rPr>
                    </w:pPr>
                  </w:p>
                </w:tc>
                <w:tc>
                  <w:tcPr>
                    <w:tcW w:w="340" w:type="pct"/>
                    <w:vAlign w:val="center"/>
                  </w:tcPr>
                  <w:p w:rsidR="00F37F26" w:rsidRPr="000A1133" w:rsidRDefault="00F37F26" w:rsidP="000A1133">
                    <w:pPr>
                      <w:jc w:val="right"/>
                      <w:rPr>
                        <w:rFonts w:ascii="Arial Narrow" w:hAnsi="Arial Narrow"/>
                        <w:sz w:val="18"/>
                        <w:szCs w:val="18"/>
                      </w:rPr>
                    </w:pPr>
                  </w:p>
                </w:tc>
                <w:tc>
                  <w:tcPr>
                    <w:tcW w:w="368" w:type="pct"/>
                    <w:vAlign w:val="center"/>
                  </w:tcPr>
                  <w:p w:rsidR="00F37F26" w:rsidRPr="000A1133" w:rsidRDefault="00F37F26" w:rsidP="000A1133">
                    <w:pPr>
                      <w:jc w:val="right"/>
                      <w:rPr>
                        <w:rFonts w:ascii="Arial Narrow" w:hAnsi="Arial Narrow"/>
                        <w:sz w:val="18"/>
                        <w:szCs w:val="18"/>
                      </w:rPr>
                    </w:pPr>
                  </w:p>
                </w:tc>
                <w:tc>
                  <w:tcPr>
                    <w:tcW w:w="119" w:type="pct"/>
                    <w:vAlign w:val="center"/>
                  </w:tcPr>
                  <w:p w:rsidR="00F37F26" w:rsidRPr="000A1133" w:rsidRDefault="00F37F26" w:rsidP="000A1133">
                    <w:pPr>
                      <w:jc w:val="right"/>
                      <w:rPr>
                        <w:rFonts w:ascii="Arial Narrow" w:hAnsi="Arial Narrow"/>
                        <w:sz w:val="18"/>
                        <w:szCs w:val="18"/>
                      </w:rPr>
                    </w:pPr>
                  </w:p>
                </w:tc>
                <w:tc>
                  <w:tcPr>
                    <w:tcW w:w="410" w:type="pct"/>
                    <w:vAlign w:val="center"/>
                  </w:tcPr>
                  <w:p w:rsidR="00F37F26" w:rsidRPr="000A1133" w:rsidRDefault="000D5C03" w:rsidP="000A1133">
                    <w:pPr>
                      <w:jc w:val="right"/>
                      <w:rPr>
                        <w:rFonts w:ascii="Arial Narrow" w:hAnsi="Arial Narrow"/>
                        <w:sz w:val="18"/>
                        <w:szCs w:val="18"/>
                      </w:rPr>
                    </w:pPr>
                    <w:r>
                      <w:rPr>
                        <w:rFonts w:ascii="Arial Narrow" w:hAnsi="Arial Narrow" w:hint="eastAsia"/>
                        <w:sz w:val="18"/>
                        <w:szCs w:val="18"/>
                      </w:rPr>
                      <w:t>-</w:t>
                    </w:r>
                    <w:r w:rsidRPr="000D5C03">
                      <w:rPr>
                        <w:rFonts w:ascii="Arial Narrow" w:hAnsi="Arial Narrow"/>
                        <w:sz w:val="18"/>
                        <w:szCs w:val="18"/>
                      </w:rPr>
                      <w:t>13,776,388.89</w:t>
                    </w:r>
                  </w:p>
                </w:tc>
                <w:tc>
                  <w:tcPr>
                    <w:tcW w:w="410" w:type="pct"/>
                    <w:vAlign w:val="center"/>
                  </w:tcPr>
                  <w:p w:rsidR="00F37F26" w:rsidRPr="000A1133" w:rsidRDefault="000D5C03" w:rsidP="000A1133">
                    <w:pPr>
                      <w:jc w:val="right"/>
                      <w:rPr>
                        <w:rFonts w:ascii="Arial Narrow" w:hAnsi="Arial Narrow"/>
                        <w:sz w:val="18"/>
                        <w:szCs w:val="18"/>
                      </w:rPr>
                    </w:pPr>
                    <w:r>
                      <w:rPr>
                        <w:rFonts w:ascii="Arial Narrow" w:hAnsi="Arial Narrow" w:hint="eastAsia"/>
                        <w:sz w:val="18"/>
                        <w:szCs w:val="18"/>
                      </w:rPr>
                      <w:t>-</w:t>
                    </w:r>
                    <w:r w:rsidRPr="000D5C03">
                      <w:rPr>
                        <w:rFonts w:ascii="Arial Narrow" w:hAnsi="Arial Narrow"/>
                        <w:sz w:val="18"/>
                        <w:szCs w:val="18"/>
                      </w:rPr>
                      <w:t>13,776,388.89</w:t>
                    </w:r>
                  </w:p>
                </w:tc>
                <w:tc>
                  <w:tcPr>
                    <w:tcW w:w="410" w:type="pct"/>
                    <w:vAlign w:val="center"/>
                  </w:tcPr>
                  <w:p w:rsidR="00F37F26" w:rsidRPr="000A1133" w:rsidRDefault="00F37F26" w:rsidP="000A1133">
                    <w:pPr>
                      <w:jc w:val="right"/>
                      <w:rPr>
                        <w:rFonts w:ascii="Arial Narrow" w:hAnsi="Arial Narrow"/>
                        <w:sz w:val="18"/>
                        <w:szCs w:val="18"/>
                      </w:rPr>
                    </w:pPr>
                  </w:p>
                </w:tc>
                <w:tc>
                  <w:tcPr>
                    <w:tcW w:w="475" w:type="pct"/>
                    <w:vAlign w:val="center"/>
                  </w:tcPr>
                  <w:p w:rsidR="00F37F26" w:rsidRPr="000A1133" w:rsidRDefault="000D5C03" w:rsidP="000A1133">
                    <w:pPr>
                      <w:jc w:val="right"/>
                      <w:rPr>
                        <w:rFonts w:ascii="Arial Narrow" w:hAnsi="Arial Narrow"/>
                        <w:sz w:val="18"/>
                        <w:szCs w:val="18"/>
                      </w:rPr>
                    </w:pPr>
                    <w:r>
                      <w:rPr>
                        <w:rFonts w:ascii="Arial Narrow" w:hAnsi="Arial Narrow" w:hint="eastAsia"/>
                        <w:sz w:val="18"/>
                        <w:szCs w:val="18"/>
                      </w:rPr>
                      <w:t>-</w:t>
                    </w:r>
                    <w:r w:rsidRPr="000D5C03">
                      <w:rPr>
                        <w:rFonts w:ascii="Arial Narrow" w:hAnsi="Arial Narrow"/>
                        <w:sz w:val="18"/>
                        <w:szCs w:val="18"/>
                      </w:rPr>
                      <w:t>13,776,388.89</w:t>
                    </w:r>
                  </w:p>
                </w:tc>
              </w:tr>
              <w:tr w:rsidR="00F37F26" w:rsidTr="000A1133">
                <w:sdt>
                  <w:sdtPr>
                    <w:tag w:val="_PLD_03ab84b7536c4ddcaaad4c99a2dd5fd3"/>
                    <w:id w:val="-893501242"/>
                    <w:lock w:val="sdtLocked"/>
                  </w:sdtPr>
                  <w:sdtContent>
                    <w:tc>
                      <w:tcPr>
                        <w:tcW w:w="597" w:type="pct"/>
                      </w:tcPr>
                      <w:p w:rsidR="00F37F26" w:rsidRDefault="00F37F26" w:rsidP="00F37F26">
                        <w:pPr>
                          <w:rPr>
                            <w:sz w:val="18"/>
                            <w:szCs w:val="18"/>
                          </w:rPr>
                        </w:pPr>
                        <w:r>
                          <w:rPr>
                            <w:sz w:val="18"/>
                            <w:szCs w:val="18"/>
                          </w:rPr>
                          <w:t>（</w:t>
                        </w:r>
                        <w:r>
                          <w:rPr>
                            <w:rFonts w:hint="eastAsia"/>
                            <w:sz w:val="18"/>
                            <w:szCs w:val="18"/>
                          </w:rPr>
                          <w:t>四</w:t>
                        </w:r>
                        <w:r>
                          <w:rPr>
                            <w:sz w:val="18"/>
                            <w:szCs w:val="18"/>
                          </w:rPr>
                          <w:t>）所有者权益内部结转</w:t>
                        </w:r>
                      </w:p>
                    </w:tc>
                  </w:sdtContent>
                </w:sdt>
                <w:tc>
                  <w:tcPr>
                    <w:tcW w:w="368" w:type="pct"/>
                    <w:vAlign w:val="center"/>
                  </w:tcPr>
                  <w:p w:rsidR="00F37F26" w:rsidRPr="000A1133" w:rsidRDefault="00F37F26" w:rsidP="000A1133">
                    <w:pPr>
                      <w:jc w:val="right"/>
                      <w:rPr>
                        <w:rFonts w:ascii="Arial Narrow" w:hAnsi="Arial Narrow"/>
                        <w:sz w:val="18"/>
                        <w:szCs w:val="18"/>
                      </w:rPr>
                    </w:pPr>
                  </w:p>
                </w:tc>
                <w:tc>
                  <w:tcPr>
                    <w:tcW w:w="127" w:type="pct"/>
                    <w:vAlign w:val="center"/>
                  </w:tcPr>
                  <w:p w:rsidR="00F37F26" w:rsidRPr="000A1133" w:rsidRDefault="00F37F26" w:rsidP="000A1133">
                    <w:pPr>
                      <w:jc w:val="right"/>
                      <w:rPr>
                        <w:rFonts w:ascii="Arial Narrow" w:hAnsi="Arial Narrow"/>
                        <w:sz w:val="18"/>
                        <w:szCs w:val="18"/>
                      </w:rPr>
                    </w:pPr>
                  </w:p>
                </w:tc>
                <w:tc>
                  <w:tcPr>
                    <w:tcW w:w="368" w:type="pct"/>
                    <w:vAlign w:val="center"/>
                  </w:tcPr>
                  <w:p w:rsidR="00F37F26" w:rsidRPr="000A1133" w:rsidRDefault="00F37F26" w:rsidP="000A1133">
                    <w:pPr>
                      <w:jc w:val="right"/>
                      <w:rPr>
                        <w:rFonts w:ascii="Arial Narrow" w:hAnsi="Arial Narrow"/>
                        <w:sz w:val="18"/>
                        <w:szCs w:val="18"/>
                      </w:rPr>
                    </w:pPr>
                  </w:p>
                </w:tc>
                <w:tc>
                  <w:tcPr>
                    <w:tcW w:w="130" w:type="pct"/>
                    <w:vAlign w:val="center"/>
                  </w:tcPr>
                  <w:p w:rsidR="00F37F26" w:rsidRPr="000A1133" w:rsidRDefault="00F37F26" w:rsidP="000A1133">
                    <w:pPr>
                      <w:jc w:val="right"/>
                      <w:rPr>
                        <w:rFonts w:ascii="Arial Narrow" w:hAnsi="Arial Narrow"/>
                        <w:sz w:val="18"/>
                        <w:szCs w:val="18"/>
                      </w:rPr>
                    </w:pPr>
                  </w:p>
                </w:tc>
                <w:tc>
                  <w:tcPr>
                    <w:tcW w:w="410"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-2,076,459.28</w:t>
                    </w:r>
                  </w:p>
                </w:tc>
                <w:tc>
                  <w:tcPr>
                    <w:tcW w:w="141" w:type="pct"/>
                    <w:vAlign w:val="center"/>
                  </w:tcPr>
                  <w:p w:rsidR="00F37F26" w:rsidRPr="000A1133" w:rsidRDefault="00F37F26" w:rsidP="000A1133">
                    <w:pPr>
                      <w:jc w:val="right"/>
                      <w:rPr>
                        <w:rFonts w:ascii="Arial Narrow" w:hAnsi="Arial Narrow"/>
                        <w:sz w:val="18"/>
                        <w:szCs w:val="18"/>
                      </w:rPr>
                    </w:pPr>
                  </w:p>
                </w:tc>
                <w:tc>
                  <w:tcPr>
                    <w:tcW w:w="329" w:type="pct"/>
                    <w:vAlign w:val="center"/>
                  </w:tcPr>
                  <w:p w:rsidR="00F37F26" w:rsidRPr="000A1133" w:rsidRDefault="00F37F26" w:rsidP="000A1133">
                    <w:pPr>
                      <w:jc w:val="right"/>
                      <w:rPr>
                        <w:rFonts w:ascii="Arial Narrow" w:hAnsi="Arial Narrow"/>
                        <w:sz w:val="18"/>
                        <w:szCs w:val="18"/>
                      </w:rPr>
                    </w:pPr>
                  </w:p>
                </w:tc>
                <w:tc>
                  <w:tcPr>
                    <w:tcW w:w="340" w:type="pct"/>
                    <w:vAlign w:val="center"/>
                  </w:tcPr>
                  <w:p w:rsidR="00F37F26" w:rsidRPr="000A1133" w:rsidRDefault="00F37F26" w:rsidP="000A1133">
                    <w:pPr>
                      <w:jc w:val="right"/>
                      <w:rPr>
                        <w:rFonts w:ascii="Arial Narrow" w:hAnsi="Arial Narrow"/>
                        <w:sz w:val="18"/>
                        <w:szCs w:val="18"/>
                      </w:rPr>
                    </w:pPr>
                  </w:p>
                </w:tc>
                <w:tc>
                  <w:tcPr>
                    <w:tcW w:w="368" w:type="pct"/>
                    <w:vAlign w:val="center"/>
                  </w:tcPr>
                  <w:p w:rsidR="00F37F26" w:rsidRPr="000A1133" w:rsidRDefault="00F37F26" w:rsidP="000A1133">
                    <w:pPr>
                      <w:jc w:val="right"/>
                      <w:rPr>
                        <w:rFonts w:ascii="Arial Narrow" w:hAnsi="Arial Narrow"/>
                        <w:sz w:val="18"/>
                        <w:szCs w:val="18"/>
                      </w:rPr>
                    </w:pPr>
                  </w:p>
                </w:tc>
                <w:tc>
                  <w:tcPr>
                    <w:tcW w:w="119" w:type="pct"/>
                    <w:vAlign w:val="center"/>
                  </w:tcPr>
                  <w:p w:rsidR="00F37F26" w:rsidRPr="000A1133" w:rsidRDefault="00F37F26" w:rsidP="000A1133">
                    <w:pPr>
                      <w:jc w:val="right"/>
                      <w:rPr>
                        <w:rFonts w:ascii="Arial Narrow" w:hAnsi="Arial Narrow"/>
                        <w:sz w:val="18"/>
                        <w:szCs w:val="18"/>
                      </w:rPr>
                    </w:pPr>
                  </w:p>
                </w:tc>
                <w:tc>
                  <w:tcPr>
                    <w:tcW w:w="410" w:type="pct"/>
                    <w:vAlign w:val="center"/>
                  </w:tcPr>
                  <w:p w:rsidR="00F37F26" w:rsidRPr="000A1133" w:rsidRDefault="00F37F26" w:rsidP="000A1133">
                    <w:pPr>
                      <w:jc w:val="right"/>
                      <w:rPr>
                        <w:rFonts w:ascii="Arial Narrow" w:hAnsi="Arial Narrow"/>
                        <w:sz w:val="18"/>
                        <w:szCs w:val="18"/>
                      </w:rPr>
                    </w:pPr>
                  </w:p>
                </w:tc>
                <w:tc>
                  <w:tcPr>
                    <w:tcW w:w="410"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-2,076,459.28</w:t>
                    </w:r>
                  </w:p>
                </w:tc>
                <w:tc>
                  <w:tcPr>
                    <w:tcW w:w="410"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-292,198.41</w:t>
                    </w:r>
                  </w:p>
                </w:tc>
                <w:tc>
                  <w:tcPr>
                    <w:tcW w:w="475"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-2,368,657.69</w:t>
                    </w:r>
                  </w:p>
                </w:tc>
              </w:tr>
              <w:tr w:rsidR="00F37F26" w:rsidTr="000A1133">
                <w:tc>
                  <w:tcPr>
                    <w:tcW w:w="597" w:type="pct"/>
                  </w:tcPr>
                  <w:sdt>
                    <w:sdtPr>
                      <w:rPr>
                        <w:sz w:val="18"/>
                        <w:szCs w:val="18"/>
                      </w:rPr>
                      <w:tag w:val="_PLD_de42fced9d0547ecb946b8443ac4ea20"/>
                      <w:id w:val="-1880847817"/>
                      <w:lock w:val="sdtLocked"/>
                    </w:sdtPr>
                    <w:sdtContent>
                      <w:p w:rsidR="00F37F26" w:rsidRDefault="00F37F26" w:rsidP="00F37F26">
                        <w:r>
                          <w:rPr>
                            <w:sz w:val="18"/>
                            <w:szCs w:val="18"/>
                          </w:rPr>
                          <w:t>6．其他</w:t>
                        </w:r>
                      </w:p>
                    </w:sdtContent>
                  </w:sdt>
                </w:tc>
                <w:tc>
                  <w:tcPr>
                    <w:tcW w:w="368" w:type="pct"/>
                    <w:vAlign w:val="center"/>
                  </w:tcPr>
                  <w:p w:rsidR="00F37F26" w:rsidRPr="000A1133" w:rsidRDefault="00F37F26" w:rsidP="000A1133">
                    <w:pPr>
                      <w:jc w:val="right"/>
                      <w:rPr>
                        <w:rFonts w:ascii="Arial Narrow" w:hAnsi="Arial Narrow"/>
                        <w:sz w:val="18"/>
                        <w:szCs w:val="18"/>
                      </w:rPr>
                    </w:pPr>
                  </w:p>
                </w:tc>
                <w:tc>
                  <w:tcPr>
                    <w:tcW w:w="127" w:type="pct"/>
                    <w:vAlign w:val="center"/>
                  </w:tcPr>
                  <w:p w:rsidR="00F37F26" w:rsidRPr="000A1133" w:rsidRDefault="00F37F26" w:rsidP="000A1133">
                    <w:pPr>
                      <w:jc w:val="right"/>
                      <w:rPr>
                        <w:rFonts w:ascii="Arial Narrow" w:hAnsi="Arial Narrow"/>
                        <w:sz w:val="18"/>
                        <w:szCs w:val="18"/>
                      </w:rPr>
                    </w:pPr>
                  </w:p>
                </w:tc>
                <w:tc>
                  <w:tcPr>
                    <w:tcW w:w="368" w:type="pct"/>
                    <w:vAlign w:val="center"/>
                  </w:tcPr>
                  <w:p w:rsidR="00F37F26" w:rsidRPr="000A1133" w:rsidRDefault="00F37F26" w:rsidP="000A1133">
                    <w:pPr>
                      <w:jc w:val="right"/>
                      <w:rPr>
                        <w:rFonts w:ascii="Arial Narrow" w:hAnsi="Arial Narrow"/>
                        <w:sz w:val="18"/>
                        <w:szCs w:val="18"/>
                      </w:rPr>
                    </w:pPr>
                  </w:p>
                </w:tc>
                <w:tc>
                  <w:tcPr>
                    <w:tcW w:w="130" w:type="pct"/>
                    <w:vAlign w:val="center"/>
                  </w:tcPr>
                  <w:p w:rsidR="00F37F26" w:rsidRPr="000A1133" w:rsidRDefault="00F37F26" w:rsidP="000A1133">
                    <w:pPr>
                      <w:jc w:val="right"/>
                      <w:rPr>
                        <w:rFonts w:ascii="Arial Narrow" w:hAnsi="Arial Narrow"/>
                        <w:sz w:val="18"/>
                        <w:szCs w:val="18"/>
                      </w:rPr>
                    </w:pPr>
                  </w:p>
                </w:tc>
                <w:tc>
                  <w:tcPr>
                    <w:tcW w:w="410"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-2,076,459.28</w:t>
                    </w:r>
                  </w:p>
                </w:tc>
                <w:tc>
                  <w:tcPr>
                    <w:tcW w:w="141" w:type="pct"/>
                    <w:vAlign w:val="center"/>
                  </w:tcPr>
                  <w:p w:rsidR="00F37F26" w:rsidRPr="000A1133" w:rsidRDefault="00F37F26" w:rsidP="000A1133">
                    <w:pPr>
                      <w:jc w:val="right"/>
                      <w:rPr>
                        <w:rFonts w:ascii="Arial Narrow" w:hAnsi="Arial Narrow"/>
                        <w:sz w:val="18"/>
                        <w:szCs w:val="18"/>
                      </w:rPr>
                    </w:pPr>
                  </w:p>
                </w:tc>
                <w:tc>
                  <w:tcPr>
                    <w:tcW w:w="329" w:type="pct"/>
                    <w:vAlign w:val="center"/>
                  </w:tcPr>
                  <w:p w:rsidR="00F37F26" w:rsidRPr="000A1133" w:rsidRDefault="00F37F26" w:rsidP="000A1133">
                    <w:pPr>
                      <w:jc w:val="right"/>
                      <w:rPr>
                        <w:rFonts w:ascii="Arial Narrow" w:hAnsi="Arial Narrow"/>
                        <w:sz w:val="18"/>
                        <w:szCs w:val="18"/>
                      </w:rPr>
                    </w:pPr>
                  </w:p>
                </w:tc>
                <w:tc>
                  <w:tcPr>
                    <w:tcW w:w="340" w:type="pct"/>
                    <w:vAlign w:val="center"/>
                  </w:tcPr>
                  <w:p w:rsidR="00F37F26" w:rsidRPr="000A1133" w:rsidRDefault="00F37F26" w:rsidP="000A1133">
                    <w:pPr>
                      <w:jc w:val="right"/>
                      <w:rPr>
                        <w:rFonts w:ascii="Arial Narrow" w:hAnsi="Arial Narrow"/>
                        <w:sz w:val="18"/>
                        <w:szCs w:val="18"/>
                      </w:rPr>
                    </w:pPr>
                  </w:p>
                </w:tc>
                <w:tc>
                  <w:tcPr>
                    <w:tcW w:w="368" w:type="pct"/>
                    <w:vAlign w:val="center"/>
                  </w:tcPr>
                  <w:p w:rsidR="00F37F26" w:rsidRPr="000A1133" w:rsidRDefault="00F37F26" w:rsidP="000A1133">
                    <w:pPr>
                      <w:jc w:val="right"/>
                      <w:rPr>
                        <w:rFonts w:ascii="Arial Narrow" w:hAnsi="Arial Narrow"/>
                        <w:sz w:val="18"/>
                        <w:szCs w:val="18"/>
                      </w:rPr>
                    </w:pPr>
                  </w:p>
                </w:tc>
                <w:tc>
                  <w:tcPr>
                    <w:tcW w:w="119" w:type="pct"/>
                    <w:vAlign w:val="center"/>
                  </w:tcPr>
                  <w:p w:rsidR="00F37F26" w:rsidRPr="000A1133" w:rsidRDefault="00F37F26" w:rsidP="000A1133">
                    <w:pPr>
                      <w:jc w:val="right"/>
                      <w:rPr>
                        <w:rFonts w:ascii="Arial Narrow" w:hAnsi="Arial Narrow"/>
                        <w:sz w:val="18"/>
                        <w:szCs w:val="18"/>
                      </w:rPr>
                    </w:pPr>
                  </w:p>
                </w:tc>
                <w:tc>
                  <w:tcPr>
                    <w:tcW w:w="410" w:type="pct"/>
                    <w:vAlign w:val="center"/>
                  </w:tcPr>
                  <w:p w:rsidR="00F37F26" w:rsidRPr="000A1133" w:rsidRDefault="00F37F26" w:rsidP="000A1133">
                    <w:pPr>
                      <w:jc w:val="right"/>
                      <w:rPr>
                        <w:rFonts w:ascii="Arial Narrow" w:hAnsi="Arial Narrow"/>
                        <w:sz w:val="18"/>
                        <w:szCs w:val="18"/>
                      </w:rPr>
                    </w:pPr>
                  </w:p>
                </w:tc>
                <w:tc>
                  <w:tcPr>
                    <w:tcW w:w="410"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-2,076,459.28</w:t>
                    </w:r>
                  </w:p>
                </w:tc>
                <w:tc>
                  <w:tcPr>
                    <w:tcW w:w="410"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-292,198.41</w:t>
                    </w:r>
                  </w:p>
                </w:tc>
                <w:tc>
                  <w:tcPr>
                    <w:tcW w:w="475"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-2,368,657.69</w:t>
                    </w:r>
                  </w:p>
                </w:tc>
              </w:tr>
              <w:tr w:rsidR="00F37F26" w:rsidTr="000A1133">
                <w:sdt>
                  <w:sdtPr>
                    <w:tag w:val="_PLD_14d25c6e75074c52a0f884581cc84dba"/>
                    <w:id w:val="-1243103069"/>
                    <w:lock w:val="sdtLocked"/>
                  </w:sdtPr>
                  <w:sdtContent>
                    <w:tc>
                      <w:tcPr>
                        <w:tcW w:w="597" w:type="pct"/>
                      </w:tcPr>
                      <w:p w:rsidR="00F37F26" w:rsidRDefault="00F37F26" w:rsidP="00F37F26">
                        <w:pPr>
                          <w:rPr>
                            <w:sz w:val="18"/>
                            <w:szCs w:val="18"/>
                          </w:rPr>
                        </w:pPr>
                        <w:r>
                          <w:rPr>
                            <w:rFonts w:hint="eastAsia"/>
                            <w:sz w:val="18"/>
                            <w:szCs w:val="18"/>
                          </w:rPr>
                          <w:t>（五）专项储备</w:t>
                        </w:r>
                      </w:p>
                    </w:tc>
                  </w:sdtContent>
                </w:sdt>
                <w:tc>
                  <w:tcPr>
                    <w:tcW w:w="368" w:type="pct"/>
                    <w:vAlign w:val="center"/>
                  </w:tcPr>
                  <w:p w:rsidR="00F37F26" w:rsidRPr="000A1133" w:rsidRDefault="00F37F26" w:rsidP="000A1133">
                    <w:pPr>
                      <w:jc w:val="right"/>
                      <w:rPr>
                        <w:rFonts w:ascii="Arial Narrow" w:hAnsi="Arial Narrow"/>
                        <w:sz w:val="18"/>
                        <w:szCs w:val="18"/>
                      </w:rPr>
                    </w:pPr>
                  </w:p>
                </w:tc>
                <w:tc>
                  <w:tcPr>
                    <w:tcW w:w="127" w:type="pct"/>
                    <w:vAlign w:val="center"/>
                  </w:tcPr>
                  <w:p w:rsidR="00F37F26" w:rsidRPr="000A1133" w:rsidRDefault="00F37F26" w:rsidP="000A1133">
                    <w:pPr>
                      <w:jc w:val="right"/>
                      <w:rPr>
                        <w:rFonts w:ascii="Arial Narrow" w:hAnsi="Arial Narrow"/>
                        <w:sz w:val="18"/>
                        <w:szCs w:val="18"/>
                      </w:rPr>
                    </w:pPr>
                  </w:p>
                </w:tc>
                <w:tc>
                  <w:tcPr>
                    <w:tcW w:w="368" w:type="pct"/>
                    <w:vAlign w:val="center"/>
                  </w:tcPr>
                  <w:p w:rsidR="00F37F26" w:rsidRPr="000A1133" w:rsidRDefault="00F37F26" w:rsidP="000A1133">
                    <w:pPr>
                      <w:jc w:val="right"/>
                      <w:rPr>
                        <w:rFonts w:ascii="Arial Narrow" w:hAnsi="Arial Narrow"/>
                        <w:sz w:val="18"/>
                        <w:szCs w:val="18"/>
                      </w:rPr>
                    </w:pPr>
                  </w:p>
                </w:tc>
                <w:tc>
                  <w:tcPr>
                    <w:tcW w:w="130" w:type="pct"/>
                    <w:vAlign w:val="center"/>
                  </w:tcPr>
                  <w:p w:rsidR="00F37F26" w:rsidRPr="000A1133" w:rsidRDefault="00F37F26" w:rsidP="000A1133">
                    <w:pPr>
                      <w:jc w:val="right"/>
                      <w:rPr>
                        <w:rFonts w:ascii="Arial Narrow" w:hAnsi="Arial Narrow"/>
                        <w:sz w:val="18"/>
                        <w:szCs w:val="18"/>
                      </w:rPr>
                    </w:pPr>
                  </w:p>
                </w:tc>
                <w:tc>
                  <w:tcPr>
                    <w:tcW w:w="410" w:type="pct"/>
                    <w:vAlign w:val="center"/>
                  </w:tcPr>
                  <w:p w:rsidR="00F37F26" w:rsidRPr="000A1133" w:rsidRDefault="00F37F26" w:rsidP="000A1133">
                    <w:pPr>
                      <w:jc w:val="right"/>
                      <w:rPr>
                        <w:rFonts w:ascii="Arial Narrow" w:hAnsi="Arial Narrow"/>
                        <w:sz w:val="18"/>
                        <w:szCs w:val="18"/>
                      </w:rPr>
                    </w:pPr>
                  </w:p>
                </w:tc>
                <w:tc>
                  <w:tcPr>
                    <w:tcW w:w="141" w:type="pct"/>
                    <w:vAlign w:val="center"/>
                  </w:tcPr>
                  <w:p w:rsidR="00F37F26" w:rsidRPr="000A1133" w:rsidRDefault="00F37F26" w:rsidP="000A1133">
                    <w:pPr>
                      <w:jc w:val="right"/>
                      <w:rPr>
                        <w:rFonts w:ascii="Arial Narrow" w:hAnsi="Arial Narrow"/>
                        <w:sz w:val="18"/>
                        <w:szCs w:val="18"/>
                      </w:rPr>
                    </w:pPr>
                  </w:p>
                </w:tc>
                <w:tc>
                  <w:tcPr>
                    <w:tcW w:w="329" w:type="pct"/>
                    <w:vAlign w:val="center"/>
                  </w:tcPr>
                  <w:p w:rsidR="00F37F26" w:rsidRPr="000A1133" w:rsidRDefault="00F37F26" w:rsidP="000A1133">
                    <w:pPr>
                      <w:jc w:val="right"/>
                      <w:rPr>
                        <w:rFonts w:ascii="Arial Narrow" w:hAnsi="Arial Narrow"/>
                        <w:sz w:val="18"/>
                        <w:szCs w:val="18"/>
                      </w:rPr>
                    </w:pPr>
                  </w:p>
                </w:tc>
                <w:tc>
                  <w:tcPr>
                    <w:tcW w:w="340"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3,235,762.93</w:t>
                    </w:r>
                  </w:p>
                </w:tc>
                <w:tc>
                  <w:tcPr>
                    <w:tcW w:w="368" w:type="pct"/>
                    <w:vAlign w:val="center"/>
                  </w:tcPr>
                  <w:p w:rsidR="00F37F26" w:rsidRPr="000A1133" w:rsidRDefault="00F37F26" w:rsidP="000A1133">
                    <w:pPr>
                      <w:jc w:val="right"/>
                      <w:rPr>
                        <w:rFonts w:ascii="Arial Narrow" w:hAnsi="Arial Narrow"/>
                        <w:sz w:val="18"/>
                        <w:szCs w:val="18"/>
                      </w:rPr>
                    </w:pPr>
                  </w:p>
                </w:tc>
                <w:tc>
                  <w:tcPr>
                    <w:tcW w:w="119" w:type="pct"/>
                    <w:vAlign w:val="center"/>
                  </w:tcPr>
                  <w:p w:rsidR="00F37F26" w:rsidRPr="000A1133" w:rsidRDefault="00F37F26" w:rsidP="000A1133">
                    <w:pPr>
                      <w:jc w:val="right"/>
                      <w:rPr>
                        <w:rFonts w:ascii="Arial Narrow" w:hAnsi="Arial Narrow"/>
                        <w:sz w:val="18"/>
                        <w:szCs w:val="18"/>
                      </w:rPr>
                    </w:pPr>
                  </w:p>
                </w:tc>
                <w:tc>
                  <w:tcPr>
                    <w:tcW w:w="410" w:type="pct"/>
                    <w:vAlign w:val="center"/>
                  </w:tcPr>
                  <w:p w:rsidR="00F37F26" w:rsidRPr="000A1133" w:rsidRDefault="00F37F26" w:rsidP="000A1133">
                    <w:pPr>
                      <w:jc w:val="right"/>
                      <w:rPr>
                        <w:rFonts w:ascii="Arial Narrow" w:hAnsi="Arial Narrow"/>
                        <w:sz w:val="18"/>
                        <w:szCs w:val="18"/>
                      </w:rPr>
                    </w:pPr>
                  </w:p>
                </w:tc>
                <w:tc>
                  <w:tcPr>
                    <w:tcW w:w="410"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3,235,762.93</w:t>
                    </w:r>
                  </w:p>
                </w:tc>
                <w:tc>
                  <w:tcPr>
                    <w:tcW w:w="410"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697,867.48</w:t>
                    </w:r>
                  </w:p>
                </w:tc>
                <w:tc>
                  <w:tcPr>
                    <w:tcW w:w="475"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3,933,630.41</w:t>
                    </w:r>
                  </w:p>
                </w:tc>
              </w:tr>
              <w:tr w:rsidR="00F37F26" w:rsidTr="000A1133">
                <w:sdt>
                  <w:sdtPr>
                    <w:tag w:val="_PLD_672c666008dd4adfa2ab5933e9cd1671"/>
                    <w:id w:val="-1949462105"/>
                    <w:lock w:val="sdtLocked"/>
                  </w:sdtPr>
                  <w:sdtContent>
                    <w:tc>
                      <w:tcPr>
                        <w:tcW w:w="597" w:type="pct"/>
                      </w:tcPr>
                      <w:p w:rsidR="00F37F26" w:rsidRDefault="00F37F26" w:rsidP="00F37F26">
                        <w:pPr>
                          <w:rPr>
                            <w:sz w:val="18"/>
                            <w:szCs w:val="18"/>
                          </w:rPr>
                        </w:pPr>
                        <w:r>
                          <w:rPr>
                            <w:rFonts w:hint="eastAsia"/>
                            <w:sz w:val="18"/>
                            <w:szCs w:val="18"/>
                          </w:rPr>
                          <w:t>1．本期提取</w:t>
                        </w:r>
                      </w:p>
                    </w:tc>
                  </w:sdtContent>
                </w:sdt>
                <w:tc>
                  <w:tcPr>
                    <w:tcW w:w="368" w:type="pct"/>
                    <w:vAlign w:val="center"/>
                  </w:tcPr>
                  <w:p w:rsidR="00F37F26" w:rsidRPr="000A1133" w:rsidRDefault="00F37F26" w:rsidP="000A1133">
                    <w:pPr>
                      <w:jc w:val="right"/>
                      <w:rPr>
                        <w:rFonts w:ascii="Arial Narrow" w:hAnsi="Arial Narrow"/>
                        <w:sz w:val="18"/>
                        <w:szCs w:val="18"/>
                      </w:rPr>
                    </w:pPr>
                  </w:p>
                </w:tc>
                <w:tc>
                  <w:tcPr>
                    <w:tcW w:w="127" w:type="pct"/>
                    <w:vAlign w:val="center"/>
                  </w:tcPr>
                  <w:p w:rsidR="00F37F26" w:rsidRPr="000A1133" w:rsidRDefault="00F37F26" w:rsidP="000A1133">
                    <w:pPr>
                      <w:jc w:val="right"/>
                      <w:rPr>
                        <w:rFonts w:ascii="Arial Narrow" w:hAnsi="Arial Narrow"/>
                        <w:sz w:val="18"/>
                        <w:szCs w:val="18"/>
                      </w:rPr>
                    </w:pPr>
                  </w:p>
                </w:tc>
                <w:tc>
                  <w:tcPr>
                    <w:tcW w:w="368" w:type="pct"/>
                    <w:vAlign w:val="center"/>
                  </w:tcPr>
                  <w:p w:rsidR="00F37F26" w:rsidRPr="000A1133" w:rsidRDefault="00F37F26" w:rsidP="000A1133">
                    <w:pPr>
                      <w:jc w:val="right"/>
                      <w:rPr>
                        <w:rFonts w:ascii="Arial Narrow" w:hAnsi="Arial Narrow"/>
                        <w:sz w:val="18"/>
                        <w:szCs w:val="18"/>
                      </w:rPr>
                    </w:pPr>
                  </w:p>
                </w:tc>
                <w:tc>
                  <w:tcPr>
                    <w:tcW w:w="130" w:type="pct"/>
                    <w:vAlign w:val="center"/>
                  </w:tcPr>
                  <w:p w:rsidR="00F37F26" w:rsidRPr="000A1133" w:rsidRDefault="00F37F26" w:rsidP="000A1133">
                    <w:pPr>
                      <w:jc w:val="right"/>
                      <w:rPr>
                        <w:rFonts w:ascii="Arial Narrow" w:hAnsi="Arial Narrow"/>
                        <w:sz w:val="18"/>
                        <w:szCs w:val="18"/>
                      </w:rPr>
                    </w:pPr>
                  </w:p>
                </w:tc>
                <w:tc>
                  <w:tcPr>
                    <w:tcW w:w="410" w:type="pct"/>
                    <w:vAlign w:val="center"/>
                  </w:tcPr>
                  <w:p w:rsidR="00F37F26" w:rsidRPr="000A1133" w:rsidRDefault="00F37F26" w:rsidP="000A1133">
                    <w:pPr>
                      <w:jc w:val="right"/>
                      <w:rPr>
                        <w:rFonts w:ascii="Arial Narrow" w:hAnsi="Arial Narrow"/>
                        <w:sz w:val="18"/>
                        <w:szCs w:val="18"/>
                      </w:rPr>
                    </w:pPr>
                  </w:p>
                </w:tc>
                <w:tc>
                  <w:tcPr>
                    <w:tcW w:w="141" w:type="pct"/>
                    <w:vAlign w:val="center"/>
                  </w:tcPr>
                  <w:p w:rsidR="00F37F26" w:rsidRPr="000A1133" w:rsidRDefault="00F37F26" w:rsidP="000A1133">
                    <w:pPr>
                      <w:jc w:val="right"/>
                      <w:rPr>
                        <w:rFonts w:ascii="Arial Narrow" w:hAnsi="Arial Narrow"/>
                        <w:sz w:val="18"/>
                        <w:szCs w:val="18"/>
                      </w:rPr>
                    </w:pPr>
                  </w:p>
                </w:tc>
                <w:tc>
                  <w:tcPr>
                    <w:tcW w:w="329" w:type="pct"/>
                    <w:vAlign w:val="center"/>
                  </w:tcPr>
                  <w:p w:rsidR="00F37F26" w:rsidRPr="000A1133" w:rsidRDefault="00F37F26" w:rsidP="000A1133">
                    <w:pPr>
                      <w:jc w:val="right"/>
                      <w:rPr>
                        <w:rFonts w:ascii="Arial Narrow" w:hAnsi="Arial Narrow"/>
                        <w:sz w:val="18"/>
                        <w:szCs w:val="18"/>
                      </w:rPr>
                    </w:pPr>
                  </w:p>
                </w:tc>
                <w:tc>
                  <w:tcPr>
                    <w:tcW w:w="340"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6,022,746.91</w:t>
                    </w:r>
                  </w:p>
                </w:tc>
                <w:tc>
                  <w:tcPr>
                    <w:tcW w:w="368" w:type="pct"/>
                    <w:vAlign w:val="center"/>
                  </w:tcPr>
                  <w:p w:rsidR="00F37F26" w:rsidRPr="000A1133" w:rsidRDefault="00F37F26" w:rsidP="000A1133">
                    <w:pPr>
                      <w:jc w:val="right"/>
                      <w:rPr>
                        <w:rFonts w:ascii="Arial Narrow" w:hAnsi="Arial Narrow"/>
                        <w:sz w:val="18"/>
                        <w:szCs w:val="18"/>
                      </w:rPr>
                    </w:pPr>
                  </w:p>
                </w:tc>
                <w:tc>
                  <w:tcPr>
                    <w:tcW w:w="119" w:type="pct"/>
                    <w:vAlign w:val="center"/>
                  </w:tcPr>
                  <w:p w:rsidR="00F37F26" w:rsidRPr="000A1133" w:rsidRDefault="00F37F26" w:rsidP="000A1133">
                    <w:pPr>
                      <w:jc w:val="right"/>
                      <w:rPr>
                        <w:rFonts w:ascii="Arial Narrow" w:hAnsi="Arial Narrow"/>
                        <w:sz w:val="18"/>
                        <w:szCs w:val="18"/>
                      </w:rPr>
                    </w:pPr>
                  </w:p>
                </w:tc>
                <w:tc>
                  <w:tcPr>
                    <w:tcW w:w="410" w:type="pct"/>
                    <w:vAlign w:val="center"/>
                  </w:tcPr>
                  <w:p w:rsidR="00F37F26" w:rsidRPr="000A1133" w:rsidRDefault="00F37F26" w:rsidP="000A1133">
                    <w:pPr>
                      <w:jc w:val="right"/>
                      <w:rPr>
                        <w:rFonts w:ascii="Arial Narrow" w:hAnsi="Arial Narrow"/>
                        <w:sz w:val="18"/>
                        <w:szCs w:val="18"/>
                      </w:rPr>
                    </w:pPr>
                  </w:p>
                </w:tc>
                <w:tc>
                  <w:tcPr>
                    <w:tcW w:w="410"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6,022,746.91</w:t>
                    </w:r>
                  </w:p>
                </w:tc>
                <w:tc>
                  <w:tcPr>
                    <w:tcW w:w="410"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863,790.06</w:t>
                    </w:r>
                  </w:p>
                </w:tc>
                <w:tc>
                  <w:tcPr>
                    <w:tcW w:w="475"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6,886,536.97</w:t>
                    </w:r>
                  </w:p>
                </w:tc>
              </w:tr>
              <w:tr w:rsidR="00F37F26" w:rsidTr="000A1133">
                <w:sdt>
                  <w:sdtPr>
                    <w:tag w:val="_PLD_810ec2533aac40f59079e8e8d20e52c3"/>
                    <w:id w:val="37088805"/>
                    <w:lock w:val="sdtLocked"/>
                  </w:sdtPr>
                  <w:sdtContent>
                    <w:tc>
                      <w:tcPr>
                        <w:tcW w:w="597" w:type="pct"/>
                      </w:tcPr>
                      <w:p w:rsidR="00F37F26" w:rsidRDefault="00F37F26" w:rsidP="00F37F26">
                        <w:pPr>
                          <w:rPr>
                            <w:sz w:val="18"/>
                            <w:szCs w:val="18"/>
                          </w:rPr>
                        </w:pPr>
                        <w:r>
                          <w:rPr>
                            <w:rFonts w:hint="eastAsia"/>
                            <w:sz w:val="18"/>
                            <w:szCs w:val="18"/>
                          </w:rPr>
                          <w:t>2．本期使用</w:t>
                        </w:r>
                      </w:p>
                    </w:tc>
                  </w:sdtContent>
                </w:sdt>
                <w:tc>
                  <w:tcPr>
                    <w:tcW w:w="368" w:type="pct"/>
                    <w:vAlign w:val="center"/>
                  </w:tcPr>
                  <w:p w:rsidR="00F37F26" w:rsidRPr="000A1133" w:rsidRDefault="00F37F26" w:rsidP="000A1133">
                    <w:pPr>
                      <w:jc w:val="right"/>
                      <w:rPr>
                        <w:rFonts w:ascii="Arial Narrow" w:hAnsi="Arial Narrow"/>
                        <w:sz w:val="18"/>
                        <w:szCs w:val="18"/>
                      </w:rPr>
                    </w:pPr>
                  </w:p>
                </w:tc>
                <w:tc>
                  <w:tcPr>
                    <w:tcW w:w="127" w:type="pct"/>
                    <w:vAlign w:val="center"/>
                  </w:tcPr>
                  <w:p w:rsidR="00F37F26" w:rsidRPr="000A1133" w:rsidRDefault="00F37F26" w:rsidP="000A1133">
                    <w:pPr>
                      <w:jc w:val="right"/>
                      <w:rPr>
                        <w:rFonts w:ascii="Arial Narrow" w:hAnsi="Arial Narrow"/>
                        <w:sz w:val="18"/>
                        <w:szCs w:val="18"/>
                      </w:rPr>
                    </w:pPr>
                  </w:p>
                </w:tc>
                <w:tc>
                  <w:tcPr>
                    <w:tcW w:w="368" w:type="pct"/>
                    <w:vAlign w:val="center"/>
                  </w:tcPr>
                  <w:p w:rsidR="00F37F26" w:rsidRPr="000A1133" w:rsidRDefault="00F37F26" w:rsidP="000A1133">
                    <w:pPr>
                      <w:jc w:val="right"/>
                      <w:rPr>
                        <w:rFonts w:ascii="Arial Narrow" w:hAnsi="Arial Narrow"/>
                        <w:sz w:val="18"/>
                        <w:szCs w:val="18"/>
                      </w:rPr>
                    </w:pPr>
                  </w:p>
                </w:tc>
                <w:tc>
                  <w:tcPr>
                    <w:tcW w:w="130" w:type="pct"/>
                    <w:vAlign w:val="center"/>
                  </w:tcPr>
                  <w:p w:rsidR="00F37F26" w:rsidRPr="000A1133" w:rsidRDefault="00F37F26" w:rsidP="000A1133">
                    <w:pPr>
                      <w:jc w:val="right"/>
                      <w:rPr>
                        <w:rFonts w:ascii="Arial Narrow" w:hAnsi="Arial Narrow"/>
                        <w:sz w:val="18"/>
                        <w:szCs w:val="18"/>
                      </w:rPr>
                    </w:pPr>
                  </w:p>
                </w:tc>
                <w:tc>
                  <w:tcPr>
                    <w:tcW w:w="410" w:type="pct"/>
                    <w:vAlign w:val="center"/>
                  </w:tcPr>
                  <w:p w:rsidR="00F37F26" w:rsidRPr="000A1133" w:rsidRDefault="00F37F26" w:rsidP="000A1133">
                    <w:pPr>
                      <w:jc w:val="right"/>
                      <w:rPr>
                        <w:rFonts w:ascii="Arial Narrow" w:hAnsi="Arial Narrow"/>
                        <w:sz w:val="18"/>
                        <w:szCs w:val="18"/>
                      </w:rPr>
                    </w:pPr>
                  </w:p>
                </w:tc>
                <w:tc>
                  <w:tcPr>
                    <w:tcW w:w="141" w:type="pct"/>
                    <w:vAlign w:val="center"/>
                  </w:tcPr>
                  <w:p w:rsidR="00F37F26" w:rsidRPr="000A1133" w:rsidRDefault="00F37F26" w:rsidP="000A1133">
                    <w:pPr>
                      <w:jc w:val="right"/>
                      <w:rPr>
                        <w:rFonts w:ascii="Arial Narrow" w:hAnsi="Arial Narrow"/>
                        <w:sz w:val="18"/>
                        <w:szCs w:val="18"/>
                      </w:rPr>
                    </w:pPr>
                  </w:p>
                </w:tc>
                <w:tc>
                  <w:tcPr>
                    <w:tcW w:w="329" w:type="pct"/>
                    <w:vAlign w:val="center"/>
                  </w:tcPr>
                  <w:p w:rsidR="00F37F26" w:rsidRPr="000A1133" w:rsidRDefault="00F37F26" w:rsidP="000A1133">
                    <w:pPr>
                      <w:jc w:val="right"/>
                      <w:rPr>
                        <w:rFonts w:ascii="Arial Narrow" w:hAnsi="Arial Narrow"/>
                        <w:sz w:val="18"/>
                        <w:szCs w:val="18"/>
                      </w:rPr>
                    </w:pPr>
                  </w:p>
                </w:tc>
                <w:tc>
                  <w:tcPr>
                    <w:tcW w:w="340"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-2,786,983.98</w:t>
                    </w:r>
                  </w:p>
                </w:tc>
                <w:tc>
                  <w:tcPr>
                    <w:tcW w:w="368" w:type="pct"/>
                    <w:vAlign w:val="center"/>
                  </w:tcPr>
                  <w:p w:rsidR="00F37F26" w:rsidRPr="000A1133" w:rsidRDefault="00F37F26" w:rsidP="000A1133">
                    <w:pPr>
                      <w:jc w:val="right"/>
                      <w:rPr>
                        <w:rFonts w:ascii="Arial Narrow" w:hAnsi="Arial Narrow"/>
                        <w:sz w:val="18"/>
                        <w:szCs w:val="18"/>
                      </w:rPr>
                    </w:pPr>
                  </w:p>
                </w:tc>
                <w:tc>
                  <w:tcPr>
                    <w:tcW w:w="119" w:type="pct"/>
                    <w:vAlign w:val="center"/>
                  </w:tcPr>
                  <w:p w:rsidR="00F37F26" w:rsidRPr="000A1133" w:rsidRDefault="00F37F26" w:rsidP="000A1133">
                    <w:pPr>
                      <w:jc w:val="right"/>
                      <w:rPr>
                        <w:rFonts w:ascii="Arial Narrow" w:hAnsi="Arial Narrow"/>
                        <w:sz w:val="18"/>
                        <w:szCs w:val="18"/>
                      </w:rPr>
                    </w:pPr>
                  </w:p>
                </w:tc>
                <w:tc>
                  <w:tcPr>
                    <w:tcW w:w="410" w:type="pct"/>
                    <w:vAlign w:val="center"/>
                  </w:tcPr>
                  <w:p w:rsidR="00F37F26" w:rsidRPr="000A1133" w:rsidRDefault="00F37F26" w:rsidP="000A1133">
                    <w:pPr>
                      <w:jc w:val="right"/>
                      <w:rPr>
                        <w:rFonts w:ascii="Arial Narrow" w:hAnsi="Arial Narrow"/>
                        <w:sz w:val="18"/>
                        <w:szCs w:val="18"/>
                      </w:rPr>
                    </w:pPr>
                  </w:p>
                </w:tc>
                <w:tc>
                  <w:tcPr>
                    <w:tcW w:w="410"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-2,786,983.98</w:t>
                    </w:r>
                  </w:p>
                </w:tc>
                <w:tc>
                  <w:tcPr>
                    <w:tcW w:w="410"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-165,922.58</w:t>
                    </w:r>
                  </w:p>
                </w:tc>
                <w:tc>
                  <w:tcPr>
                    <w:tcW w:w="475"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-2,952,906.56</w:t>
                    </w:r>
                  </w:p>
                </w:tc>
              </w:tr>
              <w:tr w:rsidR="00F37F26" w:rsidTr="000A1133">
                <w:sdt>
                  <w:sdtPr>
                    <w:tag w:val="_PLD_f4bc69f9c7d34151a4b7a0d89088f0ee"/>
                    <w:id w:val="1944564246"/>
                    <w:lock w:val="sdtLocked"/>
                  </w:sdtPr>
                  <w:sdtContent>
                    <w:tc>
                      <w:tcPr>
                        <w:tcW w:w="597" w:type="pct"/>
                      </w:tcPr>
                      <w:p w:rsidR="00F37F26" w:rsidRDefault="00F37F26" w:rsidP="00F37F26">
                        <w:pPr>
                          <w:rPr>
                            <w:sz w:val="18"/>
                            <w:szCs w:val="18"/>
                          </w:rPr>
                        </w:pPr>
                        <w:r>
                          <w:rPr>
                            <w:rFonts w:hint="eastAsia"/>
                            <w:sz w:val="18"/>
                            <w:szCs w:val="18"/>
                          </w:rPr>
                          <w:t>（六）其他</w:t>
                        </w:r>
                      </w:p>
                    </w:tc>
                  </w:sdtContent>
                </w:sdt>
                <w:tc>
                  <w:tcPr>
                    <w:tcW w:w="368" w:type="pct"/>
                    <w:vAlign w:val="center"/>
                  </w:tcPr>
                  <w:p w:rsidR="00F37F26" w:rsidRPr="000A1133" w:rsidRDefault="00F37F26" w:rsidP="000A1133">
                    <w:pPr>
                      <w:jc w:val="right"/>
                      <w:rPr>
                        <w:rFonts w:ascii="Arial Narrow" w:hAnsi="Arial Narrow"/>
                        <w:sz w:val="18"/>
                        <w:szCs w:val="18"/>
                      </w:rPr>
                    </w:pPr>
                  </w:p>
                </w:tc>
                <w:tc>
                  <w:tcPr>
                    <w:tcW w:w="127" w:type="pct"/>
                    <w:vAlign w:val="center"/>
                  </w:tcPr>
                  <w:p w:rsidR="00F37F26" w:rsidRPr="000A1133" w:rsidRDefault="00F37F26" w:rsidP="000A1133">
                    <w:pPr>
                      <w:jc w:val="right"/>
                      <w:rPr>
                        <w:rFonts w:ascii="Arial Narrow" w:hAnsi="Arial Narrow"/>
                        <w:sz w:val="18"/>
                        <w:szCs w:val="18"/>
                      </w:rPr>
                    </w:pPr>
                  </w:p>
                </w:tc>
                <w:tc>
                  <w:tcPr>
                    <w:tcW w:w="368" w:type="pct"/>
                    <w:vAlign w:val="center"/>
                  </w:tcPr>
                  <w:p w:rsidR="00F37F26" w:rsidRPr="000A1133" w:rsidRDefault="00F37F26" w:rsidP="000A1133">
                    <w:pPr>
                      <w:jc w:val="right"/>
                      <w:rPr>
                        <w:rFonts w:ascii="Arial Narrow" w:hAnsi="Arial Narrow"/>
                        <w:sz w:val="18"/>
                        <w:szCs w:val="18"/>
                      </w:rPr>
                    </w:pPr>
                  </w:p>
                </w:tc>
                <w:tc>
                  <w:tcPr>
                    <w:tcW w:w="130" w:type="pct"/>
                    <w:vAlign w:val="center"/>
                  </w:tcPr>
                  <w:p w:rsidR="00F37F26" w:rsidRPr="000A1133" w:rsidRDefault="00F37F26" w:rsidP="000A1133">
                    <w:pPr>
                      <w:jc w:val="right"/>
                      <w:rPr>
                        <w:rFonts w:ascii="Arial Narrow" w:hAnsi="Arial Narrow"/>
                        <w:sz w:val="18"/>
                        <w:szCs w:val="18"/>
                      </w:rPr>
                    </w:pPr>
                  </w:p>
                </w:tc>
                <w:tc>
                  <w:tcPr>
                    <w:tcW w:w="410" w:type="pct"/>
                    <w:vAlign w:val="center"/>
                  </w:tcPr>
                  <w:p w:rsidR="00F37F26" w:rsidRPr="000A1133" w:rsidRDefault="00F37F26" w:rsidP="000A1133">
                    <w:pPr>
                      <w:jc w:val="right"/>
                      <w:rPr>
                        <w:rFonts w:ascii="Arial Narrow" w:hAnsi="Arial Narrow"/>
                        <w:sz w:val="18"/>
                        <w:szCs w:val="18"/>
                      </w:rPr>
                    </w:pPr>
                  </w:p>
                </w:tc>
                <w:tc>
                  <w:tcPr>
                    <w:tcW w:w="141" w:type="pct"/>
                    <w:vAlign w:val="center"/>
                  </w:tcPr>
                  <w:p w:rsidR="00F37F26" w:rsidRPr="000A1133" w:rsidRDefault="00F37F26" w:rsidP="000A1133">
                    <w:pPr>
                      <w:jc w:val="right"/>
                      <w:rPr>
                        <w:rFonts w:ascii="Arial Narrow" w:hAnsi="Arial Narrow"/>
                        <w:sz w:val="18"/>
                        <w:szCs w:val="18"/>
                      </w:rPr>
                    </w:pPr>
                  </w:p>
                </w:tc>
                <w:tc>
                  <w:tcPr>
                    <w:tcW w:w="329" w:type="pct"/>
                    <w:vAlign w:val="center"/>
                  </w:tcPr>
                  <w:p w:rsidR="00F37F26" w:rsidRPr="000A1133" w:rsidRDefault="00F37F26" w:rsidP="000A1133">
                    <w:pPr>
                      <w:jc w:val="right"/>
                      <w:rPr>
                        <w:rFonts w:ascii="Arial Narrow" w:hAnsi="Arial Narrow"/>
                        <w:sz w:val="18"/>
                        <w:szCs w:val="18"/>
                      </w:rPr>
                    </w:pPr>
                  </w:p>
                </w:tc>
                <w:tc>
                  <w:tcPr>
                    <w:tcW w:w="340" w:type="pct"/>
                    <w:vAlign w:val="center"/>
                  </w:tcPr>
                  <w:p w:rsidR="00F37F26" w:rsidRPr="000A1133" w:rsidRDefault="00F37F26" w:rsidP="000A1133">
                    <w:pPr>
                      <w:jc w:val="right"/>
                      <w:rPr>
                        <w:rFonts w:ascii="Arial Narrow" w:hAnsi="Arial Narrow"/>
                        <w:sz w:val="18"/>
                        <w:szCs w:val="18"/>
                      </w:rPr>
                    </w:pPr>
                  </w:p>
                </w:tc>
                <w:tc>
                  <w:tcPr>
                    <w:tcW w:w="368" w:type="pct"/>
                    <w:vAlign w:val="center"/>
                  </w:tcPr>
                  <w:p w:rsidR="00F37F26" w:rsidRPr="000A1133" w:rsidRDefault="00F37F26" w:rsidP="000A1133">
                    <w:pPr>
                      <w:jc w:val="right"/>
                      <w:rPr>
                        <w:rFonts w:ascii="Arial Narrow" w:hAnsi="Arial Narrow"/>
                        <w:sz w:val="18"/>
                        <w:szCs w:val="18"/>
                      </w:rPr>
                    </w:pPr>
                  </w:p>
                </w:tc>
                <w:tc>
                  <w:tcPr>
                    <w:tcW w:w="119" w:type="pct"/>
                    <w:vAlign w:val="center"/>
                  </w:tcPr>
                  <w:p w:rsidR="00F37F26" w:rsidRPr="000A1133" w:rsidRDefault="00F37F26" w:rsidP="000A1133">
                    <w:pPr>
                      <w:jc w:val="right"/>
                      <w:rPr>
                        <w:rFonts w:ascii="Arial Narrow" w:hAnsi="Arial Narrow"/>
                        <w:sz w:val="18"/>
                        <w:szCs w:val="18"/>
                      </w:rPr>
                    </w:pPr>
                  </w:p>
                </w:tc>
                <w:tc>
                  <w:tcPr>
                    <w:tcW w:w="410" w:type="pct"/>
                    <w:vAlign w:val="center"/>
                  </w:tcPr>
                  <w:p w:rsidR="00F37F26" w:rsidRPr="000A1133" w:rsidRDefault="00F37F26" w:rsidP="000A1133">
                    <w:pPr>
                      <w:jc w:val="right"/>
                      <w:rPr>
                        <w:rFonts w:ascii="Arial Narrow" w:hAnsi="Arial Narrow"/>
                        <w:sz w:val="18"/>
                        <w:szCs w:val="18"/>
                      </w:rPr>
                    </w:pPr>
                  </w:p>
                </w:tc>
                <w:tc>
                  <w:tcPr>
                    <w:tcW w:w="410" w:type="pct"/>
                    <w:vAlign w:val="center"/>
                  </w:tcPr>
                  <w:p w:rsidR="00F37F26" w:rsidRPr="000A1133" w:rsidRDefault="00F37F26" w:rsidP="000A1133">
                    <w:pPr>
                      <w:jc w:val="right"/>
                      <w:rPr>
                        <w:rFonts w:ascii="Arial Narrow" w:hAnsi="Arial Narrow"/>
                        <w:sz w:val="18"/>
                        <w:szCs w:val="18"/>
                      </w:rPr>
                    </w:pPr>
                  </w:p>
                </w:tc>
                <w:tc>
                  <w:tcPr>
                    <w:tcW w:w="410" w:type="pct"/>
                    <w:vAlign w:val="center"/>
                  </w:tcPr>
                  <w:p w:rsidR="00F37F26" w:rsidRPr="000A1133" w:rsidRDefault="00F37F26" w:rsidP="000A1133">
                    <w:pPr>
                      <w:jc w:val="right"/>
                      <w:rPr>
                        <w:rFonts w:ascii="Arial Narrow" w:hAnsi="Arial Narrow"/>
                        <w:sz w:val="18"/>
                        <w:szCs w:val="18"/>
                      </w:rPr>
                    </w:pPr>
                  </w:p>
                </w:tc>
                <w:tc>
                  <w:tcPr>
                    <w:tcW w:w="475" w:type="pct"/>
                    <w:vAlign w:val="center"/>
                  </w:tcPr>
                  <w:p w:rsidR="00F37F26" w:rsidRPr="000A1133" w:rsidRDefault="00F37F26" w:rsidP="000A1133">
                    <w:pPr>
                      <w:jc w:val="right"/>
                      <w:rPr>
                        <w:rFonts w:ascii="Arial Narrow" w:hAnsi="Arial Narrow"/>
                        <w:sz w:val="18"/>
                        <w:szCs w:val="18"/>
                      </w:rPr>
                    </w:pPr>
                  </w:p>
                </w:tc>
              </w:tr>
              <w:tr w:rsidR="00F37F26" w:rsidTr="000A1133">
                <w:sdt>
                  <w:sdtPr>
                    <w:tag w:val="_PLD_033ca7ec3c1d4c1b905d0af57ca8a614"/>
                    <w:id w:val="1671909256"/>
                    <w:lock w:val="sdtLocked"/>
                  </w:sdtPr>
                  <w:sdtContent>
                    <w:tc>
                      <w:tcPr>
                        <w:tcW w:w="597" w:type="pct"/>
                      </w:tcPr>
                      <w:p w:rsidR="00F37F26" w:rsidRDefault="00F37F26" w:rsidP="00F37F26">
                        <w:pPr>
                          <w:rPr>
                            <w:sz w:val="18"/>
                            <w:szCs w:val="18"/>
                          </w:rPr>
                        </w:pPr>
                        <w:r>
                          <w:rPr>
                            <w:sz w:val="18"/>
                            <w:szCs w:val="18"/>
                          </w:rPr>
                          <w:t>四、本期期末余额</w:t>
                        </w:r>
                      </w:p>
                    </w:tc>
                  </w:sdtContent>
                </w:sdt>
                <w:tc>
                  <w:tcPr>
                    <w:tcW w:w="368"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717,047,417.00</w:t>
                    </w:r>
                  </w:p>
                </w:tc>
                <w:tc>
                  <w:tcPr>
                    <w:tcW w:w="127" w:type="pct"/>
                    <w:vAlign w:val="center"/>
                  </w:tcPr>
                  <w:p w:rsidR="00F37F26" w:rsidRPr="000A1133" w:rsidRDefault="00F37F26" w:rsidP="000A1133">
                    <w:pPr>
                      <w:jc w:val="right"/>
                      <w:rPr>
                        <w:rFonts w:ascii="Arial Narrow" w:hAnsi="Arial Narrow"/>
                        <w:sz w:val="18"/>
                        <w:szCs w:val="18"/>
                      </w:rPr>
                    </w:pPr>
                  </w:p>
                </w:tc>
                <w:tc>
                  <w:tcPr>
                    <w:tcW w:w="368"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496,000,000.00</w:t>
                    </w:r>
                  </w:p>
                </w:tc>
                <w:tc>
                  <w:tcPr>
                    <w:tcW w:w="130" w:type="pct"/>
                    <w:vAlign w:val="center"/>
                  </w:tcPr>
                  <w:p w:rsidR="00F37F26" w:rsidRPr="000A1133" w:rsidRDefault="00F37F26" w:rsidP="000A1133">
                    <w:pPr>
                      <w:jc w:val="right"/>
                      <w:rPr>
                        <w:rFonts w:ascii="Arial Narrow" w:hAnsi="Arial Narrow"/>
                        <w:sz w:val="18"/>
                        <w:szCs w:val="18"/>
                      </w:rPr>
                    </w:pPr>
                  </w:p>
                </w:tc>
                <w:tc>
                  <w:tcPr>
                    <w:tcW w:w="410"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1,384,935,233.70</w:t>
                    </w:r>
                  </w:p>
                </w:tc>
                <w:tc>
                  <w:tcPr>
                    <w:tcW w:w="141" w:type="pct"/>
                    <w:vAlign w:val="center"/>
                  </w:tcPr>
                  <w:p w:rsidR="00F37F26" w:rsidRPr="000A1133" w:rsidRDefault="00F37F26" w:rsidP="000A1133">
                    <w:pPr>
                      <w:jc w:val="right"/>
                      <w:rPr>
                        <w:rFonts w:ascii="Arial Narrow" w:hAnsi="Arial Narrow"/>
                        <w:sz w:val="18"/>
                        <w:szCs w:val="18"/>
                      </w:rPr>
                    </w:pPr>
                  </w:p>
                </w:tc>
                <w:tc>
                  <w:tcPr>
                    <w:tcW w:w="329"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-7,238,316.70</w:t>
                    </w:r>
                  </w:p>
                </w:tc>
                <w:tc>
                  <w:tcPr>
                    <w:tcW w:w="340"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42,220,994.47</w:t>
                    </w:r>
                  </w:p>
                </w:tc>
                <w:tc>
                  <w:tcPr>
                    <w:tcW w:w="368"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273,971,687.41</w:t>
                    </w:r>
                  </w:p>
                </w:tc>
                <w:tc>
                  <w:tcPr>
                    <w:tcW w:w="119" w:type="pct"/>
                    <w:vAlign w:val="center"/>
                  </w:tcPr>
                  <w:p w:rsidR="00F37F26" w:rsidRPr="000A1133" w:rsidRDefault="00F37F26" w:rsidP="000A1133">
                    <w:pPr>
                      <w:jc w:val="right"/>
                      <w:rPr>
                        <w:rFonts w:ascii="Arial Narrow" w:hAnsi="Arial Narrow"/>
                        <w:sz w:val="18"/>
                        <w:szCs w:val="18"/>
                      </w:rPr>
                    </w:pPr>
                  </w:p>
                </w:tc>
                <w:tc>
                  <w:tcPr>
                    <w:tcW w:w="410"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911,985,163.26</w:t>
                    </w:r>
                  </w:p>
                </w:tc>
                <w:tc>
                  <w:tcPr>
                    <w:tcW w:w="410"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3,818,922,179.14</w:t>
                    </w:r>
                  </w:p>
                </w:tc>
                <w:tc>
                  <w:tcPr>
                    <w:tcW w:w="410"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967,191,011.92</w:t>
                    </w:r>
                  </w:p>
                </w:tc>
                <w:tc>
                  <w:tcPr>
                    <w:tcW w:w="475" w:type="pct"/>
                    <w:vAlign w:val="center"/>
                  </w:tcPr>
                  <w:p w:rsidR="00F37F26" w:rsidRPr="000A1133" w:rsidRDefault="00F37F26" w:rsidP="000A1133">
                    <w:pPr>
                      <w:jc w:val="right"/>
                      <w:rPr>
                        <w:rFonts w:ascii="Arial Narrow" w:hAnsi="Arial Narrow"/>
                        <w:sz w:val="18"/>
                        <w:szCs w:val="18"/>
                      </w:rPr>
                    </w:pPr>
                    <w:r w:rsidRPr="000A1133">
                      <w:rPr>
                        <w:rFonts w:ascii="Arial Narrow" w:hAnsi="Arial Narrow"/>
                        <w:sz w:val="18"/>
                        <w:szCs w:val="18"/>
                      </w:rPr>
                      <w:t>4,786,113,191.06</w:t>
                    </w:r>
                  </w:p>
                </w:tc>
              </w:tr>
            </w:tbl>
            <w:p w:rsidR="00F37F26" w:rsidRDefault="00F37F26"/>
            <w:p w:rsidR="00F37F26" w:rsidRDefault="00F37F26">
              <w:pPr>
                <w:snapToGrid w:val="0"/>
                <w:spacing w:line="240" w:lineRule="atLeast"/>
                <w:ind w:rightChars="-759" w:right="-1594"/>
              </w:pPr>
            </w:p>
            <w:tbl>
              <w:tblPr>
                <w:tblW w:w="5546"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24"/>
                <w:gridCol w:w="1152"/>
                <w:gridCol w:w="476"/>
                <w:gridCol w:w="1326"/>
                <w:gridCol w:w="337"/>
                <w:gridCol w:w="1326"/>
                <w:gridCol w:w="476"/>
                <w:gridCol w:w="921"/>
                <w:gridCol w:w="1134"/>
                <w:gridCol w:w="1134"/>
                <w:gridCol w:w="1276"/>
                <w:gridCol w:w="1316"/>
                <w:gridCol w:w="1326"/>
                <w:gridCol w:w="1326"/>
              </w:tblGrid>
              <w:tr w:rsidR="000A1133" w:rsidTr="000A1133">
                <w:trPr>
                  <w:cantSplit/>
                </w:trPr>
                <w:tc>
                  <w:tcPr>
                    <w:tcW w:w="623" w:type="pct"/>
                    <w:vMerge w:val="restart"/>
                    <w:vAlign w:val="center"/>
                  </w:tcPr>
                  <w:sdt>
                    <w:sdtPr>
                      <w:rPr>
                        <w:rFonts w:hint="eastAsia"/>
                        <w:sz w:val="18"/>
                        <w:szCs w:val="18"/>
                      </w:rPr>
                      <w:tag w:val="_PLD_20eb9c9dd1e14fb0a0790f87b63a489d"/>
                      <w:id w:val="-1513286839"/>
                      <w:lock w:val="sdtLocked"/>
                    </w:sdtPr>
                    <w:sdtContent>
                      <w:p w:rsidR="000A1133" w:rsidRDefault="000A1133" w:rsidP="000A1133">
                        <w:pPr>
                          <w:snapToGrid w:val="0"/>
                          <w:spacing w:line="240" w:lineRule="atLeast"/>
                          <w:jc w:val="center"/>
                          <w:rPr>
                            <w:sz w:val="18"/>
                            <w:szCs w:val="18"/>
                          </w:rPr>
                        </w:pPr>
                        <w:r>
                          <w:rPr>
                            <w:rFonts w:hint="eastAsia"/>
                            <w:sz w:val="18"/>
                            <w:szCs w:val="18"/>
                          </w:rPr>
                          <w:t>项目</w:t>
                        </w:r>
                      </w:p>
                    </w:sdtContent>
                  </w:sdt>
                </w:tc>
                <w:tc>
                  <w:tcPr>
                    <w:tcW w:w="4377" w:type="pct"/>
                    <w:gridSpan w:val="13"/>
                  </w:tcPr>
                  <w:p w:rsidR="000A1133" w:rsidRDefault="000A1133" w:rsidP="000A1133">
                    <w:pPr>
                      <w:snapToGrid w:val="0"/>
                      <w:spacing w:line="240" w:lineRule="atLeast"/>
                      <w:jc w:val="center"/>
                    </w:pPr>
                    <w:r>
                      <w:rPr>
                        <w:rFonts w:hint="eastAsia"/>
                      </w:rPr>
                      <w:t xml:space="preserve"> </w:t>
                    </w:r>
                    <w:sdt>
                      <w:sdtPr>
                        <w:rPr>
                          <w:rFonts w:hint="eastAsia"/>
                        </w:rPr>
                        <w:tag w:val="_PLD_95c0e6e5f75a49daa1b601f67b7dd704"/>
                        <w:id w:val="880674176"/>
                        <w:lock w:val="sdtLocked"/>
                      </w:sdtPr>
                      <w:sdtContent>
                        <w:r>
                          <w:rPr>
                            <w:rFonts w:hint="eastAsia"/>
                            <w:sz w:val="18"/>
                            <w:szCs w:val="18"/>
                          </w:rPr>
                          <w:t>2021年半年度</w:t>
                        </w:r>
                      </w:sdtContent>
                    </w:sdt>
                  </w:p>
                </w:tc>
              </w:tr>
              <w:tr w:rsidR="000A1133" w:rsidTr="000A1133">
                <w:trPr>
                  <w:cantSplit/>
                  <w:trHeight w:val="321"/>
                </w:trPr>
                <w:tc>
                  <w:tcPr>
                    <w:tcW w:w="623" w:type="pct"/>
                    <w:vMerge/>
                  </w:tcPr>
                  <w:p w:rsidR="000A1133" w:rsidRDefault="000A1133" w:rsidP="000A1133">
                    <w:pPr>
                      <w:snapToGrid w:val="0"/>
                      <w:spacing w:line="240" w:lineRule="atLeast"/>
                      <w:ind w:rightChars="-759" w:right="-1594"/>
                      <w:rPr>
                        <w:sz w:val="18"/>
                        <w:szCs w:val="18"/>
                      </w:rPr>
                    </w:pPr>
                  </w:p>
                </w:tc>
                <w:sdt>
                  <w:sdtPr>
                    <w:tag w:val="_PLD_3c5d65171933469ea16eac46afc03a54"/>
                    <w:id w:val="1004399936"/>
                    <w:lock w:val="sdtLocked"/>
                  </w:sdtPr>
                  <w:sdtContent>
                    <w:tc>
                      <w:tcPr>
                        <w:tcW w:w="3519" w:type="pct"/>
                        <w:gridSpan w:val="11"/>
                        <w:vAlign w:val="center"/>
                      </w:tcPr>
                      <w:p w:rsidR="000A1133" w:rsidRDefault="000A1133" w:rsidP="000A1133">
                        <w:pPr>
                          <w:jc w:val="center"/>
                        </w:pPr>
                        <w:r>
                          <w:rPr>
                            <w:sz w:val="18"/>
                            <w:szCs w:val="18"/>
                          </w:rPr>
                          <w:t>归属于母公司所有者权益</w:t>
                        </w:r>
                      </w:p>
                    </w:tc>
                  </w:sdtContent>
                </w:sdt>
                <w:sdt>
                  <w:sdtPr>
                    <w:tag w:val="_PLD_ba7b1c99b1634f48939c500d6c46ce09"/>
                    <w:id w:val="742069218"/>
                    <w:lock w:val="sdtLocked"/>
                  </w:sdtPr>
                  <w:sdtContent>
                    <w:tc>
                      <w:tcPr>
                        <w:tcW w:w="429" w:type="pct"/>
                        <w:vMerge w:val="restart"/>
                        <w:vAlign w:val="center"/>
                      </w:tcPr>
                      <w:p w:rsidR="000A1133" w:rsidRDefault="000A1133" w:rsidP="000A1133">
                        <w:pPr>
                          <w:jc w:val="center"/>
                          <w:rPr>
                            <w:sz w:val="18"/>
                            <w:szCs w:val="18"/>
                          </w:rPr>
                        </w:pPr>
                        <w:r>
                          <w:rPr>
                            <w:sz w:val="18"/>
                            <w:szCs w:val="18"/>
                          </w:rPr>
                          <w:t>少数股东权益</w:t>
                        </w:r>
                      </w:p>
                    </w:tc>
                  </w:sdtContent>
                </w:sdt>
                <w:sdt>
                  <w:sdtPr>
                    <w:tag w:val="_PLD_fb367567c5f141a5863649df07435b71"/>
                    <w:id w:val="196662338"/>
                    <w:lock w:val="sdtLocked"/>
                  </w:sdtPr>
                  <w:sdtContent>
                    <w:tc>
                      <w:tcPr>
                        <w:tcW w:w="429" w:type="pct"/>
                        <w:vMerge w:val="restart"/>
                        <w:vAlign w:val="center"/>
                      </w:tcPr>
                      <w:p w:rsidR="000A1133" w:rsidRDefault="000A1133" w:rsidP="000A1133">
                        <w:pPr>
                          <w:jc w:val="center"/>
                          <w:rPr>
                            <w:sz w:val="18"/>
                            <w:szCs w:val="18"/>
                          </w:rPr>
                        </w:pPr>
                        <w:r>
                          <w:rPr>
                            <w:sz w:val="18"/>
                            <w:szCs w:val="18"/>
                          </w:rPr>
                          <w:t>所有者权益合计</w:t>
                        </w:r>
                      </w:p>
                    </w:tc>
                  </w:sdtContent>
                </w:sdt>
              </w:tr>
              <w:tr w:rsidR="000A1133" w:rsidTr="000A1133">
                <w:trPr>
                  <w:cantSplit/>
                  <w:trHeight w:val="383"/>
                </w:trPr>
                <w:tc>
                  <w:tcPr>
                    <w:tcW w:w="623" w:type="pct"/>
                    <w:vMerge/>
                  </w:tcPr>
                  <w:p w:rsidR="000A1133" w:rsidRDefault="000A1133" w:rsidP="000A1133">
                    <w:pPr>
                      <w:snapToGrid w:val="0"/>
                      <w:spacing w:line="240" w:lineRule="atLeast"/>
                      <w:ind w:rightChars="-759" w:right="-1594"/>
                      <w:rPr>
                        <w:sz w:val="18"/>
                        <w:szCs w:val="18"/>
                      </w:rPr>
                    </w:pPr>
                  </w:p>
                </w:tc>
                <w:sdt>
                  <w:sdtPr>
                    <w:tag w:val="_PLD_36b3a5c009c04b53b0bd25afc2596e7e"/>
                    <w:id w:val="1414283806"/>
                    <w:lock w:val="sdtLocked"/>
                  </w:sdtPr>
                  <w:sdtContent>
                    <w:tc>
                      <w:tcPr>
                        <w:tcW w:w="373" w:type="pct"/>
                        <w:vMerge w:val="restart"/>
                        <w:vAlign w:val="center"/>
                      </w:tcPr>
                      <w:p w:rsidR="000A1133" w:rsidRDefault="000A1133" w:rsidP="000A1133">
                        <w:pPr>
                          <w:snapToGrid w:val="0"/>
                          <w:spacing w:line="240" w:lineRule="atLeast"/>
                          <w:jc w:val="center"/>
                          <w:rPr>
                            <w:sz w:val="18"/>
                            <w:szCs w:val="18"/>
                          </w:rPr>
                        </w:pPr>
                        <w:r>
                          <w:rPr>
                            <w:rFonts w:hint="eastAsia"/>
                            <w:sz w:val="18"/>
                            <w:szCs w:val="18"/>
                          </w:rPr>
                          <w:t>实收资本</w:t>
                        </w:r>
                        <w:r>
                          <w:rPr>
                            <w:sz w:val="18"/>
                            <w:szCs w:val="18"/>
                          </w:rPr>
                          <w:t>(或股本)</w:t>
                        </w:r>
                      </w:p>
                    </w:tc>
                  </w:sdtContent>
                </w:sdt>
                <w:sdt>
                  <w:sdtPr>
                    <w:tag w:val="_PLD_c0579a9940424a129a85d26955bb30bc"/>
                    <w:id w:val="-1022547970"/>
                    <w:lock w:val="sdtLocked"/>
                  </w:sdtPr>
                  <w:sdtContent>
                    <w:tc>
                      <w:tcPr>
                        <w:tcW w:w="692" w:type="pct"/>
                        <w:gridSpan w:val="3"/>
                        <w:vAlign w:val="center"/>
                      </w:tcPr>
                      <w:p w:rsidR="000A1133" w:rsidRDefault="000A1133" w:rsidP="000A1133">
                        <w:pPr>
                          <w:snapToGrid w:val="0"/>
                          <w:spacing w:line="240" w:lineRule="atLeast"/>
                          <w:jc w:val="center"/>
                          <w:rPr>
                            <w:sz w:val="18"/>
                            <w:szCs w:val="18"/>
                          </w:rPr>
                        </w:pPr>
                        <w:r>
                          <w:rPr>
                            <w:rFonts w:hint="eastAsia"/>
                            <w:sz w:val="18"/>
                            <w:szCs w:val="18"/>
                          </w:rPr>
                          <w:t>其他权益工具</w:t>
                        </w:r>
                      </w:p>
                    </w:tc>
                  </w:sdtContent>
                </w:sdt>
                <w:sdt>
                  <w:sdtPr>
                    <w:tag w:val="_PLD_f728bf12d1d64c4fa04dfc828a7a0411"/>
                    <w:id w:val="-1662762747"/>
                    <w:lock w:val="sdtLocked"/>
                  </w:sdtPr>
                  <w:sdtContent>
                    <w:tc>
                      <w:tcPr>
                        <w:tcW w:w="429" w:type="pct"/>
                        <w:vMerge w:val="restart"/>
                        <w:vAlign w:val="center"/>
                      </w:tcPr>
                      <w:p w:rsidR="000A1133" w:rsidRDefault="000A1133" w:rsidP="000A1133">
                        <w:pPr>
                          <w:snapToGrid w:val="0"/>
                          <w:spacing w:line="240" w:lineRule="atLeast"/>
                          <w:jc w:val="center"/>
                          <w:rPr>
                            <w:sz w:val="18"/>
                            <w:szCs w:val="18"/>
                          </w:rPr>
                        </w:pPr>
                        <w:r>
                          <w:rPr>
                            <w:rFonts w:hint="eastAsia"/>
                            <w:sz w:val="18"/>
                            <w:szCs w:val="18"/>
                          </w:rPr>
                          <w:t>资本公积</w:t>
                        </w:r>
                      </w:p>
                    </w:tc>
                  </w:sdtContent>
                </w:sdt>
                <w:sdt>
                  <w:sdtPr>
                    <w:tag w:val="_PLD_8c191e0685ac4367b113504c484a11e9"/>
                    <w:id w:val="-1158067839"/>
                    <w:lock w:val="sdtLocked"/>
                  </w:sdtPr>
                  <w:sdtContent>
                    <w:tc>
                      <w:tcPr>
                        <w:tcW w:w="154" w:type="pct"/>
                        <w:vMerge w:val="restart"/>
                        <w:vAlign w:val="center"/>
                      </w:tcPr>
                      <w:p w:rsidR="000A1133" w:rsidRDefault="000A1133" w:rsidP="000A1133">
                        <w:pPr>
                          <w:snapToGrid w:val="0"/>
                          <w:spacing w:line="240" w:lineRule="atLeast"/>
                          <w:jc w:val="center"/>
                          <w:rPr>
                            <w:sz w:val="18"/>
                            <w:szCs w:val="18"/>
                          </w:rPr>
                        </w:pPr>
                        <w:r>
                          <w:rPr>
                            <w:rFonts w:hint="eastAsia"/>
                            <w:sz w:val="18"/>
                            <w:szCs w:val="18"/>
                          </w:rPr>
                          <w:t>减：库存股</w:t>
                        </w:r>
                      </w:p>
                    </w:tc>
                  </w:sdtContent>
                </w:sdt>
                <w:sdt>
                  <w:sdtPr>
                    <w:tag w:val="_PLD_68ae3206209542ea8491f40d49bafeb7"/>
                    <w:id w:val="858396800"/>
                    <w:lock w:val="sdtLocked"/>
                  </w:sdtPr>
                  <w:sdtContent>
                    <w:tc>
                      <w:tcPr>
                        <w:tcW w:w="298" w:type="pct"/>
                        <w:vMerge w:val="restart"/>
                        <w:vAlign w:val="center"/>
                      </w:tcPr>
                      <w:p w:rsidR="000A1133" w:rsidRDefault="000A1133" w:rsidP="000A1133">
                        <w:pPr>
                          <w:snapToGrid w:val="0"/>
                          <w:spacing w:line="240" w:lineRule="atLeast"/>
                          <w:jc w:val="center"/>
                          <w:rPr>
                            <w:sz w:val="18"/>
                            <w:szCs w:val="18"/>
                          </w:rPr>
                        </w:pPr>
                        <w:r>
                          <w:rPr>
                            <w:rFonts w:hint="eastAsia"/>
                            <w:sz w:val="18"/>
                            <w:szCs w:val="18"/>
                          </w:rPr>
                          <w:t>其他综合收益</w:t>
                        </w:r>
                      </w:p>
                    </w:tc>
                  </w:sdtContent>
                </w:sdt>
                <w:sdt>
                  <w:sdtPr>
                    <w:tag w:val="_PLD_6402f064d7a041d58973d8b8205096d0"/>
                    <w:id w:val="676624021"/>
                    <w:lock w:val="sdtLocked"/>
                  </w:sdtPr>
                  <w:sdtContent>
                    <w:tc>
                      <w:tcPr>
                        <w:tcW w:w="367" w:type="pct"/>
                        <w:vMerge w:val="restart"/>
                        <w:vAlign w:val="center"/>
                      </w:tcPr>
                      <w:p w:rsidR="000A1133" w:rsidRDefault="000A1133" w:rsidP="000A1133">
                        <w:pPr>
                          <w:snapToGrid w:val="0"/>
                          <w:spacing w:line="240" w:lineRule="atLeast"/>
                          <w:jc w:val="center"/>
                          <w:rPr>
                            <w:sz w:val="18"/>
                            <w:szCs w:val="18"/>
                          </w:rPr>
                        </w:pPr>
                        <w:r>
                          <w:rPr>
                            <w:rFonts w:hint="eastAsia"/>
                            <w:sz w:val="18"/>
                            <w:szCs w:val="18"/>
                          </w:rPr>
                          <w:t>专项储备</w:t>
                        </w:r>
                      </w:p>
                    </w:tc>
                  </w:sdtContent>
                </w:sdt>
                <w:sdt>
                  <w:sdtPr>
                    <w:tag w:val="_PLD_b1d22d8686164205bfa14ef647cebfcd"/>
                    <w:id w:val="2076699112"/>
                    <w:lock w:val="sdtLocked"/>
                  </w:sdtPr>
                  <w:sdtContent>
                    <w:tc>
                      <w:tcPr>
                        <w:tcW w:w="367" w:type="pct"/>
                        <w:vMerge w:val="restart"/>
                        <w:vAlign w:val="center"/>
                      </w:tcPr>
                      <w:p w:rsidR="000A1133" w:rsidRDefault="000A1133" w:rsidP="000A1133">
                        <w:pPr>
                          <w:snapToGrid w:val="0"/>
                          <w:spacing w:line="240" w:lineRule="atLeast"/>
                          <w:jc w:val="center"/>
                          <w:rPr>
                            <w:sz w:val="18"/>
                            <w:szCs w:val="18"/>
                          </w:rPr>
                        </w:pPr>
                        <w:r>
                          <w:rPr>
                            <w:rFonts w:hint="eastAsia"/>
                            <w:sz w:val="18"/>
                            <w:szCs w:val="18"/>
                          </w:rPr>
                          <w:t>盈余公积</w:t>
                        </w:r>
                      </w:p>
                    </w:tc>
                  </w:sdtContent>
                </w:sdt>
                <w:sdt>
                  <w:sdtPr>
                    <w:tag w:val="_PLD_c9bffd2027d24ca1955db036ad79f5ea"/>
                    <w:id w:val="-61790093"/>
                    <w:lock w:val="sdtLocked"/>
                  </w:sdtPr>
                  <w:sdtContent>
                    <w:tc>
                      <w:tcPr>
                        <w:tcW w:w="413" w:type="pct"/>
                        <w:vMerge w:val="restart"/>
                        <w:vAlign w:val="center"/>
                      </w:tcPr>
                      <w:p w:rsidR="000A1133" w:rsidRDefault="000A1133" w:rsidP="000A1133">
                        <w:pPr>
                          <w:snapToGrid w:val="0"/>
                          <w:spacing w:line="240" w:lineRule="atLeast"/>
                          <w:jc w:val="center"/>
                          <w:rPr>
                            <w:sz w:val="18"/>
                            <w:szCs w:val="18"/>
                          </w:rPr>
                        </w:pPr>
                        <w:r>
                          <w:rPr>
                            <w:rFonts w:hint="eastAsia"/>
                            <w:sz w:val="18"/>
                            <w:szCs w:val="18"/>
                          </w:rPr>
                          <w:t>未分配利润</w:t>
                        </w:r>
                      </w:p>
                    </w:tc>
                  </w:sdtContent>
                </w:sdt>
                <w:tc>
                  <w:tcPr>
                    <w:tcW w:w="426" w:type="pct"/>
                    <w:vMerge w:val="restart"/>
                    <w:vAlign w:val="center"/>
                  </w:tcPr>
                  <w:sdt>
                    <w:sdtPr>
                      <w:rPr>
                        <w:rFonts w:hint="eastAsia"/>
                        <w:sz w:val="18"/>
                        <w:szCs w:val="18"/>
                      </w:rPr>
                      <w:tag w:val="_PLD_e6df9793a438430a8df9730b2cdd8a99"/>
                      <w:id w:val="1160973967"/>
                      <w:lock w:val="sdtLocked"/>
                    </w:sdtPr>
                    <w:sdtContent>
                      <w:p w:rsidR="000A1133" w:rsidRDefault="000A1133" w:rsidP="000A1133">
                        <w:pPr>
                          <w:jc w:val="center"/>
                          <w:rPr>
                            <w:sz w:val="18"/>
                            <w:szCs w:val="18"/>
                          </w:rPr>
                        </w:pPr>
                        <w:r>
                          <w:rPr>
                            <w:rFonts w:hint="eastAsia"/>
                            <w:sz w:val="18"/>
                            <w:szCs w:val="18"/>
                          </w:rPr>
                          <w:t>小计</w:t>
                        </w:r>
                      </w:p>
                    </w:sdtContent>
                  </w:sdt>
                </w:tc>
                <w:tc>
                  <w:tcPr>
                    <w:tcW w:w="429" w:type="pct"/>
                    <w:vMerge/>
                  </w:tcPr>
                  <w:p w:rsidR="000A1133" w:rsidRDefault="000A1133" w:rsidP="000A1133">
                    <w:pPr>
                      <w:jc w:val="center"/>
                      <w:rPr>
                        <w:sz w:val="18"/>
                        <w:szCs w:val="18"/>
                      </w:rPr>
                    </w:pPr>
                  </w:p>
                </w:tc>
                <w:tc>
                  <w:tcPr>
                    <w:tcW w:w="429" w:type="pct"/>
                    <w:vMerge/>
                  </w:tcPr>
                  <w:p w:rsidR="000A1133" w:rsidRDefault="000A1133" w:rsidP="000A1133">
                    <w:pPr>
                      <w:jc w:val="center"/>
                      <w:rPr>
                        <w:sz w:val="18"/>
                        <w:szCs w:val="18"/>
                      </w:rPr>
                    </w:pPr>
                  </w:p>
                </w:tc>
              </w:tr>
              <w:tr w:rsidR="000A1133" w:rsidTr="000A1133">
                <w:trPr>
                  <w:cantSplit/>
                  <w:trHeight w:val="303"/>
                </w:trPr>
                <w:tc>
                  <w:tcPr>
                    <w:tcW w:w="623" w:type="pct"/>
                    <w:vMerge/>
                  </w:tcPr>
                  <w:p w:rsidR="000A1133" w:rsidRDefault="000A1133" w:rsidP="000A1133">
                    <w:pPr>
                      <w:snapToGrid w:val="0"/>
                      <w:spacing w:line="240" w:lineRule="atLeast"/>
                      <w:ind w:rightChars="-759" w:right="-1594"/>
                      <w:rPr>
                        <w:sz w:val="18"/>
                        <w:szCs w:val="18"/>
                      </w:rPr>
                    </w:pPr>
                  </w:p>
                </w:tc>
                <w:tc>
                  <w:tcPr>
                    <w:tcW w:w="373" w:type="pct"/>
                    <w:vMerge/>
                  </w:tcPr>
                  <w:p w:rsidR="000A1133" w:rsidRDefault="000A1133" w:rsidP="000A1133">
                    <w:pPr>
                      <w:snapToGrid w:val="0"/>
                      <w:spacing w:line="240" w:lineRule="atLeast"/>
                      <w:jc w:val="center"/>
                      <w:rPr>
                        <w:sz w:val="18"/>
                        <w:szCs w:val="18"/>
                      </w:rPr>
                    </w:pPr>
                  </w:p>
                </w:tc>
                <w:sdt>
                  <w:sdtPr>
                    <w:tag w:val="_PLD_052ae87eff474159aaedec0c5ce4bb50"/>
                    <w:id w:val="-685836043"/>
                    <w:lock w:val="sdtLocked"/>
                  </w:sdtPr>
                  <w:sdtContent>
                    <w:tc>
                      <w:tcPr>
                        <w:tcW w:w="154" w:type="pct"/>
                        <w:vAlign w:val="center"/>
                      </w:tcPr>
                      <w:p w:rsidR="000A1133" w:rsidRDefault="000A1133" w:rsidP="000A1133">
                        <w:pPr>
                          <w:jc w:val="center"/>
                          <w:rPr>
                            <w:sz w:val="18"/>
                            <w:szCs w:val="18"/>
                          </w:rPr>
                        </w:pPr>
                        <w:r>
                          <w:rPr>
                            <w:rFonts w:hint="eastAsia"/>
                            <w:sz w:val="18"/>
                            <w:szCs w:val="18"/>
                          </w:rPr>
                          <w:t>优先股</w:t>
                        </w:r>
                      </w:p>
                    </w:tc>
                  </w:sdtContent>
                </w:sdt>
                <w:sdt>
                  <w:sdtPr>
                    <w:tag w:val="_PLD_f40d311f528a48d8a47457e11ad5ccd5"/>
                    <w:id w:val="1052126055"/>
                    <w:lock w:val="sdtLocked"/>
                  </w:sdtPr>
                  <w:sdtContent>
                    <w:tc>
                      <w:tcPr>
                        <w:tcW w:w="429" w:type="pct"/>
                        <w:vAlign w:val="center"/>
                      </w:tcPr>
                      <w:p w:rsidR="000A1133" w:rsidRDefault="000A1133" w:rsidP="000A1133">
                        <w:pPr>
                          <w:jc w:val="center"/>
                          <w:rPr>
                            <w:sz w:val="18"/>
                            <w:szCs w:val="18"/>
                          </w:rPr>
                        </w:pPr>
                        <w:r>
                          <w:rPr>
                            <w:rFonts w:hint="eastAsia"/>
                            <w:sz w:val="18"/>
                            <w:szCs w:val="18"/>
                          </w:rPr>
                          <w:t>永续债</w:t>
                        </w:r>
                      </w:p>
                    </w:tc>
                  </w:sdtContent>
                </w:sdt>
                <w:sdt>
                  <w:sdtPr>
                    <w:tag w:val="_PLD_90f98adf8eaf44078005d57f570c4291"/>
                    <w:id w:val="1548942986"/>
                    <w:lock w:val="sdtLocked"/>
                  </w:sdtPr>
                  <w:sdtContent>
                    <w:tc>
                      <w:tcPr>
                        <w:tcW w:w="109" w:type="pct"/>
                        <w:vAlign w:val="center"/>
                      </w:tcPr>
                      <w:p w:rsidR="000A1133" w:rsidRDefault="000A1133" w:rsidP="000A1133">
                        <w:pPr>
                          <w:jc w:val="center"/>
                          <w:rPr>
                            <w:sz w:val="18"/>
                            <w:szCs w:val="18"/>
                          </w:rPr>
                        </w:pPr>
                        <w:r>
                          <w:rPr>
                            <w:rFonts w:hint="eastAsia"/>
                            <w:sz w:val="18"/>
                            <w:szCs w:val="18"/>
                          </w:rPr>
                          <w:t>其他</w:t>
                        </w:r>
                      </w:p>
                    </w:tc>
                  </w:sdtContent>
                </w:sdt>
                <w:tc>
                  <w:tcPr>
                    <w:tcW w:w="429" w:type="pct"/>
                    <w:vMerge/>
                  </w:tcPr>
                  <w:p w:rsidR="000A1133" w:rsidRDefault="000A1133" w:rsidP="000A1133">
                    <w:pPr>
                      <w:snapToGrid w:val="0"/>
                      <w:spacing w:line="240" w:lineRule="atLeast"/>
                      <w:jc w:val="center"/>
                      <w:rPr>
                        <w:sz w:val="18"/>
                        <w:szCs w:val="18"/>
                      </w:rPr>
                    </w:pPr>
                  </w:p>
                </w:tc>
                <w:tc>
                  <w:tcPr>
                    <w:tcW w:w="154" w:type="pct"/>
                    <w:vMerge/>
                  </w:tcPr>
                  <w:p w:rsidR="000A1133" w:rsidRDefault="000A1133" w:rsidP="000A1133">
                    <w:pPr>
                      <w:snapToGrid w:val="0"/>
                      <w:spacing w:line="240" w:lineRule="atLeast"/>
                      <w:jc w:val="center"/>
                      <w:rPr>
                        <w:sz w:val="18"/>
                        <w:szCs w:val="18"/>
                      </w:rPr>
                    </w:pPr>
                  </w:p>
                </w:tc>
                <w:tc>
                  <w:tcPr>
                    <w:tcW w:w="298" w:type="pct"/>
                    <w:vMerge/>
                  </w:tcPr>
                  <w:p w:rsidR="000A1133" w:rsidRDefault="000A1133" w:rsidP="000A1133">
                    <w:pPr>
                      <w:snapToGrid w:val="0"/>
                      <w:spacing w:line="240" w:lineRule="atLeast"/>
                      <w:jc w:val="center"/>
                      <w:rPr>
                        <w:sz w:val="18"/>
                        <w:szCs w:val="18"/>
                      </w:rPr>
                    </w:pPr>
                  </w:p>
                </w:tc>
                <w:tc>
                  <w:tcPr>
                    <w:tcW w:w="367" w:type="pct"/>
                    <w:vMerge/>
                  </w:tcPr>
                  <w:p w:rsidR="000A1133" w:rsidRDefault="000A1133" w:rsidP="000A1133">
                    <w:pPr>
                      <w:snapToGrid w:val="0"/>
                      <w:spacing w:line="240" w:lineRule="atLeast"/>
                      <w:jc w:val="center"/>
                      <w:rPr>
                        <w:sz w:val="18"/>
                        <w:szCs w:val="18"/>
                      </w:rPr>
                    </w:pPr>
                  </w:p>
                </w:tc>
                <w:tc>
                  <w:tcPr>
                    <w:tcW w:w="367" w:type="pct"/>
                    <w:vMerge/>
                  </w:tcPr>
                  <w:p w:rsidR="000A1133" w:rsidRDefault="000A1133" w:rsidP="000A1133">
                    <w:pPr>
                      <w:snapToGrid w:val="0"/>
                      <w:spacing w:line="240" w:lineRule="atLeast"/>
                      <w:jc w:val="center"/>
                      <w:rPr>
                        <w:sz w:val="18"/>
                        <w:szCs w:val="18"/>
                      </w:rPr>
                    </w:pPr>
                  </w:p>
                </w:tc>
                <w:tc>
                  <w:tcPr>
                    <w:tcW w:w="413" w:type="pct"/>
                    <w:vMerge/>
                  </w:tcPr>
                  <w:p w:rsidR="000A1133" w:rsidRDefault="000A1133" w:rsidP="000A1133">
                    <w:pPr>
                      <w:snapToGrid w:val="0"/>
                      <w:spacing w:line="240" w:lineRule="atLeast"/>
                      <w:jc w:val="center"/>
                      <w:rPr>
                        <w:sz w:val="18"/>
                        <w:szCs w:val="18"/>
                      </w:rPr>
                    </w:pPr>
                  </w:p>
                </w:tc>
                <w:tc>
                  <w:tcPr>
                    <w:tcW w:w="426" w:type="pct"/>
                    <w:vMerge/>
                  </w:tcPr>
                  <w:p w:rsidR="000A1133" w:rsidRDefault="000A1133" w:rsidP="000A1133">
                    <w:pPr>
                      <w:jc w:val="center"/>
                      <w:rPr>
                        <w:sz w:val="18"/>
                        <w:szCs w:val="18"/>
                      </w:rPr>
                    </w:pPr>
                  </w:p>
                </w:tc>
                <w:tc>
                  <w:tcPr>
                    <w:tcW w:w="429" w:type="pct"/>
                    <w:vMerge/>
                  </w:tcPr>
                  <w:p w:rsidR="000A1133" w:rsidRDefault="000A1133" w:rsidP="000A1133">
                    <w:pPr>
                      <w:jc w:val="center"/>
                      <w:rPr>
                        <w:sz w:val="18"/>
                        <w:szCs w:val="18"/>
                      </w:rPr>
                    </w:pPr>
                  </w:p>
                </w:tc>
                <w:tc>
                  <w:tcPr>
                    <w:tcW w:w="429" w:type="pct"/>
                    <w:vMerge/>
                    <w:tcBorders>
                      <w:bottom w:val="nil"/>
                    </w:tcBorders>
                  </w:tcPr>
                  <w:p w:rsidR="000A1133" w:rsidRDefault="000A1133" w:rsidP="000A1133">
                    <w:pPr>
                      <w:jc w:val="center"/>
                      <w:rPr>
                        <w:sz w:val="18"/>
                        <w:szCs w:val="18"/>
                      </w:rPr>
                    </w:pPr>
                  </w:p>
                </w:tc>
              </w:tr>
              <w:tr w:rsidR="000A1133" w:rsidTr="000A1133">
                <w:sdt>
                  <w:sdtPr>
                    <w:tag w:val="_PLD_7e9607e7cfb34d74bf0fce08e0866d34"/>
                    <w:id w:val="1768650352"/>
                    <w:lock w:val="sdtLocked"/>
                  </w:sdtPr>
                  <w:sdtContent>
                    <w:tc>
                      <w:tcPr>
                        <w:tcW w:w="623" w:type="pct"/>
                      </w:tcPr>
                      <w:p w:rsidR="000A1133" w:rsidRDefault="000A1133" w:rsidP="000A1133">
                        <w:pPr>
                          <w:rPr>
                            <w:sz w:val="18"/>
                            <w:szCs w:val="18"/>
                          </w:rPr>
                        </w:pPr>
                        <w:r>
                          <w:rPr>
                            <w:sz w:val="18"/>
                            <w:szCs w:val="18"/>
                          </w:rPr>
                          <w:t>一、上年</w:t>
                        </w:r>
                        <w:r>
                          <w:rPr>
                            <w:rFonts w:hint="eastAsia"/>
                            <w:sz w:val="18"/>
                            <w:szCs w:val="18"/>
                          </w:rPr>
                          <w:t>期</w:t>
                        </w:r>
                        <w:r>
                          <w:rPr>
                            <w:sz w:val="18"/>
                            <w:szCs w:val="18"/>
                          </w:rPr>
                          <w:t>末余额</w:t>
                        </w:r>
                      </w:p>
                    </w:tc>
                  </w:sdtContent>
                </w:sdt>
                <w:tc>
                  <w:tcPr>
                    <w:tcW w:w="373"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717,047,417.00</w:t>
                    </w:r>
                  </w:p>
                </w:tc>
                <w:tc>
                  <w:tcPr>
                    <w:tcW w:w="154" w:type="pct"/>
                    <w:vAlign w:val="center"/>
                  </w:tcPr>
                  <w:p w:rsidR="000A1133" w:rsidRPr="00456039" w:rsidRDefault="000A1133" w:rsidP="000A1133">
                    <w:pPr>
                      <w:jc w:val="right"/>
                      <w:rPr>
                        <w:rFonts w:ascii="Arial Narrow" w:hAnsi="Arial Narrow"/>
                        <w:sz w:val="18"/>
                        <w:szCs w:val="18"/>
                      </w:rPr>
                    </w:pPr>
                  </w:p>
                </w:tc>
                <w:tc>
                  <w:tcPr>
                    <w:tcW w:w="429"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900,000,000.00</w:t>
                    </w:r>
                  </w:p>
                </w:tc>
                <w:tc>
                  <w:tcPr>
                    <w:tcW w:w="109" w:type="pct"/>
                    <w:vAlign w:val="center"/>
                  </w:tcPr>
                  <w:p w:rsidR="000A1133" w:rsidRPr="00456039" w:rsidRDefault="000A1133" w:rsidP="000A1133">
                    <w:pPr>
                      <w:jc w:val="right"/>
                      <w:rPr>
                        <w:rFonts w:ascii="Arial Narrow" w:hAnsi="Arial Narrow"/>
                        <w:sz w:val="18"/>
                        <w:szCs w:val="18"/>
                      </w:rPr>
                    </w:pPr>
                  </w:p>
                </w:tc>
                <w:tc>
                  <w:tcPr>
                    <w:tcW w:w="429"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1,393,633,318.56</w:t>
                    </w:r>
                  </w:p>
                </w:tc>
                <w:tc>
                  <w:tcPr>
                    <w:tcW w:w="154" w:type="pct"/>
                    <w:vAlign w:val="center"/>
                  </w:tcPr>
                  <w:p w:rsidR="000A1133" w:rsidRPr="00456039" w:rsidRDefault="000A1133" w:rsidP="000A1133">
                    <w:pPr>
                      <w:jc w:val="right"/>
                      <w:rPr>
                        <w:rFonts w:ascii="Arial Narrow" w:hAnsi="Arial Narrow"/>
                        <w:sz w:val="18"/>
                        <w:szCs w:val="18"/>
                      </w:rPr>
                    </w:pPr>
                  </w:p>
                </w:tc>
                <w:tc>
                  <w:tcPr>
                    <w:tcW w:w="298"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255,446.60</w:t>
                    </w:r>
                  </w:p>
                </w:tc>
                <w:tc>
                  <w:tcPr>
                    <w:tcW w:w="367"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38,489,289.88</w:t>
                    </w:r>
                  </w:p>
                </w:tc>
                <w:tc>
                  <w:tcPr>
                    <w:tcW w:w="367"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273,971,687.41</w:t>
                    </w:r>
                  </w:p>
                </w:tc>
                <w:tc>
                  <w:tcPr>
                    <w:tcW w:w="413"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1,785,128,838.49</w:t>
                    </w:r>
                  </w:p>
                </w:tc>
                <w:tc>
                  <w:tcPr>
                    <w:tcW w:w="426" w:type="pct"/>
                    <w:vAlign w:val="center"/>
                  </w:tcPr>
                  <w:p w:rsidR="000A1133" w:rsidRPr="00456039" w:rsidRDefault="000A1133" w:rsidP="000A1133">
                    <w:pPr>
                      <w:jc w:val="right"/>
                      <w:rPr>
                        <w:rFonts w:ascii="Arial Narrow" w:hAnsi="Arial Narrow"/>
                        <w:sz w:val="18"/>
                        <w:szCs w:val="18"/>
                      </w:rPr>
                    </w:pPr>
                    <w:r w:rsidRPr="00456039">
                      <w:rPr>
                        <w:rStyle w:val="af5"/>
                        <w:rFonts w:ascii="Arial Narrow" w:hAnsi="Arial Narrow"/>
                        <w:sz w:val="18"/>
                        <w:szCs w:val="18"/>
                      </w:rPr>
                      <w:t>5,108,525,997.94</w:t>
                    </w:r>
                  </w:p>
                </w:tc>
                <w:tc>
                  <w:tcPr>
                    <w:tcW w:w="429"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1,210,054,054.74</w:t>
                    </w:r>
                  </w:p>
                </w:tc>
                <w:tc>
                  <w:tcPr>
                    <w:tcW w:w="429"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6,318,580,052.68</w:t>
                    </w:r>
                  </w:p>
                </w:tc>
              </w:tr>
              <w:tr w:rsidR="000A1133" w:rsidTr="000A1133">
                <w:sdt>
                  <w:sdtPr>
                    <w:tag w:val="_PLD_b579c38070f04b86951daea3037af89c"/>
                    <w:id w:val="-651526174"/>
                    <w:lock w:val="sdtLocked"/>
                  </w:sdtPr>
                  <w:sdtContent>
                    <w:tc>
                      <w:tcPr>
                        <w:tcW w:w="623" w:type="pct"/>
                      </w:tcPr>
                      <w:p w:rsidR="000A1133" w:rsidRDefault="000A1133" w:rsidP="000A1133">
                        <w:pPr>
                          <w:rPr>
                            <w:sz w:val="18"/>
                            <w:szCs w:val="18"/>
                          </w:rPr>
                        </w:pPr>
                        <w:r>
                          <w:rPr>
                            <w:sz w:val="18"/>
                            <w:szCs w:val="18"/>
                          </w:rPr>
                          <w:t>二、本年</w:t>
                        </w:r>
                        <w:r>
                          <w:rPr>
                            <w:rFonts w:hint="eastAsia"/>
                            <w:sz w:val="18"/>
                            <w:szCs w:val="18"/>
                          </w:rPr>
                          <w:t>期</w:t>
                        </w:r>
                        <w:r>
                          <w:rPr>
                            <w:sz w:val="18"/>
                            <w:szCs w:val="18"/>
                          </w:rPr>
                          <w:t>初余额</w:t>
                        </w:r>
                      </w:p>
                    </w:tc>
                  </w:sdtContent>
                </w:sdt>
                <w:tc>
                  <w:tcPr>
                    <w:tcW w:w="373"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717,047,417.00</w:t>
                    </w:r>
                  </w:p>
                </w:tc>
                <w:tc>
                  <w:tcPr>
                    <w:tcW w:w="154" w:type="pct"/>
                  </w:tcPr>
                  <w:p w:rsidR="000A1133" w:rsidRPr="00456039" w:rsidRDefault="000A1133" w:rsidP="000A1133">
                    <w:pPr>
                      <w:jc w:val="right"/>
                      <w:rPr>
                        <w:rFonts w:ascii="Arial Narrow" w:hAnsi="Arial Narrow"/>
                        <w:sz w:val="18"/>
                        <w:szCs w:val="18"/>
                      </w:rPr>
                    </w:pPr>
                  </w:p>
                </w:tc>
                <w:tc>
                  <w:tcPr>
                    <w:tcW w:w="429"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900,000,000.00</w:t>
                    </w:r>
                  </w:p>
                </w:tc>
                <w:tc>
                  <w:tcPr>
                    <w:tcW w:w="109" w:type="pct"/>
                  </w:tcPr>
                  <w:p w:rsidR="000A1133" w:rsidRPr="00456039" w:rsidRDefault="000A1133" w:rsidP="000A1133">
                    <w:pPr>
                      <w:jc w:val="right"/>
                      <w:rPr>
                        <w:rFonts w:ascii="Arial Narrow" w:hAnsi="Arial Narrow"/>
                        <w:sz w:val="18"/>
                        <w:szCs w:val="18"/>
                      </w:rPr>
                    </w:pPr>
                  </w:p>
                </w:tc>
                <w:tc>
                  <w:tcPr>
                    <w:tcW w:w="429"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1,393,633,318.56</w:t>
                    </w:r>
                  </w:p>
                </w:tc>
                <w:tc>
                  <w:tcPr>
                    <w:tcW w:w="154" w:type="pct"/>
                  </w:tcPr>
                  <w:p w:rsidR="000A1133" w:rsidRPr="00456039" w:rsidRDefault="000A1133" w:rsidP="000A1133">
                    <w:pPr>
                      <w:jc w:val="right"/>
                      <w:rPr>
                        <w:rFonts w:ascii="Arial Narrow" w:hAnsi="Arial Narrow"/>
                        <w:sz w:val="18"/>
                        <w:szCs w:val="18"/>
                      </w:rPr>
                    </w:pPr>
                  </w:p>
                </w:tc>
                <w:tc>
                  <w:tcPr>
                    <w:tcW w:w="298"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255,446.60</w:t>
                    </w:r>
                  </w:p>
                </w:tc>
                <w:tc>
                  <w:tcPr>
                    <w:tcW w:w="367"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38,489,289.88</w:t>
                    </w:r>
                  </w:p>
                </w:tc>
                <w:tc>
                  <w:tcPr>
                    <w:tcW w:w="367"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273,971,687.41</w:t>
                    </w:r>
                  </w:p>
                </w:tc>
                <w:tc>
                  <w:tcPr>
                    <w:tcW w:w="413"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1,785,128,838.49</w:t>
                    </w:r>
                  </w:p>
                </w:tc>
                <w:tc>
                  <w:tcPr>
                    <w:tcW w:w="426" w:type="pct"/>
                    <w:vAlign w:val="center"/>
                  </w:tcPr>
                  <w:p w:rsidR="000A1133" w:rsidRPr="00456039" w:rsidRDefault="000A1133" w:rsidP="000A1133">
                    <w:pPr>
                      <w:jc w:val="right"/>
                      <w:rPr>
                        <w:rFonts w:ascii="Arial Narrow" w:hAnsi="Arial Narrow"/>
                        <w:sz w:val="18"/>
                        <w:szCs w:val="18"/>
                      </w:rPr>
                    </w:pPr>
                    <w:r w:rsidRPr="00456039">
                      <w:rPr>
                        <w:rStyle w:val="af5"/>
                        <w:rFonts w:ascii="Arial Narrow" w:hAnsi="Arial Narrow"/>
                        <w:sz w:val="18"/>
                        <w:szCs w:val="18"/>
                      </w:rPr>
                      <w:t>5,108,525,997.94</w:t>
                    </w:r>
                  </w:p>
                </w:tc>
                <w:tc>
                  <w:tcPr>
                    <w:tcW w:w="429"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1,210,054,054.74</w:t>
                    </w:r>
                  </w:p>
                </w:tc>
                <w:tc>
                  <w:tcPr>
                    <w:tcW w:w="429"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6,318,580,052.68</w:t>
                    </w:r>
                  </w:p>
                </w:tc>
              </w:tr>
              <w:tr w:rsidR="000A1133" w:rsidTr="000A1133">
                <w:sdt>
                  <w:sdtPr>
                    <w:tag w:val="_PLD_186aec2424a047ee9af21797aa0ee0d8"/>
                    <w:id w:val="-173038967"/>
                    <w:lock w:val="sdtLocked"/>
                  </w:sdtPr>
                  <w:sdtContent>
                    <w:tc>
                      <w:tcPr>
                        <w:tcW w:w="623" w:type="pct"/>
                      </w:tcPr>
                      <w:p w:rsidR="000A1133" w:rsidRDefault="000A1133" w:rsidP="000A1133">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373" w:type="pct"/>
                  </w:tcPr>
                  <w:p w:rsidR="000A1133" w:rsidRPr="00456039" w:rsidRDefault="000A1133" w:rsidP="000A1133">
                    <w:pPr>
                      <w:jc w:val="right"/>
                      <w:rPr>
                        <w:rFonts w:ascii="Arial Narrow" w:hAnsi="Arial Narrow"/>
                        <w:sz w:val="18"/>
                        <w:szCs w:val="18"/>
                      </w:rPr>
                    </w:pPr>
                  </w:p>
                </w:tc>
                <w:tc>
                  <w:tcPr>
                    <w:tcW w:w="154" w:type="pct"/>
                  </w:tcPr>
                  <w:p w:rsidR="000A1133" w:rsidRPr="00456039" w:rsidRDefault="000A1133" w:rsidP="000A1133">
                    <w:pPr>
                      <w:jc w:val="right"/>
                      <w:rPr>
                        <w:rFonts w:ascii="Arial Narrow" w:hAnsi="Arial Narrow"/>
                        <w:sz w:val="18"/>
                        <w:szCs w:val="18"/>
                      </w:rPr>
                    </w:pPr>
                  </w:p>
                </w:tc>
                <w:tc>
                  <w:tcPr>
                    <w:tcW w:w="429"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496,000,000.00</w:t>
                    </w:r>
                  </w:p>
                </w:tc>
                <w:tc>
                  <w:tcPr>
                    <w:tcW w:w="109" w:type="pct"/>
                  </w:tcPr>
                  <w:p w:rsidR="000A1133" w:rsidRPr="00456039" w:rsidRDefault="000A1133" w:rsidP="000A1133">
                    <w:pPr>
                      <w:jc w:val="right"/>
                      <w:rPr>
                        <w:rFonts w:ascii="Arial Narrow" w:hAnsi="Arial Narrow"/>
                        <w:sz w:val="18"/>
                        <w:szCs w:val="18"/>
                      </w:rPr>
                    </w:pPr>
                  </w:p>
                </w:tc>
                <w:tc>
                  <w:tcPr>
                    <w:tcW w:w="429" w:type="pct"/>
                  </w:tcPr>
                  <w:p w:rsidR="000A1133" w:rsidRPr="00456039" w:rsidRDefault="000A1133" w:rsidP="000A1133">
                    <w:pPr>
                      <w:jc w:val="right"/>
                      <w:rPr>
                        <w:rFonts w:ascii="Arial Narrow" w:hAnsi="Arial Narrow"/>
                        <w:sz w:val="18"/>
                        <w:szCs w:val="18"/>
                      </w:rPr>
                    </w:pPr>
                  </w:p>
                </w:tc>
                <w:tc>
                  <w:tcPr>
                    <w:tcW w:w="154" w:type="pct"/>
                  </w:tcPr>
                  <w:p w:rsidR="000A1133" w:rsidRPr="00456039" w:rsidRDefault="000A1133" w:rsidP="000A1133">
                    <w:pPr>
                      <w:jc w:val="right"/>
                      <w:rPr>
                        <w:rFonts w:ascii="Arial Narrow" w:hAnsi="Arial Narrow"/>
                        <w:sz w:val="18"/>
                        <w:szCs w:val="18"/>
                      </w:rPr>
                    </w:pPr>
                  </w:p>
                </w:tc>
                <w:tc>
                  <w:tcPr>
                    <w:tcW w:w="298"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-69,275.12</w:t>
                    </w:r>
                  </w:p>
                </w:tc>
                <w:tc>
                  <w:tcPr>
                    <w:tcW w:w="367"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2,597,940.01</w:t>
                    </w:r>
                  </w:p>
                </w:tc>
                <w:tc>
                  <w:tcPr>
                    <w:tcW w:w="367" w:type="pct"/>
                  </w:tcPr>
                  <w:p w:rsidR="000A1133" w:rsidRPr="00456039" w:rsidRDefault="000A1133" w:rsidP="000A1133">
                    <w:pPr>
                      <w:jc w:val="right"/>
                      <w:rPr>
                        <w:rFonts w:ascii="Arial Narrow" w:hAnsi="Arial Narrow"/>
                        <w:sz w:val="18"/>
                        <w:szCs w:val="18"/>
                      </w:rPr>
                    </w:pPr>
                  </w:p>
                </w:tc>
                <w:tc>
                  <w:tcPr>
                    <w:tcW w:w="413"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-190,917,793.31</w:t>
                    </w:r>
                  </w:p>
                </w:tc>
                <w:tc>
                  <w:tcPr>
                    <w:tcW w:w="426" w:type="pct"/>
                    <w:vAlign w:val="center"/>
                  </w:tcPr>
                  <w:p w:rsidR="000A1133" w:rsidRPr="00456039" w:rsidRDefault="000A1133" w:rsidP="000A1133">
                    <w:pPr>
                      <w:jc w:val="right"/>
                      <w:rPr>
                        <w:rFonts w:ascii="Arial Narrow" w:hAnsi="Arial Narrow"/>
                        <w:sz w:val="18"/>
                        <w:szCs w:val="18"/>
                      </w:rPr>
                    </w:pPr>
                    <w:r w:rsidRPr="00456039">
                      <w:rPr>
                        <w:rStyle w:val="af5"/>
                        <w:rFonts w:ascii="Arial Narrow" w:hAnsi="Arial Narrow"/>
                        <w:sz w:val="18"/>
                        <w:szCs w:val="18"/>
                      </w:rPr>
                      <w:t>307,610,871.58</w:t>
                    </w:r>
                  </w:p>
                </w:tc>
                <w:tc>
                  <w:tcPr>
                    <w:tcW w:w="429"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-63,413,498.93</w:t>
                    </w:r>
                  </w:p>
                </w:tc>
                <w:tc>
                  <w:tcPr>
                    <w:tcW w:w="429"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244,197,372.65</w:t>
                    </w:r>
                  </w:p>
                </w:tc>
              </w:tr>
              <w:tr w:rsidR="000A1133" w:rsidTr="000A1133">
                <w:sdt>
                  <w:sdtPr>
                    <w:tag w:val="_PLD_17bf1a1d144b41e18dbd63758cccc7b5"/>
                    <w:id w:val="1144858990"/>
                    <w:lock w:val="sdtLocked"/>
                  </w:sdtPr>
                  <w:sdtContent>
                    <w:tc>
                      <w:tcPr>
                        <w:tcW w:w="623" w:type="pct"/>
                      </w:tcPr>
                      <w:p w:rsidR="000A1133" w:rsidRDefault="000A1133" w:rsidP="000A1133">
                        <w:pPr>
                          <w:rPr>
                            <w:sz w:val="18"/>
                            <w:szCs w:val="18"/>
                          </w:rPr>
                        </w:pPr>
                        <w:r>
                          <w:rPr>
                            <w:rFonts w:hint="eastAsia"/>
                            <w:sz w:val="18"/>
                            <w:szCs w:val="18"/>
                          </w:rPr>
                          <w:t>（一）综合收益总额</w:t>
                        </w:r>
                      </w:p>
                    </w:tc>
                  </w:sdtContent>
                </w:sdt>
                <w:tc>
                  <w:tcPr>
                    <w:tcW w:w="373" w:type="pct"/>
                    <w:vAlign w:val="center"/>
                  </w:tcPr>
                  <w:p w:rsidR="000A1133" w:rsidRPr="00456039" w:rsidRDefault="000A1133" w:rsidP="000A1133">
                    <w:pPr>
                      <w:jc w:val="right"/>
                      <w:rPr>
                        <w:rFonts w:ascii="Arial Narrow" w:hAnsi="Arial Narrow"/>
                        <w:sz w:val="18"/>
                        <w:szCs w:val="18"/>
                      </w:rPr>
                    </w:pPr>
                  </w:p>
                </w:tc>
                <w:tc>
                  <w:tcPr>
                    <w:tcW w:w="154" w:type="pct"/>
                    <w:vAlign w:val="center"/>
                  </w:tcPr>
                  <w:p w:rsidR="000A1133" w:rsidRPr="00456039" w:rsidRDefault="000A1133" w:rsidP="000A1133">
                    <w:pPr>
                      <w:jc w:val="right"/>
                      <w:rPr>
                        <w:rFonts w:ascii="Arial Narrow" w:hAnsi="Arial Narrow"/>
                        <w:sz w:val="18"/>
                        <w:szCs w:val="18"/>
                      </w:rPr>
                    </w:pPr>
                  </w:p>
                </w:tc>
                <w:tc>
                  <w:tcPr>
                    <w:tcW w:w="429" w:type="pct"/>
                    <w:vAlign w:val="center"/>
                  </w:tcPr>
                  <w:p w:rsidR="000A1133" w:rsidRPr="00456039" w:rsidRDefault="000A1133" w:rsidP="000A1133">
                    <w:pPr>
                      <w:jc w:val="right"/>
                      <w:rPr>
                        <w:rFonts w:ascii="Arial Narrow" w:hAnsi="Arial Narrow"/>
                        <w:sz w:val="18"/>
                        <w:szCs w:val="18"/>
                      </w:rPr>
                    </w:pPr>
                  </w:p>
                </w:tc>
                <w:tc>
                  <w:tcPr>
                    <w:tcW w:w="109" w:type="pct"/>
                    <w:vAlign w:val="center"/>
                  </w:tcPr>
                  <w:p w:rsidR="000A1133" w:rsidRPr="00456039" w:rsidRDefault="000A1133" w:rsidP="000A1133">
                    <w:pPr>
                      <w:jc w:val="right"/>
                      <w:rPr>
                        <w:rFonts w:ascii="Arial Narrow" w:hAnsi="Arial Narrow"/>
                        <w:sz w:val="18"/>
                        <w:szCs w:val="18"/>
                      </w:rPr>
                    </w:pPr>
                  </w:p>
                </w:tc>
                <w:tc>
                  <w:tcPr>
                    <w:tcW w:w="429" w:type="pct"/>
                    <w:vAlign w:val="center"/>
                  </w:tcPr>
                  <w:p w:rsidR="000A1133" w:rsidRPr="00456039" w:rsidRDefault="000A1133" w:rsidP="000A1133">
                    <w:pPr>
                      <w:jc w:val="right"/>
                      <w:rPr>
                        <w:rFonts w:ascii="Arial Narrow" w:hAnsi="Arial Narrow"/>
                        <w:sz w:val="18"/>
                        <w:szCs w:val="18"/>
                      </w:rPr>
                    </w:pPr>
                  </w:p>
                </w:tc>
                <w:tc>
                  <w:tcPr>
                    <w:tcW w:w="154" w:type="pct"/>
                    <w:vAlign w:val="center"/>
                  </w:tcPr>
                  <w:p w:rsidR="000A1133" w:rsidRPr="00456039" w:rsidRDefault="000A1133" w:rsidP="000A1133">
                    <w:pPr>
                      <w:jc w:val="right"/>
                      <w:rPr>
                        <w:rFonts w:ascii="Arial Narrow" w:hAnsi="Arial Narrow"/>
                        <w:sz w:val="18"/>
                        <w:szCs w:val="18"/>
                      </w:rPr>
                    </w:pPr>
                  </w:p>
                </w:tc>
                <w:tc>
                  <w:tcPr>
                    <w:tcW w:w="298"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-69,275.12</w:t>
                    </w:r>
                  </w:p>
                </w:tc>
                <w:tc>
                  <w:tcPr>
                    <w:tcW w:w="367" w:type="pct"/>
                    <w:vAlign w:val="center"/>
                  </w:tcPr>
                  <w:p w:rsidR="000A1133" w:rsidRPr="00456039" w:rsidRDefault="000A1133" w:rsidP="000A1133">
                    <w:pPr>
                      <w:jc w:val="right"/>
                      <w:rPr>
                        <w:rFonts w:ascii="Arial Narrow" w:hAnsi="Arial Narrow"/>
                        <w:sz w:val="18"/>
                        <w:szCs w:val="18"/>
                      </w:rPr>
                    </w:pPr>
                  </w:p>
                </w:tc>
                <w:tc>
                  <w:tcPr>
                    <w:tcW w:w="367" w:type="pct"/>
                    <w:vAlign w:val="center"/>
                  </w:tcPr>
                  <w:p w:rsidR="000A1133" w:rsidRPr="00456039" w:rsidRDefault="000A1133" w:rsidP="000A1133">
                    <w:pPr>
                      <w:jc w:val="right"/>
                      <w:rPr>
                        <w:rFonts w:ascii="Arial Narrow" w:hAnsi="Arial Narrow"/>
                        <w:sz w:val="18"/>
                        <w:szCs w:val="18"/>
                      </w:rPr>
                    </w:pPr>
                  </w:p>
                </w:tc>
                <w:tc>
                  <w:tcPr>
                    <w:tcW w:w="413"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-163,217,556.22</w:t>
                    </w:r>
                  </w:p>
                </w:tc>
                <w:tc>
                  <w:tcPr>
                    <w:tcW w:w="426" w:type="pct"/>
                    <w:vAlign w:val="center"/>
                  </w:tcPr>
                  <w:p w:rsidR="000A1133" w:rsidRPr="00456039" w:rsidRDefault="000A1133" w:rsidP="000A1133">
                    <w:pPr>
                      <w:jc w:val="right"/>
                      <w:rPr>
                        <w:rFonts w:ascii="Arial Narrow" w:hAnsi="Arial Narrow"/>
                        <w:sz w:val="18"/>
                        <w:szCs w:val="18"/>
                      </w:rPr>
                    </w:pPr>
                    <w:r w:rsidRPr="00456039">
                      <w:rPr>
                        <w:rStyle w:val="af5"/>
                        <w:rFonts w:ascii="Arial Narrow" w:hAnsi="Arial Narrow"/>
                        <w:sz w:val="18"/>
                        <w:szCs w:val="18"/>
                      </w:rPr>
                      <w:t>-163,286,831.34</w:t>
                    </w:r>
                  </w:p>
                </w:tc>
                <w:tc>
                  <w:tcPr>
                    <w:tcW w:w="429"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-55,599,379.21</w:t>
                    </w:r>
                  </w:p>
                </w:tc>
                <w:tc>
                  <w:tcPr>
                    <w:tcW w:w="429"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-218,886,210.55</w:t>
                    </w:r>
                  </w:p>
                </w:tc>
              </w:tr>
              <w:tr w:rsidR="000A1133" w:rsidTr="000A1133">
                <w:sdt>
                  <w:sdtPr>
                    <w:tag w:val="_PLD_d55056423dbf4ac187d64bd43c03aca3"/>
                    <w:id w:val="83891951"/>
                    <w:lock w:val="sdtLocked"/>
                  </w:sdtPr>
                  <w:sdtContent>
                    <w:tc>
                      <w:tcPr>
                        <w:tcW w:w="623" w:type="pct"/>
                      </w:tcPr>
                      <w:p w:rsidR="000A1133" w:rsidRDefault="000A1133" w:rsidP="000A1133">
                        <w:pPr>
                          <w:rPr>
                            <w:sz w:val="18"/>
                            <w:szCs w:val="18"/>
                          </w:rPr>
                        </w:pPr>
                        <w:r>
                          <w:rPr>
                            <w:sz w:val="18"/>
                            <w:szCs w:val="18"/>
                          </w:rPr>
                          <w:t>（</w:t>
                        </w:r>
                        <w:r>
                          <w:rPr>
                            <w:rFonts w:hint="eastAsia"/>
                            <w:sz w:val="18"/>
                            <w:szCs w:val="18"/>
                          </w:rPr>
                          <w:t>二</w:t>
                        </w:r>
                        <w:r>
                          <w:rPr>
                            <w:sz w:val="18"/>
                            <w:szCs w:val="18"/>
                          </w:rPr>
                          <w:t>）所有者投入和减少资本</w:t>
                        </w:r>
                      </w:p>
                    </w:tc>
                  </w:sdtContent>
                </w:sdt>
                <w:tc>
                  <w:tcPr>
                    <w:tcW w:w="373" w:type="pct"/>
                  </w:tcPr>
                  <w:p w:rsidR="000A1133" w:rsidRPr="00456039" w:rsidRDefault="000A1133" w:rsidP="000A1133">
                    <w:pPr>
                      <w:jc w:val="right"/>
                      <w:rPr>
                        <w:rFonts w:ascii="Arial Narrow" w:hAnsi="Arial Narrow"/>
                        <w:sz w:val="18"/>
                        <w:szCs w:val="18"/>
                      </w:rPr>
                    </w:pPr>
                  </w:p>
                </w:tc>
                <w:tc>
                  <w:tcPr>
                    <w:tcW w:w="154" w:type="pct"/>
                  </w:tcPr>
                  <w:p w:rsidR="000A1133" w:rsidRPr="00456039" w:rsidRDefault="000A1133" w:rsidP="000A1133">
                    <w:pPr>
                      <w:jc w:val="right"/>
                      <w:rPr>
                        <w:rFonts w:ascii="Arial Narrow" w:hAnsi="Arial Narrow"/>
                        <w:sz w:val="18"/>
                        <w:szCs w:val="18"/>
                      </w:rPr>
                    </w:pPr>
                  </w:p>
                </w:tc>
                <w:tc>
                  <w:tcPr>
                    <w:tcW w:w="429"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496,000,000.00</w:t>
                    </w:r>
                  </w:p>
                </w:tc>
                <w:tc>
                  <w:tcPr>
                    <w:tcW w:w="109" w:type="pct"/>
                  </w:tcPr>
                  <w:p w:rsidR="000A1133" w:rsidRPr="00456039" w:rsidRDefault="000A1133" w:rsidP="000A1133">
                    <w:pPr>
                      <w:jc w:val="right"/>
                      <w:rPr>
                        <w:rFonts w:ascii="Arial Narrow" w:hAnsi="Arial Narrow"/>
                        <w:sz w:val="18"/>
                        <w:szCs w:val="18"/>
                      </w:rPr>
                    </w:pPr>
                  </w:p>
                </w:tc>
                <w:tc>
                  <w:tcPr>
                    <w:tcW w:w="429" w:type="pct"/>
                  </w:tcPr>
                  <w:p w:rsidR="000A1133" w:rsidRPr="00456039" w:rsidRDefault="000A1133" w:rsidP="000A1133">
                    <w:pPr>
                      <w:jc w:val="right"/>
                      <w:rPr>
                        <w:rFonts w:ascii="Arial Narrow" w:hAnsi="Arial Narrow"/>
                        <w:sz w:val="18"/>
                        <w:szCs w:val="18"/>
                      </w:rPr>
                    </w:pPr>
                  </w:p>
                </w:tc>
                <w:tc>
                  <w:tcPr>
                    <w:tcW w:w="154" w:type="pct"/>
                  </w:tcPr>
                  <w:p w:rsidR="000A1133" w:rsidRPr="00456039" w:rsidRDefault="000A1133" w:rsidP="000A1133">
                    <w:pPr>
                      <w:jc w:val="right"/>
                      <w:rPr>
                        <w:rFonts w:ascii="Arial Narrow" w:hAnsi="Arial Narrow"/>
                        <w:sz w:val="18"/>
                        <w:szCs w:val="18"/>
                      </w:rPr>
                    </w:pPr>
                  </w:p>
                </w:tc>
                <w:tc>
                  <w:tcPr>
                    <w:tcW w:w="298" w:type="pct"/>
                  </w:tcPr>
                  <w:p w:rsidR="000A1133" w:rsidRPr="00456039" w:rsidRDefault="000A1133" w:rsidP="000A1133">
                    <w:pPr>
                      <w:jc w:val="right"/>
                      <w:rPr>
                        <w:rFonts w:ascii="Arial Narrow" w:hAnsi="Arial Narrow"/>
                        <w:sz w:val="18"/>
                        <w:szCs w:val="18"/>
                      </w:rPr>
                    </w:pPr>
                  </w:p>
                </w:tc>
                <w:tc>
                  <w:tcPr>
                    <w:tcW w:w="367" w:type="pct"/>
                  </w:tcPr>
                  <w:p w:rsidR="000A1133" w:rsidRPr="00456039" w:rsidRDefault="000A1133" w:rsidP="000A1133">
                    <w:pPr>
                      <w:jc w:val="right"/>
                      <w:rPr>
                        <w:rFonts w:ascii="Arial Narrow" w:hAnsi="Arial Narrow"/>
                        <w:sz w:val="18"/>
                        <w:szCs w:val="18"/>
                      </w:rPr>
                    </w:pPr>
                  </w:p>
                </w:tc>
                <w:tc>
                  <w:tcPr>
                    <w:tcW w:w="367" w:type="pct"/>
                  </w:tcPr>
                  <w:p w:rsidR="000A1133" w:rsidRPr="00456039" w:rsidRDefault="000A1133" w:rsidP="000A1133">
                    <w:pPr>
                      <w:jc w:val="right"/>
                      <w:rPr>
                        <w:rFonts w:ascii="Arial Narrow" w:hAnsi="Arial Narrow"/>
                        <w:sz w:val="18"/>
                        <w:szCs w:val="18"/>
                      </w:rPr>
                    </w:pPr>
                  </w:p>
                </w:tc>
                <w:tc>
                  <w:tcPr>
                    <w:tcW w:w="413" w:type="pct"/>
                  </w:tcPr>
                  <w:p w:rsidR="000A1133" w:rsidRPr="00456039" w:rsidRDefault="000A1133" w:rsidP="000A1133">
                    <w:pPr>
                      <w:jc w:val="right"/>
                      <w:rPr>
                        <w:rFonts w:ascii="Arial Narrow" w:hAnsi="Arial Narrow"/>
                        <w:sz w:val="18"/>
                        <w:szCs w:val="18"/>
                      </w:rPr>
                    </w:pPr>
                  </w:p>
                </w:tc>
                <w:tc>
                  <w:tcPr>
                    <w:tcW w:w="426" w:type="pct"/>
                    <w:vAlign w:val="center"/>
                  </w:tcPr>
                  <w:p w:rsidR="000A1133" w:rsidRPr="00456039" w:rsidRDefault="000A1133" w:rsidP="000A1133">
                    <w:pPr>
                      <w:jc w:val="right"/>
                      <w:rPr>
                        <w:rFonts w:ascii="Arial Narrow" w:hAnsi="Arial Narrow"/>
                        <w:sz w:val="18"/>
                        <w:szCs w:val="18"/>
                      </w:rPr>
                    </w:pPr>
                    <w:r w:rsidRPr="00456039">
                      <w:rPr>
                        <w:rStyle w:val="af5"/>
                        <w:rFonts w:ascii="Arial Narrow" w:hAnsi="Arial Narrow"/>
                        <w:sz w:val="18"/>
                        <w:szCs w:val="18"/>
                      </w:rPr>
                      <w:t>496,000,000.00</w:t>
                    </w:r>
                  </w:p>
                </w:tc>
                <w:tc>
                  <w:tcPr>
                    <w:tcW w:w="429" w:type="pct"/>
                  </w:tcPr>
                  <w:p w:rsidR="000A1133" w:rsidRPr="00456039" w:rsidRDefault="000A1133" w:rsidP="000A1133">
                    <w:pPr>
                      <w:jc w:val="right"/>
                      <w:rPr>
                        <w:rFonts w:ascii="Arial Narrow" w:hAnsi="Arial Narrow"/>
                        <w:sz w:val="18"/>
                        <w:szCs w:val="18"/>
                      </w:rPr>
                    </w:pPr>
                  </w:p>
                </w:tc>
                <w:tc>
                  <w:tcPr>
                    <w:tcW w:w="429"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496,000,000.00</w:t>
                    </w:r>
                  </w:p>
                </w:tc>
              </w:tr>
              <w:tr w:rsidR="000A1133" w:rsidTr="000A1133">
                <w:sdt>
                  <w:sdtPr>
                    <w:tag w:val="_PLD_284541025868477ca26973c13dd9ff9e"/>
                    <w:id w:val="1538382925"/>
                    <w:lock w:val="sdtLocked"/>
                  </w:sdtPr>
                  <w:sdtContent>
                    <w:tc>
                      <w:tcPr>
                        <w:tcW w:w="623" w:type="pct"/>
                      </w:tcPr>
                      <w:p w:rsidR="000A1133" w:rsidRDefault="000A1133" w:rsidP="000A1133">
                        <w:pPr>
                          <w:rPr>
                            <w:sz w:val="18"/>
                            <w:szCs w:val="18"/>
                          </w:rPr>
                        </w:pPr>
                        <w:r>
                          <w:rPr>
                            <w:rFonts w:hint="eastAsia"/>
                            <w:sz w:val="18"/>
                            <w:szCs w:val="18"/>
                          </w:rPr>
                          <w:t>1．所有者投入的普通股</w:t>
                        </w:r>
                      </w:p>
                    </w:tc>
                  </w:sdtContent>
                </w:sdt>
                <w:tc>
                  <w:tcPr>
                    <w:tcW w:w="373" w:type="pct"/>
                    <w:vAlign w:val="center"/>
                  </w:tcPr>
                  <w:p w:rsidR="000A1133" w:rsidRPr="00456039" w:rsidRDefault="000A1133" w:rsidP="000A1133">
                    <w:pPr>
                      <w:jc w:val="right"/>
                      <w:rPr>
                        <w:rFonts w:ascii="Arial Narrow" w:hAnsi="Arial Narrow"/>
                        <w:sz w:val="18"/>
                        <w:szCs w:val="18"/>
                      </w:rPr>
                    </w:pPr>
                  </w:p>
                </w:tc>
                <w:tc>
                  <w:tcPr>
                    <w:tcW w:w="154" w:type="pct"/>
                    <w:vAlign w:val="center"/>
                  </w:tcPr>
                  <w:p w:rsidR="000A1133" w:rsidRPr="00456039" w:rsidRDefault="000A1133" w:rsidP="000A1133">
                    <w:pPr>
                      <w:jc w:val="right"/>
                      <w:rPr>
                        <w:rFonts w:ascii="Arial Narrow" w:hAnsi="Arial Narrow"/>
                        <w:sz w:val="18"/>
                        <w:szCs w:val="18"/>
                      </w:rPr>
                    </w:pPr>
                  </w:p>
                </w:tc>
                <w:tc>
                  <w:tcPr>
                    <w:tcW w:w="429" w:type="pct"/>
                    <w:vAlign w:val="center"/>
                  </w:tcPr>
                  <w:p w:rsidR="000A1133" w:rsidRPr="00456039" w:rsidRDefault="000A1133" w:rsidP="000A1133">
                    <w:pPr>
                      <w:jc w:val="right"/>
                      <w:rPr>
                        <w:rFonts w:ascii="Arial Narrow" w:hAnsi="Arial Narrow"/>
                        <w:sz w:val="18"/>
                        <w:szCs w:val="18"/>
                      </w:rPr>
                    </w:pPr>
                  </w:p>
                </w:tc>
                <w:tc>
                  <w:tcPr>
                    <w:tcW w:w="109" w:type="pct"/>
                    <w:vAlign w:val="center"/>
                  </w:tcPr>
                  <w:p w:rsidR="000A1133" w:rsidRPr="00456039" w:rsidRDefault="000A1133" w:rsidP="000A1133">
                    <w:pPr>
                      <w:jc w:val="right"/>
                      <w:rPr>
                        <w:rFonts w:ascii="Arial Narrow" w:hAnsi="Arial Narrow"/>
                        <w:sz w:val="18"/>
                        <w:szCs w:val="18"/>
                      </w:rPr>
                    </w:pPr>
                  </w:p>
                </w:tc>
                <w:tc>
                  <w:tcPr>
                    <w:tcW w:w="429" w:type="pct"/>
                    <w:vAlign w:val="center"/>
                  </w:tcPr>
                  <w:p w:rsidR="000A1133" w:rsidRPr="00456039" w:rsidRDefault="000A1133" w:rsidP="000A1133">
                    <w:pPr>
                      <w:jc w:val="right"/>
                      <w:rPr>
                        <w:rFonts w:ascii="Arial Narrow" w:hAnsi="Arial Narrow"/>
                        <w:sz w:val="18"/>
                        <w:szCs w:val="18"/>
                      </w:rPr>
                    </w:pPr>
                  </w:p>
                </w:tc>
                <w:tc>
                  <w:tcPr>
                    <w:tcW w:w="154" w:type="pct"/>
                    <w:vAlign w:val="center"/>
                  </w:tcPr>
                  <w:p w:rsidR="000A1133" w:rsidRPr="00456039" w:rsidRDefault="000A1133" w:rsidP="000A1133">
                    <w:pPr>
                      <w:jc w:val="right"/>
                      <w:rPr>
                        <w:rFonts w:ascii="Arial Narrow" w:hAnsi="Arial Narrow"/>
                        <w:sz w:val="18"/>
                        <w:szCs w:val="18"/>
                      </w:rPr>
                    </w:pPr>
                  </w:p>
                </w:tc>
                <w:tc>
                  <w:tcPr>
                    <w:tcW w:w="298" w:type="pct"/>
                    <w:vAlign w:val="center"/>
                  </w:tcPr>
                  <w:p w:rsidR="000A1133" w:rsidRPr="00456039" w:rsidRDefault="000A1133" w:rsidP="000A1133">
                    <w:pPr>
                      <w:jc w:val="right"/>
                      <w:rPr>
                        <w:rFonts w:ascii="Arial Narrow" w:hAnsi="Arial Narrow"/>
                        <w:sz w:val="18"/>
                        <w:szCs w:val="18"/>
                      </w:rPr>
                    </w:pPr>
                  </w:p>
                </w:tc>
                <w:tc>
                  <w:tcPr>
                    <w:tcW w:w="367" w:type="pct"/>
                    <w:vAlign w:val="center"/>
                  </w:tcPr>
                  <w:p w:rsidR="000A1133" w:rsidRPr="00456039" w:rsidRDefault="000A1133" w:rsidP="000A1133">
                    <w:pPr>
                      <w:jc w:val="right"/>
                      <w:rPr>
                        <w:rFonts w:ascii="Arial Narrow" w:hAnsi="Arial Narrow"/>
                        <w:sz w:val="18"/>
                        <w:szCs w:val="18"/>
                      </w:rPr>
                    </w:pPr>
                  </w:p>
                </w:tc>
                <w:tc>
                  <w:tcPr>
                    <w:tcW w:w="367" w:type="pct"/>
                    <w:vAlign w:val="center"/>
                  </w:tcPr>
                  <w:p w:rsidR="000A1133" w:rsidRPr="00456039" w:rsidRDefault="000A1133" w:rsidP="000A1133">
                    <w:pPr>
                      <w:jc w:val="right"/>
                      <w:rPr>
                        <w:rFonts w:ascii="Arial Narrow" w:hAnsi="Arial Narrow"/>
                        <w:sz w:val="18"/>
                        <w:szCs w:val="18"/>
                      </w:rPr>
                    </w:pPr>
                  </w:p>
                </w:tc>
                <w:tc>
                  <w:tcPr>
                    <w:tcW w:w="413" w:type="pct"/>
                    <w:vAlign w:val="center"/>
                  </w:tcPr>
                  <w:p w:rsidR="000A1133" w:rsidRPr="00456039" w:rsidRDefault="000A1133" w:rsidP="000A1133">
                    <w:pPr>
                      <w:jc w:val="right"/>
                      <w:rPr>
                        <w:rFonts w:ascii="Arial Narrow" w:hAnsi="Arial Narrow"/>
                        <w:sz w:val="18"/>
                        <w:szCs w:val="18"/>
                      </w:rPr>
                    </w:pPr>
                  </w:p>
                </w:tc>
                <w:tc>
                  <w:tcPr>
                    <w:tcW w:w="426" w:type="pct"/>
                    <w:vAlign w:val="center"/>
                  </w:tcPr>
                  <w:p w:rsidR="000A1133" w:rsidRPr="00456039" w:rsidRDefault="000A1133" w:rsidP="000A1133">
                    <w:pPr>
                      <w:jc w:val="right"/>
                      <w:rPr>
                        <w:rFonts w:ascii="Arial Narrow" w:hAnsi="Arial Narrow"/>
                        <w:sz w:val="18"/>
                        <w:szCs w:val="18"/>
                      </w:rPr>
                    </w:pPr>
                  </w:p>
                </w:tc>
                <w:tc>
                  <w:tcPr>
                    <w:tcW w:w="429" w:type="pct"/>
                    <w:vAlign w:val="center"/>
                  </w:tcPr>
                  <w:p w:rsidR="000A1133" w:rsidRPr="00456039" w:rsidRDefault="000A1133" w:rsidP="000A1133">
                    <w:pPr>
                      <w:jc w:val="right"/>
                      <w:rPr>
                        <w:rFonts w:ascii="Arial Narrow" w:hAnsi="Arial Narrow"/>
                        <w:sz w:val="18"/>
                        <w:szCs w:val="18"/>
                      </w:rPr>
                    </w:pPr>
                  </w:p>
                </w:tc>
                <w:tc>
                  <w:tcPr>
                    <w:tcW w:w="429" w:type="pct"/>
                    <w:vAlign w:val="center"/>
                  </w:tcPr>
                  <w:p w:rsidR="000A1133" w:rsidRPr="00456039" w:rsidRDefault="000A1133" w:rsidP="000A1133">
                    <w:pPr>
                      <w:jc w:val="right"/>
                      <w:rPr>
                        <w:rFonts w:ascii="Arial Narrow" w:hAnsi="Arial Narrow"/>
                        <w:sz w:val="18"/>
                        <w:szCs w:val="18"/>
                      </w:rPr>
                    </w:pPr>
                  </w:p>
                </w:tc>
              </w:tr>
              <w:tr w:rsidR="000A1133" w:rsidTr="000A1133">
                <w:sdt>
                  <w:sdtPr>
                    <w:tag w:val="_PLD_13b4ec8d0fe34f9797d68eab8f95768d"/>
                    <w:id w:val="-922719730"/>
                    <w:lock w:val="sdtLocked"/>
                  </w:sdtPr>
                  <w:sdtContent>
                    <w:tc>
                      <w:tcPr>
                        <w:tcW w:w="623" w:type="pct"/>
                      </w:tcPr>
                      <w:p w:rsidR="000A1133" w:rsidRDefault="000A1133" w:rsidP="000A1133">
                        <w:pPr>
                          <w:rPr>
                            <w:sz w:val="18"/>
                            <w:szCs w:val="18"/>
                          </w:rPr>
                        </w:pPr>
                        <w:r>
                          <w:rPr>
                            <w:rFonts w:hint="eastAsia"/>
                            <w:sz w:val="18"/>
                            <w:szCs w:val="18"/>
                          </w:rPr>
                          <w:t>2．其他权益工具持有者投入资本</w:t>
                        </w:r>
                      </w:p>
                    </w:tc>
                  </w:sdtContent>
                </w:sdt>
                <w:tc>
                  <w:tcPr>
                    <w:tcW w:w="373" w:type="pct"/>
                    <w:vAlign w:val="center"/>
                  </w:tcPr>
                  <w:p w:rsidR="000A1133" w:rsidRPr="00456039" w:rsidRDefault="000A1133" w:rsidP="000A1133">
                    <w:pPr>
                      <w:jc w:val="right"/>
                      <w:rPr>
                        <w:rFonts w:ascii="Arial Narrow" w:hAnsi="Arial Narrow"/>
                        <w:sz w:val="18"/>
                        <w:szCs w:val="18"/>
                      </w:rPr>
                    </w:pPr>
                  </w:p>
                </w:tc>
                <w:tc>
                  <w:tcPr>
                    <w:tcW w:w="154" w:type="pct"/>
                    <w:vAlign w:val="center"/>
                  </w:tcPr>
                  <w:p w:rsidR="000A1133" w:rsidRPr="00456039" w:rsidRDefault="000A1133" w:rsidP="000A1133">
                    <w:pPr>
                      <w:jc w:val="right"/>
                      <w:rPr>
                        <w:rFonts w:ascii="Arial Narrow" w:hAnsi="Arial Narrow"/>
                        <w:sz w:val="18"/>
                        <w:szCs w:val="18"/>
                      </w:rPr>
                    </w:pPr>
                  </w:p>
                </w:tc>
                <w:tc>
                  <w:tcPr>
                    <w:tcW w:w="429"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496,000,000.00</w:t>
                    </w:r>
                  </w:p>
                </w:tc>
                <w:tc>
                  <w:tcPr>
                    <w:tcW w:w="109" w:type="pct"/>
                    <w:vAlign w:val="center"/>
                  </w:tcPr>
                  <w:p w:rsidR="000A1133" w:rsidRPr="00456039" w:rsidRDefault="000A1133" w:rsidP="000A1133">
                    <w:pPr>
                      <w:jc w:val="right"/>
                      <w:rPr>
                        <w:rFonts w:ascii="Arial Narrow" w:hAnsi="Arial Narrow"/>
                        <w:sz w:val="18"/>
                        <w:szCs w:val="18"/>
                      </w:rPr>
                    </w:pPr>
                  </w:p>
                </w:tc>
                <w:tc>
                  <w:tcPr>
                    <w:tcW w:w="429" w:type="pct"/>
                    <w:vAlign w:val="center"/>
                  </w:tcPr>
                  <w:p w:rsidR="000A1133" w:rsidRPr="00456039" w:rsidRDefault="000A1133" w:rsidP="000A1133">
                    <w:pPr>
                      <w:jc w:val="right"/>
                      <w:rPr>
                        <w:rFonts w:ascii="Arial Narrow" w:hAnsi="Arial Narrow"/>
                        <w:sz w:val="18"/>
                        <w:szCs w:val="18"/>
                      </w:rPr>
                    </w:pPr>
                  </w:p>
                </w:tc>
                <w:tc>
                  <w:tcPr>
                    <w:tcW w:w="154" w:type="pct"/>
                    <w:vAlign w:val="center"/>
                  </w:tcPr>
                  <w:p w:rsidR="000A1133" w:rsidRPr="00456039" w:rsidRDefault="000A1133" w:rsidP="000A1133">
                    <w:pPr>
                      <w:jc w:val="right"/>
                      <w:rPr>
                        <w:rFonts w:ascii="Arial Narrow" w:hAnsi="Arial Narrow"/>
                        <w:sz w:val="18"/>
                        <w:szCs w:val="18"/>
                      </w:rPr>
                    </w:pPr>
                  </w:p>
                </w:tc>
                <w:tc>
                  <w:tcPr>
                    <w:tcW w:w="298" w:type="pct"/>
                    <w:vAlign w:val="center"/>
                  </w:tcPr>
                  <w:p w:rsidR="000A1133" w:rsidRPr="00456039" w:rsidRDefault="000A1133" w:rsidP="000A1133">
                    <w:pPr>
                      <w:jc w:val="right"/>
                      <w:rPr>
                        <w:rFonts w:ascii="Arial Narrow" w:hAnsi="Arial Narrow"/>
                        <w:sz w:val="18"/>
                        <w:szCs w:val="18"/>
                      </w:rPr>
                    </w:pPr>
                  </w:p>
                </w:tc>
                <w:tc>
                  <w:tcPr>
                    <w:tcW w:w="367" w:type="pct"/>
                    <w:vAlign w:val="center"/>
                  </w:tcPr>
                  <w:p w:rsidR="000A1133" w:rsidRPr="00456039" w:rsidRDefault="000A1133" w:rsidP="000A1133">
                    <w:pPr>
                      <w:jc w:val="right"/>
                      <w:rPr>
                        <w:rFonts w:ascii="Arial Narrow" w:hAnsi="Arial Narrow"/>
                        <w:sz w:val="18"/>
                        <w:szCs w:val="18"/>
                      </w:rPr>
                    </w:pPr>
                  </w:p>
                </w:tc>
                <w:tc>
                  <w:tcPr>
                    <w:tcW w:w="367" w:type="pct"/>
                    <w:vAlign w:val="center"/>
                  </w:tcPr>
                  <w:p w:rsidR="000A1133" w:rsidRPr="00456039" w:rsidRDefault="000A1133" w:rsidP="000A1133">
                    <w:pPr>
                      <w:jc w:val="right"/>
                      <w:rPr>
                        <w:rFonts w:ascii="Arial Narrow" w:hAnsi="Arial Narrow"/>
                        <w:sz w:val="18"/>
                        <w:szCs w:val="18"/>
                      </w:rPr>
                    </w:pPr>
                  </w:p>
                </w:tc>
                <w:tc>
                  <w:tcPr>
                    <w:tcW w:w="413" w:type="pct"/>
                    <w:vAlign w:val="center"/>
                  </w:tcPr>
                  <w:p w:rsidR="000A1133" w:rsidRPr="00456039" w:rsidRDefault="000A1133" w:rsidP="000A1133">
                    <w:pPr>
                      <w:jc w:val="right"/>
                      <w:rPr>
                        <w:rFonts w:ascii="Arial Narrow" w:hAnsi="Arial Narrow"/>
                        <w:sz w:val="18"/>
                        <w:szCs w:val="18"/>
                      </w:rPr>
                    </w:pPr>
                  </w:p>
                </w:tc>
                <w:tc>
                  <w:tcPr>
                    <w:tcW w:w="426" w:type="pct"/>
                    <w:vAlign w:val="center"/>
                  </w:tcPr>
                  <w:p w:rsidR="000A1133" w:rsidRPr="00456039" w:rsidRDefault="000A1133" w:rsidP="000A1133">
                    <w:pPr>
                      <w:jc w:val="right"/>
                      <w:rPr>
                        <w:rFonts w:ascii="Arial Narrow" w:hAnsi="Arial Narrow"/>
                        <w:sz w:val="18"/>
                        <w:szCs w:val="18"/>
                      </w:rPr>
                    </w:pPr>
                    <w:r w:rsidRPr="00456039">
                      <w:rPr>
                        <w:rStyle w:val="af5"/>
                        <w:rFonts w:ascii="Arial Narrow" w:hAnsi="Arial Narrow"/>
                        <w:sz w:val="18"/>
                        <w:szCs w:val="18"/>
                      </w:rPr>
                      <w:t>496,000,000.00</w:t>
                    </w:r>
                  </w:p>
                </w:tc>
                <w:tc>
                  <w:tcPr>
                    <w:tcW w:w="429" w:type="pct"/>
                    <w:vAlign w:val="center"/>
                  </w:tcPr>
                  <w:p w:rsidR="000A1133" w:rsidRPr="00456039" w:rsidRDefault="000A1133" w:rsidP="000A1133">
                    <w:pPr>
                      <w:jc w:val="right"/>
                      <w:rPr>
                        <w:rFonts w:ascii="Arial Narrow" w:hAnsi="Arial Narrow"/>
                        <w:sz w:val="18"/>
                        <w:szCs w:val="18"/>
                      </w:rPr>
                    </w:pPr>
                  </w:p>
                </w:tc>
                <w:tc>
                  <w:tcPr>
                    <w:tcW w:w="429"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496,000,000.00</w:t>
                    </w:r>
                  </w:p>
                </w:tc>
              </w:tr>
              <w:tr w:rsidR="000A1133" w:rsidTr="000A1133">
                <w:sdt>
                  <w:sdtPr>
                    <w:tag w:val="_PLD_b361f3a237774bcd8ac416b2b21655eb"/>
                    <w:id w:val="-979147120"/>
                    <w:lock w:val="sdtLocked"/>
                  </w:sdtPr>
                  <w:sdtContent>
                    <w:tc>
                      <w:tcPr>
                        <w:tcW w:w="623" w:type="pct"/>
                      </w:tcPr>
                      <w:p w:rsidR="000A1133" w:rsidRDefault="000A1133" w:rsidP="000A1133">
                        <w:pPr>
                          <w:rPr>
                            <w:sz w:val="18"/>
                            <w:szCs w:val="18"/>
                          </w:rPr>
                        </w:pPr>
                        <w:r>
                          <w:rPr>
                            <w:rFonts w:hint="eastAsia"/>
                            <w:sz w:val="18"/>
                            <w:szCs w:val="18"/>
                          </w:rPr>
                          <w:t>4</w:t>
                        </w:r>
                        <w:r>
                          <w:rPr>
                            <w:sz w:val="18"/>
                            <w:szCs w:val="18"/>
                          </w:rPr>
                          <w:t>．其他</w:t>
                        </w:r>
                      </w:p>
                    </w:tc>
                  </w:sdtContent>
                </w:sdt>
                <w:tc>
                  <w:tcPr>
                    <w:tcW w:w="373" w:type="pct"/>
                    <w:vAlign w:val="center"/>
                  </w:tcPr>
                  <w:p w:rsidR="000A1133" w:rsidRPr="00456039" w:rsidRDefault="000A1133" w:rsidP="000A1133">
                    <w:pPr>
                      <w:jc w:val="right"/>
                      <w:rPr>
                        <w:rFonts w:ascii="Arial Narrow" w:hAnsi="Arial Narrow"/>
                        <w:sz w:val="18"/>
                        <w:szCs w:val="18"/>
                      </w:rPr>
                    </w:pPr>
                  </w:p>
                </w:tc>
                <w:tc>
                  <w:tcPr>
                    <w:tcW w:w="154" w:type="pct"/>
                    <w:vAlign w:val="center"/>
                  </w:tcPr>
                  <w:p w:rsidR="000A1133" w:rsidRPr="00456039" w:rsidRDefault="000A1133" w:rsidP="000A1133">
                    <w:pPr>
                      <w:jc w:val="right"/>
                      <w:rPr>
                        <w:rFonts w:ascii="Arial Narrow" w:hAnsi="Arial Narrow"/>
                        <w:sz w:val="18"/>
                        <w:szCs w:val="18"/>
                      </w:rPr>
                    </w:pPr>
                  </w:p>
                </w:tc>
                <w:tc>
                  <w:tcPr>
                    <w:tcW w:w="429" w:type="pct"/>
                    <w:vAlign w:val="center"/>
                  </w:tcPr>
                  <w:p w:rsidR="000A1133" w:rsidRPr="00456039" w:rsidRDefault="000A1133" w:rsidP="000A1133">
                    <w:pPr>
                      <w:jc w:val="right"/>
                      <w:rPr>
                        <w:rFonts w:ascii="Arial Narrow" w:hAnsi="Arial Narrow"/>
                        <w:sz w:val="18"/>
                        <w:szCs w:val="18"/>
                      </w:rPr>
                    </w:pPr>
                  </w:p>
                </w:tc>
                <w:tc>
                  <w:tcPr>
                    <w:tcW w:w="109" w:type="pct"/>
                    <w:vAlign w:val="center"/>
                  </w:tcPr>
                  <w:p w:rsidR="000A1133" w:rsidRPr="00456039" w:rsidRDefault="000A1133" w:rsidP="000A1133">
                    <w:pPr>
                      <w:jc w:val="right"/>
                      <w:rPr>
                        <w:rFonts w:ascii="Arial Narrow" w:hAnsi="Arial Narrow"/>
                        <w:sz w:val="18"/>
                        <w:szCs w:val="18"/>
                      </w:rPr>
                    </w:pPr>
                  </w:p>
                </w:tc>
                <w:tc>
                  <w:tcPr>
                    <w:tcW w:w="429" w:type="pct"/>
                    <w:vAlign w:val="center"/>
                  </w:tcPr>
                  <w:p w:rsidR="000A1133" w:rsidRPr="00456039" w:rsidRDefault="000A1133" w:rsidP="000A1133">
                    <w:pPr>
                      <w:jc w:val="right"/>
                      <w:rPr>
                        <w:rFonts w:ascii="Arial Narrow" w:hAnsi="Arial Narrow"/>
                        <w:sz w:val="18"/>
                        <w:szCs w:val="18"/>
                      </w:rPr>
                    </w:pPr>
                  </w:p>
                </w:tc>
                <w:tc>
                  <w:tcPr>
                    <w:tcW w:w="154" w:type="pct"/>
                    <w:vAlign w:val="center"/>
                  </w:tcPr>
                  <w:p w:rsidR="000A1133" w:rsidRPr="00456039" w:rsidRDefault="000A1133" w:rsidP="000A1133">
                    <w:pPr>
                      <w:jc w:val="right"/>
                      <w:rPr>
                        <w:rFonts w:ascii="Arial Narrow" w:hAnsi="Arial Narrow"/>
                        <w:sz w:val="18"/>
                        <w:szCs w:val="18"/>
                      </w:rPr>
                    </w:pPr>
                  </w:p>
                </w:tc>
                <w:tc>
                  <w:tcPr>
                    <w:tcW w:w="298" w:type="pct"/>
                    <w:vAlign w:val="center"/>
                  </w:tcPr>
                  <w:p w:rsidR="000A1133" w:rsidRPr="00456039" w:rsidRDefault="000A1133" w:rsidP="000A1133">
                    <w:pPr>
                      <w:jc w:val="right"/>
                      <w:rPr>
                        <w:rFonts w:ascii="Arial Narrow" w:hAnsi="Arial Narrow"/>
                        <w:sz w:val="18"/>
                        <w:szCs w:val="18"/>
                      </w:rPr>
                    </w:pPr>
                  </w:p>
                </w:tc>
                <w:tc>
                  <w:tcPr>
                    <w:tcW w:w="367" w:type="pct"/>
                    <w:vAlign w:val="center"/>
                  </w:tcPr>
                  <w:p w:rsidR="000A1133" w:rsidRPr="00456039" w:rsidRDefault="000A1133" w:rsidP="000A1133">
                    <w:pPr>
                      <w:jc w:val="right"/>
                      <w:rPr>
                        <w:rFonts w:ascii="Arial Narrow" w:hAnsi="Arial Narrow"/>
                        <w:sz w:val="18"/>
                        <w:szCs w:val="18"/>
                      </w:rPr>
                    </w:pPr>
                  </w:p>
                </w:tc>
                <w:tc>
                  <w:tcPr>
                    <w:tcW w:w="367" w:type="pct"/>
                    <w:vAlign w:val="center"/>
                  </w:tcPr>
                  <w:p w:rsidR="000A1133" w:rsidRPr="00456039" w:rsidRDefault="000A1133" w:rsidP="000A1133">
                    <w:pPr>
                      <w:jc w:val="right"/>
                      <w:rPr>
                        <w:rFonts w:ascii="Arial Narrow" w:hAnsi="Arial Narrow"/>
                        <w:sz w:val="18"/>
                        <w:szCs w:val="18"/>
                      </w:rPr>
                    </w:pPr>
                  </w:p>
                </w:tc>
                <w:tc>
                  <w:tcPr>
                    <w:tcW w:w="413" w:type="pct"/>
                    <w:vAlign w:val="center"/>
                  </w:tcPr>
                  <w:p w:rsidR="000A1133" w:rsidRPr="00456039" w:rsidRDefault="000A1133" w:rsidP="000A1133">
                    <w:pPr>
                      <w:jc w:val="right"/>
                      <w:rPr>
                        <w:rFonts w:ascii="Arial Narrow" w:hAnsi="Arial Narrow"/>
                        <w:sz w:val="18"/>
                        <w:szCs w:val="18"/>
                      </w:rPr>
                    </w:pPr>
                  </w:p>
                </w:tc>
                <w:tc>
                  <w:tcPr>
                    <w:tcW w:w="426" w:type="pct"/>
                    <w:vAlign w:val="center"/>
                  </w:tcPr>
                  <w:p w:rsidR="000A1133" w:rsidRPr="00456039" w:rsidRDefault="000A1133" w:rsidP="000A1133">
                    <w:pPr>
                      <w:jc w:val="right"/>
                      <w:rPr>
                        <w:rFonts w:ascii="Arial Narrow" w:hAnsi="Arial Narrow"/>
                        <w:sz w:val="18"/>
                        <w:szCs w:val="18"/>
                      </w:rPr>
                    </w:pPr>
                  </w:p>
                </w:tc>
                <w:tc>
                  <w:tcPr>
                    <w:tcW w:w="429" w:type="pct"/>
                    <w:vAlign w:val="center"/>
                  </w:tcPr>
                  <w:p w:rsidR="000A1133" w:rsidRPr="00456039" w:rsidRDefault="000A1133" w:rsidP="000A1133">
                    <w:pPr>
                      <w:jc w:val="right"/>
                      <w:rPr>
                        <w:rFonts w:ascii="Arial Narrow" w:hAnsi="Arial Narrow"/>
                        <w:sz w:val="18"/>
                        <w:szCs w:val="18"/>
                      </w:rPr>
                    </w:pPr>
                  </w:p>
                </w:tc>
                <w:tc>
                  <w:tcPr>
                    <w:tcW w:w="429" w:type="pct"/>
                    <w:vAlign w:val="center"/>
                  </w:tcPr>
                  <w:p w:rsidR="000A1133" w:rsidRPr="00456039" w:rsidRDefault="000A1133" w:rsidP="000A1133">
                    <w:pPr>
                      <w:jc w:val="right"/>
                      <w:rPr>
                        <w:rFonts w:ascii="Arial Narrow" w:hAnsi="Arial Narrow"/>
                        <w:sz w:val="18"/>
                        <w:szCs w:val="18"/>
                      </w:rPr>
                    </w:pPr>
                  </w:p>
                </w:tc>
              </w:tr>
              <w:tr w:rsidR="000A1133" w:rsidTr="000A1133">
                <w:sdt>
                  <w:sdtPr>
                    <w:tag w:val="_PLD_a7e75a2d1ed049d9bbdb0ef093ac9478"/>
                    <w:id w:val="94988665"/>
                    <w:lock w:val="sdtLocked"/>
                  </w:sdtPr>
                  <w:sdtContent>
                    <w:tc>
                      <w:tcPr>
                        <w:tcW w:w="623" w:type="pct"/>
                      </w:tcPr>
                      <w:p w:rsidR="000A1133" w:rsidRDefault="000A1133" w:rsidP="000A1133">
                        <w:pPr>
                          <w:rPr>
                            <w:sz w:val="18"/>
                            <w:szCs w:val="18"/>
                          </w:rPr>
                        </w:pPr>
                        <w:r>
                          <w:rPr>
                            <w:sz w:val="18"/>
                            <w:szCs w:val="18"/>
                          </w:rPr>
                          <w:t>（</w:t>
                        </w:r>
                        <w:r>
                          <w:rPr>
                            <w:rFonts w:hint="eastAsia"/>
                            <w:sz w:val="18"/>
                            <w:szCs w:val="18"/>
                          </w:rPr>
                          <w:t>三</w:t>
                        </w:r>
                        <w:r>
                          <w:rPr>
                            <w:sz w:val="18"/>
                            <w:szCs w:val="18"/>
                          </w:rPr>
                          <w:t>）利润分配</w:t>
                        </w:r>
                      </w:p>
                    </w:tc>
                  </w:sdtContent>
                </w:sdt>
                <w:tc>
                  <w:tcPr>
                    <w:tcW w:w="373" w:type="pct"/>
                  </w:tcPr>
                  <w:p w:rsidR="000A1133" w:rsidRPr="00456039" w:rsidRDefault="000A1133" w:rsidP="000A1133">
                    <w:pPr>
                      <w:jc w:val="right"/>
                      <w:rPr>
                        <w:rFonts w:ascii="Arial Narrow" w:hAnsi="Arial Narrow"/>
                        <w:sz w:val="18"/>
                        <w:szCs w:val="18"/>
                      </w:rPr>
                    </w:pPr>
                  </w:p>
                </w:tc>
                <w:tc>
                  <w:tcPr>
                    <w:tcW w:w="154" w:type="pct"/>
                  </w:tcPr>
                  <w:p w:rsidR="000A1133" w:rsidRPr="00456039" w:rsidRDefault="000A1133" w:rsidP="000A1133">
                    <w:pPr>
                      <w:jc w:val="right"/>
                      <w:rPr>
                        <w:rFonts w:ascii="Arial Narrow" w:hAnsi="Arial Narrow"/>
                        <w:sz w:val="18"/>
                        <w:szCs w:val="18"/>
                      </w:rPr>
                    </w:pPr>
                  </w:p>
                </w:tc>
                <w:tc>
                  <w:tcPr>
                    <w:tcW w:w="429" w:type="pct"/>
                  </w:tcPr>
                  <w:p w:rsidR="000A1133" w:rsidRPr="00456039" w:rsidRDefault="000A1133" w:rsidP="000A1133">
                    <w:pPr>
                      <w:jc w:val="right"/>
                      <w:rPr>
                        <w:rFonts w:ascii="Arial Narrow" w:hAnsi="Arial Narrow"/>
                        <w:sz w:val="18"/>
                        <w:szCs w:val="18"/>
                      </w:rPr>
                    </w:pPr>
                  </w:p>
                </w:tc>
                <w:tc>
                  <w:tcPr>
                    <w:tcW w:w="109" w:type="pct"/>
                  </w:tcPr>
                  <w:p w:rsidR="000A1133" w:rsidRPr="00456039" w:rsidRDefault="000A1133" w:rsidP="000A1133">
                    <w:pPr>
                      <w:jc w:val="right"/>
                      <w:rPr>
                        <w:rFonts w:ascii="Arial Narrow" w:hAnsi="Arial Narrow"/>
                        <w:sz w:val="18"/>
                        <w:szCs w:val="18"/>
                      </w:rPr>
                    </w:pPr>
                  </w:p>
                </w:tc>
                <w:tc>
                  <w:tcPr>
                    <w:tcW w:w="429" w:type="pct"/>
                  </w:tcPr>
                  <w:p w:rsidR="000A1133" w:rsidRPr="00456039" w:rsidRDefault="000A1133" w:rsidP="000A1133">
                    <w:pPr>
                      <w:jc w:val="right"/>
                      <w:rPr>
                        <w:rFonts w:ascii="Arial Narrow" w:hAnsi="Arial Narrow"/>
                        <w:sz w:val="18"/>
                        <w:szCs w:val="18"/>
                      </w:rPr>
                    </w:pPr>
                  </w:p>
                </w:tc>
                <w:tc>
                  <w:tcPr>
                    <w:tcW w:w="154" w:type="pct"/>
                  </w:tcPr>
                  <w:p w:rsidR="000A1133" w:rsidRPr="00456039" w:rsidRDefault="000A1133" w:rsidP="000A1133">
                    <w:pPr>
                      <w:jc w:val="right"/>
                      <w:rPr>
                        <w:rFonts w:ascii="Arial Narrow" w:hAnsi="Arial Narrow"/>
                        <w:sz w:val="18"/>
                        <w:szCs w:val="18"/>
                      </w:rPr>
                    </w:pPr>
                  </w:p>
                </w:tc>
                <w:tc>
                  <w:tcPr>
                    <w:tcW w:w="298" w:type="pct"/>
                  </w:tcPr>
                  <w:p w:rsidR="000A1133" w:rsidRPr="00456039" w:rsidRDefault="000A1133" w:rsidP="000A1133">
                    <w:pPr>
                      <w:jc w:val="right"/>
                      <w:rPr>
                        <w:rFonts w:ascii="Arial Narrow" w:hAnsi="Arial Narrow"/>
                        <w:sz w:val="18"/>
                        <w:szCs w:val="18"/>
                      </w:rPr>
                    </w:pPr>
                  </w:p>
                </w:tc>
                <w:tc>
                  <w:tcPr>
                    <w:tcW w:w="367" w:type="pct"/>
                  </w:tcPr>
                  <w:p w:rsidR="000A1133" w:rsidRPr="00456039" w:rsidRDefault="000A1133" w:rsidP="000A1133">
                    <w:pPr>
                      <w:jc w:val="right"/>
                      <w:rPr>
                        <w:rFonts w:ascii="Arial Narrow" w:hAnsi="Arial Narrow"/>
                        <w:sz w:val="18"/>
                        <w:szCs w:val="18"/>
                      </w:rPr>
                    </w:pPr>
                  </w:p>
                </w:tc>
                <w:tc>
                  <w:tcPr>
                    <w:tcW w:w="367" w:type="pct"/>
                  </w:tcPr>
                  <w:p w:rsidR="000A1133" w:rsidRPr="00456039" w:rsidRDefault="000A1133" w:rsidP="000A1133">
                    <w:pPr>
                      <w:jc w:val="right"/>
                      <w:rPr>
                        <w:rFonts w:ascii="Arial Narrow" w:hAnsi="Arial Narrow"/>
                        <w:sz w:val="18"/>
                        <w:szCs w:val="18"/>
                      </w:rPr>
                    </w:pPr>
                  </w:p>
                </w:tc>
                <w:tc>
                  <w:tcPr>
                    <w:tcW w:w="413"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-27,700,237.09</w:t>
                    </w:r>
                  </w:p>
                </w:tc>
                <w:tc>
                  <w:tcPr>
                    <w:tcW w:w="426" w:type="pct"/>
                    <w:vAlign w:val="center"/>
                  </w:tcPr>
                  <w:p w:rsidR="000A1133" w:rsidRPr="00456039" w:rsidRDefault="000A1133" w:rsidP="000A1133">
                    <w:pPr>
                      <w:jc w:val="right"/>
                      <w:rPr>
                        <w:rFonts w:ascii="Arial Narrow" w:hAnsi="Arial Narrow"/>
                        <w:sz w:val="18"/>
                        <w:szCs w:val="18"/>
                      </w:rPr>
                    </w:pPr>
                    <w:r w:rsidRPr="00456039">
                      <w:rPr>
                        <w:rStyle w:val="af5"/>
                        <w:rFonts w:ascii="Arial Narrow" w:hAnsi="Arial Narrow"/>
                        <w:sz w:val="18"/>
                        <w:szCs w:val="18"/>
                      </w:rPr>
                      <w:t>-27,700,237.09</w:t>
                    </w:r>
                  </w:p>
                </w:tc>
                <w:tc>
                  <w:tcPr>
                    <w:tcW w:w="429"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-8,192,012.75</w:t>
                    </w:r>
                  </w:p>
                </w:tc>
                <w:tc>
                  <w:tcPr>
                    <w:tcW w:w="429"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-35,892,249.84</w:t>
                    </w:r>
                  </w:p>
                </w:tc>
              </w:tr>
              <w:tr w:rsidR="000A1133" w:rsidTr="000A1133">
                <w:sdt>
                  <w:sdtPr>
                    <w:tag w:val="_PLD_728c39864cdd4a7c93d6a2bae73ac47f"/>
                    <w:id w:val="-267084549"/>
                    <w:lock w:val="sdtLocked"/>
                  </w:sdtPr>
                  <w:sdtContent>
                    <w:tc>
                      <w:tcPr>
                        <w:tcW w:w="623" w:type="pct"/>
                      </w:tcPr>
                      <w:p w:rsidR="000A1133" w:rsidRDefault="000A1133" w:rsidP="000A1133">
                        <w:pPr>
                          <w:rPr>
                            <w:sz w:val="18"/>
                            <w:szCs w:val="18"/>
                          </w:rPr>
                        </w:pPr>
                        <w:r>
                          <w:rPr>
                            <w:sz w:val="18"/>
                            <w:szCs w:val="18"/>
                          </w:rPr>
                          <w:t>1．提取盈余公积</w:t>
                        </w:r>
                      </w:p>
                    </w:tc>
                  </w:sdtContent>
                </w:sdt>
                <w:tc>
                  <w:tcPr>
                    <w:tcW w:w="373" w:type="pct"/>
                    <w:vAlign w:val="center"/>
                  </w:tcPr>
                  <w:p w:rsidR="000A1133" w:rsidRPr="00456039" w:rsidRDefault="000A1133" w:rsidP="000A1133">
                    <w:pPr>
                      <w:jc w:val="right"/>
                      <w:rPr>
                        <w:rFonts w:ascii="Arial Narrow" w:hAnsi="Arial Narrow"/>
                        <w:sz w:val="18"/>
                        <w:szCs w:val="18"/>
                      </w:rPr>
                    </w:pPr>
                  </w:p>
                </w:tc>
                <w:tc>
                  <w:tcPr>
                    <w:tcW w:w="154" w:type="pct"/>
                    <w:vAlign w:val="center"/>
                  </w:tcPr>
                  <w:p w:rsidR="000A1133" w:rsidRPr="00456039" w:rsidRDefault="000A1133" w:rsidP="000A1133">
                    <w:pPr>
                      <w:jc w:val="right"/>
                      <w:rPr>
                        <w:rFonts w:ascii="Arial Narrow" w:hAnsi="Arial Narrow"/>
                        <w:sz w:val="18"/>
                        <w:szCs w:val="18"/>
                      </w:rPr>
                    </w:pPr>
                  </w:p>
                </w:tc>
                <w:tc>
                  <w:tcPr>
                    <w:tcW w:w="429" w:type="pct"/>
                    <w:vAlign w:val="center"/>
                  </w:tcPr>
                  <w:p w:rsidR="000A1133" w:rsidRPr="00456039" w:rsidRDefault="000A1133" w:rsidP="000A1133">
                    <w:pPr>
                      <w:jc w:val="right"/>
                      <w:rPr>
                        <w:rFonts w:ascii="Arial Narrow" w:hAnsi="Arial Narrow"/>
                        <w:sz w:val="18"/>
                        <w:szCs w:val="18"/>
                      </w:rPr>
                    </w:pPr>
                  </w:p>
                </w:tc>
                <w:tc>
                  <w:tcPr>
                    <w:tcW w:w="109" w:type="pct"/>
                    <w:vAlign w:val="center"/>
                  </w:tcPr>
                  <w:p w:rsidR="000A1133" w:rsidRPr="00456039" w:rsidRDefault="000A1133" w:rsidP="000A1133">
                    <w:pPr>
                      <w:jc w:val="right"/>
                      <w:rPr>
                        <w:rFonts w:ascii="Arial Narrow" w:hAnsi="Arial Narrow"/>
                        <w:sz w:val="18"/>
                        <w:szCs w:val="18"/>
                      </w:rPr>
                    </w:pPr>
                  </w:p>
                </w:tc>
                <w:tc>
                  <w:tcPr>
                    <w:tcW w:w="429" w:type="pct"/>
                    <w:vAlign w:val="center"/>
                  </w:tcPr>
                  <w:p w:rsidR="000A1133" w:rsidRPr="00456039" w:rsidRDefault="000A1133" w:rsidP="000A1133">
                    <w:pPr>
                      <w:jc w:val="right"/>
                      <w:rPr>
                        <w:rFonts w:ascii="Arial Narrow" w:hAnsi="Arial Narrow"/>
                        <w:sz w:val="18"/>
                        <w:szCs w:val="18"/>
                      </w:rPr>
                    </w:pPr>
                  </w:p>
                </w:tc>
                <w:tc>
                  <w:tcPr>
                    <w:tcW w:w="154" w:type="pct"/>
                    <w:vAlign w:val="center"/>
                  </w:tcPr>
                  <w:p w:rsidR="000A1133" w:rsidRPr="00456039" w:rsidRDefault="000A1133" w:rsidP="000A1133">
                    <w:pPr>
                      <w:jc w:val="right"/>
                      <w:rPr>
                        <w:rFonts w:ascii="Arial Narrow" w:hAnsi="Arial Narrow"/>
                        <w:sz w:val="18"/>
                        <w:szCs w:val="18"/>
                      </w:rPr>
                    </w:pPr>
                  </w:p>
                </w:tc>
                <w:tc>
                  <w:tcPr>
                    <w:tcW w:w="298" w:type="pct"/>
                    <w:vAlign w:val="center"/>
                  </w:tcPr>
                  <w:p w:rsidR="000A1133" w:rsidRPr="00456039" w:rsidRDefault="000A1133" w:rsidP="000A1133">
                    <w:pPr>
                      <w:jc w:val="right"/>
                      <w:rPr>
                        <w:rFonts w:ascii="Arial Narrow" w:hAnsi="Arial Narrow"/>
                        <w:sz w:val="18"/>
                        <w:szCs w:val="18"/>
                      </w:rPr>
                    </w:pPr>
                  </w:p>
                </w:tc>
                <w:tc>
                  <w:tcPr>
                    <w:tcW w:w="367" w:type="pct"/>
                    <w:vAlign w:val="center"/>
                  </w:tcPr>
                  <w:p w:rsidR="000A1133" w:rsidRPr="00456039" w:rsidRDefault="000A1133" w:rsidP="000A1133">
                    <w:pPr>
                      <w:jc w:val="right"/>
                      <w:rPr>
                        <w:rFonts w:ascii="Arial Narrow" w:hAnsi="Arial Narrow"/>
                        <w:sz w:val="18"/>
                        <w:szCs w:val="18"/>
                      </w:rPr>
                    </w:pPr>
                  </w:p>
                </w:tc>
                <w:tc>
                  <w:tcPr>
                    <w:tcW w:w="367" w:type="pct"/>
                    <w:vAlign w:val="center"/>
                  </w:tcPr>
                  <w:p w:rsidR="000A1133" w:rsidRPr="00456039" w:rsidRDefault="000A1133" w:rsidP="000A1133">
                    <w:pPr>
                      <w:jc w:val="right"/>
                      <w:rPr>
                        <w:rFonts w:ascii="Arial Narrow" w:hAnsi="Arial Narrow"/>
                        <w:sz w:val="18"/>
                        <w:szCs w:val="18"/>
                      </w:rPr>
                    </w:pPr>
                  </w:p>
                </w:tc>
                <w:tc>
                  <w:tcPr>
                    <w:tcW w:w="413" w:type="pct"/>
                    <w:vAlign w:val="center"/>
                  </w:tcPr>
                  <w:p w:rsidR="000A1133" w:rsidRPr="00456039" w:rsidRDefault="000A1133" w:rsidP="000A1133">
                    <w:pPr>
                      <w:jc w:val="right"/>
                      <w:rPr>
                        <w:rFonts w:ascii="Arial Narrow" w:hAnsi="Arial Narrow"/>
                        <w:sz w:val="18"/>
                        <w:szCs w:val="18"/>
                      </w:rPr>
                    </w:pPr>
                  </w:p>
                </w:tc>
                <w:tc>
                  <w:tcPr>
                    <w:tcW w:w="426" w:type="pct"/>
                    <w:vAlign w:val="center"/>
                  </w:tcPr>
                  <w:p w:rsidR="000A1133" w:rsidRPr="00456039" w:rsidRDefault="000A1133" w:rsidP="000A1133">
                    <w:pPr>
                      <w:jc w:val="right"/>
                      <w:rPr>
                        <w:rFonts w:ascii="Arial Narrow" w:hAnsi="Arial Narrow"/>
                        <w:sz w:val="18"/>
                        <w:szCs w:val="18"/>
                      </w:rPr>
                    </w:pPr>
                  </w:p>
                </w:tc>
                <w:tc>
                  <w:tcPr>
                    <w:tcW w:w="429" w:type="pct"/>
                    <w:vAlign w:val="center"/>
                  </w:tcPr>
                  <w:p w:rsidR="000A1133" w:rsidRPr="00456039" w:rsidRDefault="000A1133" w:rsidP="000A1133">
                    <w:pPr>
                      <w:jc w:val="right"/>
                      <w:rPr>
                        <w:rFonts w:ascii="Arial Narrow" w:hAnsi="Arial Narrow"/>
                        <w:sz w:val="18"/>
                        <w:szCs w:val="18"/>
                      </w:rPr>
                    </w:pPr>
                  </w:p>
                </w:tc>
                <w:tc>
                  <w:tcPr>
                    <w:tcW w:w="429" w:type="pct"/>
                    <w:vAlign w:val="center"/>
                  </w:tcPr>
                  <w:p w:rsidR="000A1133" w:rsidRPr="00456039" w:rsidRDefault="000A1133" w:rsidP="000A1133">
                    <w:pPr>
                      <w:jc w:val="right"/>
                      <w:rPr>
                        <w:rFonts w:ascii="Arial Narrow" w:hAnsi="Arial Narrow"/>
                        <w:sz w:val="18"/>
                        <w:szCs w:val="18"/>
                      </w:rPr>
                    </w:pPr>
                  </w:p>
                </w:tc>
              </w:tr>
              <w:tr w:rsidR="000A1133" w:rsidTr="000A1133">
                <w:sdt>
                  <w:sdtPr>
                    <w:tag w:val="_PLD_6d8c8a0de80b4f6a97fdb16b82b3a6ac"/>
                    <w:id w:val="-634639215"/>
                    <w:lock w:val="sdtLocked"/>
                  </w:sdtPr>
                  <w:sdtContent>
                    <w:tc>
                      <w:tcPr>
                        <w:tcW w:w="623" w:type="pct"/>
                      </w:tcPr>
                      <w:p w:rsidR="000A1133" w:rsidRDefault="000A1133" w:rsidP="000A1133">
                        <w:pPr>
                          <w:rPr>
                            <w:sz w:val="18"/>
                            <w:szCs w:val="18"/>
                          </w:rPr>
                        </w:pPr>
                        <w:r>
                          <w:rPr>
                            <w:sz w:val="18"/>
                            <w:szCs w:val="18"/>
                          </w:rPr>
                          <w:t>2．提取一般风险准备</w:t>
                        </w:r>
                      </w:p>
                    </w:tc>
                  </w:sdtContent>
                </w:sdt>
                <w:tc>
                  <w:tcPr>
                    <w:tcW w:w="373" w:type="pct"/>
                    <w:vAlign w:val="center"/>
                  </w:tcPr>
                  <w:p w:rsidR="000A1133" w:rsidRPr="00456039" w:rsidRDefault="000A1133" w:rsidP="000A1133">
                    <w:pPr>
                      <w:jc w:val="right"/>
                      <w:rPr>
                        <w:rFonts w:ascii="Arial Narrow" w:hAnsi="Arial Narrow"/>
                        <w:sz w:val="18"/>
                        <w:szCs w:val="18"/>
                      </w:rPr>
                    </w:pPr>
                  </w:p>
                </w:tc>
                <w:tc>
                  <w:tcPr>
                    <w:tcW w:w="154" w:type="pct"/>
                    <w:vAlign w:val="center"/>
                  </w:tcPr>
                  <w:p w:rsidR="000A1133" w:rsidRPr="00456039" w:rsidRDefault="000A1133" w:rsidP="000A1133">
                    <w:pPr>
                      <w:jc w:val="right"/>
                      <w:rPr>
                        <w:rFonts w:ascii="Arial Narrow" w:hAnsi="Arial Narrow"/>
                        <w:sz w:val="18"/>
                        <w:szCs w:val="18"/>
                      </w:rPr>
                    </w:pPr>
                  </w:p>
                </w:tc>
                <w:tc>
                  <w:tcPr>
                    <w:tcW w:w="429" w:type="pct"/>
                    <w:vAlign w:val="center"/>
                  </w:tcPr>
                  <w:p w:rsidR="000A1133" w:rsidRPr="00456039" w:rsidRDefault="000A1133" w:rsidP="000A1133">
                    <w:pPr>
                      <w:jc w:val="right"/>
                      <w:rPr>
                        <w:rFonts w:ascii="Arial Narrow" w:hAnsi="Arial Narrow"/>
                        <w:sz w:val="18"/>
                        <w:szCs w:val="18"/>
                      </w:rPr>
                    </w:pPr>
                  </w:p>
                </w:tc>
                <w:tc>
                  <w:tcPr>
                    <w:tcW w:w="109" w:type="pct"/>
                    <w:vAlign w:val="center"/>
                  </w:tcPr>
                  <w:p w:rsidR="000A1133" w:rsidRPr="00456039" w:rsidRDefault="000A1133" w:rsidP="000A1133">
                    <w:pPr>
                      <w:jc w:val="right"/>
                      <w:rPr>
                        <w:rFonts w:ascii="Arial Narrow" w:hAnsi="Arial Narrow"/>
                        <w:sz w:val="18"/>
                        <w:szCs w:val="18"/>
                      </w:rPr>
                    </w:pPr>
                  </w:p>
                </w:tc>
                <w:tc>
                  <w:tcPr>
                    <w:tcW w:w="429" w:type="pct"/>
                    <w:vAlign w:val="center"/>
                  </w:tcPr>
                  <w:p w:rsidR="000A1133" w:rsidRPr="00456039" w:rsidRDefault="000A1133" w:rsidP="000A1133">
                    <w:pPr>
                      <w:jc w:val="right"/>
                      <w:rPr>
                        <w:rFonts w:ascii="Arial Narrow" w:hAnsi="Arial Narrow"/>
                        <w:sz w:val="18"/>
                        <w:szCs w:val="18"/>
                      </w:rPr>
                    </w:pPr>
                  </w:p>
                </w:tc>
                <w:tc>
                  <w:tcPr>
                    <w:tcW w:w="154" w:type="pct"/>
                    <w:vAlign w:val="center"/>
                  </w:tcPr>
                  <w:p w:rsidR="000A1133" w:rsidRPr="00456039" w:rsidRDefault="000A1133" w:rsidP="000A1133">
                    <w:pPr>
                      <w:jc w:val="right"/>
                      <w:rPr>
                        <w:rFonts w:ascii="Arial Narrow" w:hAnsi="Arial Narrow"/>
                        <w:sz w:val="18"/>
                        <w:szCs w:val="18"/>
                      </w:rPr>
                    </w:pPr>
                  </w:p>
                </w:tc>
                <w:tc>
                  <w:tcPr>
                    <w:tcW w:w="298" w:type="pct"/>
                    <w:vAlign w:val="center"/>
                  </w:tcPr>
                  <w:p w:rsidR="000A1133" w:rsidRPr="00456039" w:rsidRDefault="000A1133" w:rsidP="000A1133">
                    <w:pPr>
                      <w:jc w:val="right"/>
                      <w:rPr>
                        <w:rFonts w:ascii="Arial Narrow" w:hAnsi="Arial Narrow"/>
                        <w:sz w:val="18"/>
                        <w:szCs w:val="18"/>
                      </w:rPr>
                    </w:pPr>
                  </w:p>
                </w:tc>
                <w:tc>
                  <w:tcPr>
                    <w:tcW w:w="367" w:type="pct"/>
                    <w:vAlign w:val="center"/>
                  </w:tcPr>
                  <w:p w:rsidR="000A1133" w:rsidRPr="00456039" w:rsidRDefault="000A1133" w:rsidP="000A1133">
                    <w:pPr>
                      <w:jc w:val="right"/>
                      <w:rPr>
                        <w:rFonts w:ascii="Arial Narrow" w:hAnsi="Arial Narrow"/>
                        <w:sz w:val="18"/>
                        <w:szCs w:val="18"/>
                      </w:rPr>
                    </w:pPr>
                  </w:p>
                </w:tc>
                <w:tc>
                  <w:tcPr>
                    <w:tcW w:w="367" w:type="pct"/>
                    <w:vAlign w:val="center"/>
                  </w:tcPr>
                  <w:p w:rsidR="000A1133" w:rsidRPr="00456039" w:rsidRDefault="000A1133" w:rsidP="000A1133">
                    <w:pPr>
                      <w:jc w:val="right"/>
                      <w:rPr>
                        <w:rFonts w:ascii="Arial Narrow" w:hAnsi="Arial Narrow"/>
                        <w:sz w:val="18"/>
                        <w:szCs w:val="18"/>
                      </w:rPr>
                    </w:pPr>
                  </w:p>
                </w:tc>
                <w:tc>
                  <w:tcPr>
                    <w:tcW w:w="413" w:type="pct"/>
                    <w:vAlign w:val="center"/>
                  </w:tcPr>
                  <w:p w:rsidR="000A1133" w:rsidRPr="00456039" w:rsidRDefault="000A1133" w:rsidP="000A1133">
                    <w:pPr>
                      <w:jc w:val="right"/>
                      <w:rPr>
                        <w:rFonts w:ascii="Arial Narrow" w:hAnsi="Arial Narrow"/>
                        <w:sz w:val="18"/>
                        <w:szCs w:val="18"/>
                      </w:rPr>
                    </w:pPr>
                  </w:p>
                </w:tc>
                <w:tc>
                  <w:tcPr>
                    <w:tcW w:w="426" w:type="pct"/>
                    <w:vAlign w:val="center"/>
                  </w:tcPr>
                  <w:p w:rsidR="000A1133" w:rsidRPr="00456039" w:rsidRDefault="000A1133" w:rsidP="000A1133">
                    <w:pPr>
                      <w:jc w:val="right"/>
                      <w:rPr>
                        <w:rFonts w:ascii="Arial Narrow" w:hAnsi="Arial Narrow"/>
                        <w:sz w:val="18"/>
                        <w:szCs w:val="18"/>
                      </w:rPr>
                    </w:pPr>
                  </w:p>
                </w:tc>
                <w:tc>
                  <w:tcPr>
                    <w:tcW w:w="429" w:type="pct"/>
                    <w:vAlign w:val="center"/>
                  </w:tcPr>
                  <w:p w:rsidR="000A1133" w:rsidRPr="00456039" w:rsidRDefault="000A1133" w:rsidP="000A1133">
                    <w:pPr>
                      <w:jc w:val="right"/>
                      <w:rPr>
                        <w:rFonts w:ascii="Arial Narrow" w:hAnsi="Arial Narrow"/>
                        <w:sz w:val="18"/>
                        <w:szCs w:val="18"/>
                      </w:rPr>
                    </w:pPr>
                  </w:p>
                </w:tc>
                <w:tc>
                  <w:tcPr>
                    <w:tcW w:w="429" w:type="pct"/>
                    <w:vAlign w:val="center"/>
                  </w:tcPr>
                  <w:p w:rsidR="000A1133" w:rsidRPr="00456039" w:rsidRDefault="000A1133" w:rsidP="000A1133">
                    <w:pPr>
                      <w:jc w:val="right"/>
                      <w:rPr>
                        <w:rFonts w:ascii="Arial Narrow" w:hAnsi="Arial Narrow"/>
                        <w:sz w:val="18"/>
                        <w:szCs w:val="18"/>
                      </w:rPr>
                    </w:pPr>
                  </w:p>
                </w:tc>
              </w:tr>
              <w:tr w:rsidR="000A1133" w:rsidTr="000A1133">
                <w:sdt>
                  <w:sdtPr>
                    <w:tag w:val="_PLD_a5531db3e1d84f3897cb962fdc73ab3d"/>
                    <w:id w:val="-1750271914"/>
                    <w:lock w:val="sdtLocked"/>
                  </w:sdtPr>
                  <w:sdtContent>
                    <w:tc>
                      <w:tcPr>
                        <w:tcW w:w="623" w:type="pct"/>
                      </w:tcPr>
                      <w:p w:rsidR="000A1133" w:rsidRDefault="000A1133" w:rsidP="000A1133">
                        <w:pPr>
                          <w:rPr>
                            <w:sz w:val="18"/>
                            <w:szCs w:val="18"/>
                          </w:rPr>
                        </w:pPr>
                        <w:r>
                          <w:rPr>
                            <w:sz w:val="18"/>
                            <w:szCs w:val="18"/>
                          </w:rPr>
                          <w:t>3．对所有者（或股东）的分配</w:t>
                        </w:r>
                      </w:p>
                    </w:tc>
                  </w:sdtContent>
                </w:sdt>
                <w:tc>
                  <w:tcPr>
                    <w:tcW w:w="373" w:type="pct"/>
                    <w:vAlign w:val="center"/>
                  </w:tcPr>
                  <w:p w:rsidR="000A1133" w:rsidRPr="00456039" w:rsidRDefault="000A1133" w:rsidP="000A1133">
                    <w:pPr>
                      <w:jc w:val="right"/>
                      <w:rPr>
                        <w:rFonts w:ascii="Arial Narrow" w:hAnsi="Arial Narrow"/>
                        <w:sz w:val="18"/>
                        <w:szCs w:val="18"/>
                      </w:rPr>
                    </w:pPr>
                  </w:p>
                </w:tc>
                <w:tc>
                  <w:tcPr>
                    <w:tcW w:w="154" w:type="pct"/>
                    <w:vAlign w:val="center"/>
                  </w:tcPr>
                  <w:p w:rsidR="000A1133" w:rsidRPr="00456039" w:rsidRDefault="000A1133" w:rsidP="000A1133">
                    <w:pPr>
                      <w:jc w:val="right"/>
                      <w:rPr>
                        <w:rFonts w:ascii="Arial Narrow" w:hAnsi="Arial Narrow"/>
                        <w:sz w:val="18"/>
                        <w:szCs w:val="18"/>
                      </w:rPr>
                    </w:pPr>
                  </w:p>
                </w:tc>
                <w:tc>
                  <w:tcPr>
                    <w:tcW w:w="429" w:type="pct"/>
                    <w:vAlign w:val="center"/>
                  </w:tcPr>
                  <w:p w:rsidR="000A1133" w:rsidRPr="00456039" w:rsidRDefault="000A1133" w:rsidP="000A1133">
                    <w:pPr>
                      <w:jc w:val="right"/>
                      <w:rPr>
                        <w:rFonts w:ascii="Arial Narrow" w:hAnsi="Arial Narrow"/>
                        <w:sz w:val="18"/>
                        <w:szCs w:val="18"/>
                      </w:rPr>
                    </w:pPr>
                  </w:p>
                </w:tc>
                <w:tc>
                  <w:tcPr>
                    <w:tcW w:w="109" w:type="pct"/>
                    <w:vAlign w:val="center"/>
                  </w:tcPr>
                  <w:p w:rsidR="000A1133" w:rsidRPr="00456039" w:rsidRDefault="000A1133" w:rsidP="000A1133">
                    <w:pPr>
                      <w:jc w:val="right"/>
                      <w:rPr>
                        <w:rFonts w:ascii="Arial Narrow" w:hAnsi="Arial Narrow"/>
                        <w:sz w:val="18"/>
                        <w:szCs w:val="18"/>
                      </w:rPr>
                    </w:pPr>
                  </w:p>
                </w:tc>
                <w:tc>
                  <w:tcPr>
                    <w:tcW w:w="429" w:type="pct"/>
                    <w:vAlign w:val="center"/>
                  </w:tcPr>
                  <w:p w:rsidR="000A1133" w:rsidRPr="00456039" w:rsidRDefault="000A1133" w:rsidP="000A1133">
                    <w:pPr>
                      <w:jc w:val="right"/>
                      <w:rPr>
                        <w:rFonts w:ascii="Arial Narrow" w:hAnsi="Arial Narrow"/>
                        <w:sz w:val="18"/>
                        <w:szCs w:val="18"/>
                      </w:rPr>
                    </w:pPr>
                  </w:p>
                </w:tc>
                <w:tc>
                  <w:tcPr>
                    <w:tcW w:w="154" w:type="pct"/>
                    <w:vAlign w:val="center"/>
                  </w:tcPr>
                  <w:p w:rsidR="000A1133" w:rsidRPr="00456039" w:rsidRDefault="000A1133" w:rsidP="000A1133">
                    <w:pPr>
                      <w:jc w:val="right"/>
                      <w:rPr>
                        <w:rFonts w:ascii="Arial Narrow" w:hAnsi="Arial Narrow"/>
                        <w:sz w:val="18"/>
                        <w:szCs w:val="18"/>
                      </w:rPr>
                    </w:pPr>
                  </w:p>
                </w:tc>
                <w:tc>
                  <w:tcPr>
                    <w:tcW w:w="298" w:type="pct"/>
                    <w:vAlign w:val="center"/>
                  </w:tcPr>
                  <w:p w:rsidR="000A1133" w:rsidRPr="00456039" w:rsidRDefault="000A1133" w:rsidP="000A1133">
                    <w:pPr>
                      <w:jc w:val="right"/>
                      <w:rPr>
                        <w:rFonts w:ascii="Arial Narrow" w:hAnsi="Arial Narrow"/>
                        <w:sz w:val="18"/>
                        <w:szCs w:val="18"/>
                      </w:rPr>
                    </w:pPr>
                  </w:p>
                </w:tc>
                <w:tc>
                  <w:tcPr>
                    <w:tcW w:w="367" w:type="pct"/>
                    <w:vAlign w:val="center"/>
                  </w:tcPr>
                  <w:p w:rsidR="000A1133" w:rsidRPr="00456039" w:rsidRDefault="000A1133" w:rsidP="000A1133">
                    <w:pPr>
                      <w:jc w:val="right"/>
                      <w:rPr>
                        <w:rFonts w:ascii="Arial Narrow" w:hAnsi="Arial Narrow"/>
                        <w:sz w:val="18"/>
                        <w:szCs w:val="18"/>
                      </w:rPr>
                    </w:pPr>
                  </w:p>
                </w:tc>
                <w:tc>
                  <w:tcPr>
                    <w:tcW w:w="367" w:type="pct"/>
                    <w:vAlign w:val="center"/>
                  </w:tcPr>
                  <w:p w:rsidR="000A1133" w:rsidRPr="00456039" w:rsidRDefault="000A1133" w:rsidP="000A1133">
                    <w:pPr>
                      <w:jc w:val="right"/>
                      <w:rPr>
                        <w:rFonts w:ascii="Arial Narrow" w:hAnsi="Arial Narrow"/>
                        <w:sz w:val="18"/>
                        <w:szCs w:val="18"/>
                      </w:rPr>
                    </w:pPr>
                  </w:p>
                </w:tc>
                <w:tc>
                  <w:tcPr>
                    <w:tcW w:w="413"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-3,585,237.09</w:t>
                    </w:r>
                  </w:p>
                </w:tc>
                <w:tc>
                  <w:tcPr>
                    <w:tcW w:w="426" w:type="pct"/>
                    <w:vAlign w:val="center"/>
                  </w:tcPr>
                  <w:p w:rsidR="000A1133" w:rsidRPr="00456039" w:rsidRDefault="000A1133" w:rsidP="000A1133">
                    <w:pPr>
                      <w:jc w:val="right"/>
                      <w:rPr>
                        <w:rFonts w:ascii="Arial Narrow" w:hAnsi="Arial Narrow"/>
                        <w:sz w:val="18"/>
                        <w:szCs w:val="18"/>
                      </w:rPr>
                    </w:pPr>
                    <w:r w:rsidRPr="00456039">
                      <w:rPr>
                        <w:rStyle w:val="af5"/>
                        <w:rFonts w:ascii="Arial Narrow" w:hAnsi="Arial Narrow"/>
                        <w:sz w:val="18"/>
                        <w:szCs w:val="18"/>
                      </w:rPr>
                      <w:t>-3,585,237.09</w:t>
                    </w:r>
                  </w:p>
                </w:tc>
                <w:tc>
                  <w:tcPr>
                    <w:tcW w:w="429"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-8,192,012.75</w:t>
                    </w:r>
                  </w:p>
                </w:tc>
                <w:tc>
                  <w:tcPr>
                    <w:tcW w:w="429"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-11,777,249.84</w:t>
                    </w:r>
                  </w:p>
                </w:tc>
              </w:tr>
              <w:tr w:rsidR="000A1133" w:rsidTr="000A1133">
                <w:sdt>
                  <w:sdtPr>
                    <w:tag w:val="_PLD_f3206f8cddd54371b8a1b220dc836af8"/>
                    <w:id w:val="-57557515"/>
                    <w:lock w:val="sdtLocked"/>
                  </w:sdtPr>
                  <w:sdtContent>
                    <w:tc>
                      <w:tcPr>
                        <w:tcW w:w="623" w:type="pct"/>
                      </w:tcPr>
                      <w:p w:rsidR="000A1133" w:rsidRDefault="000A1133" w:rsidP="000A1133">
                        <w:pPr>
                          <w:rPr>
                            <w:sz w:val="18"/>
                            <w:szCs w:val="18"/>
                          </w:rPr>
                        </w:pPr>
                        <w:r>
                          <w:rPr>
                            <w:sz w:val="18"/>
                            <w:szCs w:val="18"/>
                          </w:rPr>
                          <w:t>4．其他</w:t>
                        </w:r>
                      </w:p>
                    </w:tc>
                  </w:sdtContent>
                </w:sdt>
                <w:tc>
                  <w:tcPr>
                    <w:tcW w:w="373" w:type="pct"/>
                    <w:vAlign w:val="center"/>
                  </w:tcPr>
                  <w:p w:rsidR="000A1133" w:rsidRPr="00456039" w:rsidRDefault="000A1133" w:rsidP="000A1133">
                    <w:pPr>
                      <w:jc w:val="right"/>
                      <w:rPr>
                        <w:rFonts w:ascii="Arial Narrow" w:hAnsi="Arial Narrow"/>
                        <w:sz w:val="18"/>
                        <w:szCs w:val="18"/>
                      </w:rPr>
                    </w:pPr>
                  </w:p>
                </w:tc>
                <w:tc>
                  <w:tcPr>
                    <w:tcW w:w="154" w:type="pct"/>
                    <w:vAlign w:val="center"/>
                  </w:tcPr>
                  <w:p w:rsidR="000A1133" w:rsidRPr="00456039" w:rsidRDefault="000A1133" w:rsidP="000A1133">
                    <w:pPr>
                      <w:jc w:val="right"/>
                      <w:rPr>
                        <w:rFonts w:ascii="Arial Narrow" w:hAnsi="Arial Narrow"/>
                        <w:sz w:val="18"/>
                        <w:szCs w:val="18"/>
                      </w:rPr>
                    </w:pPr>
                  </w:p>
                </w:tc>
                <w:tc>
                  <w:tcPr>
                    <w:tcW w:w="429" w:type="pct"/>
                    <w:vAlign w:val="center"/>
                  </w:tcPr>
                  <w:p w:rsidR="000A1133" w:rsidRPr="00456039" w:rsidRDefault="000A1133" w:rsidP="000A1133">
                    <w:pPr>
                      <w:jc w:val="right"/>
                      <w:rPr>
                        <w:rFonts w:ascii="Arial Narrow" w:hAnsi="Arial Narrow"/>
                        <w:sz w:val="18"/>
                        <w:szCs w:val="18"/>
                      </w:rPr>
                    </w:pPr>
                  </w:p>
                </w:tc>
                <w:tc>
                  <w:tcPr>
                    <w:tcW w:w="109" w:type="pct"/>
                    <w:vAlign w:val="center"/>
                  </w:tcPr>
                  <w:p w:rsidR="000A1133" w:rsidRPr="00456039" w:rsidRDefault="000A1133" w:rsidP="000A1133">
                    <w:pPr>
                      <w:jc w:val="right"/>
                      <w:rPr>
                        <w:rFonts w:ascii="Arial Narrow" w:hAnsi="Arial Narrow"/>
                        <w:sz w:val="18"/>
                        <w:szCs w:val="18"/>
                      </w:rPr>
                    </w:pPr>
                  </w:p>
                </w:tc>
                <w:tc>
                  <w:tcPr>
                    <w:tcW w:w="429" w:type="pct"/>
                    <w:vAlign w:val="center"/>
                  </w:tcPr>
                  <w:p w:rsidR="000A1133" w:rsidRPr="00456039" w:rsidRDefault="000A1133" w:rsidP="000A1133">
                    <w:pPr>
                      <w:jc w:val="right"/>
                      <w:rPr>
                        <w:rFonts w:ascii="Arial Narrow" w:hAnsi="Arial Narrow"/>
                        <w:sz w:val="18"/>
                        <w:szCs w:val="18"/>
                      </w:rPr>
                    </w:pPr>
                  </w:p>
                </w:tc>
                <w:tc>
                  <w:tcPr>
                    <w:tcW w:w="154" w:type="pct"/>
                    <w:vAlign w:val="center"/>
                  </w:tcPr>
                  <w:p w:rsidR="000A1133" w:rsidRPr="00456039" w:rsidRDefault="000A1133" w:rsidP="000A1133">
                    <w:pPr>
                      <w:jc w:val="right"/>
                      <w:rPr>
                        <w:rFonts w:ascii="Arial Narrow" w:hAnsi="Arial Narrow"/>
                        <w:sz w:val="18"/>
                        <w:szCs w:val="18"/>
                      </w:rPr>
                    </w:pPr>
                  </w:p>
                </w:tc>
                <w:tc>
                  <w:tcPr>
                    <w:tcW w:w="298" w:type="pct"/>
                    <w:vAlign w:val="center"/>
                  </w:tcPr>
                  <w:p w:rsidR="000A1133" w:rsidRPr="00456039" w:rsidRDefault="000A1133" w:rsidP="000A1133">
                    <w:pPr>
                      <w:jc w:val="right"/>
                      <w:rPr>
                        <w:rFonts w:ascii="Arial Narrow" w:hAnsi="Arial Narrow"/>
                        <w:sz w:val="18"/>
                        <w:szCs w:val="18"/>
                      </w:rPr>
                    </w:pPr>
                  </w:p>
                </w:tc>
                <w:tc>
                  <w:tcPr>
                    <w:tcW w:w="367" w:type="pct"/>
                    <w:vAlign w:val="center"/>
                  </w:tcPr>
                  <w:p w:rsidR="000A1133" w:rsidRPr="00456039" w:rsidRDefault="000A1133" w:rsidP="000A1133">
                    <w:pPr>
                      <w:jc w:val="right"/>
                      <w:rPr>
                        <w:rFonts w:ascii="Arial Narrow" w:hAnsi="Arial Narrow"/>
                        <w:sz w:val="18"/>
                        <w:szCs w:val="18"/>
                      </w:rPr>
                    </w:pPr>
                  </w:p>
                </w:tc>
                <w:tc>
                  <w:tcPr>
                    <w:tcW w:w="367" w:type="pct"/>
                    <w:vAlign w:val="center"/>
                  </w:tcPr>
                  <w:p w:rsidR="000A1133" w:rsidRPr="00456039" w:rsidRDefault="000A1133" w:rsidP="000A1133">
                    <w:pPr>
                      <w:jc w:val="right"/>
                      <w:rPr>
                        <w:rFonts w:ascii="Arial Narrow" w:hAnsi="Arial Narrow"/>
                        <w:sz w:val="18"/>
                        <w:szCs w:val="18"/>
                      </w:rPr>
                    </w:pPr>
                  </w:p>
                </w:tc>
                <w:tc>
                  <w:tcPr>
                    <w:tcW w:w="413"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-24,115,000.00</w:t>
                    </w:r>
                  </w:p>
                </w:tc>
                <w:tc>
                  <w:tcPr>
                    <w:tcW w:w="426" w:type="pct"/>
                    <w:vAlign w:val="center"/>
                  </w:tcPr>
                  <w:p w:rsidR="000A1133" w:rsidRPr="00456039" w:rsidRDefault="000A1133" w:rsidP="000A1133">
                    <w:pPr>
                      <w:jc w:val="right"/>
                      <w:rPr>
                        <w:rFonts w:ascii="Arial Narrow" w:hAnsi="Arial Narrow"/>
                        <w:sz w:val="18"/>
                        <w:szCs w:val="18"/>
                      </w:rPr>
                    </w:pPr>
                    <w:r w:rsidRPr="00456039">
                      <w:rPr>
                        <w:rStyle w:val="af5"/>
                        <w:rFonts w:ascii="Arial Narrow" w:hAnsi="Arial Narrow"/>
                        <w:sz w:val="18"/>
                        <w:szCs w:val="18"/>
                      </w:rPr>
                      <w:t>-24,115,000.00</w:t>
                    </w:r>
                  </w:p>
                </w:tc>
                <w:tc>
                  <w:tcPr>
                    <w:tcW w:w="429" w:type="pct"/>
                    <w:vAlign w:val="center"/>
                  </w:tcPr>
                  <w:p w:rsidR="000A1133" w:rsidRPr="00456039" w:rsidRDefault="000A1133" w:rsidP="000A1133">
                    <w:pPr>
                      <w:jc w:val="right"/>
                      <w:rPr>
                        <w:rFonts w:ascii="Arial Narrow" w:hAnsi="Arial Narrow"/>
                        <w:sz w:val="18"/>
                        <w:szCs w:val="18"/>
                      </w:rPr>
                    </w:pPr>
                  </w:p>
                </w:tc>
                <w:tc>
                  <w:tcPr>
                    <w:tcW w:w="429"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-24,115,000.00</w:t>
                    </w:r>
                  </w:p>
                </w:tc>
              </w:tr>
              <w:tr w:rsidR="000A1133" w:rsidTr="000A1133">
                <w:sdt>
                  <w:sdtPr>
                    <w:tag w:val="_PLD_c0c9652bd3724ad8b729d3650a0840d4"/>
                    <w:id w:val="2017268524"/>
                    <w:lock w:val="sdtLocked"/>
                  </w:sdtPr>
                  <w:sdtContent>
                    <w:tc>
                      <w:tcPr>
                        <w:tcW w:w="623" w:type="pct"/>
                      </w:tcPr>
                      <w:p w:rsidR="000A1133" w:rsidRDefault="000A1133" w:rsidP="000A1133">
                        <w:pPr>
                          <w:rPr>
                            <w:sz w:val="18"/>
                            <w:szCs w:val="18"/>
                          </w:rPr>
                        </w:pPr>
                        <w:r>
                          <w:rPr>
                            <w:sz w:val="18"/>
                            <w:szCs w:val="18"/>
                          </w:rPr>
                          <w:t>（</w:t>
                        </w:r>
                        <w:r>
                          <w:rPr>
                            <w:rFonts w:hint="eastAsia"/>
                            <w:sz w:val="18"/>
                            <w:szCs w:val="18"/>
                          </w:rPr>
                          <w:t>四</w:t>
                        </w:r>
                        <w:r>
                          <w:rPr>
                            <w:sz w:val="18"/>
                            <w:szCs w:val="18"/>
                          </w:rPr>
                          <w:t>）所有者权益内部结转</w:t>
                        </w:r>
                      </w:p>
                    </w:tc>
                  </w:sdtContent>
                </w:sdt>
                <w:tc>
                  <w:tcPr>
                    <w:tcW w:w="373" w:type="pct"/>
                  </w:tcPr>
                  <w:p w:rsidR="000A1133" w:rsidRPr="00456039" w:rsidRDefault="000A1133" w:rsidP="000A1133">
                    <w:pPr>
                      <w:jc w:val="right"/>
                      <w:rPr>
                        <w:rFonts w:ascii="Arial Narrow" w:hAnsi="Arial Narrow"/>
                        <w:sz w:val="18"/>
                        <w:szCs w:val="18"/>
                      </w:rPr>
                    </w:pPr>
                  </w:p>
                </w:tc>
                <w:tc>
                  <w:tcPr>
                    <w:tcW w:w="154" w:type="pct"/>
                  </w:tcPr>
                  <w:p w:rsidR="000A1133" w:rsidRPr="00456039" w:rsidRDefault="000A1133" w:rsidP="000A1133">
                    <w:pPr>
                      <w:jc w:val="right"/>
                      <w:rPr>
                        <w:rFonts w:ascii="Arial Narrow" w:hAnsi="Arial Narrow"/>
                        <w:sz w:val="18"/>
                        <w:szCs w:val="18"/>
                      </w:rPr>
                    </w:pPr>
                  </w:p>
                </w:tc>
                <w:tc>
                  <w:tcPr>
                    <w:tcW w:w="429" w:type="pct"/>
                  </w:tcPr>
                  <w:p w:rsidR="000A1133" w:rsidRPr="00456039" w:rsidRDefault="000A1133" w:rsidP="000A1133">
                    <w:pPr>
                      <w:jc w:val="right"/>
                      <w:rPr>
                        <w:rFonts w:ascii="Arial Narrow" w:hAnsi="Arial Narrow"/>
                        <w:sz w:val="18"/>
                        <w:szCs w:val="18"/>
                      </w:rPr>
                    </w:pPr>
                  </w:p>
                </w:tc>
                <w:tc>
                  <w:tcPr>
                    <w:tcW w:w="109" w:type="pct"/>
                  </w:tcPr>
                  <w:p w:rsidR="000A1133" w:rsidRPr="00456039" w:rsidRDefault="000A1133" w:rsidP="000A1133">
                    <w:pPr>
                      <w:jc w:val="right"/>
                      <w:rPr>
                        <w:rFonts w:ascii="Arial Narrow" w:hAnsi="Arial Narrow"/>
                        <w:sz w:val="18"/>
                        <w:szCs w:val="18"/>
                      </w:rPr>
                    </w:pPr>
                  </w:p>
                </w:tc>
                <w:tc>
                  <w:tcPr>
                    <w:tcW w:w="429" w:type="pct"/>
                  </w:tcPr>
                  <w:p w:rsidR="000A1133" w:rsidRPr="00456039" w:rsidRDefault="000A1133" w:rsidP="000A1133">
                    <w:pPr>
                      <w:jc w:val="right"/>
                      <w:rPr>
                        <w:rFonts w:ascii="Arial Narrow" w:hAnsi="Arial Narrow"/>
                        <w:sz w:val="18"/>
                        <w:szCs w:val="18"/>
                      </w:rPr>
                    </w:pPr>
                  </w:p>
                </w:tc>
                <w:tc>
                  <w:tcPr>
                    <w:tcW w:w="154" w:type="pct"/>
                  </w:tcPr>
                  <w:p w:rsidR="000A1133" w:rsidRPr="00456039" w:rsidRDefault="000A1133" w:rsidP="000A1133">
                    <w:pPr>
                      <w:jc w:val="right"/>
                      <w:rPr>
                        <w:rFonts w:ascii="Arial Narrow" w:hAnsi="Arial Narrow"/>
                        <w:sz w:val="18"/>
                        <w:szCs w:val="18"/>
                      </w:rPr>
                    </w:pPr>
                  </w:p>
                </w:tc>
                <w:tc>
                  <w:tcPr>
                    <w:tcW w:w="298" w:type="pct"/>
                  </w:tcPr>
                  <w:p w:rsidR="000A1133" w:rsidRPr="00456039" w:rsidRDefault="000A1133" w:rsidP="000A1133">
                    <w:pPr>
                      <w:jc w:val="right"/>
                      <w:rPr>
                        <w:rFonts w:ascii="Arial Narrow" w:hAnsi="Arial Narrow"/>
                        <w:sz w:val="18"/>
                        <w:szCs w:val="18"/>
                      </w:rPr>
                    </w:pPr>
                  </w:p>
                </w:tc>
                <w:tc>
                  <w:tcPr>
                    <w:tcW w:w="367" w:type="pct"/>
                  </w:tcPr>
                  <w:p w:rsidR="000A1133" w:rsidRPr="00456039" w:rsidRDefault="000A1133" w:rsidP="000A1133">
                    <w:pPr>
                      <w:jc w:val="right"/>
                      <w:rPr>
                        <w:rFonts w:ascii="Arial Narrow" w:hAnsi="Arial Narrow"/>
                        <w:sz w:val="18"/>
                        <w:szCs w:val="18"/>
                      </w:rPr>
                    </w:pPr>
                  </w:p>
                </w:tc>
                <w:tc>
                  <w:tcPr>
                    <w:tcW w:w="367" w:type="pct"/>
                  </w:tcPr>
                  <w:p w:rsidR="000A1133" w:rsidRPr="00456039" w:rsidRDefault="000A1133" w:rsidP="000A1133">
                    <w:pPr>
                      <w:jc w:val="right"/>
                      <w:rPr>
                        <w:rFonts w:ascii="Arial Narrow" w:hAnsi="Arial Narrow"/>
                        <w:sz w:val="18"/>
                        <w:szCs w:val="18"/>
                      </w:rPr>
                    </w:pPr>
                  </w:p>
                </w:tc>
                <w:tc>
                  <w:tcPr>
                    <w:tcW w:w="413" w:type="pct"/>
                  </w:tcPr>
                  <w:p w:rsidR="000A1133" w:rsidRPr="00456039" w:rsidRDefault="000A1133" w:rsidP="000A1133">
                    <w:pPr>
                      <w:jc w:val="right"/>
                      <w:rPr>
                        <w:rFonts w:ascii="Arial Narrow" w:hAnsi="Arial Narrow"/>
                        <w:sz w:val="18"/>
                        <w:szCs w:val="18"/>
                      </w:rPr>
                    </w:pPr>
                  </w:p>
                </w:tc>
                <w:tc>
                  <w:tcPr>
                    <w:tcW w:w="426" w:type="pct"/>
                  </w:tcPr>
                  <w:p w:rsidR="000A1133" w:rsidRPr="00456039" w:rsidRDefault="000A1133" w:rsidP="000A1133">
                    <w:pPr>
                      <w:jc w:val="right"/>
                      <w:rPr>
                        <w:rFonts w:ascii="Arial Narrow" w:hAnsi="Arial Narrow"/>
                        <w:sz w:val="18"/>
                        <w:szCs w:val="18"/>
                      </w:rPr>
                    </w:pPr>
                  </w:p>
                </w:tc>
                <w:tc>
                  <w:tcPr>
                    <w:tcW w:w="429" w:type="pct"/>
                  </w:tcPr>
                  <w:p w:rsidR="000A1133" w:rsidRPr="00456039" w:rsidRDefault="000A1133" w:rsidP="000A1133">
                    <w:pPr>
                      <w:jc w:val="right"/>
                      <w:rPr>
                        <w:rFonts w:ascii="Arial Narrow" w:hAnsi="Arial Narrow"/>
                        <w:sz w:val="18"/>
                        <w:szCs w:val="18"/>
                      </w:rPr>
                    </w:pPr>
                  </w:p>
                </w:tc>
                <w:tc>
                  <w:tcPr>
                    <w:tcW w:w="429" w:type="pct"/>
                  </w:tcPr>
                  <w:p w:rsidR="000A1133" w:rsidRPr="00456039" w:rsidRDefault="000A1133" w:rsidP="000A1133">
                    <w:pPr>
                      <w:jc w:val="right"/>
                      <w:rPr>
                        <w:rFonts w:ascii="Arial Narrow" w:hAnsi="Arial Narrow"/>
                        <w:sz w:val="18"/>
                        <w:szCs w:val="18"/>
                      </w:rPr>
                    </w:pPr>
                  </w:p>
                </w:tc>
              </w:tr>
              <w:tr w:rsidR="000A1133" w:rsidTr="000A1133">
                <w:sdt>
                  <w:sdtPr>
                    <w:tag w:val="_PLD_4c2ffccd1b8247f8b48874b508665dc1"/>
                    <w:id w:val="-1876612500"/>
                    <w:lock w:val="sdtLocked"/>
                  </w:sdtPr>
                  <w:sdtContent>
                    <w:tc>
                      <w:tcPr>
                        <w:tcW w:w="623" w:type="pct"/>
                      </w:tcPr>
                      <w:p w:rsidR="000A1133" w:rsidRDefault="000A1133" w:rsidP="000A1133">
                        <w:pPr>
                          <w:rPr>
                            <w:sz w:val="18"/>
                            <w:szCs w:val="18"/>
                          </w:rPr>
                        </w:pPr>
                        <w:r>
                          <w:rPr>
                            <w:rFonts w:hint="eastAsia"/>
                            <w:sz w:val="18"/>
                            <w:szCs w:val="18"/>
                          </w:rPr>
                          <w:t>（五）专项储备</w:t>
                        </w:r>
                      </w:p>
                    </w:tc>
                  </w:sdtContent>
                </w:sdt>
                <w:tc>
                  <w:tcPr>
                    <w:tcW w:w="373" w:type="pct"/>
                  </w:tcPr>
                  <w:p w:rsidR="000A1133" w:rsidRPr="00456039" w:rsidRDefault="000A1133" w:rsidP="000A1133">
                    <w:pPr>
                      <w:jc w:val="right"/>
                      <w:rPr>
                        <w:rFonts w:ascii="Arial Narrow" w:hAnsi="Arial Narrow"/>
                        <w:sz w:val="18"/>
                        <w:szCs w:val="18"/>
                      </w:rPr>
                    </w:pPr>
                  </w:p>
                </w:tc>
                <w:tc>
                  <w:tcPr>
                    <w:tcW w:w="154" w:type="pct"/>
                  </w:tcPr>
                  <w:p w:rsidR="000A1133" w:rsidRPr="00456039" w:rsidRDefault="000A1133" w:rsidP="000A1133">
                    <w:pPr>
                      <w:jc w:val="right"/>
                      <w:rPr>
                        <w:rFonts w:ascii="Arial Narrow" w:hAnsi="Arial Narrow"/>
                        <w:sz w:val="18"/>
                        <w:szCs w:val="18"/>
                      </w:rPr>
                    </w:pPr>
                  </w:p>
                </w:tc>
                <w:tc>
                  <w:tcPr>
                    <w:tcW w:w="429" w:type="pct"/>
                  </w:tcPr>
                  <w:p w:rsidR="000A1133" w:rsidRPr="00456039" w:rsidRDefault="000A1133" w:rsidP="000A1133">
                    <w:pPr>
                      <w:jc w:val="right"/>
                      <w:rPr>
                        <w:rFonts w:ascii="Arial Narrow" w:hAnsi="Arial Narrow"/>
                        <w:sz w:val="18"/>
                        <w:szCs w:val="18"/>
                      </w:rPr>
                    </w:pPr>
                  </w:p>
                </w:tc>
                <w:tc>
                  <w:tcPr>
                    <w:tcW w:w="109" w:type="pct"/>
                  </w:tcPr>
                  <w:p w:rsidR="000A1133" w:rsidRPr="00456039" w:rsidRDefault="000A1133" w:rsidP="000A1133">
                    <w:pPr>
                      <w:jc w:val="right"/>
                      <w:rPr>
                        <w:rFonts w:ascii="Arial Narrow" w:hAnsi="Arial Narrow"/>
                        <w:sz w:val="18"/>
                        <w:szCs w:val="18"/>
                      </w:rPr>
                    </w:pPr>
                  </w:p>
                </w:tc>
                <w:tc>
                  <w:tcPr>
                    <w:tcW w:w="429" w:type="pct"/>
                  </w:tcPr>
                  <w:p w:rsidR="000A1133" w:rsidRPr="00456039" w:rsidRDefault="000A1133" w:rsidP="000A1133">
                    <w:pPr>
                      <w:jc w:val="right"/>
                      <w:rPr>
                        <w:rFonts w:ascii="Arial Narrow" w:hAnsi="Arial Narrow"/>
                        <w:sz w:val="18"/>
                        <w:szCs w:val="18"/>
                      </w:rPr>
                    </w:pPr>
                  </w:p>
                </w:tc>
                <w:tc>
                  <w:tcPr>
                    <w:tcW w:w="154" w:type="pct"/>
                  </w:tcPr>
                  <w:p w:rsidR="000A1133" w:rsidRPr="00456039" w:rsidRDefault="000A1133" w:rsidP="000A1133">
                    <w:pPr>
                      <w:jc w:val="right"/>
                      <w:rPr>
                        <w:rFonts w:ascii="Arial Narrow" w:hAnsi="Arial Narrow"/>
                        <w:sz w:val="18"/>
                        <w:szCs w:val="18"/>
                      </w:rPr>
                    </w:pPr>
                  </w:p>
                </w:tc>
                <w:tc>
                  <w:tcPr>
                    <w:tcW w:w="298" w:type="pct"/>
                  </w:tcPr>
                  <w:p w:rsidR="000A1133" w:rsidRPr="00456039" w:rsidRDefault="000A1133" w:rsidP="000A1133">
                    <w:pPr>
                      <w:jc w:val="right"/>
                      <w:rPr>
                        <w:rFonts w:ascii="Arial Narrow" w:hAnsi="Arial Narrow"/>
                        <w:sz w:val="18"/>
                        <w:szCs w:val="18"/>
                      </w:rPr>
                    </w:pPr>
                  </w:p>
                </w:tc>
                <w:tc>
                  <w:tcPr>
                    <w:tcW w:w="367"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2,597,940.01</w:t>
                    </w:r>
                  </w:p>
                </w:tc>
                <w:tc>
                  <w:tcPr>
                    <w:tcW w:w="367" w:type="pct"/>
                  </w:tcPr>
                  <w:p w:rsidR="000A1133" w:rsidRPr="00456039" w:rsidRDefault="000A1133" w:rsidP="000A1133">
                    <w:pPr>
                      <w:jc w:val="right"/>
                      <w:rPr>
                        <w:rFonts w:ascii="Arial Narrow" w:hAnsi="Arial Narrow"/>
                        <w:sz w:val="18"/>
                        <w:szCs w:val="18"/>
                      </w:rPr>
                    </w:pPr>
                  </w:p>
                </w:tc>
                <w:tc>
                  <w:tcPr>
                    <w:tcW w:w="413" w:type="pct"/>
                  </w:tcPr>
                  <w:p w:rsidR="000A1133" w:rsidRPr="00456039" w:rsidRDefault="000A1133" w:rsidP="000A1133">
                    <w:pPr>
                      <w:jc w:val="right"/>
                      <w:rPr>
                        <w:rFonts w:ascii="Arial Narrow" w:hAnsi="Arial Narrow"/>
                        <w:sz w:val="18"/>
                        <w:szCs w:val="18"/>
                      </w:rPr>
                    </w:pPr>
                  </w:p>
                </w:tc>
                <w:tc>
                  <w:tcPr>
                    <w:tcW w:w="426" w:type="pct"/>
                    <w:vAlign w:val="center"/>
                  </w:tcPr>
                  <w:p w:rsidR="000A1133" w:rsidRPr="00456039" w:rsidRDefault="000A1133" w:rsidP="000A1133">
                    <w:pPr>
                      <w:jc w:val="right"/>
                      <w:rPr>
                        <w:rFonts w:ascii="Arial Narrow" w:hAnsi="Arial Narrow"/>
                        <w:sz w:val="18"/>
                        <w:szCs w:val="18"/>
                      </w:rPr>
                    </w:pPr>
                    <w:r w:rsidRPr="00456039">
                      <w:rPr>
                        <w:rStyle w:val="af5"/>
                        <w:rFonts w:ascii="Arial Narrow" w:hAnsi="Arial Narrow"/>
                        <w:sz w:val="18"/>
                        <w:szCs w:val="18"/>
                      </w:rPr>
                      <w:t>2,597,940.01</w:t>
                    </w:r>
                  </w:p>
                </w:tc>
                <w:tc>
                  <w:tcPr>
                    <w:tcW w:w="429"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377,893.03</w:t>
                    </w:r>
                  </w:p>
                </w:tc>
                <w:tc>
                  <w:tcPr>
                    <w:tcW w:w="429"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2,975,833.04</w:t>
                    </w:r>
                  </w:p>
                </w:tc>
              </w:tr>
              <w:tr w:rsidR="000A1133" w:rsidTr="000A1133">
                <w:sdt>
                  <w:sdtPr>
                    <w:tag w:val="_PLD_d7da1c1428f3471c9d74c89a582725d7"/>
                    <w:id w:val="842513841"/>
                    <w:lock w:val="sdtLocked"/>
                  </w:sdtPr>
                  <w:sdtContent>
                    <w:tc>
                      <w:tcPr>
                        <w:tcW w:w="623" w:type="pct"/>
                      </w:tcPr>
                      <w:p w:rsidR="000A1133" w:rsidRDefault="000A1133" w:rsidP="000A1133">
                        <w:pPr>
                          <w:rPr>
                            <w:sz w:val="18"/>
                            <w:szCs w:val="18"/>
                          </w:rPr>
                        </w:pPr>
                        <w:r>
                          <w:rPr>
                            <w:rFonts w:hint="eastAsia"/>
                            <w:sz w:val="18"/>
                            <w:szCs w:val="18"/>
                          </w:rPr>
                          <w:t>1．本期提取</w:t>
                        </w:r>
                      </w:p>
                    </w:tc>
                  </w:sdtContent>
                </w:sdt>
                <w:tc>
                  <w:tcPr>
                    <w:tcW w:w="373" w:type="pct"/>
                    <w:vAlign w:val="center"/>
                  </w:tcPr>
                  <w:p w:rsidR="000A1133" w:rsidRPr="00456039" w:rsidRDefault="000A1133" w:rsidP="000A1133">
                    <w:pPr>
                      <w:jc w:val="right"/>
                      <w:rPr>
                        <w:rFonts w:ascii="Arial Narrow" w:hAnsi="Arial Narrow"/>
                        <w:sz w:val="18"/>
                        <w:szCs w:val="18"/>
                      </w:rPr>
                    </w:pPr>
                  </w:p>
                </w:tc>
                <w:tc>
                  <w:tcPr>
                    <w:tcW w:w="154" w:type="pct"/>
                    <w:vAlign w:val="center"/>
                  </w:tcPr>
                  <w:p w:rsidR="000A1133" w:rsidRPr="00456039" w:rsidRDefault="000A1133" w:rsidP="000A1133">
                    <w:pPr>
                      <w:jc w:val="right"/>
                      <w:rPr>
                        <w:rFonts w:ascii="Arial Narrow" w:hAnsi="Arial Narrow"/>
                        <w:sz w:val="18"/>
                        <w:szCs w:val="18"/>
                      </w:rPr>
                    </w:pPr>
                  </w:p>
                </w:tc>
                <w:tc>
                  <w:tcPr>
                    <w:tcW w:w="429" w:type="pct"/>
                    <w:vAlign w:val="center"/>
                  </w:tcPr>
                  <w:p w:rsidR="000A1133" w:rsidRPr="00456039" w:rsidRDefault="000A1133" w:rsidP="000A1133">
                    <w:pPr>
                      <w:jc w:val="right"/>
                      <w:rPr>
                        <w:rFonts w:ascii="Arial Narrow" w:hAnsi="Arial Narrow"/>
                        <w:sz w:val="18"/>
                        <w:szCs w:val="18"/>
                      </w:rPr>
                    </w:pPr>
                  </w:p>
                </w:tc>
                <w:tc>
                  <w:tcPr>
                    <w:tcW w:w="109" w:type="pct"/>
                    <w:vAlign w:val="center"/>
                  </w:tcPr>
                  <w:p w:rsidR="000A1133" w:rsidRPr="00456039" w:rsidRDefault="000A1133" w:rsidP="000A1133">
                    <w:pPr>
                      <w:jc w:val="right"/>
                      <w:rPr>
                        <w:rFonts w:ascii="Arial Narrow" w:hAnsi="Arial Narrow"/>
                        <w:sz w:val="18"/>
                        <w:szCs w:val="18"/>
                      </w:rPr>
                    </w:pPr>
                  </w:p>
                </w:tc>
                <w:tc>
                  <w:tcPr>
                    <w:tcW w:w="429" w:type="pct"/>
                    <w:vAlign w:val="center"/>
                  </w:tcPr>
                  <w:p w:rsidR="000A1133" w:rsidRPr="00456039" w:rsidRDefault="000A1133" w:rsidP="000A1133">
                    <w:pPr>
                      <w:jc w:val="right"/>
                      <w:rPr>
                        <w:rFonts w:ascii="Arial Narrow" w:hAnsi="Arial Narrow"/>
                        <w:sz w:val="18"/>
                        <w:szCs w:val="18"/>
                      </w:rPr>
                    </w:pPr>
                  </w:p>
                </w:tc>
                <w:tc>
                  <w:tcPr>
                    <w:tcW w:w="154" w:type="pct"/>
                    <w:vAlign w:val="center"/>
                  </w:tcPr>
                  <w:p w:rsidR="000A1133" w:rsidRPr="00456039" w:rsidRDefault="000A1133" w:rsidP="000A1133">
                    <w:pPr>
                      <w:jc w:val="right"/>
                      <w:rPr>
                        <w:rFonts w:ascii="Arial Narrow" w:hAnsi="Arial Narrow"/>
                        <w:sz w:val="18"/>
                        <w:szCs w:val="18"/>
                      </w:rPr>
                    </w:pPr>
                  </w:p>
                </w:tc>
                <w:tc>
                  <w:tcPr>
                    <w:tcW w:w="298" w:type="pct"/>
                    <w:vAlign w:val="center"/>
                  </w:tcPr>
                  <w:p w:rsidR="000A1133" w:rsidRPr="00456039" w:rsidRDefault="000A1133" w:rsidP="000A1133">
                    <w:pPr>
                      <w:jc w:val="right"/>
                      <w:rPr>
                        <w:rFonts w:ascii="Arial Narrow" w:hAnsi="Arial Narrow"/>
                        <w:sz w:val="18"/>
                        <w:szCs w:val="18"/>
                      </w:rPr>
                    </w:pPr>
                  </w:p>
                </w:tc>
                <w:tc>
                  <w:tcPr>
                    <w:tcW w:w="367"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7,076,484.42</w:t>
                    </w:r>
                  </w:p>
                </w:tc>
                <w:tc>
                  <w:tcPr>
                    <w:tcW w:w="367" w:type="pct"/>
                    <w:vAlign w:val="center"/>
                  </w:tcPr>
                  <w:p w:rsidR="000A1133" w:rsidRPr="00456039" w:rsidRDefault="000A1133" w:rsidP="000A1133">
                    <w:pPr>
                      <w:jc w:val="right"/>
                      <w:rPr>
                        <w:rFonts w:ascii="Arial Narrow" w:hAnsi="Arial Narrow"/>
                        <w:sz w:val="18"/>
                        <w:szCs w:val="18"/>
                      </w:rPr>
                    </w:pPr>
                  </w:p>
                </w:tc>
                <w:tc>
                  <w:tcPr>
                    <w:tcW w:w="413" w:type="pct"/>
                    <w:vAlign w:val="center"/>
                  </w:tcPr>
                  <w:p w:rsidR="000A1133" w:rsidRPr="00456039" w:rsidRDefault="000A1133" w:rsidP="000A1133">
                    <w:pPr>
                      <w:jc w:val="right"/>
                      <w:rPr>
                        <w:rFonts w:ascii="Arial Narrow" w:hAnsi="Arial Narrow"/>
                        <w:sz w:val="18"/>
                        <w:szCs w:val="18"/>
                      </w:rPr>
                    </w:pPr>
                  </w:p>
                </w:tc>
                <w:tc>
                  <w:tcPr>
                    <w:tcW w:w="426" w:type="pct"/>
                    <w:vAlign w:val="center"/>
                  </w:tcPr>
                  <w:p w:rsidR="000A1133" w:rsidRPr="00456039" w:rsidRDefault="000A1133" w:rsidP="000A1133">
                    <w:pPr>
                      <w:jc w:val="right"/>
                      <w:rPr>
                        <w:rFonts w:ascii="Arial Narrow" w:hAnsi="Arial Narrow"/>
                        <w:sz w:val="18"/>
                        <w:szCs w:val="18"/>
                      </w:rPr>
                    </w:pPr>
                    <w:r w:rsidRPr="00456039">
                      <w:rPr>
                        <w:rStyle w:val="af5"/>
                        <w:rFonts w:ascii="Arial Narrow" w:hAnsi="Arial Narrow"/>
                        <w:sz w:val="18"/>
                        <w:szCs w:val="18"/>
                      </w:rPr>
                      <w:t>7,076,484.42</w:t>
                    </w:r>
                  </w:p>
                </w:tc>
                <w:tc>
                  <w:tcPr>
                    <w:tcW w:w="429"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1,140,050.02</w:t>
                    </w:r>
                  </w:p>
                </w:tc>
                <w:tc>
                  <w:tcPr>
                    <w:tcW w:w="429"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8,216,534.44</w:t>
                    </w:r>
                  </w:p>
                </w:tc>
              </w:tr>
              <w:tr w:rsidR="000A1133" w:rsidTr="000A1133">
                <w:sdt>
                  <w:sdtPr>
                    <w:tag w:val="_PLD_f11a5c1cf32e432cb3dba158baca32fc"/>
                    <w:id w:val="-1731757722"/>
                    <w:lock w:val="sdtLocked"/>
                  </w:sdtPr>
                  <w:sdtContent>
                    <w:tc>
                      <w:tcPr>
                        <w:tcW w:w="623" w:type="pct"/>
                      </w:tcPr>
                      <w:p w:rsidR="000A1133" w:rsidRDefault="000A1133" w:rsidP="000A1133">
                        <w:pPr>
                          <w:rPr>
                            <w:sz w:val="18"/>
                            <w:szCs w:val="18"/>
                          </w:rPr>
                        </w:pPr>
                        <w:r>
                          <w:rPr>
                            <w:rFonts w:hint="eastAsia"/>
                            <w:sz w:val="18"/>
                            <w:szCs w:val="18"/>
                          </w:rPr>
                          <w:t>2．本期使用</w:t>
                        </w:r>
                      </w:p>
                    </w:tc>
                  </w:sdtContent>
                </w:sdt>
                <w:tc>
                  <w:tcPr>
                    <w:tcW w:w="373" w:type="pct"/>
                    <w:vAlign w:val="center"/>
                  </w:tcPr>
                  <w:p w:rsidR="000A1133" w:rsidRPr="00456039" w:rsidRDefault="000A1133" w:rsidP="000A1133">
                    <w:pPr>
                      <w:jc w:val="right"/>
                      <w:rPr>
                        <w:rFonts w:ascii="Arial Narrow" w:hAnsi="Arial Narrow"/>
                        <w:sz w:val="18"/>
                        <w:szCs w:val="18"/>
                      </w:rPr>
                    </w:pPr>
                  </w:p>
                </w:tc>
                <w:tc>
                  <w:tcPr>
                    <w:tcW w:w="154" w:type="pct"/>
                    <w:vAlign w:val="center"/>
                  </w:tcPr>
                  <w:p w:rsidR="000A1133" w:rsidRPr="00456039" w:rsidRDefault="000A1133" w:rsidP="000A1133">
                    <w:pPr>
                      <w:jc w:val="right"/>
                      <w:rPr>
                        <w:rFonts w:ascii="Arial Narrow" w:hAnsi="Arial Narrow"/>
                        <w:sz w:val="18"/>
                        <w:szCs w:val="18"/>
                      </w:rPr>
                    </w:pPr>
                  </w:p>
                </w:tc>
                <w:tc>
                  <w:tcPr>
                    <w:tcW w:w="429" w:type="pct"/>
                    <w:vAlign w:val="center"/>
                  </w:tcPr>
                  <w:p w:rsidR="000A1133" w:rsidRPr="00456039" w:rsidRDefault="000A1133" w:rsidP="000A1133">
                    <w:pPr>
                      <w:jc w:val="right"/>
                      <w:rPr>
                        <w:rFonts w:ascii="Arial Narrow" w:hAnsi="Arial Narrow"/>
                        <w:sz w:val="18"/>
                        <w:szCs w:val="18"/>
                      </w:rPr>
                    </w:pPr>
                  </w:p>
                </w:tc>
                <w:tc>
                  <w:tcPr>
                    <w:tcW w:w="109" w:type="pct"/>
                    <w:vAlign w:val="center"/>
                  </w:tcPr>
                  <w:p w:rsidR="000A1133" w:rsidRPr="00456039" w:rsidRDefault="000A1133" w:rsidP="000A1133">
                    <w:pPr>
                      <w:jc w:val="right"/>
                      <w:rPr>
                        <w:rFonts w:ascii="Arial Narrow" w:hAnsi="Arial Narrow"/>
                        <w:sz w:val="18"/>
                        <w:szCs w:val="18"/>
                      </w:rPr>
                    </w:pPr>
                  </w:p>
                </w:tc>
                <w:tc>
                  <w:tcPr>
                    <w:tcW w:w="429" w:type="pct"/>
                    <w:vAlign w:val="center"/>
                  </w:tcPr>
                  <w:p w:rsidR="000A1133" w:rsidRPr="00456039" w:rsidRDefault="000A1133" w:rsidP="000A1133">
                    <w:pPr>
                      <w:jc w:val="right"/>
                      <w:rPr>
                        <w:rFonts w:ascii="Arial Narrow" w:hAnsi="Arial Narrow"/>
                        <w:sz w:val="18"/>
                        <w:szCs w:val="18"/>
                      </w:rPr>
                    </w:pPr>
                  </w:p>
                </w:tc>
                <w:tc>
                  <w:tcPr>
                    <w:tcW w:w="154" w:type="pct"/>
                    <w:vAlign w:val="center"/>
                  </w:tcPr>
                  <w:p w:rsidR="000A1133" w:rsidRPr="00456039" w:rsidRDefault="000A1133" w:rsidP="000A1133">
                    <w:pPr>
                      <w:jc w:val="right"/>
                      <w:rPr>
                        <w:rFonts w:ascii="Arial Narrow" w:hAnsi="Arial Narrow"/>
                        <w:sz w:val="18"/>
                        <w:szCs w:val="18"/>
                      </w:rPr>
                    </w:pPr>
                  </w:p>
                </w:tc>
                <w:tc>
                  <w:tcPr>
                    <w:tcW w:w="298" w:type="pct"/>
                    <w:vAlign w:val="center"/>
                  </w:tcPr>
                  <w:p w:rsidR="000A1133" w:rsidRPr="00456039" w:rsidRDefault="000A1133" w:rsidP="000A1133">
                    <w:pPr>
                      <w:jc w:val="right"/>
                      <w:rPr>
                        <w:rFonts w:ascii="Arial Narrow" w:hAnsi="Arial Narrow"/>
                        <w:sz w:val="18"/>
                        <w:szCs w:val="18"/>
                      </w:rPr>
                    </w:pPr>
                  </w:p>
                </w:tc>
                <w:tc>
                  <w:tcPr>
                    <w:tcW w:w="367"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-4,478,544.41</w:t>
                    </w:r>
                  </w:p>
                </w:tc>
                <w:tc>
                  <w:tcPr>
                    <w:tcW w:w="367" w:type="pct"/>
                    <w:vAlign w:val="center"/>
                  </w:tcPr>
                  <w:p w:rsidR="000A1133" w:rsidRPr="00456039" w:rsidRDefault="000A1133" w:rsidP="000A1133">
                    <w:pPr>
                      <w:jc w:val="right"/>
                      <w:rPr>
                        <w:rFonts w:ascii="Arial Narrow" w:hAnsi="Arial Narrow"/>
                        <w:sz w:val="18"/>
                        <w:szCs w:val="18"/>
                      </w:rPr>
                    </w:pPr>
                  </w:p>
                </w:tc>
                <w:tc>
                  <w:tcPr>
                    <w:tcW w:w="413" w:type="pct"/>
                    <w:vAlign w:val="center"/>
                  </w:tcPr>
                  <w:p w:rsidR="000A1133" w:rsidRPr="00456039" w:rsidRDefault="000A1133" w:rsidP="000A1133">
                    <w:pPr>
                      <w:jc w:val="right"/>
                      <w:rPr>
                        <w:rFonts w:ascii="Arial Narrow" w:hAnsi="Arial Narrow"/>
                        <w:sz w:val="18"/>
                        <w:szCs w:val="18"/>
                      </w:rPr>
                    </w:pPr>
                  </w:p>
                </w:tc>
                <w:tc>
                  <w:tcPr>
                    <w:tcW w:w="426" w:type="pct"/>
                    <w:vAlign w:val="center"/>
                  </w:tcPr>
                  <w:p w:rsidR="000A1133" w:rsidRPr="00456039" w:rsidRDefault="000A1133" w:rsidP="000A1133">
                    <w:pPr>
                      <w:jc w:val="right"/>
                      <w:rPr>
                        <w:rFonts w:ascii="Arial Narrow" w:hAnsi="Arial Narrow"/>
                        <w:sz w:val="18"/>
                        <w:szCs w:val="18"/>
                      </w:rPr>
                    </w:pPr>
                    <w:r w:rsidRPr="00456039">
                      <w:rPr>
                        <w:rStyle w:val="af5"/>
                        <w:rFonts w:ascii="Arial Narrow" w:hAnsi="Arial Narrow"/>
                        <w:sz w:val="18"/>
                        <w:szCs w:val="18"/>
                      </w:rPr>
                      <w:t>-4,478,544.41</w:t>
                    </w:r>
                  </w:p>
                </w:tc>
                <w:tc>
                  <w:tcPr>
                    <w:tcW w:w="429"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-762,156.99</w:t>
                    </w:r>
                  </w:p>
                </w:tc>
                <w:tc>
                  <w:tcPr>
                    <w:tcW w:w="429"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-5,240,701.40</w:t>
                    </w:r>
                  </w:p>
                </w:tc>
              </w:tr>
              <w:tr w:rsidR="000A1133" w:rsidTr="000A1133">
                <w:sdt>
                  <w:sdtPr>
                    <w:tag w:val="_PLD_749e92980f334c9cae023bb1dba136fc"/>
                    <w:id w:val="753320567"/>
                    <w:lock w:val="sdtLocked"/>
                  </w:sdtPr>
                  <w:sdtContent>
                    <w:tc>
                      <w:tcPr>
                        <w:tcW w:w="623" w:type="pct"/>
                      </w:tcPr>
                      <w:p w:rsidR="000A1133" w:rsidRDefault="000A1133" w:rsidP="000A1133">
                        <w:pPr>
                          <w:rPr>
                            <w:sz w:val="18"/>
                            <w:szCs w:val="18"/>
                          </w:rPr>
                        </w:pPr>
                        <w:r>
                          <w:rPr>
                            <w:rFonts w:hint="eastAsia"/>
                            <w:sz w:val="18"/>
                            <w:szCs w:val="18"/>
                          </w:rPr>
                          <w:t>（六）其他</w:t>
                        </w:r>
                      </w:p>
                    </w:tc>
                  </w:sdtContent>
                </w:sdt>
                <w:tc>
                  <w:tcPr>
                    <w:tcW w:w="373" w:type="pct"/>
                    <w:vAlign w:val="center"/>
                  </w:tcPr>
                  <w:p w:rsidR="000A1133" w:rsidRPr="00456039" w:rsidRDefault="000A1133" w:rsidP="000A1133">
                    <w:pPr>
                      <w:jc w:val="right"/>
                      <w:rPr>
                        <w:rFonts w:ascii="Arial Narrow" w:hAnsi="Arial Narrow"/>
                        <w:sz w:val="18"/>
                        <w:szCs w:val="18"/>
                      </w:rPr>
                    </w:pPr>
                  </w:p>
                </w:tc>
                <w:tc>
                  <w:tcPr>
                    <w:tcW w:w="154" w:type="pct"/>
                    <w:vAlign w:val="center"/>
                  </w:tcPr>
                  <w:p w:rsidR="000A1133" w:rsidRPr="00456039" w:rsidRDefault="000A1133" w:rsidP="000A1133">
                    <w:pPr>
                      <w:jc w:val="right"/>
                      <w:rPr>
                        <w:rFonts w:ascii="Arial Narrow" w:hAnsi="Arial Narrow"/>
                        <w:sz w:val="18"/>
                        <w:szCs w:val="18"/>
                      </w:rPr>
                    </w:pPr>
                  </w:p>
                </w:tc>
                <w:tc>
                  <w:tcPr>
                    <w:tcW w:w="429" w:type="pct"/>
                    <w:vAlign w:val="center"/>
                  </w:tcPr>
                  <w:p w:rsidR="000A1133" w:rsidRPr="00456039" w:rsidRDefault="000A1133" w:rsidP="000A1133">
                    <w:pPr>
                      <w:jc w:val="right"/>
                      <w:rPr>
                        <w:rFonts w:ascii="Arial Narrow" w:hAnsi="Arial Narrow"/>
                        <w:sz w:val="18"/>
                        <w:szCs w:val="18"/>
                      </w:rPr>
                    </w:pPr>
                  </w:p>
                </w:tc>
                <w:tc>
                  <w:tcPr>
                    <w:tcW w:w="109" w:type="pct"/>
                    <w:vAlign w:val="center"/>
                  </w:tcPr>
                  <w:p w:rsidR="000A1133" w:rsidRPr="00456039" w:rsidRDefault="000A1133" w:rsidP="000A1133">
                    <w:pPr>
                      <w:jc w:val="right"/>
                      <w:rPr>
                        <w:rFonts w:ascii="Arial Narrow" w:hAnsi="Arial Narrow"/>
                        <w:sz w:val="18"/>
                        <w:szCs w:val="18"/>
                      </w:rPr>
                    </w:pPr>
                  </w:p>
                </w:tc>
                <w:tc>
                  <w:tcPr>
                    <w:tcW w:w="429" w:type="pct"/>
                    <w:vAlign w:val="center"/>
                  </w:tcPr>
                  <w:p w:rsidR="000A1133" w:rsidRPr="00456039" w:rsidRDefault="000A1133" w:rsidP="000A1133">
                    <w:pPr>
                      <w:jc w:val="right"/>
                      <w:rPr>
                        <w:rFonts w:ascii="Arial Narrow" w:hAnsi="Arial Narrow"/>
                        <w:sz w:val="18"/>
                        <w:szCs w:val="18"/>
                      </w:rPr>
                    </w:pPr>
                  </w:p>
                </w:tc>
                <w:tc>
                  <w:tcPr>
                    <w:tcW w:w="154" w:type="pct"/>
                    <w:vAlign w:val="center"/>
                  </w:tcPr>
                  <w:p w:rsidR="000A1133" w:rsidRPr="00456039" w:rsidRDefault="000A1133" w:rsidP="000A1133">
                    <w:pPr>
                      <w:jc w:val="right"/>
                      <w:rPr>
                        <w:rFonts w:ascii="Arial Narrow" w:hAnsi="Arial Narrow"/>
                        <w:sz w:val="18"/>
                        <w:szCs w:val="18"/>
                      </w:rPr>
                    </w:pPr>
                  </w:p>
                </w:tc>
                <w:tc>
                  <w:tcPr>
                    <w:tcW w:w="298" w:type="pct"/>
                    <w:vAlign w:val="center"/>
                  </w:tcPr>
                  <w:p w:rsidR="000A1133" w:rsidRPr="00456039" w:rsidRDefault="000A1133" w:rsidP="000A1133">
                    <w:pPr>
                      <w:jc w:val="right"/>
                      <w:rPr>
                        <w:rFonts w:ascii="Arial Narrow" w:hAnsi="Arial Narrow"/>
                        <w:sz w:val="18"/>
                        <w:szCs w:val="18"/>
                      </w:rPr>
                    </w:pPr>
                  </w:p>
                </w:tc>
                <w:tc>
                  <w:tcPr>
                    <w:tcW w:w="367" w:type="pct"/>
                    <w:vAlign w:val="center"/>
                  </w:tcPr>
                  <w:p w:rsidR="000A1133" w:rsidRPr="00456039" w:rsidRDefault="000A1133" w:rsidP="000A1133">
                    <w:pPr>
                      <w:jc w:val="right"/>
                      <w:rPr>
                        <w:rFonts w:ascii="Arial Narrow" w:hAnsi="Arial Narrow"/>
                        <w:sz w:val="18"/>
                        <w:szCs w:val="18"/>
                      </w:rPr>
                    </w:pPr>
                  </w:p>
                </w:tc>
                <w:tc>
                  <w:tcPr>
                    <w:tcW w:w="367" w:type="pct"/>
                    <w:vAlign w:val="center"/>
                  </w:tcPr>
                  <w:p w:rsidR="000A1133" w:rsidRPr="00456039" w:rsidRDefault="000A1133" w:rsidP="000A1133">
                    <w:pPr>
                      <w:jc w:val="right"/>
                      <w:rPr>
                        <w:rFonts w:ascii="Arial Narrow" w:hAnsi="Arial Narrow"/>
                        <w:sz w:val="18"/>
                        <w:szCs w:val="18"/>
                      </w:rPr>
                    </w:pPr>
                  </w:p>
                </w:tc>
                <w:tc>
                  <w:tcPr>
                    <w:tcW w:w="413" w:type="pct"/>
                    <w:vAlign w:val="center"/>
                  </w:tcPr>
                  <w:p w:rsidR="000A1133" w:rsidRPr="00456039" w:rsidRDefault="000A1133" w:rsidP="000A1133">
                    <w:pPr>
                      <w:jc w:val="right"/>
                      <w:rPr>
                        <w:rFonts w:ascii="Arial Narrow" w:hAnsi="Arial Narrow"/>
                        <w:sz w:val="18"/>
                        <w:szCs w:val="18"/>
                      </w:rPr>
                    </w:pPr>
                  </w:p>
                </w:tc>
                <w:tc>
                  <w:tcPr>
                    <w:tcW w:w="426" w:type="pct"/>
                    <w:vAlign w:val="center"/>
                  </w:tcPr>
                  <w:p w:rsidR="000A1133" w:rsidRPr="00456039" w:rsidRDefault="000A1133" w:rsidP="000A1133">
                    <w:pPr>
                      <w:jc w:val="right"/>
                      <w:rPr>
                        <w:rFonts w:ascii="Arial Narrow" w:hAnsi="Arial Narrow"/>
                        <w:sz w:val="18"/>
                        <w:szCs w:val="18"/>
                      </w:rPr>
                    </w:pPr>
                  </w:p>
                </w:tc>
                <w:tc>
                  <w:tcPr>
                    <w:tcW w:w="429" w:type="pct"/>
                    <w:vAlign w:val="center"/>
                  </w:tcPr>
                  <w:p w:rsidR="000A1133" w:rsidRPr="00456039" w:rsidRDefault="000A1133" w:rsidP="000A1133">
                    <w:pPr>
                      <w:jc w:val="right"/>
                      <w:rPr>
                        <w:rFonts w:ascii="Arial Narrow" w:hAnsi="Arial Narrow"/>
                        <w:sz w:val="18"/>
                        <w:szCs w:val="18"/>
                      </w:rPr>
                    </w:pPr>
                  </w:p>
                </w:tc>
                <w:tc>
                  <w:tcPr>
                    <w:tcW w:w="429" w:type="pct"/>
                    <w:vAlign w:val="center"/>
                  </w:tcPr>
                  <w:p w:rsidR="000A1133" w:rsidRPr="00456039" w:rsidRDefault="000A1133" w:rsidP="000A1133">
                    <w:pPr>
                      <w:jc w:val="right"/>
                      <w:rPr>
                        <w:rFonts w:ascii="Arial Narrow" w:hAnsi="Arial Narrow"/>
                        <w:sz w:val="18"/>
                        <w:szCs w:val="18"/>
                      </w:rPr>
                    </w:pPr>
                  </w:p>
                </w:tc>
              </w:tr>
              <w:tr w:rsidR="000A1133" w:rsidTr="000A1133">
                <w:sdt>
                  <w:sdtPr>
                    <w:tag w:val="_PLD_e9c8435b637745858c6ad855ad7bbea0"/>
                    <w:id w:val="1860312196"/>
                    <w:lock w:val="sdtLocked"/>
                  </w:sdtPr>
                  <w:sdtContent>
                    <w:tc>
                      <w:tcPr>
                        <w:tcW w:w="623" w:type="pct"/>
                      </w:tcPr>
                      <w:p w:rsidR="000A1133" w:rsidRDefault="000A1133" w:rsidP="000A1133">
                        <w:pPr>
                          <w:rPr>
                            <w:sz w:val="18"/>
                            <w:szCs w:val="18"/>
                          </w:rPr>
                        </w:pPr>
                        <w:r>
                          <w:rPr>
                            <w:sz w:val="18"/>
                            <w:szCs w:val="18"/>
                          </w:rPr>
                          <w:t>四、本期期末余额</w:t>
                        </w:r>
                      </w:p>
                    </w:tc>
                  </w:sdtContent>
                </w:sdt>
                <w:tc>
                  <w:tcPr>
                    <w:tcW w:w="373"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717,047,417.00</w:t>
                    </w:r>
                  </w:p>
                </w:tc>
                <w:tc>
                  <w:tcPr>
                    <w:tcW w:w="154" w:type="pct"/>
                  </w:tcPr>
                  <w:p w:rsidR="000A1133" w:rsidRPr="00456039" w:rsidRDefault="000A1133" w:rsidP="000A1133">
                    <w:pPr>
                      <w:jc w:val="right"/>
                      <w:rPr>
                        <w:rFonts w:ascii="Arial Narrow" w:hAnsi="Arial Narrow"/>
                        <w:sz w:val="18"/>
                        <w:szCs w:val="18"/>
                      </w:rPr>
                    </w:pPr>
                  </w:p>
                </w:tc>
                <w:tc>
                  <w:tcPr>
                    <w:tcW w:w="429"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1,396,000,000.00</w:t>
                    </w:r>
                  </w:p>
                </w:tc>
                <w:tc>
                  <w:tcPr>
                    <w:tcW w:w="109" w:type="pct"/>
                  </w:tcPr>
                  <w:p w:rsidR="000A1133" w:rsidRPr="00456039" w:rsidRDefault="000A1133" w:rsidP="000A1133">
                    <w:pPr>
                      <w:jc w:val="right"/>
                      <w:rPr>
                        <w:rFonts w:ascii="Arial Narrow" w:hAnsi="Arial Narrow"/>
                        <w:sz w:val="18"/>
                        <w:szCs w:val="18"/>
                      </w:rPr>
                    </w:pPr>
                  </w:p>
                </w:tc>
                <w:tc>
                  <w:tcPr>
                    <w:tcW w:w="429"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1,393,633,318.56</w:t>
                    </w:r>
                  </w:p>
                </w:tc>
                <w:tc>
                  <w:tcPr>
                    <w:tcW w:w="154" w:type="pct"/>
                  </w:tcPr>
                  <w:p w:rsidR="000A1133" w:rsidRPr="00456039" w:rsidRDefault="000A1133" w:rsidP="000A1133">
                    <w:pPr>
                      <w:jc w:val="right"/>
                      <w:rPr>
                        <w:rFonts w:ascii="Arial Narrow" w:hAnsi="Arial Narrow"/>
                        <w:sz w:val="18"/>
                        <w:szCs w:val="18"/>
                      </w:rPr>
                    </w:pPr>
                  </w:p>
                </w:tc>
                <w:tc>
                  <w:tcPr>
                    <w:tcW w:w="298"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186,171.48</w:t>
                    </w:r>
                  </w:p>
                </w:tc>
                <w:tc>
                  <w:tcPr>
                    <w:tcW w:w="367"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41,087,229.89</w:t>
                    </w:r>
                  </w:p>
                </w:tc>
                <w:tc>
                  <w:tcPr>
                    <w:tcW w:w="367"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273,971,687.41</w:t>
                    </w:r>
                  </w:p>
                </w:tc>
                <w:tc>
                  <w:tcPr>
                    <w:tcW w:w="413"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1,594,211,045.18</w:t>
                    </w:r>
                  </w:p>
                </w:tc>
                <w:tc>
                  <w:tcPr>
                    <w:tcW w:w="426" w:type="pct"/>
                    <w:vAlign w:val="center"/>
                  </w:tcPr>
                  <w:p w:rsidR="000A1133" w:rsidRPr="00456039" w:rsidRDefault="000A1133" w:rsidP="000A1133">
                    <w:pPr>
                      <w:jc w:val="right"/>
                      <w:rPr>
                        <w:rFonts w:ascii="Arial Narrow" w:hAnsi="Arial Narrow"/>
                        <w:sz w:val="18"/>
                        <w:szCs w:val="18"/>
                      </w:rPr>
                    </w:pPr>
                    <w:r w:rsidRPr="00456039">
                      <w:rPr>
                        <w:rStyle w:val="af5"/>
                        <w:rFonts w:ascii="Arial Narrow" w:hAnsi="Arial Narrow"/>
                        <w:sz w:val="18"/>
                        <w:szCs w:val="18"/>
                      </w:rPr>
                      <w:t>5,416,136,869.52</w:t>
                    </w:r>
                  </w:p>
                </w:tc>
                <w:tc>
                  <w:tcPr>
                    <w:tcW w:w="429"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1,146,640,555.81</w:t>
                    </w:r>
                  </w:p>
                </w:tc>
                <w:tc>
                  <w:tcPr>
                    <w:tcW w:w="429" w:type="pct"/>
                    <w:vAlign w:val="center"/>
                  </w:tcPr>
                  <w:p w:rsidR="000A1133" w:rsidRPr="00456039" w:rsidRDefault="000A1133" w:rsidP="000A1133">
                    <w:pPr>
                      <w:jc w:val="right"/>
                      <w:rPr>
                        <w:rFonts w:ascii="Arial Narrow" w:hAnsi="Arial Narrow"/>
                        <w:sz w:val="18"/>
                        <w:szCs w:val="18"/>
                      </w:rPr>
                    </w:pPr>
                    <w:r w:rsidRPr="00456039">
                      <w:rPr>
                        <w:rFonts w:ascii="Arial Narrow" w:hAnsi="Arial Narrow"/>
                        <w:sz w:val="18"/>
                        <w:szCs w:val="18"/>
                      </w:rPr>
                      <w:t>6,562,777,425.33</w:t>
                    </w:r>
                  </w:p>
                </w:tc>
              </w:tr>
            </w:tbl>
            <w:p w:rsidR="00456039" w:rsidRDefault="00456039">
              <w:pPr>
                <w:snapToGrid w:val="0"/>
                <w:spacing w:line="240" w:lineRule="atLeast"/>
                <w:rPr>
                  <w:b/>
                  <w:bCs/>
                  <w:color w:val="FF0000"/>
                </w:rPr>
              </w:pPr>
              <w:r>
                <w:t>公司负责人</w:t>
              </w:r>
              <w:r>
                <w:rPr>
                  <w:rFonts w:hint="eastAsia"/>
                </w:rPr>
                <w:t>：</w:t>
              </w:r>
              <w:sdt>
                <w:sdtPr>
                  <w:rPr>
                    <w:rFonts w:hint="eastAsia"/>
                  </w:rPr>
                  <w:alias w:val="公司负责人"/>
                  <w:tag w:val="_GBC_076a4a0998a840bab20f0ed83e5bab3d"/>
                  <w:id w:val="-621149223"/>
                  <w:lock w:val="sdtLocked"/>
                  <w:dataBinding w:prefixMappings="xmlns:clcid-mr='clcid-mr'" w:xpath="/*/clcid-mr:GongSiFuZeRenXingMing[not(@periodRef)]" w:storeItemID="{89EBAB94-44A0-46A2-B712-30D997D04A6D}"/>
                  <w:text/>
                </w:sdtPr>
                <w:sdtContent>
                  <w:r w:rsidR="00EA3E6C">
                    <w:rPr>
                      <w:rFonts w:hint="eastAsia"/>
                    </w:rPr>
                    <w:t>谢思瑜</w:t>
                  </w:r>
                </w:sdtContent>
              </w:sdt>
              <w:r>
                <w:rPr>
                  <w:rFonts w:hint="eastAsia"/>
                </w:rPr>
                <w:t xml:space="preserve"> </w:t>
              </w:r>
              <w:r>
                <w:t>主管会计工作负责人</w:t>
              </w:r>
              <w:r>
                <w:rPr>
                  <w:rFonts w:hint="eastAsia"/>
                </w:rPr>
                <w:t>：</w:t>
              </w:r>
              <w:sdt>
                <w:sdtPr>
                  <w:rPr>
                    <w:rFonts w:hint="eastAsia"/>
                  </w:rPr>
                  <w:alias w:val="主管会计工作负责人姓名"/>
                  <w:tag w:val="_GBC_5b21002df9e248fa81a6770579ce76cd"/>
                  <w:id w:val="-599181780"/>
                  <w:lock w:val="sdtLocked"/>
                  <w:dataBinding w:prefixMappings="xmlns:clcid-mr='clcid-mr'" w:xpath="/*/clcid-mr:ZhuGuanKuaiJiGongZuoFuZeRenXingMing[not(@periodRef)]" w:storeItemID="{89EBAB94-44A0-46A2-B712-30D997D04A6D}"/>
                  <w:text/>
                </w:sdtPr>
                <w:sdtContent>
                  <w:r w:rsidR="00EA3E6C">
                    <w:rPr>
                      <w:rFonts w:hint="eastAsia"/>
                    </w:rPr>
                    <w:t>梁明煅</w:t>
                  </w:r>
                </w:sdtContent>
              </w:sdt>
              <w:r>
                <w:rPr>
                  <w:rFonts w:hint="eastAsia"/>
                </w:rPr>
                <w:t xml:space="preserve"> </w:t>
              </w:r>
              <w:r>
                <w:t>会计机构负责人</w:t>
              </w:r>
              <w:r>
                <w:rPr>
                  <w:rFonts w:hint="eastAsia"/>
                </w:rPr>
                <w:t>：</w:t>
              </w:r>
              <w:sdt>
                <w:sdtPr>
                  <w:rPr>
                    <w:rFonts w:hint="eastAsia"/>
                  </w:rPr>
                  <w:alias w:val="会计机构负责人姓名"/>
                  <w:tag w:val="_GBC_6a446d6543174dc48c72d440eefb0b71"/>
                  <w:id w:val="-2006200054"/>
                  <w:lock w:val="sdtLocked"/>
                  <w:dataBinding w:prefixMappings="xmlns:clcid-mr='clcid-mr'" w:xpath="/*/clcid-mr:KuaiJiJiGouFuZeRenXingMing[not(@periodRef)]" w:storeItemID="{89EBAB94-44A0-46A2-B712-30D997D04A6D}"/>
                  <w:text/>
                </w:sdtPr>
                <w:sdtContent>
                  <w:r w:rsidR="00EA3E6C">
                    <w:rPr>
                      <w:rFonts w:hint="eastAsia"/>
                    </w:rPr>
                    <w:t>梁明煅</w:t>
                  </w:r>
                </w:sdtContent>
              </w:sdt>
            </w:p>
          </w:sdtContent>
        </w:sdt>
        <w:p w:rsidR="00456039" w:rsidRDefault="00456039"/>
        <w:sdt>
          <w:sdtPr>
            <w:rPr>
              <w:rFonts w:ascii="宋体" w:hAnsi="宋体" w:cs="宋体"/>
              <w:b w:val="0"/>
              <w:bCs w:val="0"/>
              <w:kern w:val="0"/>
              <w:szCs w:val="24"/>
            </w:rPr>
            <w:tag w:val="_GBC_24560eea01804b8b9d3678736eb60ca8"/>
            <w:id w:val="1499844509"/>
            <w:lock w:val="sdtLocked"/>
          </w:sdtPr>
          <w:sdtEndPr>
            <w:rPr>
              <w:rFonts w:hint="eastAsia"/>
              <w:szCs w:val="21"/>
            </w:rPr>
          </w:sdtEndPr>
          <w:sdtContent>
            <w:p w:rsidR="00456039" w:rsidRDefault="00456039">
              <w:pPr>
                <w:pStyle w:val="3"/>
                <w:jc w:val="center"/>
                <w:rPr>
                  <w:rFonts w:ascii="宋体" w:hAnsi="宋体"/>
                </w:rPr>
              </w:pPr>
              <w:r>
                <w:rPr>
                  <w:rFonts w:ascii="宋体" w:hAnsi="宋体"/>
                </w:rPr>
                <w:t>母公司</w:t>
              </w:r>
              <w:r>
                <w:rPr>
                  <w:rFonts w:ascii="宋体" w:hAnsi="宋体" w:hint="eastAsia"/>
                </w:rPr>
                <w:t>所有者权益变动表</w:t>
              </w:r>
            </w:p>
            <w:p w:rsidR="00456039" w:rsidRDefault="00456039">
              <w:pPr>
                <w:tabs>
                  <w:tab w:val="left" w:pos="10080"/>
                </w:tabs>
                <w:snapToGrid w:val="0"/>
                <w:spacing w:line="240" w:lineRule="atLeast"/>
                <w:ind w:rightChars="12" w:right="25"/>
                <w:jc w:val="center"/>
                <w:rPr>
                  <w:b/>
                  <w:bCs/>
                </w:rPr>
              </w:pPr>
              <w:r>
                <w:t>2022年</w:t>
              </w:r>
              <w:r>
                <w:rPr>
                  <w:rFonts w:hint="eastAsia"/>
                </w:rPr>
                <w:t>1—6</w:t>
              </w:r>
              <w:r>
                <w:t>月</w:t>
              </w:r>
            </w:p>
            <w:p w:rsidR="00456039" w:rsidRDefault="00456039">
              <w:pPr>
                <w:snapToGrid w:val="0"/>
                <w:spacing w:line="240" w:lineRule="atLeast"/>
                <w:jc w:val="right"/>
              </w:pPr>
              <w:r>
                <w:t>单位：</w:t>
              </w:r>
              <w:sdt>
                <w:sdtPr>
                  <w:alias w:val="单位：母公司股东权益调节表"/>
                  <w:tag w:val="_GBC_048773409e614c6bb753000b028316a5"/>
                  <w:id w:val="953449663"/>
                  <w:lock w:val="sdtLocked"/>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t xml:space="preserve">  币种：</w:t>
              </w:r>
              <w:sdt>
                <w:sdtPr>
                  <w:alias w:val="币种：母公司股东权益调节表"/>
                  <w:tag w:val="_GBC_5214b7a188334da286fc3038d017d072"/>
                  <w:id w:val="366256988"/>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EA3E6C">
                    <w:rPr>
                      <w:rFonts w:hint="eastAsia"/>
                    </w:rPr>
                    <w:t>人民币</w:t>
                  </w:r>
                </w:sdtContent>
              </w:sdt>
            </w:p>
            <w:tbl>
              <w:tblPr>
                <w:tblW w:w="14151"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3804"/>
                <w:gridCol w:w="1134"/>
                <w:gridCol w:w="567"/>
                <w:gridCol w:w="1134"/>
                <w:gridCol w:w="567"/>
                <w:gridCol w:w="1275"/>
                <w:gridCol w:w="567"/>
                <w:gridCol w:w="993"/>
                <w:gridCol w:w="567"/>
                <w:gridCol w:w="1134"/>
                <w:gridCol w:w="1192"/>
                <w:gridCol w:w="1217"/>
              </w:tblGrid>
              <w:tr w:rsidR="00456039" w:rsidTr="00456039">
                <w:trPr>
                  <w:trHeight w:val="20"/>
                </w:trPr>
                <w:sdt>
                  <w:sdtPr>
                    <w:tag w:val="_PLD_e16babcb874e4410be91226aac3d24db"/>
                    <w:id w:val="325714745"/>
                    <w:lock w:val="sdtLocked"/>
                  </w:sdtPr>
                  <w:sdtContent>
                    <w:tc>
                      <w:tcPr>
                        <w:tcW w:w="3804" w:type="dxa"/>
                        <w:vMerge w:val="restart"/>
                        <w:vAlign w:val="center"/>
                      </w:tcPr>
                      <w:p w:rsidR="00456039" w:rsidRDefault="00456039">
                        <w:pPr>
                          <w:adjustRightInd w:val="0"/>
                          <w:snapToGrid w:val="0"/>
                          <w:jc w:val="center"/>
                          <w:rPr>
                            <w:sz w:val="18"/>
                            <w:szCs w:val="18"/>
                          </w:rPr>
                        </w:pPr>
                        <w:r>
                          <w:rPr>
                            <w:rFonts w:hint="eastAsia"/>
                            <w:sz w:val="18"/>
                            <w:szCs w:val="18"/>
                          </w:rPr>
                          <w:t>项目</w:t>
                        </w:r>
                      </w:p>
                    </w:tc>
                  </w:sdtContent>
                </w:sdt>
                <w:tc>
                  <w:tcPr>
                    <w:tcW w:w="10347" w:type="dxa"/>
                    <w:gridSpan w:val="11"/>
                    <w:vAlign w:val="center"/>
                  </w:tcPr>
                  <w:p w:rsidR="00456039" w:rsidRDefault="00456039">
                    <w:pPr>
                      <w:adjustRightInd w:val="0"/>
                      <w:snapToGrid w:val="0"/>
                      <w:jc w:val="center"/>
                    </w:pPr>
                    <w:r>
                      <w:rPr>
                        <w:rFonts w:hint="eastAsia"/>
                      </w:rPr>
                      <w:t xml:space="preserve"> </w:t>
                    </w:r>
                    <w:sdt>
                      <w:sdtPr>
                        <w:rPr>
                          <w:rFonts w:hint="eastAsia"/>
                        </w:rPr>
                        <w:tag w:val="_PLD_f6e21c3ce66d4e148eea3bf743a653b8"/>
                        <w:id w:val="-268235614"/>
                        <w:lock w:val="sdtLocked"/>
                      </w:sdtPr>
                      <w:sdtContent>
                        <w:r>
                          <w:rPr>
                            <w:rFonts w:hint="eastAsia"/>
                            <w:sz w:val="18"/>
                          </w:rPr>
                          <w:t>2022年半年度</w:t>
                        </w:r>
                      </w:sdtContent>
                    </w:sdt>
                  </w:p>
                </w:tc>
              </w:tr>
              <w:tr w:rsidR="00456039" w:rsidTr="00456039">
                <w:trPr>
                  <w:trHeight w:val="315"/>
                </w:trPr>
                <w:tc>
                  <w:tcPr>
                    <w:tcW w:w="3804" w:type="dxa"/>
                    <w:vMerge/>
                  </w:tcPr>
                  <w:p w:rsidR="00456039" w:rsidRDefault="00456039">
                    <w:pPr>
                      <w:adjustRightInd w:val="0"/>
                      <w:snapToGrid w:val="0"/>
                      <w:rPr>
                        <w:sz w:val="18"/>
                        <w:szCs w:val="18"/>
                      </w:rPr>
                    </w:pPr>
                  </w:p>
                </w:tc>
                <w:sdt>
                  <w:sdtPr>
                    <w:tag w:val="_PLD_0b6e9703ed65458cb162afd47e6cc9f5"/>
                    <w:id w:val="-240483652"/>
                    <w:lock w:val="sdtLocked"/>
                  </w:sdtPr>
                  <w:sdtContent>
                    <w:tc>
                      <w:tcPr>
                        <w:tcW w:w="1134" w:type="dxa"/>
                        <w:vMerge w:val="restart"/>
                        <w:tcBorders>
                          <w:right w:val="single" w:sz="4" w:space="0" w:color="auto"/>
                        </w:tcBorders>
                        <w:vAlign w:val="center"/>
                      </w:tcPr>
                      <w:p w:rsidR="00456039" w:rsidRDefault="00456039">
                        <w:pPr>
                          <w:adjustRightInd w:val="0"/>
                          <w:snapToGrid w:val="0"/>
                          <w:jc w:val="center"/>
                          <w:rPr>
                            <w:sz w:val="18"/>
                            <w:szCs w:val="18"/>
                          </w:rPr>
                        </w:pPr>
                        <w:r>
                          <w:rPr>
                            <w:rFonts w:hint="eastAsia"/>
                            <w:sz w:val="18"/>
                            <w:szCs w:val="18"/>
                          </w:rPr>
                          <w:t>实收资本</w:t>
                        </w:r>
                        <w:r>
                          <w:rPr>
                            <w:sz w:val="18"/>
                            <w:szCs w:val="18"/>
                          </w:rPr>
                          <w:t xml:space="preserve"> (或股本)</w:t>
                        </w:r>
                      </w:p>
                    </w:tc>
                  </w:sdtContent>
                </w:sdt>
                <w:sdt>
                  <w:sdtPr>
                    <w:tag w:val="_PLD_385a3413585444238bb59d181b958311"/>
                    <w:id w:val="-747191939"/>
                    <w:lock w:val="sdtLocked"/>
                  </w:sdtPr>
                  <w:sdtContent>
                    <w:tc>
                      <w:tcPr>
                        <w:tcW w:w="2268" w:type="dxa"/>
                        <w:gridSpan w:val="3"/>
                        <w:tcBorders>
                          <w:left w:val="single" w:sz="4" w:space="0" w:color="auto"/>
                          <w:bottom w:val="single" w:sz="4" w:space="0" w:color="auto"/>
                        </w:tcBorders>
                        <w:vAlign w:val="center"/>
                      </w:tcPr>
                      <w:p w:rsidR="00456039" w:rsidRDefault="00456039">
                        <w:pPr>
                          <w:adjustRightInd w:val="0"/>
                          <w:snapToGrid w:val="0"/>
                          <w:jc w:val="center"/>
                          <w:rPr>
                            <w:sz w:val="18"/>
                            <w:szCs w:val="18"/>
                          </w:rPr>
                        </w:pPr>
                        <w:r>
                          <w:rPr>
                            <w:rFonts w:hint="eastAsia"/>
                            <w:sz w:val="18"/>
                            <w:szCs w:val="18"/>
                          </w:rPr>
                          <w:t>其他权益工具</w:t>
                        </w:r>
                      </w:p>
                    </w:tc>
                  </w:sdtContent>
                </w:sdt>
                <w:sdt>
                  <w:sdtPr>
                    <w:tag w:val="_PLD_670488de432c4150880353e82f6ebb21"/>
                    <w:id w:val="1007939746"/>
                    <w:lock w:val="sdtLocked"/>
                  </w:sdtPr>
                  <w:sdtContent>
                    <w:tc>
                      <w:tcPr>
                        <w:tcW w:w="1275" w:type="dxa"/>
                        <w:vMerge w:val="restart"/>
                        <w:vAlign w:val="center"/>
                      </w:tcPr>
                      <w:p w:rsidR="00456039" w:rsidRDefault="00456039">
                        <w:pPr>
                          <w:adjustRightInd w:val="0"/>
                          <w:snapToGrid w:val="0"/>
                          <w:jc w:val="center"/>
                          <w:rPr>
                            <w:sz w:val="18"/>
                            <w:szCs w:val="18"/>
                          </w:rPr>
                        </w:pPr>
                        <w:r>
                          <w:rPr>
                            <w:sz w:val="18"/>
                            <w:szCs w:val="18"/>
                          </w:rPr>
                          <w:t>资本公积</w:t>
                        </w:r>
                      </w:p>
                    </w:tc>
                  </w:sdtContent>
                </w:sdt>
                <w:sdt>
                  <w:sdtPr>
                    <w:tag w:val="_PLD_c1c25c4e521b4e8aba5ccfef16a558c5"/>
                    <w:id w:val="-271481236"/>
                    <w:lock w:val="sdtLocked"/>
                  </w:sdtPr>
                  <w:sdtContent>
                    <w:tc>
                      <w:tcPr>
                        <w:tcW w:w="567" w:type="dxa"/>
                        <w:vMerge w:val="restart"/>
                        <w:vAlign w:val="center"/>
                      </w:tcPr>
                      <w:p w:rsidR="00456039" w:rsidRDefault="00456039">
                        <w:pPr>
                          <w:adjustRightInd w:val="0"/>
                          <w:snapToGrid w:val="0"/>
                          <w:jc w:val="center"/>
                          <w:rPr>
                            <w:sz w:val="18"/>
                            <w:szCs w:val="18"/>
                          </w:rPr>
                        </w:pPr>
                        <w:r>
                          <w:rPr>
                            <w:sz w:val="18"/>
                            <w:szCs w:val="18"/>
                          </w:rPr>
                          <w:t>减：库存股</w:t>
                        </w:r>
                      </w:p>
                    </w:tc>
                  </w:sdtContent>
                </w:sdt>
                <w:sdt>
                  <w:sdtPr>
                    <w:tag w:val="_PLD_4ef83c170ca54a08ac6fcebc6a487dcd"/>
                    <w:id w:val="1233126589"/>
                    <w:lock w:val="sdtLocked"/>
                  </w:sdtPr>
                  <w:sdtContent>
                    <w:tc>
                      <w:tcPr>
                        <w:tcW w:w="993" w:type="dxa"/>
                        <w:vMerge w:val="restart"/>
                        <w:vAlign w:val="center"/>
                      </w:tcPr>
                      <w:p w:rsidR="00456039" w:rsidRDefault="00456039">
                        <w:pPr>
                          <w:jc w:val="center"/>
                          <w:rPr>
                            <w:sz w:val="18"/>
                            <w:szCs w:val="18"/>
                          </w:rPr>
                        </w:pPr>
                        <w:r>
                          <w:rPr>
                            <w:rFonts w:hint="eastAsia"/>
                            <w:sz w:val="18"/>
                            <w:szCs w:val="18"/>
                          </w:rPr>
                          <w:t>其他综合收益</w:t>
                        </w:r>
                      </w:p>
                    </w:tc>
                  </w:sdtContent>
                </w:sdt>
                <w:sdt>
                  <w:sdtPr>
                    <w:tag w:val="_PLD_5a42f2a835d44138928915520fc5e902"/>
                    <w:id w:val="173384548"/>
                    <w:lock w:val="sdtLocked"/>
                  </w:sdtPr>
                  <w:sdtContent>
                    <w:tc>
                      <w:tcPr>
                        <w:tcW w:w="567" w:type="dxa"/>
                        <w:vMerge w:val="restart"/>
                        <w:vAlign w:val="center"/>
                      </w:tcPr>
                      <w:p w:rsidR="00456039" w:rsidRDefault="00456039">
                        <w:pPr>
                          <w:adjustRightInd w:val="0"/>
                          <w:snapToGrid w:val="0"/>
                          <w:jc w:val="center"/>
                          <w:rPr>
                            <w:sz w:val="18"/>
                            <w:szCs w:val="18"/>
                          </w:rPr>
                        </w:pPr>
                        <w:r>
                          <w:rPr>
                            <w:rFonts w:hint="eastAsia"/>
                            <w:sz w:val="18"/>
                            <w:szCs w:val="18"/>
                          </w:rPr>
                          <w:t>专项储备</w:t>
                        </w:r>
                      </w:p>
                    </w:tc>
                  </w:sdtContent>
                </w:sdt>
                <w:sdt>
                  <w:sdtPr>
                    <w:tag w:val="_PLD_dbef0e1514f54b8ab8b43e975d3451b6"/>
                    <w:id w:val="-1902128854"/>
                    <w:lock w:val="sdtLocked"/>
                  </w:sdtPr>
                  <w:sdtContent>
                    <w:tc>
                      <w:tcPr>
                        <w:tcW w:w="1134" w:type="dxa"/>
                        <w:vMerge w:val="restart"/>
                        <w:vAlign w:val="center"/>
                      </w:tcPr>
                      <w:p w:rsidR="00456039" w:rsidRDefault="00456039">
                        <w:pPr>
                          <w:adjustRightInd w:val="0"/>
                          <w:snapToGrid w:val="0"/>
                          <w:jc w:val="center"/>
                          <w:rPr>
                            <w:sz w:val="18"/>
                            <w:szCs w:val="18"/>
                          </w:rPr>
                        </w:pPr>
                        <w:r>
                          <w:rPr>
                            <w:sz w:val="18"/>
                            <w:szCs w:val="18"/>
                          </w:rPr>
                          <w:t>盈余公积</w:t>
                        </w:r>
                      </w:p>
                    </w:tc>
                  </w:sdtContent>
                </w:sdt>
                <w:sdt>
                  <w:sdtPr>
                    <w:tag w:val="_PLD_63b6c2969ec64e7abb1802f027c1069a"/>
                    <w:id w:val="-1582902790"/>
                    <w:lock w:val="sdtLocked"/>
                  </w:sdtPr>
                  <w:sdtContent>
                    <w:tc>
                      <w:tcPr>
                        <w:tcW w:w="1192" w:type="dxa"/>
                        <w:vMerge w:val="restart"/>
                        <w:vAlign w:val="center"/>
                      </w:tcPr>
                      <w:p w:rsidR="00456039" w:rsidRDefault="00456039">
                        <w:pPr>
                          <w:adjustRightInd w:val="0"/>
                          <w:snapToGrid w:val="0"/>
                          <w:jc w:val="center"/>
                          <w:rPr>
                            <w:sz w:val="18"/>
                            <w:szCs w:val="18"/>
                          </w:rPr>
                        </w:pPr>
                        <w:r>
                          <w:rPr>
                            <w:sz w:val="18"/>
                            <w:szCs w:val="18"/>
                          </w:rPr>
                          <w:t>未分配利润</w:t>
                        </w:r>
                      </w:p>
                    </w:tc>
                  </w:sdtContent>
                </w:sdt>
                <w:sdt>
                  <w:sdtPr>
                    <w:tag w:val="_PLD_cdd38492b3a84e28b52c6700432babfd"/>
                    <w:id w:val="-1170640715"/>
                    <w:lock w:val="sdtLocked"/>
                  </w:sdtPr>
                  <w:sdtContent>
                    <w:tc>
                      <w:tcPr>
                        <w:tcW w:w="1217" w:type="dxa"/>
                        <w:vMerge w:val="restart"/>
                        <w:vAlign w:val="center"/>
                      </w:tcPr>
                      <w:p w:rsidR="00456039" w:rsidRDefault="00456039">
                        <w:pPr>
                          <w:adjustRightInd w:val="0"/>
                          <w:snapToGrid w:val="0"/>
                          <w:jc w:val="center"/>
                          <w:rPr>
                            <w:sz w:val="18"/>
                            <w:szCs w:val="18"/>
                          </w:rPr>
                        </w:pPr>
                        <w:r>
                          <w:rPr>
                            <w:sz w:val="18"/>
                            <w:szCs w:val="18"/>
                          </w:rPr>
                          <w:t>所有者权益合计</w:t>
                        </w:r>
                      </w:p>
                    </w:tc>
                  </w:sdtContent>
                </w:sdt>
              </w:tr>
              <w:tr w:rsidR="00456039" w:rsidTr="00456039">
                <w:trPr>
                  <w:trHeight w:val="294"/>
                </w:trPr>
                <w:tc>
                  <w:tcPr>
                    <w:tcW w:w="3804" w:type="dxa"/>
                    <w:vMerge/>
                  </w:tcPr>
                  <w:p w:rsidR="00456039" w:rsidRDefault="00456039">
                    <w:pPr>
                      <w:adjustRightInd w:val="0"/>
                      <w:snapToGrid w:val="0"/>
                      <w:rPr>
                        <w:sz w:val="18"/>
                        <w:szCs w:val="18"/>
                      </w:rPr>
                    </w:pPr>
                  </w:p>
                </w:tc>
                <w:tc>
                  <w:tcPr>
                    <w:tcW w:w="1134" w:type="dxa"/>
                    <w:vMerge/>
                    <w:tcBorders>
                      <w:right w:val="single" w:sz="4" w:space="0" w:color="auto"/>
                    </w:tcBorders>
                    <w:vAlign w:val="center"/>
                  </w:tcPr>
                  <w:p w:rsidR="00456039" w:rsidRDefault="00456039">
                    <w:pPr>
                      <w:adjustRightInd w:val="0"/>
                      <w:snapToGrid w:val="0"/>
                      <w:jc w:val="center"/>
                      <w:rPr>
                        <w:sz w:val="18"/>
                        <w:szCs w:val="18"/>
                      </w:rPr>
                    </w:pPr>
                  </w:p>
                </w:tc>
                <w:sdt>
                  <w:sdtPr>
                    <w:tag w:val="_PLD_90c1cf3c29414463ba491093caed23a7"/>
                    <w:id w:val="661581365"/>
                    <w:lock w:val="sdtLocked"/>
                  </w:sdtPr>
                  <w:sdtContent>
                    <w:tc>
                      <w:tcPr>
                        <w:tcW w:w="567" w:type="dxa"/>
                        <w:tcBorders>
                          <w:top w:val="single" w:sz="4" w:space="0" w:color="auto"/>
                          <w:left w:val="single" w:sz="4" w:space="0" w:color="auto"/>
                          <w:right w:val="single" w:sz="4" w:space="0" w:color="auto"/>
                        </w:tcBorders>
                        <w:vAlign w:val="center"/>
                      </w:tcPr>
                      <w:p w:rsidR="00456039" w:rsidRDefault="00456039">
                        <w:pPr>
                          <w:adjustRightInd w:val="0"/>
                          <w:snapToGrid w:val="0"/>
                          <w:jc w:val="center"/>
                          <w:rPr>
                            <w:sz w:val="18"/>
                            <w:szCs w:val="18"/>
                          </w:rPr>
                        </w:pPr>
                        <w:r>
                          <w:rPr>
                            <w:rFonts w:hint="eastAsia"/>
                            <w:sz w:val="18"/>
                            <w:szCs w:val="18"/>
                          </w:rPr>
                          <w:t>优先股</w:t>
                        </w:r>
                      </w:p>
                    </w:tc>
                  </w:sdtContent>
                </w:sdt>
                <w:sdt>
                  <w:sdtPr>
                    <w:tag w:val="_PLD_7dac20c025664b94b7a2176be4c24d00"/>
                    <w:id w:val="-834759359"/>
                    <w:lock w:val="sdtLocked"/>
                  </w:sdtPr>
                  <w:sdtContent>
                    <w:tc>
                      <w:tcPr>
                        <w:tcW w:w="1134" w:type="dxa"/>
                        <w:tcBorders>
                          <w:top w:val="single" w:sz="4" w:space="0" w:color="auto"/>
                          <w:left w:val="single" w:sz="4" w:space="0" w:color="auto"/>
                          <w:right w:val="single" w:sz="4" w:space="0" w:color="auto"/>
                        </w:tcBorders>
                        <w:vAlign w:val="center"/>
                      </w:tcPr>
                      <w:p w:rsidR="00456039" w:rsidRDefault="00456039">
                        <w:pPr>
                          <w:adjustRightInd w:val="0"/>
                          <w:snapToGrid w:val="0"/>
                          <w:jc w:val="center"/>
                          <w:rPr>
                            <w:sz w:val="18"/>
                            <w:szCs w:val="18"/>
                          </w:rPr>
                        </w:pPr>
                        <w:r>
                          <w:rPr>
                            <w:rFonts w:hint="eastAsia"/>
                            <w:sz w:val="18"/>
                            <w:szCs w:val="18"/>
                          </w:rPr>
                          <w:t>永续债</w:t>
                        </w:r>
                      </w:p>
                    </w:tc>
                  </w:sdtContent>
                </w:sdt>
                <w:sdt>
                  <w:sdtPr>
                    <w:tag w:val="_PLD_23829f284d5149ee92e64b94083b1ade"/>
                    <w:id w:val="880218727"/>
                    <w:lock w:val="sdtLocked"/>
                  </w:sdtPr>
                  <w:sdtContent>
                    <w:tc>
                      <w:tcPr>
                        <w:tcW w:w="567" w:type="dxa"/>
                        <w:tcBorders>
                          <w:top w:val="single" w:sz="4" w:space="0" w:color="auto"/>
                          <w:left w:val="single" w:sz="4" w:space="0" w:color="auto"/>
                        </w:tcBorders>
                        <w:vAlign w:val="center"/>
                      </w:tcPr>
                      <w:p w:rsidR="00456039" w:rsidRDefault="00456039">
                        <w:pPr>
                          <w:adjustRightInd w:val="0"/>
                          <w:snapToGrid w:val="0"/>
                          <w:jc w:val="center"/>
                          <w:rPr>
                            <w:sz w:val="18"/>
                            <w:szCs w:val="18"/>
                          </w:rPr>
                        </w:pPr>
                        <w:r>
                          <w:rPr>
                            <w:rFonts w:hint="eastAsia"/>
                            <w:sz w:val="18"/>
                            <w:szCs w:val="18"/>
                          </w:rPr>
                          <w:t>其他</w:t>
                        </w:r>
                      </w:p>
                    </w:tc>
                  </w:sdtContent>
                </w:sdt>
                <w:tc>
                  <w:tcPr>
                    <w:tcW w:w="1275" w:type="dxa"/>
                    <w:vMerge/>
                  </w:tcPr>
                  <w:p w:rsidR="00456039" w:rsidRDefault="00456039">
                    <w:pPr>
                      <w:adjustRightInd w:val="0"/>
                      <w:snapToGrid w:val="0"/>
                      <w:jc w:val="center"/>
                      <w:rPr>
                        <w:sz w:val="18"/>
                        <w:szCs w:val="18"/>
                      </w:rPr>
                    </w:pPr>
                  </w:p>
                </w:tc>
                <w:tc>
                  <w:tcPr>
                    <w:tcW w:w="567" w:type="dxa"/>
                    <w:vMerge/>
                  </w:tcPr>
                  <w:p w:rsidR="00456039" w:rsidRDefault="00456039">
                    <w:pPr>
                      <w:adjustRightInd w:val="0"/>
                      <w:snapToGrid w:val="0"/>
                      <w:jc w:val="center"/>
                      <w:rPr>
                        <w:sz w:val="18"/>
                        <w:szCs w:val="18"/>
                      </w:rPr>
                    </w:pPr>
                  </w:p>
                </w:tc>
                <w:tc>
                  <w:tcPr>
                    <w:tcW w:w="993" w:type="dxa"/>
                    <w:vMerge/>
                  </w:tcPr>
                  <w:p w:rsidR="00456039" w:rsidRDefault="00456039">
                    <w:pPr>
                      <w:jc w:val="center"/>
                      <w:rPr>
                        <w:sz w:val="18"/>
                        <w:szCs w:val="18"/>
                      </w:rPr>
                    </w:pPr>
                  </w:p>
                </w:tc>
                <w:tc>
                  <w:tcPr>
                    <w:tcW w:w="567" w:type="dxa"/>
                    <w:vMerge/>
                  </w:tcPr>
                  <w:p w:rsidR="00456039" w:rsidRDefault="00456039">
                    <w:pPr>
                      <w:adjustRightInd w:val="0"/>
                      <w:snapToGrid w:val="0"/>
                      <w:jc w:val="center"/>
                      <w:rPr>
                        <w:sz w:val="18"/>
                        <w:szCs w:val="18"/>
                      </w:rPr>
                    </w:pPr>
                  </w:p>
                </w:tc>
                <w:tc>
                  <w:tcPr>
                    <w:tcW w:w="1134" w:type="dxa"/>
                    <w:vMerge/>
                  </w:tcPr>
                  <w:p w:rsidR="00456039" w:rsidRDefault="00456039">
                    <w:pPr>
                      <w:adjustRightInd w:val="0"/>
                      <w:snapToGrid w:val="0"/>
                      <w:jc w:val="center"/>
                      <w:rPr>
                        <w:sz w:val="18"/>
                        <w:szCs w:val="18"/>
                      </w:rPr>
                    </w:pPr>
                  </w:p>
                </w:tc>
                <w:tc>
                  <w:tcPr>
                    <w:tcW w:w="1192" w:type="dxa"/>
                    <w:vMerge/>
                  </w:tcPr>
                  <w:p w:rsidR="00456039" w:rsidRDefault="00456039">
                    <w:pPr>
                      <w:adjustRightInd w:val="0"/>
                      <w:snapToGrid w:val="0"/>
                      <w:jc w:val="center"/>
                      <w:rPr>
                        <w:sz w:val="18"/>
                        <w:szCs w:val="18"/>
                      </w:rPr>
                    </w:pPr>
                  </w:p>
                </w:tc>
                <w:tc>
                  <w:tcPr>
                    <w:tcW w:w="1217" w:type="dxa"/>
                    <w:vMerge/>
                  </w:tcPr>
                  <w:p w:rsidR="00456039" w:rsidRDefault="00456039">
                    <w:pPr>
                      <w:adjustRightInd w:val="0"/>
                      <w:snapToGrid w:val="0"/>
                      <w:jc w:val="center"/>
                      <w:rPr>
                        <w:sz w:val="18"/>
                        <w:szCs w:val="18"/>
                      </w:rPr>
                    </w:pPr>
                  </w:p>
                </w:tc>
              </w:tr>
              <w:tr w:rsidR="00456039" w:rsidTr="00456039">
                <w:trPr>
                  <w:trHeight w:val="20"/>
                </w:trPr>
                <w:sdt>
                  <w:sdtPr>
                    <w:tag w:val="_PLD_b5131b53bda244fcbd76916797d6b666"/>
                    <w:id w:val="1445887791"/>
                    <w:lock w:val="sdtLocked"/>
                  </w:sdtPr>
                  <w:sdtContent>
                    <w:tc>
                      <w:tcPr>
                        <w:tcW w:w="3804" w:type="dxa"/>
                      </w:tcPr>
                      <w:p w:rsidR="00456039" w:rsidRDefault="00456039">
                        <w:pPr>
                          <w:rPr>
                            <w:sz w:val="18"/>
                            <w:szCs w:val="18"/>
                          </w:rPr>
                        </w:pPr>
                        <w:r>
                          <w:rPr>
                            <w:sz w:val="18"/>
                            <w:szCs w:val="18"/>
                          </w:rPr>
                          <w:t>一、上年</w:t>
                        </w:r>
                        <w:r>
                          <w:rPr>
                            <w:rFonts w:hint="eastAsia"/>
                            <w:sz w:val="18"/>
                            <w:szCs w:val="18"/>
                          </w:rPr>
                          <w:t>期</w:t>
                        </w:r>
                        <w:r>
                          <w:rPr>
                            <w:sz w:val="18"/>
                            <w:szCs w:val="18"/>
                          </w:rPr>
                          <w:t>末余额</w:t>
                        </w:r>
                      </w:p>
                    </w:tc>
                  </w:sdtContent>
                </w:sdt>
                <w:tc>
                  <w:tcPr>
                    <w:tcW w:w="1134" w:type="dxa"/>
                    <w:tcBorders>
                      <w:righ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717,047,417.00</w:t>
                    </w:r>
                  </w:p>
                </w:tc>
                <w:tc>
                  <w:tcPr>
                    <w:tcW w:w="567" w:type="dxa"/>
                    <w:tcBorders>
                      <w:left w:val="single" w:sz="4" w:space="0" w:color="auto"/>
                      <w:righ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134" w:type="dxa"/>
                    <w:tcBorders>
                      <w:left w:val="single" w:sz="4" w:space="0" w:color="auto"/>
                      <w:righ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496,000,000.00</w:t>
                    </w:r>
                  </w:p>
                </w:tc>
                <w:tc>
                  <w:tcPr>
                    <w:tcW w:w="567" w:type="dxa"/>
                    <w:tcBorders>
                      <w:left w:val="single" w:sz="4" w:space="0" w:color="auto"/>
                      <w:righ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275" w:type="dxa"/>
                    <w:tcBorders>
                      <w:lef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1,718,926,891.21</w:t>
                    </w:r>
                  </w:p>
                </w:tc>
                <w:tc>
                  <w:tcPr>
                    <w:tcW w:w="567"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993"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-3,500,000.00</w:t>
                    </w:r>
                  </w:p>
                </w:tc>
                <w:tc>
                  <w:tcPr>
                    <w:tcW w:w="567"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134"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331,384,262.97</w:t>
                    </w:r>
                  </w:p>
                </w:tc>
                <w:tc>
                  <w:tcPr>
                    <w:tcW w:w="1192"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151,541,667.24</w:t>
                    </w:r>
                  </w:p>
                </w:tc>
                <w:tc>
                  <w:tcPr>
                    <w:tcW w:w="1217"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3,411,400,238.42</w:t>
                    </w:r>
                  </w:p>
                </w:tc>
              </w:tr>
              <w:tr w:rsidR="00456039" w:rsidTr="00456039">
                <w:trPr>
                  <w:trHeight w:val="20"/>
                </w:trPr>
                <w:sdt>
                  <w:sdtPr>
                    <w:tag w:val="_PLD_66de901175bd4e50a35a24f0fca7513d"/>
                    <w:id w:val="-1829666473"/>
                    <w:lock w:val="sdtLocked"/>
                  </w:sdtPr>
                  <w:sdtContent>
                    <w:tc>
                      <w:tcPr>
                        <w:tcW w:w="3804" w:type="dxa"/>
                      </w:tcPr>
                      <w:p w:rsidR="00456039" w:rsidRDefault="00456039">
                        <w:pPr>
                          <w:rPr>
                            <w:sz w:val="18"/>
                            <w:szCs w:val="18"/>
                          </w:rPr>
                        </w:pPr>
                        <w:r>
                          <w:rPr>
                            <w:sz w:val="18"/>
                            <w:szCs w:val="18"/>
                          </w:rPr>
                          <w:t>加：会计政策变更</w:t>
                        </w:r>
                      </w:p>
                    </w:tc>
                  </w:sdtContent>
                </w:sdt>
                <w:tc>
                  <w:tcPr>
                    <w:tcW w:w="1134" w:type="dxa"/>
                    <w:tcBorders>
                      <w:righ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567" w:type="dxa"/>
                    <w:tcBorders>
                      <w:left w:val="single" w:sz="4" w:space="0" w:color="auto"/>
                      <w:righ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134" w:type="dxa"/>
                    <w:tcBorders>
                      <w:left w:val="single" w:sz="4" w:space="0" w:color="auto"/>
                      <w:righ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567" w:type="dxa"/>
                    <w:tcBorders>
                      <w:left w:val="single" w:sz="4" w:space="0" w:color="auto"/>
                      <w:righ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275" w:type="dxa"/>
                    <w:tcBorders>
                      <w:lef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567"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993"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567"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134"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192"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217"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r>
              <w:tr w:rsidR="00456039" w:rsidTr="00456039">
                <w:trPr>
                  <w:trHeight w:val="20"/>
                </w:trPr>
                <w:sdt>
                  <w:sdtPr>
                    <w:tag w:val="_PLD_3bfc3b7951f4488f95a7180f02c989cf"/>
                    <w:id w:val="1114481001"/>
                    <w:lock w:val="sdtLocked"/>
                  </w:sdtPr>
                  <w:sdtContent>
                    <w:tc>
                      <w:tcPr>
                        <w:tcW w:w="3804" w:type="dxa"/>
                      </w:tcPr>
                      <w:p w:rsidR="00456039" w:rsidRDefault="00456039">
                        <w:pPr>
                          <w:ind w:firstLineChars="200" w:firstLine="420"/>
                          <w:rPr>
                            <w:sz w:val="18"/>
                            <w:szCs w:val="18"/>
                          </w:rPr>
                        </w:pPr>
                        <w:r>
                          <w:rPr>
                            <w:sz w:val="18"/>
                            <w:szCs w:val="18"/>
                          </w:rPr>
                          <w:t>前期差错更正</w:t>
                        </w:r>
                      </w:p>
                    </w:tc>
                  </w:sdtContent>
                </w:sdt>
                <w:tc>
                  <w:tcPr>
                    <w:tcW w:w="1134" w:type="dxa"/>
                    <w:tcBorders>
                      <w:righ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567" w:type="dxa"/>
                    <w:tcBorders>
                      <w:left w:val="single" w:sz="4" w:space="0" w:color="auto"/>
                      <w:righ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134" w:type="dxa"/>
                    <w:tcBorders>
                      <w:left w:val="single" w:sz="4" w:space="0" w:color="auto"/>
                      <w:righ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567" w:type="dxa"/>
                    <w:tcBorders>
                      <w:left w:val="single" w:sz="4" w:space="0" w:color="auto"/>
                      <w:righ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275" w:type="dxa"/>
                    <w:tcBorders>
                      <w:lef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567"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993"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567"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134"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192"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217"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r>
              <w:tr w:rsidR="00456039" w:rsidTr="00456039">
                <w:trPr>
                  <w:trHeight w:val="20"/>
                </w:trPr>
                <w:sdt>
                  <w:sdtPr>
                    <w:tag w:val="_PLD_345919472b384d0eb13471ef5f2f5e92"/>
                    <w:id w:val="1689175588"/>
                    <w:lock w:val="sdtLocked"/>
                  </w:sdtPr>
                  <w:sdtContent>
                    <w:tc>
                      <w:tcPr>
                        <w:tcW w:w="3804" w:type="dxa"/>
                      </w:tcPr>
                      <w:p w:rsidR="00456039" w:rsidRDefault="00456039">
                        <w:pPr>
                          <w:rPr>
                            <w:sz w:val="18"/>
                            <w:szCs w:val="18"/>
                          </w:rPr>
                        </w:pPr>
                        <w:r>
                          <w:rPr>
                            <w:sz w:val="18"/>
                            <w:szCs w:val="18"/>
                          </w:rPr>
                          <w:t>二、本年</w:t>
                        </w:r>
                        <w:r>
                          <w:rPr>
                            <w:rFonts w:hint="eastAsia"/>
                            <w:sz w:val="18"/>
                            <w:szCs w:val="18"/>
                          </w:rPr>
                          <w:t>期</w:t>
                        </w:r>
                        <w:r>
                          <w:rPr>
                            <w:sz w:val="18"/>
                            <w:szCs w:val="18"/>
                          </w:rPr>
                          <w:t>初余额</w:t>
                        </w:r>
                      </w:p>
                    </w:tc>
                  </w:sdtContent>
                </w:sdt>
                <w:tc>
                  <w:tcPr>
                    <w:tcW w:w="1134" w:type="dxa"/>
                    <w:tcBorders>
                      <w:righ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717,047,417.00</w:t>
                    </w:r>
                  </w:p>
                </w:tc>
                <w:tc>
                  <w:tcPr>
                    <w:tcW w:w="567" w:type="dxa"/>
                    <w:tcBorders>
                      <w:left w:val="single" w:sz="4" w:space="0" w:color="auto"/>
                      <w:righ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134" w:type="dxa"/>
                    <w:tcBorders>
                      <w:left w:val="single" w:sz="4" w:space="0" w:color="auto"/>
                      <w:righ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496,000,000.00</w:t>
                    </w:r>
                  </w:p>
                </w:tc>
                <w:tc>
                  <w:tcPr>
                    <w:tcW w:w="567" w:type="dxa"/>
                    <w:tcBorders>
                      <w:left w:val="single" w:sz="4" w:space="0" w:color="auto"/>
                      <w:righ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275" w:type="dxa"/>
                    <w:tcBorders>
                      <w:lef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1,718,926,891.21</w:t>
                    </w:r>
                  </w:p>
                </w:tc>
                <w:tc>
                  <w:tcPr>
                    <w:tcW w:w="567"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993"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-3,500,000.00</w:t>
                    </w:r>
                  </w:p>
                </w:tc>
                <w:tc>
                  <w:tcPr>
                    <w:tcW w:w="567"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134"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331,384,262.97</w:t>
                    </w:r>
                  </w:p>
                </w:tc>
                <w:tc>
                  <w:tcPr>
                    <w:tcW w:w="1192"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151,541,667.24</w:t>
                    </w:r>
                  </w:p>
                </w:tc>
                <w:tc>
                  <w:tcPr>
                    <w:tcW w:w="1217"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3,411,400,238.42</w:t>
                    </w:r>
                  </w:p>
                </w:tc>
              </w:tr>
              <w:tr w:rsidR="00456039" w:rsidTr="00456039">
                <w:trPr>
                  <w:trHeight w:val="20"/>
                </w:trPr>
                <w:sdt>
                  <w:sdtPr>
                    <w:tag w:val="_PLD_4eea4cc259884a6ab5f2fe018aec3d4e"/>
                    <w:id w:val="-677124188"/>
                    <w:lock w:val="sdtLocked"/>
                  </w:sdtPr>
                  <w:sdtContent>
                    <w:tc>
                      <w:tcPr>
                        <w:tcW w:w="3804" w:type="dxa"/>
                      </w:tcPr>
                      <w:p w:rsidR="00456039" w:rsidRDefault="00456039">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134" w:type="dxa"/>
                    <w:tcBorders>
                      <w:righ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567" w:type="dxa"/>
                    <w:tcBorders>
                      <w:left w:val="single" w:sz="4" w:space="0" w:color="auto"/>
                      <w:righ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134" w:type="dxa"/>
                    <w:tcBorders>
                      <w:left w:val="single" w:sz="4" w:space="0" w:color="auto"/>
                      <w:righ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567" w:type="dxa"/>
                    <w:tcBorders>
                      <w:lef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275"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567"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993"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567"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134"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192"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-28,853,810.71</w:t>
                    </w:r>
                  </w:p>
                </w:tc>
                <w:tc>
                  <w:tcPr>
                    <w:tcW w:w="1217"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-28,853,810.71</w:t>
                    </w:r>
                  </w:p>
                </w:tc>
              </w:tr>
              <w:tr w:rsidR="00456039" w:rsidTr="00456039">
                <w:trPr>
                  <w:trHeight w:val="20"/>
                </w:trPr>
                <w:sdt>
                  <w:sdtPr>
                    <w:tag w:val="_PLD_c2eb317db9474ea9b9513a40ba81d9f7"/>
                    <w:id w:val="1186410802"/>
                    <w:lock w:val="sdtLocked"/>
                  </w:sdtPr>
                  <w:sdtContent>
                    <w:tc>
                      <w:tcPr>
                        <w:tcW w:w="3804" w:type="dxa"/>
                      </w:tcPr>
                      <w:p w:rsidR="00456039" w:rsidRDefault="00456039">
                        <w:pPr>
                          <w:rPr>
                            <w:sz w:val="18"/>
                            <w:szCs w:val="18"/>
                          </w:rPr>
                        </w:pPr>
                        <w:r>
                          <w:rPr>
                            <w:rFonts w:hint="eastAsia"/>
                            <w:sz w:val="18"/>
                            <w:szCs w:val="18"/>
                          </w:rPr>
                          <w:t>（一）综合收益总额</w:t>
                        </w:r>
                      </w:p>
                    </w:tc>
                  </w:sdtContent>
                </w:sdt>
                <w:tc>
                  <w:tcPr>
                    <w:tcW w:w="1134" w:type="dxa"/>
                    <w:tcBorders>
                      <w:righ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567" w:type="dxa"/>
                    <w:tcBorders>
                      <w:left w:val="single" w:sz="4" w:space="0" w:color="auto"/>
                      <w:righ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134" w:type="dxa"/>
                    <w:tcBorders>
                      <w:left w:val="single" w:sz="4" w:space="0" w:color="auto"/>
                      <w:righ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567" w:type="dxa"/>
                    <w:tcBorders>
                      <w:lef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275"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567"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993"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567"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134"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192"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-15,077,421.82</w:t>
                    </w:r>
                  </w:p>
                </w:tc>
                <w:tc>
                  <w:tcPr>
                    <w:tcW w:w="1217"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-15,077,421.82</w:t>
                    </w:r>
                  </w:p>
                </w:tc>
              </w:tr>
              <w:tr w:rsidR="00456039" w:rsidTr="00456039">
                <w:trPr>
                  <w:trHeight w:val="20"/>
                </w:trPr>
                <w:sdt>
                  <w:sdtPr>
                    <w:tag w:val="_PLD_2c2c42255e12419d81111ac5d28c5859"/>
                    <w:id w:val="-2009439009"/>
                    <w:lock w:val="sdtLocked"/>
                  </w:sdtPr>
                  <w:sdtContent>
                    <w:tc>
                      <w:tcPr>
                        <w:tcW w:w="3804" w:type="dxa"/>
                      </w:tcPr>
                      <w:p w:rsidR="00456039" w:rsidRDefault="00456039">
                        <w:pPr>
                          <w:rPr>
                            <w:sz w:val="18"/>
                            <w:szCs w:val="18"/>
                          </w:rPr>
                        </w:pPr>
                        <w:r>
                          <w:rPr>
                            <w:sz w:val="18"/>
                            <w:szCs w:val="18"/>
                          </w:rPr>
                          <w:t>（</w:t>
                        </w:r>
                        <w:r>
                          <w:rPr>
                            <w:rFonts w:hint="eastAsia"/>
                            <w:sz w:val="18"/>
                            <w:szCs w:val="18"/>
                          </w:rPr>
                          <w:t>二</w:t>
                        </w:r>
                        <w:r>
                          <w:rPr>
                            <w:sz w:val="18"/>
                            <w:szCs w:val="18"/>
                          </w:rPr>
                          <w:t>）所有者投入和减少资本</w:t>
                        </w:r>
                      </w:p>
                    </w:tc>
                  </w:sdtContent>
                </w:sdt>
                <w:tc>
                  <w:tcPr>
                    <w:tcW w:w="1134" w:type="dxa"/>
                    <w:tcBorders>
                      <w:righ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567" w:type="dxa"/>
                    <w:tcBorders>
                      <w:left w:val="single" w:sz="4" w:space="0" w:color="auto"/>
                      <w:righ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134" w:type="dxa"/>
                    <w:tcBorders>
                      <w:left w:val="single" w:sz="4" w:space="0" w:color="auto"/>
                      <w:righ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567" w:type="dxa"/>
                    <w:tcBorders>
                      <w:lef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275"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567"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993"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567"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134"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192"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217"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r>
              <w:tr w:rsidR="00456039" w:rsidTr="00456039">
                <w:trPr>
                  <w:trHeight w:val="20"/>
                </w:trPr>
                <w:sdt>
                  <w:sdtPr>
                    <w:tag w:val="_PLD_ced9c335ab0c4ec8b683bd42730e309b"/>
                    <w:id w:val="800576153"/>
                    <w:lock w:val="sdtLocked"/>
                  </w:sdtPr>
                  <w:sdtContent>
                    <w:tc>
                      <w:tcPr>
                        <w:tcW w:w="3804" w:type="dxa"/>
                      </w:tcPr>
                      <w:p w:rsidR="00456039" w:rsidRDefault="00456039">
                        <w:pPr>
                          <w:rPr>
                            <w:sz w:val="18"/>
                            <w:szCs w:val="18"/>
                          </w:rPr>
                        </w:pPr>
                        <w:r>
                          <w:rPr>
                            <w:rFonts w:hint="eastAsia"/>
                            <w:sz w:val="18"/>
                            <w:szCs w:val="18"/>
                          </w:rPr>
                          <w:t>1．所有者投入的普通股</w:t>
                        </w:r>
                      </w:p>
                    </w:tc>
                  </w:sdtContent>
                </w:sdt>
                <w:tc>
                  <w:tcPr>
                    <w:tcW w:w="1134" w:type="dxa"/>
                    <w:tcBorders>
                      <w:righ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567" w:type="dxa"/>
                    <w:tcBorders>
                      <w:left w:val="single" w:sz="4" w:space="0" w:color="auto"/>
                      <w:righ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134" w:type="dxa"/>
                    <w:tcBorders>
                      <w:left w:val="single" w:sz="4" w:space="0" w:color="auto"/>
                      <w:righ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567" w:type="dxa"/>
                    <w:tcBorders>
                      <w:lef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275"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567"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993"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567"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134"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192"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217"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r>
              <w:tr w:rsidR="00456039" w:rsidTr="00456039">
                <w:trPr>
                  <w:trHeight w:val="20"/>
                </w:trPr>
                <w:sdt>
                  <w:sdtPr>
                    <w:tag w:val="_PLD_5db7714c048b45cb8fc2f783898126a2"/>
                    <w:id w:val="-183833539"/>
                    <w:lock w:val="sdtLocked"/>
                  </w:sdtPr>
                  <w:sdtContent>
                    <w:tc>
                      <w:tcPr>
                        <w:tcW w:w="3804" w:type="dxa"/>
                      </w:tcPr>
                      <w:p w:rsidR="00456039" w:rsidRDefault="00456039">
                        <w:pPr>
                          <w:rPr>
                            <w:sz w:val="18"/>
                            <w:szCs w:val="18"/>
                          </w:rPr>
                        </w:pPr>
                        <w:r>
                          <w:rPr>
                            <w:rFonts w:hint="eastAsia"/>
                            <w:sz w:val="18"/>
                            <w:szCs w:val="18"/>
                          </w:rPr>
                          <w:t>2．其他权益工具持有者投入资本</w:t>
                        </w:r>
                      </w:p>
                    </w:tc>
                  </w:sdtContent>
                </w:sdt>
                <w:tc>
                  <w:tcPr>
                    <w:tcW w:w="1134" w:type="dxa"/>
                    <w:tcBorders>
                      <w:righ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567" w:type="dxa"/>
                    <w:tcBorders>
                      <w:left w:val="single" w:sz="4" w:space="0" w:color="auto"/>
                      <w:righ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134" w:type="dxa"/>
                    <w:tcBorders>
                      <w:left w:val="single" w:sz="4" w:space="0" w:color="auto"/>
                      <w:righ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567" w:type="dxa"/>
                    <w:tcBorders>
                      <w:lef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275"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567"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993"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567"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134"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192"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217"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r>
              <w:tr w:rsidR="00456039" w:rsidTr="00456039">
                <w:trPr>
                  <w:trHeight w:val="20"/>
                </w:trPr>
                <w:sdt>
                  <w:sdtPr>
                    <w:tag w:val="_PLD_0c8627dcaed14beabce3c3a65384cf01"/>
                    <w:id w:val="1700969339"/>
                    <w:lock w:val="sdtLocked"/>
                  </w:sdtPr>
                  <w:sdtContent>
                    <w:tc>
                      <w:tcPr>
                        <w:tcW w:w="3804" w:type="dxa"/>
                      </w:tcPr>
                      <w:p w:rsidR="00456039" w:rsidRDefault="00456039">
                        <w:pPr>
                          <w:rPr>
                            <w:sz w:val="18"/>
                            <w:szCs w:val="18"/>
                          </w:rPr>
                        </w:pPr>
                        <w:r>
                          <w:rPr>
                            <w:rFonts w:hint="eastAsia"/>
                            <w:sz w:val="18"/>
                            <w:szCs w:val="18"/>
                          </w:rPr>
                          <w:t>3</w:t>
                        </w:r>
                        <w:r>
                          <w:rPr>
                            <w:sz w:val="18"/>
                            <w:szCs w:val="18"/>
                          </w:rPr>
                          <w:t>．股份支付计入所有者权益的金额</w:t>
                        </w:r>
                      </w:p>
                    </w:tc>
                  </w:sdtContent>
                </w:sdt>
                <w:tc>
                  <w:tcPr>
                    <w:tcW w:w="1134" w:type="dxa"/>
                    <w:tcBorders>
                      <w:righ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567" w:type="dxa"/>
                    <w:tcBorders>
                      <w:left w:val="single" w:sz="4" w:space="0" w:color="auto"/>
                      <w:righ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134" w:type="dxa"/>
                    <w:tcBorders>
                      <w:left w:val="single" w:sz="4" w:space="0" w:color="auto"/>
                      <w:righ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567" w:type="dxa"/>
                    <w:tcBorders>
                      <w:lef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275"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567"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993"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567"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134"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192"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217"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r>
              <w:tr w:rsidR="00456039" w:rsidTr="00456039">
                <w:trPr>
                  <w:trHeight w:val="20"/>
                </w:trPr>
                <w:sdt>
                  <w:sdtPr>
                    <w:tag w:val="_PLD_4815225e85794febad32622528b72229"/>
                    <w:id w:val="915588051"/>
                    <w:lock w:val="sdtLocked"/>
                  </w:sdtPr>
                  <w:sdtContent>
                    <w:tc>
                      <w:tcPr>
                        <w:tcW w:w="3804" w:type="dxa"/>
                      </w:tcPr>
                      <w:p w:rsidR="00456039" w:rsidRDefault="00456039">
                        <w:pPr>
                          <w:rPr>
                            <w:sz w:val="18"/>
                            <w:szCs w:val="18"/>
                          </w:rPr>
                        </w:pPr>
                        <w:r>
                          <w:rPr>
                            <w:rFonts w:hint="eastAsia"/>
                            <w:sz w:val="18"/>
                            <w:szCs w:val="18"/>
                          </w:rPr>
                          <w:t>4</w:t>
                        </w:r>
                        <w:r>
                          <w:rPr>
                            <w:sz w:val="18"/>
                            <w:szCs w:val="18"/>
                          </w:rPr>
                          <w:t>．其他</w:t>
                        </w:r>
                      </w:p>
                    </w:tc>
                  </w:sdtContent>
                </w:sdt>
                <w:tc>
                  <w:tcPr>
                    <w:tcW w:w="1134" w:type="dxa"/>
                    <w:tcBorders>
                      <w:righ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567" w:type="dxa"/>
                    <w:tcBorders>
                      <w:left w:val="single" w:sz="4" w:space="0" w:color="auto"/>
                      <w:righ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134" w:type="dxa"/>
                    <w:tcBorders>
                      <w:left w:val="single" w:sz="4" w:space="0" w:color="auto"/>
                      <w:righ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567" w:type="dxa"/>
                    <w:tcBorders>
                      <w:lef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275"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567"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993"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567"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134"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192"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217"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r>
              <w:tr w:rsidR="00456039" w:rsidTr="00456039">
                <w:trPr>
                  <w:trHeight w:val="20"/>
                </w:trPr>
                <w:sdt>
                  <w:sdtPr>
                    <w:tag w:val="_PLD_1277678c10f343d5a55853e3552c21df"/>
                    <w:id w:val="119744006"/>
                    <w:lock w:val="sdtLocked"/>
                  </w:sdtPr>
                  <w:sdtContent>
                    <w:tc>
                      <w:tcPr>
                        <w:tcW w:w="3804" w:type="dxa"/>
                      </w:tcPr>
                      <w:p w:rsidR="00456039" w:rsidRDefault="00456039">
                        <w:pPr>
                          <w:rPr>
                            <w:sz w:val="18"/>
                            <w:szCs w:val="18"/>
                          </w:rPr>
                        </w:pPr>
                        <w:r>
                          <w:rPr>
                            <w:sz w:val="18"/>
                            <w:szCs w:val="18"/>
                          </w:rPr>
                          <w:t>（</w:t>
                        </w:r>
                        <w:r>
                          <w:rPr>
                            <w:rFonts w:hint="eastAsia"/>
                            <w:sz w:val="18"/>
                            <w:szCs w:val="18"/>
                          </w:rPr>
                          <w:t>三</w:t>
                        </w:r>
                        <w:r>
                          <w:rPr>
                            <w:sz w:val="18"/>
                            <w:szCs w:val="18"/>
                          </w:rPr>
                          <w:t>）利润分配</w:t>
                        </w:r>
                      </w:p>
                    </w:tc>
                  </w:sdtContent>
                </w:sdt>
                <w:tc>
                  <w:tcPr>
                    <w:tcW w:w="1134" w:type="dxa"/>
                    <w:tcBorders>
                      <w:righ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567" w:type="dxa"/>
                    <w:tcBorders>
                      <w:left w:val="single" w:sz="4" w:space="0" w:color="auto"/>
                      <w:righ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134" w:type="dxa"/>
                    <w:tcBorders>
                      <w:left w:val="single" w:sz="4" w:space="0" w:color="auto"/>
                      <w:righ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567" w:type="dxa"/>
                    <w:tcBorders>
                      <w:lef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275"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567"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993"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567"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134"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192"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-13,776,388.89</w:t>
                    </w:r>
                  </w:p>
                </w:tc>
                <w:tc>
                  <w:tcPr>
                    <w:tcW w:w="1217"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-13,776,388.89</w:t>
                    </w:r>
                  </w:p>
                </w:tc>
              </w:tr>
              <w:tr w:rsidR="00456039" w:rsidTr="00456039">
                <w:trPr>
                  <w:trHeight w:val="20"/>
                </w:trPr>
                <w:sdt>
                  <w:sdtPr>
                    <w:tag w:val="_PLD_6be0f6b7609247d98f239c435a57bdf2"/>
                    <w:id w:val="-313805348"/>
                    <w:lock w:val="sdtLocked"/>
                  </w:sdtPr>
                  <w:sdtContent>
                    <w:tc>
                      <w:tcPr>
                        <w:tcW w:w="3804" w:type="dxa"/>
                      </w:tcPr>
                      <w:p w:rsidR="00456039" w:rsidRDefault="00456039">
                        <w:pPr>
                          <w:rPr>
                            <w:sz w:val="18"/>
                            <w:szCs w:val="18"/>
                          </w:rPr>
                        </w:pPr>
                        <w:r>
                          <w:rPr>
                            <w:sz w:val="18"/>
                            <w:szCs w:val="18"/>
                          </w:rPr>
                          <w:t>1．提取盈余公积</w:t>
                        </w:r>
                      </w:p>
                    </w:tc>
                  </w:sdtContent>
                </w:sdt>
                <w:tc>
                  <w:tcPr>
                    <w:tcW w:w="1134" w:type="dxa"/>
                    <w:tcBorders>
                      <w:right w:val="single" w:sz="4" w:space="0" w:color="auto"/>
                    </w:tcBorders>
                  </w:tcPr>
                  <w:p w:rsidR="00456039" w:rsidRPr="00456039" w:rsidRDefault="00456039">
                    <w:pPr>
                      <w:jc w:val="right"/>
                      <w:rPr>
                        <w:rFonts w:ascii="Arial Narrow" w:hAnsi="Arial Narrow"/>
                        <w:sz w:val="18"/>
                        <w:szCs w:val="18"/>
                      </w:rPr>
                    </w:pPr>
                  </w:p>
                </w:tc>
                <w:tc>
                  <w:tcPr>
                    <w:tcW w:w="567" w:type="dxa"/>
                    <w:tcBorders>
                      <w:left w:val="single" w:sz="4" w:space="0" w:color="auto"/>
                      <w:right w:val="single" w:sz="4" w:space="0" w:color="auto"/>
                    </w:tcBorders>
                  </w:tcPr>
                  <w:p w:rsidR="00456039" w:rsidRPr="00456039" w:rsidRDefault="00456039">
                    <w:pPr>
                      <w:jc w:val="right"/>
                      <w:rPr>
                        <w:rFonts w:ascii="Arial Narrow" w:hAnsi="Arial Narrow"/>
                        <w:sz w:val="18"/>
                        <w:szCs w:val="18"/>
                      </w:rPr>
                    </w:pPr>
                  </w:p>
                </w:tc>
                <w:tc>
                  <w:tcPr>
                    <w:tcW w:w="1134" w:type="dxa"/>
                    <w:tcBorders>
                      <w:left w:val="single" w:sz="4" w:space="0" w:color="auto"/>
                      <w:right w:val="single" w:sz="4" w:space="0" w:color="auto"/>
                    </w:tcBorders>
                  </w:tcPr>
                  <w:p w:rsidR="00456039" w:rsidRPr="00456039" w:rsidRDefault="00456039">
                    <w:pPr>
                      <w:jc w:val="right"/>
                      <w:rPr>
                        <w:rFonts w:ascii="Arial Narrow" w:hAnsi="Arial Narrow"/>
                        <w:sz w:val="18"/>
                        <w:szCs w:val="18"/>
                      </w:rPr>
                    </w:pPr>
                  </w:p>
                </w:tc>
                <w:tc>
                  <w:tcPr>
                    <w:tcW w:w="567" w:type="dxa"/>
                    <w:tcBorders>
                      <w:left w:val="single" w:sz="4" w:space="0" w:color="auto"/>
                    </w:tcBorders>
                  </w:tcPr>
                  <w:p w:rsidR="00456039" w:rsidRPr="00456039" w:rsidRDefault="00456039">
                    <w:pPr>
                      <w:jc w:val="right"/>
                      <w:rPr>
                        <w:rFonts w:ascii="Arial Narrow" w:hAnsi="Arial Narrow"/>
                        <w:sz w:val="18"/>
                        <w:szCs w:val="18"/>
                      </w:rPr>
                    </w:pPr>
                  </w:p>
                </w:tc>
                <w:tc>
                  <w:tcPr>
                    <w:tcW w:w="1275" w:type="dxa"/>
                  </w:tcPr>
                  <w:p w:rsidR="00456039" w:rsidRPr="00456039" w:rsidRDefault="00456039">
                    <w:pPr>
                      <w:jc w:val="right"/>
                      <w:rPr>
                        <w:rFonts w:ascii="Arial Narrow" w:hAnsi="Arial Narrow"/>
                        <w:sz w:val="18"/>
                        <w:szCs w:val="18"/>
                      </w:rPr>
                    </w:pPr>
                  </w:p>
                </w:tc>
                <w:tc>
                  <w:tcPr>
                    <w:tcW w:w="567" w:type="dxa"/>
                  </w:tcPr>
                  <w:p w:rsidR="00456039" w:rsidRPr="00456039" w:rsidRDefault="00456039">
                    <w:pPr>
                      <w:jc w:val="right"/>
                      <w:rPr>
                        <w:rFonts w:ascii="Arial Narrow" w:hAnsi="Arial Narrow"/>
                        <w:sz w:val="18"/>
                        <w:szCs w:val="18"/>
                      </w:rPr>
                    </w:pPr>
                  </w:p>
                </w:tc>
                <w:tc>
                  <w:tcPr>
                    <w:tcW w:w="993" w:type="dxa"/>
                  </w:tcPr>
                  <w:p w:rsidR="00456039" w:rsidRPr="00456039" w:rsidRDefault="00456039">
                    <w:pPr>
                      <w:jc w:val="right"/>
                      <w:rPr>
                        <w:rFonts w:ascii="Arial Narrow" w:hAnsi="Arial Narrow"/>
                        <w:sz w:val="18"/>
                        <w:szCs w:val="18"/>
                      </w:rPr>
                    </w:pPr>
                  </w:p>
                </w:tc>
                <w:tc>
                  <w:tcPr>
                    <w:tcW w:w="567" w:type="dxa"/>
                  </w:tcPr>
                  <w:p w:rsidR="00456039" w:rsidRPr="00456039" w:rsidRDefault="00456039">
                    <w:pPr>
                      <w:jc w:val="right"/>
                      <w:rPr>
                        <w:rFonts w:ascii="Arial Narrow" w:hAnsi="Arial Narrow"/>
                        <w:sz w:val="18"/>
                        <w:szCs w:val="18"/>
                      </w:rPr>
                    </w:pPr>
                  </w:p>
                </w:tc>
                <w:tc>
                  <w:tcPr>
                    <w:tcW w:w="1134" w:type="dxa"/>
                  </w:tcPr>
                  <w:p w:rsidR="00456039" w:rsidRPr="00456039" w:rsidRDefault="00456039">
                    <w:pPr>
                      <w:jc w:val="right"/>
                      <w:rPr>
                        <w:rFonts w:ascii="Arial Narrow" w:hAnsi="Arial Narrow"/>
                        <w:sz w:val="18"/>
                        <w:szCs w:val="18"/>
                      </w:rPr>
                    </w:pPr>
                  </w:p>
                </w:tc>
                <w:tc>
                  <w:tcPr>
                    <w:tcW w:w="1192" w:type="dxa"/>
                  </w:tcPr>
                  <w:p w:rsidR="00456039" w:rsidRPr="00456039" w:rsidRDefault="00456039">
                    <w:pPr>
                      <w:jc w:val="right"/>
                      <w:rPr>
                        <w:rFonts w:ascii="Arial Narrow" w:hAnsi="Arial Narrow"/>
                        <w:sz w:val="18"/>
                        <w:szCs w:val="18"/>
                      </w:rPr>
                    </w:pPr>
                  </w:p>
                </w:tc>
                <w:tc>
                  <w:tcPr>
                    <w:tcW w:w="1217" w:type="dxa"/>
                  </w:tcPr>
                  <w:p w:rsidR="00456039" w:rsidRPr="00456039" w:rsidRDefault="00456039">
                    <w:pPr>
                      <w:jc w:val="right"/>
                      <w:rPr>
                        <w:rFonts w:ascii="Arial Narrow" w:hAnsi="Arial Narrow"/>
                        <w:sz w:val="18"/>
                        <w:szCs w:val="18"/>
                      </w:rPr>
                    </w:pPr>
                  </w:p>
                </w:tc>
              </w:tr>
              <w:tr w:rsidR="00456039" w:rsidTr="00456039">
                <w:trPr>
                  <w:trHeight w:val="20"/>
                </w:trPr>
                <w:sdt>
                  <w:sdtPr>
                    <w:tag w:val="_PLD_b4a66855afc2407cbaf93baeafe0ad7f"/>
                    <w:id w:val="1912263507"/>
                    <w:lock w:val="sdtLocked"/>
                  </w:sdtPr>
                  <w:sdtContent>
                    <w:tc>
                      <w:tcPr>
                        <w:tcW w:w="3804" w:type="dxa"/>
                      </w:tcPr>
                      <w:p w:rsidR="00456039" w:rsidRDefault="00456039">
                        <w:pPr>
                          <w:rPr>
                            <w:sz w:val="18"/>
                            <w:szCs w:val="18"/>
                          </w:rPr>
                        </w:pPr>
                        <w:r>
                          <w:rPr>
                            <w:rFonts w:hint="eastAsia"/>
                            <w:sz w:val="18"/>
                            <w:szCs w:val="18"/>
                          </w:rPr>
                          <w:t>2</w:t>
                        </w:r>
                        <w:r>
                          <w:rPr>
                            <w:sz w:val="18"/>
                            <w:szCs w:val="18"/>
                          </w:rPr>
                          <w:t>．对所有者（或股东）的分配</w:t>
                        </w:r>
                      </w:p>
                    </w:tc>
                  </w:sdtContent>
                </w:sdt>
                <w:tc>
                  <w:tcPr>
                    <w:tcW w:w="1134" w:type="dxa"/>
                    <w:tcBorders>
                      <w:right w:val="single" w:sz="4" w:space="0" w:color="auto"/>
                    </w:tcBorders>
                  </w:tcPr>
                  <w:p w:rsidR="00456039" w:rsidRPr="00456039" w:rsidRDefault="00456039">
                    <w:pPr>
                      <w:jc w:val="right"/>
                      <w:rPr>
                        <w:rFonts w:ascii="Arial Narrow" w:hAnsi="Arial Narrow"/>
                        <w:sz w:val="18"/>
                        <w:szCs w:val="18"/>
                      </w:rPr>
                    </w:pPr>
                  </w:p>
                </w:tc>
                <w:tc>
                  <w:tcPr>
                    <w:tcW w:w="567" w:type="dxa"/>
                    <w:tcBorders>
                      <w:left w:val="single" w:sz="4" w:space="0" w:color="auto"/>
                      <w:right w:val="single" w:sz="4" w:space="0" w:color="auto"/>
                    </w:tcBorders>
                  </w:tcPr>
                  <w:p w:rsidR="00456039" w:rsidRPr="00456039" w:rsidRDefault="00456039">
                    <w:pPr>
                      <w:jc w:val="right"/>
                      <w:rPr>
                        <w:rFonts w:ascii="Arial Narrow" w:hAnsi="Arial Narrow"/>
                        <w:sz w:val="18"/>
                        <w:szCs w:val="18"/>
                      </w:rPr>
                    </w:pPr>
                  </w:p>
                </w:tc>
                <w:tc>
                  <w:tcPr>
                    <w:tcW w:w="1134" w:type="dxa"/>
                    <w:tcBorders>
                      <w:left w:val="single" w:sz="4" w:space="0" w:color="auto"/>
                      <w:right w:val="single" w:sz="4" w:space="0" w:color="auto"/>
                    </w:tcBorders>
                  </w:tcPr>
                  <w:p w:rsidR="00456039" w:rsidRPr="00456039" w:rsidRDefault="00456039">
                    <w:pPr>
                      <w:jc w:val="right"/>
                      <w:rPr>
                        <w:rFonts w:ascii="Arial Narrow" w:hAnsi="Arial Narrow"/>
                        <w:sz w:val="18"/>
                        <w:szCs w:val="18"/>
                      </w:rPr>
                    </w:pPr>
                  </w:p>
                </w:tc>
                <w:tc>
                  <w:tcPr>
                    <w:tcW w:w="567" w:type="dxa"/>
                    <w:tcBorders>
                      <w:left w:val="single" w:sz="4" w:space="0" w:color="auto"/>
                    </w:tcBorders>
                  </w:tcPr>
                  <w:p w:rsidR="00456039" w:rsidRPr="00456039" w:rsidRDefault="00456039">
                    <w:pPr>
                      <w:jc w:val="right"/>
                      <w:rPr>
                        <w:rFonts w:ascii="Arial Narrow" w:hAnsi="Arial Narrow"/>
                        <w:sz w:val="18"/>
                        <w:szCs w:val="18"/>
                      </w:rPr>
                    </w:pPr>
                  </w:p>
                </w:tc>
                <w:tc>
                  <w:tcPr>
                    <w:tcW w:w="1275" w:type="dxa"/>
                  </w:tcPr>
                  <w:p w:rsidR="00456039" w:rsidRPr="00456039" w:rsidRDefault="00456039">
                    <w:pPr>
                      <w:jc w:val="right"/>
                      <w:rPr>
                        <w:rFonts w:ascii="Arial Narrow" w:hAnsi="Arial Narrow"/>
                        <w:sz w:val="18"/>
                        <w:szCs w:val="18"/>
                      </w:rPr>
                    </w:pPr>
                  </w:p>
                </w:tc>
                <w:tc>
                  <w:tcPr>
                    <w:tcW w:w="567" w:type="dxa"/>
                  </w:tcPr>
                  <w:p w:rsidR="00456039" w:rsidRPr="00456039" w:rsidRDefault="00456039">
                    <w:pPr>
                      <w:jc w:val="right"/>
                      <w:rPr>
                        <w:rFonts w:ascii="Arial Narrow" w:hAnsi="Arial Narrow"/>
                        <w:sz w:val="18"/>
                        <w:szCs w:val="18"/>
                      </w:rPr>
                    </w:pPr>
                  </w:p>
                </w:tc>
                <w:tc>
                  <w:tcPr>
                    <w:tcW w:w="993" w:type="dxa"/>
                  </w:tcPr>
                  <w:p w:rsidR="00456039" w:rsidRPr="00456039" w:rsidRDefault="00456039">
                    <w:pPr>
                      <w:jc w:val="right"/>
                      <w:rPr>
                        <w:rFonts w:ascii="Arial Narrow" w:hAnsi="Arial Narrow"/>
                        <w:sz w:val="18"/>
                        <w:szCs w:val="18"/>
                      </w:rPr>
                    </w:pPr>
                  </w:p>
                </w:tc>
                <w:tc>
                  <w:tcPr>
                    <w:tcW w:w="567" w:type="dxa"/>
                  </w:tcPr>
                  <w:p w:rsidR="00456039" w:rsidRPr="00456039" w:rsidRDefault="00456039">
                    <w:pPr>
                      <w:jc w:val="right"/>
                      <w:rPr>
                        <w:rFonts w:ascii="Arial Narrow" w:hAnsi="Arial Narrow"/>
                        <w:sz w:val="18"/>
                        <w:szCs w:val="18"/>
                      </w:rPr>
                    </w:pPr>
                  </w:p>
                </w:tc>
                <w:tc>
                  <w:tcPr>
                    <w:tcW w:w="1134" w:type="dxa"/>
                  </w:tcPr>
                  <w:p w:rsidR="00456039" w:rsidRPr="00456039" w:rsidRDefault="00456039">
                    <w:pPr>
                      <w:jc w:val="right"/>
                      <w:rPr>
                        <w:rFonts w:ascii="Arial Narrow" w:hAnsi="Arial Narrow"/>
                        <w:sz w:val="18"/>
                        <w:szCs w:val="18"/>
                      </w:rPr>
                    </w:pPr>
                  </w:p>
                </w:tc>
                <w:tc>
                  <w:tcPr>
                    <w:tcW w:w="1192" w:type="dxa"/>
                  </w:tcPr>
                  <w:p w:rsidR="00456039" w:rsidRPr="00456039" w:rsidRDefault="00456039">
                    <w:pPr>
                      <w:jc w:val="right"/>
                      <w:rPr>
                        <w:rFonts w:ascii="Arial Narrow" w:hAnsi="Arial Narrow"/>
                        <w:sz w:val="18"/>
                        <w:szCs w:val="18"/>
                      </w:rPr>
                    </w:pPr>
                  </w:p>
                </w:tc>
                <w:tc>
                  <w:tcPr>
                    <w:tcW w:w="1217" w:type="dxa"/>
                  </w:tcPr>
                  <w:p w:rsidR="00456039" w:rsidRPr="00456039" w:rsidRDefault="00456039">
                    <w:pPr>
                      <w:jc w:val="right"/>
                      <w:rPr>
                        <w:rFonts w:ascii="Arial Narrow" w:hAnsi="Arial Narrow"/>
                        <w:sz w:val="18"/>
                        <w:szCs w:val="18"/>
                      </w:rPr>
                    </w:pPr>
                  </w:p>
                </w:tc>
              </w:tr>
              <w:tr w:rsidR="00456039" w:rsidTr="00456039">
                <w:trPr>
                  <w:trHeight w:val="20"/>
                </w:trPr>
                <w:sdt>
                  <w:sdtPr>
                    <w:tag w:val="_PLD_f35184bd1aa14b32a781b0ed9b526ffe"/>
                    <w:id w:val="-453644889"/>
                    <w:lock w:val="sdtLocked"/>
                  </w:sdtPr>
                  <w:sdtContent>
                    <w:tc>
                      <w:tcPr>
                        <w:tcW w:w="3804" w:type="dxa"/>
                      </w:tcPr>
                      <w:p w:rsidR="00456039" w:rsidRDefault="00456039">
                        <w:pPr>
                          <w:rPr>
                            <w:sz w:val="18"/>
                            <w:szCs w:val="18"/>
                          </w:rPr>
                        </w:pPr>
                        <w:r>
                          <w:rPr>
                            <w:rFonts w:hint="eastAsia"/>
                            <w:sz w:val="18"/>
                            <w:szCs w:val="18"/>
                          </w:rPr>
                          <w:t>3</w:t>
                        </w:r>
                        <w:r>
                          <w:rPr>
                            <w:sz w:val="18"/>
                            <w:szCs w:val="18"/>
                          </w:rPr>
                          <w:t>．其他</w:t>
                        </w:r>
                      </w:p>
                    </w:tc>
                  </w:sdtContent>
                </w:sdt>
                <w:tc>
                  <w:tcPr>
                    <w:tcW w:w="1134" w:type="dxa"/>
                    <w:tcBorders>
                      <w:right w:val="single" w:sz="4" w:space="0" w:color="auto"/>
                    </w:tcBorders>
                    <w:vAlign w:val="center"/>
                  </w:tcPr>
                  <w:p w:rsidR="00456039" w:rsidRPr="00456039" w:rsidRDefault="00456039">
                    <w:pPr>
                      <w:jc w:val="right"/>
                      <w:rPr>
                        <w:rFonts w:ascii="Arial Narrow" w:hAnsi="Arial Narrow"/>
                        <w:sz w:val="18"/>
                        <w:szCs w:val="18"/>
                      </w:rPr>
                    </w:pPr>
                  </w:p>
                </w:tc>
                <w:tc>
                  <w:tcPr>
                    <w:tcW w:w="567" w:type="dxa"/>
                    <w:tcBorders>
                      <w:left w:val="single" w:sz="4" w:space="0" w:color="auto"/>
                      <w:right w:val="single" w:sz="4" w:space="0" w:color="auto"/>
                    </w:tcBorders>
                    <w:vAlign w:val="center"/>
                  </w:tcPr>
                  <w:p w:rsidR="00456039" w:rsidRPr="00456039" w:rsidRDefault="00456039">
                    <w:pPr>
                      <w:jc w:val="right"/>
                      <w:rPr>
                        <w:rFonts w:ascii="Arial Narrow" w:hAnsi="Arial Narrow"/>
                        <w:sz w:val="18"/>
                        <w:szCs w:val="18"/>
                      </w:rPr>
                    </w:pPr>
                  </w:p>
                </w:tc>
                <w:tc>
                  <w:tcPr>
                    <w:tcW w:w="1134" w:type="dxa"/>
                    <w:tcBorders>
                      <w:left w:val="single" w:sz="4" w:space="0" w:color="auto"/>
                      <w:right w:val="single" w:sz="4" w:space="0" w:color="auto"/>
                    </w:tcBorders>
                    <w:vAlign w:val="center"/>
                  </w:tcPr>
                  <w:p w:rsidR="00456039" w:rsidRPr="00456039" w:rsidRDefault="00456039">
                    <w:pPr>
                      <w:jc w:val="right"/>
                      <w:rPr>
                        <w:rFonts w:ascii="Arial Narrow" w:hAnsi="Arial Narrow"/>
                        <w:sz w:val="18"/>
                        <w:szCs w:val="18"/>
                      </w:rPr>
                    </w:pPr>
                  </w:p>
                </w:tc>
                <w:tc>
                  <w:tcPr>
                    <w:tcW w:w="567" w:type="dxa"/>
                    <w:tcBorders>
                      <w:left w:val="single" w:sz="4" w:space="0" w:color="auto"/>
                    </w:tcBorders>
                    <w:vAlign w:val="center"/>
                  </w:tcPr>
                  <w:p w:rsidR="00456039" w:rsidRPr="00456039" w:rsidRDefault="00456039">
                    <w:pPr>
                      <w:jc w:val="right"/>
                      <w:rPr>
                        <w:rFonts w:ascii="Arial Narrow" w:hAnsi="Arial Narrow"/>
                        <w:sz w:val="18"/>
                        <w:szCs w:val="18"/>
                      </w:rPr>
                    </w:pPr>
                  </w:p>
                </w:tc>
                <w:tc>
                  <w:tcPr>
                    <w:tcW w:w="1275" w:type="dxa"/>
                    <w:vAlign w:val="center"/>
                  </w:tcPr>
                  <w:p w:rsidR="00456039" w:rsidRPr="00456039" w:rsidRDefault="00456039">
                    <w:pPr>
                      <w:jc w:val="right"/>
                      <w:rPr>
                        <w:rFonts w:ascii="Arial Narrow" w:hAnsi="Arial Narrow"/>
                        <w:sz w:val="18"/>
                        <w:szCs w:val="18"/>
                      </w:rPr>
                    </w:pPr>
                  </w:p>
                </w:tc>
                <w:tc>
                  <w:tcPr>
                    <w:tcW w:w="567" w:type="dxa"/>
                    <w:vAlign w:val="center"/>
                  </w:tcPr>
                  <w:p w:rsidR="00456039" w:rsidRPr="00456039" w:rsidRDefault="00456039">
                    <w:pPr>
                      <w:jc w:val="right"/>
                      <w:rPr>
                        <w:rFonts w:ascii="Arial Narrow" w:hAnsi="Arial Narrow"/>
                        <w:sz w:val="18"/>
                        <w:szCs w:val="18"/>
                      </w:rPr>
                    </w:pPr>
                  </w:p>
                </w:tc>
                <w:tc>
                  <w:tcPr>
                    <w:tcW w:w="993" w:type="dxa"/>
                    <w:vAlign w:val="center"/>
                  </w:tcPr>
                  <w:p w:rsidR="00456039" w:rsidRPr="00456039" w:rsidRDefault="00456039">
                    <w:pPr>
                      <w:jc w:val="right"/>
                      <w:rPr>
                        <w:rFonts w:ascii="Arial Narrow" w:hAnsi="Arial Narrow"/>
                        <w:sz w:val="18"/>
                        <w:szCs w:val="18"/>
                      </w:rPr>
                    </w:pPr>
                  </w:p>
                </w:tc>
                <w:tc>
                  <w:tcPr>
                    <w:tcW w:w="567" w:type="dxa"/>
                    <w:vAlign w:val="center"/>
                  </w:tcPr>
                  <w:p w:rsidR="00456039" w:rsidRPr="00456039" w:rsidRDefault="00456039">
                    <w:pPr>
                      <w:jc w:val="right"/>
                      <w:rPr>
                        <w:rFonts w:ascii="Arial Narrow" w:hAnsi="Arial Narrow"/>
                        <w:sz w:val="18"/>
                        <w:szCs w:val="18"/>
                      </w:rPr>
                    </w:pPr>
                  </w:p>
                </w:tc>
                <w:tc>
                  <w:tcPr>
                    <w:tcW w:w="1134" w:type="dxa"/>
                    <w:vAlign w:val="center"/>
                  </w:tcPr>
                  <w:p w:rsidR="00456039" w:rsidRPr="00456039" w:rsidRDefault="00456039">
                    <w:pPr>
                      <w:jc w:val="right"/>
                      <w:rPr>
                        <w:rFonts w:ascii="Arial Narrow" w:hAnsi="Arial Narrow"/>
                        <w:sz w:val="18"/>
                        <w:szCs w:val="18"/>
                      </w:rPr>
                    </w:pPr>
                  </w:p>
                </w:tc>
                <w:tc>
                  <w:tcPr>
                    <w:tcW w:w="1192"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-13,776,388.89</w:t>
                    </w:r>
                  </w:p>
                </w:tc>
                <w:tc>
                  <w:tcPr>
                    <w:tcW w:w="1217"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-13,776,388.89</w:t>
                    </w:r>
                  </w:p>
                </w:tc>
              </w:tr>
              <w:tr w:rsidR="00456039" w:rsidTr="00456039">
                <w:trPr>
                  <w:trHeight w:val="20"/>
                </w:trPr>
                <w:sdt>
                  <w:sdtPr>
                    <w:tag w:val="_PLD_377c539e51b74e8689b49d91a30d6a9f"/>
                    <w:id w:val="-1544980473"/>
                    <w:lock w:val="sdtLocked"/>
                  </w:sdtPr>
                  <w:sdtContent>
                    <w:tc>
                      <w:tcPr>
                        <w:tcW w:w="3804" w:type="dxa"/>
                      </w:tcPr>
                      <w:p w:rsidR="00456039" w:rsidRDefault="00456039">
                        <w:pPr>
                          <w:rPr>
                            <w:sz w:val="18"/>
                            <w:szCs w:val="18"/>
                          </w:rPr>
                        </w:pPr>
                        <w:r>
                          <w:rPr>
                            <w:sz w:val="18"/>
                            <w:szCs w:val="18"/>
                          </w:rPr>
                          <w:t>（</w:t>
                        </w:r>
                        <w:r>
                          <w:rPr>
                            <w:rFonts w:hint="eastAsia"/>
                            <w:sz w:val="18"/>
                            <w:szCs w:val="18"/>
                          </w:rPr>
                          <w:t>四</w:t>
                        </w:r>
                        <w:r>
                          <w:rPr>
                            <w:sz w:val="18"/>
                            <w:szCs w:val="18"/>
                          </w:rPr>
                          <w:t>）所有者权益内部结转</w:t>
                        </w:r>
                      </w:p>
                    </w:tc>
                  </w:sdtContent>
                </w:sdt>
                <w:tc>
                  <w:tcPr>
                    <w:tcW w:w="1134" w:type="dxa"/>
                    <w:tcBorders>
                      <w:right w:val="single" w:sz="4" w:space="0" w:color="auto"/>
                    </w:tcBorders>
                  </w:tcPr>
                  <w:p w:rsidR="00456039" w:rsidRPr="00456039" w:rsidRDefault="00456039">
                    <w:pPr>
                      <w:jc w:val="right"/>
                      <w:rPr>
                        <w:rFonts w:ascii="Arial Narrow" w:hAnsi="Arial Narrow"/>
                        <w:sz w:val="18"/>
                        <w:szCs w:val="18"/>
                      </w:rPr>
                    </w:pPr>
                  </w:p>
                </w:tc>
                <w:tc>
                  <w:tcPr>
                    <w:tcW w:w="567" w:type="dxa"/>
                    <w:tcBorders>
                      <w:left w:val="single" w:sz="4" w:space="0" w:color="auto"/>
                      <w:right w:val="single" w:sz="4" w:space="0" w:color="auto"/>
                    </w:tcBorders>
                  </w:tcPr>
                  <w:p w:rsidR="00456039" w:rsidRPr="00456039" w:rsidRDefault="00456039">
                    <w:pPr>
                      <w:jc w:val="right"/>
                      <w:rPr>
                        <w:rFonts w:ascii="Arial Narrow" w:hAnsi="Arial Narrow"/>
                        <w:sz w:val="18"/>
                        <w:szCs w:val="18"/>
                      </w:rPr>
                    </w:pPr>
                  </w:p>
                </w:tc>
                <w:tc>
                  <w:tcPr>
                    <w:tcW w:w="1134" w:type="dxa"/>
                    <w:tcBorders>
                      <w:left w:val="single" w:sz="4" w:space="0" w:color="auto"/>
                      <w:right w:val="single" w:sz="4" w:space="0" w:color="auto"/>
                    </w:tcBorders>
                  </w:tcPr>
                  <w:p w:rsidR="00456039" w:rsidRPr="00456039" w:rsidRDefault="00456039">
                    <w:pPr>
                      <w:jc w:val="right"/>
                      <w:rPr>
                        <w:rFonts w:ascii="Arial Narrow" w:hAnsi="Arial Narrow"/>
                        <w:sz w:val="18"/>
                        <w:szCs w:val="18"/>
                      </w:rPr>
                    </w:pPr>
                  </w:p>
                </w:tc>
                <w:tc>
                  <w:tcPr>
                    <w:tcW w:w="567" w:type="dxa"/>
                    <w:tcBorders>
                      <w:left w:val="single" w:sz="4" w:space="0" w:color="auto"/>
                    </w:tcBorders>
                  </w:tcPr>
                  <w:p w:rsidR="00456039" w:rsidRPr="00456039" w:rsidRDefault="00456039">
                    <w:pPr>
                      <w:jc w:val="right"/>
                      <w:rPr>
                        <w:rFonts w:ascii="Arial Narrow" w:hAnsi="Arial Narrow"/>
                        <w:sz w:val="18"/>
                        <w:szCs w:val="18"/>
                      </w:rPr>
                    </w:pPr>
                  </w:p>
                </w:tc>
                <w:tc>
                  <w:tcPr>
                    <w:tcW w:w="1275" w:type="dxa"/>
                  </w:tcPr>
                  <w:p w:rsidR="00456039" w:rsidRPr="00456039" w:rsidRDefault="00456039">
                    <w:pPr>
                      <w:jc w:val="right"/>
                      <w:rPr>
                        <w:rFonts w:ascii="Arial Narrow" w:hAnsi="Arial Narrow"/>
                        <w:sz w:val="18"/>
                        <w:szCs w:val="18"/>
                      </w:rPr>
                    </w:pPr>
                  </w:p>
                </w:tc>
                <w:tc>
                  <w:tcPr>
                    <w:tcW w:w="567" w:type="dxa"/>
                  </w:tcPr>
                  <w:p w:rsidR="00456039" w:rsidRPr="00456039" w:rsidRDefault="00456039">
                    <w:pPr>
                      <w:jc w:val="right"/>
                      <w:rPr>
                        <w:rFonts w:ascii="Arial Narrow" w:hAnsi="Arial Narrow"/>
                        <w:sz w:val="18"/>
                        <w:szCs w:val="18"/>
                      </w:rPr>
                    </w:pPr>
                  </w:p>
                </w:tc>
                <w:tc>
                  <w:tcPr>
                    <w:tcW w:w="993" w:type="dxa"/>
                  </w:tcPr>
                  <w:p w:rsidR="00456039" w:rsidRPr="00456039" w:rsidRDefault="00456039">
                    <w:pPr>
                      <w:jc w:val="right"/>
                      <w:rPr>
                        <w:rFonts w:ascii="Arial Narrow" w:hAnsi="Arial Narrow"/>
                        <w:sz w:val="18"/>
                        <w:szCs w:val="18"/>
                      </w:rPr>
                    </w:pPr>
                  </w:p>
                </w:tc>
                <w:tc>
                  <w:tcPr>
                    <w:tcW w:w="567" w:type="dxa"/>
                  </w:tcPr>
                  <w:p w:rsidR="00456039" w:rsidRPr="00456039" w:rsidRDefault="00456039">
                    <w:pPr>
                      <w:jc w:val="right"/>
                      <w:rPr>
                        <w:rFonts w:ascii="Arial Narrow" w:hAnsi="Arial Narrow"/>
                        <w:sz w:val="18"/>
                        <w:szCs w:val="18"/>
                      </w:rPr>
                    </w:pPr>
                  </w:p>
                </w:tc>
                <w:tc>
                  <w:tcPr>
                    <w:tcW w:w="1134" w:type="dxa"/>
                  </w:tcPr>
                  <w:p w:rsidR="00456039" w:rsidRPr="00456039" w:rsidRDefault="00456039">
                    <w:pPr>
                      <w:jc w:val="right"/>
                      <w:rPr>
                        <w:rFonts w:ascii="Arial Narrow" w:hAnsi="Arial Narrow"/>
                        <w:sz w:val="18"/>
                        <w:szCs w:val="18"/>
                      </w:rPr>
                    </w:pPr>
                  </w:p>
                </w:tc>
                <w:tc>
                  <w:tcPr>
                    <w:tcW w:w="1192" w:type="dxa"/>
                  </w:tcPr>
                  <w:p w:rsidR="00456039" w:rsidRPr="00456039" w:rsidRDefault="00456039">
                    <w:pPr>
                      <w:jc w:val="right"/>
                      <w:rPr>
                        <w:rFonts w:ascii="Arial Narrow" w:hAnsi="Arial Narrow"/>
                        <w:sz w:val="18"/>
                        <w:szCs w:val="18"/>
                      </w:rPr>
                    </w:pPr>
                  </w:p>
                </w:tc>
                <w:tc>
                  <w:tcPr>
                    <w:tcW w:w="1217" w:type="dxa"/>
                  </w:tcPr>
                  <w:p w:rsidR="00456039" w:rsidRPr="00456039" w:rsidRDefault="00456039">
                    <w:pPr>
                      <w:jc w:val="right"/>
                      <w:rPr>
                        <w:rFonts w:ascii="Arial Narrow" w:hAnsi="Arial Narrow"/>
                        <w:sz w:val="18"/>
                        <w:szCs w:val="18"/>
                      </w:rPr>
                    </w:pPr>
                  </w:p>
                </w:tc>
              </w:tr>
              <w:tr w:rsidR="00456039" w:rsidTr="00456039">
                <w:trPr>
                  <w:trHeight w:val="20"/>
                </w:trPr>
                <w:sdt>
                  <w:sdtPr>
                    <w:tag w:val="_PLD_9d82304ad85542d89ad56bdebdedd7c5"/>
                    <w:id w:val="-266385138"/>
                    <w:lock w:val="sdtLocked"/>
                  </w:sdtPr>
                  <w:sdtContent>
                    <w:tc>
                      <w:tcPr>
                        <w:tcW w:w="3804" w:type="dxa"/>
                      </w:tcPr>
                      <w:p w:rsidR="00456039" w:rsidRDefault="00456039">
                        <w:pPr>
                          <w:rPr>
                            <w:sz w:val="18"/>
                            <w:szCs w:val="18"/>
                          </w:rPr>
                        </w:pPr>
                        <w:r>
                          <w:rPr>
                            <w:sz w:val="18"/>
                            <w:szCs w:val="18"/>
                          </w:rPr>
                          <w:t>1．资本公积转增资本（或股本）</w:t>
                        </w:r>
                      </w:p>
                    </w:tc>
                  </w:sdtContent>
                </w:sdt>
                <w:tc>
                  <w:tcPr>
                    <w:tcW w:w="1134" w:type="dxa"/>
                    <w:tcBorders>
                      <w:right w:val="single" w:sz="4" w:space="0" w:color="auto"/>
                    </w:tcBorders>
                  </w:tcPr>
                  <w:p w:rsidR="00456039" w:rsidRPr="00456039" w:rsidRDefault="00456039">
                    <w:pPr>
                      <w:jc w:val="right"/>
                      <w:rPr>
                        <w:rFonts w:ascii="Arial Narrow" w:hAnsi="Arial Narrow"/>
                        <w:sz w:val="18"/>
                        <w:szCs w:val="18"/>
                      </w:rPr>
                    </w:pPr>
                  </w:p>
                </w:tc>
                <w:tc>
                  <w:tcPr>
                    <w:tcW w:w="567" w:type="dxa"/>
                    <w:tcBorders>
                      <w:left w:val="single" w:sz="4" w:space="0" w:color="auto"/>
                      <w:right w:val="single" w:sz="4" w:space="0" w:color="auto"/>
                    </w:tcBorders>
                  </w:tcPr>
                  <w:p w:rsidR="00456039" w:rsidRPr="00456039" w:rsidRDefault="00456039">
                    <w:pPr>
                      <w:jc w:val="right"/>
                      <w:rPr>
                        <w:rFonts w:ascii="Arial Narrow" w:hAnsi="Arial Narrow"/>
                        <w:sz w:val="18"/>
                        <w:szCs w:val="18"/>
                      </w:rPr>
                    </w:pPr>
                  </w:p>
                </w:tc>
                <w:tc>
                  <w:tcPr>
                    <w:tcW w:w="1134" w:type="dxa"/>
                    <w:tcBorders>
                      <w:left w:val="single" w:sz="4" w:space="0" w:color="auto"/>
                      <w:right w:val="single" w:sz="4" w:space="0" w:color="auto"/>
                    </w:tcBorders>
                  </w:tcPr>
                  <w:p w:rsidR="00456039" w:rsidRPr="00456039" w:rsidRDefault="00456039">
                    <w:pPr>
                      <w:jc w:val="right"/>
                      <w:rPr>
                        <w:rFonts w:ascii="Arial Narrow" w:hAnsi="Arial Narrow"/>
                        <w:sz w:val="18"/>
                        <w:szCs w:val="18"/>
                      </w:rPr>
                    </w:pPr>
                  </w:p>
                </w:tc>
                <w:tc>
                  <w:tcPr>
                    <w:tcW w:w="567" w:type="dxa"/>
                    <w:tcBorders>
                      <w:left w:val="single" w:sz="4" w:space="0" w:color="auto"/>
                    </w:tcBorders>
                  </w:tcPr>
                  <w:p w:rsidR="00456039" w:rsidRPr="00456039" w:rsidRDefault="00456039">
                    <w:pPr>
                      <w:jc w:val="right"/>
                      <w:rPr>
                        <w:rFonts w:ascii="Arial Narrow" w:hAnsi="Arial Narrow"/>
                        <w:sz w:val="18"/>
                        <w:szCs w:val="18"/>
                      </w:rPr>
                    </w:pPr>
                  </w:p>
                </w:tc>
                <w:tc>
                  <w:tcPr>
                    <w:tcW w:w="1275" w:type="dxa"/>
                  </w:tcPr>
                  <w:p w:rsidR="00456039" w:rsidRPr="00456039" w:rsidRDefault="00456039">
                    <w:pPr>
                      <w:jc w:val="right"/>
                      <w:rPr>
                        <w:rFonts w:ascii="Arial Narrow" w:hAnsi="Arial Narrow"/>
                        <w:sz w:val="18"/>
                        <w:szCs w:val="18"/>
                      </w:rPr>
                    </w:pPr>
                  </w:p>
                </w:tc>
                <w:tc>
                  <w:tcPr>
                    <w:tcW w:w="567" w:type="dxa"/>
                  </w:tcPr>
                  <w:p w:rsidR="00456039" w:rsidRPr="00456039" w:rsidRDefault="00456039">
                    <w:pPr>
                      <w:jc w:val="right"/>
                      <w:rPr>
                        <w:rFonts w:ascii="Arial Narrow" w:hAnsi="Arial Narrow"/>
                        <w:sz w:val="18"/>
                        <w:szCs w:val="18"/>
                      </w:rPr>
                    </w:pPr>
                  </w:p>
                </w:tc>
                <w:tc>
                  <w:tcPr>
                    <w:tcW w:w="993" w:type="dxa"/>
                  </w:tcPr>
                  <w:p w:rsidR="00456039" w:rsidRPr="00456039" w:rsidRDefault="00456039">
                    <w:pPr>
                      <w:jc w:val="right"/>
                      <w:rPr>
                        <w:rFonts w:ascii="Arial Narrow" w:hAnsi="Arial Narrow"/>
                        <w:sz w:val="18"/>
                        <w:szCs w:val="18"/>
                      </w:rPr>
                    </w:pPr>
                  </w:p>
                </w:tc>
                <w:tc>
                  <w:tcPr>
                    <w:tcW w:w="567" w:type="dxa"/>
                  </w:tcPr>
                  <w:p w:rsidR="00456039" w:rsidRPr="00456039" w:rsidRDefault="00456039">
                    <w:pPr>
                      <w:jc w:val="right"/>
                      <w:rPr>
                        <w:rFonts w:ascii="Arial Narrow" w:hAnsi="Arial Narrow"/>
                        <w:sz w:val="18"/>
                        <w:szCs w:val="18"/>
                      </w:rPr>
                    </w:pPr>
                  </w:p>
                </w:tc>
                <w:tc>
                  <w:tcPr>
                    <w:tcW w:w="1134" w:type="dxa"/>
                  </w:tcPr>
                  <w:p w:rsidR="00456039" w:rsidRPr="00456039" w:rsidRDefault="00456039">
                    <w:pPr>
                      <w:jc w:val="right"/>
                      <w:rPr>
                        <w:rFonts w:ascii="Arial Narrow" w:hAnsi="Arial Narrow"/>
                        <w:sz w:val="18"/>
                        <w:szCs w:val="18"/>
                      </w:rPr>
                    </w:pPr>
                  </w:p>
                </w:tc>
                <w:tc>
                  <w:tcPr>
                    <w:tcW w:w="1192" w:type="dxa"/>
                  </w:tcPr>
                  <w:p w:rsidR="00456039" w:rsidRPr="00456039" w:rsidRDefault="00456039">
                    <w:pPr>
                      <w:jc w:val="right"/>
                      <w:rPr>
                        <w:rFonts w:ascii="Arial Narrow" w:hAnsi="Arial Narrow"/>
                        <w:sz w:val="18"/>
                        <w:szCs w:val="18"/>
                      </w:rPr>
                    </w:pPr>
                  </w:p>
                </w:tc>
                <w:tc>
                  <w:tcPr>
                    <w:tcW w:w="1217" w:type="dxa"/>
                  </w:tcPr>
                  <w:p w:rsidR="00456039" w:rsidRPr="00456039" w:rsidRDefault="00456039">
                    <w:pPr>
                      <w:jc w:val="right"/>
                      <w:rPr>
                        <w:rFonts w:ascii="Arial Narrow" w:hAnsi="Arial Narrow"/>
                        <w:sz w:val="18"/>
                        <w:szCs w:val="18"/>
                      </w:rPr>
                    </w:pPr>
                  </w:p>
                </w:tc>
              </w:tr>
              <w:tr w:rsidR="00456039" w:rsidTr="00456039">
                <w:trPr>
                  <w:trHeight w:val="20"/>
                </w:trPr>
                <w:sdt>
                  <w:sdtPr>
                    <w:tag w:val="_PLD_ba5c81951f1c4ff0a188b55532ed96a5"/>
                    <w:id w:val="-690068589"/>
                    <w:lock w:val="sdtLocked"/>
                  </w:sdtPr>
                  <w:sdtContent>
                    <w:tc>
                      <w:tcPr>
                        <w:tcW w:w="3804" w:type="dxa"/>
                      </w:tcPr>
                      <w:p w:rsidR="00456039" w:rsidRDefault="00456039">
                        <w:pPr>
                          <w:rPr>
                            <w:sz w:val="18"/>
                            <w:szCs w:val="18"/>
                          </w:rPr>
                        </w:pPr>
                        <w:r>
                          <w:rPr>
                            <w:sz w:val="18"/>
                            <w:szCs w:val="18"/>
                          </w:rPr>
                          <w:t>2．盈余公积转增资本（或股本）</w:t>
                        </w:r>
                      </w:p>
                    </w:tc>
                  </w:sdtContent>
                </w:sdt>
                <w:tc>
                  <w:tcPr>
                    <w:tcW w:w="1134" w:type="dxa"/>
                    <w:tcBorders>
                      <w:right w:val="single" w:sz="4" w:space="0" w:color="auto"/>
                    </w:tcBorders>
                  </w:tcPr>
                  <w:p w:rsidR="00456039" w:rsidRPr="00456039" w:rsidRDefault="00456039">
                    <w:pPr>
                      <w:jc w:val="right"/>
                      <w:rPr>
                        <w:rFonts w:ascii="Arial Narrow" w:hAnsi="Arial Narrow"/>
                        <w:sz w:val="18"/>
                        <w:szCs w:val="18"/>
                      </w:rPr>
                    </w:pPr>
                  </w:p>
                </w:tc>
                <w:tc>
                  <w:tcPr>
                    <w:tcW w:w="567" w:type="dxa"/>
                    <w:tcBorders>
                      <w:left w:val="single" w:sz="4" w:space="0" w:color="auto"/>
                      <w:right w:val="single" w:sz="4" w:space="0" w:color="auto"/>
                    </w:tcBorders>
                  </w:tcPr>
                  <w:p w:rsidR="00456039" w:rsidRPr="00456039" w:rsidRDefault="00456039">
                    <w:pPr>
                      <w:jc w:val="right"/>
                      <w:rPr>
                        <w:rFonts w:ascii="Arial Narrow" w:hAnsi="Arial Narrow"/>
                        <w:sz w:val="18"/>
                        <w:szCs w:val="18"/>
                      </w:rPr>
                    </w:pPr>
                  </w:p>
                </w:tc>
                <w:tc>
                  <w:tcPr>
                    <w:tcW w:w="1134" w:type="dxa"/>
                    <w:tcBorders>
                      <w:left w:val="single" w:sz="4" w:space="0" w:color="auto"/>
                      <w:right w:val="single" w:sz="4" w:space="0" w:color="auto"/>
                    </w:tcBorders>
                  </w:tcPr>
                  <w:p w:rsidR="00456039" w:rsidRPr="00456039" w:rsidRDefault="00456039">
                    <w:pPr>
                      <w:jc w:val="right"/>
                      <w:rPr>
                        <w:rFonts w:ascii="Arial Narrow" w:hAnsi="Arial Narrow"/>
                        <w:sz w:val="18"/>
                        <w:szCs w:val="18"/>
                      </w:rPr>
                    </w:pPr>
                  </w:p>
                </w:tc>
                <w:tc>
                  <w:tcPr>
                    <w:tcW w:w="567" w:type="dxa"/>
                    <w:tcBorders>
                      <w:left w:val="single" w:sz="4" w:space="0" w:color="auto"/>
                    </w:tcBorders>
                  </w:tcPr>
                  <w:p w:rsidR="00456039" w:rsidRPr="00456039" w:rsidRDefault="00456039">
                    <w:pPr>
                      <w:jc w:val="right"/>
                      <w:rPr>
                        <w:rFonts w:ascii="Arial Narrow" w:hAnsi="Arial Narrow"/>
                        <w:sz w:val="18"/>
                        <w:szCs w:val="18"/>
                      </w:rPr>
                    </w:pPr>
                  </w:p>
                </w:tc>
                <w:tc>
                  <w:tcPr>
                    <w:tcW w:w="1275" w:type="dxa"/>
                  </w:tcPr>
                  <w:p w:rsidR="00456039" w:rsidRPr="00456039" w:rsidRDefault="00456039">
                    <w:pPr>
                      <w:jc w:val="right"/>
                      <w:rPr>
                        <w:rFonts w:ascii="Arial Narrow" w:hAnsi="Arial Narrow"/>
                        <w:sz w:val="18"/>
                        <w:szCs w:val="18"/>
                      </w:rPr>
                    </w:pPr>
                  </w:p>
                </w:tc>
                <w:tc>
                  <w:tcPr>
                    <w:tcW w:w="567" w:type="dxa"/>
                  </w:tcPr>
                  <w:p w:rsidR="00456039" w:rsidRPr="00456039" w:rsidRDefault="00456039">
                    <w:pPr>
                      <w:jc w:val="right"/>
                      <w:rPr>
                        <w:rFonts w:ascii="Arial Narrow" w:hAnsi="Arial Narrow"/>
                        <w:sz w:val="18"/>
                        <w:szCs w:val="18"/>
                      </w:rPr>
                    </w:pPr>
                  </w:p>
                </w:tc>
                <w:tc>
                  <w:tcPr>
                    <w:tcW w:w="993" w:type="dxa"/>
                  </w:tcPr>
                  <w:p w:rsidR="00456039" w:rsidRPr="00456039" w:rsidRDefault="00456039">
                    <w:pPr>
                      <w:jc w:val="right"/>
                      <w:rPr>
                        <w:rFonts w:ascii="Arial Narrow" w:hAnsi="Arial Narrow"/>
                        <w:sz w:val="18"/>
                        <w:szCs w:val="18"/>
                      </w:rPr>
                    </w:pPr>
                  </w:p>
                </w:tc>
                <w:tc>
                  <w:tcPr>
                    <w:tcW w:w="567" w:type="dxa"/>
                  </w:tcPr>
                  <w:p w:rsidR="00456039" w:rsidRPr="00456039" w:rsidRDefault="00456039">
                    <w:pPr>
                      <w:jc w:val="right"/>
                      <w:rPr>
                        <w:rFonts w:ascii="Arial Narrow" w:hAnsi="Arial Narrow"/>
                        <w:sz w:val="18"/>
                        <w:szCs w:val="18"/>
                      </w:rPr>
                    </w:pPr>
                  </w:p>
                </w:tc>
                <w:tc>
                  <w:tcPr>
                    <w:tcW w:w="1134" w:type="dxa"/>
                  </w:tcPr>
                  <w:p w:rsidR="00456039" w:rsidRPr="00456039" w:rsidRDefault="00456039">
                    <w:pPr>
                      <w:jc w:val="right"/>
                      <w:rPr>
                        <w:rFonts w:ascii="Arial Narrow" w:hAnsi="Arial Narrow"/>
                        <w:sz w:val="18"/>
                        <w:szCs w:val="18"/>
                      </w:rPr>
                    </w:pPr>
                  </w:p>
                </w:tc>
                <w:tc>
                  <w:tcPr>
                    <w:tcW w:w="1192" w:type="dxa"/>
                  </w:tcPr>
                  <w:p w:rsidR="00456039" w:rsidRPr="00456039" w:rsidRDefault="00456039">
                    <w:pPr>
                      <w:jc w:val="right"/>
                      <w:rPr>
                        <w:rFonts w:ascii="Arial Narrow" w:hAnsi="Arial Narrow"/>
                        <w:sz w:val="18"/>
                        <w:szCs w:val="18"/>
                      </w:rPr>
                    </w:pPr>
                  </w:p>
                </w:tc>
                <w:tc>
                  <w:tcPr>
                    <w:tcW w:w="1217" w:type="dxa"/>
                  </w:tcPr>
                  <w:p w:rsidR="00456039" w:rsidRPr="00456039" w:rsidRDefault="00456039">
                    <w:pPr>
                      <w:jc w:val="right"/>
                      <w:rPr>
                        <w:rFonts w:ascii="Arial Narrow" w:hAnsi="Arial Narrow"/>
                        <w:sz w:val="18"/>
                        <w:szCs w:val="18"/>
                      </w:rPr>
                    </w:pPr>
                  </w:p>
                </w:tc>
              </w:tr>
              <w:tr w:rsidR="00456039" w:rsidTr="00456039">
                <w:trPr>
                  <w:trHeight w:val="20"/>
                </w:trPr>
                <w:sdt>
                  <w:sdtPr>
                    <w:tag w:val="_PLD_81b068c4cdf2482a9438450e52e9b3b4"/>
                    <w:id w:val="300819395"/>
                    <w:lock w:val="sdtLocked"/>
                  </w:sdtPr>
                  <w:sdtContent>
                    <w:tc>
                      <w:tcPr>
                        <w:tcW w:w="3804" w:type="dxa"/>
                      </w:tcPr>
                      <w:p w:rsidR="00456039" w:rsidRDefault="00456039">
                        <w:pPr>
                          <w:rPr>
                            <w:sz w:val="18"/>
                            <w:szCs w:val="18"/>
                          </w:rPr>
                        </w:pPr>
                        <w:r>
                          <w:rPr>
                            <w:sz w:val="18"/>
                            <w:szCs w:val="18"/>
                          </w:rPr>
                          <w:t>3．盈余公积弥补亏损</w:t>
                        </w:r>
                      </w:p>
                    </w:tc>
                  </w:sdtContent>
                </w:sdt>
                <w:tc>
                  <w:tcPr>
                    <w:tcW w:w="1134" w:type="dxa"/>
                    <w:tcBorders>
                      <w:right w:val="single" w:sz="4" w:space="0" w:color="auto"/>
                    </w:tcBorders>
                  </w:tcPr>
                  <w:p w:rsidR="00456039" w:rsidRPr="00456039" w:rsidRDefault="00456039">
                    <w:pPr>
                      <w:jc w:val="right"/>
                      <w:rPr>
                        <w:rFonts w:ascii="Arial Narrow" w:hAnsi="Arial Narrow"/>
                        <w:sz w:val="18"/>
                        <w:szCs w:val="18"/>
                      </w:rPr>
                    </w:pPr>
                  </w:p>
                </w:tc>
                <w:tc>
                  <w:tcPr>
                    <w:tcW w:w="567" w:type="dxa"/>
                    <w:tcBorders>
                      <w:left w:val="single" w:sz="4" w:space="0" w:color="auto"/>
                      <w:right w:val="single" w:sz="4" w:space="0" w:color="auto"/>
                    </w:tcBorders>
                  </w:tcPr>
                  <w:p w:rsidR="00456039" w:rsidRPr="00456039" w:rsidRDefault="00456039">
                    <w:pPr>
                      <w:jc w:val="right"/>
                      <w:rPr>
                        <w:rFonts w:ascii="Arial Narrow" w:hAnsi="Arial Narrow"/>
                        <w:sz w:val="18"/>
                        <w:szCs w:val="18"/>
                      </w:rPr>
                    </w:pPr>
                  </w:p>
                </w:tc>
                <w:tc>
                  <w:tcPr>
                    <w:tcW w:w="1134" w:type="dxa"/>
                    <w:tcBorders>
                      <w:left w:val="single" w:sz="4" w:space="0" w:color="auto"/>
                      <w:right w:val="single" w:sz="4" w:space="0" w:color="auto"/>
                    </w:tcBorders>
                  </w:tcPr>
                  <w:p w:rsidR="00456039" w:rsidRPr="00456039" w:rsidRDefault="00456039">
                    <w:pPr>
                      <w:jc w:val="right"/>
                      <w:rPr>
                        <w:rFonts w:ascii="Arial Narrow" w:hAnsi="Arial Narrow"/>
                        <w:sz w:val="18"/>
                        <w:szCs w:val="18"/>
                      </w:rPr>
                    </w:pPr>
                  </w:p>
                </w:tc>
                <w:tc>
                  <w:tcPr>
                    <w:tcW w:w="567" w:type="dxa"/>
                    <w:tcBorders>
                      <w:left w:val="single" w:sz="4" w:space="0" w:color="auto"/>
                    </w:tcBorders>
                  </w:tcPr>
                  <w:p w:rsidR="00456039" w:rsidRPr="00456039" w:rsidRDefault="00456039">
                    <w:pPr>
                      <w:jc w:val="right"/>
                      <w:rPr>
                        <w:rFonts w:ascii="Arial Narrow" w:hAnsi="Arial Narrow"/>
                        <w:sz w:val="18"/>
                        <w:szCs w:val="18"/>
                      </w:rPr>
                    </w:pPr>
                  </w:p>
                </w:tc>
                <w:tc>
                  <w:tcPr>
                    <w:tcW w:w="1275" w:type="dxa"/>
                  </w:tcPr>
                  <w:p w:rsidR="00456039" w:rsidRPr="00456039" w:rsidRDefault="00456039">
                    <w:pPr>
                      <w:jc w:val="right"/>
                      <w:rPr>
                        <w:rFonts w:ascii="Arial Narrow" w:hAnsi="Arial Narrow"/>
                        <w:sz w:val="18"/>
                        <w:szCs w:val="18"/>
                      </w:rPr>
                    </w:pPr>
                  </w:p>
                </w:tc>
                <w:tc>
                  <w:tcPr>
                    <w:tcW w:w="567" w:type="dxa"/>
                  </w:tcPr>
                  <w:p w:rsidR="00456039" w:rsidRPr="00456039" w:rsidRDefault="00456039">
                    <w:pPr>
                      <w:jc w:val="right"/>
                      <w:rPr>
                        <w:rFonts w:ascii="Arial Narrow" w:hAnsi="Arial Narrow"/>
                        <w:sz w:val="18"/>
                        <w:szCs w:val="18"/>
                      </w:rPr>
                    </w:pPr>
                  </w:p>
                </w:tc>
                <w:tc>
                  <w:tcPr>
                    <w:tcW w:w="993" w:type="dxa"/>
                  </w:tcPr>
                  <w:p w:rsidR="00456039" w:rsidRPr="00456039" w:rsidRDefault="00456039">
                    <w:pPr>
                      <w:jc w:val="right"/>
                      <w:rPr>
                        <w:rFonts w:ascii="Arial Narrow" w:hAnsi="Arial Narrow"/>
                        <w:sz w:val="18"/>
                        <w:szCs w:val="18"/>
                      </w:rPr>
                    </w:pPr>
                  </w:p>
                </w:tc>
                <w:tc>
                  <w:tcPr>
                    <w:tcW w:w="567" w:type="dxa"/>
                  </w:tcPr>
                  <w:p w:rsidR="00456039" w:rsidRPr="00456039" w:rsidRDefault="00456039">
                    <w:pPr>
                      <w:jc w:val="right"/>
                      <w:rPr>
                        <w:rFonts w:ascii="Arial Narrow" w:hAnsi="Arial Narrow"/>
                        <w:sz w:val="18"/>
                        <w:szCs w:val="18"/>
                      </w:rPr>
                    </w:pPr>
                  </w:p>
                </w:tc>
                <w:tc>
                  <w:tcPr>
                    <w:tcW w:w="1134" w:type="dxa"/>
                  </w:tcPr>
                  <w:p w:rsidR="00456039" w:rsidRPr="00456039" w:rsidRDefault="00456039">
                    <w:pPr>
                      <w:jc w:val="right"/>
                      <w:rPr>
                        <w:rFonts w:ascii="Arial Narrow" w:hAnsi="Arial Narrow"/>
                        <w:sz w:val="18"/>
                        <w:szCs w:val="18"/>
                      </w:rPr>
                    </w:pPr>
                  </w:p>
                </w:tc>
                <w:tc>
                  <w:tcPr>
                    <w:tcW w:w="1192" w:type="dxa"/>
                  </w:tcPr>
                  <w:p w:rsidR="00456039" w:rsidRPr="00456039" w:rsidRDefault="00456039">
                    <w:pPr>
                      <w:jc w:val="right"/>
                      <w:rPr>
                        <w:rFonts w:ascii="Arial Narrow" w:hAnsi="Arial Narrow"/>
                        <w:sz w:val="18"/>
                        <w:szCs w:val="18"/>
                      </w:rPr>
                    </w:pPr>
                  </w:p>
                </w:tc>
                <w:tc>
                  <w:tcPr>
                    <w:tcW w:w="1217" w:type="dxa"/>
                  </w:tcPr>
                  <w:p w:rsidR="00456039" w:rsidRPr="00456039" w:rsidRDefault="00456039">
                    <w:pPr>
                      <w:jc w:val="right"/>
                      <w:rPr>
                        <w:rFonts w:ascii="Arial Narrow" w:hAnsi="Arial Narrow"/>
                        <w:sz w:val="18"/>
                        <w:szCs w:val="18"/>
                      </w:rPr>
                    </w:pPr>
                  </w:p>
                </w:tc>
              </w:tr>
              <w:tr w:rsidR="00456039" w:rsidTr="00456039">
                <w:trPr>
                  <w:trHeight w:val="20"/>
                </w:trPr>
                <w:tc>
                  <w:tcPr>
                    <w:tcW w:w="3804" w:type="dxa"/>
                  </w:tcPr>
                  <w:sdt>
                    <w:sdtPr>
                      <w:rPr>
                        <w:sz w:val="18"/>
                        <w:szCs w:val="18"/>
                      </w:rPr>
                      <w:tag w:val="_PLD_0e7647effaeb42219d706b118465bdec"/>
                      <w:id w:val="2031985599"/>
                      <w:lock w:val="sdtLocked"/>
                    </w:sdtPr>
                    <w:sdtContent>
                      <w:p w:rsidR="00456039" w:rsidRDefault="00456039">
                        <w:r>
                          <w:rPr>
                            <w:sz w:val="18"/>
                            <w:szCs w:val="18"/>
                          </w:rPr>
                          <w:t>4．设定受益计划变动额结转留存收益</w:t>
                        </w:r>
                      </w:p>
                    </w:sdtContent>
                  </w:sdt>
                </w:tc>
                <w:tc>
                  <w:tcPr>
                    <w:tcW w:w="1134" w:type="dxa"/>
                    <w:tcBorders>
                      <w:right w:val="single" w:sz="4" w:space="0" w:color="auto"/>
                    </w:tcBorders>
                  </w:tcPr>
                  <w:p w:rsidR="00456039" w:rsidRPr="00456039" w:rsidRDefault="00456039">
                    <w:pPr>
                      <w:jc w:val="right"/>
                      <w:rPr>
                        <w:rFonts w:ascii="Arial Narrow" w:hAnsi="Arial Narrow"/>
                        <w:sz w:val="18"/>
                        <w:szCs w:val="18"/>
                      </w:rPr>
                    </w:pPr>
                  </w:p>
                </w:tc>
                <w:tc>
                  <w:tcPr>
                    <w:tcW w:w="567" w:type="dxa"/>
                    <w:tcBorders>
                      <w:left w:val="single" w:sz="4" w:space="0" w:color="auto"/>
                      <w:right w:val="single" w:sz="4" w:space="0" w:color="auto"/>
                    </w:tcBorders>
                  </w:tcPr>
                  <w:p w:rsidR="00456039" w:rsidRPr="00456039" w:rsidRDefault="00456039">
                    <w:pPr>
                      <w:jc w:val="right"/>
                      <w:rPr>
                        <w:rFonts w:ascii="Arial Narrow" w:hAnsi="Arial Narrow"/>
                        <w:sz w:val="18"/>
                        <w:szCs w:val="18"/>
                      </w:rPr>
                    </w:pPr>
                  </w:p>
                </w:tc>
                <w:tc>
                  <w:tcPr>
                    <w:tcW w:w="1134" w:type="dxa"/>
                    <w:tcBorders>
                      <w:left w:val="single" w:sz="4" w:space="0" w:color="auto"/>
                      <w:right w:val="single" w:sz="4" w:space="0" w:color="auto"/>
                    </w:tcBorders>
                  </w:tcPr>
                  <w:p w:rsidR="00456039" w:rsidRPr="00456039" w:rsidRDefault="00456039">
                    <w:pPr>
                      <w:jc w:val="right"/>
                      <w:rPr>
                        <w:rFonts w:ascii="Arial Narrow" w:hAnsi="Arial Narrow"/>
                        <w:sz w:val="18"/>
                        <w:szCs w:val="18"/>
                      </w:rPr>
                    </w:pPr>
                  </w:p>
                </w:tc>
                <w:tc>
                  <w:tcPr>
                    <w:tcW w:w="567" w:type="dxa"/>
                    <w:tcBorders>
                      <w:left w:val="single" w:sz="4" w:space="0" w:color="auto"/>
                    </w:tcBorders>
                  </w:tcPr>
                  <w:p w:rsidR="00456039" w:rsidRPr="00456039" w:rsidRDefault="00456039">
                    <w:pPr>
                      <w:jc w:val="right"/>
                      <w:rPr>
                        <w:rFonts w:ascii="Arial Narrow" w:hAnsi="Arial Narrow"/>
                        <w:sz w:val="18"/>
                        <w:szCs w:val="18"/>
                      </w:rPr>
                    </w:pPr>
                  </w:p>
                </w:tc>
                <w:tc>
                  <w:tcPr>
                    <w:tcW w:w="1275" w:type="dxa"/>
                  </w:tcPr>
                  <w:p w:rsidR="00456039" w:rsidRPr="00456039" w:rsidRDefault="00456039">
                    <w:pPr>
                      <w:jc w:val="right"/>
                      <w:rPr>
                        <w:rFonts w:ascii="Arial Narrow" w:hAnsi="Arial Narrow"/>
                        <w:sz w:val="18"/>
                        <w:szCs w:val="18"/>
                      </w:rPr>
                    </w:pPr>
                  </w:p>
                </w:tc>
                <w:tc>
                  <w:tcPr>
                    <w:tcW w:w="567" w:type="dxa"/>
                  </w:tcPr>
                  <w:p w:rsidR="00456039" w:rsidRPr="00456039" w:rsidRDefault="00456039">
                    <w:pPr>
                      <w:jc w:val="right"/>
                      <w:rPr>
                        <w:rFonts w:ascii="Arial Narrow" w:hAnsi="Arial Narrow"/>
                        <w:sz w:val="18"/>
                        <w:szCs w:val="18"/>
                      </w:rPr>
                    </w:pPr>
                  </w:p>
                </w:tc>
                <w:tc>
                  <w:tcPr>
                    <w:tcW w:w="993" w:type="dxa"/>
                  </w:tcPr>
                  <w:p w:rsidR="00456039" w:rsidRPr="00456039" w:rsidRDefault="00456039">
                    <w:pPr>
                      <w:jc w:val="right"/>
                      <w:rPr>
                        <w:rFonts w:ascii="Arial Narrow" w:hAnsi="Arial Narrow"/>
                        <w:sz w:val="18"/>
                        <w:szCs w:val="18"/>
                      </w:rPr>
                    </w:pPr>
                  </w:p>
                </w:tc>
                <w:tc>
                  <w:tcPr>
                    <w:tcW w:w="567" w:type="dxa"/>
                  </w:tcPr>
                  <w:p w:rsidR="00456039" w:rsidRPr="00456039" w:rsidRDefault="00456039">
                    <w:pPr>
                      <w:jc w:val="right"/>
                      <w:rPr>
                        <w:rFonts w:ascii="Arial Narrow" w:hAnsi="Arial Narrow"/>
                        <w:sz w:val="18"/>
                        <w:szCs w:val="18"/>
                      </w:rPr>
                    </w:pPr>
                  </w:p>
                </w:tc>
                <w:tc>
                  <w:tcPr>
                    <w:tcW w:w="1134" w:type="dxa"/>
                  </w:tcPr>
                  <w:p w:rsidR="00456039" w:rsidRPr="00456039" w:rsidRDefault="00456039">
                    <w:pPr>
                      <w:jc w:val="right"/>
                      <w:rPr>
                        <w:rFonts w:ascii="Arial Narrow" w:hAnsi="Arial Narrow"/>
                        <w:sz w:val="18"/>
                        <w:szCs w:val="18"/>
                      </w:rPr>
                    </w:pPr>
                  </w:p>
                </w:tc>
                <w:tc>
                  <w:tcPr>
                    <w:tcW w:w="1192" w:type="dxa"/>
                  </w:tcPr>
                  <w:p w:rsidR="00456039" w:rsidRPr="00456039" w:rsidRDefault="00456039">
                    <w:pPr>
                      <w:jc w:val="right"/>
                      <w:rPr>
                        <w:rFonts w:ascii="Arial Narrow" w:hAnsi="Arial Narrow"/>
                        <w:sz w:val="18"/>
                        <w:szCs w:val="18"/>
                      </w:rPr>
                    </w:pPr>
                  </w:p>
                </w:tc>
                <w:tc>
                  <w:tcPr>
                    <w:tcW w:w="1217" w:type="dxa"/>
                  </w:tcPr>
                  <w:p w:rsidR="00456039" w:rsidRPr="00456039" w:rsidRDefault="00456039">
                    <w:pPr>
                      <w:jc w:val="right"/>
                      <w:rPr>
                        <w:rFonts w:ascii="Arial Narrow" w:hAnsi="Arial Narrow"/>
                        <w:sz w:val="18"/>
                        <w:szCs w:val="18"/>
                      </w:rPr>
                    </w:pPr>
                  </w:p>
                </w:tc>
              </w:tr>
              <w:tr w:rsidR="00456039" w:rsidTr="00456039">
                <w:trPr>
                  <w:trHeight w:val="20"/>
                </w:trPr>
                <w:tc>
                  <w:tcPr>
                    <w:tcW w:w="3804" w:type="dxa"/>
                  </w:tcPr>
                  <w:sdt>
                    <w:sdtPr>
                      <w:rPr>
                        <w:sz w:val="18"/>
                        <w:szCs w:val="18"/>
                      </w:rPr>
                      <w:tag w:val="_PLD_1c8ba4a0bb224c1d891e628390545199"/>
                      <w:id w:val="-273019314"/>
                      <w:lock w:val="sdtLocked"/>
                    </w:sdtPr>
                    <w:sdtContent>
                      <w:p w:rsidR="00456039" w:rsidRDefault="00456039">
                        <w:pPr>
                          <w:rPr>
                            <w:sz w:val="18"/>
                            <w:szCs w:val="18"/>
                          </w:rPr>
                        </w:pPr>
                        <w:r>
                          <w:rPr>
                            <w:sz w:val="18"/>
                            <w:szCs w:val="18"/>
                          </w:rPr>
                          <w:t>5．其他综合收益结转留存收益</w:t>
                        </w:r>
                      </w:p>
                    </w:sdtContent>
                  </w:sdt>
                </w:tc>
                <w:tc>
                  <w:tcPr>
                    <w:tcW w:w="1134" w:type="dxa"/>
                    <w:tcBorders>
                      <w:right w:val="single" w:sz="4" w:space="0" w:color="auto"/>
                    </w:tcBorders>
                  </w:tcPr>
                  <w:p w:rsidR="00456039" w:rsidRPr="00456039" w:rsidRDefault="00456039">
                    <w:pPr>
                      <w:jc w:val="right"/>
                      <w:rPr>
                        <w:rFonts w:ascii="Arial Narrow" w:hAnsi="Arial Narrow"/>
                        <w:sz w:val="18"/>
                        <w:szCs w:val="18"/>
                      </w:rPr>
                    </w:pPr>
                  </w:p>
                </w:tc>
                <w:tc>
                  <w:tcPr>
                    <w:tcW w:w="567" w:type="dxa"/>
                    <w:tcBorders>
                      <w:left w:val="single" w:sz="4" w:space="0" w:color="auto"/>
                      <w:right w:val="single" w:sz="4" w:space="0" w:color="auto"/>
                    </w:tcBorders>
                  </w:tcPr>
                  <w:p w:rsidR="00456039" w:rsidRPr="00456039" w:rsidRDefault="00456039">
                    <w:pPr>
                      <w:jc w:val="right"/>
                      <w:rPr>
                        <w:rFonts w:ascii="Arial Narrow" w:hAnsi="Arial Narrow"/>
                        <w:sz w:val="18"/>
                        <w:szCs w:val="18"/>
                      </w:rPr>
                    </w:pPr>
                  </w:p>
                </w:tc>
                <w:tc>
                  <w:tcPr>
                    <w:tcW w:w="1134" w:type="dxa"/>
                    <w:tcBorders>
                      <w:left w:val="single" w:sz="4" w:space="0" w:color="auto"/>
                      <w:right w:val="single" w:sz="4" w:space="0" w:color="auto"/>
                    </w:tcBorders>
                  </w:tcPr>
                  <w:p w:rsidR="00456039" w:rsidRPr="00456039" w:rsidRDefault="00456039">
                    <w:pPr>
                      <w:jc w:val="right"/>
                      <w:rPr>
                        <w:rFonts w:ascii="Arial Narrow" w:hAnsi="Arial Narrow"/>
                        <w:sz w:val="18"/>
                        <w:szCs w:val="18"/>
                      </w:rPr>
                    </w:pPr>
                  </w:p>
                </w:tc>
                <w:tc>
                  <w:tcPr>
                    <w:tcW w:w="567" w:type="dxa"/>
                    <w:tcBorders>
                      <w:left w:val="single" w:sz="4" w:space="0" w:color="auto"/>
                    </w:tcBorders>
                  </w:tcPr>
                  <w:p w:rsidR="00456039" w:rsidRPr="00456039" w:rsidRDefault="00456039">
                    <w:pPr>
                      <w:jc w:val="right"/>
                      <w:rPr>
                        <w:rFonts w:ascii="Arial Narrow" w:hAnsi="Arial Narrow"/>
                        <w:sz w:val="18"/>
                        <w:szCs w:val="18"/>
                      </w:rPr>
                    </w:pPr>
                  </w:p>
                </w:tc>
                <w:tc>
                  <w:tcPr>
                    <w:tcW w:w="1275" w:type="dxa"/>
                  </w:tcPr>
                  <w:p w:rsidR="00456039" w:rsidRPr="00456039" w:rsidRDefault="00456039">
                    <w:pPr>
                      <w:jc w:val="right"/>
                      <w:rPr>
                        <w:rFonts w:ascii="Arial Narrow" w:hAnsi="Arial Narrow"/>
                        <w:sz w:val="18"/>
                        <w:szCs w:val="18"/>
                      </w:rPr>
                    </w:pPr>
                  </w:p>
                </w:tc>
                <w:tc>
                  <w:tcPr>
                    <w:tcW w:w="567" w:type="dxa"/>
                  </w:tcPr>
                  <w:p w:rsidR="00456039" w:rsidRPr="00456039" w:rsidRDefault="00456039">
                    <w:pPr>
                      <w:jc w:val="right"/>
                      <w:rPr>
                        <w:rFonts w:ascii="Arial Narrow" w:hAnsi="Arial Narrow"/>
                        <w:sz w:val="18"/>
                        <w:szCs w:val="18"/>
                      </w:rPr>
                    </w:pPr>
                  </w:p>
                </w:tc>
                <w:tc>
                  <w:tcPr>
                    <w:tcW w:w="993" w:type="dxa"/>
                  </w:tcPr>
                  <w:p w:rsidR="00456039" w:rsidRPr="00456039" w:rsidRDefault="00456039">
                    <w:pPr>
                      <w:jc w:val="right"/>
                      <w:rPr>
                        <w:rFonts w:ascii="Arial Narrow" w:hAnsi="Arial Narrow"/>
                        <w:sz w:val="18"/>
                        <w:szCs w:val="18"/>
                      </w:rPr>
                    </w:pPr>
                  </w:p>
                </w:tc>
                <w:tc>
                  <w:tcPr>
                    <w:tcW w:w="567" w:type="dxa"/>
                  </w:tcPr>
                  <w:p w:rsidR="00456039" w:rsidRPr="00456039" w:rsidRDefault="00456039">
                    <w:pPr>
                      <w:jc w:val="right"/>
                      <w:rPr>
                        <w:rFonts w:ascii="Arial Narrow" w:hAnsi="Arial Narrow"/>
                        <w:sz w:val="18"/>
                        <w:szCs w:val="18"/>
                      </w:rPr>
                    </w:pPr>
                  </w:p>
                </w:tc>
                <w:tc>
                  <w:tcPr>
                    <w:tcW w:w="1134" w:type="dxa"/>
                  </w:tcPr>
                  <w:p w:rsidR="00456039" w:rsidRPr="00456039" w:rsidRDefault="00456039">
                    <w:pPr>
                      <w:jc w:val="right"/>
                      <w:rPr>
                        <w:rFonts w:ascii="Arial Narrow" w:hAnsi="Arial Narrow"/>
                        <w:sz w:val="18"/>
                        <w:szCs w:val="18"/>
                      </w:rPr>
                    </w:pPr>
                  </w:p>
                </w:tc>
                <w:tc>
                  <w:tcPr>
                    <w:tcW w:w="1192" w:type="dxa"/>
                  </w:tcPr>
                  <w:p w:rsidR="00456039" w:rsidRPr="00456039" w:rsidRDefault="00456039">
                    <w:pPr>
                      <w:jc w:val="right"/>
                      <w:rPr>
                        <w:rFonts w:ascii="Arial Narrow" w:hAnsi="Arial Narrow"/>
                        <w:sz w:val="18"/>
                        <w:szCs w:val="18"/>
                      </w:rPr>
                    </w:pPr>
                  </w:p>
                </w:tc>
                <w:tc>
                  <w:tcPr>
                    <w:tcW w:w="1217" w:type="dxa"/>
                  </w:tcPr>
                  <w:p w:rsidR="00456039" w:rsidRPr="00456039" w:rsidRDefault="00456039">
                    <w:pPr>
                      <w:jc w:val="right"/>
                      <w:rPr>
                        <w:rFonts w:ascii="Arial Narrow" w:hAnsi="Arial Narrow"/>
                        <w:sz w:val="18"/>
                        <w:szCs w:val="18"/>
                      </w:rPr>
                    </w:pPr>
                  </w:p>
                </w:tc>
              </w:tr>
              <w:tr w:rsidR="00456039" w:rsidTr="00456039">
                <w:trPr>
                  <w:trHeight w:val="20"/>
                </w:trPr>
                <w:tc>
                  <w:tcPr>
                    <w:tcW w:w="3804" w:type="dxa"/>
                  </w:tcPr>
                  <w:sdt>
                    <w:sdtPr>
                      <w:rPr>
                        <w:sz w:val="18"/>
                        <w:szCs w:val="18"/>
                      </w:rPr>
                      <w:tag w:val="_PLD_69d4adb536bf498a8a9d97dda9d31e75"/>
                      <w:id w:val="2117008841"/>
                      <w:lock w:val="sdtLocked"/>
                    </w:sdtPr>
                    <w:sdtContent>
                      <w:p w:rsidR="00456039" w:rsidRDefault="00456039">
                        <w:r>
                          <w:rPr>
                            <w:sz w:val="18"/>
                            <w:szCs w:val="18"/>
                          </w:rPr>
                          <w:t>6．其他</w:t>
                        </w:r>
                      </w:p>
                    </w:sdtContent>
                  </w:sdt>
                </w:tc>
                <w:tc>
                  <w:tcPr>
                    <w:tcW w:w="1134" w:type="dxa"/>
                    <w:tcBorders>
                      <w:right w:val="single" w:sz="4" w:space="0" w:color="auto"/>
                    </w:tcBorders>
                  </w:tcPr>
                  <w:p w:rsidR="00456039" w:rsidRPr="00456039" w:rsidRDefault="00456039">
                    <w:pPr>
                      <w:jc w:val="right"/>
                      <w:rPr>
                        <w:rFonts w:ascii="Arial Narrow" w:hAnsi="Arial Narrow"/>
                        <w:sz w:val="18"/>
                        <w:szCs w:val="18"/>
                      </w:rPr>
                    </w:pPr>
                  </w:p>
                </w:tc>
                <w:tc>
                  <w:tcPr>
                    <w:tcW w:w="567" w:type="dxa"/>
                    <w:tcBorders>
                      <w:left w:val="single" w:sz="4" w:space="0" w:color="auto"/>
                      <w:right w:val="single" w:sz="4" w:space="0" w:color="auto"/>
                    </w:tcBorders>
                  </w:tcPr>
                  <w:p w:rsidR="00456039" w:rsidRPr="00456039" w:rsidRDefault="00456039">
                    <w:pPr>
                      <w:jc w:val="right"/>
                      <w:rPr>
                        <w:rFonts w:ascii="Arial Narrow" w:hAnsi="Arial Narrow"/>
                        <w:sz w:val="18"/>
                        <w:szCs w:val="18"/>
                      </w:rPr>
                    </w:pPr>
                  </w:p>
                </w:tc>
                <w:tc>
                  <w:tcPr>
                    <w:tcW w:w="1134" w:type="dxa"/>
                    <w:tcBorders>
                      <w:left w:val="single" w:sz="4" w:space="0" w:color="auto"/>
                      <w:right w:val="single" w:sz="4" w:space="0" w:color="auto"/>
                    </w:tcBorders>
                  </w:tcPr>
                  <w:p w:rsidR="00456039" w:rsidRPr="00456039" w:rsidRDefault="00456039">
                    <w:pPr>
                      <w:jc w:val="right"/>
                      <w:rPr>
                        <w:rFonts w:ascii="Arial Narrow" w:hAnsi="Arial Narrow"/>
                        <w:sz w:val="18"/>
                        <w:szCs w:val="18"/>
                      </w:rPr>
                    </w:pPr>
                  </w:p>
                </w:tc>
                <w:tc>
                  <w:tcPr>
                    <w:tcW w:w="567" w:type="dxa"/>
                    <w:tcBorders>
                      <w:left w:val="single" w:sz="4" w:space="0" w:color="auto"/>
                    </w:tcBorders>
                  </w:tcPr>
                  <w:p w:rsidR="00456039" w:rsidRPr="00456039" w:rsidRDefault="00456039">
                    <w:pPr>
                      <w:jc w:val="right"/>
                      <w:rPr>
                        <w:rFonts w:ascii="Arial Narrow" w:hAnsi="Arial Narrow"/>
                        <w:sz w:val="18"/>
                        <w:szCs w:val="18"/>
                      </w:rPr>
                    </w:pPr>
                  </w:p>
                </w:tc>
                <w:tc>
                  <w:tcPr>
                    <w:tcW w:w="1275" w:type="dxa"/>
                  </w:tcPr>
                  <w:p w:rsidR="00456039" w:rsidRPr="00456039" w:rsidRDefault="00456039">
                    <w:pPr>
                      <w:jc w:val="right"/>
                      <w:rPr>
                        <w:rFonts w:ascii="Arial Narrow" w:hAnsi="Arial Narrow"/>
                        <w:sz w:val="18"/>
                        <w:szCs w:val="18"/>
                      </w:rPr>
                    </w:pPr>
                  </w:p>
                </w:tc>
                <w:tc>
                  <w:tcPr>
                    <w:tcW w:w="567" w:type="dxa"/>
                  </w:tcPr>
                  <w:p w:rsidR="00456039" w:rsidRPr="00456039" w:rsidRDefault="00456039">
                    <w:pPr>
                      <w:jc w:val="right"/>
                      <w:rPr>
                        <w:rFonts w:ascii="Arial Narrow" w:hAnsi="Arial Narrow"/>
                        <w:sz w:val="18"/>
                        <w:szCs w:val="18"/>
                      </w:rPr>
                    </w:pPr>
                  </w:p>
                </w:tc>
                <w:tc>
                  <w:tcPr>
                    <w:tcW w:w="993" w:type="dxa"/>
                  </w:tcPr>
                  <w:p w:rsidR="00456039" w:rsidRPr="00456039" w:rsidRDefault="00456039">
                    <w:pPr>
                      <w:jc w:val="right"/>
                      <w:rPr>
                        <w:rFonts w:ascii="Arial Narrow" w:hAnsi="Arial Narrow"/>
                        <w:sz w:val="18"/>
                        <w:szCs w:val="18"/>
                      </w:rPr>
                    </w:pPr>
                  </w:p>
                </w:tc>
                <w:tc>
                  <w:tcPr>
                    <w:tcW w:w="567" w:type="dxa"/>
                  </w:tcPr>
                  <w:p w:rsidR="00456039" w:rsidRPr="00456039" w:rsidRDefault="00456039">
                    <w:pPr>
                      <w:jc w:val="right"/>
                      <w:rPr>
                        <w:rFonts w:ascii="Arial Narrow" w:hAnsi="Arial Narrow"/>
                        <w:sz w:val="18"/>
                        <w:szCs w:val="18"/>
                      </w:rPr>
                    </w:pPr>
                  </w:p>
                </w:tc>
                <w:tc>
                  <w:tcPr>
                    <w:tcW w:w="1134" w:type="dxa"/>
                  </w:tcPr>
                  <w:p w:rsidR="00456039" w:rsidRPr="00456039" w:rsidRDefault="00456039">
                    <w:pPr>
                      <w:jc w:val="right"/>
                      <w:rPr>
                        <w:rFonts w:ascii="Arial Narrow" w:hAnsi="Arial Narrow"/>
                        <w:sz w:val="18"/>
                        <w:szCs w:val="18"/>
                      </w:rPr>
                    </w:pPr>
                  </w:p>
                </w:tc>
                <w:tc>
                  <w:tcPr>
                    <w:tcW w:w="1192" w:type="dxa"/>
                  </w:tcPr>
                  <w:p w:rsidR="00456039" w:rsidRPr="00456039" w:rsidRDefault="00456039">
                    <w:pPr>
                      <w:jc w:val="right"/>
                      <w:rPr>
                        <w:rFonts w:ascii="Arial Narrow" w:hAnsi="Arial Narrow"/>
                        <w:sz w:val="18"/>
                        <w:szCs w:val="18"/>
                      </w:rPr>
                    </w:pPr>
                  </w:p>
                </w:tc>
                <w:tc>
                  <w:tcPr>
                    <w:tcW w:w="1217" w:type="dxa"/>
                  </w:tcPr>
                  <w:p w:rsidR="00456039" w:rsidRPr="00456039" w:rsidRDefault="00456039">
                    <w:pPr>
                      <w:jc w:val="right"/>
                      <w:rPr>
                        <w:rFonts w:ascii="Arial Narrow" w:hAnsi="Arial Narrow"/>
                        <w:sz w:val="18"/>
                        <w:szCs w:val="18"/>
                      </w:rPr>
                    </w:pPr>
                  </w:p>
                </w:tc>
              </w:tr>
              <w:tr w:rsidR="00456039" w:rsidTr="00456039">
                <w:trPr>
                  <w:trHeight w:val="20"/>
                </w:trPr>
                <w:sdt>
                  <w:sdtPr>
                    <w:tag w:val="_PLD_2ae06251c01740e284196240776af550"/>
                    <w:id w:val="-1821488642"/>
                    <w:lock w:val="sdtLocked"/>
                  </w:sdtPr>
                  <w:sdtContent>
                    <w:tc>
                      <w:tcPr>
                        <w:tcW w:w="3804" w:type="dxa"/>
                        <w:vAlign w:val="center"/>
                      </w:tcPr>
                      <w:p w:rsidR="00456039" w:rsidRDefault="00456039">
                        <w:pPr>
                          <w:rPr>
                            <w:sz w:val="18"/>
                            <w:szCs w:val="18"/>
                          </w:rPr>
                        </w:pPr>
                        <w:r>
                          <w:rPr>
                            <w:rFonts w:hint="eastAsia"/>
                            <w:sz w:val="18"/>
                            <w:szCs w:val="18"/>
                          </w:rPr>
                          <w:t>（五）专项储备</w:t>
                        </w:r>
                      </w:p>
                    </w:tc>
                  </w:sdtContent>
                </w:sdt>
                <w:tc>
                  <w:tcPr>
                    <w:tcW w:w="1134" w:type="dxa"/>
                    <w:tcBorders>
                      <w:right w:val="single" w:sz="4" w:space="0" w:color="auto"/>
                    </w:tcBorders>
                  </w:tcPr>
                  <w:p w:rsidR="00456039" w:rsidRPr="00456039" w:rsidRDefault="00456039">
                    <w:pPr>
                      <w:jc w:val="right"/>
                      <w:rPr>
                        <w:rFonts w:ascii="Arial Narrow" w:hAnsi="Arial Narrow"/>
                        <w:sz w:val="18"/>
                        <w:szCs w:val="18"/>
                      </w:rPr>
                    </w:pPr>
                  </w:p>
                </w:tc>
                <w:tc>
                  <w:tcPr>
                    <w:tcW w:w="567" w:type="dxa"/>
                    <w:tcBorders>
                      <w:left w:val="single" w:sz="4" w:space="0" w:color="auto"/>
                      <w:right w:val="single" w:sz="4" w:space="0" w:color="auto"/>
                    </w:tcBorders>
                  </w:tcPr>
                  <w:p w:rsidR="00456039" w:rsidRPr="00456039" w:rsidRDefault="00456039">
                    <w:pPr>
                      <w:jc w:val="right"/>
                      <w:rPr>
                        <w:rFonts w:ascii="Arial Narrow" w:hAnsi="Arial Narrow"/>
                        <w:sz w:val="18"/>
                        <w:szCs w:val="18"/>
                      </w:rPr>
                    </w:pPr>
                  </w:p>
                </w:tc>
                <w:tc>
                  <w:tcPr>
                    <w:tcW w:w="1134" w:type="dxa"/>
                    <w:tcBorders>
                      <w:left w:val="single" w:sz="4" w:space="0" w:color="auto"/>
                      <w:right w:val="single" w:sz="4" w:space="0" w:color="auto"/>
                    </w:tcBorders>
                  </w:tcPr>
                  <w:p w:rsidR="00456039" w:rsidRPr="00456039" w:rsidRDefault="00456039">
                    <w:pPr>
                      <w:jc w:val="right"/>
                      <w:rPr>
                        <w:rFonts w:ascii="Arial Narrow" w:hAnsi="Arial Narrow"/>
                        <w:sz w:val="18"/>
                        <w:szCs w:val="18"/>
                      </w:rPr>
                    </w:pPr>
                  </w:p>
                </w:tc>
                <w:tc>
                  <w:tcPr>
                    <w:tcW w:w="567" w:type="dxa"/>
                    <w:tcBorders>
                      <w:left w:val="single" w:sz="4" w:space="0" w:color="auto"/>
                    </w:tcBorders>
                  </w:tcPr>
                  <w:p w:rsidR="00456039" w:rsidRPr="00456039" w:rsidRDefault="00456039">
                    <w:pPr>
                      <w:jc w:val="right"/>
                      <w:rPr>
                        <w:rFonts w:ascii="Arial Narrow" w:hAnsi="Arial Narrow"/>
                        <w:sz w:val="18"/>
                        <w:szCs w:val="18"/>
                      </w:rPr>
                    </w:pPr>
                  </w:p>
                </w:tc>
                <w:tc>
                  <w:tcPr>
                    <w:tcW w:w="1275" w:type="dxa"/>
                  </w:tcPr>
                  <w:p w:rsidR="00456039" w:rsidRPr="00456039" w:rsidRDefault="00456039">
                    <w:pPr>
                      <w:jc w:val="right"/>
                      <w:rPr>
                        <w:rFonts w:ascii="Arial Narrow" w:hAnsi="Arial Narrow"/>
                        <w:sz w:val="18"/>
                        <w:szCs w:val="18"/>
                      </w:rPr>
                    </w:pPr>
                  </w:p>
                </w:tc>
                <w:tc>
                  <w:tcPr>
                    <w:tcW w:w="567" w:type="dxa"/>
                  </w:tcPr>
                  <w:p w:rsidR="00456039" w:rsidRPr="00456039" w:rsidRDefault="00456039">
                    <w:pPr>
                      <w:jc w:val="right"/>
                      <w:rPr>
                        <w:rFonts w:ascii="Arial Narrow" w:hAnsi="Arial Narrow"/>
                        <w:sz w:val="18"/>
                        <w:szCs w:val="18"/>
                      </w:rPr>
                    </w:pPr>
                  </w:p>
                </w:tc>
                <w:tc>
                  <w:tcPr>
                    <w:tcW w:w="993" w:type="dxa"/>
                  </w:tcPr>
                  <w:p w:rsidR="00456039" w:rsidRPr="00456039" w:rsidRDefault="00456039">
                    <w:pPr>
                      <w:jc w:val="right"/>
                      <w:rPr>
                        <w:rFonts w:ascii="Arial Narrow" w:hAnsi="Arial Narrow"/>
                        <w:sz w:val="18"/>
                        <w:szCs w:val="18"/>
                      </w:rPr>
                    </w:pPr>
                  </w:p>
                </w:tc>
                <w:tc>
                  <w:tcPr>
                    <w:tcW w:w="567" w:type="dxa"/>
                  </w:tcPr>
                  <w:p w:rsidR="00456039" w:rsidRPr="00456039" w:rsidRDefault="00456039">
                    <w:pPr>
                      <w:jc w:val="right"/>
                      <w:rPr>
                        <w:rFonts w:ascii="Arial Narrow" w:hAnsi="Arial Narrow"/>
                        <w:sz w:val="18"/>
                        <w:szCs w:val="18"/>
                      </w:rPr>
                    </w:pPr>
                  </w:p>
                </w:tc>
                <w:tc>
                  <w:tcPr>
                    <w:tcW w:w="1134" w:type="dxa"/>
                  </w:tcPr>
                  <w:p w:rsidR="00456039" w:rsidRPr="00456039" w:rsidRDefault="00456039">
                    <w:pPr>
                      <w:jc w:val="right"/>
                      <w:rPr>
                        <w:rFonts w:ascii="Arial Narrow" w:hAnsi="Arial Narrow"/>
                        <w:sz w:val="18"/>
                        <w:szCs w:val="18"/>
                      </w:rPr>
                    </w:pPr>
                  </w:p>
                </w:tc>
                <w:tc>
                  <w:tcPr>
                    <w:tcW w:w="1192" w:type="dxa"/>
                  </w:tcPr>
                  <w:p w:rsidR="00456039" w:rsidRPr="00456039" w:rsidRDefault="00456039">
                    <w:pPr>
                      <w:jc w:val="right"/>
                      <w:rPr>
                        <w:rFonts w:ascii="Arial Narrow" w:hAnsi="Arial Narrow"/>
                        <w:sz w:val="18"/>
                        <w:szCs w:val="18"/>
                      </w:rPr>
                    </w:pPr>
                  </w:p>
                </w:tc>
                <w:tc>
                  <w:tcPr>
                    <w:tcW w:w="1217" w:type="dxa"/>
                  </w:tcPr>
                  <w:p w:rsidR="00456039" w:rsidRPr="00456039" w:rsidRDefault="00456039">
                    <w:pPr>
                      <w:jc w:val="right"/>
                      <w:rPr>
                        <w:rFonts w:ascii="Arial Narrow" w:hAnsi="Arial Narrow"/>
                        <w:sz w:val="18"/>
                        <w:szCs w:val="18"/>
                      </w:rPr>
                    </w:pPr>
                  </w:p>
                </w:tc>
              </w:tr>
              <w:tr w:rsidR="00456039" w:rsidTr="00456039">
                <w:trPr>
                  <w:trHeight w:val="20"/>
                </w:trPr>
                <w:sdt>
                  <w:sdtPr>
                    <w:tag w:val="_PLD_6c9c274129814a4ea45296335d45791b"/>
                    <w:id w:val="863409639"/>
                    <w:lock w:val="sdtLocked"/>
                  </w:sdtPr>
                  <w:sdtContent>
                    <w:tc>
                      <w:tcPr>
                        <w:tcW w:w="3804" w:type="dxa"/>
                        <w:vAlign w:val="center"/>
                      </w:tcPr>
                      <w:p w:rsidR="00456039" w:rsidRDefault="00456039">
                        <w:pPr>
                          <w:rPr>
                            <w:sz w:val="18"/>
                            <w:szCs w:val="18"/>
                          </w:rPr>
                        </w:pPr>
                        <w:r>
                          <w:rPr>
                            <w:rFonts w:hint="eastAsia"/>
                            <w:sz w:val="18"/>
                            <w:szCs w:val="18"/>
                          </w:rPr>
                          <w:t>1．本期提取</w:t>
                        </w:r>
                      </w:p>
                    </w:tc>
                  </w:sdtContent>
                </w:sdt>
                <w:tc>
                  <w:tcPr>
                    <w:tcW w:w="1134" w:type="dxa"/>
                    <w:tcBorders>
                      <w:right w:val="single" w:sz="4" w:space="0" w:color="auto"/>
                    </w:tcBorders>
                  </w:tcPr>
                  <w:p w:rsidR="00456039" w:rsidRPr="00456039" w:rsidRDefault="00456039">
                    <w:pPr>
                      <w:jc w:val="right"/>
                      <w:rPr>
                        <w:rFonts w:ascii="Arial Narrow" w:hAnsi="Arial Narrow"/>
                        <w:sz w:val="18"/>
                        <w:szCs w:val="18"/>
                      </w:rPr>
                    </w:pPr>
                  </w:p>
                </w:tc>
                <w:tc>
                  <w:tcPr>
                    <w:tcW w:w="567" w:type="dxa"/>
                    <w:tcBorders>
                      <w:left w:val="single" w:sz="4" w:space="0" w:color="auto"/>
                      <w:right w:val="single" w:sz="4" w:space="0" w:color="auto"/>
                    </w:tcBorders>
                  </w:tcPr>
                  <w:p w:rsidR="00456039" w:rsidRPr="00456039" w:rsidRDefault="00456039">
                    <w:pPr>
                      <w:jc w:val="right"/>
                      <w:rPr>
                        <w:rFonts w:ascii="Arial Narrow" w:hAnsi="Arial Narrow"/>
                        <w:sz w:val="18"/>
                        <w:szCs w:val="18"/>
                      </w:rPr>
                    </w:pPr>
                  </w:p>
                </w:tc>
                <w:tc>
                  <w:tcPr>
                    <w:tcW w:w="1134" w:type="dxa"/>
                    <w:tcBorders>
                      <w:left w:val="single" w:sz="4" w:space="0" w:color="auto"/>
                      <w:right w:val="single" w:sz="4" w:space="0" w:color="auto"/>
                    </w:tcBorders>
                  </w:tcPr>
                  <w:p w:rsidR="00456039" w:rsidRPr="00456039" w:rsidRDefault="00456039">
                    <w:pPr>
                      <w:jc w:val="right"/>
                      <w:rPr>
                        <w:rFonts w:ascii="Arial Narrow" w:hAnsi="Arial Narrow"/>
                        <w:sz w:val="18"/>
                        <w:szCs w:val="18"/>
                      </w:rPr>
                    </w:pPr>
                  </w:p>
                </w:tc>
                <w:tc>
                  <w:tcPr>
                    <w:tcW w:w="567" w:type="dxa"/>
                    <w:tcBorders>
                      <w:left w:val="single" w:sz="4" w:space="0" w:color="auto"/>
                    </w:tcBorders>
                  </w:tcPr>
                  <w:p w:rsidR="00456039" w:rsidRPr="00456039" w:rsidRDefault="00456039">
                    <w:pPr>
                      <w:jc w:val="right"/>
                      <w:rPr>
                        <w:rFonts w:ascii="Arial Narrow" w:hAnsi="Arial Narrow"/>
                        <w:sz w:val="18"/>
                        <w:szCs w:val="18"/>
                      </w:rPr>
                    </w:pPr>
                  </w:p>
                </w:tc>
                <w:tc>
                  <w:tcPr>
                    <w:tcW w:w="1275" w:type="dxa"/>
                  </w:tcPr>
                  <w:p w:rsidR="00456039" w:rsidRPr="00456039" w:rsidRDefault="00456039">
                    <w:pPr>
                      <w:jc w:val="right"/>
                      <w:rPr>
                        <w:rFonts w:ascii="Arial Narrow" w:hAnsi="Arial Narrow"/>
                        <w:sz w:val="18"/>
                        <w:szCs w:val="18"/>
                      </w:rPr>
                    </w:pPr>
                  </w:p>
                </w:tc>
                <w:tc>
                  <w:tcPr>
                    <w:tcW w:w="567" w:type="dxa"/>
                  </w:tcPr>
                  <w:p w:rsidR="00456039" w:rsidRPr="00456039" w:rsidRDefault="00456039">
                    <w:pPr>
                      <w:jc w:val="right"/>
                      <w:rPr>
                        <w:rFonts w:ascii="Arial Narrow" w:hAnsi="Arial Narrow"/>
                        <w:sz w:val="18"/>
                        <w:szCs w:val="18"/>
                      </w:rPr>
                    </w:pPr>
                  </w:p>
                </w:tc>
                <w:tc>
                  <w:tcPr>
                    <w:tcW w:w="993" w:type="dxa"/>
                  </w:tcPr>
                  <w:p w:rsidR="00456039" w:rsidRPr="00456039" w:rsidRDefault="00456039">
                    <w:pPr>
                      <w:jc w:val="right"/>
                      <w:rPr>
                        <w:rFonts w:ascii="Arial Narrow" w:hAnsi="Arial Narrow"/>
                        <w:sz w:val="18"/>
                        <w:szCs w:val="18"/>
                      </w:rPr>
                    </w:pPr>
                  </w:p>
                </w:tc>
                <w:tc>
                  <w:tcPr>
                    <w:tcW w:w="567" w:type="dxa"/>
                  </w:tcPr>
                  <w:p w:rsidR="00456039" w:rsidRPr="00456039" w:rsidRDefault="00456039">
                    <w:pPr>
                      <w:jc w:val="right"/>
                      <w:rPr>
                        <w:rFonts w:ascii="Arial Narrow" w:hAnsi="Arial Narrow"/>
                        <w:sz w:val="18"/>
                        <w:szCs w:val="18"/>
                      </w:rPr>
                    </w:pPr>
                  </w:p>
                </w:tc>
                <w:tc>
                  <w:tcPr>
                    <w:tcW w:w="1134" w:type="dxa"/>
                  </w:tcPr>
                  <w:p w:rsidR="00456039" w:rsidRPr="00456039" w:rsidRDefault="00456039">
                    <w:pPr>
                      <w:jc w:val="right"/>
                      <w:rPr>
                        <w:rFonts w:ascii="Arial Narrow" w:hAnsi="Arial Narrow"/>
                        <w:sz w:val="18"/>
                        <w:szCs w:val="18"/>
                      </w:rPr>
                    </w:pPr>
                  </w:p>
                </w:tc>
                <w:tc>
                  <w:tcPr>
                    <w:tcW w:w="1192" w:type="dxa"/>
                  </w:tcPr>
                  <w:p w:rsidR="00456039" w:rsidRPr="00456039" w:rsidRDefault="00456039">
                    <w:pPr>
                      <w:jc w:val="right"/>
                      <w:rPr>
                        <w:rFonts w:ascii="Arial Narrow" w:hAnsi="Arial Narrow"/>
                        <w:sz w:val="18"/>
                        <w:szCs w:val="18"/>
                      </w:rPr>
                    </w:pPr>
                  </w:p>
                </w:tc>
                <w:tc>
                  <w:tcPr>
                    <w:tcW w:w="1217" w:type="dxa"/>
                  </w:tcPr>
                  <w:p w:rsidR="00456039" w:rsidRPr="00456039" w:rsidRDefault="00456039">
                    <w:pPr>
                      <w:jc w:val="right"/>
                      <w:rPr>
                        <w:rFonts w:ascii="Arial Narrow" w:hAnsi="Arial Narrow"/>
                        <w:sz w:val="18"/>
                        <w:szCs w:val="18"/>
                      </w:rPr>
                    </w:pPr>
                  </w:p>
                </w:tc>
              </w:tr>
              <w:tr w:rsidR="00456039" w:rsidTr="00456039">
                <w:trPr>
                  <w:trHeight w:val="20"/>
                </w:trPr>
                <w:sdt>
                  <w:sdtPr>
                    <w:tag w:val="_PLD_14398e4dd6ed4c74869a974323e2137e"/>
                    <w:id w:val="1240595634"/>
                    <w:lock w:val="sdtLocked"/>
                  </w:sdtPr>
                  <w:sdtContent>
                    <w:tc>
                      <w:tcPr>
                        <w:tcW w:w="3804" w:type="dxa"/>
                        <w:vAlign w:val="center"/>
                      </w:tcPr>
                      <w:p w:rsidR="00456039" w:rsidRDefault="00456039">
                        <w:pPr>
                          <w:rPr>
                            <w:sz w:val="18"/>
                            <w:szCs w:val="18"/>
                          </w:rPr>
                        </w:pPr>
                        <w:r>
                          <w:rPr>
                            <w:rFonts w:hint="eastAsia"/>
                            <w:sz w:val="18"/>
                            <w:szCs w:val="18"/>
                          </w:rPr>
                          <w:t>2．本期使用</w:t>
                        </w:r>
                      </w:p>
                    </w:tc>
                  </w:sdtContent>
                </w:sdt>
                <w:tc>
                  <w:tcPr>
                    <w:tcW w:w="1134" w:type="dxa"/>
                    <w:tcBorders>
                      <w:right w:val="single" w:sz="4" w:space="0" w:color="auto"/>
                    </w:tcBorders>
                  </w:tcPr>
                  <w:p w:rsidR="00456039" w:rsidRPr="00456039" w:rsidRDefault="00456039">
                    <w:pPr>
                      <w:jc w:val="right"/>
                      <w:rPr>
                        <w:rFonts w:ascii="Arial Narrow" w:hAnsi="Arial Narrow"/>
                        <w:sz w:val="18"/>
                        <w:szCs w:val="18"/>
                      </w:rPr>
                    </w:pPr>
                  </w:p>
                </w:tc>
                <w:tc>
                  <w:tcPr>
                    <w:tcW w:w="567" w:type="dxa"/>
                    <w:tcBorders>
                      <w:left w:val="single" w:sz="4" w:space="0" w:color="auto"/>
                      <w:right w:val="single" w:sz="4" w:space="0" w:color="auto"/>
                    </w:tcBorders>
                  </w:tcPr>
                  <w:p w:rsidR="00456039" w:rsidRPr="00456039" w:rsidRDefault="00456039">
                    <w:pPr>
                      <w:jc w:val="right"/>
                      <w:rPr>
                        <w:rFonts w:ascii="Arial Narrow" w:hAnsi="Arial Narrow"/>
                        <w:sz w:val="18"/>
                        <w:szCs w:val="18"/>
                      </w:rPr>
                    </w:pPr>
                  </w:p>
                </w:tc>
                <w:tc>
                  <w:tcPr>
                    <w:tcW w:w="1134" w:type="dxa"/>
                    <w:tcBorders>
                      <w:left w:val="single" w:sz="4" w:space="0" w:color="auto"/>
                      <w:right w:val="single" w:sz="4" w:space="0" w:color="auto"/>
                    </w:tcBorders>
                  </w:tcPr>
                  <w:p w:rsidR="00456039" w:rsidRPr="00456039" w:rsidRDefault="00456039">
                    <w:pPr>
                      <w:jc w:val="right"/>
                      <w:rPr>
                        <w:rFonts w:ascii="Arial Narrow" w:hAnsi="Arial Narrow"/>
                        <w:sz w:val="18"/>
                        <w:szCs w:val="18"/>
                      </w:rPr>
                    </w:pPr>
                  </w:p>
                </w:tc>
                <w:tc>
                  <w:tcPr>
                    <w:tcW w:w="567" w:type="dxa"/>
                    <w:tcBorders>
                      <w:left w:val="single" w:sz="4" w:space="0" w:color="auto"/>
                    </w:tcBorders>
                  </w:tcPr>
                  <w:p w:rsidR="00456039" w:rsidRPr="00456039" w:rsidRDefault="00456039">
                    <w:pPr>
                      <w:jc w:val="right"/>
                      <w:rPr>
                        <w:rFonts w:ascii="Arial Narrow" w:hAnsi="Arial Narrow"/>
                        <w:sz w:val="18"/>
                        <w:szCs w:val="18"/>
                      </w:rPr>
                    </w:pPr>
                  </w:p>
                </w:tc>
                <w:tc>
                  <w:tcPr>
                    <w:tcW w:w="1275" w:type="dxa"/>
                  </w:tcPr>
                  <w:p w:rsidR="00456039" w:rsidRPr="00456039" w:rsidRDefault="00456039">
                    <w:pPr>
                      <w:jc w:val="right"/>
                      <w:rPr>
                        <w:rFonts w:ascii="Arial Narrow" w:hAnsi="Arial Narrow"/>
                        <w:sz w:val="18"/>
                        <w:szCs w:val="18"/>
                      </w:rPr>
                    </w:pPr>
                  </w:p>
                </w:tc>
                <w:tc>
                  <w:tcPr>
                    <w:tcW w:w="567" w:type="dxa"/>
                  </w:tcPr>
                  <w:p w:rsidR="00456039" w:rsidRPr="00456039" w:rsidRDefault="00456039">
                    <w:pPr>
                      <w:jc w:val="right"/>
                      <w:rPr>
                        <w:rFonts w:ascii="Arial Narrow" w:hAnsi="Arial Narrow"/>
                        <w:sz w:val="18"/>
                        <w:szCs w:val="18"/>
                      </w:rPr>
                    </w:pPr>
                  </w:p>
                </w:tc>
                <w:tc>
                  <w:tcPr>
                    <w:tcW w:w="993" w:type="dxa"/>
                  </w:tcPr>
                  <w:p w:rsidR="00456039" w:rsidRPr="00456039" w:rsidRDefault="00456039">
                    <w:pPr>
                      <w:jc w:val="right"/>
                      <w:rPr>
                        <w:rFonts w:ascii="Arial Narrow" w:hAnsi="Arial Narrow"/>
                        <w:sz w:val="18"/>
                        <w:szCs w:val="18"/>
                      </w:rPr>
                    </w:pPr>
                  </w:p>
                </w:tc>
                <w:tc>
                  <w:tcPr>
                    <w:tcW w:w="567" w:type="dxa"/>
                  </w:tcPr>
                  <w:p w:rsidR="00456039" w:rsidRPr="00456039" w:rsidRDefault="00456039">
                    <w:pPr>
                      <w:jc w:val="right"/>
                      <w:rPr>
                        <w:rFonts w:ascii="Arial Narrow" w:hAnsi="Arial Narrow"/>
                        <w:sz w:val="18"/>
                        <w:szCs w:val="18"/>
                      </w:rPr>
                    </w:pPr>
                  </w:p>
                </w:tc>
                <w:tc>
                  <w:tcPr>
                    <w:tcW w:w="1134" w:type="dxa"/>
                  </w:tcPr>
                  <w:p w:rsidR="00456039" w:rsidRPr="00456039" w:rsidRDefault="00456039">
                    <w:pPr>
                      <w:jc w:val="right"/>
                      <w:rPr>
                        <w:rFonts w:ascii="Arial Narrow" w:hAnsi="Arial Narrow"/>
                        <w:sz w:val="18"/>
                        <w:szCs w:val="18"/>
                      </w:rPr>
                    </w:pPr>
                  </w:p>
                </w:tc>
                <w:tc>
                  <w:tcPr>
                    <w:tcW w:w="1192" w:type="dxa"/>
                  </w:tcPr>
                  <w:p w:rsidR="00456039" w:rsidRPr="00456039" w:rsidRDefault="00456039">
                    <w:pPr>
                      <w:jc w:val="right"/>
                      <w:rPr>
                        <w:rFonts w:ascii="Arial Narrow" w:hAnsi="Arial Narrow"/>
                        <w:sz w:val="18"/>
                        <w:szCs w:val="18"/>
                      </w:rPr>
                    </w:pPr>
                  </w:p>
                </w:tc>
                <w:tc>
                  <w:tcPr>
                    <w:tcW w:w="1217" w:type="dxa"/>
                  </w:tcPr>
                  <w:p w:rsidR="00456039" w:rsidRPr="00456039" w:rsidRDefault="00456039">
                    <w:pPr>
                      <w:jc w:val="right"/>
                      <w:rPr>
                        <w:rFonts w:ascii="Arial Narrow" w:hAnsi="Arial Narrow"/>
                        <w:sz w:val="18"/>
                        <w:szCs w:val="18"/>
                      </w:rPr>
                    </w:pPr>
                  </w:p>
                </w:tc>
              </w:tr>
              <w:tr w:rsidR="00456039" w:rsidTr="00456039">
                <w:trPr>
                  <w:trHeight w:val="20"/>
                </w:trPr>
                <w:sdt>
                  <w:sdtPr>
                    <w:tag w:val="_PLD_224fa1ebe84a4d40b88b89a97997e311"/>
                    <w:id w:val="-739095301"/>
                    <w:lock w:val="sdtLocked"/>
                  </w:sdtPr>
                  <w:sdtContent>
                    <w:tc>
                      <w:tcPr>
                        <w:tcW w:w="3804" w:type="dxa"/>
                      </w:tcPr>
                      <w:p w:rsidR="00456039" w:rsidRDefault="00456039">
                        <w:pPr>
                          <w:rPr>
                            <w:sz w:val="18"/>
                            <w:szCs w:val="18"/>
                          </w:rPr>
                        </w:pPr>
                        <w:r>
                          <w:rPr>
                            <w:rFonts w:hint="eastAsia"/>
                            <w:sz w:val="18"/>
                            <w:szCs w:val="18"/>
                          </w:rPr>
                          <w:t>（六）其他</w:t>
                        </w:r>
                      </w:p>
                    </w:tc>
                  </w:sdtContent>
                </w:sdt>
                <w:tc>
                  <w:tcPr>
                    <w:tcW w:w="1134" w:type="dxa"/>
                    <w:tcBorders>
                      <w:right w:val="single" w:sz="4" w:space="0" w:color="auto"/>
                    </w:tcBorders>
                  </w:tcPr>
                  <w:p w:rsidR="00456039" w:rsidRPr="00456039" w:rsidRDefault="00456039">
                    <w:pPr>
                      <w:jc w:val="right"/>
                      <w:rPr>
                        <w:rFonts w:ascii="Arial Narrow" w:hAnsi="Arial Narrow"/>
                        <w:sz w:val="18"/>
                        <w:szCs w:val="18"/>
                      </w:rPr>
                    </w:pPr>
                  </w:p>
                </w:tc>
                <w:tc>
                  <w:tcPr>
                    <w:tcW w:w="567" w:type="dxa"/>
                    <w:tcBorders>
                      <w:left w:val="single" w:sz="4" w:space="0" w:color="auto"/>
                      <w:right w:val="single" w:sz="4" w:space="0" w:color="auto"/>
                    </w:tcBorders>
                  </w:tcPr>
                  <w:p w:rsidR="00456039" w:rsidRPr="00456039" w:rsidRDefault="00456039">
                    <w:pPr>
                      <w:jc w:val="right"/>
                      <w:rPr>
                        <w:rFonts w:ascii="Arial Narrow" w:hAnsi="Arial Narrow"/>
                        <w:sz w:val="18"/>
                        <w:szCs w:val="18"/>
                      </w:rPr>
                    </w:pPr>
                  </w:p>
                </w:tc>
                <w:tc>
                  <w:tcPr>
                    <w:tcW w:w="1134" w:type="dxa"/>
                    <w:tcBorders>
                      <w:left w:val="single" w:sz="4" w:space="0" w:color="auto"/>
                      <w:right w:val="single" w:sz="4" w:space="0" w:color="auto"/>
                    </w:tcBorders>
                  </w:tcPr>
                  <w:p w:rsidR="00456039" w:rsidRPr="00456039" w:rsidRDefault="00456039">
                    <w:pPr>
                      <w:jc w:val="right"/>
                      <w:rPr>
                        <w:rFonts w:ascii="Arial Narrow" w:hAnsi="Arial Narrow"/>
                        <w:sz w:val="18"/>
                        <w:szCs w:val="18"/>
                      </w:rPr>
                    </w:pPr>
                  </w:p>
                </w:tc>
                <w:tc>
                  <w:tcPr>
                    <w:tcW w:w="567" w:type="dxa"/>
                    <w:tcBorders>
                      <w:left w:val="single" w:sz="4" w:space="0" w:color="auto"/>
                    </w:tcBorders>
                  </w:tcPr>
                  <w:p w:rsidR="00456039" w:rsidRPr="00456039" w:rsidRDefault="00456039">
                    <w:pPr>
                      <w:jc w:val="right"/>
                      <w:rPr>
                        <w:rFonts w:ascii="Arial Narrow" w:hAnsi="Arial Narrow"/>
                        <w:sz w:val="18"/>
                        <w:szCs w:val="18"/>
                      </w:rPr>
                    </w:pPr>
                  </w:p>
                </w:tc>
                <w:tc>
                  <w:tcPr>
                    <w:tcW w:w="1275" w:type="dxa"/>
                  </w:tcPr>
                  <w:p w:rsidR="00456039" w:rsidRPr="00456039" w:rsidRDefault="00456039">
                    <w:pPr>
                      <w:jc w:val="right"/>
                      <w:rPr>
                        <w:rFonts w:ascii="Arial Narrow" w:hAnsi="Arial Narrow"/>
                        <w:sz w:val="18"/>
                        <w:szCs w:val="18"/>
                      </w:rPr>
                    </w:pPr>
                  </w:p>
                </w:tc>
                <w:tc>
                  <w:tcPr>
                    <w:tcW w:w="567" w:type="dxa"/>
                  </w:tcPr>
                  <w:p w:rsidR="00456039" w:rsidRPr="00456039" w:rsidRDefault="00456039">
                    <w:pPr>
                      <w:jc w:val="right"/>
                      <w:rPr>
                        <w:rFonts w:ascii="Arial Narrow" w:hAnsi="Arial Narrow"/>
                        <w:sz w:val="18"/>
                        <w:szCs w:val="18"/>
                      </w:rPr>
                    </w:pPr>
                  </w:p>
                </w:tc>
                <w:tc>
                  <w:tcPr>
                    <w:tcW w:w="993" w:type="dxa"/>
                  </w:tcPr>
                  <w:p w:rsidR="00456039" w:rsidRPr="00456039" w:rsidRDefault="00456039">
                    <w:pPr>
                      <w:jc w:val="right"/>
                      <w:rPr>
                        <w:rFonts w:ascii="Arial Narrow" w:hAnsi="Arial Narrow"/>
                        <w:sz w:val="18"/>
                        <w:szCs w:val="18"/>
                      </w:rPr>
                    </w:pPr>
                  </w:p>
                </w:tc>
                <w:tc>
                  <w:tcPr>
                    <w:tcW w:w="567" w:type="dxa"/>
                  </w:tcPr>
                  <w:p w:rsidR="00456039" w:rsidRPr="00456039" w:rsidRDefault="00456039">
                    <w:pPr>
                      <w:jc w:val="right"/>
                      <w:rPr>
                        <w:rFonts w:ascii="Arial Narrow" w:hAnsi="Arial Narrow"/>
                        <w:sz w:val="18"/>
                        <w:szCs w:val="18"/>
                      </w:rPr>
                    </w:pPr>
                  </w:p>
                </w:tc>
                <w:tc>
                  <w:tcPr>
                    <w:tcW w:w="1134" w:type="dxa"/>
                  </w:tcPr>
                  <w:p w:rsidR="00456039" w:rsidRPr="00456039" w:rsidRDefault="00456039">
                    <w:pPr>
                      <w:jc w:val="right"/>
                      <w:rPr>
                        <w:rFonts w:ascii="Arial Narrow" w:hAnsi="Arial Narrow"/>
                        <w:sz w:val="18"/>
                        <w:szCs w:val="18"/>
                      </w:rPr>
                    </w:pPr>
                  </w:p>
                </w:tc>
                <w:tc>
                  <w:tcPr>
                    <w:tcW w:w="1192" w:type="dxa"/>
                  </w:tcPr>
                  <w:p w:rsidR="00456039" w:rsidRPr="00456039" w:rsidRDefault="00456039">
                    <w:pPr>
                      <w:jc w:val="right"/>
                      <w:rPr>
                        <w:rFonts w:ascii="Arial Narrow" w:hAnsi="Arial Narrow"/>
                        <w:sz w:val="18"/>
                        <w:szCs w:val="18"/>
                      </w:rPr>
                    </w:pPr>
                  </w:p>
                </w:tc>
                <w:tc>
                  <w:tcPr>
                    <w:tcW w:w="1217" w:type="dxa"/>
                  </w:tcPr>
                  <w:p w:rsidR="00456039" w:rsidRPr="00456039" w:rsidRDefault="00456039">
                    <w:pPr>
                      <w:jc w:val="right"/>
                      <w:rPr>
                        <w:rFonts w:ascii="Arial Narrow" w:hAnsi="Arial Narrow"/>
                        <w:sz w:val="18"/>
                        <w:szCs w:val="18"/>
                      </w:rPr>
                    </w:pPr>
                  </w:p>
                </w:tc>
              </w:tr>
              <w:tr w:rsidR="00456039" w:rsidTr="00456039">
                <w:trPr>
                  <w:trHeight w:val="20"/>
                </w:trPr>
                <w:sdt>
                  <w:sdtPr>
                    <w:tag w:val="_PLD_fe962ef732004aec94edafee7e0bef94"/>
                    <w:id w:val="-730386359"/>
                    <w:lock w:val="sdtLocked"/>
                  </w:sdtPr>
                  <w:sdtContent>
                    <w:tc>
                      <w:tcPr>
                        <w:tcW w:w="3804" w:type="dxa"/>
                      </w:tcPr>
                      <w:p w:rsidR="00456039" w:rsidRDefault="00456039">
                        <w:pPr>
                          <w:rPr>
                            <w:sz w:val="18"/>
                            <w:szCs w:val="18"/>
                          </w:rPr>
                        </w:pPr>
                        <w:r>
                          <w:rPr>
                            <w:sz w:val="18"/>
                            <w:szCs w:val="18"/>
                          </w:rPr>
                          <w:t>四、本期期末余额</w:t>
                        </w:r>
                      </w:p>
                    </w:tc>
                  </w:sdtContent>
                </w:sdt>
                <w:tc>
                  <w:tcPr>
                    <w:tcW w:w="1134" w:type="dxa"/>
                    <w:tcBorders>
                      <w:righ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717,047,417.00</w:t>
                    </w:r>
                  </w:p>
                </w:tc>
                <w:tc>
                  <w:tcPr>
                    <w:tcW w:w="567" w:type="dxa"/>
                    <w:tcBorders>
                      <w:left w:val="single" w:sz="4" w:space="0" w:color="auto"/>
                      <w:righ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134" w:type="dxa"/>
                    <w:tcBorders>
                      <w:left w:val="single" w:sz="4" w:space="0" w:color="auto"/>
                      <w:righ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496,000,000.00</w:t>
                    </w:r>
                  </w:p>
                </w:tc>
                <w:tc>
                  <w:tcPr>
                    <w:tcW w:w="567" w:type="dxa"/>
                    <w:tcBorders>
                      <w:left w:val="single" w:sz="4" w:space="0" w:color="auto"/>
                    </w:tcBorders>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275"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1,718,926,891.21</w:t>
                    </w:r>
                  </w:p>
                </w:tc>
                <w:tc>
                  <w:tcPr>
                    <w:tcW w:w="567"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993"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-3,500,000.00</w:t>
                    </w:r>
                  </w:p>
                </w:tc>
                <w:tc>
                  <w:tcPr>
                    <w:tcW w:w="567"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w:t>
                    </w:r>
                  </w:p>
                </w:tc>
                <w:tc>
                  <w:tcPr>
                    <w:tcW w:w="1134"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331,384,262.97</w:t>
                    </w:r>
                  </w:p>
                </w:tc>
                <w:tc>
                  <w:tcPr>
                    <w:tcW w:w="1192"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122,687,856.53</w:t>
                    </w:r>
                  </w:p>
                </w:tc>
                <w:tc>
                  <w:tcPr>
                    <w:tcW w:w="1217" w:type="dxa"/>
                    <w:vAlign w:val="center"/>
                  </w:tcPr>
                  <w:p w:rsidR="00456039" w:rsidRPr="00456039" w:rsidRDefault="00456039">
                    <w:pPr>
                      <w:jc w:val="right"/>
                      <w:rPr>
                        <w:rFonts w:ascii="Arial Narrow" w:hAnsi="Arial Narrow"/>
                        <w:sz w:val="18"/>
                        <w:szCs w:val="18"/>
                      </w:rPr>
                    </w:pPr>
                    <w:r w:rsidRPr="00456039">
                      <w:rPr>
                        <w:rFonts w:ascii="Arial Narrow" w:hAnsi="Arial Narrow"/>
                        <w:sz w:val="18"/>
                        <w:szCs w:val="18"/>
                      </w:rPr>
                      <w:t>3,382,546,427.71</w:t>
                    </w:r>
                  </w:p>
                </w:tc>
              </w:tr>
            </w:tbl>
            <w:p w:rsidR="00456039" w:rsidRDefault="00456039"/>
            <w:tbl>
              <w:tblPr>
                <w:tblW w:w="1417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748"/>
                <w:gridCol w:w="1134"/>
                <w:gridCol w:w="567"/>
                <w:gridCol w:w="1275"/>
                <w:gridCol w:w="426"/>
                <w:gridCol w:w="1275"/>
                <w:gridCol w:w="567"/>
                <w:gridCol w:w="993"/>
                <w:gridCol w:w="567"/>
                <w:gridCol w:w="1134"/>
                <w:gridCol w:w="1192"/>
                <w:gridCol w:w="1297"/>
              </w:tblGrid>
              <w:tr w:rsidR="00456039" w:rsidTr="00456039">
                <w:trPr>
                  <w:trHeight w:val="20"/>
                </w:trPr>
                <w:tc>
                  <w:tcPr>
                    <w:tcW w:w="3748" w:type="dxa"/>
                    <w:vMerge w:val="restart"/>
                    <w:vAlign w:val="center"/>
                  </w:tcPr>
                  <w:sdt>
                    <w:sdtPr>
                      <w:rPr>
                        <w:rFonts w:hint="eastAsia"/>
                        <w:sz w:val="18"/>
                        <w:szCs w:val="18"/>
                      </w:rPr>
                      <w:tag w:val="_PLD_312727f4b56147c2b646c0fb68a4b58b"/>
                      <w:id w:val="-969202044"/>
                      <w:lock w:val="sdtLocked"/>
                    </w:sdtPr>
                    <w:sdtContent>
                      <w:p w:rsidR="00456039" w:rsidRDefault="00456039">
                        <w:pPr>
                          <w:adjustRightInd w:val="0"/>
                          <w:snapToGrid w:val="0"/>
                          <w:jc w:val="center"/>
                          <w:rPr>
                            <w:sz w:val="18"/>
                            <w:szCs w:val="18"/>
                          </w:rPr>
                        </w:pPr>
                        <w:r>
                          <w:rPr>
                            <w:rFonts w:hint="eastAsia"/>
                            <w:sz w:val="18"/>
                            <w:szCs w:val="18"/>
                          </w:rPr>
                          <w:t>项目</w:t>
                        </w:r>
                      </w:p>
                    </w:sdtContent>
                  </w:sdt>
                </w:tc>
                <w:tc>
                  <w:tcPr>
                    <w:tcW w:w="10427" w:type="dxa"/>
                    <w:gridSpan w:val="11"/>
                  </w:tcPr>
                  <w:p w:rsidR="00456039" w:rsidRDefault="00456039">
                    <w:pPr>
                      <w:adjustRightInd w:val="0"/>
                      <w:snapToGrid w:val="0"/>
                      <w:jc w:val="center"/>
                      <w:rPr>
                        <w:sz w:val="18"/>
                      </w:rPr>
                    </w:pPr>
                    <w:r>
                      <w:rPr>
                        <w:rFonts w:hint="eastAsia"/>
                        <w:sz w:val="18"/>
                      </w:rPr>
                      <w:t xml:space="preserve"> </w:t>
                    </w:r>
                    <w:sdt>
                      <w:sdtPr>
                        <w:rPr>
                          <w:rFonts w:hint="eastAsia"/>
                          <w:sz w:val="18"/>
                        </w:rPr>
                        <w:tag w:val="_PLD_35246b22171846ac8ef46c5dfa1d1663"/>
                        <w:id w:val="-699849859"/>
                        <w:lock w:val="sdtLocked"/>
                      </w:sdtPr>
                      <w:sdtContent>
                        <w:r>
                          <w:rPr>
                            <w:rFonts w:hint="eastAsia"/>
                            <w:sz w:val="18"/>
                          </w:rPr>
                          <w:t>2021年半年度</w:t>
                        </w:r>
                      </w:sdtContent>
                    </w:sdt>
                  </w:p>
                </w:tc>
              </w:tr>
              <w:tr w:rsidR="00456039" w:rsidTr="00456039">
                <w:trPr>
                  <w:trHeight w:val="315"/>
                </w:trPr>
                <w:tc>
                  <w:tcPr>
                    <w:tcW w:w="3748" w:type="dxa"/>
                    <w:vMerge/>
                  </w:tcPr>
                  <w:p w:rsidR="00456039" w:rsidRDefault="00456039">
                    <w:pPr>
                      <w:adjustRightInd w:val="0"/>
                      <w:snapToGrid w:val="0"/>
                      <w:rPr>
                        <w:sz w:val="18"/>
                        <w:szCs w:val="18"/>
                      </w:rPr>
                    </w:pPr>
                  </w:p>
                </w:tc>
                <w:sdt>
                  <w:sdtPr>
                    <w:tag w:val="_PLD_5da9900c5a9e46a085487ea972f44796"/>
                    <w:id w:val="-1296910608"/>
                    <w:lock w:val="sdtLocked"/>
                  </w:sdtPr>
                  <w:sdtContent>
                    <w:tc>
                      <w:tcPr>
                        <w:tcW w:w="1134" w:type="dxa"/>
                        <w:vMerge w:val="restart"/>
                        <w:tcBorders>
                          <w:right w:val="single" w:sz="4" w:space="0" w:color="auto"/>
                        </w:tcBorders>
                        <w:vAlign w:val="center"/>
                      </w:tcPr>
                      <w:p w:rsidR="00456039" w:rsidRDefault="00456039">
                        <w:pPr>
                          <w:adjustRightInd w:val="0"/>
                          <w:snapToGrid w:val="0"/>
                          <w:jc w:val="center"/>
                          <w:rPr>
                            <w:sz w:val="18"/>
                            <w:szCs w:val="18"/>
                          </w:rPr>
                        </w:pPr>
                        <w:r>
                          <w:rPr>
                            <w:rFonts w:hint="eastAsia"/>
                            <w:sz w:val="18"/>
                            <w:szCs w:val="18"/>
                          </w:rPr>
                          <w:t>实收资本</w:t>
                        </w:r>
                        <w:r>
                          <w:rPr>
                            <w:sz w:val="18"/>
                            <w:szCs w:val="18"/>
                          </w:rPr>
                          <w:t xml:space="preserve"> (或股本)</w:t>
                        </w:r>
                      </w:p>
                    </w:tc>
                  </w:sdtContent>
                </w:sdt>
                <w:sdt>
                  <w:sdtPr>
                    <w:tag w:val="_PLD_fc0bce3be00144ff950606755a048a76"/>
                    <w:id w:val="2008710157"/>
                    <w:lock w:val="sdtLocked"/>
                  </w:sdtPr>
                  <w:sdtContent>
                    <w:tc>
                      <w:tcPr>
                        <w:tcW w:w="2268" w:type="dxa"/>
                        <w:gridSpan w:val="3"/>
                        <w:tcBorders>
                          <w:left w:val="single" w:sz="4" w:space="0" w:color="auto"/>
                          <w:bottom w:val="single" w:sz="4" w:space="0" w:color="auto"/>
                        </w:tcBorders>
                        <w:vAlign w:val="center"/>
                      </w:tcPr>
                      <w:p w:rsidR="00456039" w:rsidRDefault="00456039">
                        <w:pPr>
                          <w:adjustRightInd w:val="0"/>
                          <w:snapToGrid w:val="0"/>
                          <w:jc w:val="center"/>
                          <w:rPr>
                            <w:sz w:val="18"/>
                            <w:szCs w:val="18"/>
                          </w:rPr>
                        </w:pPr>
                        <w:r>
                          <w:rPr>
                            <w:rFonts w:hint="eastAsia"/>
                            <w:sz w:val="18"/>
                            <w:szCs w:val="18"/>
                          </w:rPr>
                          <w:t>其他权益工具</w:t>
                        </w:r>
                      </w:p>
                    </w:tc>
                  </w:sdtContent>
                </w:sdt>
                <w:sdt>
                  <w:sdtPr>
                    <w:tag w:val="_PLD_b31d07f97db344b1b180738b22a76467"/>
                    <w:id w:val="1755861037"/>
                    <w:lock w:val="sdtLocked"/>
                  </w:sdtPr>
                  <w:sdtContent>
                    <w:tc>
                      <w:tcPr>
                        <w:tcW w:w="1275" w:type="dxa"/>
                        <w:vMerge w:val="restart"/>
                        <w:vAlign w:val="center"/>
                      </w:tcPr>
                      <w:p w:rsidR="00456039" w:rsidRDefault="00456039">
                        <w:pPr>
                          <w:adjustRightInd w:val="0"/>
                          <w:snapToGrid w:val="0"/>
                          <w:jc w:val="center"/>
                          <w:rPr>
                            <w:sz w:val="18"/>
                            <w:szCs w:val="18"/>
                          </w:rPr>
                        </w:pPr>
                        <w:r>
                          <w:rPr>
                            <w:sz w:val="18"/>
                            <w:szCs w:val="18"/>
                          </w:rPr>
                          <w:t>资本公积</w:t>
                        </w:r>
                      </w:p>
                    </w:tc>
                  </w:sdtContent>
                </w:sdt>
                <w:sdt>
                  <w:sdtPr>
                    <w:tag w:val="_PLD_244676dcaf4245bd9119f474a4e885f9"/>
                    <w:id w:val="607015593"/>
                    <w:lock w:val="sdtLocked"/>
                  </w:sdtPr>
                  <w:sdtContent>
                    <w:tc>
                      <w:tcPr>
                        <w:tcW w:w="567" w:type="dxa"/>
                        <w:vMerge w:val="restart"/>
                        <w:vAlign w:val="center"/>
                      </w:tcPr>
                      <w:p w:rsidR="00456039" w:rsidRDefault="00456039">
                        <w:pPr>
                          <w:adjustRightInd w:val="0"/>
                          <w:snapToGrid w:val="0"/>
                          <w:jc w:val="center"/>
                          <w:rPr>
                            <w:sz w:val="18"/>
                            <w:szCs w:val="18"/>
                          </w:rPr>
                        </w:pPr>
                        <w:r>
                          <w:rPr>
                            <w:sz w:val="18"/>
                            <w:szCs w:val="18"/>
                          </w:rPr>
                          <w:t>减：库存股</w:t>
                        </w:r>
                      </w:p>
                    </w:tc>
                  </w:sdtContent>
                </w:sdt>
                <w:sdt>
                  <w:sdtPr>
                    <w:tag w:val="_PLD_01eab1b775574165b2820a19e72d2ad0"/>
                    <w:id w:val="1628036096"/>
                    <w:lock w:val="sdtLocked"/>
                  </w:sdtPr>
                  <w:sdtContent>
                    <w:tc>
                      <w:tcPr>
                        <w:tcW w:w="993" w:type="dxa"/>
                        <w:vMerge w:val="restart"/>
                        <w:vAlign w:val="center"/>
                      </w:tcPr>
                      <w:p w:rsidR="00456039" w:rsidRDefault="00456039">
                        <w:pPr>
                          <w:jc w:val="center"/>
                          <w:rPr>
                            <w:sz w:val="18"/>
                            <w:szCs w:val="18"/>
                          </w:rPr>
                        </w:pPr>
                        <w:r>
                          <w:rPr>
                            <w:rFonts w:hint="eastAsia"/>
                            <w:sz w:val="18"/>
                            <w:szCs w:val="18"/>
                          </w:rPr>
                          <w:t>其他综合收益</w:t>
                        </w:r>
                      </w:p>
                    </w:tc>
                  </w:sdtContent>
                </w:sdt>
                <w:sdt>
                  <w:sdtPr>
                    <w:tag w:val="_PLD_13f17e2c8a7a404da876af1bac2ae6d1"/>
                    <w:id w:val="1680777345"/>
                    <w:lock w:val="sdtLocked"/>
                  </w:sdtPr>
                  <w:sdtContent>
                    <w:tc>
                      <w:tcPr>
                        <w:tcW w:w="567" w:type="dxa"/>
                        <w:vMerge w:val="restart"/>
                        <w:vAlign w:val="center"/>
                      </w:tcPr>
                      <w:p w:rsidR="00456039" w:rsidRDefault="00456039">
                        <w:pPr>
                          <w:adjustRightInd w:val="0"/>
                          <w:snapToGrid w:val="0"/>
                          <w:jc w:val="center"/>
                          <w:rPr>
                            <w:sz w:val="18"/>
                            <w:szCs w:val="18"/>
                          </w:rPr>
                        </w:pPr>
                        <w:r>
                          <w:rPr>
                            <w:rFonts w:hint="eastAsia"/>
                            <w:sz w:val="18"/>
                            <w:szCs w:val="18"/>
                          </w:rPr>
                          <w:t>专项储备</w:t>
                        </w:r>
                      </w:p>
                    </w:tc>
                  </w:sdtContent>
                </w:sdt>
                <w:sdt>
                  <w:sdtPr>
                    <w:tag w:val="_PLD_9578f3812cf04a34965a5bdc9ee82115"/>
                    <w:id w:val="-748430793"/>
                    <w:lock w:val="sdtLocked"/>
                  </w:sdtPr>
                  <w:sdtContent>
                    <w:tc>
                      <w:tcPr>
                        <w:tcW w:w="1134" w:type="dxa"/>
                        <w:vMerge w:val="restart"/>
                        <w:vAlign w:val="center"/>
                      </w:tcPr>
                      <w:p w:rsidR="00456039" w:rsidRDefault="00456039">
                        <w:pPr>
                          <w:adjustRightInd w:val="0"/>
                          <w:snapToGrid w:val="0"/>
                          <w:jc w:val="center"/>
                          <w:rPr>
                            <w:sz w:val="18"/>
                            <w:szCs w:val="18"/>
                          </w:rPr>
                        </w:pPr>
                        <w:r>
                          <w:rPr>
                            <w:sz w:val="18"/>
                            <w:szCs w:val="18"/>
                          </w:rPr>
                          <w:t>盈余公积</w:t>
                        </w:r>
                      </w:p>
                    </w:tc>
                  </w:sdtContent>
                </w:sdt>
                <w:sdt>
                  <w:sdtPr>
                    <w:tag w:val="_PLD_5d835cd98ccc4304aec553a0b6a56628"/>
                    <w:id w:val="-791132621"/>
                    <w:lock w:val="sdtLocked"/>
                  </w:sdtPr>
                  <w:sdtContent>
                    <w:tc>
                      <w:tcPr>
                        <w:tcW w:w="1192" w:type="dxa"/>
                        <w:vMerge w:val="restart"/>
                        <w:vAlign w:val="center"/>
                      </w:tcPr>
                      <w:p w:rsidR="00456039" w:rsidRDefault="00456039">
                        <w:pPr>
                          <w:adjustRightInd w:val="0"/>
                          <w:snapToGrid w:val="0"/>
                          <w:jc w:val="center"/>
                          <w:rPr>
                            <w:sz w:val="18"/>
                            <w:szCs w:val="18"/>
                          </w:rPr>
                        </w:pPr>
                        <w:r>
                          <w:rPr>
                            <w:sz w:val="18"/>
                            <w:szCs w:val="18"/>
                          </w:rPr>
                          <w:t>未分配利润</w:t>
                        </w:r>
                      </w:p>
                    </w:tc>
                  </w:sdtContent>
                </w:sdt>
                <w:sdt>
                  <w:sdtPr>
                    <w:tag w:val="_PLD_1cbb8af374a54430ad1f29ed83c69cd0"/>
                    <w:id w:val="1856851821"/>
                    <w:lock w:val="sdtLocked"/>
                  </w:sdtPr>
                  <w:sdtContent>
                    <w:tc>
                      <w:tcPr>
                        <w:tcW w:w="1297" w:type="dxa"/>
                        <w:vMerge w:val="restart"/>
                        <w:vAlign w:val="center"/>
                      </w:tcPr>
                      <w:p w:rsidR="00456039" w:rsidRDefault="00456039">
                        <w:pPr>
                          <w:adjustRightInd w:val="0"/>
                          <w:snapToGrid w:val="0"/>
                          <w:jc w:val="center"/>
                          <w:rPr>
                            <w:sz w:val="18"/>
                            <w:szCs w:val="18"/>
                          </w:rPr>
                        </w:pPr>
                        <w:r>
                          <w:rPr>
                            <w:sz w:val="18"/>
                            <w:szCs w:val="18"/>
                          </w:rPr>
                          <w:t>所有者权益合计</w:t>
                        </w:r>
                      </w:p>
                    </w:tc>
                  </w:sdtContent>
                </w:sdt>
              </w:tr>
              <w:tr w:rsidR="00456039" w:rsidTr="00F84F6B">
                <w:trPr>
                  <w:trHeight w:val="294"/>
                </w:trPr>
                <w:tc>
                  <w:tcPr>
                    <w:tcW w:w="3748" w:type="dxa"/>
                    <w:vMerge/>
                  </w:tcPr>
                  <w:p w:rsidR="00456039" w:rsidRDefault="00456039">
                    <w:pPr>
                      <w:adjustRightInd w:val="0"/>
                      <w:snapToGrid w:val="0"/>
                      <w:rPr>
                        <w:sz w:val="18"/>
                        <w:szCs w:val="18"/>
                      </w:rPr>
                    </w:pPr>
                  </w:p>
                </w:tc>
                <w:tc>
                  <w:tcPr>
                    <w:tcW w:w="1134" w:type="dxa"/>
                    <w:vMerge/>
                    <w:tcBorders>
                      <w:right w:val="single" w:sz="4" w:space="0" w:color="auto"/>
                    </w:tcBorders>
                  </w:tcPr>
                  <w:p w:rsidR="00456039" w:rsidRDefault="00456039">
                    <w:pPr>
                      <w:adjustRightInd w:val="0"/>
                      <w:snapToGrid w:val="0"/>
                      <w:jc w:val="center"/>
                      <w:rPr>
                        <w:sz w:val="18"/>
                        <w:szCs w:val="18"/>
                      </w:rPr>
                    </w:pPr>
                  </w:p>
                </w:tc>
                <w:sdt>
                  <w:sdtPr>
                    <w:tag w:val="_PLD_dcc9ba0f815c4a99a7c4c9fe219d232e"/>
                    <w:id w:val="1586336481"/>
                    <w:lock w:val="sdtLocked"/>
                  </w:sdtPr>
                  <w:sdtContent>
                    <w:tc>
                      <w:tcPr>
                        <w:tcW w:w="567" w:type="dxa"/>
                        <w:tcBorders>
                          <w:top w:val="single" w:sz="4" w:space="0" w:color="auto"/>
                          <w:left w:val="single" w:sz="4" w:space="0" w:color="auto"/>
                          <w:right w:val="single" w:sz="4" w:space="0" w:color="auto"/>
                        </w:tcBorders>
                        <w:vAlign w:val="center"/>
                      </w:tcPr>
                      <w:p w:rsidR="00456039" w:rsidRDefault="00456039">
                        <w:pPr>
                          <w:adjustRightInd w:val="0"/>
                          <w:snapToGrid w:val="0"/>
                          <w:jc w:val="center"/>
                          <w:rPr>
                            <w:sz w:val="18"/>
                            <w:szCs w:val="18"/>
                          </w:rPr>
                        </w:pPr>
                        <w:r>
                          <w:rPr>
                            <w:rFonts w:hint="eastAsia"/>
                            <w:sz w:val="18"/>
                            <w:szCs w:val="18"/>
                          </w:rPr>
                          <w:t>优先股</w:t>
                        </w:r>
                      </w:p>
                    </w:tc>
                  </w:sdtContent>
                </w:sdt>
                <w:sdt>
                  <w:sdtPr>
                    <w:tag w:val="_PLD_42f56a6e995041a8b03e0979c7b2350c"/>
                    <w:id w:val="661135081"/>
                    <w:lock w:val="sdtLocked"/>
                  </w:sdtPr>
                  <w:sdtContent>
                    <w:tc>
                      <w:tcPr>
                        <w:tcW w:w="1275" w:type="dxa"/>
                        <w:tcBorders>
                          <w:top w:val="single" w:sz="4" w:space="0" w:color="auto"/>
                          <w:left w:val="single" w:sz="4" w:space="0" w:color="auto"/>
                          <w:right w:val="single" w:sz="4" w:space="0" w:color="auto"/>
                        </w:tcBorders>
                        <w:vAlign w:val="center"/>
                      </w:tcPr>
                      <w:p w:rsidR="00456039" w:rsidRDefault="00456039">
                        <w:pPr>
                          <w:adjustRightInd w:val="0"/>
                          <w:snapToGrid w:val="0"/>
                          <w:jc w:val="center"/>
                          <w:rPr>
                            <w:sz w:val="18"/>
                            <w:szCs w:val="18"/>
                          </w:rPr>
                        </w:pPr>
                        <w:r>
                          <w:rPr>
                            <w:rFonts w:hint="eastAsia"/>
                            <w:sz w:val="18"/>
                            <w:szCs w:val="18"/>
                          </w:rPr>
                          <w:t>永续债</w:t>
                        </w:r>
                      </w:p>
                    </w:tc>
                  </w:sdtContent>
                </w:sdt>
                <w:sdt>
                  <w:sdtPr>
                    <w:tag w:val="_PLD_30aa853463c54004a69a2235554ee8fd"/>
                    <w:id w:val="261121506"/>
                    <w:lock w:val="sdtLocked"/>
                  </w:sdtPr>
                  <w:sdtContent>
                    <w:tc>
                      <w:tcPr>
                        <w:tcW w:w="426" w:type="dxa"/>
                        <w:tcBorders>
                          <w:top w:val="single" w:sz="4" w:space="0" w:color="auto"/>
                          <w:left w:val="single" w:sz="4" w:space="0" w:color="auto"/>
                        </w:tcBorders>
                        <w:vAlign w:val="center"/>
                      </w:tcPr>
                      <w:p w:rsidR="00456039" w:rsidRDefault="00456039">
                        <w:pPr>
                          <w:adjustRightInd w:val="0"/>
                          <w:snapToGrid w:val="0"/>
                          <w:jc w:val="center"/>
                          <w:rPr>
                            <w:sz w:val="18"/>
                            <w:szCs w:val="18"/>
                          </w:rPr>
                        </w:pPr>
                        <w:r>
                          <w:rPr>
                            <w:rFonts w:hint="eastAsia"/>
                            <w:sz w:val="18"/>
                            <w:szCs w:val="18"/>
                          </w:rPr>
                          <w:t>其他</w:t>
                        </w:r>
                      </w:p>
                    </w:tc>
                  </w:sdtContent>
                </w:sdt>
                <w:tc>
                  <w:tcPr>
                    <w:tcW w:w="1275" w:type="dxa"/>
                    <w:vMerge/>
                  </w:tcPr>
                  <w:p w:rsidR="00456039" w:rsidRDefault="00456039">
                    <w:pPr>
                      <w:adjustRightInd w:val="0"/>
                      <w:snapToGrid w:val="0"/>
                      <w:jc w:val="center"/>
                      <w:rPr>
                        <w:sz w:val="18"/>
                        <w:szCs w:val="18"/>
                      </w:rPr>
                    </w:pPr>
                  </w:p>
                </w:tc>
                <w:tc>
                  <w:tcPr>
                    <w:tcW w:w="567" w:type="dxa"/>
                    <w:vMerge/>
                  </w:tcPr>
                  <w:p w:rsidR="00456039" w:rsidRDefault="00456039">
                    <w:pPr>
                      <w:adjustRightInd w:val="0"/>
                      <w:snapToGrid w:val="0"/>
                      <w:jc w:val="center"/>
                      <w:rPr>
                        <w:sz w:val="18"/>
                        <w:szCs w:val="18"/>
                      </w:rPr>
                    </w:pPr>
                  </w:p>
                </w:tc>
                <w:tc>
                  <w:tcPr>
                    <w:tcW w:w="993" w:type="dxa"/>
                    <w:vMerge/>
                  </w:tcPr>
                  <w:p w:rsidR="00456039" w:rsidRDefault="00456039">
                    <w:pPr>
                      <w:jc w:val="center"/>
                      <w:rPr>
                        <w:sz w:val="18"/>
                        <w:szCs w:val="18"/>
                      </w:rPr>
                    </w:pPr>
                  </w:p>
                </w:tc>
                <w:tc>
                  <w:tcPr>
                    <w:tcW w:w="567" w:type="dxa"/>
                    <w:vMerge/>
                  </w:tcPr>
                  <w:p w:rsidR="00456039" w:rsidRDefault="00456039">
                    <w:pPr>
                      <w:adjustRightInd w:val="0"/>
                      <w:snapToGrid w:val="0"/>
                      <w:jc w:val="center"/>
                      <w:rPr>
                        <w:sz w:val="18"/>
                        <w:szCs w:val="18"/>
                      </w:rPr>
                    </w:pPr>
                  </w:p>
                </w:tc>
                <w:tc>
                  <w:tcPr>
                    <w:tcW w:w="1134" w:type="dxa"/>
                    <w:vMerge/>
                  </w:tcPr>
                  <w:p w:rsidR="00456039" w:rsidRDefault="00456039">
                    <w:pPr>
                      <w:adjustRightInd w:val="0"/>
                      <w:snapToGrid w:val="0"/>
                      <w:jc w:val="center"/>
                      <w:rPr>
                        <w:sz w:val="18"/>
                        <w:szCs w:val="18"/>
                      </w:rPr>
                    </w:pPr>
                  </w:p>
                </w:tc>
                <w:tc>
                  <w:tcPr>
                    <w:tcW w:w="1192" w:type="dxa"/>
                    <w:vMerge/>
                  </w:tcPr>
                  <w:p w:rsidR="00456039" w:rsidRDefault="00456039">
                    <w:pPr>
                      <w:adjustRightInd w:val="0"/>
                      <w:snapToGrid w:val="0"/>
                      <w:jc w:val="center"/>
                      <w:rPr>
                        <w:sz w:val="18"/>
                        <w:szCs w:val="18"/>
                      </w:rPr>
                    </w:pPr>
                  </w:p>
                </w:tc>
                <w:tc>
                  <w:tcPr>
                    <w:tcW w:w="1297" w:type="dxa"/>
                    <w:vMerge/>
                  </w:tcPr>
                  <w:p w:rsidR="00456039" w:rsidRDefault="00456039">
                    <w:pPr>
                      <w:adjustRightInd w:val="0"/>
                      <w:snapToGrid w:val="0"/>
                      <w:jc w:val="center"/>
                      <w:rPr>
                        <w:sz w:val="18"/>
                        <w:szCs w:val="18"/>
                      </w:rPr>
                    </w:pPr>
                  </w:p>
                </w:tc>
              </w:tr>
              <w:tr w:rsidR="00F84F6B" w:rsidTr="00F84F6B">
                <w:trPr>
                  <w:trHeight w:val="20"/>
                </w:trPr>
                <w:sdt>
                  <w:sdtPr>
                    <w:tag w:val="_PLD_b00b327c7ecc4ad1bfafd8f9c1a6ce86"/>
                    <w:id w:val="-610901404"/>
                    <w:lock w:val="sdtLocked"/>
                  </w:sdtPr>
                  <w:sdtContent>
                    <w:tc>
                      <w:tcPr>
                        <w:tcW w:w="3748" w:type="dxa"/>
                      </w:tcPr>
                      <w:p w:rsidR="00F84F6B" w:rsidRDefault="00F84F6B">
                        <w:pPr>
                          <w:rPr>
                            <w:sz w:val="18"/>
                            <w:szCs w:val="18"/>
                          </w:rPr>
                        </w:pPr>
                        <w:r>
                          <w:rPr>
                            <w:sz w:val="18"/>
                            <w:szCs w:val="18"/>
                          </w:rPr>
                          <w:t>一、上年</w:t>
                        </w:r>
                        <w:r>
                          <w:rPr>
                            <w:rFonts w:hint="eastAsia"/>
                            <w:sz w:val="18"/>
                            <w:szCs w:val="18"/>
                          </w:rPr>
                          <w:t>期</w:t>
                        </w:r>
                        <w:r>
                          <w:rPr>
                            <w:sz w:val="18"/>
                            <w:szCs w:val="18"/>
                          </w:rPr>
                          <w:t>末余额</w:t>
                        </w:r>
                      </w:p>
                    </w:tc>
                  </w:sdtContent>
                </w:sdt>
                <w:tc>
                  <w:tcPr>
                    <w:tcW w:w="1134" w:type="dxa"/>
                    <w:tcBorders>
                      <w:right w:val="single" w:sz="4" w:space="0" w:color="auto"/>
                    </w:tcBorders>
                    <w:vAlign w:val="center"/>
                  </w:tcPr>
                  <w:p w:rsidR="00F84F6B" w:rsidRPr="00F84F6B" w:rsidRDefault="00F84F6B" w:rsidP="00F84F6B">
                    <w:pPr>
                      <w:jc w:val="right"/>
                      <w:rPr>
                        <w:rFonts w:ascii="Arial Narrow" w:hAnsi="Arial Narrow"/>
                        <w:sz w:val="18"/>
                        <w:szCs w:val="18"/>
                      </w:rPr>
                    </w:pPr>
                    <w:r w:rsidRPr="00F84F6B">
                      <w:rPr>
                        <w:rFonts w:ascii="Arial Narrow" w:hAnsi="Arial Narrow"/>
                        <w:sz w:val="18"/>
                        <w:szCs w:val="18"/>
                      </w:rPr>
                      <w:t>717,047,417.00</w:t>
                    </w:r>
                  </w:p>
                </w:tc>
                <w:tc>
                  <w:tcPr>
                    <w:tcW w:w="567"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p>
                </w:tc>
                <w:tc>
                  <w:tcPr>
                    <w:tcW w:w="1275"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r w:rsidRPr="00F84F6B">
                      <w:rPr>
                        <w:rFonts w:ascii="Arial Narrow" w:hAnsi="Arial Narrow"/>
                        <w:sz w:val="18"/>
                        <w:szCs w:val="18"/>
                      </w:rPr>
                      <w:t>900,000,000.00</w:t>
                    </w:r>
                  </w:p>
                </w:tc>
                <w:tc>
                  <w:tcPr>
                    <w:tcW w:w="426"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p>
                </w:tc>
                <w:tc>
                  <w:tcPr>
                    <w:tcW w:w="1275" w:type="dxa"/>
                    <w:tcBorders>
                      <w:left w:val="single" w:sz="4" w:space="0" w:color="auto"/>
                    </w:tcBorders>
                    <w:vAlign w:val="center"/>
                  </w:tcPr>
                  <w:p w:rsidR="00F84F6B" w:rsidRPr="00F84F6B" w:rsidRDefault="00F84F6B" w:rsidP="00F84F6B">
                    <w:pPr>
                      <w:jc w:val="right"/>
                      <w:rPr>
                        <w:rFonts w:ascii="Arial Narrow" w:hAnsi="Arial Narrow"/>
                        <w:sz w:val="18"/>
                        <w:szCs w:val="18"/>
                      </w:rPr>
                    </w:pPr>
                    <w:r w:rsidRPr="00F84F6B">
                      <w:rPr>
                        <w:rFonts w:ascii="Arial Narrow" w:hAnsi="Arial Narrow"/>
                        <w:sz w:val="18"/>
                        <w:szCs w:val="18"/>
                      </w:rPr>
                      <w:t>2,003,251,310.39</w:t>
                    </w:r>
                  </w:p>
                </w:tc>
                <w:tc>
                  <w:tcPr>
                    <w:tcW w:w="567" w:type="dxa"/>
                    <w:vAlign w:val="center"/>
                  </w:tcPr>
                  <w:p w:rsidR="00F84F6B" w:rsidRPr="00F84F6B" w:rsidRDefault="00F84F6B" w:rsidP="00F84F6B">
                    <w:pPr>
                      <w:jc w:val="right"/>
                      <w:rPr>
                        <w:rFonts w:ascii="Arial Narrow" w:hAnsi="Arial Narrow"/>
                        <w:sz w:val="18"/>
                        <w:szCs w:val="18"/>
                      </w:rPr>
                    </w:pPr>
                  </w:p>
                </w:tc>
                <w:tc>
                  <w:tcPr>
                    <w:tcW w:w="993" w:type="dxa"/>
                    <w:vAlign w:val="center"/>
                  </w:tcPr>
                  <w:p w:rsidR="00F84F6B" w:rsidRPr="00F84F6B" w:rsidRDefault="00F84F6B" w:rsidP="00F84F6B">
                    <w:pPr>
                      <w:jc w:val="right"/>
                      <w:rPr>
                        <w:rFonts w:ascii="Arial Narrow" w:hAnsi="Arial Narrow"/>
                        <w:sz w:val="18"/>
                        <w:szCs w:val="18"/>
                      </w:rPr>
                    </w:pPr>
                    <w:r w:rsidRPr="00F84F6B">
                      <w:rPr>
                        <w:rFonts w:ascii="Arial Narrow" w:hAnsi="Arial Narrow"/>
                        <w:sz w:val="18"/>
                        <w:szCs w:val="18"/>
                      </w:rPr>
                      <w:t>1,725,000.00</w:t>
                    </w:r>
                  </w:p>
                </w:tc>
                <w:tc>
                  <w:tcPr>
                    <w:tcW w:w="567" w:type="dxa"/>
                    <w:vAlign w:val="center"/>
                  </w:tcPr>
                  <w:p w:rsidR="00F84F6B" w:rsidRPr="00F84F6B" w:rsidRDefault="00F84F6B" w:rsidP="00F84F6B">
                    <w:pPr>
                      <w:jc w:val="right"/>
                      <w:rPr>
                        <w:rFonts w:ascii="Arial Narrow" w:hAnsi="Arial Narrow"/>
                        <w:sz w:val="18"/>
                        <w:szCs w:val="18"/>
                      </w:rPr>
                    </w:pPr>
                  </w:p>
                </w:tc>
                <w:tc>
                  <w:tcPr>
                    <w:tcW w:w="1134" w:type="dxa"/>
                    <w:vAlign w:val="center"/>
                  </w:tcPr>
                  <w:p w:rsidR="00F84F6B" w:rsidRPr="00F84F6B" w:rsidRDefault="00F84F6B" w:rsidP="00F84F6B">
                    <w:pPr>
                      <w:jc w:val="right"/>
                      <w:rPr>
                        <w:rFonts w:ascii="Arial Narrow" w:hAnsi="Arial Narrow"/>
                        <w:sz w:val="18"/>
                        <w:szCs w:val="18"/>
                      </w:rPr>
                    </w:pPr>
                    <w:r w:rsidRPr="00F84F6B">
                      <w:rPr>
                        <w:rFonts w:ascii="Arial Narrow" w:hAnsi="Arial Narrow"/>
                        <w:sz w:val="18"/>
                        <w:szCs w:val="18"/>
                      </w:rPr>
                      <w:t>325,674,912.25</w:t>
                    </w:r>
                  </w:p>
                </w:tc>
                <w:tc>
                  <w:tcPr>
                    <w:tcW w:w="1192" w:type="dxa"/>
                    <w:vAlign w:val="center"/>
                  </w:tcPr>
                  <w:p w:rsidR="00F84F6B" w:rsidRPr="00F84F6B" w:rsidRDefault="00F84F6B" w:rsidP="00F84F6B">
                    <w:pPr>
                      <w:jc w:val="right"/>
                      <w:rPr>
                        <w:rFonts w:ascii="Arial Narrow" w:hAnsi="Arial Narrow"/>
                        <w:sz w:val="18"/>
                        <w:szCs w:val="18"/>
                      </w:rPr>
                    </w:pPr>
                    <w:r w:rsidRPr="00F84F6B">
                      <w:rPr>
                        <w:rFonts w:ascii="Arial Narrow" w:hAnsi="Arial Narrow"/>
                        <w:sz w:val="18"/>
                        <w:szCs w:val="18"/>
                      </w:rPr>
                      <w:t>295,953,411.02</w:t>
                    </w:r>
                  </w:p>
                </w:tc>
                <w:tc>
                  <w:tcPr>
                    <w:tcW w:w="1297" w:type="dxa"/>
                    <w:vAlign w:val="center"/>
                  </w:tcPr>
                  <w:p w:rsidR="00F84F6B" w:rsidRPr="00F84F6B" w:rsidRDefault="00F84F6B" w:rsidP="00F84F6B">
                    <w:pPr>
                      <w:jc w:val="right"/>
                      <w:rPr>
                        <w:rFonts w:ascii="Arial Narrow" w:hAnsi="Arial Narrow"/>
                        <w:sz w:val="18"/>
                        <w:szCs w:val="18"/>
                      </w:rPr>
                    </w:pPr>
                    <w:r w:rsidRPr="00F84F6B">
                      <w:rPr>
                        <w:rFonts w:ascii="Arial Narrow" w:hAnsi="Arial Narrow"/>
                        <w:sz w:val="18"/>
                        <w:szCs w:val="18"/>
                      </w:rPr>
                      <w:t>4,243,652,050.66</w:t>
                    </w:r>
                  </w:p>
                </w:tc>
              </w:tr>
              <w:tr w:rsidR="00F84F6B" w:rsidTr="00F84F6B">
                <w:trPr>
                  <w:trHeight w:val="20"/>
                </w:trPr>
                <w:sdt>
                  <w:sdtPr>
                    <w:tag w:val="_PLD_87ad1d45ba9b40488fdf5165b8168def"/>
                    <w:id w:val="507799306"/>
                    <w:lock w:val="sdtLocked"/>
                  </w:sdtPr>
                  <w:sdtContent>
                    <w:tc>
                      <w:tcPr>
                        <w:tcW w:w="3748" w:type="dxa"/>
                      </w:tcPr>
                      <w:p w:rsidR="00F84F6B" w:rsidRDefault="00F84F6B">
                        <w:pPr>
                          <w:rPr>
                            <w:sz w:val="18"/>
                            <w:szCs w:val="18"/>
                          </w:rPr>
                        </w:pPr>
                        <w:r>
                          <w:rPr>
                            <w:sz w:val="18"/>
                            <w:szCs w:val="18"/>
                          </w:rPr>
                          <w:t>加：会计政策变更</w:t>
                        </w:r>
                      </w:p>
                    </w:tc>
                  </w:sdtContent>
                </w:sdt>
                <w:tc>
                  <w:tcPr>
                    <w:tcW w:w="1134" w:type="dxa"/>
                    <w:tcBorders>
                      <w:right w:val="single" w:sz="4" w:space="0" w:color="auto"/>
                    </w:tcBorders>
                    <w:vAlign w:val="center"/>
                  </w:tcPr>
                  <w:p w:rsidR="00F84F6B" w:rsidRPr="00F84F6B" w:rsidRDefault="00F84F6B" w:rsidP="00F84F6B">
                    <w:pPr>
                      <w:jc w:val="right"/>
                      <w:rPr>
                        <w:rFonts w:ascii="Arial Narrow" w:hAnsi="Arial Narrow"/>
                        <w:sz w:val="18"/>
                        <w:szCs w:val="18"/>
                      </w:rPr>
                    </w:pPr>
                  </w:p>
                </w:tc>
                <w:tc>
                  <w:tcPr>
                    <w:tcW w:w="567"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p>
                </w:tc>
                <w:tc>
                  <w:tcPr>
                    <w:tcW w:w="1275"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p>
                </w:tc>
                <w:tc>
                  <w:tcPr>
                    <w:tcW w:w="426"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p>
                </w:tc>
                <w:tc>
                  <w:tcPr>
                    <w:tcW w:w="1275" w:type="dxa"/>
                    <w:tcBorders>
                      <w:left w:val="single" w:sz="4" w:space="0" w:color="auto"/>
                    </w:tcBorders>
                    <w:vAlign w:val="center"/>
                  </w:tcPr>
                  <w:p w:rsidR="00F84F6B" w:rsidRPr="00F84F6B" w:rsidRDefault="00F84F6B" w:rsidP="00F84F6B">
                    <w:pPr>
                      <w:jc w:val="right"/>
                      <w:rPr>
                        <w:rFonts w:ascii="Arial Narrow" w:hAnsi="Arial Narrow"/>
                        <w:sz w:val="18"/>
                        <w:szCs w:val="18"/>
                      </w:rPr>
                    </w:pPr>
                  </w:p>
                </w:tc>
                <w:tc>
                  <w:tcPr>
                    <w:tcW w:w="567" w:type="dxa"/>
                    <w:vAlign w:val="center"/>
                  </w:tcPr>
                  <w:p w:rsidR="00F84F6B" w:rsidRPr="00F84F6B" w:rsidRDefault="00F84F6B" w:rsidP="00F84F6B">
                    <w:pPr>
                      <w:jc w:val="right"/>
                      <w:rPr>
                        <w:rFonts w:ascii="Arial Narrow" w:hAnsi="Arial Narrow"/>
                        <w:sz w:val="18"/>
                        <w:szCs w:val="18"/>
                      </w:rPr>
                    </w:pPr>
                  </w:p>
                </w:tc>
                <w:tc>
                  <w:tcPr>
                    <w:tcW w:w="993" w:type="dxa"/>
                    <w:vAlign w:val="center"/>
                  </w:tcPr>
                  <w:p w:rsidR="00F84F6B" w:rsidRPr="00F84F6B" w:rsidRDefault="00F84F6B" w:rsidP="00F84F6B">
                    <w:pPr>
                      <w:jc w:val="right"/>
                      <w:rPr>
                        <w:rFonts w:ascii="Arial Narrow" w:hAnsi="Arial Narrow"/>
                        <w:sz w:val="18"/>
                        <w:szCs w:val="18"/>
                      </w:rPr>
                    </w:pPr>
                  </w:p>
                </w:tc>
                <w:tc>
                  <w:tcPr>
                    <w:tcW w:w="567" w:type="dxa"/>
                    <w:vAlign w:val="center"/>
                  </w:tcPr>
                  <w:p w:rsidR="00F84F6B" w:rsidRPr="00F84F6B" w:rsidRDefault="00F84F6B" w:rsidP="00F84F6B">
                    <w:pPr>
                      <w:jc w:val="right"/>
                      <w:rPr>
                        <w:rFonts w:ascii="Arial Narrow" w:hAnsi="Arial Narrow"/>
                        <w:sz w:val="18"/>
                        <w:szCs w:val="18"/>
                      </w:rPr>
                    </w:pPr>
                  </w:p>
                </w:tc>
                <w:tc>
                  <w:tcPr>
                    <w:tcW w:w="1134" w:type="dxa"/>
                    <w:vAlign w:val="center"/>
                  </w:tcPr>
                  <w:p w:rsidR="00F84F6B" w:rsidRPr="00F84F6B" w:rsidRDefault="00F84F6B" w:rsidP="00F84F6B">
                    <w:pPr>
                      <w:jc w:val="right"/>
                      <w:rPr>
                        <w:rFonts w:ascii="Arial Narrow" w:hAnsi="Arial Narrow"/>
                        <w:sz w:val="18"/>
                        <w:szCs w:val="18"/>
                      </w:rPr>
                    </w:pPr>
                  </w:p>
                </w:tc>
                <w:tc>
                  <w:tcPr>
                    <w:tcW w:w="1192" w:type="dxa"/>
                    <w:vAlign w:val="center"/>
                  </w:tcPr>
                  <w:p w:rsidR="00F84F6B" w:rsidRPr="00F84F6B" w:rsidRDefault="00F84F6B" w:rsidP="00F84F6B">
                    <w:pPr>
                      <w:jc w:val="right"/>
                      <w:rPr>
                        <w:rFonts w:ascii="Arial Narrow" w:hAnsi="Arial Narrow"/>
                        <w:sz w:val="18"/>
                        <w:szCs w:val="18"/>
                      </w:rPr>
                    </w:pPr>
                  </w:p>
                </w:tc>
                <w:tc>
                  <w:tcPr>
                    <w:tcW w:w="1297" w:type="dxa"/>
                    <w:vAlign w:val="center"/>
                  </w:tcPr>
                  <w:p w:rsidR="00F84F6B" w:rsidRPr="00F84F6B" w:rsidRDefault="00F84F6B" w:rsidP="00F84F6B">
                    <w:pPr>
                      <w:jc w:val="right"/>
                      <w:rPr>
                        <w:rFonts w:ascii="Arial Narrow" w:hAnsi="Arial Narrow"/>
                        <w:sz w:val="18"/>
                        <w:szCs w:val="18"/>
                      </w:rPr>
                    </w:pPr>
                  </w:p>
                </w:tc>
              </w:tr>
              <w:tr w:rsidR="00F84F6B" w:rsidTr="00F84F6B">
                <w:trPr>
                  <w:trHeight w:val="20"/>
                </w:trPr>
                <w:sdt>
                  <w:sdtPr>
                    <w:tag w:val="_PLD_494f8b7216f946d9a09f6954da6ee226"/>
                    <w:id w:val="1968620229"/>
                    <w:lock w:val="sdtLocked"/>
                  </w:sdtPr>
                  <w:sdtContent>
                    <w:tc>
                      <w:tcPr>
                        <w:tcW w:w="3748" w:type="dxa"/>
                      </w:tcPr>
                      <w:p w:rsidR="00F84F6B" w:rsidRDefault="00F84F6B">
                        <w:pPr>
                          <w:ind w:firstLineChars="200" w:firstLine="420"/>
                          <w:rPr>
                            <w:sz w:val="18"/>
                            <w:szCs w:val="18"/>
                          </w:rPr>
                        </w:pPr>
                        <w:r>
                          <w:rPr>
                            <w:sz w:val="18"/>
                            <w:szCs w:val="18"/>
                          </w:rPr>
                          <w:t>前期差错更正</w:t>
                        </w:r>
                      </w:p>
                    </w:tc>
                  </w:sdtContent>
                </w:sdt>
                <w:tc>
                  <w:tcPr>
                    <w:tcW w:w="1134" w:type="dxa"/>
                    <w:tcBorders>
                      <w:right w:val="single" w:sz="4" w:space="0" w:color="auto"/>
                    </w:tcBorders>
                    <w:vAlign w:val="center"/>
                  </w:tcPr>
                  <w:p w:rsidR="00F84F6B" w:rsidRPr="00F84F6B" w:rsidRDefault="00F84F6B" w:rsidP="00F84F6B">
                    <w:pPr>
                      <w:jc w:val="right"/>
                      <w:rPr>
                        <w:rFonts w:ascii="Arial Narrow" w:hAnsi="Arial Narrow"/>
                        <w:sz w:val="18"/>
                        <w:szCs w:val="18"/>
                      </w:rPr>
                    </w:pPr>
                  </w:p>
                </w:tc>
                <w:tc>
                  <w:tcPr>
                    <w:tcW w:w="567"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p>
                </w:tc>
                <w:tc>
                  <w:tcPr>
                    <w:tcW w:w="1275"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p>
                </w:tc>
                <w:tc>
                  <w:tcPr>
                    <w:tcW w:w="426"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p>
                </w:tc>
                <w:tc>
                  <w:tcPr>
                    <w:tcW w:w="1275" w:type="dxa"/>
                    <w:tcBorders>
                      <w:left w:val="single" w:sz="4" w:space="0" w:color="auto"/>
                    </w:tcBorders>
                    <w:vAlign w:val="center"/>
                  </w:tcPr>
                  <w:p w:rsidR="00F84F6B" w:rsidRPr="00F84F6B" w:rsidRDefault="00F84F6B" w:rsidP="00F84F6B">
                    <w:pPr>
                      <w:jc w:val="right"/>
                      <w:rPr>
                        <w:rFonts w:ascii="Arial Narrow" w:hAnsi="Arial Narrow"/>
                        <w:sz w:val="18"/>
                        <w:szCs w:val="18"/>
                      </w:rPr>
                    </w:pPr>
                  </w:p>
                </w:tc>
                <w:tc>
                  <w:tcPr>
                    <w:tcW w:w="567" w:type="dxa"/>
                    <w:vAlign w:val="center"/>
                  </w:tcPr>
                  <w:p w:rsidR="00F84F6B" w:rsidRPr="00F84F6B" w:rsidRDefault="00F84F6B" w:rsidP="00F84F6B">
                    <w:pPr>
                      <w:jc w:val="right"/>
                      <w:rPr>
                        <w:rFonts w:ascii="Arial Narrow" w:hAnsi="Arial Narrow"/>
                        <w:sz w:val="18"/>
                        <w:szCs w:val="18"/>
                      </w:rPr>
                    </w:pPr>
                  </w:p>
                </w:tc>
                <w:tc>
                  <w:tcPr>
                    <w:tcW w:w="993" w:type="dxa"/>
                    <w:vAlign w:val="center"/>
                  </w:tcPr>
                  <w:p w:rsidR="00F84F6B" w:rsidRPr="00F84F6B" w:rsidRDefault="00F84F6B" w:rsidP="00F84F6B">
                    <w:pPr>
                      <w:jc w:val="right"/>
                      <w:rPr>
                        <w:rFonts w:ascii="Arial Narrow" w:hAnsi="Arial Narrow"/>
                        <w:sz w:val="18"/>
                        <w:szCs w:val="18"/>
                      </w:rPr>
                    </w:pPr>
                  </w:p>
                </w:tc>
                <w:tc>
                  <w:tcPr>
                    <w:tcW w:w="567" w:type="dxa"/>
                    <w:vAlign w:val="center"/>
                  </w:tcPr>
                  <w:p w:rsidR="00F84F6B" w:rsidRPr="00F84F6B" w:rsidRDefault="00F84F6B" w:rsidP="00F84F6B">
                    <w:pPr>
                      <w:jc w:val="right"/>
                      <w:rPr>
                        <w:rFonts w:ascii="Arial Narrow" w:hAnsi="Arial Narrow"/>
                        <w:sz w:val="18"/>
                        <w:szCs w:val="18"/>
                      </w:rPr>
                    </w:pPr>
                  </w:p>
                </w:tc>
                <w:tc>
                  <w:tcPr>
                    <w:tcW w:w="1134" w:type="dxa"/>
                    <w:vAlign w:val="center"/>
                  </w:tcPr>
                  <w:p w:rsidR="00F84F6B" w:rsidRPr="00F84F6B" w:rsidRDefault="00F84F6B" w:rsidP="00F84F6B">
                    <w:pPr>
                      <w:jc w:val="right"/>
                      <w:rPr>
                        <w:rFonts w:ascii="Arial Narrow" w:hAnsi="Arial Narrow"/>
                        <w:sz w:val="18"/>
                        <w:szCs w:val="18"/>
                      </w:rPr>
                    </w:pPr>
                  </w:p>
                </w:tc>
                <w:tc>
                  <w:tcPr>
                    <w:tcW w:w="1192" w:type="dxa"/>
                    <w:vAlign w:val="center"/>
                  </w:tcPr>
                  <w:p w:rsidR="00F84F6B" w:rsidRPr="00F84F6B" w:rsidRDefault="00F84F6B" w:rsidP="00F84F6B">
                    <w:pPr>
                      <w:jc w:val="right"/>
                      <w:rPr>
                        <w:rFonts w:ascii="Arial Narrow" w:hAnsi="Arial Narrow"/>
                        <w:sz w:val="18"/>
                        <w:szCs w:val="18"/>
                      </w:rPr>
                    </w:pPr>
                  </w:p>
                </w:tc>
                <w:tc>
                  <w:tcPr>
                    <w:tcW w:w="1297" w:type="dxa"/>
                    <w:vAlign w:val="center"/>
                  </w:tcPr>
                  <w:p w:rsidR="00F84F6B" w:rsidRPr="00F84F6B" w:rsidRDefault="00F84F6B" w:rsidP="00F84F6B">
                    <w:pPr>
                      <w:jc w:val="right"/>
                      <w:rPr>
                        <w:rFonts w:ascii="Arial Narrow" w:hAnsi="Arial Narrow"/>
                        <w:sz w:val="18"/>
                        <w:szCs w:val="18"/>
                      </w:rPr>
                    </w:pPr>
                  </w:p>
                </w:tc>
              </w:tr>
              <w:tr w:rsidR="00F84F6B" w:rsidTr="00F84F6B">
                <w:trPr>
                  <w:trHeight w:val="20"/>
                </w:trPr>
                <w:sdt>
                  <w:sdtPr>
                    <w:tag w:val="_PLD_8593e1735c664981bacefcb1a0cab245"/>
                    <w:id w:val="-1752580080"/>
                    <w:lock w:val="sdtLocked"/>
                  </w:sdtPr>
                  <w:sdtContent>
                    <w:tc>
                      <w:tcPr>
                        <w:tcW w:w="3748" w:type="dxa"/>
                      </w:tcPr>
                      <w:p w:rsidR="00F84F6B" w:rsidRDefault="00F84F6B">
                        <w:pPr>
                          <w:rPr>
                            <w:sz w:val="18"/>
                            <w:szCs w:val="18"/>
                          </w:rPr>
                        </w:pPr>
                        <w:r>
                          <w:rPr>
                            <w:sz w:val="18"/>
                            <w:szCs w:val="18"/>
                          </w:rPr>
                          <w:t>二、本年</w:t>
                        </w:r>
                        <w:r>
                          <w:rPr>
                            <w:rFonts w:hint="eastAsia"/>
                            <w:sz w:val="18"/>
                            <w:szCs w:val="18"/>
                          </w:rPr>
                          <w:t>期</w:t>
                        </w:r>
                        <w:r>
                          <w:rPr>
                            <w:sz w:val="18"/>
                            <w:szCs w:val="18"/>
                          </w:rPr>
                          <w:t>初余额</w:t>
                        </w:r>
                      </w:p>
                    </w:tc>
                  </w:sdtContent>
                </w:sdt>
                <w:tc>
                  <w:tcPr>
                    <w:tcW w:w="1134" w:type="dxa"/>
                    <w:tcBorders>
                      <w:right w:val="single" w:sz="4" w:space="0" w:color="auto"/>
                    </w:tcBorders>
                    <w:vAlign w:val="center"/>
                  </w:tcPr>
                  <w:p w:rsidR="00F84F6B" w:rsidRPr="00F84F6B" w:rsidRDefault="00F84F6B" w:rsidP="00F84F6B">
                    <w:pPr>
                      <w:jc w:val="right"/>
                      <w:rPr>
                        <w:rFonts w:ascii="Arial Narrow" w:hAnsi="Arial Narrow"/>
                        <w:sz w:val="18"/>
                        <w:szCs w:val="18"/>
                      </w:rPr>
                    </w:pPr>
                    <w:r w:rsidRPr="00F84F6B">
                      <w:rPr>
                        <w:rFonts w:ascii="Arial Narrow" w:hAnsi="Arial Narrow"/>
                        <w:sz w:val="18"/>
                        <w:szCs w:val="18"/>
                      </w:rPr>
                      <w:t>717,047,417.00</w:t>
                    </w:r>
                  </w:p>
                </w:tc>
                <w:tc>
                  <w:tcPr>
                    <w:tcW w:w="567"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p>
                </w:tc>
                <w:tc>
                  <w:tcPr>
                    <w:tcW w:w="1275"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r w:rsidRPr="00F84F6B">
                      <w:rPr>
                        <w:rFonts w:ascii="Arial Narrow" w:hAnsi="Arial Narrow"/>
                        <w:sz w:val="18"/>
                        <w:szCs w:val="18"/>
                      </w:rPr>
                      <w:t>900,000,000.00</w:t>
                    </w:r>
                  </w:p>
                </w:tc>
                <w:tc>
                  <w:tcPr>
                    <w:tcW w:w="426"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p>
                </w:tc>
                <w:tc>
                  <w:tcPr>
                    <w:tcW w:w="1275" w:type="dxa"/>
                    <w:tcBorders>
                      <w:left w:val="single" w:sz="4" w:space="0" w:color="auto"/>
                    </w:tcBorders>
                    <w:vAlign w:val="center"/>
                  </w:tcPr>
                  <w:p w:rsidR="00F84F6B" w:rsidRPr="00F84F6B" w:rsidRDefault="00F84F6B" w:rsidP="00F84F6B">
                    <w:pPr>
                      <w:jc w:val="right"/>
                      <w:rPr>
                        <w:rFonts w:ascii="Arial Narrow" w:hAnsi="Arial Narrow"/>
                        <w:sz w:val="18"/>
                        <w:szCs w:val="18"/>
                      </w:rPr>
                    </w:pPr>
                    <w:r w:rsidRPr="00F84F6B">
                      <w:rPr>
                        <w:rFonts w:ascii="Arial Narrow" w:hAnsi="Arial Narrow"/>
                        <w:sz w:val="18"/>
                        <w:szCs w:val="18"/>
                      </w:rPr>
                      <w:t>2,003,251,310.39</w:t>
                    </w:r>
                  </w:p>
                </w:tc>
                <w:tc>
                  <w:tcPr>
                    <w:tcW w:w="567" w:type="dxa"/>
                    <w:vAlign w:val="center"/>
                  </w:tcPr>
                  <w:p w:rsidR="00F84F6B" w:rsidRPr="00F84F6B" w:rsidRDefault="00F84F6B" w:rsidP="00F84F6B">
                    <w:pPr>
                      <w:jc w:val="right"/>
                      <w:rPr>
                        <w:rFonts w:ascii="Arial Narrow" w:hAnsi="Arial Narrow"/>
                        <w:sz w:val="18"/>
                        <w:szCs w:val="18"/>
                      </w:rPr>
                    </w:pPr>
                  </w:p>
                </w:tc>
                <w:tc>
                  <w:tcPr>
                    <w:tcW w:w="993" w:type="dxa"/>
                    <w:vAlign w:val="center"/>
                  </w:tcPr>
                  <w:p w:rsidR="00F84F6B" w:rsidRPr="00F84F6B" w:rsidRDefault="00F84F6B" w:rsidP="00F84F6B">
                    <w:pPr>
                      <w:jc w:val="right"/>
                      <w:rPr>
                        <w:rFonts w:ascii="Arial Narrow" w:hAnsi="Arial Narrow"/>
                        <w:sz w:val="18"/>
                        <w:szCs w:val="18"/>
                      </w:rPr>
                    </w:pPr>
                    <w:r w:rsidRPr="00F84F6B">
                      <w:rPr>
                        <w:rFonts w:ascii="Arial Narrow" w:hAnsi="Arial Narrow"/>
                        <w:sz w:val="18"/>
                        <w:szCs w:val="18"/>
                      </w:rPr>
                      <w:t>1,725,000.00</w:t>
                    </w:r>
                  </w:p>
                </w:tc>
                <w:tc>
                  <w:tcPr>
                    <w:tcW w:w="567" w:type="dxa"/>
                    <w:vAlign w:val="center"/>
                  </w:tcPr>
                  <w:p w:rsidR="00F84F6B" w:rsidRPr="00F84F6B" w:rsidRDefault="00F84F6B" w:rsidP="00F84F6B">
                    <w:pPr>
                      <w:jc w:val="right"/>
                      <w:rPr>
                        <w:rFonts w:ascii="Arial Narrow" w:hAnsi="Arial Narrow"/>
                        <w:sz w:val="18"/>
                        <w:szCs w:val="18"/>
                      </w:rPr>
                    </w:pPr>
                  </w:p>
                </w:tc>
                <w:tc>
                  <w:tcPr>
                    <w:tcW w:w="1134" w:type="dxa"/>
                    <w:vAlign w:val="center"/>
                  </w:tcPr>
                  <w:p w:rsidR="00F84F6B" w:rsidRPr="00F84F6B" w:rsidRDefault="00F84F6B" w:rsidP="00F84F6B">
                    <w:pPr>
                      <w:jc w:val="right"/>
                      <w:rPr>
                        <w:rFonts w:ascii="Arial Narrow" w:hAnsi="Arial Narrow"/>
                        <w:sz w:val="18"/>
                        <w:szCs w:val="18"/>
                      </w:rPr>
                    </w:pPr>
                    <w:r w:rsidRPr="00F84F6B">
                      <w:rPr>
                        <w:rFonts w:ascii="Arial Narrow" w:hAnsi="Arial Narrow"/>
                        <w:sz w:val="18"/>
                        <w:szCs w:val="18"/>
                      </w:rPr>
                      <w:t>325,674,912.25</w:t>
                    </w:r>
                  </w:p>
                </w:tc>
                <w:tc>
                  <w:tcPr>
                    <w:tcW w:w="1192" w:type="dxa"/>
                    <w:vAlign w:val="center"/>
                  </w:tcPr>
                  <w:p w:rsidR="00F84F6B" w:rsidRPr="00F84F6B" w:rsidRDefault="00F84F6B" w:rsidP="00F84F6B">
                    <w:pPr>
                      <w:jc w:val="right"/>
                      <w:rPr>
                        <w:rFonts w:ascii="Arial Narrow" w:hAnsi="Arial Narrow"/>
                        <w:sz w:val="18"/>
                        <w:szCs w:val="18"/>
                      </w:rPr>
                    </w:pPr>
                    <w:r w:rsidRPr="00F84F6B">
                      <w:rPr>
                        <w:rFonts w:ascii="Arial Narrow" w:hAnsi="Arial Narrow"/>
                        <w:sz w:val="18"/>
                        <w:szCs w:val="18"/>
                      </w:rPr>
                      <w:t>295,953,411.02</w:t>
                    </w:r>
                  </w:p>
                </w:tc>
                <w:tc>
                  <w:tcPr>
                    <w:tcW w:w="1297" w:type="dxa"/>
                    <w:vAlign w:val="center"/>
                  </w:tcPr>
                  <w:p w:rsidR="00F84F6B" w:rsidRPr="00F84F6B" w:rsidRDefault="00F84F6B" w:rsidP="00F84F6B">
                    <w:pPr>
                      <w:jc w:val="right"/>
                      <w:rPr>
                        <w:rFonts w:ascii="Arial Narrow" w:hAnsi="Arial Narrow"/>
                        <w:sz w:val="18"/>
                        <w:szCs w:val="18"/>
                      </w:rPr>
                    </w:pPr>
                    <w:r w:rsidRPr="00F84F6B">
                      <w:rPr>
                        <w:rFonts w:ascii="Arial Narrow" w:hAnsi="Arial Narrow"/>
                        <w:sz w:val="18"/>
                        <w:szCs w:val="18"/>
                      </w:rPr>
                      <w:t>4,243,652,050.66</w:t>
                    </w:r>
                  </w:p>
                </w:tc>
              </w:tr>
              <w:tr w:rsidR="00F84F6B" w:rsidTr="00F84F6B">
                <w:trPr>
                  <w:trHeight w:val="20"/>
                </w:trPr>
                <w:sdt>
                  <w:sdtPr>
                    <w:tag w:val="_PLD_9ce2d31f4fd34371930cec7fd79a4318"/>
                    <w:id w:val="-1834981669"/>
                    <w:lock w:val="sdtLocked"/>
                  </w:sdtPr>
                  <w:sdtContent>
                    <w:tc>
                      <w:tcPr>
                        <w:tcW w:w="3748" w:type="dxa"/>
                      </w:tcPr>
                      <w:p w:rsidR="00F84F6B" w:rsidRDefault="00F84F6B">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134" w:type="dxa"/>
                    <w:tcBorders>
                      <w:right w:val="single" w:sz="4" w:space="0" w:color="auto"/>
                    </w:tcBorders>
                    <w:vAlign w:val="center"/>
                  </w:tcPr>
                  <w:p w:rsidR="00F84F6B" w:rsidRPr="00F84F6B" w:rsidRDefault="00F84F6B" w:rsidP="00F84F6B">
                    <w:pPr>
                      <w:jc w:val="right"/>
                      <w:rPr>
                        <w:rFonts w:ascii="Arial Narrow" w:hAnsi="Arial Narrow"/>
                        <w:sz w:val="18"/>
                        <w:szCs w:val="18"/>
                      </w:rPr>
                    </w:pPr>
                  </w:p>
                </w:tc>
                <w:tc>
                  <w:tcPr>
                    <w:tcW w:w="567"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p>
                </w:tc>
                <w:tc>
                  <w:tcPr>
                    <w:tcW w:w="1275"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r w:rsidRPr="00F84F6B">
                      <w:rPr>
                        <w:rFonts w:ascii="Arial Narrow" w:hAnsi="Arial Narrow"/>
                        <w:sz w:val="18"/>
                        <w:szCs w:val="18"/>
                      </w:rPr>
                      <w:t>496,000,000.00</w:t>
                    </w:r>
                  </w:p>
                </w:tc>
                <w:tc>
                  <w:tcPr>
                    <w:tcW w:w="426" w:type="dxa"/>
                    <w:tcBorders>
                      <w:left w:val="single" w:sz="4" w:space="0" w:color="auto"/>
                    </w:tcBorders>
                    <w:vAlign w:val="center"/>
                  </w:tcPr>
                  <w:p w:rsidR="00F84F6B" w:rsidRPr="00F84F6B" w:rsidRDefault="00F84F6B" w:rsidP="00F84F6B">
                    <w:pPr>
                      <w:jc w:val="right"/>
                      <w:rPr>
                        <w:rFonts w:ascii="Arial Narrow" w:hAnsi="Arial Narrow"/>
                        <w:sz w:val="18"/>
                        <w:szCs w:val="18"/>
                      </w:rPr>
                    </w:pPr>
                  </w:p>
                </w:tc>
                <w:tc>
                  <w:tcPr>
                    <w:tcW w:w="1275" w:type="dxa"/>
                    <w:vAlign w:val="center"/>
                  </w:tcPr>
                  <w:p w:rsidR="00F84F6B" w:rsidRPr="00F84F6B" w:rsidRDefault="00F84F6B" w:rsidP="00F84F6B">
                    <w:pPr>
                      <w:jc w:val="right"/>
                      <w:rPr>
                        <w:rFonts w:ascii="Arial Narrow" w:hAnsi="Arial Narrow"/>
                        <w:sz w:val="18"/>
                        <w:szCs w:val="18"/>
                      </w:rPr>
                    </w:pPr>
                  </w:p>
                </w:tc>
                <w:tc>
                  <w:tcPr>
                    <w:tcW w:w="567" w:type="dxa"/>
                    <w:vAlign w:val="center"/>
                  </w:tcPr>
                  <w:p w:rsidR="00F84F6B" w:rsidRPr="00F84F6B" w:rsidRDefault="00F84F6B" w:rsidP="00F84F6B">
                    <w:pPr>
                      <w:jc w:val="right"/>
                      <w:rPr>
                        <w:rFonts w:ascii="Arial Narrow" w:hAnsi="Arial Narrow"/>
                        <w:sz w:val="18"/>
                        <w:szCs w:val="18"/>
                      </w:rPr>
                    </w:pPr>
                  </w:p>
                </w:tc>
                <w:tc>
                  <w:tcPr>
                    <w:tcW w:w="993" w:type="dxa"/>
                    <w:vAlign w:val="center"/>
                  </w:tcPr>
                  <w:p w:rsidR="00F84F6B" w:rsidRPr="00F84F6B" w:rsidRDefault="00F84F6B" w:rsidP="00F84F6B">
                    <w:pPr>
                      <w:jc w:val="right"/>
                      <w:rPr>
                        <w:rFonts w:ascii="Arial Narrow" w:hAnsi="Arial Narrow"/>
                        <w:sz w:val="18"/>
                        <w:szCs w:val="18"/>
                      </w:rPr>
                    </w:pPr>
                  </w:p>
                </w:tc>
                <w:tc>
                  <w:tcPr>
                    <w:tcW w:w="567" w:type="dxa"/>
                    <w:vAlign w:val="center"/>
                  </w:tcPr>
                  <w:p w:rsidR="00F84F6B" w:rsidRPr="00F84F6B" w:rsidRDefault="00F84F6B" w:rsidP="00F84F6B">
                    <w:pPr>
                      <w:jc w:val="right"/>
                      <w:rPr>
                        <w:rFonts w:ascii="Arial Narrow" w:hAnsi="Arial Narrow"/>
                        <w:sz w:val="18"/>
                        <w:szCs w:val="18"/>
                      </w:rPr>
                    </w:pPr>
                  </w:p>
                </w:tc>
                <w:tc>
                  <w:tcPr>
                    <w:tcW w:w="1134" w:type="dxa"/>
                    <w:vAlign w:val="center"/>
                  </w:tcPr>
                  <w:p w:rsidR="00F84F6B" w:rsidRPr="00F84F6B" w:rsidRDefault="00F84F6B" w:rsidP="00F84F6B">
                    <w:pPr>
                      <w:jc w:val="right"/>
                      <w:rPr>
                        <w:rFonts w:ascii="Arial Narrow" w:hAnsi="Arial Narrow"/>
                        <w:sz w:val="18"/>
                        <w:szCs w:val="18"/>
                      </w:rPr>
                    </w:pPr>
                  </w:p>
                </w:tc>
                <w:tc>
                  <w:tcPr>
                    <w:tcW w:w="1192" w:type="dxa"/>
                    <w:vAlign w:val="center"/>
                  </w:tcPr>
                  <w:p w:rsidR="00F84F6B" w:rsidRPr="00F84F6B" w:rsidRDefault="00F84F6B" w:rsidP="00F84F6B">
                    <w:pPr>
                      <w:jc w:val="right"/>
                      <w:rPr>
                        <w:rFonts w:ascii="Arial Narrow" w:hAnsi="Arial Narrow"/>
                        <w:sz w:val="18"/>
                        <w:szCs w:val="18"/>
                      </w:rPr>
                    </w:pPr>
                    <w:r w:rsidRPr="00F84F6B">
                      <w:rPr>
                        <w:rFonts w:ascii="Arial Narrow" w:hAnsi="Arial Narrow"/>
                        <w:sz w:val="18"/>
                        <w:szCs w:val="18"/>
                      </w:rPr>
                      <w:t>-36,929,142.69</w:t>
                    </w:r>
                  </w:p>
                </w:tc>
                <w:tc>
                  <w:tcPr>
                    <w:tcW w:w="1297" w:type="dxa"/>
                    <w:vAlign w:val="center"/>
                  </w:tcPr>
                  <w:p w:rsidR="00F84F6B" w:rsidRPr="00F84F6B" w:rsidRDefault="00F84F6B" w:rsidP="00F84F6B">
                    <w:pPr>
                      <w:jc w:val="right"/>
                      <w:rPr>
                        <w:rFonts w:ascii="Arial Narrow" w:hAnsi="Arial Narrow"/>
                        <w:sz w:val="18"/>
                        <w:szCs w:val="18"/>
                      </w:rPr>
                    </w:pPr>
                    <w:r w:rsidRPr="00F84F6B">
                      <w:rPr>
                        <w:rFonts w:ascii="Arial Narrow" w:hAnsi="Arial Narrow"/>
                        <w:sz w:val="18"/>
                        <w:szCs w:val="18"/>
                      </w:rPr>
                      <w:t>459,070,857.31</w:t>
                    </w:r>
                  </w:p>
                </w:tc>
              </w:tr>
              <w:tr w:rsidR="00F84F6B" w:rsidTr="00F84F6B">
                <w:trPr>
                  <w:trHeight w:val="20"/>
                </w:trPr>
                <w:sdt>
                  <w:sdtPr>
                    <w:tag w:val="_PLD_8e61c9577cd8495fb0815773685b00bb"/>
                    <w:id w:val="-1592227903"/>
                    <w:lock w:val="sdtLocked"/>
                  </w:sdtPr>
                  <w:sdtContent>
                    <w:tc>
                      <w:tcPr>
                        <w:tcW w:w="3748" w:type="dxa"/>
                      </w:tcPr>
                      <w:p w:rsidR="00F84F6B" w:rsidRDefault="00F84F6B">
                        <w:pPr>
                          <w:rPr>
                            <w:sz w:val="18"/>
                            <w:szCs w:val="18"/>
                          </w:rPr>
                        </w:pPr>
                        <w:r>
                          <w:rPr>
                            <w:rFonts w:hint="eastAsia"/>
                            <w:sz w:val="18"/>
                            <w:szCs w:val="18"/>
                          </w:rPr>
                          <w:t>（一）综合收益总额</w:t>
                        </w:r>
                      </w:p>
                    </w:tc>
                  </w:sdtContent>
                </w:sdt>
                <w:tc>
                  <w:tcPr>
                    <w:tcW w:w="1134" w:type="dxa"/>
                    <w:tcBorders>
                      <w:right w:val="single" w:sz="4" w:space="0" w:color="auto"/>
                    </w:tcBorders>
                    <w:vAlign w:val="center"/>
                  </w:tcPr>
                  <w:p w:rsidR="00F84F6B" w:rsidRPr="00F84F6B" w:rsidRDefault="00F84F6B" w:rsidP="00F84F6B">
                    <w:pPr>
                      <w:jc w:val="right"/>
                      <w:rPr>
                        <w:rFonts w:ascii="Arial Narrow" w:hAnsi="Arial Narrow"/>
                        <w:sz w:val="18"/>
                        <w:szCs w:val="18"/>
                      </w:rPr>
                    </w:pPr>
                  </w:p>
                </w:tc>
                <w:tc>
                  <w:tcPr>
                    <w:tcW w:w="567"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p>
                </w:tc>
                <w:tc>
                  <w:tcPr>
                    <w:tcW w:w="1275"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p>
                </w:tc>
                <w:tc>
                  <w:tcPr>
                    <w:tcW w:w="426" w:type="dxa"/>
                    <w:tcBorders>
                      <w:left w:val="single" w:sz="4" w:space="0" w:color="auto"/>
                    </w:tcBorders>
                    <w:vAlign w:val="center"/>
                  </w:tcPr>
                  <w:p w:rsidR="00F84F6B" w:rsidRPr="00F84F6B" w:rsidRDefault="00F84F6B" w:rsidP="00F84F6B">
                    <w:pPr>
                      <w:jc w:val="right"/>
                      <w:rPr>
                        <w:rFonts w:ascii="Arial Narrow" w:hAnsi="Arial Narrow"/>
                        <w:sz w:val="18"/>
                        <w:szCs w:val="18"/>
                      </w:rPr>
                    </w:pPr>
                  </w:p>
                </w:tc>
                <w:tc>
                  <w:tcPr>
                    <w:tcW w:w="1275" w:type="dxa"/>
                    <w:vAlign w:val="center"/>
                  </w:tcPr>
                  <w:p w:rsidR="00F84F6B" w:rsidRPr="00F84F6B" w:rsidRDefault="00F84F6B" w:rsidP="00F84F6B">
                    <w:pPr>
                      <w:jc w:val="right"/>
                      <w:rPr>
                        <w:rFonts w:ascii="Arial Narrow" w:hAnsi="Arial Narrow"/>
                        <w:sz w:val="18"/>
                        <w:szCs w:val="18"/>
                      </w:rPr>
                    </w:pPr>
                  </w:p>
                </w:tc>
                <w:tc>
                  <w:tcPr>
                    <w:tcW w:w="567" w:type="dxa"/>
                    <w:vAlign w:val="center"/>
                  </w:tcPr>
                  <w:p w:rsidR="00F84F6B" w:rsidRPr="00F84F6B" w:rsidRDefault="00F84F6B" w:rsidP="00F84F6B">
                    <w:pPr>
                      <w:jc w:val="right"/>
                      <w:rPr>
                        <w:rFonts w:ascii="Arial Narrow" w:hAnsi="Arial Narrow"/>
                        <w:sz w:val="18"/>
                        <w:szCs w:val="18"/>
                      </w:rPr>
                    </w:pPr>
                  </w:p>
                </w:tc>
                <w:tc>
                  <w:tcPr>
                    <w:tcW w:w="993" w:type="dxa"/>
                    <w:vAlign w:val="center"/>
                  </w:tcPr>
                  <w:p w:rsidR="00F84F6B" w:rsidRPr="00F84F6B" w:rsidRDefault="00F84F6B" w:rsidP="00F84F6B">
                    <w:pPr>
                      <w:jc w:val="right"/>
                      <w:rPr>
                        <w:rFonts w:ascii="Arial Narrow" w:hAnsi="Arial Narrow"/>
                        <w:sz w:val="18"/>
                        <w:szCs w:val="18"/>
                      </w:rPr>
                    </w:pPr>
                  </w:p>
                </w:tc>
                <w:tc>
                  <w:tcPr>
                    <w:tcW w:w="567" w:type="dxa"/>
                    <w:vAlign w:val="center"/>
                  </w:tcPr>
                  <w:p w:rsidR="00F84F6B" w:rsidRPr="00F84F6B" w:rsidRDefault="00F84F6B" w:rsidP="00F84F6B">
                    <w:pPr>
                      <w:jc w:val="right"/>
                      <w:rPr>
                        <w:rFonts w:ascii="Arial Narrow" w:hAnsi="Arial Narrow"/>
                        <w:sz w:val="18"/>
                        <w:szCs w:val="18"/>
                      </w:rPr>
                    </w:pPr>
                  </w:p>
                </w:tc>
                <w:tc>
                  <w:tcPr>
                    <w:tcW w:w="1134" w:type="dxa"/>
                    <w:vAlign w:val="center"/>
                  </w:tcPr>
                  <w:p w:rsidR="00F84F6B" w:rsidRPr="00F84F6B" w:rsidRDefault="00F84F6B" w:rsidP="00F84F6B">
                    <w:pPr>
                      <w:jc w:val="right"/>
                      <w:rPr>
                        <w:rFonts w:ascii="Arial Narrow" w:hAnsi="Arial Narrow"/>
                        <w:sz w:val="18"/>
                        <w:szCs w:val="18"/>
                      </w:rPr>
                    </w:pPr>
                  </w:p>
                </w:tc>
                <w:tc>
                  <w:tcPr>
                    <w:tcW w:w="1192" w:type="dxa"/>
                    <w:vAlign w:val="center"/>
                  </w:tcPr>
                  <w:p w:rsidR="00F84F6B" w:rsidRPr="00F84F6B" w:rsidRDefault="00F84F6B" w:rsidP="00F84F6B">
                    <w:pPr>
                      <w:jc w:val="right"/>
                      <w:rPr>
                        <w:rFonts w:ascii="Arial Narrow" w:hAnsi="Arial Narrow"/>
                        <w:sz w:val="18"/>
                        <w:szCs w:val="18"/>
                      </w:rPr>
                    </w:pPr>
                    <w:r w:rsidRPr="00F84F6B">
                      <w:rPr>
                        <w:rFonts w:ascii="Arial Narrow" w:hAnsi="Arial Narrow"/>
                        <w:sz w:val="18"/>
                        <w:szCs w:val="18"/>
                      </w:rPr>
                      <w:t>-9,228,905.60</w:t>
                    </w:r>
                  </w:p>
                </w:tc>
                <w:tc>
                  <w:tcPr>
                    <w:tcW w:w="1297" w:type="dxa"/>
                    <w:vAlign w:val="center"/>
                  </w:tcPr>
                  <w:p w:rsidR="00F84F6B" w:rsidRPr="00F84F6B" w:rsidRDefault="00F84F6B" w:rsidP="00F84F6B">
                    <w:pPr>
                      <w:jc w:val="right"/>
                      <w:rPr>
                        <w:rFonts w:ascii="Arial Narrow" w:hAnsi="Arial Narrow"/>
                        <w:sz w:val="18"/>
                        <w:szCs w:val="18"/>
                      </w:rPr>
                    </w:pPr>
                    <w:r w:rsidRPr="00F84F6B">
                      <w:rPr>
                        <w:rFonts w:ascii="Arial Narrow" w:hAnsi="Arial Narrow"/>
                        <w:sz w:val="18"/>
                        <w:szCs w:val="18"/>
                      </w:rPr>
                      <w:t>-9,228,905.60</w:t>
                    </w:r>
                  </w:p>
                </w:tc>
              </w:tr>
              <w:tr w:rsidR="00F84F6B" w:rsidTr="00F84F6B">
                <w:trPr>
                  <w:trHeight w:val="20"/>
                </w:trPr>
                <w:sdt>
                  <w:sdtPr>
                    <w:tag w:val="_PLD_e11fbdac72bf4f84a5635701204e5724"/>
                    <w:id w:val="-594486315"/>
                    <w:lock w:val="sdtLocked"/>
                  </w:sdtPr>
                  <w:sdtContent>
                    <w:tc>
                      <w:tcPr>
                        <w:tcW w:w="3748" w:type="dxa"/>
                      </w:tcPr>
                      <w:p w:rsidR="00F84F6B" w:rsidRDefault="00F84F6B">
                        <w:pPr>
                          <w:rPr>
                            <w:sz w:val="18"/>
                            <w:szCs w:val="18"/>
                          </w:rPr>
                        </w:pPr>
                        <w:r>
                          <w:rPr>
                            <w:sz w:val="18"/>
                            <w:szCs w:val="18"/>
                          </w:rPr>
                          <w:t>（</w:t>
                        </w:r>
                        <w:r>
                          <w:rPr>
                            <w:rFonts w:hint="eastAsia"/>
                            <w:sz w:val="18"/>
                            <w:szCs w:val="18"/>
                          </w:rPr>
                          <w:t>二</w:t>
                        </w:r>
                        <w:r>
                          <w:rPr>
                            <w:sz w:val="18"/>
                            <w:szCs w:val="18"/>
                          </w:rPr>
                          <w:t>）所有者投入和减少资本</w:t>
                        </w:r>
                      </w:p>
                    </w:tc>
                  </w:sdtContent>
                </w:sdt>
                <w:tc>
                  <w:tcPr>
                    <w:tcW w:w="1134" w:type="dxa"/>
                    <w:tcBorders>
                      <w:right w:val="single" w:sz="4" w:space="0" w:color="auto"/>
                    </w:tcBorders>
                    <w:vAlign w:val="center"/>
                  </w:tcPr>
                  <w:p w:rsidR="00F84F6B" w:rsidRPr="00F84F6B" w:rsidRDefault="00F84F6B" w:rsidP="00F84F6B">
                    <w:pPr>
                      <w:jc w:val="right"/>
                      <w:rPr>
                        <w:rFonts w:ascii="Arial Narrow" w:hAnsi="Arial Narrow"/>
                        <w:sz w:val="18"/>
                        <w:szCs w:val="18"/>
                      </w:rPr>
                    </w:pPr>
                  </w:p>
                </w:tc>
                <w:tc>
                  <w:tcPr>
                    <w:tcW w:w="567"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p>
                </w:tc>
                <w:tc>
                  <w:tcPr>
                    <w:tcW w:w="1275"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r w:rsidRPr="00F84F6B">
                      <w:rPr>
                        <w:rFonts w:ascii="Arial Narrow" w:hAnsi="Arial Narrow"/>
                        <w:sz w:val="18"/>
                        <w:szCs w:val="18"/>
                      </w:rPr>
                      <w:t>496,000,000.00</w:t>
                    </w:r>
                  </w:p>
                </w:tc>
                <w:tc>
                  <w:tcPr>
                    <w:tcW w:w="426" w:type="dxa"/>
                    <w:tcBorders>
                      <w:left w:val="single" w:sz="4" w:space="0" w:color="auto"/>
                    </w:tcBorders>
                    <w:vAlign w:val="center"/>
                  </w:tcPr>
                  <w:p w:rsidR="00F84F6B" w:rsidRPr="00F84F6B" w:rsidRDefault="00F84F6B" w:rsidP="00F84F6B">
                    <w:pPr>
                      <w:jc w:val="right"/>
                      <w:rPr>
                        <w:rFonts w:ascii="Arial Narrow" w:hAnsi="Arial Narrow"/>
                        <w:sz w:val="18"/>
                        <w:szCs w:val="18"/>
                      </w:rPr>
                    </w:pPr>
                  </w:p>
                </w:tc>
                <w:tc>
                  <w:tcPr>
                    <w:tcW w:w="1275" w:type="dxa"/>
                    <w:vAlign w:val="center"/>
                  </w:tcPr>
                  <w:p w:rsidR="00F84F6B" w:rsidRPr="00F84F6B" w:rsidRDefault="00F84F6B" w:rsidP="00F84F6B">
                    <w:pPr>
                      <w:jc w:val="right"/>
                      <w:rPr>
                        <w:rFonts w:ascii="Arial Narrow" w:hAnsi="Arial Narrow"/>
                        <w:sz w:val="18"/>
                        <w:szCs w:val="18"/>
                      </w:rPr>
                    </w:pPr>
                  </w:p>
                </w:tc>
                <w:tc>
                  <w:tcPr>
                    <w:tcW w:w="567" w:type="dxa"/>
                    <w:vAlign w:val="center"/>
                  </w:tcPr>
                  <w:p w:rsidR="00F84F6B" w:rsidRPr="00F84F6B" w:rsidRDefault="00F84F6B" w:rsidP="00F84F6B">
                    <w:pPr>
                      <w:jc w:val="right"/>
                      <w:rPr>
                        <w:rFonts w:ascii="Arial Narrow" w:hAnsi="Arial Narrow"/>
                        <w:sz w:val="18"/>
                        <w:szCs w:val="18"/>
                      </w:rPr>
                    </w:pPr>
                  </w:p>
                </w:tc>
                <w:tc>
                  <w:tcPr>
                    <w:tcW w:w="993" w:type="dxa"/>
                    <w:vAlign w:val="center"/>
                  </w:tcPr>
                  <w:p w:rsidR="00F84F6B" w:rsidRPr="00F84F6B" w:rsidRDefault="00F84F6B" w:rsidP="00F84F6B">
                    <w:pPr>
                      <w:jc w:val="right"/>
                      <w:rPr>
                        <w:rFonts w:ascii="Arial Narrow" w:hAnsi="Arial Narrow"/>
                        <w:sz w:val="18"/>
                        <w:szCs w:val="18"/>
                      </w:rPr>
                    </w:pPr>
                  </w:p>
                </w:tc>
                <w:tc>
                  <w:tcPr>
                    <w:tcW w:w="567" w:type="dxa"/>
                    <w:vAlign w:val="center"/>
                  </w:tcPr>
                  <w:p w:rsidR="00F84F6B" w:rsidRPr="00F84F6B" w:rsidRDefault="00F84F6B" w:rsidP="00F84F6B">
                    <w:pPr>
                      <w:jc w:val="right"/>
                      <w:rPr>
                        <w:rFonts w:ascii="Arial Narrow" w:hAnsi="Arial Narrow"/>
                        <w:sz w:val="18"/>
                        <w:szCs w:val="18"/>
                      </w:rPr>
                    </w:pPr>
                  </w:p>
                </w:tc>
                <w:tc>
                  <w:tcPr>
                    <w:tcW w:w="1134" w:type="dxa"/>
                    <w:vAlign w:val="center"/>
                  </w:tcPr>
                  <w:p w:rsidR="00F84F6B" w:rsidRPr="00F84F6B" w:rsidRDefault="00F84F6B" w:rsidP="00F84F6B">
                    <w:pPr>
                      <w:jc w:val="right"/>
                      <w:rPr>
                        <w:rFonts w:ascii="Arial Narrow" w:hAnsi="Arial Narrow"/>
                        <w:sz w:val="18"/>
                        <w:szCs w:val="18"/>
                      </w:rPr>
                    </w:pPr>
                  </w:p>
                </w:tc>
                <w:tc>
                  <w:tcPr>
                    <w:tcW w:w="1192" w:type="dxa"/>
                    <w:vAlign w:val="center"/>
                  </w:tcPr>
                  <w:p w:rsidR="00F84F6B" w:rsidRPr="00F84F6B" w:rsidRDefault="00F84F6B" w:rsidP="00F84F6B">
                    <w:pPr>
                      <w:jc w:val="right"/>
                      <w:rPr>
                        <w:rFonts w:ascii="Arial Narrow" w:hAnsi="Arial Narrow"/>
                        <w:sz w:val="18"/>
                        <w:szCs w:val="18"/>
                      </w:rPr>
                    </w:pPr>
                  </w:p>
                </w:tc>
                <w:tc>
                  <w:tcPr>
                    <w:tcW w:w="1297" w:type="dxa"/>
                    <w:vAlign w:val="center"/>
                  </w:tcPr>
                  <w:p w:rsidR="00F84F6B" w:rsidRPr="00F84F6B" w:rsidRDefault="00F84F6B" w:rsidP="00F84F6B">
                    <w:pPr>
                      <w:jc w:val="right"/>
                      <w:rPr>
                        <w:rFonts w:ascii="Arial Narrow" w:hAnsi="Arial Narrow"/>
                        <w:sz w:val="18"/>
                        <w:szCs w:val="18"/>
                      </w:rPr>
                    </w:pPr>
                    <w:r w:rsidRPr="00F84F6B">
                      <w:rPr>
                        <w:rFonts w:ascii="Arial Narrow" w:hAnsi="Arial Narrow"/>
                        <w:sz w:val="18"/>
                        <w:szCs w:val="18"/>
                      </w:rPr>
                      <w:t>496,000,000.00</w:t>
                    </w:r>
                  </w:p>
                </w:tc>
              </w:tr>
              <w:tr w:rsidR="00F84F6B" w:rsidTr="00F84F6B">
                <w:trPr>
                  <w:trHeight w:val="20"/>
                </w:trPr>
                <w:sdt>
                  <w:sdtPr>
                    <w:tag w:val="_PLD_7b195f652f0542a9b8fb6e62990feb42"/>
                    <w:id w:val="323636694"/>
                    <w:lock w:val="sdtLocked"/>
                  </w:sdtPr>
                  <w:sdtContent>
                    <w:tc>
                      <w:tcPr>
                        <w:tcW w:w="3748" w:type="dxa"/>
                      </w:tcPr>
                      <w:p w:rsidR="00F84F6B" w:rsidRDefault="00F84F6B">
                        <w:pPr>
                          <w:rPr>
                            <w:sz w:val="18"/>
                            <w:szCs w:val="18"/>
                          </w:rPr>
                        </w:pPr>
                        <w:r>
                          <w:rPr>
                            <w:rFonts w:hint="eastAsia"/>
                            <w:sz w:val="18"/>
                            <w:szCs w:val="18"/>
                          </w:rPr>
                          <w:t>1．所有者投入的普通股</w:t>
                        </w:r>
                      </w:p>
                    </w:tc>
                  </w:sdtContent>
                </w:sdt>
                <w:tc>
                  <w:tcPr>
                    <w:tcW w:w="1134" w:type="dxa"/>
                    <w:tcBorders>
                      <w:right w:val="single" w:sz="4" w:space="0" w:color="auto"/>
                    </w:tcBorders>
                    <w:vAlign w:val="center"/>
                  </w:tcPr>
                  <w:p w:rsidR="00F84F6B" w:rsidRPr="00456039" w:rsidRDefault="00F84F6B" w:rsidP="00F84F6B">
                    <w:pPr>
                      <w:jc w:val="right"/>
                      <w:rPr>
                        <w:rFonts w:ascii="Arial Narrow" w:hAnsi="Arial Narrow"/>
                        <w:sz w:val="18"/>
                        <w:szCs w:val="18"/>
                      </w:rPr>
                    </w:pPr>
                  </w:p>
                </w:tc>
                <w:tc>
                  <w:tcPr>
                    <w:tcW w:w="567" w:type="dxa"/>
                    <w:tcBorders>
                      <w:left w:val="single" w:sz="4" w:space="0" w:color="auto"/>
                      <w:right w:val="single" w:sz="4" w:space="0" w:color="auto"/>
                    </w:tcBorders>
                    <w:vAlign w:val="center"/>
                  </w:tcPr>
                  <w:p w:rsidR="00F84F6B" w:rsidRPr="00456039" w:rsidRDefault="00F84F6B" w:rsidP="00F84F6B">
                    <w:pPr>
                      <w:jc w:val="right"/>
                      <w:rPr>
                        <w:rFonts w:ascii="Arial Narrow" w:hAnsi="Arial Narrow"/>
                        <w:sz w:val="18"/>
                        <w:szCs w:val="18"/>
                      </w:rPr>
                    </w:pPr>
                  </w:p>
                </w:tc>
                <w:tc>
                  <w:tcPr>
                    <w:tcW w:w="1275" w:type="dxa"/>
                    <w:tcBorders>
                      <w:left w:val="single" w:sz="4" w:space="0" w:color="auto"/>
                      <w:right w:val="single" w:sz="4" w:space="0" w:color="auto"/>
                    </w:tcBorders>
                    <w:vAlign w:val="center"/>
                  </w:tcPr>
                  <w:p w:rsidR="00F84F6B" w:rsidRPr="00456039" w:rsidRDefault="00F84F6B" w:rsidP="00F84F6B">
                    <w:pPr>
                      <w:jc w:val="right"/>
                      <w:rPr>
                        <w:rFonts w:ascii="Arial Narrow" w:hAnsi="Arial Narrow"/>
                        <w:sz w:val="18"/>
                        <w:szCs w:val="18"/>
                      </w:rPr>
                    </w:pPr>
                  </w:p>
                </w:tc>
                <w:tc>
                  <w:tcPr>
                    <w:tcW w:w="426" w:type="dxa"/>
                    <w:tcBorders>
                      <w:left w:val="single" w:sz="4" w:space="0" w:color="auto"/>
                    </w:tcBorders>
                    <w:vAlign w:val="center"/>
                  </w:tcPr>
                  <w:p w:rsidR="00F84F6B" w:rsidRPr="00456039" w:rsidRDefault="00F84F6B" w:rsidP="00F84F6B">
                    <w:pPr>
                      <w:jc w:val="right"/>
                      <w:rPr>
                        <w:rFonts w:ascii="Arial Narrow" w:hAnsi="Arial Narrow"/>
                        <w:sz w:val="18"/>
                        <w:szCs w:val="18"/>
                      </w:rPr>
                    </w:pPr>
                  </w:p>
                </w:tc>
                <w:tc>
                  <w:tcPr>
                    <w:tcW w:w="1275" w:type="dxa"/>
                    <w:vAlign w:val="center"/>
                  </w:tcPr>
                  <w:p w:rsidR="00F84F6B" w:rsidRPr="00456039" w:rsidRDefault="00F84F6B" w:rsidP="00F84F6B">
                    <w:pPr>
                      <w:jc w:val="right"/>
                      <w:rPr>
                        <w:rFonts w:ascii="Arial Narrow" w:hAnsi="Arial Narrow"/>
                        <w:sz w:val="18"/>
                        <w:szCs w:val="18"/>
                      </w:rPr>
                    </w:pPr>
                  </w:p>
                </w:tc>
                <w:tc>
                  <w:tcPr>
                    <w:tcW w:w="567" w:type="dxa"/>
                    <w:vAlign w:val="center"/>
                  </w:tcPr>
                  <w:p w:rsidR="00F84F6B" w:rsidRPr="00456039" w:rsidRDefault="00F84F6B" w:rsidP="00F84F6B">
                    <w:pPr>
                      <w:jc w:val="right"/>
                      <w:rPr>
                        <w:rFonts w:ascii="Arial Narrow" w:hAnsi="Arial Narrow"/>
                        <w:sz w:val="18"/>
                        <w:szCs w:val="18"/>
                      </w:rPr>
                    </w:pPr>
                  </w:p>
                </w:tc>
                <w:tc>
                  <w:tcPr>
                    <w:tcW w:w="993" w:type="dxa"/>
                    <w:vAlign w:val="center"/>
                  </w:tcPr>
                  <w:p w:rsidR="00F84F6B" w:rsidRPr="00456039" w:rsidRDefault="00F84F6B" w:rsidP="00F84F6B">
                    <w:pPr>
                      <w:jc w:val="right"/>
                      <w:rPr>
                        <w:rFonts w:ascii="Arial Narrow" w:hAnsi="Arial Narrow"/>
                        <w:sz w:val="18"/>
                        <w:szCs w:val="18"/>
                      </w:rPr>
                    </w:pPr>
                  </w:p>
                </w:tc>
                <w:tc>
                  <w:tcPr>
                    <w:tcW w:w="567" w:type="dxa"/>
                    <w:vAlign w:val="center"/>
                  </w:tcPr>
                  <w:p w:rsidR="00F84F6B" w:rsidRPr="00456039" w:rsidRDefault="00F84F6B" w:rsidP="00F84F6B">
                    <w:pPr>
                      <w:jc w:val="right"/>
                      <w:rPr>
                        <w:rFonts w:ascii="Arial Narrow" w:hAnsi="Arial Narrow"/>
                        <w:sz w:val="18"/>
                        <w:szCs w:val="18"/>
                      </w:rPr>
                    </w:pPr>
                  </w:p>
                </w:tc>
                <w:tc>
                  <w:tcPr>
                    <w:tcW w:w="1134" w:type="dxa"/>
                    <w:vAlign w:val="center"/>
                  </w:tcPr>
                  <w:p w:rsidR="00F84F6B" w:rsidRPr="00456039" w:rsidRDefault="00F84F6B" w:rsidP="00F84F6B">
                    <w:pPr>
                      <w:jc w:val="right"/>
                      <w:rPr>
                        <w:rFonts w:ascii="Arial Narrow" w:hAnsi="Arial Narrow"/>
                        <w:sz w:val="18"/>
                        <w:szCs w:val="18"/>
                      </w:rPr>
                    </w:pPr>
                  </w:p>
                </w:tc>
                <w:tc>
                  <w:tcPr>
                    <w:tcW w:w="1192" w:type="dxa"/>
                    <w:vAlign w:val="center"/>
                  </w:tcPr>
                  <w:p w:rsidR="00F84F6B" w:rsidRPr="00456039" w:rsidRDefault="00F84F6B" w:rsidP="00F84F6B">
                    <w:pPr>
                      <w:jc w:val="right"/>
                      <w:rPr>
                        <w:rFonts w:ascii="Arial Narrow" w:hAnsi="Arial Narrow"/>
                        <w:sz w:val="18"/>
                        <w:szCs w:val="18"/>
                      </w:rPr>
                    </w:pPr>
                  </w:p>
                </w:tc>
                <w:tc>
                  <w:tcPr>
                    <w:tcW w:w="1297" w:type="dxa"/>
                    <w:vAlign w:val="center"/>
                  </w:tcPr>
                  <w:p w:rsidR="00F84F6B" w:rsidRPr="00456039" w:rsidRDefault="00F84F6B" w:rsidP="00F84F6B">
                    <w:pPr>
                      <w:jc w:val="right"/>
                      <w:rPr>
                        <w:rFonts w:ascii="Arial Narrow" w:hAnsi="Arial Narrow"/>
                        <w:sz w:val="18"/>
                        <w:szCs w:val="18"/>
                      </w:rPr>
                    </w:pPr>
                  </w:p>
                </w:tc>
              </w:tr>
              <w:tr w:rsidR="00F84F6B" w:rsidTr="00F84F6B">
                <w:trPr>
                  <w:trHeight w:val="20"/>
                </w:trPr>
                <w:sdt>
                  <w:sdtPr>
                    <w:tag w:val="_PLD_4873337789fc42b5ae8485de96f3dad3"/>
                    <w:id w:val="1721939507"/>
                    <w:lock w:val="sdtLocked"/>
                  </w:sdtPr>
                  <w:sdtContent>
                    <w:tc>
                      <w:tcPr>
                        <w:tcW w:w="3748" w:type="dxa"/>
                      </w:tcPr>
                      <w:p w:rsidR="00F84F6B" w:rsidRDefault="00F84F6B">
                        <w:pPr>
                          <w:rPr>
                            <w:sz w:val="18"/>
                            <w:szCs w:val="18"/>
                          </w:rPr>
                        </w:pPr>
                        <w:r>
                          <w:rPr>
                            <w:rFonts w:hint="eastAsia"/>
                            <w:sz w:val="18"/>
                            <w:szCs w:val="18"/>
                          </w:rPr>
                          <w:t>2．其他权益工具持有者投入资本</w:t>
                        </w:r>
                      </w:p>
                    </w:tc>
                  </w:sdtContent>
                </w:sdt>
                <w:tc>
                  <w:tcPr>
                    <w:tcW w:w="1134" w:type="dxa"/>
                    <w:tcBorders>
                      <w:right w:val="single" w:sz="4" w:space="0" w:color="auto"/>
                    </w:tcBorders>
                    <w:vAlign w:val="center"/>
                  </w:tcPr>
                  <w:p w:rsidR="00F84F6B" w:rsidRPr="00F84F6B" w:rsidRDefault="00F84F6B" w:rsidP="00F84F6B">
                    <w:pPr>
                      <w:jc w:val="right"/>
                      <w:rPr>
                        <w:rFonts w:ascii="Arial Narrow" w:hAnsi="Arial Narrow"/>
                        <w:sz w:val="18"/>
                        <w:szCs w:val="18"/>
                      </w:rPr>
                    </w:pPr>
                  </w:p>
                </w:tc>
                <w:tc>
                  <w:tcPr>
                    <w:tcW w:w="567"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p>
                </w:tc>
                <w:tc>
                  <w:tcPr>
                    <w:tcW w:w="1275"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r w:rsidRPr="00F84F6B">
                      <w:rPr>
                        <w:rFonts w:ascii="Arial Narrow" w:hAnsi="Arial Narrow"/>
                        <w:sz w:val="18"/>
                        <w:szCs w:val="18"/>
                      </w:rPr>
                      <w:t>496,000,000.00</w:t>
                    </w:r>
                  </w:p>
                </w:tc>
                <w:tc>
                  <w:tcPr>
                    <w:tcW w:w="426" w:type="dxa"/>
                    <w:tcBorders>
                      <w:left w:val="single" w:sz="4" w:space="0" w:color="auto"/>
                    </w:tcBorders>
                    <w:vAlign w:val="center"/>
                  </w:tcPr>
                  <w:p w:rsidR="00F84F6B" w:rsidRPr="00F84F6B" w:rsidRDefault="00F84F6B" w:rsidP="00F84F6B">
                    <w:pPr>
                      <w:jc w:val="right"/>
                      <w:rPr>
                        <w:rFonts w:ascii="Arial Narrow" w:hAnsi="Arial Narrow"/>
                        <w:sz w:val="18"/>
                        <w:szCs w:val="18"/>
                      </w:rPr>
                    </w:pPr>
                  </w:p>
                </w:tc>
                <w:tc>
                  <w:tcPr>
                    <w:tcW w:w="1275" w:type="dxa"/>
                    <w:vAlign w:val="center"/>
                  </w:tcPr>
                  <w:p w:rsidR="00F84F6B" w:rsidRPr="00F84F6B" w:rsidRDefault="00F84F6B" w:rsidP="00F84F6B">
                    <w:pPr>
                      <w:jc w:val="right"/>
                      <w:rPr>
                        <w:rFonts w:ascii="Arial Narrow" w:hAnsi="Arial Narrow"/>
                        <w:sz w:val="18"/>
                        <w:szCs w:val="18"/>
                      </w:rPr>
                    </w:pPr>
                  </w:p>
                </w:tc>
                <w:tc>
                  <w:tcPr>
                    <w:tcW w:w="567" w:type="dxa"/>
                    <w:vAlign w:val="center"/>
                  </w:tcPr>
                  <w:p w:rsidR="00F84F6B" w:rsidRPr="00F84F6B" w:rsidRDefault="00F84F6B" w:rsidP="00F84F6B">
                    <w:pPr>
                      <w:jc w:val="right"/>
                      <w:rPr>
                        <w:rFonts w:ascii="Arial Narrow" w:hAnsi="Arial Narrow"/>
                        <w:sz w:val="18"/>
                        <w:szCs w:val="18"/>
                      </w:rPr>
                    </w:pPr>
                  </w:p>
                </w:tc>
                <w:tc>
                  <w:tcPr>
                    <w:tcW w:w="993" w:type="dxa"/>
                    <w:vAlign w:val="center"/>
                  </w:tcPr>
                  <w:p w:rsidR="00F84F6B" w:rsidRPr="00F84F6B" w:rsidRDefault="00F84F6B" w:rsidP="00F84F6B">
                    <w:pPr>
                      <w:jc w:val="right"/>
                      <w:rPr>
                        <w:rFonts w:ascii="Arial Narrow" w:hAnsi="Arial Narrow"/>
                        <w:sz w:val="18"/>
                        <w:szCs w:val="18"/>
                      </w:rPr>
                    </w:pPr>
                  </w:p>
                </w:tc>
                <w:tc>
                  <w:tcPr>
                    <w:tcW w:w="567" w:type="dxa"/>
                    <w:vAlign w:val="center"/>
                  </w:tcPr>
                  <w:p w:rsidR="00F84F6B" w:rsidRPr="00F84F6B" w:rsidRDefault="00F84F6B" w:rsidP="00F84F6B">
                    <w:pPr>
                      <w:jc w:val="right"/>
                      <w:rPr>
                        <w:rFonts w:ascii="Arial Narrow" w:hAnsi="Arial Narrow"/>
                        <w:sz w:val="18"/>
                        <w:szCs w:val="18"/>
                      </w:rPr>
                    </w:pPr>
                  </w:p>
                </w:tc>
                <w:tc>
                  <w:tcPr>
                    <w:tcW w:w="1134" w:type="dxa"/>
                    <w:vAlign w:val="center"/>
                  </w:tcPr>
                  <w:p w:rsidR="00F84F6B" w:rsidRPr="00F84F6B" w:rsidRDefault="00F84F6B" w:rsidP="00F84F6B">
                    <w:pPr>
                      <w:jc w:val="right"/>
                      <w:rPr>
                        <w:rFonts w:ascii="Arial Narrow" w:hAnsi="Arial Narrow"/>
                        <w:sz w:val="18"/>
                        <w:szCs w:val="18"/>
                      </w:rPr>
                    </w:pPr>
                  </w:p>
                </w:tc>
                <w:tc>
                  <w:tcPr>
                    <w:tcW w:w="1192" w:type="dxa"/>
                    <w:vAlign w:val="center"/>
                  </w:tcPr>
                  <w:p w:rsidR="00F84F6B" w:rsidRPr="00F84F6B" w:rsidRDefault="00F84F6B" w:rsidP="00F84F6B">
                    <w:pPr>
                      <w:jc w:val="right"/>
                      <w:rPr>
                        <w:rFonts w:ascii="Arial Narrow" w:hAnsi="Arial Narrow"/>
                        <w:sz w:val="18"/>
                        <w:szCs w:val="18"/>
                      </w:rPr>
                    </w:pPr>
                  </w:p>
                </w:tc>
                <w:tc>
                  <w:tcPr>
                    <w:tcW w:w="1297" w:type="dxa"/>
                    <w:vAlign w:val="center"/>
                  </w:tcPr>
                  <w:p w:rsidR="00F84F6B" w:rsidRPr="00F84F6B" w:rsidRDefault="00F84F6B" w:rsidP="00F84F6B">
                    <w:pPr>
                      <w:jc w:val="right"/>
                      <w:rPr>
                        <w:rFonts w:ascii="Arial Narrow" w:hAnsi="Arial Narrow"/>
                        <w:sz w:val="18"/>
                        <w:szCs w:val="18"/>
                      </w:rPr>
                    </w:pPr>
                    <w:r w:rsidRPr="00F84F6B">
                      <w:rPr>
                        <w:rFonts w:ascii="Arial Narrow" w:hAnsi="Arial Narrow"/>
                        <w:sz w:val="18"/>
                        <w:szCs w:val="18"/>
                      </w:rPr>
                      <w:t>496,000,000.00</w:t>
                    </w:r>
                  </w:p>
                </w:tc>
              </w:tr>
              <w:tr w:rsidR="00F84F6B" w:rsidTr="00F84F6B">
                <w:trPr>
                  <w:trHeight w:val="20"/>
                </w:trPr>
                <w:sdt>
                  <w:sdtPr>
                    <w:tag w:val="_PLD_83c73c5580c0412189f697f05780f9af"/>
                    <w:id w:val="-511921975"/>
                    <w:lock w:val="sdtLocked"/>
                  </w:sdtPr>
                  <w:sdtContent>
                    <w:tc>
                      <w:tcPr>
                        <w:tcW w:w="3748" w:type="dxa"/>
                      </w:tcPr>
                      <w:p w:rsidR="00F84F6B" w:rsidRDefault="00F84F6B">
                        <w:pPr>
                          <w:rPr>
                            <w:sz w:val="18"/>
                            <w:szCs w:val="18"/>
                          </w:rPr>
                        </w:pPr>
                        <w:r>
                          <w:rPr>
                            <w:rFonts w:hint="eastAsia"/>
                            <w:sz w:val="18"/>
                            <w:szCs w:val="18"/>
                          </w:rPr>
                          <w:t>3</w:t>
                        </w:r>
                        <w:r>
                          <w:rPr>
                            <w:sz w:val="18"/>
                            <w:szCs w:val="18"/>
                          </w:rPr>
                          <w:t>．股份支付计入所有者权益的金额</w:t>
                        </w:r>
                      </w:p>
                    </w:tc>
                  </w:sdtContent>
                </w:sdt>
                <w:tc>
                  <w:tcPr>
                    <w:tcW w:w="1134" w:type="dxa"/>
                    <w:tcBorders>
                      <w:right w:val="single" w:sz="4" w:space="0" w:color="auto"/>
                    </w:tcBorders>
                    <w:vAlign w:val="center"/>
                  </w:tcPr>
                  <w:p w:rsidR="00F84F6B" w:rsidRPr="00456039" w:rsidRDefault="00F84F6B" w:rsidP="00F84F6B">
                    <w:pPr>
                      <w:jc w:val="right"/>
                      <w:rPr>
                        <w:rFonts w:ascii="Arial Narrow" w:hAnsi="Arial Narrow"/>
                        <w:sz w:val="18"/>
                        <w:szCs w:val="18"/>
                      </w:rPr>
                    </w:pPr>
                  </w:p>
                </w:tc>
                <w:tc>
                  <w:tcPr>
                    <w:tcW w:w="567" w:type="dxa"/>
                    <w:tcBorders>
                      <w:left w:val="single" w:sz="4" w:space="0" w:color="auto"/>
                      <w:right w:val="single" w:sz="4" w:space="0" w:color="auto"/>
                    </w:tcBorders>
                    <w:vAlign w:val="center"/>
                  </w:tcPr>
                  <w:p w:rsidR="00F84F6B" w:rsidRPr="00456039" w:rsidRDefault="00F84F6B" w:rsidP="00F84F6B">
                    <w:pPr>
                      <w:jc w:val="right"/>
                      <w:rPr>
                        <w:rFonts w:ascii="Arial Narrow" w:hAnsi="Arial Narrow"/>
                        <w:sz w:val="18"/>
                        <w:szCs w:val="18"/>
                      </w:rPr>
                    </w:pPr>
                  </w:p>
                </w:tc>
                <w:tc>
                  <w:tcPr>
                    <w:tcW w:w="1275" w:type="dxa"/>
                    <w:tcBorders>
                      <w:left w:val="single" w:sz="4" w:space="0" w:color="auto"/>
                      <w:right w:val="single" w:sz="4" w:space="0" w:color="auto"/>
                    </w:tcBorders>
                    <w:vAlign w:val="center"/>
                  </w:tcPr>
                  <w:p w:rsidR="00F84F6B" w:rsidRPr="00456039" w:rsidRDefault="00F84F6B" w:rsidP="00F84F6B">
                    <w:pPr>
                      <w:jc w:val="right"/>
                      <w:rPr>
                        <w:rFonts w:ascii="Arial Narrow" w:hAnsi="Arial Narrow"/>
                        <w:sz w:val="18"/>
                        <w:szCs w:val="18"/>
                      </w:rPr>
                    </w:pPr>
                  </w:p>
                </w:tc>
                <w:tc>
                  <w:tcPr>
                    <w:tcW w:w="426" w:type="dxa"/>
                    <w:tcBorders>
                      <w:left w:val="single" w:sz="4" w:space="0" w:color="auto"/>
                    </w:tcBorders>
                    <w:vAlign w:val="center"/>
                  </w:tcPr>
                  <w:p w:rsidR="00F84F6B" w:rsidRPr="00456039" w:rsidRDefault="00F84F6B" w:rsidP="00F84F6B">
                    <w:pPr>
                      <w:jc w:val="right"/>
                      <w:rPr>
                        <w:rFonts w:ascii="Arial Narrow" w:hAnsi="Arial Narrow"/>
                        <w:sz w:val="18"/>
                        <w:szCs w:val="18"/>
                      </w:rPr>
                    </w:pPr>
                  </w:p>
                </w:tc>
                <w:tc>
                  <w:tcPr>
                    <w:tcW w:w="1275" w:type="dxa"/>
                    <w:vAlign w:val="center"/>
                  </w:tcPr>
                  <w:p w:rsidR="00F84F6B" w:rsidRPr="00456039" w:rsidRDefault="00F84F6B" w:rsidP="00F84F6B">
                    <w:pPr>
                      <w:jc w:val="right"/>
                      <w:rPr>
                        <w:rFonts w:ascii="Arial Narrow" w:hAnsi="Arial Narrow"/>
                        <w:sz w:val="18"/>
                        <w:szCs w:val="18"/>
                      </w:rPr>
                    </w:pPr>
                  </w:p>
                </w:tc>
                <w:tc>
                  <w:tcPr>
                    <w:tcW w:w="567" w:type="dxa"/>
                    <w:vAlign w:val="center"/>
                  </w:tcPr>
                  <w:p w:rsidR="00F84F6B" w:rsidRPr="00456039" w:rsidRDefault="00F84F6B" w:rsidP="00F84F6B">
                    <w:pPr>
                      <w:jc w:val="right"/>
                      <w:rPr>
                        <w:rFonts w:ascii="Arial Narrow" w:hAnsi="Arial Narrow"/>
                        <w:sz w:val="18"/>
                        <w:szCs w:val="18"/>
                      </w:rPr>
                    </w:pPr>
                  </w:p>
                </w:tc>
                <w:tc>
                  <w:tcPr>
                    <w:tcW w:w="993" w:type="dxa"/>
                    <w:vAlign w:val="center"/>
                  </w:tcPr>
                  <w:p w:rsidR="00F84F6B" w:rsidRPr="00456039" w:rsidRDefault="00F84F6B" w:rsidP="00F84F6B">
                    <w:pPr>
                      <w:jc w:val="right"/>
                      <w:rPr>
                        <w:rFonts w:ascii="Arial Narrow" w:hAnsi="Arial Narrow"/>
                        <w:sz w:val="18"/>
                        <w:szCs w:val="18"/>
                      </w:rPr>
                    </w:pPr>
                  </w:p>
                </w:tc>
                <w:tc>
                  <w:tcPr>
                    <w:tcW w:w="567" w:type="dxa"/>
                    <w:vAlign w:val="center"/>
                  </w:tcPr>
                  <w:p w:rsidR="00F84F6B" w:rsidRPr="00456039" w:rsidRDefault="00F84F6B" w:rsidP="00F84F6B">
                    <w:pPr>
                      <w:jc w:val="right"/>
                      <w:rPr>
                        <w:rFonts w:ascii="Arial Narrow" w:hAnsi="Arial Narrow"/>
                        <w:sz w:val="18"/>
                        <w:szCs w:val="18"/>
                      </w:rPr>
                    </w:pPr>
                  </w:p>
                </w:tc>
                <w:tc>
                  <w:tcPr>
                    <w:tcW w:w="1134" w:type="dxa"/>
                    <w:vAlign w:val="center"/>
                  </w:tcPr>
                  <w:p w:rsidR="00F84F6B" w:rsidRPr="00456039" w:rsidRDefault="00F84F6B" w:rsidP="00F84F6B">
                    <w:pPr>
                      <w:jc w:val="right"/>
                      <w:rPr>
                        <w:rFonts w:ascii="Arial Narrow" w:hAnsi="Arial Narrow"/>
                        <w:sz w:val="18"/>
                        <w:szCs w:val="18"/>
                      </w:rPr>
                    </w:pPr>
                  </w:p>
                </w:tc>
                <w:tc>
                  <w:tcPr>
                    <w:tcW w:w="1192" w:type="dxa"/>
                    <w:vAlign w:val="center"/>
                  </w:tcPr>
                  <w:p w:rsidR="00F84F6B" w:rsidRPr="00456039" w:rsidRDefault="00F84F6B" w:rsidP="00F84F6B">
                    <w:pPr>
                      <w:jc w:val="right"/>
                      <w:rPr>
                        <w:rFonts w:ascii="Arial Narrow" w:hAnsi="Arial Narrow"/>
                        <w:sz w:val="18"/>
                        <w:szCs w:val="18"/>
                      </w:rPr>
                    </w:pPr>
                  </w:p>
                </w:tc>
                <w:tc>
                  <w:tcPr>
                    <w:tcW w:w="1297" w:type="dxa"/>
                    <w:vAlign w:val="center"/>
                  </w:tcPr>
                  <w:p w:rsidR="00F84F6B" w:rsidRPr="00456039" w:rsidRDefault="00F84F6B" w:rsidP="00F84F6B">
                    <w:pPr>
                      <w:jc w:val="right"/>
                      <w:rPr>
                        <w:rFonts w:ascii="Arial Narrow" w:hAnsi="Arial Narrow"/>
                        <w:sz w:val="18"/>
                        <w:szCs w:val="18"/>
                      </w:rPr>
                    </w:pPr>
                  </w:p>
                </w:tc>
              </w:tr>
              <w:tr w:rsidR="00F84F6B" w:rsidTr="00F84F6B">
                <w:trPr>
                  <w:trHeight w:val="20"/>
                </w:trPr>
                <w:sdt>
                  <w:sdtPr>
                    <w:tag w:val="_PLD_b328cbc349734354ae3aacf675414174"/>
                    <w:id w:val="570546552"/>
                    <w:lock w:val="sdtLocked"/>
                  </w:sdtPr>
                  <w:sdtContent>
                    <w:tc>
                      <w:tcPr>
                        <w:tcW w:w="3748" w:type="dxa"/>
                      </w:tcPr>
                      <w:p w:rsidR="00F84F6B" w:rsidRDefault="00F84F6B">
                        <w:pPr>
                          <w:rPr>
                            <w:sz w:val="18"/>
                            <w:szCs w:val="18"/>
                          </w:rPr>
                        </w:pPr>
                        <w:r>
                          <w:rPr>
                            <w:rFonts w:hint="eastAsia"/>
                            <w:sz w:val="18"/>
                            <w:szCs w:val="18"/>
                          </w:rPr>
                          <w:t>4</w:t>
                        </w:r>
                        <w:r>
                          <w:rPr>
                            <w:sz w:val="18"/>
                            <w:szCs w:val="18"/>
                          </w:rPr>
                          <w:t>．其他</w:t>
                        </w:r>
                      </w:p>
                    </w:tc>
                  </w:sdtContent>
                </w:sdt>
                <w:tc>
                  <w:tcPr>
                    <w:tcW w:w="1134" w:type="dxa"/>
                    <w:tcBorders>
                      <w:right w:val="single" w:sz="4" w:space="0" w:color="auto"/>
                    </w:tcBorders>
                    <w:vAlign w:val="center"/>
                  </w:tcPr>
                  <w:p w:rsidR="00F84F6B" w:rsidRPr="00F84F6B" w:rsidRDefault="00F84F6B" w:rsidP="00F84F6B">
                    <w:pPr>
                      <w:jc w:val="right"/>
                      <w:rPr>
                        <w:rFonts w:ascii="Arial Narrow" w:hAnsi="Arial Narrow"/>
                        <w:sz w:val="18"/>
                        <w:szCs w:val="18"/>
                      </w:rPr>
                    </w:pPr>
                  </w:p>
                </w:tc>
                <w:tc>
                  <w:tcPr>
                    <w:tcW w:w="567"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p>
                </w:tc>
                <w:tc>
                  <w:tcPr>
                    <w:tcW w:w="1275"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p>
                </w:tc>
                <w:tc>
                  <w:tcPr>
                    <w:tcW w:w="426" w:type="dxa"/>
                    <w:tcBorders>
                      <w:left w:val="single" w:sz="4" w:space="0" w:color="auto"/>
                    </w:tcBorders>
                    <w:vAlign w:val="center"/>
                  </w:tcPr>
                  <w:p w:rsidR="00F84F6B" w:rsidRPr="00F84F6B" w:rsidRDefault="00F84F6B" w:rsidP="00F84F6B">
                    <w:pPr>
                      <w:jc w:val="right"/>
                      <w:rPr>
                        <w:rFonts w:ascii="Arial Narrow" w:hAnsi="Arial Narrow"/>
                        <w:sz w:val="18"/>
                        <w:szCs w:val="18"/>
                      </w:rPr>
                    </w:pPr>
                  </w:p>
                </w:tc>
                <w:tc>
                  <w:tcPr>
                    <w:tcW w:w="1275" w:type="dxa"/>
                    <w:vAlign w:val="center"/>
                  </w:tcPr>
                  <w:p w:rsidR="00F84F6B" w:rsidRPr="00F84F6B" w:rsidRDefault="00F84F6B" w:rsidP="00F84F6B">
                    <w:pPr>
                      <w:jc w:val="right"/>
                      <w:rPr>
                        <w:rFonts w:ascii="Arial Narrow" w:hAnsi="Arial Narrow"/>
                        <w:sz w:val="18"/>
                        <w:szCs w:val="18"/>
                      </w:rPr>
                    </w:pPr>
                  </w:p>
                </w:tc>
                <w:tc>
                  <w:tcPr>
                    <w:tcW w:w="567" w:type="dxa"/>
                    <w:vAlign w:val="center"/>
                  </w:tcPr>
                  <w:p w:rsidR="00F84F6B" w:rsidRPr="00F84F6B" w:rsidRDefault="00F84F6B" w:rsidP="00F84F6B">
                    <w:pPr>
                      <w:jc w:val="right"/>
                      <w:rPr>
                        <w:rFonts w:ascii="Arial Narrow" w:hAnsi="Arial Narrow"/>
                        <w:sz w:val="18"/>
                        <w:szCs w:val="18"/>
                      </w:rPr>
                    </w:pPr>
                  </w:p>
                </w:tc>
                <w:tc>
                  <w:tcPr>
                    <w:tcW w:w="993" w:type="dxa"/>
                    <w:vAlign w:val="center"/>
                  </w:tcPr>
                  <w:p w:rsidR="00F84F6B" w:rsidRPr="00F84F6B" w:rsidRDefault="00F84F6B" w:rsidP="00F84F6B">
                    <w:pPr>
                      <w:jc w:val="right"/>
                      <w:rPr>
                        <w:rFonts w:ascii="Arial Narrow" w:hAnsi="Arial Narrow"/>
                        <w:sz w:val="18"/>
                        <w:szCs w:val="18"/>
                      </w:rPr>
                    </w:pPr>
                  </w:p>
                </w:tc>
                <w:tc>
                  <w:tcPr>
                    <w:tcW w:w="567" w:type="dxa"/>
                    <w:vAlign w:val="center"/>
                  </w:tcPr>
                  <w:p w:rsidR="00F84F6B" w:rsidRPr="00F84F6B" w:rsidRDefault="00F84F6B" w:rsidP="00F84F6B">
                    <w:pPr>
                      <w:jc w:val="right"/>
                      <w:rPr>
                        <w:rFonts w:ascii="Arial Narrow" w:hAnsi="Arial Narrow"/>
                        <w:sz w:val="18"/>
                        <w:szCs w:val="18"/>
                      </w:rPr>
                    </w:pPr>
                  </w:p>
                </w:tc>
                <w:tc>
                  <w:tcPr>
                    <w:tcW w:w="1134" w:type="dxa"/>
                    <w:vAlign w:val="center"/>
                  </w:tcPr>
                  <w:p w:rsidR="00F84F6B" w:rsidRPr="00F84F6B" w:rsidRDefault="00F84F6B" w:rsidP="00F84F6B">
                    <w:pPr>
                      <w:jc w:val="right"/>
                      <w:rPr>
                        <w:rFonts w:ascii="Arial Narrow" w:hAnsi="Arial Narrow"/>
                        <w:sz w:val="18"/>
                        <w:szCs w:val="18"/>
                      </w:rPr>
                    </w:pPr>
                  </w:p>
                </w:tc>
                <w:tc>
                  <w:tcPr>
                    <w:tcW w:w="1192" w:type="dxa"/>
                    <w:vAlign w:val="center"/>
                  </w:tcPr>
                  <w:p w:rsidR="00F84F6B" w:rsidRPr="00F84F6B" w:rsidRDefault="00F84F6B" w:rsidP="00F84F6B">
                    <w:pPr>
                      <w:jc w:val="right"/>
                      <w:rPr>
                        <w:rFonts w:ascii="Arial Narrow" w:hAnsi="Arial Narrow"/>
                        <w:sz w:val="18"/>
                        <w:szCs w:val="18"/>
                      </w:rPr>
                    </w:pPr>
                  </w:p>
                </w:tc>
                <w:tc>
                  <w:tcPr>
                    <w:tcW w:w="1297" w:type="dxa"/>
                    <w:vAlign w:val="center"/>
                  </w:tcPr>
                  <w:p w:rsidR="00F84F6B" w:rsidRPr="00F84F6B" w:rsidRDefault="00F84F6B" w:rsidP="00F84F6B">
                    <w:pPr>
                      <w:jc w:val="right"/>
                      <w:rPr>
                        <w:rFonts w:ascii="Arial Narrow" w:hAnsi="Arial Narrow"/>
                        <w:sz w:val="18"/>
                        <w:szCs w:val="18"/>
                      </w:rPr>
                    </w:pPr>
                  </w:p>
                </w:tc>
              </w:tr>
              <w:tr w:rsidR="00F84F6B" w:rsidTr="00F84F6B">
                <w:trPr>
                  <w:trHeight w:val="20"/>
                </w:trPr>
                <w:sdt>
                  <w:sdtPr>
                    <w:tag w:val="_PLD_9773183e97be44a1a360188937e7fe10"/>
                    <w:id w:val="-152299265"/>
                    <w:lock w:val="sdtLocked"/>
                  </w:sdtPr>
                  <w:sdtContent>
                    <w:tc>
                      <w:tcPr>
                        <w:tcW w:w="3748" w:type="dxa"/>
                      </w:tcPr>
                      <w:p w:rsidR="00F84F6B" w:rsidRDefault="00F84F6B">
                        <w:pPr>
                          <w:rPr>
                            <w:sz w:val="18"/>
                            <w:szCs w:val="18"/>
                          </w:rPr>
                        </w:pPr>
                        <w:r>
                          <w:rPr>
                            <w:sz w:val="18"/>
                            <w:szCs w:val="18"/>
                          </w:rPr>
                          <w:t>（</w:t>
                        </w:r>
                        <w:r>
                          <w:rPr>
                            <w:rFonts w:hint="eastAsia"/>
                            <w:sz w:val="18"/>
                            <w:szCs w:val="18"/>
                          </w:rPr>
                          <w:t>三</w:t>
                        </w:r>
                        <w:r>
                          <w:rPr>
                            <w:sz w:val="18"/>
                            <w:szCs w:val="18"/>
                          </w:rPr>
                          <w:t>）利润分配</w:t>
                        </w:r>
                      </w:p>
                    </w:tc>
                  </w:sdtContent>
                </w:sdt>
                <w:tc>
                  <w:tcPr>
                    <w:tcW w:w="1134" w:type="dxa"/>
                    <w:tcBorders>
                      <w:right w:val="single" w:sz="4" w:space="0" w:color="auto"/>
                    </w:tcBorders>
                    <w:vAlign w:val="center"/>
                  </w:tcPr>
                  <w:p w:rsidR="00F84F6B" w:rsidRPr="00F84F6B" w:rsidRDefault="00F84F6B" w:rsidP="00F84F6B">
                    <w:pPr>
                      <w:jc w:val="right"/>
                      <w:rPr>
                        <w:rFonts w:ascii="Arial Narrow" w:hAnsi="Arial Narrow"/>
                        <w:sz w:val="18"/>
                        <w:szCs w:val="18"/>
                      </w:rPr>
                    </w:pPr>
                  </w:p>
                </w:tc>
                <w:tc>
                  <w:tcPr>
                    <w:tcW w:w="567"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p>
                </w:tc>
                <w:tc>
                  <w:tcPr>
                    <w:tcW w:w="1275"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p>
                </w:tc>
                <w:tc>
                  <w:tcPr>
                    <w:tcW w:w="426" w:type="dxa"/>
                    <w:tcBorders>
                      <w:left w:val="single" w:sz="4" w:space="0" w:color="auto"/>
                    </w:tcBorders>
                    <w:vAlign w:val="center"/>
                  </w:tcPr>
                  <w:p w:rsidR="00F84F6B" w:rsidRPr="00F84F6B" w:rsidRDefault="00F84F6B" w:rsidP="00F84F6B">
                    <w:pPr>
                      <w:jc w:val="right"/>
                      <w:rPr>
                        <w:rFonts w:ascii="Arial Narrow" w:hAnsi="Arial Narrow"/>
                        <w:sz w:val="18"/>
                        <w:szCs w:val="18"/>
                      </w:rPr>
                    </w:pPr>
                  </w:p>
                </w:tc>
                <w:tc>
                  <w:tcPr>
                    <w:tcW w:w="1275" w:type="dxa"/>
                    <w:vAlign w:val="center"/>
                  </w:tcPr>
                  <w:p w:rsidR="00F84F6B" w:rsidRPr="00F84F6B" w:rsidRDefault="00F84F6B" w:rsidP="00F84F6B">
                    <w:pPr>
                      <w:jc w:val="right"/>
                      <w:rPr>
                        <w:rFonts w:ascii="Arial Narrow" w:hAnsi="Arial Narrow"/>
                        <w:sz w:val="18"/>
                        <w:szCs w:val="18"/>
                      </w:rPr>
                    </w:pPr>
                  </w:p>
                </w:tc>
                <w:tc>
                  <w:tcPr>
                    <w:tcW w:w="567" w:type="dxa"/>
                    <w:vAlign w:val="center"/>
                  </w:tcPr>
                  <w:p w:rsidR="00F84F6B" w:rsidRPr="00F84F6B" w:rsidRDefault="00F84F6B" w:rsidP="00F84F6B">
                    <w:pPr>
                      <w:jc w:val="right"/>
                      <w:rPr>
                        <w:rFonts w:ascii="Arial Narrow" w:hAnsi="Arial Narrow"/>
                        <w:sz w:val="18"/>
                        <w:szCs w:val="18"/>
                      </w:rPr>
                    </w:pPr>
                  </w:p>
                </w:tc>
                <w:tc>
                  <w:tcPr>
                    <w:tcW w:w="993" w:type="dxa"/>
                    <w:vAlign w:val="center"/>
                  </w:tcPr>
                  <w:p w:rsidR="00F84F6B" w:rsidRPr="00F84F6B" w:rsidRDefault="00F84F6B" w:rsidP="00F84F6B">
                    <w:pPr>
                      <w:jc w:val="right"/>
                      <w:rPr>
                        <w:rFonts w:ascii="Arial Narrow" w:hAnsi="Arial Narrow"/>
                        <w:sz w:val="18"/>
                        <w:szCs w:val="18"/>
                      </w:rPr>
                    </w:pPr>
                  </w:p>
                </w:tc>
                <w:tc>
                  <w:tcPr>
                    <w:tcW w:w="567" w:type="dxa"/>
                    <w:vAlign w:val="center"/>
                  </w:tcPr>
                  <w:p w:rsidR="00F84F6B" w:rsidRPr="00F84F6B" w:rsidRDefault="00F84F6B" w:rsidP="00F84F6B">
                    <w:pPr>
                      <w:jc w:val="right"/>
                      <w:rPr>
                        <w:rFonts w:ascii="Arial Narrow" w:hAnsi="Arial Narrow"/>
                        <w:sz w:val="18"/>
                        <w:szCs w:val="18"/>
                      </w:rPr>
                    </w:pPr>
                  </w:p>
                </w:tc>
                <w:tc>
                  <w:tcPr>
                    <w:tcW w:w="1134" w:type="dxa"/>
                    <w:vAlign w:val="center"/>
                  </w:tcPr>
                  <w:p w:rsidR="00F84F6B" w:rsidRPr="00F84F6B" w:rsidRDefault="00F84F6B" w:rsidP="00F84F6B">
                    <w:pPr>
                      <w:jc w:val="right"/>
                      <w:rPr>
                        <w:rFonts w:ascii="Arial Narrow" w:hAnsi="Arial Narrow"/>
                        <w:sz w:val="18"/>
                        <w:szCs w:val="18"/>
                      </w:rPr>
                    </w:pPr>
                  </w:p>
                </w:tc>
                <w:tc>
                  <w:tcPr>
                    <w:tcW w:w="1192" w:type="dxa"/>
                    <w:vAlign w:val="center"/>
                  </w:tcPr>
                  <w:p w:rsidR="00F84F6B" w:rsidRPr="00F84F6B" w:rsidRDefault="00F84F6B" w:rsidP="00F84F6B">
                    <w:pPr>
                      <w:jc w:val="right"/>
                      <w:rPr>
                        <w:rFonts w:ascii="Arial Narrow" w:hAnsi="Arial Narrow"/>
                        <w:sz w:val="18"/>
                        <w:szCs w:val="18"/>
                      </w:rPr>
                    </w:pPr>
                    <w:r w:rsidRPr="00F84F6B">
                      <w:rPr>
                        <w:rFonts w:ascii="Arial Narrow" w:hAnsi="Arial Narrow"/>
                        <w:sz w:val="18"/>
                        <w:szCs w:val="18"/>
                      </w:rPr>
                      <w:t>-27,700,237.09</w:t>
                    </w:r>
                  </w:p>
                </w:tc>
                <w:tc>
                  <w:tcPr>
                    <w:tcW w:w="1297" w:type="dxa"/>
                    <w:vAlign w:val="center"/>
                  </w:tcPr>
                  <w:p w:rsidR="00F84F6B" w:rsidRPr="00F84F6B" w:rsidRDefault="00F84F6B" w:rsidP="00F84F6B">
                    <w:pPr>
                      <w:jc w:val="right"/>
                      <w:rPr>
                        <w:rFonts w:ascii="Arial Narrow" w:hAnsi="Arial Narrow"/>
                        <w:sz w:val="18"/>
                        <w:szCs w:val="18"/>
                      </w:rPr>
                    </w:pPr>
                    <w:r w:rsidRPr="00F84F6B">
                      <w:rPr>
                        <w:rFonts w:ascii="Arial Narrow" w:hAnsi="Arial Narrow"/>
                        <w:sz w:val="18"/>
                        <w:szCs w:val="18"/>
                      </w:rPr>
                      <w:t>-27,700,237.09</w:t>
                    </w:r>
                  </w:p>
                </w:tc>
              </w:tr>
              <w:tr w:rsidR="00F84F6B" w:rsidTr="00F84F6B">
                <w:trPr>
                  <w:trHeight w:val="20"/>
                </w:trPr>
                <w:sdt>
                  <w:sdtPr>
                    <w:tag w:val="_PLD_49d633deae854098a44173514bb3a7b3"/>
                    <w:id w:val="799040959"/>
                    <w:lock w:val="sdtLocked"/>
                  </w:sdtPr>
                  <w:sdtContent>
                    <w:tc>
                      <w:tcPr>
                        <w:tcW w:w="3748" w:type="dxa"/>
                      </w:tcPr>
                      <w:p w:rsidR="00F84F6B" w:rsidRDefault="00F84F6B">
                        <w:pPr>
                          <w:rPr>
                            <w:sz w:val="18"/>
                            <w:szCs w:val="18"/>
                          </w:rPr>
                        </w:pPr>
                        <w:r>
                          <w:rPr>
                            <w:sz w:val="18"/>
                            <w:szCs w:val="18"/>
                          </w:rPr>
                          <w:t>1．提取盈余公积</w:t>
                        </w:r>
                      </w:p>
                    </w:tc>
                  </w:sdtContent>
                </w:sdt>
                <w:tc>
                  <w:tcPr>
                    <w:tcW w:w="1134" w:type="dxa"/>
                    <w:tcBorders>
                      <w:right w:val="single" w:sz="4" w:space="0" w:color="auto"/>
                    </w:tcBorders>
                    <w:vAlign w:val="center"/>
                  </w:tcPr>
                  <w:p w:rsidR="00F84F6B" w:rsidRPr="00F84F6B" w:rsidRDefault="00F84F6B" w:rsidP="00F84F6B">
                    <w:pPr>
                      <w:jc w:val="right"/>
                      <w:rPr>
                        <w:rFonts w:ascii="Arial Narrow" w:hAnsi="Arial Narrow"/>
                        <w:sz w:val="18"/>
                        <w:szCs w:val="18"/>
                      </w:rPr>
                    </w:pPr>
                  </w:p>
                </w:tc>
                <w:tc>
                  <w:tcPr>
                    <w:tcW w:w="567"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p>
                </w:tc>
                <w:tc>
                  <w:tcPr>
                    <w:tcW w:w="1275"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p>
                </w:tc>
                <w:tc>
                  <w:tcPr>
                    <w:tcW w:w="426" w:type="dxa"/>
                    <w:tcBorders>
                      <w:left w:val="single" w:sz="4" w:space="0" w:color="auto"/>
                    </w:tcBorders>
                    <w:vAlign w:val="center"/>
                  </w:tcPr>
                  <w:p w:rsidR="00F84F6B" w:rsidRPr="00F84F6B" w:rsidRDefault="00F84F6B" w:rsidP="00F84F6B">
                    <w:pPr>
                      <w:jc w:val="right"/>
                      <w:rPr>
                        <w:rFonts w:ascii="Arial Narrow" w:hAnsi="Arial Narrow"/>
                        <w:sz w:val="18"/>
                        <w:szCs w:val="18"/>
                      </w:rPr>
                    </w:pPr>
                  </w:p>
                </w:tc>
                <w:tc>
                  <w:tcPr>
                    <w:tcW w:w="1275" w:type="dxa"/>
                    <w:vAlign w:val="center"/>
                  </w:tcPr>
                  <w:p w:rsidR="00F84F6B" w:rsidRPr="00F84F6B" w:rsidRDefault="00F84F6B" w:rsidP="00F84F6B">
                    <w:pPr>
                      <w:jc w:val="right"/>
                      <w:rPr>
                        <w:rFonts w:ascii="Arial Narrow" w:hAnsi="Arial Narrow"/>
                        <w:sz w:val="18"/>
                        <w:szCs w:val="18"/>
                      </w:rPr>
                    </w:pPr>
                  </w:p>
                </w:tc>
                <w:tc>
                  <w:tcPr>
                    <w:tcW w:w="567" w:type="dxa"/>
                    <w:vAlign w:val="center"/>
                  </w:tcPr>
                  <w:p w:rsidR="00F84F6B" w:rsidRPr="00F84F6B" w:rsidRDefault="00F84F6B" w:rsidP="00F84F6B">
                    <w:pPr>
                      <w:jc w:val="right"/>
                      <w:rPr>
                        <w:rFonts w:ascii="Arial Narrow" w:hAnsi="Arial Narrow"/>
                        <w:sz w:val="18"/>
                        <w:szCs w:val="18"/>
                      </w:rPr>
                    </w:pPr>
                  </w:p>
                </w:tc>
                <w:tc>
                  <w:tcPr>
                    <w:tcW w:w="993" w:type="dxa"/>
                    <w:vAlign w:val="center"/>
                  </w:tcPr>
                  <w:p w:rsidR="00F84F6B" w:rsidRPr="00F84F6B" w:rsidRDefault="00F84F6B" w:rsidP="00F84F6B">
                    <w:pPr>
                      <w:jc w:val="right"/>
                      <w:rPr>
                        <w:rFonts w:ascii="Arial Narrow" w:hAnsi="Arial Narrow"/>
                        <w:sz w:val="18"/>
                        <w:szCs w:val="18"/>
                      </w:rPr>
                    </w:pPr>
                  </w:p>
                </w:tc>
                <w:tc>
                  <w:tcPr>
                    <w:tcW w:w="567" w:type="dxa"/>
                    <w:vAlign w:val="center"/>
                  </w:tcPr>
                  <w:p w:rsidR="00F84F6B" w:rsidRPr="00F84F6B" w:rsidRDefault="00F84F6B" w:rsidP="00F84F6B">
                    <w:pPr>
                      <w:jc w:val="right"/>
                      <w:rPr>
                        <w:rFonts w:ascii="Arial Narrow" w:hAnsi="Arial Narrow"/>
                        <w:sz w:val="18"/>
                        <w:szCs w:val="18"/>
                      </w:rPr>
                    </w:pPr>
                  </w:p>
                </w:tc>
                <w:tc>
                  <w:tcPr>
                    <w:tcW w:w="1134" w:type="dxa"/>
                    <w:vAlign w:val="center"/>
                  </w:tcPr>
                  <w:p w:rsidR="00F84F6B" w:rsidRPr="00F84F6B" w:rsidRDefault="00F84F6B" w:rsidP="00F84F6B">
                    <w:pPr>
                      <w:jc w:val="right"/>
                      <w:rPr>
                        <w:rFonts w:ascii="Arial Narrow" w:hAnsi="Arial Narrow"/>
                        <w:sz w:val="18"/>
                        <w:szCs w:val="18"/>
                      </w:rPr>
                    </w:pPr>
                  </w:p>
                </w:tc>
                <w:tc>
                  <w:tcPr>
                    <w:tcW w:w="1192" w:type="dxa"/>
                    <w:vAlign w:val="center"/>
                  </w:tcPr>
                  <w:p w:rsidR="00F84F6B" w:rsidRPr="00F84F6B" w:rsidRDefault="00F84F6B" w:rsidP="00F84F6B">
                    <w:pPr>
                      <w:jc w:val="right"/>
                      <w:rPr>
                        <w:rFonts w:ascii="Arial Narrow" w:hAnsi="Arial Narrow"/>
                        <w:sz w:val="18"/>
                        <w:szCs w:val="18"/>
                      </w:rPr>
                    </w:pPr>
                  </w:p>
                </w:tc>
                <w:tc>
                  <w:tcPr>
                    <w:tcW w:w="1297" w:type="dxa"/>
                    <w:vAlign w:val="center"/>
                  </w:tcPr>
                  <w:p w:rsidR="00F84F6B" w:rsidRPr="00F84F6B" w:rsidRDefault="00F84F6B" w:rsidP="00F84F6B">
                    <w:pPr>
                      <w:jc w:val="right"/>
                      <w:rPr>
                        <w:rFonts w:ascii="Arial Narrow" w:hAnsi="Arial Narrow"/>
                        <w:sz w:val="18"/>
                        <w:szCs w:val="18"/>
                      </w:rPr>
                    </w:pPr>
                  </w:p>
                </w:tc>
              </w:tr>
              <w:tr w:rsidR="00F84F6B" w:rsidTr="00F84F6B">
                <w:trPr>
                  <w:trHeight w:val="20"/>
                </w:trPr>
                <w:sdt>
                  <w:sdtPr>
                    <w:tag w:val="_PLD_97bd41fffab4497fb1be0b345aef17bd"/>
                    <w:id w:val="1510805035"/>
                    <w:lock w:val="sdtLocked"/>
                  </w:sdtPr>
                  <w:sdtContent>
                    <w:tc>
                      <w:tcPr>
                        <w:tcW w:w="3748" w:type="dxa"/>
                      </w:tcPr>
                      <w:p w:rsidR="00F84F6B" w:rsidRDefault="00F84F6B">
                        <w:pPr>
                          <w:rPr>
                            <w:sz w:val="18"/>
                            <w:szCs w:val="18"/>
                          </w:rPr>
                        </w:pPr>
                        <w:r>
                          <w:rPr>
                            <w:rFonts w:hint="eastAsia"/>
                            <w:sz w:val="18"/>
                            <w:szCs w:val="18"/>
                          </w:rPr>
                          <w:t>2</w:t>
                        </w:r>
                        <w:r>
                          <w:rPr>
                            <w:sz w:val="18"/>
                            <w:szCs w:val="18"/>
                          </w:rPr>
                          <w:t>．对所有者（或股东）的分配</w:t>
                        </w:r>
                      </w:p>
                    </w:tc>
                  </w:sdtContent>
                </w:sdt>
                <w:tc>
                  <w:tcPr>
                    <w:tcW w:w="1134" w:type="dxa"/>
                    <w:tcBorders>
                      <w:right w:val="single" w:sz="4" w:space="0" w:color="auto"/>
                    </w:tcBorders>
                    <w:vAlign w:val="center"/>
                  </w:tcPr>
                  <w:p w:rsidR="00F84F6B" w:rsidRPr="00F84F6B" w:rsidRDefault="00F84F6B" w:rsidP="00F84F6B">
                    <w:pPr>
                      <w:jc w:val="right"/>
                      <w:rPr>
                        <w:rFonts w:ascii="Arial Narrow" w:hAnsi="Arial Narrow"/>
                        <w:sz w:val="18"/>
                        <w:szCs w:val="18"/>
                      </w:rPr>
                    </w:pPr>
                  </w:p>
                </w:tc>
                <w:tc>
                  <w:tcPr>
                    <w:tcW w:w="567"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p>
                </w:tc>
                <w:tc>
                  <w:tcPr>
                    <w:tcW w:w="1275"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p>
                </w:tc>
                <w:tc>
                  <w:tcPr>
                    <w:tcW w:w="426" w:type="dxa"/>
                    <w:tcBorders>
                      <w:left w:val="single" w:sz="4" w:space="0" w:color="auto"/>
                    </w:tcBorders>
                    <w:vAlign w:val="center"/>
                  </w:tcPr>
                  <w:p w:rsidR="00F84F6B" w:rsidRPr="00F84F6B" w:rsidRDefault="00F84F6B" w:rsidP="00F84F6B">
                    <w:pPr>
                      <w:jc w:val="right"/>
                      <w:rPr>
                        <w:rFonts w:ascii="Arial Narrow" w:hAnsi="Arial Narrow"/>
                        <w:sz w:val="18"/>
                        <w:szCs w:val="18"/>
                      </w:rPr>
                    </w:pPr>
                  </w:p>
                </w:tc>
                <w:tc>
                  <w:tcPr>
                    <w:tcW w:w="1275" w:type="dxa"/>
                    <w:vAlign w:val="center"/>
                  </w:tcPr>
                  <w:p w:rsidR="00F84F6B" w:rsidRPr="00F84F6B" w:rsidRDefault="00F84F6B" w:rsidP="00F84F6B">
                    <w:pPr>
                      <w:jc w:val="right"/>
                      <w:rPr>
                        <w:rFonts w:ascii="Arial Narrow" w:hAnsi="Arial Narrow"/>
                        <w:sz w:val="18"/>
                        <w:szCs w:val="18"/>
                      </w:rPr>
                    </w:pPr>
                  </w:p>
                </w:tc>
                <w:tc>
                  <w:tcPr>
                    <w:tcW w:w="567" w:type="dxa"/>
                    <w:vAlign w:val="center"/>
                  </w:tcPr>
                  <w:p w:rsidR="00F84F6B" w:rsidRPr="00F84F6B" w:rsidRDefault="00F84F6B" w:rsidP="00F84F6B">
                    <w:pPr>
                      <w:jc w:val="right"/>
                      <w:rPr>
                        <w:rFonts w:ascii="Arial Narrow" w:hAnsi="Arial Narrow"/>
                        <w:sz w:val="18"/>
                        <w:szCs w:val="18"/>
                      </w:rPr>
                    </w:pPr>
                  </w:p>
                </w:tc>
                <w:tc>
                  <w:tcPr>
                    <w:tcW w:w="993" w:type="dxa"/>
                    <w:vAlign w:val="center"/>
                  </w:tcPr>
                  <w:p w:rsidR="00F84F6B" w:rsidRPr="00F84F6B" w:rsidRDefault="00F84F6B" w:rsidP="00F84F6B">
                    <w:pPr>
                      <w:jc w:val="right"/>
                      <w:rPr>
                        <w:rFonts w:ascii="Arial Narrow" w:hAnsi="Arial Narrow"/>
                        <w:sz w:val="18"/>
                        <w:szCs w:val="18"/>
                      </w:rPr>
                    </w:pPr>
                  </w:p>
                </w:tc>
                <w:tc>
                  <w:tcPr>
                    <w:tcW w:w="567" w:type="dxa"/>
                    <w:vAlign w:val="center"/>
                  </w:tcPr>
                  <w:p w:rsidR="00F84F6B" w:rsidRPr="00F84F6B" w:rsidRDefault="00F84F6B" w:rsidP="00F84F6B">
                    <w:pPr>
                      <w:jc w:val="right"/>
                      <w:rPr>
                        <w:rFonts w:ascii="Arial Narrow" w:hAnsi="Arial Narrow"/>
                        <w:sz w:val="18"/>
                        <w:szCs w:val="18"/>
                      </w:rPr>
                    </w:pPr>
                  </w:p>
                </w:tc>
                <w:tc>
                  <w:tcPr>
                    <w:tcW w:w="1134" w:type="dxa"/>
                    <w:vAlign w:val="center"/>
                  </w:tcPr>
                  <w:p w:rsidR="00F84F6B" w:rsidRPr="00F84F6B" w:rsidRDefault="00F84F6B" w:rsidP="00F84F6B">
                    <w:pPr>
                      <w:jc w:val="right"/>
                      <w:rPr>
                        <w:rFonts w:ascii="Arial Narrow" w:hAnsi="Arial Narrow"/>
                        <w:sz w:val="18"/>
                        <w:szCs w:val="18"/>
                      </w:rPr>
                    </w:pPr>
                  </w:p>
                </w:tc>
                <w:tc>
                  <w:tcPr>
                    <w:tcW w:w="1192" w:type="dxa"/>
                    <w:vAlign w:val="center"/>
                  </w:tcPr>
                  <w:p w:rsidR="00F84F6B" w:rsidRPr="00F84F6B" w:rsidRDefault="00F84F6B" w:rsidP="00F84F6B">
                    <w:pPr>
                      <w:jc w:val="right"/>
                      <w:rPr>
                        <w:rFonts w:ascii="Arial Narrow" w:hAnsi="Arial Narrow"/>
                        <w:sz w:val="18"/>
                        <w:szCs w:val="18"/>
                      </w:rPr>
                    </w:pPr>
                    <w:r w:rsidRPr="00F84F6B">
                      <w:rPr>
                        <w:rFonts w:ascii="Arial Narrow" w:hAnsi="Arial Narrow"/>
                        <w:sz w:val="18"/>
                        <w:szCs w:val="18"/>
                      </w:rPr>
                      <w:t>-3,585,237.09</w:t>
                    </w:r>
                  </w:p>
                </w:tc>
                <w:tc>
                  <w:tcPr>
                    <w:tcW w:w="1297" w:type="dxa"/>
                    <w:vAlign w:val="center"/>
                  </w:tcPr>
                  <w:p w:rsidR="00F84F6B" w:rsidRPr="00F84F6B" w:rsidRDefault="00F84F6B" w:rsidP="00F84F6B">
                    <w:pPr>
                      <w:jc w:val="right"/>
                      <w:rPr>
                        <w:rFonts w:ascii="Arial Narrow" w:hAnsi="Arial Narrow"/>
                        <w:sz w:val="18"/>
                        <w:szCs w:val="18"/>
                      </w:rPr>
                    </w:pPr>
                    <w:r w:rsidRPr="00F84F6B">
                      <w:rPr>
                        <w:rFonts w:ascii="Arial Narrow" w:hAnsi="Arial Narrow"/>
                        <w:sz w:val="18"/>
                        <w:szCs w:val="18"/>
                      </w:rPr>
                      <w:t>-3,585,237.09</w:t>
                    </w:r>
                  </w:p>
                </w:tc>
              </w:tr>
              <w:tr w:rsidR="00F84F6B" w:rsidTr="00F84F6B">
                <w:trPr>
                  <w:trHeight w:val="20"/>
                </w:trPr>
                <w:sdt>
                  <w:sdtPr>
                    <w:tag w:val="_PLD_a5c6789730e84b389ee95f39091419a8"/>
                    <w:id w:val="93910192"/>
                    <w:lock w:val="sdtLocked"/>
                  </w:sdtPr>
                  <w:sdtContent>
                    <w:tc>
                      <w:tcPr>
                        <w:tcW w:w="3748" w:type="dxa"/>
                      </w:tcPr>
                      <w:p w:rsidR="00F84F6B" w:rsidRDefault="00F84F6B">
                        <w:pPr>
                          <w:rPr>
                            <w:sz w:val="18"/>
                            <w:szCs w:val="18"/>
                          </w:rPr>
                        </w:pPr>
                        <w:r>
                          <w:rPr>
                            <w:rFonts w:hint="eastAsia"/>
                            <w:sz w:val="18"/>
                            <w:szCs w:val="18"/>
                          </w:rPr>
                          <w:t>3</w:t>
                        </w:r>
                        <w:r>
                          <w:rPr>
                            <w:sz w:val="18"/>
                            <w:szCs w:val="18"/>
                          </w:rPr>
                          <w:t>．其他</w:t>
                        </w:r>
                      </w:p>
                    </w:tc>
                  </w:sdtContent>
                </w:sdt>
                <w:tc>
                  <w:tcPr>
                    <w:tcW w:w="1134" w:type="dxa"/>
                    <w:tcBorders>
                      <w:right w:val="single" w:sz="4" w:space="0" w:color="auto"/>
                    </w:tcBorders>
                    <w:vAlign w:val="center"/>
                  </w:tcPr>
                  <w:p w:rsidR="00F84F6B" w:rsidRPr="00F84F6B" w:rsidRDefault="00F84F6B" w:rsidP="00F84F6B">
                    <w:pPr>
                      <w:jc w:val="right"/>
                      <w:rPr>
                        <w:rFonts w:ascii="Arial Narrow" w:hAnsi="Arial Narrow"/>
                        <w:sz w:val="18"/>
                        <w:szCs w:val="18"/>
                      </w:rPr>
                    </w:pPr>
                  </w:p>
                </w:tc>
                <w:tc>
                  <w:tcPr>
                    <w:tcW w:w="567"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p>
                </w:tc>
                <w:tc>
                  <w:tcPr>
                    <w:tcW w:w="1275"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p>
                </w:tc>
                <w:tc>
                  <w:tcPr>
                    <w:tcW w:w="426" w:type="dxa"/>
                    <w:tcBorders>
                      <w:left w:val="single" w:sz="4" w:space="0" w:color="auto"/>
                    </w:tcBorders>
                    <w:vAlign w:val="center"/>
                  </w:tcPr>
                  <w:p w:rsidR="00F84F6B" w:rsidRPr="00F84F6B" w:rsidRDefault="00F84F6B" w:rsidP="00F84F6B">
                    <w:pPr>
                      <w:jc w:val="right"/>
                      <w:rPr>
                        <w:rFonts w:ascii="Arial Narrow" w:hAnsi="Arial Narrow"/>
                        <w:sz w:val="18"/>
                        <w:szCs w:val="18"/>
                      </w:rPr>
                    </w:pPr>
                  </w:p>
                </w:tc>
                <w:tc>
                  <w:tcPr>
                    <w:tcW w:w="1275" w:type="dxa"/>
                    <w:vAlign w:val="center"/>
                  </w:tcPr>
                  <w:p w:rsidR="00F84F6B" w:rsidRPr="00F84F6B" w:rsidRDefault="00F84F6B" w:rsidP="00F84F6B">
                    <w:pPr>
                      <w:jc w:val="right"/>
                      <w:rPr>
                        <w:rFonts w:ascii="Arial Narrow" w:hAnsi="Arial Narrow"/>
                        <w:sz w:val="18"/>
                        <w:szCs w:val="18"/>
                      </w:rPr>
                    </w:pPr>
                  </w:p>
                </w:tc>
                <w:tc>
                  <w:tcPr>
                    <w:tcW w:w="567" w:type="dxa"/>
                    <w:vAlign w:val="center"/>
                  </w:tcPr>
                  <w:p w:rsidR="00F84F6B" w:rsidRPr="00F84F6B" w:rsidRDefault="00F84F6B" w:rsidP="00F84F6B">
                    <w:pPr>
                      <w:jc w:val="right"/>
                      <w:rPr>
                        <w:rFonts w:ascii="Arial Narrow" w:hAnsi="Arial Narrow"/>
                        <w:sz w:val="18"/>
                        <w:szCs w:val="18"/>
                      </w:rPr>
                    </w:pPr>
                  </w:p>
                </w:tc>
                <w:tc>
                  <w:tcPr>
                    <w:tcW w:w="993" w:type="dxa"/>
                    <w:vAlign w:val="center"/>
                  </w:tcPr>
                  <w:p w:rsidR="00F84F6B" w:rsidRPr="00F84F6B" w:rsidRDefault="00F84F6B" w:rsidP="00F84F6B">
                    <w:pPr>
                      <w:jc w:val="right"/>
                      <w:rPr>
                        <w:rFonts w:ascii="Arial Narrow" w:hAnsi="Arial Narrow"/>
                        <w:sz w:val="18"/>
                        <w:szCs w:val="18"/>
                      </w:rPr>
                    </w:pPr>
                  </w:p>
                </w:tc>
                <w:tc>
                  <w:tcPr>
                    <w:tcW w:w="567" w:type="dxa"/>
                    <w:vAlign w:val="center"/>
                  </w:tcPr>
                  <w:p w:rsidR="00F84F6B" w:rsidRPr="00F84F6B" w:rsidRDefault="00F84F6B" w:rsidP="00F84F6B">
                    <w:pPr>
                      <w:jc w:val="right"/>
                      <w:rPr>
                        <w:rFonts w:ascii="Arial Narrow" w:hAnsi="Arial Narrow"/>
                        <w:sz w:val="18"/>
                        <w:szCs w:val="18"/>
                      </w:rPr>
                    </w:pPr>
                  </w:p>
                </w:tc>
                <w:tc>
                  <w:tcPr>
                    <w:tcW w:w="1134" w:type="dxa"/>
                    <w:vAlign w:val="center"/>
                  </w:tcPr>
                  <w:p w:rsidR="00F84F6B" w:rsidRPr="00F84F6B" w:rsidRDefault="00F84F6B" w:rsidP="00F84F6B">
                    <w:pPr>
                      <w:jc w:val="right"/>
                      <w:rPr>
                        <w:rFonts w:ascii="Arial Narrow" w:hAnsi="Arial Narrow"/>
                        <w:sz w:val="18"/>
                        <w:szCs w:val="18"/>
                      </w:rPr>
                    </w:pPr>
                  </w:p>
                </w:tc>
                <w:tc>
                  <w:tcPr>
                    <w:tcW w:w="1192" w:type="dxa"/>
                    <w:vAlign w:val="center"/>
                  </w:tcPr>
                  <w:p w:rsidR="00F84F6B" w:rsidRPr="00F84F6B" w:rsidRDefault="00F84F6B" w:rsidP="00F84F6B">
                    <w:pPr>
                      <w:jc w:val="right"/>
                      <w:rPr>
                        <w:rFonts w:ascii="Arial Narrow" w:hAnsi="Arial Narrow"/>
                        <w:sz w:val="18"/>
                        <w:szCs w:val="18"/>
                      </w:rPr>
                    </w:pPr>
                    <w:r w:rsidRPr="00F84F6B">
                      <w:rPr>
                        <w:rFonts w:ascii="Arial Narrow" w:hAnsi="Arial Narrow"/>
                        <w:sz w:val="18"/>
                        <w:szCs w:val="18"/>
                      </w:rPr>
                      <w:t>-24,115,000.00</w:t>
                    </w:r>
                  </w:p>
                </w:tc>
                <w:tc>
                  <w:tcPr>
                    <w:tcW w:w="1297" w:type="dxa"/>
                    <w:vAlign w:val="center"/>
                  </w:tcPr>
                  <w:p w:rsidR="00F84F6B" w:rsidRPr="00F84F6B" w:rsidRDefault="00F84F6B" w:rsidP="00F84F6B">
                    <w:pPr>
                      <w:jc w:val="right"/>
                      <w:rPr>
                        <w:rFonts w:ascii="Arial Narrow" w:hAnsi="Arial Narrow"/>
                        <w:sz w:val="18"/>
                        <w:szCs w:val="18"/>
                      </w:rPr>
                    </w:pPr>
                    <w:r w:rsidRPr="00F84F6B">
                      <w:rPr>
                        <w:rFonts w:ascii="Arial Narrow" w:hAnsi="Arial Narrow"/>
                        <w:sz w:val="18"/>
                        <w:szCs w:val="18"/>
                      </w:rPr>
                      <w:t>-24,115,000.00</w:t>
                    </w:r>
                  </w:p>
                </w:tc>
              </w:tr>
              <w:tr w:rsidR="00F84F6B" w:rsidTr="00F84F6B">
                <w:trPr>
                  <w:trHeight w:val="20"/>
                </w:trPr>
                <w:sdt>
                  <w:sdtPr>
                    <w:tag w:val="_PLD_9c529a92f12642ed93c3ac5d7c5ef52b"/>
                    <w:id w:val="-1727132482"/>
                    <w:lock w:val="sdtLocked"/>
                  </w:sdtPr>
                  <w:sdtContent>
                    <w:tc>
                      <w:tcPr>
                        <w:tcW w:w="3748" w:type="dxa"/>
                      </w:tcPr>
                      <w:p w:rsidR="00F84F6B" w:rsidRDefault="00F84F6B">
                        <w:pPr>
                          <w:rPr>
                            <w:sz w:val="18"/>
                            <w:szCs w:val="18"/>
                          </w:rPr>
                        </w:pPr>
                        <w:r>
                          <w:rPr>
                            <w:sz w:val="18"/>
                            <w:szCs w:val="18"/>
                          </w:rPr>
                          <w:t>（</w:t>
                        </w:r>
                        <w:r>
                          <w:rPr>
                            <w:rFonts w:hint="eastAsia"/>
                            <w:sz w:val="18"/>
                            <w:szCs w:val="18"/>
                          </w:rPr>
                          <w:t>四</w:t>
                        </w:r>
                        <w:r>
                          <w:rPr>
                            <w:sz w:val="18"/>
                            <w:szCs w:val="18"/>
                          </w:rPr>
                          <w:t>）所有者权益内部结转</w:t>
                        </w:r>
                      </w:p>
                    </w:tc>
                  </w:sdtContent>
                </w:sdt>
                <w:tc>
                  <w:tcPr>
                    <w:tcW w:w="1134" w:type="dxa"/>
                    <w:tcBorders>
                      <w:right w:val="single" w:sz="4" w:space="0" w:color="auto"/>
                    </w:tcBorders>
                    <w:vAlign w:val="center"/>
                  </w:tcPr>
                  <w:p w:rsidR="00F84F6B" w:rsidRPr="00F84F6B" w:rsidRDefault="00F84F6B" w:rsidP="00F84F6B">
                    <w:pPr>
                      <w:jc w:val="right"/>
                      <w:rPr>
                        <w:rFonts w:ascii="Arial Narrow" w:hAnsi="Arial Narrow"/>
                        <w:sz w:val="18"/>
                        <w:szCs w:val="18"/>
                      </w:rPr>
                    </w:pPr>
                  </w:p>
                </w:tc>
                <w:tc>
                  <w:tcPr>
                    <w:tcW w:w="567"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p>
                </w:tc>
                <w:tc>
                  <w:tcPr>
                    <w:tcW w:w="1275"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p>
                </w:tc>
                <w:tc>
                  <w:tcPr>
                    <w:tcW w:w="426" w:type="dxa"/>
                    <w:tcBorders>
                      <w:left w:val="single" w:sz="4" w:space="0" w:color="auto"/>
                    </w:tcBorders>
                    <w:vAlign w:val="center"/>
                  </w:tcPr>
                  <w:p w:rsidR="00F84F6B" w:rsidRPr="00F84F6B" w:rsidRDefault="00F84F6B" w:rsidP="00F84F6B">
                    <w:pPr>
                      <w:jc w:val="right"/>
                      <w:rPr>
                        <w:rFonts w:ascii="Arial Narrow" w:hAnsi="Arial Narrow"/>
                        <w:sz w:val="18"/>
                        <w:szCs w:val="18"/>
                      </w:rPr>
                    </w:pPr>
                  </w:p>
                </w:tc>
                <w:tc>
                  <w:tcPr>
                    <w:tcW w:w="1275" w:type="dxa"/>
                    <w:vAlign w:val="center"/>
                  </w:tcPr>
                  <w:p w:rsidR="00F84F6B" w:rsidRPr="00F84F6B" w:rsidRDefault="00F84F6B" w:rsidP="00F84F6B">
                    <w:pPr>
                      <w:jc w:val="right"/>
                      <w:rPr>
                        <w:rFonts w:ascii="Arial Narrow" w:hAnsi="Arial Narrow"/>
                        <w:sz w:val="18"/>
                        <w:szCs w:val="18"/>
                      </w:rPr>
                    </w:pPr>
                  </w:p>
                </w:tc>
                <w:tc>
                  <w:tcPr>
                    <w:tcW w:w="567" w:type="dxa"/>
                    <w:vAlign w:val="center"/>
                  </w:tcPr>
                  <w:p w:rsidR="00F84F6B" w:rsidRPr="00F84F6B" w:rsidRDefault="00F84F6B" w:rsidP="00F84F6B">
                    <w:pPr>
                      <w:jc w:val="right"/>
                      <w:rPr>
                        <w:rFonts w:ascii="Arial Narrow" w:hAnsi="Arial Narrow"/>
                        <w:sz w:val="18"/>
                        <w:szCs w:val="18"/>
                      </w:rPr>
                    </w:pPr>
                  </w:p>
                </w:tc>
                <w:tc>
                  <w:tcPr>
                    <w:tcW w:w="993" w:type="dxa"/>
                    <w:vAlign w:val="center"/>
                  </w:tcPr>
                  <w:p w:rsidR="00F84F6B" w:rsidRPr="00F84F6B" w:rsidRDefault="00F84F6B" w:rsidP="00F84F6B">
                    <w:pPr>
                      <w:jc w:val="right"/>
                      <w:rPr>
                        <w:rFonts w:ascii="Arial Narrow" w:hAnsi="Arial Narrow"/>
                        <w:sz w:val="18"/>
                        <w:szCs w:val="18"/>
                      </w:rPr>
                    </w:pPr>
                  </w:p>
                </w:tc>
                <w:tc>
                  <w:tcPr>
                    <w:tcW w:w="567" w:type="dxa"/>
                    <w:vAlign w:val="center"/>
                  </w:tcPr>
                  <w:p w:rsidR="00F84F6B" w:rsidRPr="00F84F6B" w:rsidRDefault="00F84F6B" w:rsidP="00F84F6B">
                    <w:pPr>
                      <w:jc w:val="right"/>
                      <w:rPr>
                        <w:rFonts w:ascii="Arial Narrow" w:hAnsi="Arial Narrow"/>
                        <w:sz w:val="18"/>
                        <w:szCs w:val="18"/>
                      </w:rPr>
                    </w:pPr>
                  </w:p>
                </w:tc>
                <w:tc>
                  <w:tcPr>
                    <w:tcW w:w="1134" w:type="dxa"/>
                    <w:vAlign w:val="center"/>
                  </w:tcPr>
                  <w:p w:rsidR="00F84F6B" w:rsidRPr="00F84F6B" w:rsidRDefault="00F84F6B" w:rsidP="00F84F6B">
                    <w:pPr>
                      <w:jc w:val="right"/>
                      <w:rPr>
                        <w:rFonts w:ascii="Arial Narrow" w:hAnsi="Arial Narrow"/>
                        <w:sz w:val="18"/>
                        <w:szCs w:val="18"/>
                      </w:rPr>
                    </w:pPr>
                  </w:p>
                </w:tc>
                <w:tc>
                  <w:tcPr>
                    <w:tcW w:w="1192" w:type="dxa"/>
                    <w:vAlign w:val="center"/>
                  </w:tcPr>
                  <w:p w:rsidR="00F84F6B" w:rsidRPr="00F84F6B" w:rsidRDefault="00F84F6B" w:rsidP="00F84F6B">
                    <w:pPr>
                      <w:jc w:val="right"/>
                      <w:rPr>
                        <w:rFonts w:ascii="Arial Narrow" w:hAnsi="Arial Narrow"/>
                        <w:sz w:val="18"/>
                        <w:szCs w:val="18"/>
                      </w:rPr>
                    </w:pPr>
                  </w:p>
                </w:tc>
                <w:tc>
                  <w:tcPr>
                    <w:tcW w:w="1297" w:type="dxa"/>
                    <w:vAlign w:val="center"/>
                  </w:tcPr>
                  <w:p w:rsidR="00F84F6B" w:rsidRPr="00F84F6B" w:rsidRDefault="00F84F6B" w:rsidP="00F84F6B">
                    <w:pPr>
                      <w:jc w:val="right"/>
                      <w:rPr>
                        <w:rFonts w:ascii="Arial Narrow" w:hAnsi="Arial Narrow"/>
                        <w:sz w:val="18"/>
                        <w:szCs w:val="18"/>
                      </w:rPr>
                    </w:pPr>
                  </w:p>
                </w:tc>
              </w:tr>
              <w:tr w:rsidR="00F84F6B" w:rsidTr="00F84F6B">
                <w:trPr>
                  <w:trHeight w:val="20"/>
                </w:trPr>
                <w:sdt>
                  <w:sdtPr>
                    <w:tag w:val="_PLD_084a56709ef243f89e8f0aead886c10d"/>
                    <w:id w:val="1533768906"/>
                    <w:lock w:val="sdtLocked"/>
                  </w:sdtPr>
                  <w:sdtContent>
                    <w:tc>
                      <w:tcPr>
                        <w:tcW w:w="3748" w:type="dxa"/>
                      </w:tcPr>
                      <w:p w:rsidR="00F84F6B" w:rsidRDefault="00F84F6B">
                        <w:pPr>
                          <w:rPr>
                            <w:sz w:val="18"/>
                            <w:szCs w:val="18"/>
                          </w:rPr>
                        </w:pPr>
                        <w:r>
                          <w:rPr>
                            <w:sz w:val="18"/>
                            <w:szCs w:val="18"/>
                          </w:rPr>
                          <w:t>1．资本公积转增资本（或股本）</w:t>
                        </w:r>
                      </w:p>
                    </w:tc>
                  </w:sdtContent>
                </w:sdt>
                <w:tc>
                  <w:tcPr>
                    <w:tcW w:w="1134" w:type="dxa"/>
                    <w:tcBorders>
                      <w:right w:val="single" w:sz="4" w:space="0" w:color="auto"/>
                    </w:tcBorders>
                    <w:vAlign w:val="center"/>
                  </w:tcPr>
                  <w:p w:rsidR="00F84F6B" w:rsidRPr="00F84F6B" w:rsidRDefault="00F84F6B" w:rsidP="00F84F6B">
                    <w:pPr>
                      <w:jc w:val="right"/>
                      <w:rPr>
                        <w:rFonts w:ascii="Arial Narrow" w:hAnsi="Arial Narrow"/>
                        <w:sz w:val="18"/>
                        <w:szCs w:val="18"/>
                      </w:rPr>
                    </w:pPr>
                  </w:p>
                </w:tc>
                <w:tc>
                  <w:tcPr>
                    <w:tcW w:w="567"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p>
                </w:tc>
                <w:tc>
                  <w:tcPr>
                    <w:tcW w:w="1275"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p>
                </w:tc>
                <w:tc>
                  <w:tcPr>
                    <w:tcW w:w="426" w:type="dxa"/>
                    <w:tcBorders>
                      <w:left w:val="single" w:sz="4" w:space="0" w:color="auto"/>
                    </w:tcBorders>
                    <w:vAlign w:val="center"/>
                  </w:tcPr>
                  <w:p w:rsidR="00F84F6B" w:rsidRPr="00F84F6B" w:rsidRDefault="00F84F6B" w:rsidP="00F84F6B">
                    <w:pPr>
                      <w:jc w:val="right"/>
                      <w:rPr>
                        <w:rFonts w:ascii="Arial Narrow" w:hAnsi="Arial Narrow"/>
                        <w:sz w:val="18"/>
                        <w:szCs w:val="18"/>
                      </w:rPr>
                    </w:pPr>
                  </w:p>
                </w:tc>
                <w:tc>
                  <w:tcPr>
                    <w:tcW w:w="1275" w:type="dxa"/>
                    <w:vAlign w:val="center"/>
                  </w:tcPr>
                  <w:p w:rsidR="00F84F6B" w:rsidRPr="00F84F6B" w:rsidRDefault="00F84F6B" w:rsidP="00F84F6B">
                    <w:pPr>
                      <w:jc w:val="right"/>
                      <w:rPr>
                        <w:rFonts w:ascii="Arial Narrow" w:hAnsi="Arial Narrow"/>
                        <w:sz w:val="18"/>
                        <w:szCs w:val="18"/>
                      </w:rPr>
                    </w:pPr>
                  </w:p>
                </w:tc>
                <w:tc>
                  <w:tcPr>
                    <w:tcW w:w="567" w:type="dxa"/>
                    <w:vAlign w:val="center"/>
                  </w:tcPr>
                  <w:p w:rsidR="00F84F6B" w:rsidRPr="00F84F6B" w:rsidRDefault="00F84F6B" w:rsidP="00F84F6B">
                    <w:pPr>
                      <w:jc w:val="right"/>
                      <w:rPr>
                        <w:rFonts w:ascii="Arial Narrow" w:hAnsi="Arial Narrow"/>
                        <w:sz w:val="18"/>
                        <w:szCs w:val="18"/>
                      </w:rPr>
                    </w:pPr>
                  </w:p>
                </w:tc>
                <w:tc>
                  <w:tcPr>
                    <w:tcW w:w="993" w:type="dxa"/>
                    <w:vAlign w:val="center"/>
                  </w:tcPr>
                  <w:p w:rsidR="00F84F6B" w:rsidRPr="00F84F6B" w:rsidRDefault="00F84F6B" w:rsidP="00F84F6B">
                    <w:pPr>
                      <w:jc w:val="right"/>
                      <w:rPr>
                        <w:rFonts w:ascii="Arial Narrow" w:hAnsi="Arial Narrow"/>
                        <w:sz w:val="18"/>
                        <w:szCs w:val="18"/>
                      </w:rPr>
                    </w:pPr>
                  </w:p>
                </w:tc>
                <w:tc>
                  <w:tcPr>
                    <w:tcW w:w="567" w:type="dxa"/>
                    <w:vAlign w:val="center"/>
                  </w:tcPr>
                  <w:p w:rsidR="00F84F6B" w:rsidRPr="00F84F6B" w:rsidRDefault="00F84F6B" w:rsidP="00F84F6B">
                    <w:pPr>
                      <w:jc w:val="right"/>
                      <w:rPr>
                        <w:rFonts w:ascii="Arial Narrow" w:hAnsi="Arial Narrow"/>
                        <w:sz w:val="18"/>
                        <w:szCs w:val="18"/>
                      </w:rPr>
                    </w:pPr>
                  </w:p>
                </w:tc>
                <w:tc>
                  <w:tcPr>
                    <w:tcW w:w="1134" w:type="dxa"/>
                    <w:vAlign w:val="center"/>
                  </w:tcPr>
                  <w:p w:rsidR="00F84F6B" w:rsidRPr="00F84F6B" w:rsidRDefault="00F84F6B" w:rsidP="00F84F6B">
                    <w:pPr>
                      <w:jc w:val="right"/>
                      <w:rPr>
                        <w:rFonts w:ascii="Arial Narrow" w:hAnsi="Arial Narrow"/>
                        <w:sz w:val="18"/>
                        <w:szCs w:val="18"/>
                      </w:rPr>
                    </w:pPr>
                  </w:p>
                </w:tc>
                <w:tc>
                  <w:tcPr>
                    <w:tcW w:w="1192" w:type="dxa"/>
                    <w:vAlign w:val="center"/>
                  </w:tcPr>
                  <w:p w:rsidR="00F84F6B" w:rsidRPr="00F84F6B" w:rsidRDefault="00F84F6B" w:rsidP="00F84F6B">
                    <w:pPr>
                      <w:jc w:val="right"/>
                      <w:rPr>
                        <w:rFonts w:ascii="Arial Narrow" w:hAnsi="Arial Narrow"/>
                        <w:sz w:val="18"/>
                        <w:szCs w:val="18"/>
                      </w:rPr>
                    </w:pPr>
                  </w:p>
                </w:tc>
                <w:tc>
                  <w:tcPr>
                    <w:tcW w:w="1297" w:type="dxa"/>
                    <w:vAlign w:val="center"/>
                  </w:tcPr>
                  <w:p w:rsidR="00F84F6B" w:rsidRPr="00F84F6B" w:rsidRDefault="00F84F6B" w:rsidP="00F84F6B">
                    <w:pPr>
                      <w:jc w:val="right"/>
                      <w:rPr>
                        <w:rFonts w:ascii="Arial Narrow" w:hAnsi="Arial Narrow"/>
                        <w:sz w:val="18"/>
                        <w:szCs w:val="18"/>
                      </w:rPr>
                    </w:pPr>
                  </w:p>
                </w:tc>
              </w:tr>
              <w:tr w:rsidR="00F84F6B" w:rsidTr="00F84F6B">
                <w:trPr>
                  <w:trHeight w:val="20"/>
                </w:trPr>
                <w:sdt>
                  <w:sdtPr>
                    <w:tag w:val="_PLD_22df50d156334ad9a740cc6d62e17f0b"/>
                    <w:id w:val="312543418"/>
                    <w:lock w:val="sdtLocked"/>
                  </w:sdtPr>
                  <w:sdtContent>
                    <w:tc>
                      <w:tcPr>
                        <w:tcW w:w="3748" w:type="dxa"/>
                      </w:tcPr>
                      <w:p w:rsidR="00F84F6B" w:rsidRDefault="00F84F6B">
                        <w:pPr>
                          <w:rPr>
                            <w:sz w:val="18"/>
                            <w:szCs w:val="18"/>
                          </w:rPr>
                        </w:pPr>
                        <w:r>
                          <w:rPr>
                            <w:sz w:val="18"/>
                            <w:szCs w:val="18"/>
                          </w:rPr>
                          <w:t>2．盈余公积转增资本（或股本）</w:t>
                        </w:r>
                      </w:p>
                    </w:tc>
                  </w:sdtContent>
                </w:sdt>
                <w:tc>
                  <w:tcPr>
                    <w:tcW w:w="1134" w:type="dxa"/>
                    <w:tcBorders>
                      <w:right w:val="single" w:sz="4" w:space="0" w:color="auto"/>
                    </w:tcBorders>
                    <w:vAlign w:val="center"/>
                  </w:tcPr>
                  <w:p w:rsidR="00F84F6B" w:rsidRPr="00F84F6B" w:rsidRDefault="00F84F6B" w:rsidP="00F84F6B">
                    <w:pPr>
                      <w:jc w:val="right"/>
                      <w:rPr>
                        <w:rFonts w:ascii="Arial Narrow" w:hAnsi="Arial Narrow"/>
                        <w:sz w:val="18"/>
                        <w:szCs w:val="18"/>
                      </w:rPr>
                    </w:pPr>
                  </w:p>
                </w:tc>
                <w:tc>
                  <w:tcPr>
                    <w:tcW w:w="567"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p>
                </w:tc>
                <w:tc>
                  <w:tcPr>
                    <w:tcW w:w="1275"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p>
                </w:tc>
                <w:tc>
                  <w:tcPr>
                    <w:tcW w:w="426" w:type="dxa"/>
                    <w:tcBorders>
                      <w:left w:val="single" w:sz="4" w:space="0" w:color="auto"/>
                    </w:tcBorders>
                    <w:vAlign w:val="center"/>
                  </w:tcPr>
                  <w:p w:rsidR="00F84F6B" w:rsidRPr="00F84F6B" w:rsidRDefault="00F84F6B" w:rsidP="00F84F6B">
                    <w:pPr>
                      <w:jc w:val="right"/>
                      <w:rPr>
                        <w:rFonts w:ascii="Arial Narrow" w:hAnsi="Arial Narrow"/>
                        <w:sz w:val="18"/>
                        <w:szCs w:val="18"/>
                      </w:rPr>
                    </w:pPr>
                  </w:p>
                </w:tc>
                <w:tc>
                  <w:tcPr>
                    <w:tcW w:w="1275" w:type="dxa"/>
                    <w:vAlign w:val="center"/>
                  </w:tcPr>
                  <w:p w:rsidR="00F84F6B" w:rsidRPr="00F84F6B" w:rsidRDefault="00F84F6B" w:rsidP="00F84F6B">
                    <w:pPr>
                      <w:jc w:val="right"/>
                      <w:rPr>
                        <w:rFonts w:ascii="Arial Narrow" w:hAnsi="Arial Narrow"/>
                        <w:sz w:val="18"/>
                        <w:szCs w:val="18"/>
                      </w:rPr>
                    </w:pPr>
                  </w:p>
                </w:tc>
                <w:tc>
                  <w:tcPr>
                    <w:tcW w:w="567" w:type="dxa"/>
                    <w:vAlign w:val="center"/>
                  </w:tcPr>
                  <w:p w:rsidR="00F84F6B" w:rsidRPr="00F84F6B" w:rsidRDefault="00F84F6B" w:rsidP="00F84F6B">
                    <w:pPr>
                      <w:jc w:val="right"/>
                      <w:rPr>
                        <w:rFonts w:ascii="Arial Narrow" w:hAnsi="Arial Narrow"/>
                        <w:sz w:val="18"/>
                        <w:szCs w:val="18"/>
                      </w:rPr>
                    </w:pPr>
                  </w:p>
                </w:tc>
                <w:tc>
                  <w:tcPr>
                    <w:tcW w:w="993" w:type="dxa"/>
                    <w:vAlign w:val="center"/>
                  </w:tcPr>
                  <w:p w:rsidR="00F84F6B" w:rsidRPr="00F84F6B" w:rsidRDefault="00F84F6B" w:rsidP="00F84F6B">
                    <w:pPr>
                      <w:jc w:val="right"/>
                      <w:rPr>
                        <w:rFonts w:ascii="Arial Narrow" w:hAnsi="Arial Narrow"/>
                        <w:sz w:val="18"/>
                        <w:szCs w:val="18"/>
                      </w:rPr>
                    </w:pPr>
                  </w:p>
                </w:tc>
                <w:tc>
                  <w:tcPr>
                    <w:tcW w:w="567" w:type="dxa"/>
                    <w:vAlign w:val="center"/>
                  </w:tcPr>
                  <w:p w:rsidR="00F84F6B" w:rsidRPr="00F84F6B" w:rsidRDefault="00F84F6B" w:rsidP="00F84F6B">
                    <w:pPr>
                      <w:jc w:val="right"/>
                      <w:rPr>
                        <w:rFonts w:ascii="Arial Narrow" w:hAnsi="Arial Narrow"/>
                        <w:sz w:val="18"/>
                        <w:szCs w:val="18"/>
                      </w:rPr>
                    </w:pPr>
                  </w:p>
                </w:tc>
                <w:tc>
                  <w:tcPr>
                    <w:tcW w:w="1134" w:type="dxa"/>
                    <w:vAlign w:val="center"/>
                  </w:tcPr>
                  <w:p w:rsidR="00F84F6B" w:rsidRPr="00F84F6B" w:rsidRDefault="00F84F6B" w:rsidP="00F84F6B">
                    <w:pPr>
                      <w:jc w:val="right"/>
                      <w:rPr>
                        <w:rFonts w:ascii="Arial Narrow" w:hAnsi="Arial Narrow"/>
                        <w:sz w:val="18"/>
                        <w:szCs w:val="18"/>
                      </w:rPr>
                    </w:pPr>
                  </w:p>
                </w:tc>
                <w:tc>
                  <w:tcPr>
                    <w:tcW w:w="1192" w:type="dxa"/>
                    <w:vAlign w:val="center"/>
                  </w:tcPr>
                  <w:p w:rsidR="00F84F6B" w:rsidRPr="00F84F6B" w:rsidRDefault="00F84F6B" w:rsidP="00F84F6B">
                    <w:pPr>
                      <w:jc w:val="right"/>
                      <w:rPr>
                        <w:rFonts w:ascii="Arial Narrow" w:hAnsi="Arial Narrow"/>
                        <w:sz w:val="18"/>
                        <w:szCs w:val="18"/>
                      </w:rPr>
                    </w:pPr>
                  </w:p>
                </w:tc>
                <w:tc>
                  <w:tcPr>
                    <w:tcW w:w="1297" w:type="dxa"/>
                    <w:vAlign w:val="center"/>
                  </w:tcPr>
                  <w:p w:rsidR="00F84F6B" w:rsidRPr="00F84F6B" w:rsidRDefault="00F84F6B" w:rsidP="00F84F6B">
                    <w:pPr>
                      <w:jc w:val="right"/>
                      <w:rPr>
                        <w:rFonts w:ascii="Arial Narrow" w:hAnsi="Arial Narrow"/>
                        <w:sz w:val="18"/>
                        <w:szCs w:val="18"/>
                      </w:rPr>
                    </w:pPr>
                  </w:p>
                </w:tc>
              </w:tr>
              <w:tr w:rsidR="00F84F6B" w:rsidTr="00F84F6B">
                <w:trPr>
                  <w:trHeight w:val="20"/>
                </w:trPr>
                <w:sdt>
                  <w:sdtPr>
                    <w:tag w:val="_PLD_4846580862224d1a9e17a9af1fe14d07"/>
                    <w:id w:val="-1732075827"/>
                    <w:lock w:val="sdtLocked"/>
                  </w:sdtPr>
                  <w:sdtContent>
                    <w:tc>
                      <w:tcPr>
                        <w:tcW w:w="3748" w:type="dxa"/>
                      </w:tcPr>
                      <w:p w:rsidR="00F84F6B" w:rsidRDefault="00F84F6B">
                        <w:pPr>
                          <w:rPr>
                            <w:sz w:val="18"/>
                            <w:szCs w:val="18"/>
                          </w:rPr>
                        </w:pPr>
                        <w:r>
                          <w:rPr>
                            <w:sz w:val="18"/>
                            <w:szCs w:val="18"/>
                          </w:rPr>
                          <w:t>3．盈余公积弥补亏损</w:t>
                        </w:r>
                      </w:p>
                    </w:tc>
                  </w:sdtContent>
                </w:sdt>
                <w:tc>
                  <w:tcPr>
                    <w:tcW w:w="1134" w:type="dxa"/>
                    <w:tcBorders>
                      <w:right w:val="single" w:sz="4" w:space="0" w:color="auto"/>
                    </w:tcBorders>
                    <w:vAlign w:val="center"/>
                  </w:tcPr>
                  <w:p w:rsidR="00F84F6B" w:rsidRPr="00F84F6B" w:rsidRDefault="00F84F6B" w:rsidP="00F84F6B">
                    <w:pPr>
                      <w:jc w:val="right"/>
                      <w:rPr>
                        <w:rFonts w:ascii="Arial Narrow" w:hAnsi="Arial Narrow"/>
                        <w:sz w:val="18"/>
                        <w:szCs w:val="18"/>
                      </w:rPr>
                    </w:pPr>
                  </w:p>
                </w:tc>
                <w:tc>
                  <w:tcPr>
                    <w:tcW w:w="567"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p>
                </w:tc>
                <w:tc>
                  <w:tcPr>
                    <w:tcW w:w="1275"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p>
                </w:tc>
                <w:tc>
                  <w:tcPr>
                    <w:tcW w:w="426" w:type="dxa"/>
                    <w:tcBorders>
                      <w:left w:val="single" w:sz="4" w:space="0" w:color="auto"/>
                    </w:tcBorders>
                    <w:vAlign w:val="center"/>
                  </w:tcPr>
                  <w:p w:rsidR="00F84F6B" w:rsidRPr="00F84F6B" w:rsidRDefault="00F84F6B" w:rsidP="00F84F6B">
                    <w:pPr>
                      <w:jc w:val="right"/>
                      <w:rPr>
                        <w:rFonts w:ascii="Arial Narrow" w:hAnsi="Arial Narrow"/>
                        <w:sz w:val="18"/>
                        <w:szCs w:val="18"/>
                      </w:rPr>
                    </w:pPr>
                  </w:p>
                </w:tc>
                <w:tc>
                  <w:tcPr>
                    <w:tcW w:w="1275" w:type="dxa"/>
                    <w:vAlign w:val="center"/>
                  </w:tcPr>
                  <w:p w:rsidR="00F84F6B" w:rsidRPr="00F84F6B" w:rsidRDefault="00F84F6B" w:rsidP="00F84F6B">
                    <w:pPr>
                      <w:jc w:val="right"/>
                      <w:rPr>
                        <w:rFonts w:ascii="Arial Narrow" w:hAnsi="Arial Narrow"/>
                        <w:sz w:val="18"/>
                        <w:szCs w:val="18"/>
                      </w:rPr>
                    </w:pPr>
                  </w:p>
                </w:tc>
                <w:tc>
                  <w:tcPr>
                    <w:tcW w:w="567" w:type="dxa"/>
                    <w:vAlign w:val="center"/>
                  </w:tcPr>
                  <w:p w:rsidR="00F84F6B" w:rsidRPr="00F84F6B" w:rsidRDefault="00F84F6B" w:rsidP="00F84F6B">
                    <w:pPr>
                      <w:jc w:val="right"/>
                      <w:rPr>
                        <w:rFonts w:ascii="Arial Narrow" w:hAnsi="Arial Narrow"/>
                        <w:sz w:val="18"/>
                        <w:szCs w:val="18"/>
                      </w:rPr>
                    </w:pPr>
                  </w:p>
                </w:tc>
                <w:tc>
                  <w:tcPr>
                    <w:tcW w:w="993" w:type="dxa"/>
                    <w:vAlign w:val="center"/>
                  </w:tcPr>
                  <w:p w:rsidR="00F84F6B" w:rsidRPr="00F84F6B" w:rsidRDefault="00F84F6B" w:rsidP="00F84F6B">
                    <w:pPr>
                      <w:jc w:val="right"/>
                      <w:rPr>
                        <w:rFonts w:ascii="Arial Narrow" w:hAnsi="Arial Narrow"/>
                        <w:sz w:val="18"/>
                        <w:szCs w:val="18"/>
                      </w:rPr>
                    </w:pPr>
                  </w:p>
                </w:tc>
                <w:tc>
                  <w:tcPr>
                    <w:tcW w:w="567" w:type="dxa"/>
                    <w:vAlign w:val="center"/>
                  </w:tcPr>
                  <w:p w:rsidR="00F84F6B" w:rsidRPr="00F84F6B" w:rsidRDefault="00F84F6B" w:rsidP="00F84F6B">
                    <w:pPr>
                      <w:jc w:val="right"/>
                      <w:rPr>
                        <w:rFonts w:ascii="Arial Narrow" w:hAnsi="Arial Narrow"/>
                        <w:sz w:val="18"/>
                        <w:szCs w:val="18"/>
                      </w:rPr>
                    </w:pPr>
                  </w:p>
                </w:tc>
                <w:tc>
                  <w:tcPr>
                    <w:tcW w:w="1134" w:type="dxa"/>
                    <w:vAlign w:val="center"/>
                  </w:tcPr>
                  <w:p w:rsidR="00F84F6B" w:rsidRPr="00F84F6B" w:rsidRDefault="00F84F6B" w:rsidP="00F84F6B">
                    <w:pPr>
                      <w:jc w:val="right"/>
                      <w:rPr>
                        <w:rFonts w:ascii="Arial Narrow" w:hAnsi="Arial Narrow"/>
                        <w:sz w:val="18"/>
                        <w:szCs w:val="18"/>
                      </w:rPr>
                    </w:pPr>
                  </w:p>
                </w:tc>
                <w:tc>
                  <w:tcPr>
                    <w:tcW w:w="1192" w:type="dxa"/>
                    <w:vAlign w:val="center"/>
                  </w:tcPr>
                  <w:p w:rsidR="00F84F6B" w:rsidRPr="00F84F6B" w:rsidRDefault="00F84F6B" w:rsidP="00F84F6B">
                    <w:pPr>
                      <w:jc w:val="right"/>
                      <w:rPr>
                        <w:rFonts w:ascii="Arial Narrow" w:hAnsi="Arial Narrow"/>
                        <w:sz w:val="18"/>
                        <w:szCs w:val="18"/>
                      </w:rPr>
                    </w:pPr>
                  </w:p>
                </w:tc>
                <w:tc>
                  <w:tcPr>
                    <w:tcW w:w="1297" w:type="dxa"/>
                    <w:vAlign w:val="center"/>
                  </w:tcPr>
                  <w:p w:rsidR="00F84F6B" w:rsidRPr="00F84F6B" w:rsidRDefault="00F84F6B" w:rsidP="00F84F6B">
                    <w:pPr>
                      <w:jc w:val="right"/>
                      <w:rPr>
                        <w:rFonts w:ascii="Arial Narrow" w:hAnsi="Arial Narrow"/>
                        <w:sz w:val="18"/>
                        <w:szCs w:val="18"/>
                      </w:rPr>
                    </w:pPr>
                  </w:p>
                </w:tc>
              </w:tr>
              <w:tr w:rsidR="00F84F6B" w:rsidTr="00F84F6B">
                <w:trPr>
                  <w:trHeight w:val="20"/>
                </w:trPr>
                <w:tc>
                  <w:tcPr>
                    <w:tcW w:w="3748" w:type="dxa"/>
                  </w:tcPr>
                  <w:sdt>
                    <w:sdtPr>
                      <w:rPr>
                        <w:sz w:val="18"/>
                        <w:szCs w:val="18"/>
                      </w:rPr>
                      <w:tag w:val="_PLD_a2566358e2dc4d0b9e534ee13a2b1a26"/>
                      <w:id w:val="-1524155584"/>
                      <w:lock w:val="sdtLocked"/>
                    </w:sdtPr>
                    <w:sdtContent>
                      <w:p w:rsidR="00F84F6B" w:rsidRDefault="00F84F6B">
                        <w:r>
                          <w:rPr>
                            <w:sz w:val="18"/>
                            <w:szCs w:val="18"/>
                          </w:rPr>
                          <w:t>4．设定受益计划变动额结转留存收益</w:t>
                        </w:r>
                      </w:p>
                    </w:sdtContent>
                  </w:sdt>
                </w:tc>
                <w:tc>
                  <w:tcPr>
                    <w:tcW w:w="1134" w:type="dxa"/>
                    <w:tcBorders>
                      <w:right w:val="single" w:sz="4" w:space="0" w:color="auto"/>
                    </w:tcBorders>
                    <w:vAlign w:val="center"/>
                  </w:tcPr>
                  <w:p w:rsidR="00F84F6B" w:rsidRPr="00F84F6B" w:rsidRDefault="00F84F6B" w:rsidP="00F84F6B">
                    <w:pPr>
                      <w:jc w:val="right"/>
                      <w:rPr>
                        <w:rFonts w:ascii="Arial Narrow" w:hAnsi="Arial Narrow"/>
                        <w:sz w:val="18"/>
                        <w:szCs w:val="18"/>
                      </w:rPr>
                    </w:pPr>
                  </w:p>
                </w:tc>
                <w:tc>
                  <w:tcPr>
                    <w:tcW w:w="567"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p>
                </w:tc>
                <w:tc>
                  <w:tcPr>
                    <w:tcW w:w="1275"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p>
                </w:tc>
                <w:tc>
                  <w:tcPr>
                    <w:tcW w:w="426" w:type="dxa"/>
                    <w:tcBorders>
                      <w:left w:val="single" w:sz="4" w:space="0" w:color="auto"/>
                    </w:tcBorders>
                    <w:vAlign w:val="center"/>
                  </w:tcPr>
                  <w:p w:rsidR="00F84F6B" w:rsidRPr="00F84F6B" w:rsidRDefault="00F84F6B" w:rsidP="00F84F6B">
                    <w:pPr>
                      <w:jc w:val="right"/>
                      <w:rPr>
                        <w:rFonts w:ascii="Arial Narrow" w:hAnsi="Arial Narrow"/>
                        <w:sz w:val="18"/>
                        <w:szCs w:val="18"/>
                      </w:rPr>
                    </w:pPr>
                  </w:p>
                </w:tc>
                <w:tc>
                  <w:tcPr>
                    <w:tcW w:w="1275" w:type="dxa"/>
                    <w:vAlign w:val="center"/>
                  </w:tcPr>
                  <w:p w:rsidR="00F84F6B" w:rsidRPr="00F84F6B" w:rsidRDefault="00F84F6B" w:rsidP="00F84F6B">
                    <w:pPr>
                      <w:jc w:val="right"/>
                      <w:rPr>
                        <w:rFonts w:ascii="Arial Narrow" w:hAnsi="Arial Narrow"/>
                        <w:sz w:val="18"/>
                        <w:szCs w:val="18"/>
                      </w:rPr>
                    </w:pPr>
                  </w:p>
                </w:tc>
                <w:tc>
                  <w:tcPr>
                    <w:tcW w:w="567" w:type="dxa"/>
                    <w:vAlign w:val="center"/>
                  </w:tcPr>
                  <w:p w:rsidR="00F84F6B" w:rsidRPr="00F84F6B" w:rsidRDefault="00F84F6B" w:rsidP="00F84F6B">
                    <w:pPr>
                      <w:jc w:val="right"/>
                      <w:rPr>
                        <w:rFonts w:ascii="Arial Narrow" w:hAnsi="Arial Narrow"/>
                        <w:sz w:val="18"/>
                        <w:szCs w:val="18"/>
                      </w:rPr>
                    </w:pPr>
                  </w:p>
                </w:tc>
                <w:tc>
                  <w:tcPr>
                    <w:tcW w:w="993" w:type="dxa"/>
                    <w:vAlign w:val="center"/>
                  </w:tcPr>
                  <w:p w:rsidR="00F84F6B" w:rsidRPr="00F84F6B" w:rsidRDefault="00F84F6B" w:rsidP="00F84F6B">
                    <w:pPr>
                      <w:jc w:val="right"/>
                      <w:rPr>
                        <w:rFonts w:ascii="Arial Narrow" w:hAnsi="Arial Narrow"/>
                        <w:sz w:val="18"/>
                        <w:szCs w:val="18"/>
                      </w:rPr>
                    </w:pPr>
                  </w:p>
                </w:tc>
                <w:tc>
                  <w:tcPr>
                    <w:tcW w:w="567" w:type="dxa"/>
                    <w:vAlign w:val="center"/>
                  </w:tcPr>
                  <w:p w:rsidR="00F84F6B" w:rsidRPr="00F84F6B" w:rsidRDefault="00F84F6B" w:rsidP="00F84F6B">
                    <w:pPr>
                      <w:jc w:val="right"/>
                      <w:rPr>
                        <w:rFonts w:ascii="Arial Narrow" w:hAnsi="Arial Narrow"/>
                        <w:sz w:val="18"/>
                        <w:szCs w:val="18"/>
                      </w:rPr>
                    </w:pPr>
                  </w:p>
                </w:tc>
                <w:tc>
                  <w:tcPr>
                    <w:tcW w:w="1134" w:type="dxa"/>
                    <w:vAlign w:val="center"/>
                  </w:tcPr>
                  <w:p w:rsidR="00F84F6B" w:rsidRPr="00F84F6B" w:rsidRDefault="00F84F6B" w:rsidP="00F84F6B">
                    <w:pPr>
                      <w:jc w:val="right"/>
                      <w:rPr>
                        <w:rFonts w:ascii="Arial Narrow" w:hAnsi="Arial Narrow"/>
                        <w:sz w:val="18"/>
                        <w:szCs w:val="18"/>
                      </w:rPr>
                    </w:pPr>
                  </w:p>
                </w:tc>
                <w:tc>
                  <w:tcPr>
                    <w:tcW w:w="1192" w:type="dxa"/>
                    <w:vAlign w:val="center"/>
                  </w:tcPr>
                  <w:p w:rsidR="00F84F6B" w:rsidRPr="00F84F6B" w:rsidRDefault="00F84F6B" w:rsidP="00F84F6B">
                    <w:pPr>
                      <w:jc w:val="right"/>
                      <w:rPr>
                        <w:rFonts w:ascii="Arial Narrow" w:hAnsi="Arial Narrow"/>
                        <w:sz w:val="18"/>
                        <w:szCs w:val="18"/>
                      </w:rPr>
                    </w:pPr>
                  </w:p>
                </w:tc>
                <w:tc>
                  <w:tcPr>
                    <w:tcW w:w="1297" w:type="dxa"/>
                    <w:vAlign w:val="center"/>
                  </w:tcPr>
                  <w:p w:rsidR="00F84F6B" w:rsidRPr="00F84F6B" w:rsidRDefault="00F84F6B" w:rsidP="00F84F6B">
                    <w:pPr>
                      <w:jc w:val="right"/>
                      <w:rPr>
                        <w:rFonts w:ascii="Arial Narrow" w:hAnsi="Arial Narrow"/>
                        <w:sz w:val="18"/>
                        <w:szCs w:val="18"/>
                      </w:rPr>
                    </w:pPr>
                  </w:p>
                </w:tc>
              </w:tr>
              <w:tr w:rsidR="00F84F6B" w:rsidTr="00F84F6B">
                <w:trPr>
                  <w:trHeight w:val="20"/>
                </w:trPr>
                <w:tc>
                  <w:tcPr>
                    <w:tcW w:w="3748" w:type="dxa"/>
                  </w:tcPr>
                  <w:sdt>
                    <w:sdtPr>
                      <w:rPr>
                        <w:sz w:val="18"/>
                        <w:szCs w:val="18"/>
                      </w:rPr>
                      <w:tag w:val="_PLD_659907ea90ce4ac18323403c6e02efd1"/>
                      <w:id w:val="-290365937"/>
                      <w:lock w:val="sdtLocked"/>
                    </w:sdtPr>
                    <w:sdtContent>
                      <w:p w:rsidR="00F84F6B" w:rsidRDefault="00F84F6B">
                        <w:pPr>
                          <w:rPr>
                            <w:sz w:val="18"/>
                            <w:szCs w:val="18"/>
                          </w:rPr>
                        </w:pPr>
                        <w:r>
                          <w:rPr>
                            <w:sz w:val="18"/>
                            <w:szCs w:val="18"/>
                          </w:rPr>
                          <w:t>5．其他综合收益结转留存收益</w:t>
                        </w:r>
                      </w:p>
                    </w:sdtContent>
                  </w:sdt>
                </w:tc>
                <w:tc>
                  <w:tcPr>
                    <w:tcW w:w="1134" w:type="dxa"/>
                    <w:tcBorders>
                      <w:right w:val="single" w:sz="4" w:space="0" w:color="auto"/>
                    </w:tcBorders>
                    <w:vAlign w:val="center"/>
                  </w:tcPr>
                  <w:p w:rsidR="00F84F6B" w:rsidRPr="00F84F6B" w:rsidRDefault="00F84F6B" w:rsidP="00F84F6B">
                    <w:pPr>
                      <w:jc w:val="right"/>
                      <w:rPr>
                        <w:rFonts w:ascii="Arial Narrow" w:hAnsi="Arial Narrow"/>
                        <w:sz w:val="18"/>
                        <w:szCs w:val="18"/>
                      </w:rPr>
                    </w:pPr>
                  </w:p>
                </w:tc>
                <w:tc>
                  <w:tcPr>
                    <w:tcW w:w="567"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p>
                </w:tc>
                <w:tc>
                  <w:tcPr>
                    <w:tcW w:w="1275"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p>
                </w:tc>
                <w:tc>
                  <w:tcPr>
                    <w:tcW w:w="426" w:type="dxa"/>
                    <w:tcBorders>
                      <w:left w:val="single" w:sz="4" w:space="0" w:color="auto"/>
                    </w:tcBorders>
                    <w:vAlign w:val="center"/>
                  </w:tcPr>
                  <w:p w:rsidR="00F84F6B" w:rsidRPr="00F84F6B" w:rsidRDefault="00F84F6B" w:rsidP="00F84F6B">
                    <w:pPr>
                      <w:jc w:val="right"/>
                      <w:rPr>
                        <w:rFonts w:ascii="Arial Narrow" w:hAnsi="Arial Narrow"/>
                        <w:sz w:val="18"/>
                        <w:szCs w:val="18"/>
                      </w:rPr>
                    </w:pPr>
                  </w:p>
                </w:tc>
                <w:tc>
                  <w:tcPr>
                    <w:tcW w:w="1275" w:type="dxa"/>
                    <w:vAlign w:val="center"/>
                  </w:tcPr>
                  <w:p w:rsidR="00F84F6B" w:rsidRPr="00F84F6B" w:rsidRDefault="00F84F6B" w:rsidP="00F84F6B">
                    <w:pPr>
                      <w:jc w:val="right"/>
                      <w:rPr>
                        <w:rFonts w:ascii="Arial Narrow" w:hAnsi="Arial Narrow"/>
                        <w:sz w:val="18"/>
                        <w:szCs w:val="18"/>
                      </w:rPr>
                    </w:pPr>
                  </w:p>
                </w:tc>
                <w:tc>
                  <w:tcPr>
                    <w:tcW w:w="567" w:type="dxa"/>
                    <w:vAlign w:val="center"/>
                  </w:tcPr>
                  <w:p w:rsidR="00F84F6B" w:rsidRPr="00F84F6B" w:rsidRDefault="00F84F6B" w:rsidP="00F84F6B">
                    <w:pPr>
                      <w:jc w:val="right"/>
                      <w:rPr>
                        <w:rFonts w:ascii="Arial Narrow" w:hAnsi="Arial Narrow"/>
                        <w:sz w:val="18"/>
                        <w:szCs w:val="18"/>
                      </w:rPr>
                    </w:pPr>
                  </w:p>
                </w:tc>
                <w:tc>
                  <w:tcPr>
                    <w:tcW w:w="993" w:type="dxa"/>
                    <w:vAlign w:val="center"/>
                  </w:tcPr>
                  <w:p w:rsidR="00F84F6B" w:rsidRPr="00F84F6B" w:rsidRDefault="00F84F6B" w:rsidP="00F84F6B">
                    <w:pPr>
                      <w:jc w:val="right"/>
                      <w:rPr>
                        <w:rFonts w:ascii="Arial Narrow" w:hAnsi="Arial Narrow"/>
                        <w:sz w:val="18"/>
                        <w:szCs w:val="18"/>
                      </w:rPr>
                    </w:pPr>
                  </w:p>
                </w:tc>
                <w:tc>
                  <w:tcPr>
                    <w:tcW w:w="567" w:type="dxa"/>
                    <w:vAlign w:val="center"/>
                  </w:tcPr>
                  <w:p w:rsidR="00F84F6B" w:rsidRPr="00F84F6B" w:rsidRDefault="00F84F6B" w:rsidP="00F84F6B">
                    <w:pPr>
                      <w:jc w:val="right"/>
                      <w:rPr>
                        <w:rFonts w:ascii="Arial Narrow" w:hAnsi="Arial Narrow"/>
                        <w:sz w:val="18"/>
                        <w:szCs w:val="18"/>
                      </w:rPr>
                    </w:pPr>
                  </w:p>
                </w:tc>
                <w:tc>
                  <w:tcPr>
                    <w:tcW w:w="1134" w:type="dxa"/>
                    <w:vAlign w:val="center"/>
                  </w:tcPr>
                  <w:p w:rsidR="00F84F6B" w:rsidRPr="00F84F6B" w:rsidRDefault="00F84F6B" w:rsidP="00F84F6B">
                    <w:pPr>
                      <w:jc w:val="right"/>
                      <w:rPr>
                        <w:rFonts w:ascii="Arial Narrow" w:hAnsi="Arial Narrow"/>
                        <w:sz w:val="18"/>
                        <w:szCs w:val="18"/>
                      </w:rPr>
                    </w:pPr>
                  </w:p>
                </w:tc>
                <w:tc>
                  <w:tcPr>
                    <w:tcW w:w="1192" w:type="dxa"/>
                    <w:vAlign w:val="center"/>
                  </w:tcPr>
                  <w:p w:rsidR="00F84F6B" w:rsidRPr="00F84F6B" w:rsidRDefault="00F84F6B" w:rsidP="00F84F6B">
                    <w:pPr>
                      <w:jc w:val="right"/>
                      <w:rPr>
                        <w:rFonts w:ascii="Arial Narrow" w:hAnsi="Arial Narrow"/>
                        <w:sz w:val="18"/>
                        <w:szCs w:val="18"/>
                      </w:rPr>
                    </w:pPr>
                  </w:p>
                </w:tc>
                <w:tc>
                  <w:tcPr>
                    <w:tcW w:w="1297" w:type="dxa"/>
                    <w:vAlign w:val="center"/>
                  </w:tcPr>
                  <w:p w:rsidR="00F84F6B" w:rsidRPr="00F84F6B" w:rsidRDefault="00F84F6B" w:rsidP="00F84F6B">
                    <w:pPr>
                      <w:jc w:val="right"/>
                      <w:rPr>
                        <w:rFonts w:ascii="Arial Narrow" w:hAnsi="Arial Narrow"/>
                        <w:sz w:val="18"/>
                        <w:szCs w:val="18"/>
                      </w:rPr>
                    </w:pPr>
                  </w:p>
                </w:tc>
              </w:tr>
              <w:tr w:rsidR="00F84F6B" w:rsidTr="00F84F6B">
                <w:trPr>
                  <w:trHeight w:val="20"/>
                </w:trPr>
                <w:tc>
                  <w:tcPr>
                    <w:tcW w:w="3748" w:type="dxa"/>
                  </w:tcPr>
                  <w:sdt>
                    <w:sdtPr>
                      <w:rPr>
                        <w:sz w:val="18"/>
                        <w:szCs w:val="18"/>
                      </w:rPr>
                      <w:tag w:val="_PLD_811577c623d04471a27af10d35119258"/>
                      <w:id w:val="834261329"/>
                      <w:lock w:val="sdtLocked"/>
                    </w:sdtPr>
                    <w:sdtContent>
                      <w:p w:rsidR="00F84F6B" w:rsidRDefault="00F84F6B">
                        <w:r>
                          <w:rPr>
                            <w:sz w:val="18"/>
                            <w:szCs w:val="18"/>
                          </w:rPr>
                          <w:t>6．其他</w:t>
                        </w:r>
                      </w:p>
                    </w:sdtContent>
                  </w:sdt>
                </w:tc>
                <w:tc>
                  <w:tcPr>
                    <w:tcW w:w="1134" w:type="dxa"/>
                    <w:tcBorders>
                      <w:right w:val="single" w:sz="4" w:space="0" w:color="auto"/>
                    </w:tcBorders>
                    <w:vAlign w:val="center"/>
                  </w:tcPr>
                  <w:p w:rsidR="00F84F6B" w:rsidRPr="00F84F6B" w:rsidRDefault="00F84F6B" w:rsidP="00F84F6B">
                    <w:pPr>
                      <w:jc w:val="right"/>
                      <w:rPr>
                        <w:rFonts w:ascii="Arial Narrow" w:hAnsi="Arial Narrow"/>
                        <w:sz w:val="18"/>
                        <w:szCs w:val="18"/>
                      </w:rPr>
                    </w:pPr>
                  </w:p>
                </w:tc>
                <w:tc>
                  <w:tcPr>
                    <w:tcW w:w="567"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p>
                </w:tc>
                <w:tc>
                  <w:tcPr>
                    <w:tcW w:w="1275"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p>
                </w:tc>
                <w:tc>
                  <w:tcPr>
                    <w:tcW w:w="426" w:type="dxa"/>
                    <w:tcBorders>
                      <w:left w:val="single" w:sz="4" w:space="0" w:color="auto"/>
                    </w:tcBorders>
                    <w:vAlign w:val="center"/>
                  </w:tcPr>
                  <w:p w:rsidR="00F84F6B" w:rsidRPr="00F84F6B" w:rsidRDefault="00F84F6B" w:rsidP="00F84F6B">
                    <w:pPr>
                      <w:jc w:val="right"/>
                      <w:rPr>
                        <w:rFonts w:ascii="Arial Narrow" w:hAnsi="Arial Narrow"/>
                        <w:sz w:val="18"/>
                        <w:szCs w:val="18"/>
                      </w:rPr>
                    </w:pPr>
                  </w:p>
                </w:tc>
                <w:tc>
                  <w:tcPr>
                    <w:tcW w:w="1275" w:type="dxa"/>
                    <w:vAlign w:val="center"/>
                  </w:tcPr>
                  <w:p w:rsidR="00F84F6B" w:rsidRPr="00F84F6B" w:rsidRDefault="00F84F6B" w:rsidP="00F84F6B">
                    <w:pPr>
                      <w:jc w:val="right"/>
                      <w:rPr>
                        <w:rFonts w:ascii="Arial Narrow" w:hAnsi="Arial Narrow"/>
                        <w:sz w:val="18"/>
                        <w:szCs w:val="18"/>
                      </w:rPr>
                    </w:pPr>
                  </w:p>
                </w:tc>
                <w:tc>
                  <w:tcPr>
                    <w:tcW w:w="567" w:type="dxa"/>
                    <w:vAlign w:val="center"/>
                  </w:tcPr>
                  <w:p w:rsidR="00F84F6B" w:rsidRPr="00F84F6B" w:rsidRDefault="00F84F6B" w:rsidP="00F84F6B">
                    <w:pPr>
                      <w:jc w:val="right"/>
                      <w:rPr>
                        <w:rFonts w:ascii="Arial Narrow" w:hAnsi="Arial Narrow"/>
                        <w:sz w:val="18"/>
                        <w:szCs w:val="18"/>
                      </w:rPr>
                    </w:pPr>
                  </w:p>
                </w:tc>
                <w:tc>
                  <w:tcPr>
                    <w:tcW w:w="993" w:type="dxa"/>
                    <w:vAlign w:val="center"/>
                  </w:tcPr>
                  <w:p w:rsidR="00F84F6B" w:rsidRPr="00F84F6B" w:rsidRDefault="00F84F6B" w:rsidP="00F84F6B">
                    <w:pPr>
                      <w:jc w:val="right"/>
                      <w:rPr>
                        <w:rFonts w:ascii="Arial Narrow" w:hAnsi="Arial Narrow"/>
                        <w:sz w:val="18"/>
                        <w:szCs w:val="18"/>
                      </w:rPr>
                    </w:pPr>
                  </w:p>
                </w:tc>
                <w:tc>
                  <w:tcPr>
                    <w:tcW w:w="567" w:type="dxa"/>
                    <w:vAlign w:val="center"/>
                  </w:tcPr>
                  <w:p w:rsidR="00F84F6B" w:rsidRPr="00F84F6B" w:rsidRDefault="00F84F6B" w:rsidP="00F84F6B">
                    <w:pPr>
                      <w:jc w:val="right"/>
                      <w:rPr>
                        <w:rFonts w:ascii="Arial Narrow" w:hAnsi="Arial Narrow"/>
                        <w:sz w:val="18"/>
                        <w:szCs w:val="18"/>
                      </w:rPr>
                    </w:pPr>
                  </w:p>
                </w:tc>
                <w:tc>
                  <w:tcPr>
                    <w:tcW w:w="1134" w:type="dxa"/>
                    <w:vAlign w:val="center"/>
                  </w:tcPr>
                  <w:p w:rsidR="00F84F6B" w:rsidRPr="00F84F6B" w:rsidRDefault="00F84F6B" w:rsidP="00F84F6B">
                    <w:pPr>
                      <w:jc w:val="right"/>
                      <w:rPr>
                        <w:rFonts w:ascii="Arial Narrow" w:hAnsi="Arial Narrow"/>
                        <w:sz w:val="18"/>
                        <w:szCs w:val="18"/>
                      </w:rPr>
                    </w:pPr>
                  </w:p>
                </w:tc>
                <w:tc>
                  <w:tcPr>
                    <w:tcW w:w="1192" w:type="dxa"/>
                    <w:vAlign w:val="center"/>
                  </w:tcPr>
                  <w:p w:rsidR="00F84F6B" w:rsidRPr="00F84F6B" w:rsidRDefault="00F84F6B" w:rsidP="00F84F6B">
                    <w:pPr>
                      <w:jc w:val="right"/>
                      <w:rPr>
                        <w:rFonts w:ascii="Arial Narrow" w:hAnsi="Arial Narrow"/>
                        <w:sz w:val="18"/>
                        <w:szCs w:val="18"/>
                      </w:rPr>
                    </w:pPr>
                  </w:p>
                </w:tc>
                <w:tc>
                  <w:tcPr>
                    <w:tcW w:w="1297" w:type="dxa"/>
                    <w:vAlign w:val="center"/>
                  </w:tcPr>
                  <w:p w:rsidR="00F84F6B" w:rsidRPr="00F84F6B" w:rsidRDefault="00F84F6B" w:rsidP="00F84F6B">
                    <w:pPr>
                      <w:jc w:val="right"/>
                      <w:rPr>
                        <w:rFonts w:ascii="Arial Narrow" w:hAnsi="Arial Narrow"/>
                        <w:sz w:val="18"/>
                        <w:szCs w:val="18"/>
                      </w:rPr>
                    </w:pPr>
                  </w:p>
                </w:tc>
              </w:tr>
              <w:tr w:rsidR="00F84F6B" w:rsidTr="00F84F6B">
                <w:trPr>
                  <w:trHeight w:val="20"/>
                </w:trPr>
                <w:sdt>
                  <w:sdtPr>
                    <w:tag w:val="_PLD_2a0b15de13474fe285b68b48e29b688f"/>
                    <w:id w:val="1692882832"/>
                    <w:lock w:val="sdtLocked"/>
                  </w:sdtPr>
                  <w:sdtContent>
                    <w:tc>
                      <w:tcPr>
                        <w:tcW w:w="3748" w:type="dxa"/>
                        <w:vAlign w:val="center"/>
                      </w:tcPr>
                      <w:p w:rsidR="00F84F6B" w:rsidRDefault="00F84F6B">
                        <w:pPr>
                          <w:rPr>
                            <w:sz w:val="18"/>
                            <w:szCs w:val="18"/>
                          </w:rPr>
                        </w:pPr>
                        <w:r>
                          <w:rPr>
                            <w:rFonts w:hint="eastAsia"/>
                            <w:sz w:val="18"/>
                            <w:szCs w:val="18"/>
                          </w:rPr>
                          <w:t>（五）专项储备</w:t>
                        </w:r>
                      </w:p>
                    </w:tc>
                  </w:sdtContent>
                </w:sdt>
                <w:tc>
                  <w:tcPr>
                    <w:tcW w:w="1134" w:type="dxa"/>
                    <w:tcBorders>
                      <w:right w:val="single" w:sz="4" w:space="0" w:color="auto"/>
                    </w:tcBorders>
                    <w:vAlign w:val="center"/>
                  </w:tcPr>
                  <w:p w:rsidR="00F84F6B" w:rsidRPr="00F84F6B" w:rsidRDefault="00F84F6B" w:rsidP="00F84F6B">
                    <w:pPr>
                      <w:jc w:val="right"/>
                      <w:rPr>
                        <w:rFonts w:ascii="Arial Narrow" w:hAnsi="Arial Narrow"/>
                        <w:sz w:val="18"/>
                        <w:szCs w:val="18"/>
                      </w:rPr>
                    </w:pPr>
                  </w:p>
                </w:tc>
                <w:tc>
                  <w:tcPr>
                    <w:tcW w:w="567"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p>
                </w:tc>
                <w:tc>
                  <w:tcPr>
                    <w:tcW w:w="1275"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p>
                </w:tc>
                <w:tc>
                  <w:tcPr>
                    <w:tcW w:w="426" w:type="dxa"/>
                    <w:tcBorders>
                      <w:left w:val="single" w:sz="4" w:space="0" w:color="auto"/>
                    </w:tcBorders>
                    <w:vAlign w:val="center"/>
                  </w:tcPr>
                  <w:p w:rsidR="00F84F6B" w:rsidRPr="00F84F6B" w:rsidRDefault="00F84F6B" w:rsidP="00F84F6B">
                    <w:pPr>
                      <w:jc w:val="right"/>
                      <w:rPr>
                        <w:rFonts w:ascii="Arial Narrow" w:hAnsi="Arial Narrow"/>
                        <w:sz w:val="18"/>
                        <w:szCs w:val="18"/>
                      </w:rPr>
                    </w:pPr>
                  </w:p>
                </w:tc>
                <w:tc>
                  <w:tcPr>
                    <w:tcW w:w="1275" w:type="dxa"/>
                    <w:vAlign w:val="center"/>
                  </w:tcPr>
                  <w:p w:rsidR="00F84F6B" w:rsidRPr="00F84F6B" w:rsidRDefault="00F84F6B" w:rsidP="00F84F6B">
                    <w:pPr>
                      <w:jc w:val="right"/>
                      <w:rPr>
                        <w:rFonts w:ascii="Arial Narrow" w:hAnsi="Arial Narrow"/>
                        <w:sz w:val="18"/>
                        <w:szCs w:val="18"/>
                      </w:rPr>
                    </w:pPr>
                  </w:p>
                </w:tc>
                <w:tc>
                  <w:tcPr>
                    <w:tcW w:w="567" w:type="dxa"/>
                    <w:vAlign w:val="center"/>
                  </w:tcPr>
                  <w:p w:rsidR="00F84F6B" w:rsidRPr="00F84F6B" w:rsidRDefault="00F84F6B" w:rsidP="00F84F6B">
                    <w:pPr>
                      <w:jc w:val="right"/>
                      <w:rPr>
                        <w:rFonts w:ascii="Arial Narrow" w:hAnsi="Arial Narrow"/>
                        <w:sz w:val="18"/>
                        <w:szCs w:val="18"/>
                      </w:rPr>
                    </w:pPr>
                  </w:p>
                </w:tc>
                <w:tc>
                  <w:tcPr>
                    <w:tcW w:w="993" w:type="dxa"/>
                    <w:vAlign w:val="center"/>
                  </w:tcPr>
                  <w:p w:rsidR="00F84F6B" w:rsidRPr="00F84F6B" w:rsidRDefault="00F84F6B" w:rsidP="00F84F6B">
                    <w:pPr>
                      <w:jc w:val="right"/>
                      <w:rPr>
                        <w:rFonts w:ascii="Arial Narrow" w:hAnsi="Arial Narrow"/>
                        <w:sz w:val="18"/>
                        <w:szCs w:val="18"/>
                      </w:rPr>
                    </w:pPr>
                  </w:p>
                </w:tc>
                <w:tc>
                  <w:tcPr>
                    <w:tcW w:w="567" w:type="dxa"/>
                    <w:vAlign w:val="center"/>
                  </w:tcPr>
                  <w:p w:rsidR="00F84F6B" w:rsidRPr="00F84F6B" w:rsidRDefault="00F84F6B" w:rsidP="00F84F6B">
                    <w:pPr>
                      <w:jc w:val="right"/>
                      <w:rPr>
                        <w:rFonts w:ascii="Arial Narrow" w:hAnsi="Arial Narrow"/>
                        <w:sz w:val="18"/>
                        <w:szCs w:val="18"/>
                      </w:rPr>
                    </w:pPr>
                  </w:p>
                </w:tc>
                <w:tc>
                  <w:tcPr>
                    <w:tcW w:w="1134" w:type="dxa"/>
                    <w:vAlign w:val="center"/>
                  </w:tcPr>
                  <w:p w:rsidR="00F84F6B" w:rsidRPr="00F84F6B" w:rsidRDefault="00F84F6B" w:rsidP="00F84F6B">
                    <w:pPr>
                      <w:jc w:val="right"/>
                      <w:rPr>
                        <w:rFonts w:ascii="Arial Narrow" w:hAnsi="Arial Narrow"/>
                        <w:sz w:val="18"/>
                        <w:szCs w:val="18"/>
                      </w:rPr>
                    </w:pPr>
                  </w:p>
                </w:tc>
                <w:tc>
                  <w:tcPr>
                    <w:tcW w:w="1192" w:type="dxa"/>
                    <w:vAlign w:val="center"/>
                  </w:tcPr>
                  <w:p w:rsidR="00F84F6B" w:rsidRPr="00F84F6B" w:rsidRDefault="00F84F6B" w:rsidP="00F84F6B">
                    <w:pPr>
                      <w:jc w:val="right"/>
                      <w:rPr>
                        <w:rFonts w:ascii="Arial Narrow" w:hAnsi="Arial Narrow"/>
                        <w:sz w:val="18"/>
                        <w:szCs w:val="18"/>
                      </w:rPr>
                    </w:pPr>
                  </w:p>
                </w:tc>
                <w:tc>
                  <w:tcPr>
                    <w:tcW w:w="1297" w:type="dxa"/>
                    <w:vAlign w:val="center"/>
                  </w:tcPr>
                  <w:p w:rsidR="00F84F6B" w:rsidRPr="00F84F6B" w:rsidRDefault="00F84F6B" w:rsidP="00F84F6B">
                    <w:pPr>
                      <w:jc w:val="right"/>
                      <w:rPr>
                        <w:rFonts w:ascii="Arial Narrow" w:hAnsi="Arial Narrow"/>
                        <w:sz w:val="18"/>
                        <w:szCs w:val="18"/>
                      </w:rPr>
                    </w:pPr>
                  </w:p>
                </w:tc>
              </w:tr>
              <w:tr w:rsidR="00F84F6B" w:rsidTr="00F84F6B">
                <w:trPr>
                  <w:trHeight w:val="20"/>
                </w:trPr>
                <w:sdt>
                  <w:sdtPr>
                    <w:tag w:val="_PLD_8be2fdb078fc42cdaebf61e81ed6d67b"/>
                    <w:id w:val="-2090449177"/>
                    <w:lock w:val="sdtLocked"/>
                  </w:sdtPr>
                  <w:sdtContent>
                    <w:tc>
                      <w:tcPr>
                        <w:tcW w:w="3748" w:type="dxa"/>
                        <w:vAlign w:val="center"/>
                      </w:tcPr>
                      <w:p w:rsidR="00F84F6B" w:rsidRDefault="00F84F6B">
                        <w:pPr>
                          <w:rPr>
                            <w:sz w:val="18"/>
                            <w:szCs w:val="18"/>
                          </w:rPr>
                        </w:pPr>
                        <w:r>
                          <w:rPr>
                            <w:rFonts w:hint="eastAsia"/>
                            <w:sz w:val="18"/>
                            <w:szCs w:val="18"/>
                          </w:rPr>
                          <w:t>1．本期提取</w:t>
                        </w:r>
                      </w:p>
                    </w:tc>
                  </w:sdtContent>
                </w:sdt>
                <w:tc>
                  <w:tcPr>
                    <w:tcW w:w="1134" w:type="dxa"/>
                    <w:tcBorders>
                      <w:right w:val="single" w:sz="4" w:space="0" w:color="auto"/>
                    </w:tcBorders>
                    <w:vAlign w:val="center"/>
                  </w:tcPr>
                  <w:p w:rsidR="00F84F6B" w:rsidRPr="00F84F6B" w:rsidRDefault="00F84F6B" w:rsidP="00F84F6B">
                    <w:pPr>
                      <w:jc w:val="right"/>
                      <w:rPr>
                        <w:rFonts w:ascii="Arial Narrow" w:hAnsi="Arial Narrow"/>
                        <w:sz w:val="18"/>
                        <w:szCs w:val="18"/>
                      </w:rPr>
                    </w:pPr>
                  </w:p>
                </w:tc>
                <w:tc>
                  <w:tcPr>
                    <w:tcW w:w="567"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p>
                </w:tc>
                <w:tc>
                  <w:tcPr>
                    <w:tcW w:w="1275"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p>
                </w:tc>
                <w:tc>
                  <w:tcPr>
                    <w:tcW w:w="426" w:type="dxa"/>
                    <w:tcBorders>
                      <w:left w:val="single" w:sz="4" w:space="0" w:color="auto"/>
                    </w:tcBorders>
                    <w:vAlign w:val="center"/>
                  </w:tcPr>
                  <w:p w:rsidR="00F84F6B" w:rsidRPr="00F84F6B" w:rsidRDefault="00F84F6B" w:rsidP="00F84F6B">
                    <w:pPr>
                      <w:jc w:val="right"/>
                      <w:rPr>
                        <w:rFonts w:ascii="Arial Narrow" w:hAnsi="Arial Narrow"/>
                        <w:sz w:val="18"/>
                        <w:szCs w:val="18"/>
                      </w:rPr>
                    </w:pPr>
                  </w:p>
                </w:tc>
                <w:tc>
                  <w:tcPr>
                    <w:tcW w:w="1275" w:type="dxa"/>
                    <w:vAlign w:val="center"/>
                  </w:tcPr>
                  <w:p w:rsidR="00F84F6B" w:rsidRPr="00F84F6B" w:rsidRDefault="00F84F6B" w:rsidP="00F84F6B">
                    <w:pPr>
                      <w:jc w:val="right"/>
                      <w:rPr>
                        <w:rFonts w:ascii="Arial Narrow" w:hAnsi="Arial Narrow"/>
                        <w:sz w:val="18"/>
                        <w:szCs w:val="18"/>
                      </w:rPr>
                    </w:pPr>
                  </w:p>
                </w:tc>
                <w:tc>
                  <w:tcPr>
                    <w:tcW w:w="567" w:type="dxa"/>
                    <w:vAlign w:val="center"/>
                  </w:tcPr>
                  <w:p w:rsidR="00F84F6B" w:rsidRPr="00F84F6B" w:rsidRDefault="00F84F6B" w:rsidP="00F84F6B">
                    <w:pPr>
                      <w:jc w:val="right"/>
                      <w:rPr>
                        <w:rFonts w:ascii="Arial Narrow" w:hAnsi="Arial Narrow"/>
                        <w:sz w:val="18"/>
                        <w:szCs w:val="18"/>
                      </w:rPr>
                    </w:pPr>
                  </w:p>
                </w:tc>
                <w:tc>
                  <w:tcPr>
                    <w:tcW w:w="993" w:type="dxa"/>
                    <w:vAlign w:val="center"/>
                  </w:tcPr>
                  <w:p w:rsidR="00F84F6B" w:rsidRPr="00F84F6B" w:rsidRDefault="00F84F6B" w:rsidP="00F84F6B">
                    <w:pPr>
                      <w:jc w:val="right"/>
                      <w:rPr>
                        <w:rFonts w:ascii="Arial Narrow" w:hAnsi="Arial Narrow"/>
                        <w:sz w:val="18"/>
                        <w:szCs w:val="18"/>
                      </w:rPr>
                    </w:pPr>
                  </w:p>
                </w:tc>
                <w:tc>
                  <w:tcPr>
                    <w:tcW w:w="567" w:type="dxa"/>
                    <w:vAlign w:val="center"/>
                  </w:tcPr>
                  <w:p w:rsidR="00F84F6B" w:rsidRPr="00F84F6B" w:rsidRDefault="00F84F6B" w:rsidP="00F84F6B">
                    <w:pPr>
                      <w:jc w:val="right"/>
                      <w:rPr>
                        <w:rFonts w:ascii="Arial Narrow" w:hAnsi="Arial Narrow"/>
                        <w:sz w:val="18"/>
                        <w:szCs w:val="18"/>
                      </w:rPr>
                    </w:pPr>
                  </w:p>
                </w:tc>
                <w:tc>
                  <w:tcPr>
                    <w:tcW w:w="1134" w:type="dxa"/>
                    <w:vAlign w:val="center"/>
                  </w:tcPr>
                  <w:p w:rsidR="00F84F6B" w:rsidRPr="00F84F6B" w:rsidRDefault="00F84F6B" w:rsidP="00F84F6B">
                    <w:pPr>
                      <w:jc w:val="right"/>
                      <w:rPr>
                        <w:rFonts w:ascii="Arial Narrow" w:hAnsi="Arial Narrow"/>
                        <w:sz w:val="18"/>
                        <w:szCs w:val="18"/>
                      </w:rPr>
                    </w:pPr>
                  </w:p>
                </w:tc>
                <w:tc>
                  <w:tcPr>
                    <w:tcW w:w="1192" w:type="dxa"/>
                    <w:vAlign w:val="center"/>
                  </w:tcPr>
                  <w:p w:rsidR="00F84F6B" w:rsidRPr="00F84F6B" w:rsidRDefault="00F84F6B" w:rsidP="00F84F6B">
                    <w:pPr>
                      <w:jc w:val="right"/>
                      <w:rPr>
                        <w:rFonts w:ascii="Arial Narrow" w:hAnsi="Arial Narrow"/>
                        <w:sz w:val="18"/>
                        <w:szCs w:val="18"/>
                      </w:rPr>
                    </w:pPr>
                  </w:p>
                </w:tc>
                <w:tc>
                  <w:tcPr>
                    <w:tcW w:w="1297" w:type="dxa"/>
                    <w:vAlign w:val="center"/>
                  </w:tcPr>
                  <w:p w:rsidR="00F84F6B" w:rsidRPr="00F84F6B" w:rsidRDefault="00F84F6B" w:rsidP="00F84F6B">
                    <w:pPr>
                      <w:jc w:val="right"/>
                      <w:rPr>
                        <w:rFonts w:ascii="Arial Narrow" w:hAnsi="Arial Narrow"/>
                        <w:sz w:val="18"/>
                        <w:szCs w:val="18"/>
                      </w:rPr>
                    </w:pPr>
                  </w:p>
                </w:tc>
              </w:tr>
              <w:tr w:rsidR="00F84F6B" w:rsidTr="00F84F6B">
                <w:trPr>
                  <w:trHeight w:val="20"/>
                </w:trPr>
                <w:sdt>
                  <w:sdtPr>
                    <w:tag w:val="_PLD_12344832238e442d9f64388fa2af60f1"/>
                    <w:id w:val="-717895655"/>
                    <w:lock w:val="sdtLocked"/>
                  </w:sdtPr>
                  <w:sdtContent>
                    <w:tc>
                      <w:tcPr>
                        <w:tcW w:w="3748" w:type="dxa"/>
                        <w:vAlign w:val="center"/>
                      </w:tcPr>
                      <w:p w:rsidR="00F84F6B" w:rsidRDefault="00F84F6B">
                        <w:pPr>
                          <w:rPr>
                            <w:sz w:val="18"/>
                            <w:szCs w:val="18"/>
                          </w:rPr>
                        </w:pPr>
                        <w:r>
                          <w:rPr>
                            <w:rFonts w:hint="eastAsia"/>
                            <w:sz w:val="18"/>
                            <w:szCs w:val="18"/>
                          </w:rPr>
                          <w:t>2．本期使用</w:t>
                        </w:r>
                      </w:p>
                    </w:tc>
                  </w:sdtContent>
                </w:sdt>
                <w:tc>
                  <w:tcPr>
                    <w:tcW w:w="1134" w:type="dxa"/>
                    <w:tcBorders>
                      <w:right w:val="single" w:sz="4" w:space="0" w:color="auto"/>
                    </w:tcBorders>
                    <w:vAlign w:val="center"/>
                  </w:tcPr>
                  <w:p w:rsidR="00F84F6B" w:rsidRPr="00F84F6B" w:rsidRDefault="00F84F6B" w:rsidP="00F84F6B">
                    <w:pPr>
                      <w:jc w:val="right"/>
                      <w:rPr>
                        <w:rFonts w:ascii="Arial Narrow" w:hAnsi="Arial Narrow"/>
                        <w:sz w:val="18"/>
                        <w:szCs w:val="18"/>
                      </w:rPr>
                    </w:pPr>
                  </w:p>
                </w:tc>
                <w:tc>
                  <w:tcPr>
                    <w:tcW w:w="567"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p>
                </w:tc>
                <w:tc>
                  <w:tcPr>
                    <w:tcW w:w="1275"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p>
                </w:tc>
                <w:tc>
                  <w:tcPr>
                    <w:tcW w:w="426" w:type="dxa"/>
                    <w:tcBorders>
                      <w:left w:val="single" w:sz="4" w:space="0" w:color="auto"/>
                    </w:tcBorders>
                    <w:vAlign w:val="center"/>
                  </w:tcPr>
                  <w:p w:rsidR="00F84F6B" w:rsidRPr="00F84F6B" w:rsidRDefault="00F84F6B" w:rsidP="00F84F6B">
                    <w:pPr>
                      <w:jc w:val="right"/>
                      <w:rPr>
                        <w:rFonts w:ascii="Arial Narrow" w:hAnsi="Arial Narrow"/>
                        <w:sz w:val="18"/>
                        <w:szCs w:val="18"/>
                      </w:rPr>
                    </w:pPr>
                  </w:p>
                </w:tc>
                <w:tc>
                  <w:tcPr>
                    <w:tcW w:w="1275" w:type="dxa"/>
                    <w:vAlign w:val="center"/>
                  </w:tcPr>
                  <w:p w:rsidR="00F84F6B" w:rsidRPr="00F84F6B" w:rsidRDefault="00F84F6B" w:rsidP="00F84F6B">
                    <w:pPr>
                      <w:jc w:val="right"/>
                      <w:rPr>
                        <w:rFonts w:ascii="Arial Narrow" w:hAnsi="Arial Narrow"/>
                        <w:sz w:val="18"/>
                        <w:szCs w:val="18"/>
                      </w:rPr>
                    </w:pPr>
                  </w:p>
                </w:tc>
                <w:tc>
                  <w:tcPr>
                    <w:tcW w:w="567" w:type="dxa"/>
                    <w:vAlign w:val="center"/>
                  </w:tcPr>
                  <w:p w:rsidR="00F84F6B" w:rsidRPr="00F84F6B" w:rsidRDefault="00F84F6B" w:rsidP="00F84F6B">
                    <w:pPr>
                      <w:jc w:val="right"/>
                      <w:rPr>
                        <w:rFonts w:ascii="Arial Narrow" w:hAnsi="Arial Narrow"/>
                        <w:sz w:val="18"/>
                        <w:szCs w:val="18"/>
                      </w:rPr>
                    </w:pPr>
                  </w:p>
                </w:tc>
                <w:tc>
                  <w:tcPr>
                    <w:tcW w:w="993" w:type="dxa"/>
                    <w:vAlign w:val="center"/>
                  </w:tcPr>
                  <w:p w:rsidR="00F84F6B" w:rsidRPr="00F84F6B" w:rsidRDefault="00F84F6B" w:rsidP="00F84F6B">
                    <w:pPr>
                      <w:jc w:val="right"/>
                      <w:rPr>
                        <w:rFonts w:ascii="Arial Narrow" w:hAnsi="Arial Narrow"/>
                        <w:sz w:val="18"/>
                        <w:szCs w:val="18"/>
                      </w:rPr>
                    </w:pPr>
                  </w:p>
                </w:tc>
                <w:tc>
                  <w:tcPr>
                    <w:tcW w:w="567" w:type="dxa"/>
                    <w:vAlign w:val="center"/>
                  </w:tcPr>
                  <w:p w:rsidR="00F84F6B" w:rsidRPr="00F84F6B" w:rsidRDefault="00F84F6B" w:rsidP="00F84F6B">
                    <w:pPr>
                      <w:jc w:val="right"/>
                      <w:rPr>
                        <w:rFonts w:ascii="Arial Narrow" w:hAnsi="Arial Narrow"/>
                        <w:sz w:val="18"/>
                        <w:szCs w:val="18"/>
                      </w:rPr>
                    </w:pPr>
                  </w:p>
                </w:tc>
                <w:tc>
                  <w:tcPr>
                    <w:tcW w:w="1134" w:type="dxa"/>
                    <w:vAlign w:val="center"/>
                  </w:tcPr>
                  <w:p w:rsidR="00F84F6B" w:rsidRPr="00F84F6B" w:rsidRDefault="00F84F6B" w:rsidP="00F84F6B">
                    <w:pPr>
                      <w:jc w:val="right"/>
                      <w:rPr>
                        <w:rFonts w:ascii="Arial Narrow" w:hAnsi="Arial Narrow"/>
                        <w:sz w:val="18"/>
                        <w:szCs w:val="18"/>
                      </w:rPr>
                    </w:pPr>
                  </w:p>
                </w:tc>
                <w:tc>
                  <w:tcPr>
                    <w:tcW w:w="1192" w:type="dxa"/>
                    <w:vAlign w:val="center"/>
                  </w:tcPr>
                  <w:p w:rsidR="00F84F6B" w:rsidRPr="00F84F6B" w:rsidRDefault="00F84F6B" w:rsidP="00F84F6B">
                    <w:pPr>
                      <w:jc w:val="right"/>
                      <w:rPr>
                        <w:rFonts w:ascii="Arial Narrow" w:hAnsi="Arial Narrow"/>
                        <w:sz w:val="18"/>
                        <w:szCs w:val="18"/>
                      </w:rPr>
                    </w:pPr>
                  </w:p>
                </w:tc>
                <w:tc>
                  <w:tcPr>
                    <w:tcW w:w="1297" w:type="dxa"/>
                    <w:vAlign w:val="center"/>
                  </w:tcPr>
                  <w:p w:rsidR="00F84F6B" w:rsidRPr="00F84F6B" w:rsidRDefault="00F84F6B" w:rsidP="00F84F6B">
                    <w:pPr>
                      <w:jc w:val="right"/>
                      <w:rPr>
                        <w:rFonts w:ascii="Arial Narrow" w:hAnsi="Arial Narrow"/>
                        <w:sz w:val="18"/>
                        <w:szCs w:val="18"/>
                      </w:rPr>
                    </w:pPr>
                  </w:p>
                </w:tc>
              </w:tr>
              <w:tr w:rsidR="00F84F6B" w:rsidTr="00F84F6B">
                <w:trPr>
                  <w:trHeight w:val="20"/>
                </w:trPr>
                <w:sdt>
                  <w:sdtPr>
                    <w:tag w:val="_PLD_adc6cb0ad3a14129b7edac5f396c8fd5"/>
                    <w:id w:val="70788212"/>
                    <w:lock w:val="sdtLocked"/>
                  </w:sdtPr>
                  <w:sdtContent>
                    <w:tc>
                      <w:tcPr>
                        <w:tcW w:w="3748" w:type="dxa"/>
                      </w:tcPr>
                      <w:p w:rsidR="00F84F6B" w:rsidRDefault="00F84F6B">
                        <w:pPr>
                          <w:rPr>
                            <w:sz w:val="18"/>
                            <w:szCs w:val="18"/>
                          </w:rPr>
                        </w:pPr>
                        <w:r>
                          <w:rPr>
                            <w:rFonts w:hint="eastAsia"/>
                            <w:sz w:val="18"/>
                            <w:szCs w:val="18"/>
                          </w:rPr>
                          <w:t>（六）其他</w:t>
                        </w:r>
                      </w:p>
                    </w:tc>
                  </w:sdtContent>
                </w:sdt>
                <w:tc>
                  <w:tcPr>
                    <w:tcW w:w="1134" w:type="dxa"/>
                    <w:tcBorders>
                      <w:right w:val="single" w:sz="4" w:space="0" w:color="auto"/>
                    </w:tcBorders>
                    <w:vAlign w:val="center"/>
                  </w:tcPr>
                  <w:p w:rsidR="00F84F6B" w:rsidRPr="00F84F6B" w:rsidRDefault="00F84F6B" w:rsidP="00F84F6B">
                    <w:pPr>
                      <w:jc w:val="right"/>
                      <w:rPr>
                        <w:rFonts w:ascii="Arial Narrow" w:hAnsi="Arial Narrow"/>
                        <w:sz w:val="18"/>
                        <w:szCs w:val="18"/>
                      </w:rPr>
                    </w:pPr>
                  </w:p>
                </w:tc>
                <w:tc>
                  <w:tcPr>
                    <w:tcW w:w="567"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p>
                </w:tc>
                <w:tc>
                  <w:tcPr>
                    <w:tcW w:w="1275"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p>
                </w:tc>
                <w:tc>
                  <w:tcPr>
                    <w:tcW w:w="426" w:type="dxa"/>
                    <w:tcBorders>
                      <w:left w:val="single" w:sz="4" w:space="0" w:color="auto"/>
                    </w:tcBorders>
                    <w:vAlign w:val="center"/>
                  </w:tcPr>
                  <w:p w:rsidR="00F84F6B" w:rsidRPr="00F84F6B" w:rsidRDefault="00F84F6B" w:rsidP="00F84F6B">
                    <w:pPr>
                      <w:jc w:val="right"/>
                      <w:rPr>
                        <w:rFonts w:ascii="Arial Narrow" w:hAnsi="Arial Narrow"/>
                        <w:sz w:val="18"/>
                        <w:szCs w:val="18"/>
                      </w:rPr>
                    </w:pPr>
                  </w:p>
                </w:tc>
                <w:tc>
                  <w:tcPr>
                    <w:tcW w:w="1275" w:type="dxa"/>
                    <w:vAlign w:val="center"/>
                  </w:tcPr>
                  <w:p w:rsidR="00F84F6B" w:rsidRPr="00F84F6B" w:rsidRDefault="00F84F6B" w:rsidP="00F84F6B">
                    <w:pPr>
                      <w:jc w:val="right"/>
                      <w:rPr>
                        <w:rFonts w:ascii="Arial Narrow" w:hAnsi="Arial Narrow"/>
                        <w:sz w:val="18"/>
                        <w:szCs w:val="18"/>
                      </w:rPr>
                    </w:pPr>
                  </w:p>
                </w:tc>
                <w:tc>
                  <w:tcPr>
                    <w:tcW w:w="567" w:type="dxa"/>
                    <w:vAlign w:val="center"/>
                  </w:tcPr>
                  <w:p w:rsidR="00F84F6B" w:rsidRPr="00F84F6B" w:rsidRDefault="00F84F6B" w:rsidP="00F84F6B">
                    <w:pPr>
                      <w:jc w:val="right"/>
                      <w:rPr>
                        <w:rFonts w:ascii="Arial Narrow" w:hAnsi="Arial Narrow"/>
                        <w:sz w:val="18"/>
                        <w:szCs w:val="18"/>
                      </w:rPr>
                    </w:pPr>
                  </w:p>
                </w:tc>
                <w:tc>
                  <w:tcPr>
                    <w:tcW w:w="993" w:type="dxa"/>
                    <w:vAlign w:val="center"/>
                  </w:tcPr>
                  <w:p w:rsidR="00F84F6B" w:rsidRPr="00F84F6B" w:rsidRDefault="00F84F6B" w:rsidP="00F84F6B">
                    <w:pPr>
                      <w:jc w:val="right"/>
                      <w:rPr>
                        <w:rFonts w:ascii="Arial Narrow" w:hAnsi="Arial Narrow"/>
                        <w:sz w:val="18"/>
                        <w:szCs w:val="18"/>
                      </w:rPr>
                    </w:pPr>
                  </w:p>
                </w:tc>
                <w:tc>
                  <w:tcPr>
                    <w:tcW w:w="567" w:type="dxa"/>
                    <w:vAlign w:val="center"/>
                  </w:tcPr>
                  <w:p w:rsidR="00F84F6B" w:rsidRPr="00F84F6B" w:rsidRDefault="00F84F6B" w:rsidP="00F84F6B">
                    <w:pPr>
                      <w:jc w:val="right"/>
                      <w:rPr>
                        <w:rFonts w:ascii="Arial Narrow" w:hAnsi="Arial Narrow"/>
                        <w:sz w:val="18"/>
                        <w:szCs w:val="18"/>
                      </w:rPr>
                    </w:pPr>
                  </w:p>
                </w:tc>
                <w:tc>
                  <w:tcPr>
                    <w:tcW w:w="1134" w:type="dxa"/>
                    <w:vAlign w:val="center"/>
                  </w:tcPr>
                  <w:p w:rsidR="00F84F6B" w:rsidRPr="00F84F6B" w:rsidRDefault="00F84F6B" w:rsidP="00F84F6B">
                    <w:pPr>
                      <w:jc w:val="right"/>
                      <w:rPr>
                        <w:rFonts w:ascii="Arial Narrow" w:hAnsi="Arial Narrow"/>
                        <w:sz w:val="18"/>
                        <w:szCs w:val="18"/>
                      </w:rPr>
                    </w:pPr>
                  </w:p>
                </w:tc>
                <w:tc>
                  <w:tcPr>
                    <w:tcW w:w="1192" w:type="dxa"/>
                    <w:vAlign w:val="center"/>
                  </w:tcPr>
                  <w:p w:rsidR="00F84F6B" w:rsidRPr="00F84F6B" w:rsidRDefault="00F84F6B" w:rsidP="00F84F6B">
                    <w:pPr>
                      <w:jc w:val="right"/>
                      <w:rPr>
                        <w:rFonts w:ascii="Arial Narrow" w:hAnsi="Arial Narrow"/>
                        <w:sz w:val="18"/>
                        <w:szCs w:val="18"/>
                      </w:rPr>
                    </w:pPr>
                  </w:p>
                </w:tc>
                <w:tc>
                  <w:tcPr>
                    <w:tcW w:w="1297" w:type="dxa"/>
                    <w:vAlign w:val="center"/>
                  </w:tcPr>
                  <w:p w:rsidR="00F84F6B" w:rsidRPr="00F84F6B" w:rsidRDefault="00F84F6B" w:rsidP="00F84F6B">
                    <w:pPr>
                      <w:jc w:val="right"/>
                      <w:rPr>
                        <w:rFonts w:ascii="Arial Narrow" w:hAnsi="Arial Narrow"/>
                        <w:sz w:val="18"/>
                        <w:szCs w:val="18"/>
                      </w:rPr>
                    </w:pPr>
                  </w:p>
                </w:tc>
              </w:tr>
              <w:tr w:rsidR="00F84F6B" w:rsidTr="00F84F6B">
                <w:trPr>
                  <w:trHeight w:val="20"/>
                </w:trPr>
                <w:sdt>
                  <w:sdtPr>
                    <w:tag w:val="_PLD_0009c8b4e5ca4d7083f8b2619f6a4584"/>
                    <w:id w:val="1523590959"/>
                    <w:lock w:val="sdtLocked"/>
                  </w:sdtPr>
                  <w:sdtContent>
                    <w:tc>
                      <w:tcPr>
                        <w:tcW w:w="3748" w:type="dxa"/>
                      </w:tcPr>
                      <w:p w:rsidR="00F84F6B" w:rsidRDefault="00F84F6B">
                        <w:pPr>
                          <w:rPr>
                            <w:sz w:val="18"/>
                            <w:szCs w:val="18"/>
                          </w:rPr>
                        </w:pPr>
                        <w:r>
                          <w:rPr>
                            <w:sz w:val="18"/>
                            <w:szCs w:val="18"/>
                          </w:rPr>
                          <w:t>四、本期期末余额</w:t>
                        </w:r>
                      </w:p>
                    </w:tc>
                  </w:sdtContent>
                </w:sdt>
                <w:tc>
                  <w:tcPr>
                    <w:tcW w:w="1134" w:type="dxa"/>
                    <w:tcBorders>
                      <w:right w:val="single" w:sz="4" w:space="0" w:color="auto"/>
                    </w:tcBorders>
                    <w:vAlign w:val="center"/>
                  </w:tcPr>
                  <w:p w:rsidR="00F84F6B" w:rsidRPr="00F84F6B" w:rsidRDefault="00F84F6B" w:rsidP="00F84F6B">
                    <w:pPr>
                      <w:jc w:val="right"/>
                      <w:rPr>
                        <w:rFonts w:ascii="Arial Narrow" w:hAnsi="Arial Narrow"/>
                        <w:sz w:val="18"/>
                        <w:szCs w:val="18"/>
                      </w:rPr>
                    </w:pPr>
                    <w:r w:rsidRPr="00F84F6B">
                      <w:rPr>
                        <w:rFonts w:ascii="Arial Narrow" w:hAnsi="Arial Narrow"/>
                        <w:sz w:val="18"/>
                        <w:szCs w:val="18"/>
                      </w:rPr>
                      <w:t>717,047,417.00</w:t>
                    </w:r>
                  </w:p>
                </w:tc>
                <w:tc>
                  <w:tcPr>
                    <w:tcW w:w="567"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p>
                </w:tc>
                <w:tc>
                  <w:tcPr>
                    <w:tcW w:w="1275" w:type="dxa"/>
                    <w:tcBorders>
                      <w:left w:val="single" w:sz="4" w:space="0" w:color="auto"/>
                      <w:right w:val="single" w:sz="4" w:space="0" w:color="auto"/>
                    </w:tcBorders>
                    <w:vAlign w:val="center"/>
                  </w:tcPr>
                  <w:p w:rsidR="00F84F6B" w:rsidRPr="00F84F6B" w:rsidRDefault="00F84F6B" w:rsidP="00F84F6B">
                    <w:pPr>
                      <w:jc w:val="right"/>
                      <w:rPr>
                        <w:rFonts w:ascii="Arial Narrow" w:hAnsi="Arial Narrow"/>
                        <w:sz w:val="18"/>
                        <w:szCs w:val="18"/>
                      </w:rPr>
                    </w:pPr>
                    <w:r w:rsidRPr="00F84F6B">
                      <w:rPr>
                        <w:rFonts w:ascii="Arial Narrow" w:hAnsi="Arial Narrow"/>
                        <w:sz w:val="18"/>
                        <w:szCs w:val="18"/>
                      </w:rPr>
                      <w:t>1,396,000,000.00</w:t>
                    </w:r>
                  </w:p>
                </w:tc>
                <w:tc>
                  <w:tcPr>
                    <w:tcW w:w="426" w:type="dxa"/>
                    <w:tcBorders>
                      <w:left w:val="single" w:sz="4" w:space="0" w:color="auto"/>
                    </w:tcBorders>
                    <w:vAlign w:val="center"/>
                  </w:tcPr>
                  <w:p w:rsidR="00F84F6B" w:rsidRPr="00F84F6B" w:rsidRDefault="00F84F6B" w:rsidP="00F84F6B">
                    <w:pPr>
                      <w:jc w:val="right"/>
                      <w:rPr>
                        <w:rFonts w:ascii="Arial Narrow" w:hAnsi="Arial Narrow"/>
                        <w:sz w:val="18"/>
                        <w:szCs w:val="18"/>
                      </w:rPr>
                    </w:pPr>
                  </w:p>
                </w:tc>
                <w:tc>
                  <w:tcPr>
                    <w:tcW w:w="1275" w:type="dxa"/>
                    <w:vAlign w:val="center"/>
                  </w:tcPr>
                  <w:p w:rsidR="00F84F6B" w:rsidRPr="00F84F6B" w:rsidRDefault="00F84F6B" w:rsidP="00F84F6B">
                    <w:pPr>
                      <w:jc w:val="right"/>
                      <w:rPr>
                        <w:rFonts w:ascii="Arial Narrow" w:hAnsi="Arial Narrow"/>
                        <w:sz w:val="18"/>
                        <w:szCs w:val="18"/>
                      </w:rPr>
                    </w:pPr>
                    <w:r w:rsidRPr="00F84F6B">
                      <w:rPr>
                        <w:rFonts w:ascii="Arial Narrow" w:hAnsi="Arial Narrow"/>
                        <w:sz w:val="18"/>
                        <w:szCs w:val="18"/>
                      </w:rPr>
                      <w:t>2,003,251,310.39</w:t>
                    </w:r>
                  </w:p>
                </w:tc>
                <w:tc>
                  <w:tcPr>
                    <w:tcW w:w="567" w:type="dxa"/>
                    <w:vAlign w:val="center"/>
                  </w:tcPr>
                  <w:p w:rsidR="00F84F6B" w:rsidRPr="00F84F6B" w:rsidRDefault="00F84F6B" w:rsidP="00F84F6B">
                    <w:pPr>
                      <w:jc w:val="right"/>
                      <w:rPr>
                        <w:rFonts w:ascii="Arial Narrow" w:hAnsi="Arial Narrow"/>
                        <w:sz w:val="18"/>
                        <w:szCs w:val="18"/>
                      </w:rPr>
                    </w:pPr>
                  </w:p>
                </w:tc>
                <w:tc>
                  <w:tcPr>
                    <w:tcW w:w="993" w:type="dxa"/>
                    <w:vAlign w:val="center"/>
                  </w:tcPr>
                  <w:p w:rsidR="00F84F6B" w:rsidRPr="00F84F6B" w:rsidRDefault="00F84F6B" w:rsidP="00F84F6B">
                    <w:pPr>
                      <w:jc w:val="right"/>
                      <w:rPr>
                        <w:rFonts w:ascii="Arial Narrow" w:hAnsi="Arial Narrow"/>
                        <w:sz w:val="18"/>
                        <w:szCs w:val="18"/>
                      </w:rPr>
                    </w:pPr>
                    <w:r w:rsidRPr="00F84F6B">
                      <w:rPr>
                        <w:rFonts w:ascii="Arial Narrow" w:hAnsi="Arial Narrow"/>
                        <w:sz w:val="18"/>
                        <w:szCs w:val="18"/>
                      </w:rPr>
                      <w:t>1,725,000.00</w:t>
                    </w:r>
                  </w:p>
                </w:tc>
                <w:tc>
                  <w:tcPr>
                    <w:tcW w:w="567" w:type="dxa"/>
                    <w:vAlign w:val="center"/>
                  </w:tcPr>
                  <w:p w:rsidR="00F84F6B" w:rsidRPr="00F84F6B" w:rsidRDefault="00F84F6B" w:rsidP="00F84F6B">
                    <w:pPr>
                      <w:jc w:val="right"/>
                      <w:rPr>
                        <w:rFonts w:ascii="Arial Narrow" w:hAnsi="Arial Narrow"/>
                        <w:sz w:val="18"/>
                        <w:szCs w:val="18"/>
                      </w:rPr>
                    </w:pPr>
                  </w:p>
                </w:tc>
                <w:tc>
                  <w:tcPr>
                    <w:tcW w:w="1134" w:type="dxa"/>
                    <w:vAlign w:val="center"/>
                  </w:tcPr>
                  <w:p w:rsidR="00F84F6B" w:rsidRPr="00F84F6B" w:rsidRDefault="00F84F6B" w:rsidP="00F84F6B">
                    <w:pPr>
                      <w:jc w:val="right"/>
                      <w:rPr>
                        <w:rFonts w:ascii="Arial Narrow" w:hAnsi="Arial Narrow"/>
                        <w:sz w:val="18"/>
                        <w:szCs w:val="18"/>
                      </w:rPr>
                    </w:pPr>
                    <w:r w:rsidRPr="00F84F6B">
                      <w:rPr>
                        <w:rFonts w:ascii="Arial Narrow" w:hAnsi="Arial Narrow"/>
                        <w:sz w:val="18"/>
                        <w:szCs w:val="18"/>
                      </w:rPr>
                      <w:t>325,674,912.25</w:t>
                    </w:r>
                  </w:p>
                </w:tc>
                <w:tc>
                  <w:tcPr>
                    <w:tcW w:w="1192" w:type="dxa"/>
                    <w:vAlign w:val="center"/>
                  </w:tcPr>
                  <w:p w:rsidR="00F84F6B" w:rsidRPr="00F84F6B" w:rsidRDefault="00F84F6B" w:rsidP="00F84F6B">
                    <w:pPr>
                      <w:jc w:val="right"/>
                      <w:rPr>
                        <w:rFonts w:ascii="Arial Narrow" w:hAnsi="Arial Narrow"/>
                        <w:sz w:val="18"/>
                        <w:szCs w:val="18"/>
                      </w:rPr>
                    </w:pPr>
                    <w:r w:rsidRPr="00F84F6B">
                      <w:rPr>
                        <w:rFonts w:ascii="Arial Narrow" w:hAnsi="Arial Narrow"/>
                        <w:sz w:val="18"/>
                        <w:szCs w:val="18"/>
                      </w:rPr>
                      <w:t>259,024,268.33</w:t>
                    </w:r>
                  </w:p>
                </w:tc>
                <w:tc>
                  <w:tcPr>
                    <w:tcW w:w="1297" w:type="dxa"/>
                    <w:vAlign w:val="center"/>
                  </w:tcPr>
                  <w:p w:rsidR="00F84F6B" w:rsidRPr="00F84F6B" w:rsidRDefault="00F84F6B" w:rsidP="00F84F6B">
                    <w:pPr>
                      <w:jc w:val="right"/>
                      <w:rPr>
                        <w:rFonts w:ascii="Arial Narrow" w:hAnsi="Arial Narrow"/>
                        <w:sz w:val="18"/>
                        <w:szCs w:val="18"/>
                      </w:rPr>
                    </w:pPr>
                    <w:r w:rsidRPr="00F84F6B">
                      <w:rPr>
                        <w:rFonts w:ascii="Arial Narrow" w:hAnsi="Arial Narrow"/>
                        <w:sz w:val="18"/>
                        <w:szCs w:val="18"/>
                      </w:rPr>
                      <w:t>4,702,722,907.97</w:t>
                    </w:r>
                  </w:p>
                </w:tc>
              </w:tr>
            </w:tbl>
            <w:p w:rsidR="00594B31" w:rsidRPr="00A0128E" w:rsidRDefault="00456039" w:rsidP="00A0128E">
              <w:pPr>
                <w:snapToGrid w:val="0"/>
                <w:spacing w:line="240" w:lineRule="atLeast"/>
                <w:rPr>
                  <w:b/>
                  <w:bCs/>
                  <w:color w:val="FF0000"/>
                </w:rPr>
              </w:pPr>
              <w:r>
                <w:t>公司负责人</w:t>
              </w:r>
              <w:r>
                <w:rPr>
                  <w:rFonts w:hint="eastAsia"/>
                </w:rPr>
                <w:t>：</w:t>
              </w:r>
              <w:sdt>
                <w:sdtPr>
                  <w:rPr>
                    <w:rFonts w:hint="eastAsia"/>
                  </w:rPr>
                  <w:alias w:val="公司负责人"/>
                  <w:tag w:val="_GBC_6042a2c12168484781348969a4da3e4c"/>
                  <w:id w:val="1886136825"/>
                  <w:lock w:val="sdtLocked"/>
                  <w:dataBinding w:prefixMappings="xmlns:clcid-mr='clcid-mr'" w:xpath="/*/clcid-mr:GongSiFuZeRenXingMing[not(@periodRef)]" w:storeItemID="{89EBAB94-44A0-46A2-B712-30D997D04A6D}"/>
                  <w:text/>
                </w:sdtPr>
                <w:sdtContent>
                  <w:r w:rsidR="00EA3E6C">
                    <w:rPr>
                      <w:rFonts w:hint="eastAsia"/>
                    </w:rPr>
                    <w:t>谢思瑜</w:t>
                  </w:r>
                </w:sdtContent>
              </w:sdt>
              <w:r>
                <w:rPr>
                  <w:rFonts w:hint="eastAsia"/>
                </w:rPr>
                <w:t xml:space="preserve"> </w:t>
              </w:r>
              <w:r>
                <w:t>主管会计工作负责人</w:t>
              </w:r>
              <w:r>
                <w:rPr>
                  <w:rFonts w:hint="eastAsia"/>
                </w:rPr>
                <w:t>：</w:t>
              </w:r>
              <w:sdt>
                <w:sdtPr>
                  <w:rPr>
                    <w:rFonts w:hint="eastAsia"/>
                  </w:rPr>
                  <w:alias w:val="主管会计工作负责人姓名"/>
                  <w:tag w:val="_GBC_3008dab61aca43f0a6d82ef192943e79"/>
                  <w:id w:val="-1758123077"/>
                  <w:lock w:val="sdtLocked"/>
                  <w:dataBinding w:prefixMappings="xmlns:clcid-mr='clcid-mr'" w:xpath="/*/clcid-mr:ZhuGuanKuaiJiGongZuoFuZeRenXingMing[not(@periodRef)]" w:storeItemID="{89EBAB94-44A0-46A2-B712-30D997D04A6D}"/>
                  <w:text/>
                </w:sdtPr>
                <w:sdtContent>
                  <w:r w:rsidR="00EA3E6C">
                    <w:rPr>
                      <w:rFonts w:hint="eastAsia"/>
                    </w:rPr>
                    <w:t>梁明煅</w:t>
                  </w:r>
                </w:sdtContent>
              </w:sdt>
              <w:r>
                <w:rPr>
                  <w:rFonts w:hint="eastAsia"/>
                </w:rPr>
                <w:t xml:space="preserve"> </w:t>
              </w:r>
              <w:r>
                <w:t>会计机构负责人</w:t>
              </w:r>
              <w:r>
                <w:rPr>
                  <w:rFonts w:hint="eastAsia"/>
                </w:rPr>
                <w:t>：</w:t>
              </w:r>
              <w:sdt>
                <w:sdtPr>
                  <w:rPr>
                    <w:rFonts w:hint="eastAsia"/>
                  </w:rPr>
                  <w:alias w:val="会计机构负责人姓名"/>
                  <w:tag w:val="_GBC_e6c21b270080402ca8dbdc0cab514bde"/>
                  <w:id w:val="-238867869"/>
                  <w:lock w:val="sdtLocked"/>
                  <w:dataBinding w:prefixMappings="xmlns:clcid-mr='clcid-mr'" w:xpath="/*/clcid-mr:KuaiJiJiGouFuZeRenXingMing[not(@periodRef)]" w:storeItemID="{89EBAB94-44A0-46A2-B712-30D997D04A6D}"/>
                  <w:text/>
                </w:sdtPr>
                <w:sdtContent>
                  <w:r w:rsidR="00EA3E6C">
                    <w:rPr>
                      <w:rFonts w:hint="eastAsia"/>
                    </w:rPr>
                    <w:t>梁明煅</w:t>
                  </w:r>
                </w:sdtContent>
              </w:sdt>
            </w:p>
          </w:sdtContent>
        </w:sdt>
      </w:sdtContent>
    </w:sdt>
    <w:bookmarkEnd w:id="73" w:displacedByCustomXml="prev"/>
    <w:p w:rsidR="00A0128E" w:rsidRDefault="00A0128E">
      <w:pPr>
        <w:rPr>
          <w:color w:val="FF0000"/>
        </w:rPr>
      </w:pPr>
    </w:p>
    <w:p w:rsidR="00594B31" w:rsidRDefault="00594B31">
      <w:pPr>
        <w:snapToGrid w:val="0"/>
        <w:spacing w:line="240" w:lineRule="atLeast"/>
        <w:sectPr w:rsidR="00594B31" w:rsidSect="005F7039">
          <w:pgSz w:w="16838" w:h="11906" w:orient="landscape"/>
          <w:pgMar w:top="1797" w:right="1525" w:bottom="1276" w:left="1440" w:header="851" w:footer="992" w:gutter="0"/>
          <w:cols w:space="425"/>
          <w:docGrid w:linePitch="312"/>
        </w:sectPr>
      </w:pPr>
    </w:p>
    <w:sdt>
      <w:sdtPr>
        <w:rPr>
          <w:rFonts w:ascii="宋体" w:hAnsi="宋体" w:cs="宋体"/>
          <w:b w:val="0"/>
          <w:bCs w:val="0"/>
          <w:kern w:val="0"/>
          <w:szCs w:val="24"/>
        </w:rPr>
        <w:alias w:val="模块:公司基本情况"/>
        <w:tag w:val="_GBC_c49d72d4b04e4ead97addb731e9b6458"/>
        <w:id w:val="839962837"/>
        <w:lock w:val="sdtLocked"/>
        <w:placeholder>
          <w:docPart w:val="GBC22222222222222222222222222222"/>
        </w:placeholder>
      </w:sdtPr>
      <w:sdtEndPr>
        <w:rPr>
          <w:rFonts w:cs="Times New Roman" w:hint="eastAsia"/>
          <w:kern w:val="2"/>
          <w:szCs w:val="21"/>
        </w:rPr>
      </w:sdtEndPr>
      <w:sdtContent>
        <w:p w:rsidR="00594B31" w:rsidRDefault="008B7853" w:rsidP="00506700">
          <w:pPr>
            <w:pStyle w:val="2"/>
            <w:numPr>
              <w:ilvl w:val="0"/>
              <w:numId w:val="24"/>
            </w:numPr>
            <w:ind w:left="420" w:hanging="420"/>
            <w:rPr>
              <w:rFonts w:ascii="宋体" w:hAnsi="宋体"/>
            </w:rPr>
          </w:pPr>
          <w:r>
            <w:rPr>
              <w:rFonts w:ascii="宋体" w:hAnsi="宋体"/>
            </w:rPr>
            <w:t>公司基本情况</w:t>
          </w:r>
        </w:p>
        <w:p w:rsidR="00594B31" w:rsidRDefault="008B7853" w:rsidP="00F92696">
          <w:pPr>
            <w:pStyle w:val="3"/>
            <w:numPr>
              <w:ilvl w:val="0"/>
              <w:numId w:val="74"/>
            </w:numPr>
            <w:rPr>
              <w:rFonts w:ascii="宋体" w:hAnsi="宋体"/>
            </w:rPr>
          </w:pPr>
          <w:r>
            <w:rPr>
              <w:rFonts w:ascii="宋体" w:hAnsi="宋体" w:hint="eastAsia"/>
            </w:rPr>
            <w:t>公司概况</w:t>
          </w:r>
        </w:p>
        <w:sdt>
          <w:sdtPr>
            <w:alias w:val="是否适用：公司概况[双击切换]"/>
            <w:tag w:val="_GBC_2e5fe5b3ed964f468989da49e4242039"/>
            <w:id w:val="-112757682"/>
            <w:lock w:val="sdtLocked"/>
            <w:placeholder>
              <w:docPart w:val="GBC22222222222222222222222222222"/>
            </w:placeholder>
          </w:sdtPr>
          <w:sdtContent>
            <w:p w:rsidR="00594B31" w:rsidRDefault="008B7853">
              <w:r>
                <w:fldChar w:fldCharType="begin"/>
              </w:r>
              <w:r w:rsidR="00D570C8">
                <w:instrText xml:space="preserve"> MACROBUTTON  SnrToggleCheckbox √适用 </w:instrText>
              </w:r>
              <w:r>
                <w:fldChar w:fldCharType="end"/>
              </w:r>
              <w:r>
                <w:fldChar w:fldCharType="begin"/>
              </w:r>
              <w:r w:rsidR="00D570C8">
                <w:instrText xml:space="preserve"> MACROBUTTON  SnrToggleCheckbox □不适用 </w:instrText>
              </w:r>
              <w:r>
                <w:fldChar w:fldCharType="end"/>
              </w:r>
            </w:p>
          </w:sdtContent>
        </w:sdt>
        <w:sdt>
          <w:sdtPr>
            <w:alias w:val="公司概况"/>
            <w:tag w:val="_GBC_dfec127af3a7441dade8cb0f67119e66"/>
            <w:id w:val="-201175245"/>
            <w:lock w:val="sdtLocked"/>
            <w:placeholder>
              <w:docPart w:val="GBC22222222222222222222222222222"/>
            </w:placeholder>
          </w:sdtPr>
          <w:sdtContent>
            <w:p w:rsidR="00D570C8" w:rsidRPr="00D570C8" w:rsidRDefault="00D570C8" w:rsidP="00D570C8">
              <w:pPr>
                <w:adjustRightInd w:val="0"/>
                <w:spacing w:before="120" w:afterLines="50" w:after="120" w:line="360" w:lineRule="auto"/>
                <w:ind w:firstLineChars="200" w:firstLine="420"/>
              </w:pPr>
              <w:r w:rsidRPr="00D570C8">
                <w:rPr>
                  <w:rFonts w:hint="eastAsia"/>
                </w:rPr>
                <w:t>厦门金龙汽车集团股份有限公司（以下简称“本公司”）系由原厦门汽车工业公司经厦门市体改委和财政局批准进行股份制改制后，于</w:t>
              </w:r>
              <w:r w:rsidRPr="00D570C8">
                <w:t>1992</w:t>
              </w:r>
              <w:r w:rsidRPr="00D570C8">
                <w:rPr>
                  <w:rFonts w:hint="eastAsia"/>
                </w:rPr>
                <w:t>年</w:t>
              </w:r>
              <w:r w:rsidRPr="00D570C8">
                <w:t>5</w:t>
              </w:r>
              <w:r w:rsidRPr="00D570C8">
                <w:rPr>
                  <w:rFonts w:hint="eastAsia"/>
                </w:rPr>
                <w:t>月</w:t>
              </w:r>
              <w:r w:rsidRPr="00D570C8">
                <w:t>23</w:t>
              </w:r>
              <w:r w:rsidRPr="00D570C8">
                <w:rPr>
                  <w:rFonts w:hint="eastAsia"/>
                </w:rPr>
                <w:t>日经中国人民银行厦门分行批准，以募集方式公开发行人民币普通股股票而成立的股份有限公司。经中国证监会发审字（</w:t>
              </w:r>
              <w:r w:rsidRPr="00D570C8">
                <w:t>1993</w:t>
              </w:r>
              <w:r w:rsidRPr="00D570C8">
                <w:rPr>
                  <w:rFonts w:hint="eastAsia"/>
                </w:rPr>
                <w:t>）第</w:t>
              </w:r>
              <w:r w:rsidRPr="00D570C8">
                <w:t>81</w:t>
              </w:r>
              <w:r w:rsidRPr="00D570C8">
                <w:rPr>
                  <w:rFonts w:hint="eastAsia"/>
                </w:rPr>
                <w:t>号文复审同意和上海证券交易所上证（</w:t>
              </w:r>
              <w:r w:rsidRPr="00D570C8">
                <w:t>1993</w:t>
              </w:r>
              <w:r w:rsidRPr="00D570C8">
                <w:rPr>
                  <w:rFonts w:hint="eastAsia"/>
                </w:rPr>
                <w:t>）第</w:t>
              </w:r>
              <w:r w:rsidRPr="00D570C8">
                <w:t>207</w:t>
              </w:r>
              <w:r w:rsidRPr="00D570C8">
                <w:rPr>
                  <w:rFonts w:hint="eastAsia"/>
                </w:rPr>
                <w:t>号文审核批准，本公司股票于</w:t>
              </w:r>
              <w:r w:rsidRPr="00D570C8">
                <w:t>1993</w:t>
              </w:r>
              <w:r w:rsidRPr="00D570C8">
                <w:rPr>
                  <w:rFonts w:hint="eastAsia"/>
                </w:rPr>
                <w:t>年</w:t>
              </w:r>
              <w:r w:rsidRPr="00D570C8">
                <w:t>11</w:t>
              </w:r>
              <w:r w:rsidRPr="00D570C8">
                <w:rPr>
                  <w:rFonts w:hint="eastAsia"/>
                </w:rPr>
                <w:t>月</w:t>
              </w:r>
              <w:r w:rsidRPr="00D570C8">
                <w:t>8</w:t>
              </w:r>
              <w:r w:rsidRPr="00D570C8">
                <w:rPr>
                  <w:rFonts w:hint="eastAsia"/>
                </w:rPr>
                <w:t>日在上海证券交易所挂牌交易。</w:t>
              </w:r>
            </w:p>
            <w:p w:rsidR="00D570C8" w:rsidRPr="00D570C8" w:rsidRDefault="00D570C8" w:rsidP="00D570C8">
              <w:pPr>
                <w:adjustRightInd w:val="0"/>
                <w:spacing w:before="120" w:afterLines="50" w:after="120" w:line="360" w:lineRule="auto"/>
                <w:ind w:firstLineChars="200" w:firstLine="420"/>
                <w:rPr>
                  <w:lang w:val="zh-CN"/>
                </w:rPr>
              </w:pPr>
              <w:r w:rsidRPr="00D570C8">
                <w:t>1999</w:t>
              </w:r>
              <w:r w:rsidRPr="00D570C8">
                <w:rPr>
                  <w:rFonts w:hint="eastAsia"/>
                </w:rPr>
                <w:t>年本公司向全体股东按</w:t>
              </w:r>
              <w:r w:rsidRPr="00D570C8">
                <w:t>10:3</w:t>
              </w:r>
              <w:r w:rsidRPr="00D570C8">
                <w:rPr>
                  <w:rFonts w:hint="eastAsia"/>
                </w:rPr>
                <w:t>的比例派送股票股利，用资本公积按</w:t>
              </w:r>
              <w:r w:rsidRPr="00D570C8">
                <w:t>10:2</w:t>
              </w:r>
              <w:r w:rsidRPr="00D570C8">
                <w:rPr>
                  <w:rFonts w:hint="eastAsia"/>
                </w:rPr>
                <w:t>的比例转增股本，总股本由</w:t>
              </w:r>
              <w:r w:rsidRPr="00D570C8">
                <w:t>101,011,728.00</w:t>
              </w:r>
              <w:r w:rsidRPr="00D570C8">
                <w:rPr>
                  <w:rFonts w:hint="eastAsia"/>
                </w:rPr>
                <w:t>元增至</w:t>
              </w:r>
              <w:r w:rsidRPr="00D570C8">
                <w:t>151,517,592.00</w:t>
              </w:r>
              <w:r w:rsidRPr="00D570C8">
                <w:rPr>
                  <w:rFonts w:hint="eastAsia"/>
                </w:rPr>
                <w:t>元。</w:t>
              </w:r>
              <w:r w:rsidRPr="00D570C8">
                <w:t>2006</w:t>
              </w:r>
              <w:r w:rsidRPr="00D570C8">
                <w:rPr>
                  <w:rFonts w:hint="eastAsia"/>
                </w:rPr>
                <w:t>年</w:t>
              </w:r>
              <w:r w:rsidRPr="00D570C8">
                <w:t>5</w:t>
              </w:r>
              <w:r w:rsidRPr="00D570C8">
                <w:rPr>
                  <w:rFonts w:hint="eastAsia"/>
                </w:rPr>
                <w:t>月，本公司根据</w:t>
              </w:r>
              <w:r w:rsidRPr="00D570C8">
                <w:t>2005</w:t>
              </w:r>
              <w:r w:rsidRPr="00D570C8">
                <w:rPr>
                  <w:rFonts w:hint="eastAsia"/>
                </w:rPr>
                <w:t>年度股东大会通过的资本公积金转增股本议案，以资本公积金向全体股东每</w:t>
              </w:r>
              <w:r w:rsidRPr="00D570C8">
                <w:t>10</w:t>
              </w:r>
              <w:r w:rsidRPr="00D570C8">
                <w:rPr>
                  <w:rFonts w:hint="eastAsia"/>
                </w:rPr>
                <w:t>股转增</w:t>
              </w:r>
              <w:r w:rsidRPr="00D570C8">
                <w:t>3</w:t>
              </w:r>
              <w:r w:rsidRPr="00D570C8">
                <w:rPr>
                  <w:rFonts w:hint="eastAsia"/>
                </w:rPr>
                <w:t>股，转增后本公司股本总额增至</w:t>
              </w:r>
              <w:r w:rsidRPr="00D570C8">
                <w:t>196,972,870.00</w:t>
              </w:r>
              <w:r w:rsidRPr="00D570C8">
                <w:rPr>
                  <w:rFonts w:hint="eastAsia"/>
                </w:rPr>
                <w:t>元。</w:t>
              </w:r>
              <w:r w:rsidRPr="00D570C8">
                <w:t>2006</w:t>
              </w:r>
              <w:r w:rsidRPr="00D570C8">
                <w:rPr>
                  <w:rFonts w:hint="eastAsia"/>
                </w:rPr>
                <w:t>年</w:t>
              </w:r>
              <w:r w:rsidRPr="00D570C8">
                <w:t>11</w:t>
              </w:r>
              <w:r w:rsidRPr="00D570C8">
                <w:rPr>
                  <w:rFonts w:hint="eastAsia"/>
                </w:rPr>
                <w:t>月，本公司非公开发行股票</w:t>
              </w:r>
              <w:r w:rsidRPr="00D570C8">
                <w:t>3,000</w:t>
              </w:r>
              <w:r w:rsidRPr="00D570C8">
                <w:rPr>
                  <w:rFonts w:hint="eastAsia"/>
                </w:rPr>
                <w:t>万股（发行价格为</w:t>
              </w:r>
              <w:r w:rsidRPr="00D570C8">
                <w:t>10.24</w:t>
              </w:r>
              <w:r w:rsidRPr="00D570C8">
                <w:rPr>
                  <w:rFonts w:hint="eastAsia"/>
                </w:rPr>
                <w:t>元</w:t>
              </w:r>
              <w:r w:rsidRPr="00D570C8">
                <w:t>/</w:t>
              </w:r>
              <w:r w:rsidRPr="00D570C8">
                <w:rPr>
                  <w:rFonts w:hint="eastAsia"/>
                </w:rPr>
                <w:t>股），增资后本公司股本总额变更为</w:t>
              </w:r>
              <w:r w:rsidRPr="00D570C8">
                <w:t>226,972,870.00</w:t>
              </w:r>
              <w:r w:rsidRPr="00D570C8">
                <w:rPr>
                  <w:rFonts w:hint="eastAsia"/>
                </w:rPr>
                <w:t>元。</w:t>
              </w:r>
              <w:r w:rsidRPr="00D570C8">
                <w:t>2007</w:t>
              </w:r>
              <w:r w:rsidRPr="00D570C8">
                <w:rPr>
                  <w:rFonts w:hint="eastAsia"/>
                </w:rPr>
                <w:t>年</w:t>
              </w:r>
              <w:r w:rsidRPr="00D570C8">
                <w:t>5</w:t>
              </w:r>
              <w:r w:rsidRPr="00D570C8">
                <w:rPr>
                  <w:rFonts w:hint="eastAsia"/>
                </w:rPr>
                <w:t>月</w:t>
              </w:r>
              <w:r w:rsidRPr="00D570C8">
                <w:t>22</w:t>
              </w:r>
              <w:r w:rsidRPr="00D570C8">
                <w:rPr>
                  <w:rFonts w:hint="eastAsia"/>
                </w:rPr>
                <w:t>日，本公司根据</w:t>
              </w:r>
              <w:r w:rsidRPr="00D570C8">
                <w:t>2006</w:t>
              </w:r>
              <w:r w:rsidRPr="00D570C8">
                <w:rPr>
                  <w:rFonts w:hint="eastAsia"/>
                </w:rPr>
                <w:t>年度股东大会审议通过的年度利润分配方案，向全体股东每</w:t>
              </w:r>
              <w:r w:rsidRPr="00D570C8">
                <w:t>10</w:t>
              </w:r>
              <w:r w:rsidRPr="00D570C8">
                <w:rPr>
                  <w:rFonts w:hint="eastAsia"/>
                </w:rPr>
                <w:t>股送红股</w:t>
              </w:r>
              <w:r w:rsidRPr="00D570C8">
                <w:t>3</w:t>
              </w:r>
              <w:r w:rsidRPr="00D570C8">
                <w:rPr>
                  <w:rFonts w:hint="eastAsia"/>
                </w:rPr>
                <w:t>股，转增后本公司股本总额变更为</w:t>
              </w:r>
              <w:r w:rsidRPr="00D570C8">
                <w:t>295,064,731.00</w:t>
              </w:r>
              <w:r w:rsidRPr="00D570C8">
                <w:rPr>
                  <w:rFonts w:hint="eastAsia"/>
                </w:rPr>
                <w:t>元。</w:t>
              </w:r>
              <w:r w:rsidRPr="00D570C8">
                <w:t>2008</w:t>
              </w:r>
              <w:r w:rsidRPr="00D570C8">
                <w:rPr>
                  <w:rFonts w:hint="eastAsia"/>
                </w:rPr>
                <w:t>年</w:t>
              </w:r>
              <w:r w:rsidRPr="00D570C8">
                <w:t>5</w:t>
              </w:r>
              <w:r w:rsidRPr="00D570C8">
                <w:rPr>
                  <w:rFonts w:hint="eastAsia"/>
                </w:rPr>
                <w:t>月</w:t>
              </w:r>
              <w:r w:rsidRPr="00D570C8">
                <w:t>16</w:t>
              </w:r>
              <w:r w:rsidRPr="00D570C8">
                <w:rPr>
                  <w:rFonts w:hint="eastAsia"/>
                </w:rPr>
                <w:t>日，本公司根据</w:t>
              </w:r>
              <w:r w:rsidRPr="00D570C8">
                <w:t>2007</w:t>
              </w:r>
              <w:r w:rsidRPr="00D570C8">
                <w:rPr>
                  <w:rFonts w:hint="eastAsia"/>
                </w:rPr>
                <w:t>年度股东大会审议通过的年度利润分配方案，向全体股东每</w:t>
              </w:r>
              <w:r w:rsidRPr="00D570C8">
                <w:t>10</w:t>
              </w:r>
              <w:r w:rsidRPr="00D570C8">
                <w:rPr>
                  <w:rFonts w:hint="eastAsia"/>
                </w:rPr>
                <w:t>股送红股</w:t>
              </w:r>
              <w:r w:rsidRPr="00D570C8">
                <w:t>5</w:t>
              </w:r>
              <w:r w:rsidRPr="00D570C8">
                <w:rPr>
                  <w:rFonts w:hint="eastAsia"/>
                </w:rPr>
                <w:t>股，转增后本公司股本总额变更为</w:t>
              </w:r>
              <w:r w:rsidRPr="00D570C8">
                <w:t>442,597,097.00</w:t>
              </w:r>
              <w:r w:rsidRPr="00D570C8">
                <w:rPr>
                  <w:rFonts w:hint="eastAsia"/>
                </w:rPr>
                <w:t>元。</w:t>
              </w:r>
              <w:r w:rsidRPr="00D570C8">
                <w:t>2015</w:t>
              </w:r>
              <w:r w:rsidRPr="00D570C8">
                <w:rPr>
                  <w:rFonts w:hint="eastAsia"/>
                </w:rPr>
                <w:t>年</w:t>
              </w:r>
              <w:r w:rsidRPr="00D570C8">
                <w:t>4</w:t>
              </w:r>
              <w:r w:rsidRPr="00D570C8">
                <w:rPr>
                  <w:rFonts w:hint="eastAsia"/>
                </w:rPr>
                <w:t>月</w:t>
              </w:r>
              <w:r w:rsidRPr="00D570C8">
                <w:t>20</w:t>
              </w:r>
              <w:r w:rsidRPr="00D570C8">
                <w:rPr>
                  <w:rFonts w:hint="eastAsia"/>
                </w:rPr>
                <w:t>日，经中国证券监督管理委员会证监许可</w:t>
              </w:r>
              <w:r w:rsidRPr="00D570C8">
                <w:t>[2015]614</w:t>
              </w:r>
              <w:r w:rsidRPr="00D570C8">
                <w:rPr>
                  <w:rFonts w:hint="eastAsia"/>
                </w:rPr>
                <w:t>号文批准，公司于</w:t>
              </w:r>
              <w:r w:rsidRPr="00D570C8">
                <w:t>2015</w:t>
              </w:r>
              <w:r w:rsidRPr="00D570C8">
                <w:rPr>
                  <w:rFonts w:hint="eastAsia"/>
                </w:rPr>
                <w:t>年</w:t>
              </w:r>
              <w:r w:rsidRPr="00D570C8">
                <w:t>4</w:t>
              </w:r>
              <w:r w:rsidRPr="00D570C8">
                <w:rPr>
                  <w:rFonts w:hint="eastAsia"/>
                </w:rPr>
                <w:t>月</w:t>
              </w:r>
              <w:r w:rsidRPr="00D570C8">
                <w:t>29</w:t>
              </w:r>
              <w:r w:rsidRPr="00D570C8">
                <w:rPr>
                  <w:rFonts w:hint="eastAsia"/>
                </w:rPr>
                <w:t>日通过非公开发行人民币普通股</w:t>
              </w:r>
              <w:r w:rsidRPr="00D570C8">
                <w:t>16,414.14</w:t>
              </w:r>
              <w:r w:rsidRPr="00D570C8">
                <w:rPr>
                  <w:rFonts w:hint="eastAsia"/>
                </w:rPr>
                <w:t>万股（发行价为</w:t>
              </w:r>
              <w:r w:rsidRPr="00D570C8">
                <w:t>7.92</w:t>
              </w:r>
              <w:r w:rsidRPr="00D570C8">
                <w:rPr>
                  <w:rFonts w:hint="eastAsia"/>
                </w:rPr>
                <w:t>元</w:t>
              </w:r>
              <w:r w:rsidRPr="00D570C8">
                <w:t>/</w:t>
              </w:r>
              <w:r w:rsidRPr="00D570C8">
                <w:rPr>
                  <w:rFonts w:hint="eastAsia"/>
                </w:rPr>
                <w:t>股），增资后本公司股本总额变更为</w:t>
              </w:r>
              <w:r w:rsidRPr="00D570C8">
                <w:t>606,738,511.00</w:t>
              </w:r>
              <w:r w:rsidRPr="00D570C8">
                <w:rPr>
                  <w:rFonts w:hint="eastAsia"/>
                </w:rPr>
                <w:t>元。</w:t>
              </w:r>
              <w:r w:rsidRPr="00D570C8">
                <w:t>2020</w:t>
              </w:r>
              <w:r w:rsidRPr="00D570C8">
                <w:rPr>
                  <w:rFonts w:hint="eastAsia"/>
                </w:rPr>
                <w:t>年</w:t>
              </w:r>
              <w:r w:rsidRPr="00D570C8">
                <w:t>1</w:t>
              </w:r>
              <w:r w:rsidRPr="00D570C8">
                <w:rPr>
                  <w:rFonts w:hint="eastAsia"/>
                </w:rPr>
                <w:t>月，经中国证券监督管理委员会证监许可</w:t>
              </w:r>
              <w:r w:rsidRPr="00D570C8">
                <w:t>[2019]1557</w:t>
              </w:r>
              <w:r w:rsidRPr="00D570C8">
                <w:rPr>
                  <w:rFonts w:hint="eastAsia"/>
                </w:rPr>
                <w:t>号文核准，</w:t>
              </w:r>
              <w:r w:rsidRPr="00D570C8">
                <w:rPr>
                  <w:rFonts w:hint="eastAsia"/>
                  <w:lang w:val="zh-CN"/>
                </w:rPr>
                <w:t>公司于</w:t>
              </w:r>
              <w:r w:rsidRPr="00D570C8">
                <w:rPr>
                  <w:lang w:val="zh-CN"/>
                </w:rPr>
                <w:t>2020</w:t>
              </w:r>
              <w:r w:rsidRPr="00D570C8">
                <w:rPr>
                  <w:rFonts w:hint="eastAsia"/>
                  <w:lang w:val="zh-CN"/>
                </w:rPr>
                <w:t>年</w:t>
              </w:r>
              <w:r w:rsidRPr="00D570C8">
                <w:rPr>
                  <w:lang w:val="zh-CN"/>
                </w:rPr>
                <w:t>1</w:t>
              </w:r>
              <w:r w:rsidRPr="00D570C8">
                <w:rPr>
                  <w:rFonts w:hint="eastAsia"/>
                  <w:lang w:val="zh-CN"/>
                </w:rPr>
                <w:t>月</w:t>
              </w:r>
              <w:r w:rsidRPr="00D570C8">
                <w:rPr>
                  <w:lang w:val="zh-CN"/>
                </w:rPr>
                <w:t>22</w:t>
              </w:r>
              <w:r w:rsidRPr="00D570C8">
                <w:rPr>
                  <w:rFonts w:hint="eastAsia"/>
                  <w:lang w:val="zh-CN"/>
                </w:rPr>
                <w:t>日</w:t>
              </w:r>
              <w:r w:rsidRPr="00D570C8">
                <w:rPr>
                  <w:rFonts w:hint="eastAsia"/>
                </w:rPr>
                <w:t>向特定投资者发行人民币普通股股票</w:t>
              </w:r>
              <w:r w:rsidRPr="00D570C8">
                <w:t>11,030.8906</w:t>
              </w:r>
              <w:r w:rsidRPr="00D570C8">
                <w:rPr>
                  <w:rFonts w:hint="eastAsia"/>
                </w:rPr>
                <w:t>万股（发行价格为</w:t>
              </w:r>
              <w:r w:rsidRPr="00D570C8">
                <w:t>6.49</w:t>
              </w:r>
              <w:r w:rsidRPr="00D570C8">
                <w:rPr>
                  <w:rFonts w:hint="eastAsia"/>
                </w:rPr>
                <w:t>元</w:t>
              </w:r>
              <w:r w:rsidRPr="00D570C8">
                <w:t>/</w:t>
              </w:r>
              <w:r w:rsidRPr="00D570C8">
                <w:rPr>
                  <w:rFonts w:hint="eastAsia"/>
                </w:rPr>
                <w:t>股），</w:t>
              </w:r>
              <w:r w:rsidRPr="00D570C8">
                <w:rPr>
                  <w:rFonts w:hint="eastAsia"/>
                  <w:lang w:val="zh-CN"/>
                </w:rPr>
                <w:t>增资后公司股本总额变更为</w:t>
              </w:r>
              <w:r w:rsidRPr="00D570C8">
                <w:rPr>
                  <w:lang w:val="zh-CN"/>
                </w:rPr>
                <w:t>717,047,417.00</w:t>
              </w:r>
              <w:r w:rsidRPr="00D570C8">
                <w:rPr>
                  <w:rFonts w:hint="eastAsia"/>
                  <w:lang w:val="zh-CN"/>
                </w:rPr>
                <w:t>元。截止</w:t>
              </w:r>
              <w:r w:rsidRPr="00D570C8">
                <w:rPr>
                  <w:lang w:val="zh-CN"/>
                </w:rPr>
                <w:t>2021</w:t>
              </w:r>
              <w:r w:rsidRPr="00D570C8">
                <w:rPr>
                  <w:rFonts w:hint="eastAsia"/>
                  <w:lang w:val="zh-CN"/>
                </w:rPr>
                <w:t>年</w:t>
              </w:r>
              <w:r w:rsidRPr="00D570C8">
                <w:rPr>
                  <w:lang w:val="zh-CN"/>
                </w:rPr>
                <w:t>12</w:t>
              </w:r>
              <w:r w:rsidRPr="00D570C8">
                <w:rPr>
                  <w:rFonts w:hint="eastAsia"/>
                  <w:lang w:val="zh-CN"/>
                </w:rPr>
                <w:t>月</w:t>
              </w:r>
              <w:r w:rsidRPr="00D570C8">
                <w:rPr>
                  <w:lang w:val="zh-CN"/>
                </w:rPr>
                <w:t>31</w:t>
              </w:r>
              <w:r w:rsidRPr="00D570C8">
                <w:rPr>
                  <w:rFonts w:hint="eastAsia"/>
                  <w:lang w:val="zh-CN"/>
                </w:rPr>
                <w:t>日，本公司注册资本</w:t>
              </w:r>
              <w:r w:rsidRPr="00D570C8">
                <w:rPr>
                  <w:lang w:val="zh-CN"/>
                </w:rPr>
                <w:t>717,047,417.00</w:t>
              </w:r>
              <w:r w:rsidRPr="00D570C8">
                <w:rPr>
                  <w:rFonts w:hint="eastAsia"/>
                  <w:lang w:val="zh-CN"/>
                </w:rPr>
                <w:t>元，股份总数为</w:t>
              </w:r>
              <w:r w:rsidRPr="00D570C8">
                <w:rPr>
                  <w:lang w:val="zh-CN"/>
                </w:rPr>
                <w:t>717,047,417</w:t>
              </w:r>
              <w:r w:rsidRPr="00D570C8">
                <w:rPr>
                  <w:rFonts w:hint="eastAsia"/>
                  <w:lang w:val="zh-CN"/>
                </w:rPr>
                <w:t>股。</w:t>
              </w:r>
            </w:p>
            <w:p w:rsidR="00D570C8" w:rsidRPr="00D570C8" w:rsidRDefault="00D570C8" w:rsidP="00D570C8">
              <w:pPr>
                <w:tabs>
                  <w:tab w:val="left" w:pos="2077"/>
                  <w:tab w:val="left" w:pos="8196"/>
                </w:tabs>
                <w:adjustRightInd w:val="0"/>
                <w:spacing w:before="156" w:line="360" w:lineRule="auto"/>
                <w:ind w:firstLineChars="200" w:firstLine="420"/>
              </w:pPr>
              <w:r w:rsidRPr="00D570C8">
                <w:rPr>
                  <w:rFonts w:hint="eastAsia"/>
                </w:rPr>
                <w:t>本公司建立了股东大会、董事会、监事会的法人治理结构。目前设有战略投资中心、运营管控中心、人力行政中心、财务金融中心、技术中心、证券部、内控审计部、新能源事业部等部门，拥有厦门金龙联合汽车工业有限公司（以下简称“金龙联合公司”）、厦门金龙旅行车有限公司（以下简称“金龙旅行车公司”）、金龙联合汽车工业（苏州）有限公司（以下简称“苏州金龙公司”）、厦门金龙汽车车身有限公司（以下简称“金龙车身公司”）、</w:t>
              </w:r>
              <w:r w:rsidRPr="00D570C8">
                <w:t xml:space="preserve"> </w:t>
              </w:r>
              <w:r w:rsidRPr="00D570C8">
                <w:rPr>
                  <w:rFonts w:hint="eastAsia"/>
                </w:rPr>
                <w:t>厦门金龙轻型客车车身有限公司（以下简称“轻客车身公司”）金龙（龙海）投资有限公司（以下简称“金龙龙海公司”）等主要子公司。</w:t>
              </w:r>
            </w:p>
            <w:p w:rsidR="00D570C8" w:rsidRPr="00D570C8" w:rsidRDefault="00D570C8" w:rsidP="00D570C8">
              <w:pPr>
                <w:tabs>
                  <w:tab w:val="left" w:pos="2077"/>
                  <w:tab w:val="left" w:pos="8196"/>
                </w:tabs>
                <w:adjustRightInd w:val="0"/>
                <w:spacing w:before="156" w:line="360" w:lineRule="auto"/>
                <w:ind w:firstLineChars="200" w:firstLine="420"/>
              </w:pPr>
              <w:r w:rsidRPr="00D570C8">
                <w:rPr>
                  <w:rFonts w:hint="eastAsia"/>
                </w:rPr>
                <w:t>本公司社会统一信用代码为</w:t>
              </w:r>
              <w:r w:rsidRPr="00D570C8">
                <w:t>91350200154998133X</w:t>
              </w:r>
              <w:r w:rsidRPr="00D570C8">
                <w:rPr>
                  <w:rFonts w:hint="eastAsia"/>
                </w:rPr>
                <w:t>，注册资本为人民币</w:t>
              </w:r>
              <w:r w:rsidRPr="00D570C8">
                <w:t>717,047,417.00</w:t>
              </w:r>
              <w:r w:rsidRPr="00D570C8">
                <w:rPr>
                  <w:rFonts w:hint="eastAsia"/>
                </w:rPr>
                <w:t>元，法定代表人为谢思瑜先生。本公司经营期限</w:t>
              </w:r>
              <w:r w:rsidRPr="00D570C8">
                <w:t>50</w:t>
              </w:r>
              <w:r w:rsidRPr="00D570C8">
                <w:rPr>
                  <w:rFonts w:hint="eastAsia"/>
                </w:rPr>
                <w:t>年。</w:t>
              </w:r>
            </w:p>
            <w:p w:rsidR="00D570C8" w:rsidRPr="00D570C8" w:rsidRDefault="00D570C8" w:rsidP="00D570C8">
              <w:pPr>
                <w:tabs>
                  <w:tab w:val="left" w:pos="2077"/>
                  <w:tab w:val="left" w:pos="8196"/>
                </w:tabs>
                <w:adjustRightInd w:val="0"/>
                <w:spacing w:before="156" w:line="360" w:lineRule="auto"/>
                <w:ind w:firstLineChars="200" w:firstLine="420"/>
              </w:pPr>
              <w:r w:rsidRPr="00D570C8">
                <w:rPr>
                  <w:rFonts w:hint="eastAsia"/>
                </w:rPr>
                <w:t>本公司属制造业，主要经营范围为客车、汽车零部件的制造、组装、开发、维修、国内外销售。目前本公司的主要产品包括：大、中、轻型客车等，主要应用于旅游、运输行业等。</w:t>
              </w:r>
            </w:p>
            <w:p w:rsidR="00594B31" w:rsidRDefault="00D570C8" w:rsidP="00D84F95">
              <w:pPr>
                <w:tabs>
                  <w:tab w:val="left" w:pos="2077"/>
                  <w:tab w:val="left" w:pos="8196"/>
                </w:tabs>
                <w:adjustRightInd w:val="0"/>
                <w:spacing w:before="156" w:line="360" w:lineRule="auto"/>
                <w:ind w:firstLineChars="200" w:firstLine="420"/>
              </w:pPr>
              <w:r w:rsidRPr="00721B1E">
                <w:rPr>
                  <w:rFonts w:hint="eastAsia"/>
                </w:rPr>
                <w:lastRenderedPageBreak/>
                <w:t>财务报表批准报出日：</w:t>
              </w:r>
              <w:r w:rsidRPr="00721B1E">
                <w:rPr>
                  <w:rFonts w:hint="eastAsia"/>
                  <w:bCs/>
                </w:rPr>
                <w:t>本财务报表业经本公司第十届董事会第十三次会议于</w:t>
              </w:r>
              <w:r w:rsidRPr="00721B1E">
                <w:rPr>
                  <w:bCs/>
                </w:rPr>
                <w:t>2022</w:t>
              </w:r>
              <w:r w:rsidRPr="00721B1E">
                <w:rPr>
                  <w:rFonts w:hint="eastAsia"/>
                  <w:bCs/>
                </w:rPr>
                <w:t>年</w:t>
              </w:r>
              <w:r w:rsidRPr="00721B1E">
                <w:rPr>
                  <w:bCs/>
                </w:rPr>
                <w:t>8</w:t>
              </w:r>
              <w:r w:rsidRPr="00721B1E">
                <w:rPr>
                  <w:rFonts w:hint="eastAsia"/>
                  <w:bCs/>
                </w:rPr>
                <w:t>月</w:t>
              </w:r>
              <w:r w:rsidR="00721B1E" w:rsidRPr="00721B1E">
                <w:rPr>
                  <w:rFonts w:hint="eastAsia"/>
                  <w:bCs/>
                </w:rPr>
                <w:t>30</w:t>
              </w:r>
              <w:r w:rsidRPr="00721B1E">
                <w:rPr>
                  <w:rFonts w:hint="eastAsia"/>
                  <w:bCs/>
                </w:rPr>
                <w:t>日决议批准</w:t>
              </w:r>
              <w:r w:rsidRPr="00D570C8">
                <w:rPr>
                  <w:rFonts w:hint="eastAsia"/>
                  <w:bCs/>
                </w:rPr>
                <w:t>报出。</w:t>
              </w:r>
            </w:p>
          </w:sdtContent>
        </w:sdt>
        <w:p w:rsidR="00594B31" w:rsidRDefault="00594B31"/>
        <w:p w:rsidR="00594B31" w:rsidRDefault="008B7853" w:rsidP="00F92696">
          <w:pPr>
            <w:pStyle w:val="3"/>
            <w:numPr>
              <w:ilvl w:val="0"/>
              <w:numId w:val="74"/>
            </w:numPr>
            <w:rPr>
              <w:rFonts w:ascii="宋体" w:hAnsi="宋体"/>
              <w:szCs w:val="21"/>
            </w:rPr>
          </w:pPr>
          <w:r>
            <w:rPr>
              <w:rFonts w:ascii="宋体" w:hAnsi="宋体" w:hint="eastAsia"/>
              <w:szCs w:val="21"/>
            </w:rPr>
            <w:t>合并财务</w:t>
          </w:r>
          <w:r>
            <w:rPr>
              <w:rFonts w:ascii="宋体" w:hAnsi="宋体" w:hint="eastAsia"/>
            </w:rPr>
            <w:t>报表</w:t>
          </w:r>
          <w:r>
            <w:rPr>
              <w:rFonts w:ascii="宋体" w:hAnsi="宋体" w:hint="eastAsia"/>
              <w:szCs w:val="21"/>
            </w:rPr>
            <w:t>范围</w:t>
          </w:r>
        </w:p>
        <w:sdt>
          <w:sdtPr>
            <w:alias w:val="是否适用：合并财务报表范围[双击切换]"/>
            <w:tag w:val="_GBC_ea2f3ec3b347465c8c563d4599124150"/>
            <w:id w:val="1403636363"/>
            <w:lock w:val="sdtLocked"/>
            <w:placeholder>
              <w:docPart w:val="GBC22222222222222222222222222222"/>
            </w:placeholder>
          </w:sdtPr>
          <w:sdtContent>
            <w:p w:rsidR="00594B31" w:rsidRDefault="008B7853">
              <w:r>
                <w:fldChar w:fldCharType="begin"/>
              </w:r>
              <w:r w:rsidR="00D570C8">
                <w:instrText xml:space="preserve"> MACROBUTTON  SnrToggleCheckbox √适用 </w:instrText>
              </w:r>
              <w:r>
                <w:fldChar w:fldCharType="end"/>
              </w:r>
              <w:r>
                <w:fldChar w:fldCharType="begin"/>
              </w:r>
              <w:r w:rsidR="00D570C8">
                <w:instrText xml:space="preserve"> MACROBUTTON  SnrToggleCheckbox □不适用 </w:instrText>
              </w:r>
              <w:r>
                <w:fldChar w:fldCharType="end"/>
              </w:r>
            </w:p>
          </w:sdtContent>
        </w:sdt>
        <w:sdt>
          <w:sdtPr>
            <w:alias w:val="本年度合并财务报表范围"/>
            <w:tag w:val="_GBC_696c121eead146fba6371fa5b371b2fc"/>
            <w:id w:val="-544523265"/>
            <w:lock w:val="sdtLocked"/>
            <w:placeholder>
              <w:docPart w:val="GBC22222222222222222222222222222"/>
            </w:placeholder>
          </w:sdtPr>
          <w:sdtContent>
            <w:p w:rsidR="00594B31" w:rsidRPr="00DA76E3" w:rsidRDefault="00D570C8" w:rsidP="00DA76E3">
              <w:pPr>
                <w:adjustRightInd w:val="0"/>
                <w:spacing w:before="156" w:line="360" w:lineRule="auto"/>
                <w:ind w:firstLineChars="200" w:firstLine="420"/>
                <w:rPr>
                  <w:bCs/>
                </w:rPr>
              </w:pPr>
              <w:r w:rsidRPr="00DA76E3">
                <w:rPr>
                  <w:rFonts w:hint="eastAsia"/>
                  <w:bCs/>
                </w:rPr>
                <w:t>本公司本期纳入合并范围的子公司合计</w:t>
              </w:r>
              <w:r w:rsidRPr="00DA76E3">
                <w:rPr>
                  <w:bCs/>
                </w:rPr>
                <w:t>35</w:t>
              </w:r>
              <w:r w:rsidR="00DA76E3" w:rsidRPr="00DA76E3">
                <w:rPr>
                  <w:rFonts w:hint="eastAsia"/>
                  <w:bCs/>
                </w:rPr>
                <w:t>家，本报告期无变化，具体请参阅“附注八、合并范围的变动”和“附注九</w:t>
              </w:r>
              <w:r w:rsidRPr="00DA76E3">
                <w:rPr>
                  <w:rFonts w:hint="eastAsia"/>
                  <w:bCs/>
                </w:rPr>
                <w:t>、在其他主体中的权益”。</w:t>
              </w:r>
            </w:p>
          </w:sdtContent>
        </w:sdt>
      </w:sdtContent>
    </w:sdt>
    <w:p w:rsidR="00594B31" w:rsidRDefault="00594B31"/>
    <w:p w:rsidR="00594B31" w:rsidRDefault="008B7853" w:rsidP="00506700">
      <w:pPr>
        <w:pStyle w:val="2"/>
        <w:numPr>
          <w:ilvl w:val="0"/>
          <w:numId w:val="24"/>
        </w:numPr>
        <w:ind w:left="422" w:hanging="422"/>
        <w:rPr>
          <w:rFonts w:ascii="宋体" w:hAnsi="宋体"/>
        </w:rPr>
      </w:pPr>
      <w:r>
        <w:rPr>
          <w:rFonts w:ascii="宋体" w:hAnsi="宋体" w:hint="eastAsia"/>
        </w:rPr>
        <w:t>财务报表的编制基础</w:t>
      </w:r>
    </w:p>
    <w:sdt>
      <w:sdtPr>
        <w:rPr>
          <w:rFonts w:ascii="宋体" w:hAnsi="宋体" w:cs="宋体"/>
          <w:b w:val="0"/>
          <w:bCs w:val="0"/>
          <w:kern w:val="0"/>
          <w:szCs w:val="22"/>
        </w:rPr>
        <w:alias w:val="模块:财务报表的编制基础"/>
        <w:tag w:val="_GBC_6d12949d3695402592266a78137dcfb5"/>
        <w:id w:val="1637141802"/>
        <w:lock w:val="sdtLocked"/>
        <w:placeholder>
          <w:docPart w:val="GBC22222222222222222222222222222"/>
        </w:placeholder>
      </w:sdtPr>
      <w:sdtEndPr>
        <w:rPr>
          <w:rFonts w:cs="Times New Roman" w:hint="eastAsia"/>
          <w:kern w:val="2"/>
          <w:szCs w:val="21"/>
        </w:rPr>
      </w:sdtEndPr>
      <w:sdtContent>
        <w:p w:rsidR="00594B31" w:rsidRDefault="008B7853" w:rsidP="00506700">
          <w:pPr>
            <w:pStyle w:val="3"/>
            <w:numPr>
              <w:ilvl w:val="0"/>
              <w:numId w:val="25"/>
            </w:numPr>
            <w:rPr>
              <w:rFonts w:ascii="宋体" w:hAnsi="宋体"/>
            </w:rPr>
          </w:pPr>
          <w:r>
            <w:rPr>
              <w:rFonts w:ascii="宋体" w:hAnsi="宋体"/>
            </w:rPr>
            <w:t>编制基础</w:t>
          </w:r>
        </w:p>
        <w:sdt>
          <w:sdtPr>
            <w:rPr>
              <w:rFonts w:hint="eastAsia"/>
            </w:rPr>
            <w:alias w:val="财务报表的编制基础"/>
            <w:tag w:val="_GBC_1dc2375ed7ab49628f5badf2d5006405"/>
            <w:id w:val="1209836634"/>
            <w:lock w:val="sdtLocked"/>
            <w:placeholder>
              <w:docPart w:val="GBC22222222222222222222222222222"/>
            </w:placeholder>
          </w:sdtPr>
          <w:sdtContent>
            <w:p w:rsidR="00594B31" w:rsidRDefault="008B7853">
              <w:r>
                <w:t>本公司财务报表以持续经营为编制基础。</w:t>
              </w:r>
            </w:p>
          </w:sdtContent>
        </w:sdt>
      </w:sdtContent>
    </w:sdt>
    <w:p w:rsidR="00594B31" w:rsidRDefault="00594B31"/>
    <w:sdt>
      <w:sdtPr>
        <w:rPr>
          <w:rFonts w:ascii="宋体" w:hAnsi="宋体" w:cs="宋体" w:hint="eastAsia"/>
          <w:b w:val="0"/>
          <w:bCs w:val="0"/>
          <w:kern w:val="0"/>
          <w:szCs w:val="22"/>
        </w:rPr>
        <w:alias w:val="模块:持续经营"/>
        <w:tag w:val="_GBC_69ae6baeacb44e8fa17b0b984abbf6ab"/>
        <w:id w:val="-728076048"/>
        <w:lock w:val="sdtLocked"/>
        <w:placeholder>
          <w:docPart w:val="GBC22222222222222222222222222222"/>
        </w:placeholder>
      </w:sdtPr>
      <w:sdtEndPr>
        <w:rPr>
          <w:rFonts w:cs="Times New Roman"/>
          <w:kern w:val="2"/>
          <w:szCs w:val="21"/>
        </w:rPr>
      </w:sdtEndPr>
      <w:sdtContent>
        <w:p w:rsidR="00594B31" w:rsidRDefault="008B7853" w:rsidP="00506700">
          <w:pPr>
            <w:pStyle w:val="3"/>
            <w:numPr>
              <w:ilvl w:val="0"/>
              <w:numId w:val="25"/>
            </w:numPr>
            <w:rPr>
              <w:rFonts w:ascii="宋体" w:hAnsi="宋体"/>
            </w:rPr>
          </w:pPr>
          <w:r>
            <w:rPr>
              <w:rFonts w:ascii="宋体" w:hAnsi="宋体" w:hint="eastAsia"/>
            </w:rPr>
            <w:t>持续经营</w:t>
          </w:r>
        </w:p>
        <w:sdt>
          <w:sdtPr>
            <w:alias w:val="是否适用：持续经营[双击切换]"/>
            <w:tag w:val="_GBC_7a7bd82392314f508ef1adfe80947192"/>
            <w:id w:val="776297158"/>
            <w:lock w:val="sdtLocked"/>
            <w:placeholder>
              <w:docPart w:val="GBC22222222222222222222222222222"/>
            </w:placeholder>
          </w:sdtPr>
          <w:sdtContent>
            <w:p w:rsidR="00594B31" w:rsidRDefault="008B7853">
              <w:r>
                <w:fldChar w:fldCharType="begin"/>
              </w:r>
              <w:r w:rsidR="008E4DC5">
                <w:instrText xml:space="preserve"> MACROBUTTON  SnrToggleCheckbox √适用 </w:instrText>
              </w:r>
              <w:r>
                <w:fldChar w:fldCharType="end"/>
              </w:r>
              <w:r>
                <w:fldChar w:fldCharType="begin"/>
              </w:r>
              <w:r w:rsidR="008E4DC5">
                <w:instrText xml:space="preserve"> MACROBUTTON  SnrToggleCheckbox □不适用 </w:instrText>
              </w:r>
              <w:r>
                <w:fldChar w:fldCharType="end"/>
              </w:r>
            </w:p>
          </w:sdtContent>
        </w:sdt>
        <w:sdt>
          <w:sdtPr>
            <w:alias w:val="持续经营"/>
            <w:tag w:val="_GBC_dc876c24006b428987a041949eb554f3"/>
            <w:id w:val="425929805"/>
            <w:lock w:val="sdtLocked"/>
            <w:placeholder>
              <w:docPart w:val="GBC22222222222222222222222222222"/>
            </w:placeholder>
          </w:sdtPr>
          <w:sdtContent>
            <w:p w:rsidR="00594B31" w:rsidRPr="008E4DC5" w:rsidRDefault="008E4DC5" w:rsidP="008E4DC5">
              <w:pPr>
                <w:adjustRightInd w:val="0"/>
                <w:spacing w:before="120" w:line="360" w:lineRule="auto"/>
                <w:ind w:firstLineChars="200" w:firstLine="420"/>
              </w:pPr>
              <w:r w:rsidRPr="008E4DC5">
                <w:rPr>
                  <w:rFonts w:hint="eastAsia"/>
                </w:rPr>
                <w:t>本公司对自报告期末起</w:t>
              </w:r>
              <w:r w:rsidRPr="008E4DC5">
                <w:t>12</w:t>
              </w:r>
              <w:r w:rsidRPr="008E4DC5">
                <w:rPr>
                  <w:rFonts w:hint="eastAsia"/>
                </w:rPr>
                <w:t>个月的持续经营能力进行了评估，未发现影响本公司持续经营能力的事项，本公司以持续经营为基础编制财务报表是合理的。</w:t>
              </w:r>
            </w:p>
          </w:sdtContent>
        </w:sdt>
      </w:sdtContent>
    </w:sdt>
    <w:p w:rsidR="00594B31" w:rsidRDefault="00594B31"/>
    <w:p w:rsidR="00594B31" w:rsidRDefault="008B7853" w:rsidP="00506700">
      <w:pPr>
        <w:pStyle w:val="2"/>
        <w:numPr>
          <w:ilvl w:val="0"/>
          <w:numId w:val="24"/>
        </w:numPr>
        <w:ind w:left="422" w:hanging="422"/>
        <w:rPr>
          <w:rFonts w:ascii="宋体" w:hAnsi="宋体"/>
        </w:rPr>
      </w:pPr>
      <w:r>
        <w:rPr>
          <w:rFonts w:ascii="宋体" w:hAnsi="宋体" w:hint="eastAsia"/>
        </w:rPr>
        <w:t>重</w:t>
      </w:r>
      <w:r>
        <w:rPr>
          <w:rFonts w:ascii="宋体" w:hAnsi="宋体"/>
        </w:rPr>
        <w:t>要会计政策</w:t>
      </w:r>
      <w:r>
        <w:rPr>
          <w:rFonts w:ascii="宋体" w:hAnsi="宋体" w:hint="eastAsia"/>
        </w:rPr>
        <w:t>及</w:t>
      </w:r>
      <w:r>
        <w:rPr>
          <w:rFonts w:ascii="宋体" w:hAnsi="宋体"/>
        </w:rPr>
        <w:t>会计估计</w:t>
      </w:r>
    </w:p>
    <w:sdt>
      <w:sdtPr>
        <w:alias w:val="模块:具体会计政策和会计估计提示"/>
        <w:tag w:val="_GBC_03d97fea34d045cb980749ccc6860a5a"/>
        <w:id w:val="-198858015"/>
        <w:lock w:val="sdtLocked"/>
        <w:placeholder>
          <w:docPart w:val="GBC22222222222222222222222222222"/>
        </w:placeholder>
      </w:sdtPr>
      <w:sdtContent>
        <w:p w:rsidR="00594B31" w:rsidRDefault="008B7853">
          <w:r>
            <w:rPr>
              <w:rFonts w:hint="eastAsia"/>
            </w:rPr>
            <w:t>具体会计政策和会计估计提示：</w:t>
          </w:r>
        </w:p>
        <w:sdt>
          <w:sdtPr>
            <w:alias w:val="是否适用：具体会计政策和会计估计提示[双击切换]"/>
            <w:tag w:val="_GBC_77c62823e3884e1fbfb236cea1f9f425"/>
            <w:id w:val="-432665559"/>
            <w:lock w:val="sdtLocked"/>
            <w:placeholder>
              <w:docPart w:val="GBC22222222222222222222222222222"/>
            </w:placeholder>
          </w:sdtPr>
          <w:sdtContent>
            <w:p w:rsidR="00594B31" w:rsidRDefault="008B7853">
              <w:r>
                <w:fldChar w:fldCharType="begin"/>
              </w:r>
              <w:r w:rsidR="008E4DC5">
                <w:instrText xml:space="preserve"> MACROBUTTON  SnrToggleCheckbox √适用 </w:instrText>
              </w:r>
              <w:r>
                <w:fldChar w:fldCharType="end"/>
              </w:r>
              <w:r>
                <w:fldChar w:fldCharType="begin"/>
              </w:r>
              <w:r w:rsidR="008E4DC5">
                <w:instrText xml:space="preserve"> MACROBUTTON  SnrToggleCheckbox □不适用 </w:instrText>
              </w:r>
              <w:r>
                <w:fldChar w:fldCharType="end"/>
              </w:r>
            </w:p>
          </w:sdtContent>
        </w:sdt>
        <w:sdt>
          <w:sdtPr>
            <w:alias w:val="具体会计政策和会计估计提示"/>
            <w:tag w:val="_GBC_caddaeaf0d1a454ab0bede37f0db7782"/>
            <w:id w:val="1857146552"/>
            <w:lock w:val="sdtLocked"/>
            <w:placeholder>
              <w:docPart w:val="GBC22222222222222222222222222222"/>
            </w:placeholder>
          </w:sdtPr>
          <w:sdtContent>
            <w:p w:rsidR="00594B31" w:rsidRDefault="008E4DC5" w:rsidP="00721B1E">
              <w:pPr>
                <w:adjustRightInd w:val="0"/>
                <w:spacing w:before="120" w:line="360" w:lineRule="auto"/>
                <w:ind w:firstLineChars="200" w:firstLine="420"/>
              </w:pPr>
              <w:r w:rsidRPr="008E4DC5">
                <w:rPr>
                  <w:rFonts w:hint="eastAsia"/>
                </w:rPr>
                <w:t>本公司下列重要会计政策、会计估计根据企业会计准则制定。未提及的业务按企业会计准则中相关会计政策执行。</w:t>
              </w:r>
            </w:p>
          </w:sdtContent>
        </w:sdt>
      </w:sdtContent>
    </w:sdt>
    <w:p w:rsidR="00594B31" w:rsidRDefault="00594B31"/>
    <w:sdt>
      <w:sdtPr>
        <w:rPr>
          <w:rFonts w:ascii="宋体" w:hAnsi="宋体" w:cs="宋体"/>
          <w:b w:val="0"/>
          <w:bCs w:val="0"/>
          <w:kern w:val="0"/>
          <w:szCs w:val="22"/>
        </w:rPr>
        <w:alias w:val="模块:遵循企业会计准则的声明"/>
        <w:tag w:val="_GBC_a0afbb5b3a444bce84ee78a2a282cb28"/>
        <w:id w:val="-781266163"/>
        <w:lock w:val="sdtLocked"/>
        <w:placeholder>
          <w:docPart w:val="GBC22222222222222222222222222222"/>
        </w:placeholder>
      </w:sdtPr>
      <w:sdtEndPr>
        <w:rPr>
          <w:rFonts w:cs="Times New Roman" w:hint="eastAsia"/>
          <w:kern w:val="2"/>
          <w:szCs w:val="21"/>
        </w:rPr>
      </w:sdtEndPr>
      <w:sdtContent>
        <w:p w:rsidR="00594B31" w:rsidRDefault="008B7853" w:rsidP="00506700">
          <w:pPr>
            <w:pStyle w:val="3"/>
            <w:numPr>
              <w:ilvl w:val="0"/>
              <w:numId w:val="26"/>
            </w:numPr>
            <w:rPr>
              <w:rFonts w:ascii="宋体" w:hAnsi="宋体"/>
            </w:rPr>
          </w:pPr>
          <w:r>
            <w:rPr>
              <w:rFonts w:ascii="宋体" w:hAnsi="宋体"/>
            </w:rPr>
            <w:t>遵循企业会计准则的声明</w:t>
          </w:r>
        </w:p>
        <w:sdt>
          <w:sdtPr>
            <w:rPr>
              <w:rFonts w:hint="eastAsia"/>
            </w:rPr>
            <w:alias w:val="会计准则和会计制度"/>
            <w:tag w:val="_GBC_a350b889163a4ef3bb500c021e6a6b47"/>
            <w:id w:val="-1902207007"/>
            <w:lock w:val="sdtLocked"/>
            <w:placeholder>
              <w:docPart w:val="GBC22222222222222222222222222222"/>
            </w:placeholder>
          </w:sdtPr>
          <w:sdtContent>
            <w:p w:rsidR="00594B31" w:rsidRDefault="008B7853" w:rsidP="008E4DC5">
              <w:pPr>
                <w:spacing w:line="360" w:lineRule="auto"/>
                <w:ind w:firstLineChars="200" w:firstLine="420"/>
              </w:pPr>
              <w:r>
                <w:t>本公司所编制的财务报表符合企业会计准则的要求，真实、完整地反映了公司的财务状况、经营成果、股东权益变动和现金流量等有关信息。</w:t>
              </w:r>
            </w:p>
          </w:sdtContent>
        </w:sdt>
      </w:sdtContent>
    </w:sdt>
    <w:p w:rsidR="00594B31" w:rsidRDefault="00594B31"/>
    <w:sdt>
      <w:sdtPr>
        <w:rPr>
          <w:rFonts w:ascii="宋体" w:hAnsi="宋体" w:cs="宋体"/>
          <w:b w:val="0"/>
          <w:bCs w:val="0"/>
          <w:kern w:val="0"/>
          <w:szCs w:val="24"/>
        </w:rPr>
        <w:alias w:val="模块:会计期间"/>
        <w:tag w:val="_GBC_2d7f332501c8461ea731797db5588ee5"/>
        <w:id w:val="770594104"/>
        <w:lock w:val="sdtLocked"/>
        <w:placeholder>
          <w:docPart w:val="GBC22222222222222222222222222222"/>
        </w:placeholder>
      </w:sdtPr>
      <w:sdtEndPr>
        <w:rPr>
          <w:rFonts w:hint="eastAsia"/>
          <w:szCs w:val="21"/>
        </w:rPr>
      </w:sdtEndPr>
      <w:sdtContent>
        <w:p w:rsidR="00594B31" w:rsidRDefault="008B7853" w:rsidP="00506700">
          <w:pPr>
            <w:pStyle w:val="3"/>
            <w:numPr>
              <w:ilvl w:val="0"/>
              <w:numId w:val="26"/>
            </w:numPr>
            <w:rPr>
              <w:rFonts w:ascii="宋体" w:hAnsi="宋体"/>
            </w:rPr>
          </w:pPr>
          <w:r>
            <w:rPr>
              <w:rFonts w:ascii="宋体" w:hAnsi="宋体"/>
            </w:rPr>
            <w:t>会计期间</w:t>
          </w:r>
        </w:p>
        <w:sdt>
          <w:sdtPr>
            <w:rPr>
              <w:rFonts w:hint="eastAsia"/>
            </w:rPr>
            <w:alias w:val="会计年度"/>
            <w:tag w:val="_GBC_fc896fba50b143f8a06984831f5d5600"/>
            <w:id w:val="258641710"/>
            <w:lock w:val="sdtLocked"/>
            <w:placeholder>
              <w:docPart w:val="GBC22222222222222222222222222222"/>
            </w:placeholder>
          </w:sdtPr>
          <w:sdtContent>
            <w:p w:rsidR="00594B31" w:rsidRDefault="008B7853">
              <w:r>
                <w:t>本公司会计年度自公历1月1日起至12月31日止。</w:t>
              </w:r>
            </w:p>
          </w:sdtContent>
        </w:sdt>
      </w:sdtContent>
    </w:sdt>
    <w:p w:rsidR="00594B31" w:rsidRDefault="00594B31"/>
    <w:sdt>
      <w:sdtPr>
        <w:rPr>
          <w:rFonts w:ascii="宋体" w:hAnsi="宋体" w:cs="宋体" w:hint="eastAsia"/>
          <w:b w:val="0"/>
          <w:bCs w:val="0"/>
          <w:kern w:val="0"/>
          <w:szCs w:val="22"/>
        </w:rPr>
        <w:alias w:val="模块:营业周期"/>
        <w:tag w:val="_GBC_b045784ca7904d52a060134ffec0d88c"/>
        <w:id w:val="1199902313"/>
        <w:lock w:val="sdtLocked"/>
        <w:placeholder>
          <w:docPart w:val="GBC22222222222222222222222222222"/>
        </w:placeholder>
      </w:sdtPr>
      <w:sdtEndPr>
        <w:rPr>
          <w:rFonts w:cs="Times New Roman"/>
          <w:kern w:val="2"/>
          <w:szCs w:val="21"/>
        </w:rPr>
      </w:sdtEndPr>
      <w:sdtContent>
        <w:p w:rsidR="00594B31" w:rsidRDefault="008B7853" w:rsidP="00506700">
          <w:pPr>
            <w:pStyle w:val="3"/>
            <w:numPr>
              <w:ilvl w:val="0"/>
              <w:numId w:val="26"/>
            </w:numPr>
            <w:rPr>
              <w:rFonts w:ascii="宋体" w:hAnsi="宋体"/>
            </w:rPr>
          </w:pPr>
          <w:r>
            <w:rPr>
              <w:rFonts w:ascii="宋体" w:hAnsi="宋体" w:hint="eastAsia"/>
            </w:rPr>
            <w:t>营业周期</w:t>
          </w:r>
        </w:p>
        <w:sdt>
          <w:sdtPr>
            <w:alias w:val="是否适用：营业周期[双击切换]"/>
            <w:tag w:val="_GBC_1668f7f497234cf886206b57711c4c87"/>
            <w:id w:val="337132029"/>
            <w:lock w:val="sdtLocked"/>
            <w:placeholder>
              <w:docPart w:val="GBC22222222222222222222222222222"/>
            </w:placeholder>
          </w:sdtPr>
          <w:sdtContent>
            <w:p w:rsidR="00594B31" w:rsidRDefault="008B7853">
              <w:r>
                <w:fldChar w:fldCharType="begin"/>
              </w:r>
              <w:r w:rsidR="008E4DC5">
                <w:instrText xml:space="preserve"> MACROBUTTON  SnrToggleCheckbox √适用 </w:instrText>
              </w:r>
              <w:r>
                <w:fldChar w:fldCharType="end"/>
              </w:r>
              <w:r>
                <w:fldChar w:fldCharType="begin"/>
              </w:r>
              <w:r w:rsidR="008E4DC5">
                <w:instrText xml:space="preserve"> MACROBUTTON  SnrToggleCheckbox □不适用 </w:instrText>
              </w:r>
              <w:r>
                <w:fldChar w:fldCharType="end"/>
              </w:r>
            </w:p>
          </w:sdtContent>
        </w:sdt>
        <w:sdt>
          <w:sdtPr>
            <w:alias w:val="营业周期"/>
            <w:tag w:val="_GBC_e145e43187d9463889884f48e9e0b234"/>
            <w:id w:val="-1839073962"/>
            <w:lock w:val="sdtLocked"/>
            <w:placeholder>
              <w:docPart w:val="GBC22222222222222222222222222222"/>
            </w:placeholder>
          </w:sdtPr>
          <w:sdtContent>
            <w:p w:rsidR="008E4DC5" w:rsidRPr="008E4DC5" w:rsidRDefault="008E4DC5" w:rsidP="008E4DC5">
              <w:pPr>
                <w:adjustRightInd w:val="0"/>
                <w:spacing w:before="120" w:line="360" w:lineRule="auto"/>
                <w:ind w:firstLineChars="200" w:firstLine="420"/>
              </w:pPr>
              <w:r w:rsidRPr="008E4DC5">
                <w:rPr>
                  <w:rFonts w:hint="eastAsia"/>
                </w:rPr>
                <w:t>本公司正常营业周期为一年。</w:t>
              </w:r>
            </w:p>
            <w:p w:rsidR="00594B31" w:rsidRDefault="00937630"/>
          </w:sdtContent>
        </w:sdt>
      </w:sdtContent>
    </w:sdt>
    <w:sdt>
      <w:sdtPr>
        <w:rPr>
          <w:rFonts w:ascii="宋体" w:hAnsi="宋体" w:cs="宋体"/>
          <w:b w:val="0"/>
          <w:bCs w:val="0"/>
          <w:kern w:val="0"/>
          <w:szCs w:val="22"/>
        </w:rPr>
        <w:alias w:val="模块:记账本位币"/>
        <w:tag w:val="_GBC_13b1061968754e20bebf2099281ed54f"/>
        <w:id w:val="-2092074216"/>
        <w:lock w:val="sdtLocked"/>
        <w:placeholder>
          <w:docPart w:val="GBC22222222222222222222222222222"/>
        </w:placeholder>
      </w:sdtPr>
      <w:sdtEndPr>
        <w:rPr>
          <w:rFonts w:cs="Times New Roman" w:hint="eastAsia"/>
          <w:kern w:val="2"/>
          <w:szCs w:val="21"/>
        </w:rPr>
      </w:sdtEndPr>
      <w:sdtContent>
        <w:p w:rsidR="00594B31" w:rsidRDefault="008B7853" w:rsidP="00506700">
          <w:pPr>
            <w:pStyle w:val="3"/>
            <w:numPr>
              <w:ilvl w:val="0"/>
              <w:numId w:val="26"/>
            </w:numPr>
            <w:rPr>
              <w:rFonts w:ascii="宋体" w:hAnsi="宋体"/>
            </w:rPr>
          </w:pPr>
          <w:r>
            <w:rPr>
              <w:rFonts w:ascii="宋体" w:hAnsi="宋体"/>
            </w:rPr>
            <w:t>记账本位币</w:t>
          </w:r>
        </w:p>
        <w:sdt>
          <w:sdtPr>
            <w:rPr>
              <w:rFonts w:hint="eastAsia"/>
            </w:rPr>
            <w:alias w:val="记账本位币"/>
            <w:tag w:val="_GBC_3749a2357eba44e8b968cb41cda75ff1"/>
            <w:id w:val="425082386"/>
            <w:lock w:val="sdtLocked"/>
            <w:placeholder>
              <w:docPart w:val="GBC22222222222222222222222222222"/>
            </w:placeholder>
          </w:sdtPr>
          <w:sdtContent>
            <w:p w:rsidR="00594B31" w:rsidRDefault="008E4DC5" w:rsidP="008E4DC5">
              <w:pPr>
                <w:adjustRightInd w:val="0"/>
                <w:spacing w:before="120" w:line="360" w:lineRule="auto"/>
                <w:ind w:firstLineChars="200" w:firstLine="420"/>
              </w:pPr>
              <w:r>
                <w:t>本公司的记账本位币为人民币</w:t>
              </w:r>
              <w:r>
                <w:rPr>
                  <w:rFonts w:hint="eastAsia"/>
                </w:rPr>
                <w:t>,</w:t>
              </w:r>
              <w:r w:rsidRPr="008E4DC5">
                <w:rPr>
                  <w:rFonts w:hint="eastAsia"/>
                  <w:sz w:val="24"/>
                </w:rPr>
                <w:t xml:space="preserve"> </w:t>
              </w:r>
              <w:r w:rsidRPr="008E4DC5">
                <w:rPr>
                  <w:rFonts w:hint="eastAsia"/>
                </w:rPr>
                <w:t>境外</w:t>
              </w:r>
              <w:r w:rsidRPr="008E4DC5">
                <w:t>(</w:t>
              </w:r>
              <w:r w:rsidRPr="008E4DC5">
                <w:rPr>
                  <w:rFonts w:hint="eastAsia"/>
                </w:rPr>
                <w:t>分</w:t>
              </w:r>
              <w:r w:rsidRPr="008E4DC5">
                <w:t>)</w:t>
              </w:r>
              <w:r w:rsidRPr="008E4DC5">
                <w:rPr>
                  <w:rFonts w:hint="eastAsia"/>
                </w:rPr>
                <w:t>子公司按经营所处的主要经济环境中的货币为记账本位币。</w:t>
              </w:r>
            </w:p>
          </w:sdtContent>
        </w:sdt>
        <w:p w:rsidR="00594B31" w:rsidRDefault="00937630"/>
      </w:sdtContent>
    </w:sdt>
    <w:sdt>
      <w:sdtPr>
        <w:rPr>
          <w:rFonts w:ascii="宋体" w:hAnsi="宋体" w:cs="宋体"/>
          <w:b w:val="0"/>
          <w:bCs w:val="0"/>
          <w:kern w:val="0"/>
          <w:szCs w:val="22"/>
        </w:rPr>
        <w:alias w:val="模块:同一控制下和非同一控制下企业合并的会计处理方法"/>
        <w:tag w:val="_GBC_f44e1e76b2a3457ea36bc088adcbb4c3"/>
        <w:id w:val="-1582130209"/>
        <w:lock w:val="sdtLocked"/>
        <w:placeholder>
          <w:docPart w:val="GBC22222222222222222222222222222"/>
        </w:placeholder>
      </w:sdtPr>
      <w:sdtEndPr>
        <w:rPr>
          <w:rFonts w:cs="Times New Roman" w:hint="eastAsia"/>
          <w:kern w:val="2"/>
          <w:szCs w:val="21"/>
        </w:rPr>
      </w:sdtEndPr>
      <w:sdtContent>
        <w:p w:rsidR="00594B31" w:rsidRDefault="008B7853" w:rsidP="00506700">
          <w:pPr>
            <w:pStyle w:val="3"/>
            <w:numPr>
              <w:ilvl w:val="0"/>
              <w:numId w:val="26"/>
            </w:numPr>
            <w:rPr>
              <w:rFonts w:ascii="宋体" w:hAnsi="宋体"/>
            </w:rPr>
          </w:pPr>
          <w:r>
            <w:rPr>
              <w:rFonts w:ascii="宋体" w:hAnsi="宋体"/>
            </w:rPr>
            <w:t>同一控制下和非同一控制下企业合并的会计处理方法</w:t>
          </w:r>
        </w:p>
        <w:sdt>
          <w:sdtPr>
            <w:rPr>
              <w:rFonts w:hint="eastAsia"/>
            </w:rPr>
            <w:alias w:val="是否适用：同一控制下和非同一控制下企业合并的会计处理方法[双击切换]"/>
            <w:tag w:val="_GBC_15953b39483a4ce1a5c96869e4a0ae9c"/>
            <w:id w:val="-2028004823"/>
            <w:lock w:val="sdtLocked"/>
            <w:placeholder>
              <w:docPart w:val="GBC22222222222222222222222222222"/>
            </w:placeholder>
          </w:sdtPr>
          <w:sdtContent>
            <w:p w:rsidR="00594B31" w:rsidRDefault="008B7853">
              <w:r>
                <w:fldChar w:fldCharType="begin"/>
              </w:r>
              <w:r w:rsidR="008E4DC5">
                <w:instrText xml:space="preserve"> MACROBUTTON  SnrToggleCheckbox √适用 </w:instrText>
              </w:r>
              <w:r>
                <w:fldChar w:fldCharType="end"/>
              </w:r>
              <w:r>
                <w:fldChar w:fldCharType="begin"/>
              </w:r>
              <w:r w:rsidR="008E4DC5">
                <w:instrText xml:space="preserve"> MACROBUTTON  SnrToggleCheckbox □不适用 </w:instrText>
              </w:r>
              <w:r>
                <w:fldChar w:fldCharType="end"/>
              </w:r>
            </w:p>
          </w:sdtContent>
        </w:sdt>
        <w:sdt>
          <w:sdtPr>
            <w:rPr>
              <w:rFonts w:hint="eastAsia"/>
            </w:rPr>
            <w:alias w:val="同一控制下和非同一控制下企业合并的会计处理方法"/>
            <w:tag w:val="_GBC_ef4b9a8d4ac34f45a0f61a23267bcbb8"/>
            <w:id w:val="-1819805542"/>
            <w:lock w:val="sdtLocked"/>
            <w:placeholder>
              <w:docPart w:val="GBC22222222222222222222222222222"/>
            </w:placeholder>
          </w:sdtPr>
          <w:sdtContent>
            <w:p w:rsidR="008E4DC5" w:rsidRPr="008E4DC5" w:rsidRDefault="008E4DC5" w:rsidP="008E4DC5">
              <w:pPr>
                <w:adjustRightInd w:val="0"/>
                <w:spacing w:before="120" w:line="360" w:lineRule="auto"/>
                <w:ind w:firstLineChars="200" w:firstLine="420"/>
                <w:rPr>
                  <w:b/>
                </w:rPr>
              </w:pPr>
              <w:r w:rsidRPr="008E4DC5">
                <w:rPr>
                  <w:rFonts w:hint="eastAsia"/>
                  <w:b/>
                </w:rPr>
                <w:t>（</w:t>
              </w:r>
              <w:r w:rsidRPr="008E4DC5">
                <w:rPr>
                  <w:b/>
                </w:rPr>
                <w:t>1</w:t>
              </w:r>
              <w:r w:rsidRPr="008E4DC5">
                <w:rPr>
                  <w:rFonts w:hint="eastAsia"/>
                  <w:b/>
                </w:rPr>
                <w:t>）同一控制下的企业合并</w:t>
              </w:r>
            </w:p>
            <w:p w:rsidR="008E4DC5" w:rsidRPr="008E4DC5" w:rsidRDefault="008E4DC5" w:rsidP="008E4DC5">
              <w:pPr>
                <w:adjustRightInd w:val="0"/>
                <w:spacing w:before="120" w:line="360" w:lineRule="auto"/>
                <w:ind w:firstLineChars="200" w:firstLine="420"/>
              </w:pPr>
              <w:r w:rsidRPr="008E4DC5">
                <w:rPr>
                  <w:rFonts w:hint="eastAsia"/>
                </w:rPr>
                <w:t>本公司在企业合并中取得的资产和负债，在合并日按取得被合并方在最终控制方合并财务报表中的账面价值计量。其中，对于被合并方与本公司在企业合并前采用的会计政策不同的，基于重要性原则统一会计政策，即按照本公司的会计政策对被合并方资产、负债的账面价值进行调整。本公司在企业合并中取得的净资产账面价值与所支付对价的账面价值之间存在差额的，首先调整资本公积（资本溢价或股本溢价），资本公积（资本溢价或股本溢价）的余额不足冲减的，依次冲减盈余公积和未分配利润。</w:t>
              </w:r>
            </w:p>
            <w:p w:rsidR="008E4DC5" w:rsidRPr="008E4DC5" w:rsidRDefault="008E4DC5" w:rsidP="008E4DC5">
              <w:pPr>
                <w:adjustRightInd w:val="0"/>
                <w:spacing w:before="120" w:line="360" w:lineRule="auto"/>
                <w:ind w:firstLineChars="200" w:firstLine="422"/>
                <w:rPr>
                  <w:b/>
                </w:rPr>
              </w:pPr>
              <w:r w:rsidRPr="008E4DC5">
                <w:rPr>
                  <w:rFonts w:hint="eastAsia"/>
                  <w:b/>
                </w:rPr>
                <w:t>（</w:t>
              </w:r>
              <w:r w:rsidRPr="008E4DC5">
                <w:rPr>
                  <w:b/>
                </w:rPr>
                <w:t>2</w:t>
              </w:r>
              <w:r w:rsidRPr="008E4DC5">
                <w:rPr>
                  <w:rFonts w:hint="eastAsia"/>
                  <w:b/>
                </w:rPr>
                <w:t>）非同一控制下的企业合并</w:t>
              </w:r>
            </w:p>
            <w:p w:rsidR="008E4DC5" w:rsidRPr="008E4DC5" w:rsidRDefault="008E4DC5" w:rsidP="008E4DC5">
              <w:pPr>
                <w:adjustRightInd w:val="0"/>
                <w:spacing w:before="120" w:line="360" w:lineRule="auto"/>
                <w:ind w:firstLineChars="200" w:firstLine="420"/>
              </w:pPr>
              <w:r w:rsidRPr="008E4DC5">
                <w:rPr>
                  <w:rFonts w:hint="eastAsia"/>
                </w:rPr>
                <w:t>本公司在企业合并中取得的被购买方各项可辨认资产和负债，在购买日按其公允价值计量。其中，对于被购买方与本公司在企业合并前采用的会计政策不同的，基于重要性原则统一会计政策，即按照本公司的会计政策对被购买方资产、负债的账面价值进行调整。本公司在购买日的合并成本大于企业合并中取得的被购买方可辨认资产、负债公允价值的差额，确认为商誉；如果合并成本小于企业合并中取得的被购买方可辨认资产、负债公允价值的差额，首先对合并成本以及在企业合并中取得的被购买方可辨认资产、负债的公允价值进行复核，经复核后合并成本仍小于取得的被购买方可辨认资产、负债公允价值的，其差额确认为合并当期损益。</w:t>
              </w:r>
            </w:p>
            <w:p w:rsidR="008E4DC5" w:rsidRPr="008E4DC5" w:rsidRDefault="008E4DC5" w:rsidP="008E4DC5">
              <w:pPr>
                <w:adjustRightInd w:val="0"/>
                <w:spacing w:before="120" w:line="360" w:lineRule="auto"/>
                <w:ind w:firstLineChars="200" w:firstLine="422"/>
                <w:rPr>
                  <w:b/>
                </w:rPr>
              </w:pPr>
              <w:r w:rsidRPr="008E4DC5">
                <w:rPr>
                  <w:rFonts w:hint="eastAsia"/>
                  <w:b/>
                </w:rPr>
                <w:t>（</w:t>
              </w:r>
              <w:r w:rsidRPr="008E4DC5">
                <w:rPr>
                  <w:b/>
                </w:rPr>
                <w:t>3</w:t>
              </w:r>
              <w:r w:rsidRPr="008E4DC5">
                <w:rPr>
                  <w:rFonts w:hint="eastAsia"/>
                  <w:b/>
                </w:rPr>
                <w:t>）企业合并中有关交易费用的处理</w:t>
              </w:r>
            </w:p>
            <w:p w:rsidR="00594B31" w:rsidRDefault="008E4DC5" w:rsidP="00D84F95">
              <w:pPr>
                <w:adjustRightInd w:val="0"/>
                <w:spacing w:before="120" w:line="360" w:lineRule="auto"/>
                <w:ind w:firstLineChars="200" w:firstLine="420"/>
              </w:pPr>
              <w:r w:rsidRPr="008E4DC5">
                <w:rPr>
                  <w:rFonts w:hint="eastAsia"/>
                </w:rPr>
                <w:t>为进行企业合并发生的审计、法律服务、评估咨询等中介费用以及其他相关管理费用，于发生时计入当期损益。作为合并对价发行的权益性证券或债务性证券的交易费用，计入权益性证券或债务性证券的初始确认金额。</w:t>
              </w:r>
            </w:p>
          </w:sdtContent>
        </w:sdt>
      </w:sdtContent>
    </w:sdt>
    <w:p w:rsidR="00594B31" w:rsidRDefault="00594B31"/>
    <w:sdt>
      <w:sdtPr>
        <w:rPr>
          <w:rFonts w:ascii="宋体" w:hAnsi="宋体" w:cs="宋体"/>
          <w:b w:val="0"/>
          <w:bCs w:val="0"/>
          <w:kern w:val="0"/>
          <w:szCs w:val="24"/>
        </w:rPr>
        <w:alias w:val="模块:合并财务报表的编制方法"/>
        <w:tag w:val="_GBC_c23be25e527044f689b710dabd312b04"/>
        <w:id w:val="744612665"/>
        <w:lock w:val="sdtLocked"/>
        <w:placeholder>
          <w:docPart w:val="GBC22222222222222222222222222222"/>
        </w:placeholder>
      </w:sdtPr>
      <w:sdtEndPr>
        <w:rPr>
          <w:rFonts w:hint="eastAsia"/>
          <w:szCs w:val="21"/>
        </w:rPr>
      </w:sdtEndPr>
      <w:sdtContent>
        <w:p w:rsidR="00594B31" w:rsidRDefault="008B7853" w:rsidP="00506700">
          <w:pPr>
            <w:pStyle w:val="3"/>
            <w:numPr>
              <w:ilvl w:val="0"/>
              <w:numId w:val="26"/>
            </w:numPr>
            <w:rPr>
              <w:rFonts w:ascii="宋体" w:hAnsi="宋体"/>
            </w:rPr>
          </w:pPr>
          <w:r>
            <w:rPr>
              <w:rFonts w:ascii="宋体" w:hAnsi="宋体"/>
            </w:rPr>
            <w:t>合并财务报表的编制方法</w:t>
          </w:r>
        </w:p>
        <w:sdt>
          <w:sdtPr>
            <w:rPr>
              <w:rFonts w:hint="eastAsia"/>
            </w:rPr>
            <w:alias w:val="是否适用：合并财务报表的编制方法[双击切换]"/>
            <w:tag w:val="_GBC_dad2e053cc8c4461a681b3e4926c48a6"/>
            <w:id w:val="742911385"/>
            <w:lock w:val="sdtLocked"/>
            <w:placeholder>
              <w:docPart w:val="GBC22222222222222222222222222222"/>
            </w:placeholder>
          </w:sdtPr>
          <w:sdtContent>
            <w:p w:rsidR="00594B31" w:rsidRDefault="008B7853">
              <w:r>
                <w:fldChar w:fldCharType="begin"/>
              </w:r>
              <w:r w:rsidR="008E4DC5">
                <w:instrText xml:space="preserve"> MACROBUTTON  SnrToggleCheckbox √适用 </w:instrText>
              </w:r>
              <w:r>
                <w:fldChar w:fldCharType="end"/>
              </w:r>
              <w:r>
                <w:fldChar w:fldCharType="begin"/>
              </w:r>
              <w:r w:rsidR="008E4DC5">
                <w:instrText xml:space="preserve"> MACROBUTTON  SnrToggleCheckbox □不适用 </w:instrText>
              </w:r>
              <w:r>
                <w:fldChar w:fldCharType="end"/>
              </w:r>
            </w:p>
          </w:sdtContent>
        </w:sdt>
        <w:sdt>
          <w:sdtPr>
            <w:rPr>
              <w:rFonts w:hint="eastAsia"/>
            </w:rPr>
            <w:alias w:val="企业合并及合并财务报表的说明"/>
            <w:tag w:val="_GBC_5201beca0c0944939b4a0d8d100d6fcf"/>
            <w:id w:val="315152006"/>
            <w:lock w:val="sdtLocked"/>
            <w:placeholder>
              <w:docPart w:val="GBC22222222222222222222222222222"/>
            </w:placeholder>
          </w:sdtPr>
          <w:sdtContent>
            <w:p w:rsidR="008E4DC5" w:rsidRPr="008A503C" w:rsidRDefault="008E4DC5" w:rsidP="008E4DC5">
              <w:pPr>
                <w:adjustRightInd w:val="0"/>
                <w:spacing w:before="120" w:line="360" w:lineRule="auto"/>
                <w:ind w:firstLineChars="200" w:firstLine="420"/>
                <w:rPr>
                  <w:b/>
                </w:rPr>
              </w:pPr>
              <w:r w:rsidRPr="008A503C">
                <w:rPr>
                  <w:rFonts w:hint="eastAsia"/>
                  <w:b/>
                </w:rPr>
                <w:t>（</w:t>
              </w:r>
              <w:r w:rsidRPr="008A503C">
                <w:rPr>
                  <w:b/>
                </w:rPr>
                <w:t>1</w:t>
              </w:r>
              <w:r w:rsidRPr="008A503C">
                <w:rPr>
                  <w:rFonts w:hint="eastAsia"/>
                  <w:b/>
                </w:rPr>
                <w:t>）合并范围的确定</w:t>
              </w:r>
            </w:p>
            <w:p w:rsidR="008E4DC5" w:rsidRPr="008A503C" w:rsidRDefault="008E4DC5" w:rsidP="008A503C">
              <w:pPr>
                <w:adjustRightInd w:val="0"/>
                <w:spacing w:before="120" w:line="360" w:lineRule="auto"/>
                <w:ind w:firstLineChars="200" w:firstLine="420"/>
              </w:pPr>
              <w:r w:rsidRPr="008A503C">
                <w:rPr>
                  <w:rFonts w:hint="eastAsia"/>
                </w:rPr>
                <w:t>合并财务报表的合并范围以控制为基础予以确定</w:t>
              </w:r>
              <w:r w:rsidRPr="008A503C">
                <w:t xml:space="preserve">, </w:t>
              </w:r>
              <w:r w:rsidRPr="008A503C">
                <w:rPr>
                  <w:rFonts w:hint="eastAsia"/>
                </w:rPr>
                <w:t>不仅包括根据表决权（或类似表决权）本身或者结合其他安排确定的子公司，也包括基于一项或多项合同安排决定的结构化主体。</w:t>
              </w:r>
            </w:p>
            <w:p w:rsidR="008E4DC5" w:rsidRPr="008A503C" w:rsidRDefault="008E4DC5" w:rsidP="008A503C">
              <w:pPr>
                <w:adjustRightInd w:val="0"/>
                <w:spacing w:before="120" w:line="360" w:lineRule="auto"/>
                <w:ind w:firstLineChars="200" w:firstLine="420"/>
              </w:pPr>
              <w:r w:rsidRPr="008A503C">
                <w:rPr>
                  <w:rFonts w:hint="eastAsia"/>
                </w:rPr>
                <w:t>控制是指本公司拥有对被投资方的权力，通过参与被投资方的相关活动而享有可变回报，并且有能力运用对被投资方的权力影响其回报金额。子公司是指被本公司控制的主体（含企业、被投资单位中可分割的部分，以及企业所控制的结构化主体等），结构化主体是指在确定其控制方时没有将表决权或类似权利作为决定性因素而设计的主体（注：有时也称为特殊目的主体）。</w:t>
              </w:r>
            </w:p>
            <w:p w:rsidR="008E4DC5" w:rsidRPr="008A503C" w:rsidRDefault="008E4DC5" w:rsidP="008A503C">
              <w:pPr>
                <w:adjustRightInd w:val="0"/>
                <w:spacing w:before="120" w:line="360" w:lineRule="auto"/>
                <w:ind w:firstLineChars="200" w:firstLine="422"/>
                <w:rPr>
                  <w:b/>
                </w:rPr>
              </w:pPr>
              <w:r w:rsidRPr="008A503C">
                <w:rPr>
                  <w:rFonts w:hint="eastAsia"/>
                  <w:b/>
                </w:rPr>
                <w:t>（</w:t>
              </w:r>
              <w:r w:rsidRPr="008A503C">
                <w:rPr>
                  <w:b/>
                </w:rPr>
                <w:t>2</w:t>
              </w:r>
              <w:r w:rsidRPr="008A503C">
                <w:rPr>
                  <w:rFonts w:hint="eastAsia"/>
                  <w:b/>
                </w:rPr>
                <w:t>）合并财务报表的编制方法</w:t>
              </w:r>
            </w:p>
            <w:p w:rsidR="008E4DC5" w:rsidRPr="008A503C" w:rsidRDefault="008E4DC5" w:rsidP="008A503C">
              <w:pPr>
                <w:adjustRightInd w:val="0"/>
                <w:spacing w:before="120" w:line="360" w:lineRule="auto"/>
                <w:ind w:firstLineChars="200" w:firstLine="420"/>
              </w:pPr>
              <w:r w:rsidRPr="008A503C">
                <w:rPr>
                  <w:rFonts w:hint="eastAsia"/>
                </w:rPr>
                <w:lastRenderedPageBreak/>
                <w:t>本公司以自身和子公司的财务报表为基础，根据其他有关资料，编制合并财务报表。</w:t>
              </w:r>
            </w:p>
            <w:p w:rsidR="008E4DC5" w:rsidRPr="008A503C" w:rsidRDefault="008E4DC5" w:rsidP="008A503C">
              <w:pPr>
                <w:adjustRightInd w:val="0"/>
                <w:spacing w:before="120" w:line="360" w:lineRule="auto"/>
                <w:ind w:firstLineChars="200" w:firstLine="420"/>
              </w:pPr>
              <w:r w:rsidRPr="008A503C">
                <w:rPr>
                  <w:rFonts w:hint="eastAsia"/>
                </w:rPr>
                <w:t>本公司编制合并财务报表，将整个企业集团视为一个会计主体，依据相关企业会计准则的确认、计量和列报要求，按照统一的会计政策和会计期间，反映企业集团整体财务状况、经营成果和现金流量。</w:t>
              </w:r>
            </w:p>
            <w:p w:rsidR="008E4DC5" w:rsidRPr="008A503C" w:rsidRDefault="008E4DC5" w:rsidP="008A503C">
              <w:pPr>
                <w:adjustRightInd w:val="0"/>
                <w:spacing w:before="120" w:line="360" w:lineRule="auto"/>
                <w:ind w:firstLineChars="200" w:firstLine="420"/>
              </w:pPr>
              <w:r w:rsidRPr="008A503C">
                <w:rPr>
                  <w:rFonts w:hint="eastAsia"/>
                </w:rPr>
                <w:t>①合并母公司与子公司的资产、负债、所有者权益、收入、费用和现金流等项目。</w:t>
              </w:r>
            </w:p>
            <w:p w:rsidR="008E4DC5" w:rsidRPr="008A503C" w:rsidRDefault="008E4DC5" w:rsidP="008A503C">
              <w:pPr>
                <w:adjustRightInd w:val="0"/>
                <w:spacing w:before="120" w:line="360" w:lineRule="auto"/>
                <w:ind w:firstLineChars="200" w:firstLine="420"/>
              </w:pPr>
              <w:r w:rsidRPr="008A503C">
                <w:rPr>
                  <w:rFonts w:hint="eastAsia"/>
                </w:rPr>
                <w:t>②抵销母公司对子公司的长期股权投资与母公司在子公司所有者权益中所享有的份额。</w:t>
              </w:r>
            </w:p>
            <w:p w:rsidR="008E4DC5" w:rsidRPr="008A503C" w:rsidRDefault="008E4DC5" w:rsidP="008A503C">
              <w:pPr>
                <w:adjustRightInd w:val="0"/>
                <w:spacing w:before="120" w:line="360" w:lineRule="auto"/>
                <w:ind w:firstLineChars="200" w:firstLine="420"/>
              </w:pPr>
              <w:r w:rsidRPr="008A503C">
                <w:rPr>
                  <w:rFonts w:hint="eastAsia"/>
                </w:rPr>
                <w:t>③抵销母公司与子公司、子公司相互之间发生的内部交易的影响。内部交易表明相关资产发生减值损失的，应当全额确认该部分损失。</w:t>
              </w:r>
            </w:p>
            <w:p w:rsidR="008E4DC5" w:rsidRPr="008A503C" w:rsidRDefault="008E4DC5" w:rsidP="008A503C">
              <w:pPr>
                <w:adjustRightInd w:val="0"/>
                <w:spacing w:before="120" w:line="360" w:lineRule="auto"/>
                <w:ind w:firstLineChars="200" w:firstLine="420"/>
              </w:pPr>
              <w:r w:rsidRPr="008A503C">
                <w:rPr>
                  <w:rFonts w:hint="eastAsia"/>
                </w:rPr>
                <w:t>④站在企业集团角度对特殊交易事项予以调整。</w:t>
              </w:r>
            </w:p>
            <w:p w:rsidR="008E4DC5" w:rsidRPr="008A503C" w:rsidRDefault="008E4DC5" w:rsidP="008A503C">
              <w:pPr>
                <w:adjustRightInd w:val="0"/>
                <w:spacing w:before="120" w:line="360" w:lineRule="auto"/>
                <w:ind w:firstLineChars="200" w:firstLine="422"/>
                <w:rPr>
                  <w:b/>
                </w:rPr>
              </w:pPr>
              <w:r w:rsidRPr="008A503C">
                <w:rPr>
                  <w:rFonts w:hint="eastAsia"/>
                  <w:b/>
                </w:rPr>
                <w:t>（</w:t>
              </w:r>
              <w:r w:rsidRPr="008A503C">
                <w:rPr>
                  <w:b/>
                </w:rPr>
                <w:t>3</w:t>
              </w:r>
              <w:r w:rsidRPr="008A503C">
                <w:rPr>
                  <w:rFonts w:hint="eastAsia"/>
                  <w:b/>
                </w:rPr>
                <w:t>）报告期内增减子公司的处理</w:t>
              </w:r>
            </w:p>
            <w:p w:rsidR="008E4DC5" w:rsidRPr="008A503C" w:rsidRDefault="008E4DC5" w:rsidP="008A503C">
              <w:pPr>
                <w:adjustRightInd w:val="0"/>
                <w:spacing w:before="120" w:line="360" w:lineRule="auto"/>
                <w:ind w:firstLineChars="200" w:firstLine="420"/>
              </w:pPr>
              <w:r w:rsidRPr="008A503C">
                <w:rPr>
                  <w:rFonts w:hint="eastAsia"/>
                </w:rPr>
                <w:t>①增加子公司或业务</w:t>
              </w:r>
            </w:p>
            <w:p w:rsidR="008E4DC5" w:rsidRPr="008A503C" w:rsidRDefault="008E4DC5" w:rsidP="008A503C">
              <w:pPr>
                <w:adjustRightInd w:val="0"/>
                <w:spacing w:before="120" w:line="360" w:lineRule="auto"/>
                <w:ind w:firstLineChars="200" w:firstLine="420"/>
              </w:pPr>
              <w:r w:rsidRPr="008A503C">
                <w:t>A.</w:t>
              </w:r>
              <w:r w:rsidRPr="008A503C">
                <w:rPr>
                  <w:rFonts w:hint="eastAsia"/>
                </w:rPr>
                <w:t>同一控制下企业合并增加的子公司或业务</w:t>
              </w:r>
            </w:p>
            <w:p w:rsidR="008E4DC5" w:rsidRPr="008A503C" w:rsidRDefault="008E4DC5" w:rsidP="008A503C">
              <w:pPr>
                <w:adjustRightInd w:val="0"/>
                <w:spacing w:before="120" w:line="360" w:lineRule="auto"/>
                <w:ind w:firstLineChars="200" w:firstLine="420"/>
              </w:pPr>
              <w:r w:rsidRPr="008A503C">
                <w:rPr>
                  <w:rFonts w:hint="eastAsia"/>
                </w:rPr>
                <w:t>（</w:t>
              </w:r>
              <w:r w:rsidRPr="008A503C">
                <w:t>a</w:t>
              </w:r>
              <w:r w:rsidRPr="008A503C">
                <w:rPr>
                  <w:rFonts w:hint="eastAsia"/>
                </w:rPr>
                <w:t>）编制合并资产负债表时，调整合并资产负债表的期初数，同时对比较报表的相关项目进行调整，视同合并后的报告主体自最终控制方开始控制时点起一直存在。</w:t>
              </w:r>
            </w:p>
            <w:p w:rsidR="008E4DC5" w:rsidRPr="008A503C" w:rsidRDefault="008E4DC5" w:rsidP="008A503C">
              <w:pPr>
                <w:adjustRightInd w:val="0"/>
                <w:spacing w:before="120" w:line="360" w:lineRule="auto"/>
                <w:ind w:firstLineChars="200" w:firstLine="420"/>
              </w:pPr>
              <w:r w:rsidRPr="008A503C">
                <w:rPr>
                  <w:rFonts w:hint="eastAsia"/>
                </w:rPr>
                <w:t>（</w:t>
              </w:r>
              <w:r w:rsidRPr="008A503C">
                <w:t>b</w:t>
              </w:r>
              <w:r w:rsidRPr="008A503C">
                <w:rPr>
                  <w:rFonts w:hint="eastAsia"/>
                </w:rPr>
                <w:t>）编制合并利润表时，将该子公司以及业务合并当期期初至报告期末的收入、费用、利润纳入合并利润表，同时对比较报表的相关项目进行调整，视同合并后的报告主体自最终控制方开始控制时点起一直存在。</w:t>
              </w:r>
            </w:p>
            <w:p w:rsidR="008E4DC5" w:rsidRPr="008A503C" w:rsidRDefault="008E4DC5" w:rsidP="008A503C">
              <w:pPr>
                <w:adjustRightInd w:val="0"/>
                <w:spacing w:before="120" w:line="360" w:lineRule="auto"/>
                <w:ind w:firstLineChars="200" w:firstLine="420"/>
              </w:pPr>
              <w:r w:rsidRPr="008A503C">
                <w:rPr>
                  <w:rFonts w:hint="eastAsia"/>
                </w:rPr>
                <w:t>（</w:t>
              </w:r>
              <w:r w:rsidRPr="008A503C">
                <w:t>c</w:t>
              </w:r>
              <w:r w:rsidRPr="008A503C">
                <w:rPr>
                  <w:rFonts w:hint="eastAsia"/>
                </w:rPr>
                <w:t>）编制合并现金流量表时，将该子公司以及业务合并当期期初至报告期末的现金流量纳入合并现金流量表，同时对比较报表的相关项目进行调整，视同合并后的报告主体自最终控制方开始控制时点起一直存在。</w:t>
              </w:r>
            </w:p>
            <w:p w:rsidR="008E4DC5" w:rsidRPr="008A503C" w:rsidRDefault="008E4DC5" w:rsidP="008A503C">
              <w:pPr>
                <w:adjustRightInd w:val="0"/>
                <w:spacing w:before="120" w:line="360" w:lineRule="auto"/>
                <w:ind w:firstLineChars="200" w:firstLine="420"/>
              </w:pPr>
              <w:r w:rsidRPr="008A503C">
                <w:t>B.</w:t>
              </w:r>
              <w:r w:rsidRPr="008A503C">
                <w:rPr>
                  <w:rFonts w:hint="eastAsia"/>
                </w:rPr>
                <w:t>非同一控制下企业合并增加的子公司或业务</w:t>
              </w:r>
            </w:p>
            <w:p w:rsidR="008E4DC5" w:rsidRPr="008A503C" w:rsidRDefault="008E4DC5" w:rsidP="008A503C">
              <w:pPr>
                <w:adjustRightInd w:val="0"/>
                <w:spacing w:before="120" w:line="360" w:lineRule="auto"/>
                <w:ind w:firstLineChars="200" w:firstLine="420"/>
              </w:pPr>
              <w:r w:rsidRPr="008A503C">
                <w:rPr>
                  <w:rFonts w:hint="eastAsia"/>
                </w:rPr>
                <w:t>（</w:t>
              </w:r>
              <w:r w:rsidRPr="008A503C">
                <w:t>a</w:t>
              </w:r>
              <w:r w:rsidRPr="008A503C">
                <w:rPr>
                  <w:rFonts w:hint="eastAsia"/>
                </w:rPr>
                <w:t>）编制合并资产负债表时，不调整合并资产负债表的期初数。</w:t>
              </w:r>
            </w:p>
            <w:p w:rsidR="008E4DC5" w:rsidRPr="008A503C" w:rsidRDefault="008E4DC5" w:rsidP="008A503C">
              <w:pPr>
                <w:adjustRightInd w:val="0"/>
                <w:spacing w:before="120" w:line="360" w:lineRule="auto"/>
                <w:ind w:firstLineChars="200" w:firstLine="420"/>
              </w:pPr>
              <w:r w:rsidRPr="008A503C">
                <w:rPr>
                  <w:rFonts w:hint="eastAsia"/>
                </w:rPr>
                <w:t>（</w:t>
              </w:r>
              <w:r w:rsidRPr="008A503C">
                <w:t>b</w:t>
              </w:r>
              <w:r w:rsidRPr="008A503C">
                <w:rPr>
                  <w:rFonts w:hint="eastAsia"/>
                </w:rPr>
                <w:t>）编制合并利润表时，将该子公司以及业务购买日至报告期末的收入、费用、利润纳入合并利润表。</w:t>
              </w:r>
            </w:p>
            <w:p w:rsidR="008E4DC5" w:rsidRPr="008A503C" w:rsidRDefault="008E4DC5" w:rsidP="008A503C">
              <w:pPr>
                <w:adjustRightInd w:val="0"/>
                <w:spacing w:before="120" w:line="360" w:lineRule="auto"/>
                <w:ind w:firstLineChars="200" w:firstLine="420"/>
              </w:pPr>
              <w:r w:rsidRPr="008A503C">
                <w:rPr>
                  <w:rFonts w:hint="eastAsia"/>
                </w:rPr>
                <w:t>（</w:t>
              </w:r>
              <w:r w:rsidRPr="008A503C">
                <w:t>c</w:t>
              </w:r>
              <w:r w:rsidRPr="008A503C">
                <w:rPr>
                  <w:rFonts w:hint="eastAsia"/>
                </w:rPr>
                <w:t>）编制合并现金流量表时，将该子公司购买日至报告期末的现金流量纳入合并现金流量表。</w:t>
              </w:r>
            </w:p>
            <w:p w:rsidR="008E4DC5" w:rsidRPr="008A503C" w:rsidRDefault="008E4DC5" w:rsidP="008A503C">
              <w:pPr>
                <w:adjustRightInd w:val="0"/>
                <w:spacing w:before="120" w:line="360" w:lineRule="auto"/>
                <w:ind w:firstLineChars="200" w:firstLine="420"/>
              </w:pPr>
              <w:r w:rsidRPr="008A503C">
                <w:rPr>
                  <w:rFonts w:hint="eastAsia"/>
                </w:rPr>
                <w:t>②处置子公司或业务</w:t>
              </w:r>
            </w:p>
            <w:p w:rsidR="008E4DC5" w:rsidRPr="008A503C" w:rsidRDefault="008E4DC5" w:rsidP="008A503C">
              <w:pPr>
                <w:adjustRightInd w:val="0"/>
                <w:spacing w:before="120" w:line="360" w:lineRule="auto"/>
                <w:ind w:firstLineChars="200" w:firstLine="420"/>
              </w:pPr>
              <w:r w:rsidRPr="008A503C">
                <w:t>A.</w:t>
              </w:r>
              <w:r w:rsidRPr="008A503C">
                <w:rPr>
                  <w:rFonts w:hint="eastAsia"/>
                </w:rPr>
                <w:t>编制合并资产负债表时，不调整合并资产负债表的期初数。</w:t>
              </w:r>
            </w:p>
            <w:p w:rsidR="008E4DC5" w:rsidRPr="008A503C" w:rsidRDefault="008E4DC5" w:rsidP="008A503C">
              <w:pPr>
                <w:adjustRightInd w:val="0"/>
                <w:spacing w:before="120" w:line="360" w:lineRule="auto"/>
                <w:ind w:firstLineChars="200" w:firstLine="420"/>
              </w:pPr>
              <w:r w:rsidRPr="008A503C">
                <w:t>B.</w:t>
              </w:r>
              <w:r w:rsidRPr="008A503C">
                <w:rPr>
                  <w:rFonts w:hint="eastAsia"/>
                </w:rPr>
                <w:t>编制合并利润表时，将该子公司以及业务期初至处置日的收入、费用、利润纳入合并利润表。</w:t>
              </w:r>
            </w:p>
            <w:p w:rsidR="008E4DC5" w:rsidRPr="008A503C" w:rsidRDefault="008E4DC5" w:rsidP="008A503C">
              <w:pPr>
                <w:adjustRightInd w:val="0"/>
                <w:spacing w:before="120" w:line="360" w:lineRule="auto"/>
                <w:ind w:firstLineChars="200" w:firstLine="420"/>
              </w:pPr>
              <w:r w:rsidRPr="008A503C">
                <w:lastRenderedPageBreak/>
                <w:t>C.</w:t>
              </w:r>
              <w:r w:rsidRPr="008A503C">
                <w:rPr>
                  <w:rFonts w:hint="eastAsia"/>
                </w:rPr>
                <w:t>编制合并现金流量表时将该子公司以及业务期初至处置日的现金流量纳入合并现金流量表。</w:t>
              </w:r>
            </w:p>
            <w:p w:rsidR="008E4DC5" w:rsidRPr="008A503C" w:rsidRDefault="008E4DC5" w:rsidP="008A503C">
              <w:pPr>
                <w:adjustRightInd w:val="0"/>
                <w:spacing w:before="120" w:line="360" w:lineRule="auto"/>
                <w:ind w:firstLineChars="200" w:firstLine="422"/>
                <w:rPr>
                  <w:b/>
                </w:rPr>
              </w:pPr>
              <w:r w:rsidRPr="008A503C">
                <w:rPr>
                  <w:rFonts w:hint="eastAsia"/>
                  <w:b/>
                </w:rPr>
                <w:t>（</w:t>
              </w:r>
              <w:r w:rsidRPr="008A503C">
                <w:rPr>
                  <w:b/>
                </w:rPr>
                <w:t>4</w:t>
              </w:r>
              <w:r w:rsidRPr="008A503C">
                <w:rPr>
                  <w:rFonts w:hint="eastAsia"/>
                  <w:b/>
                </w:rPr>
                <w:t>）合并抵销中的特殊考虑</w:t>
              </w:r>
            </w:p>
            <w:p w:rsidR="008E4DC5" w:rsidRPr="008A503C" w:rsidRDefault="008E4DC5" w:rsidP="008A503C">
              <w:pPr>
                <w:adjustRightInd w:val="0"/>
                <w:spacing w:before="120" w:line="360" w:lineRule="auto"/>
                <w:ind w:firstLineChars="200" w:firstLine="420"/>
              </w:pPr>
              <w:r w:rsidRPr="008A503C">
                <w:rPr>
                  <w:rFonts w:hint="eastAsia"/>
                </w:rPr>
                <w:t>①子公司持有本公司的长期股权投资，应当视为本公司的库存股，作为所有者权益的减项，在合并资产负债表中所有者权益项目下以</w:t>
              </w:r>
              <w:r w:rsidRPr="008A503C">
                <w:t>“</w:t>
              </w:r>
              <w:r w:rsidRPr="008A503C">
                <w:rPr>
                  <w:rFonts w:hint="eastAsia"/>
                </w:rPr>
                <w:t>减：库存股</w:t>
              </w:r>
              <w:r w:rsidRPr="008A503C">
                <w:t>”</w:t>
              </w:r>
              <w:r w:rsidRPr="008A503C">
                <w:rPr>
                  <w:rFonts w:hint="eastAsia"/>
                </w:rPr>
                <w:t>项目列示。</w:t>
              </w:r>
            </w:p>
            <w:p w:rsidR="008E4DC5" w:rsidRPr="008A503C" w:rsidRDefault="008E4DC5" w:rsidP="008A503C">
              <w:pPr>
                <w:adjustRightInd w:val="0"/>
                <w:spacing w:before="120" w:line="360" w:lineRule="auto"/>
                <w:ind w:firstLineChars="200" w:firstLine="420"/>
              </w:pPr>
              <w:r w:rsidRPr="008A503C">
                <w:rPr>
                  <w:rFonts w:hint="eastAsia"/>
                </w:rPr>
                <w:t>子公司相互之间持有的长期股权投资，比照本公司对子公司的股权投资的抵销方法，将长期股权投资与其对应的子公司所有者权益中所享有的份额相互抵销。</w:t>
              </w:r>
            </w:p>
            <w:p w:rsidR="008E4DC5" w:rsidRPr="008A503C" w:rsidRDefault="008E4DC5" w:rsidP="008A503C">
              <w:pPr>
                <w:adjustRightInd w:val="0"/>
                <w:spacing w:before="120" w:line="360" w:lineRule="auto"/>
                <w:ind w:firstLineChars="200" w:firstLine="420"/>
              </w:pPr>
              <w:r w:rsidRPr="008A503C">
                <w:rPr>
                  <w:rFonts w:hint="eastAsia"/>
                </w:rPr>
                <w:t>②</w:t>
              </w:r>
              <w:r w:rsidRPr="008A503C">
                <w:t>“</w:t>
              </w:r>
              <w:r w:rsidRPr="008A503C">
                <w:rPr>
                  <w:rFonts w:hint="eastAsia"/>
                </w:rPr>
                <w:t>专项储备</w:t>
              </w:r>
              <w:r w:rsidRPr="008A503C">
                <w:t>”</w:t>
              </w:r>
              <w:r w:rsidRPr="008A503C">
                <w:rPr>
                  <w:rFonts w:hint="eastAsia"/>
                </w:rPr>
                <w:t>和</w:t>
              </w:r>
              <w:r w:rsidRPr="008A503C">
                <w:t>“</w:t>
              </w:r>
              <w:r w:rsidRPr="008A503C">
                <w:rPr>
                  <w:rFonts w:hint="eastAsia"/>
                </w:rPr>
                <w:t>一般风险准备</w:t>
              </w:r>
              <w:r w:rsidRPr="008A503C">
                <w:t>”</w:t>
              </w:r>
              <w:r w:rsidRPr="008A503C">
                <w:rPr>
                  <w:rFonts w:hint="eastAsia"/>
                </w:rPr>
                <w:t>项目由于既不属于股本、资本公积，也与留存收益、未分配利润不同，在长期股权投资与子公司所有者权益相互抵销后，按归属于母公司所有者的份额予以恢复。</w:t>
              </w:r>
            </w:p>
            <w:p w:rsidR="008E4DC5" w:rsidRPr="008A503C" w:rsidRDefault="008E4DC5" w:rsidP="008A503C">
              <w:pPr>
                <w:adjustRightInd w:val="0"/>
                <w:spacing w:before="120" w:line="360" w:lineRule="auto"/>
                <w:ind w:firstLineChars="200" w:firstLine="420"/>
              </w:pPr>
              <w:r w:rsidRPr="008A503C">
                <w:rPr>
                  <w:rFonts w:hint="eastAsia"/>
                </w:rPr>
                <w:t>③因抵销未实现内部销售损益导致合并资产负债表中资产、负债的账面价值与其在所属纳税主体的计税基础之间产生暂时性差异的，在合并资产负债表中确认递延所得税资产或递延所得税负债，同时调整合并利润表中的所得税费用，但与直接计入所有者权益的交易或事项及企业合并相关的递延所得税除外。</w:t>
              </w:r>
            </w:p>
            <w:p w:rsidR="008E4DC5" w:rsidRPr="008A503C" w:rsidRDefault="008E4DC5" w:rsidP="008A503C">
              <w:pPr>
                <w:adjustRightInd w:val="0"/>
                <w:spacing w:before="120" w:line="360" w:lineRule="auto"/>
                <w:ind w:firstLineChars="200" w:firstLine="420"/>
              </w:pPr>
              <w:r w:rsidRPr="008A503C">
                <w:rPr>
                  <w:rFonts w:hint="eastAsia"/>
                </w:rPr>
                <w:t>④本公司向子公司出售资产所发生的未实现内部交易损益，应当全额抵销</w:t>
              </w:r>
              <w:r w:rsidRPr="008A503C">
                <w:t>“</w:t>
              </w:r>
              <w:r w:rsidRPr="008A503C">
                <w:rPr>
                  <w:rFonts w:hint="eastAsia"/>
                </w:rPr>
                <w:t>归属于母公司所有者的净利润</w:t>
              </w:r>
              <w:r w:rsidRPr="008A503C">
                <w:t>”</w:t>
              </w:r>
              <w:r w:rsidRPr="008A503C">
                <w:rPr>
                  <w:rFonts w:hint="eastAsia"/>
                </w:rPr>
                <w:t>。子公司向本公司出售资产所发生的未实现内部交易损益，应当按照本公司对该子公司的分配比例在</w:t>
              </w:r>
              <w:r w:rsidRPr="008A503C">
                <w:t>“</w:t>
              </w:r>
              <w:r w:rsidRPr="008A503C">
                <w:rPr>
                  <w:rFonts w:hint="eastAsia"/>
                </w:rPr>
                <w:t>归属于母公司所有者的净利润</w:t>
              </w:r>
              <w:r w:rsidRPr="008A503C">
                <w:t>”</w:t>
              </w:r>
              <w:r w:rsidRPr="008A503C">
                <w:rPr>
                  <w:rFonts w:hint="eastAsia"/>
                </w:rPr>
                <w:t>和</w:t>
              </w:r>
              <w:r w:rsidRPr="008A503C">
                <w:t>“</w:t>
              </w:r>
              <w:r w:rsidRPr="008A503C">
                <w:rPr>
                  <w:rFonts w:hint="eastAsia"/>
                </w:rPr>
                <w:t>少数股东损益</w:t>
              </w:r>
              <w:r w:rsidRPr="008A503C">
                <w:t>”</w:t>
              </w:r>
              <w:r w:rsidRPr="008A503C">
                <w:rPr>
                  <w:rFonts w:hint="eastAsia"/>
                </w:rPr>
                <w:t>之间分配抵销。子公司之间出售资产所发生的未实现内部交易损益，应当按照本公司对出售方子公司的分配比例在</w:t>
              </w:r>
              <w:r w:rsidRPr="008A503C">
                <w:t>“</w:t>
              </w:r>
              <w:r w:rsidRPr="008A503C">
                <w:rPr>
                  <w:rFonts w:hint="eastAsia"/>
                </w:rPr>
                <w:t>归属于母公司所有者的净利润</w:t>
              </w:r>
              <w:r w:rsidRPr="008A503C">
                <w:t>”</w:t>
              </w:r>
              <w:r w:rsidRPr="008A503C">
                <w:rPr>
                  <w:rFonts w:hint="eastAsia"/>
                </w:rPr>
                <w:t>和</w:t>
              </w:r>
              <w:r w:rsidRPr="008A503C">
                <w:t>“</w:t>
              </w:r>
              <w:r w:rsidRPr="008A503C">
                <w:rPr>
                  <w:rFonts w:hint="eastAsia"/>
                </w:rPr>
                <w:t>少数股东损益</w:t>
              </w:r>
              <w:r w:rsidRPr="008A503C">
                <w:t>”</w:t>
              </w:r>
              <w:r w:rsidRPr="008A503C">
                <w:rPr>
                  <w:rFonts w:hint="eastAsia"/>
                </w:rPr>
                <w:t>之间分配抵销。</w:t>
              </w:r>
            </w:p>
            <w:p w:rsidR="008E4DC5" w:rsidRPr="008A503C" w:rsidRDefault="008E4DC5" w:rsidP="008A503C">
              <w:pPr>
                <w:adjustRightInd w:val="0"/>
                <w:spacing w:before="120" w:line="360" w:lineRule="auto"/>
                <w:ind w:firstLineChars="200" w:firstLine="420"/>
              </w:pPr>
              <w:r w:rsidRPr="008A503C">
                <w:rPr>
                  <w:rFonts w:hint="eastAsia"/>
                </w:rPr>
                <w:t>⑤子公司少数股东分担的当期亏损超过了少数股东在该子公司期初所有者权益中所享有的份额的，其余额仍应当冲减少数股东权益。</w:t>
              </w:r>
            </w:p>
            <w:p w:rsidR="008E4DC5" w:rsidRPr="008A503C" w:rsidRDefault="008E4DC5" w:rsidP="008A503C">
              <w:pPr>
                <w:adjustRightInd w:val="0"/>
                <w:spacing w:before="120" w:line="360" w:lineRule="auto"/>
                <w:ind w:firstLineChars="200" w:firstLine="422"/>
                <w:rPr>
                  <w:b/>
                </w:rPr>
              </w:pPr>
              <w:r w:rsidRPr="008A503C">
                <w:rPr>
                  <w:rFonts w:hint="eastAsia"/>
                  <w:b/>
                </w:rPr>
                <w:t>（</w:t>
              </w:r>
              <w:r w:rsidRPr="008A503C">
                <w:rPr>
                  <w:b/>
                </w:rPr>
                <w:t>5</w:t>
              </w:r>
              <w:r w:rsidRPr="008A503C">
                <w:rPr>
                  <w:rFonts w:hint="eastAsia"/>
                  <w:b/>
                </w:rPr>
                <w:t>）特殊交易的会计处理</w:t>
              </w:r>
            </w:p>
            <w:p w:rsidR="008E4DC5" w:rsidRPr="008A503C" w:rsidRDefault="008E4DC5" w:rsidP="008A503C">
              <w:pPr>
                <w:adjustRightInd w:val="0"/>
                <w:spacing w:before="120" w:line="360" w:lineRule="auto"/>
                <w:ind w:firstLineChars="200" w:firstLine="420"/>
              </w:pPr>
              <w:r w:rsidRPr="008A503C">
                <w:rPr>
                  <w:rFonts w:hint="eastAsia"/>
                </w:rPr>
                <w:t>①购买少数股东股权</w:t>
              </w:r>
            </w:p>
            <w:p w:rsidR="008E4DC5" w:rsidRPr="008A503C" w:rsidRDefault="008E4DC5" w:rsidP="008A503C">
              <w:pPr>
                <w:adjustRightInd w:val="0"/>
                <w:spacing w:before="120" w:line="360" w:lineRule="auto"/>
                <w:ind w:firstLineChars="200" w:firstLine="420"/>
              </w:pPr>
              <w:r w:rsidRPr="008A503C">
                <w:rPr>
                  <w:rFonts w:hint="eastAsia"/>
                </w:rPr>
                <w:t>本公司购买子公司少数股东拥有的子公司股权，在个别财务报表中，购买少数股权新取得的长期股权投资的投资成本按照所支付对价的公允价值计量。在合并财务报表中，因购买少数股权新取得的长期股权投资与按照新增持股比例计算应享有子公司自购买日或合并日开始持续计算的净资产份额之间的差额，应当调整资本公积（资本溢价或股本溢价），资本公积不足冲减的，依次冲减盈余公积和未分配利润。</w:t>
              </w:r>
            </w:p>
            <w:p w:rsidR="008E4DC5" w:rsidRPr="008A503C" w:rsidRDefault="008E4DC5" w:rsidP="008A503C">
              <w:pPr>
                <w:adjustRightInd w:val="0"/>
                <w:spacing w:before="120" w:line="360" w:lineRule="auto"/>
                <w:ind w:firstLineChars="200" w:firstLine="420"/>
              </w:pPr>
              <w:r w:rsidRPr="008A503C">
                <w:rPr>
                  <w:rFonts w:hint="eastAsia"/>
                </w:rPr>
                <w:t>②通过多次交易分步取得子公司控制权的</w:t>
              </w:r>
            </w:p>
            <w:p w:rsidR="008E4DC5" w:rsidRPr="008A503C" w:rsidRDefault="008E4DC5" w:rsidP="008A503C">
              <w:pPr>
                <w:adjustRightInd w:val="0"/>
                <w:spacing w:before="120" w:line="360" w:lineRule="auto"/>
                <w:ind w:firstLineChars="200" w:firstLine="420"/>
              </w:pPr>
              <w:r w:rsidRPr="008A503C">
                <w:t>A.</w:t>
              </w:r>
              <w:r w:rsidRPr="008A503C">
                <w:rPr>
                  <w:rFonts w:hint="eastAsia"/>
                </w:rPr>
                <w:t>通过多次交易分步实现同一控制下企业合并</w:t>
              </w:r>
            </w:p>
            <w:p w:rsidR="008E4DC5" w:rsidRPr="008A503C" w:rsidRDefault="008E4DC5" w:rsidP="008A503C">
              <w:pPr>
                <w:adjustRightInd w:val="0"/>
                <w:spacing w:before="120" w:line="360" w:lineRule="auto"/>
                <w:ind w:firstLineChars="200" w:firstLine="420"/>
              </w:pPr>
              <w:r w:rsidRPr="008A503C">
                <w:rPr>
                  <w:rFonts w:hint="eastAsia"/>
                </w:rPr>
                <w:lastRenderedPageBreak/>
                <w:t>在合并日，本公司在个别财务报表中，根据合并后应享有的子公司净资产在最终控制方合并财务报表中的账面价值的份额，确定长期股权投资的初始投资成本；初始投资成本与达到合并前的长期股权投资账面价值加上合并日取得进一步股份新支付对价的账面价值之和的差额，调整资本公积（资本溢价或股本溢价），资本公积（资本溢价或股本溢价）不足冲减的，依次冲减盈余公积和未分配利润。</w:t>
              </w:r>
            </w:p>
            <w:p w:rsidR="008E4DC5" w:rsidRPr="008A503C" w:rsidRDefault="008E4DC5" w:rsidP="008A503C">
              <w:pPr>
                <w:adjustRightInd w:val="0"/>
                <w:spacing w:before="120" w:line="360" w:lineRule="auto"/>
                <w:ind w:firstLineChars="200" w:firstLine="420"/>
              </w:pPr>
              <w:r w:rsidRPr="008A503C">
                <w:rPr>
                  <w:rFonts w:hint="eastAsia"/>
                </w:rPr>
                <w:t>在合并财务报表中，合并方在合并中取得的被合并方的资产、负债，除因会计政策不同而进行的调整以外，按合并日在最终控制方合并财务报表中的账面价值计量；合并前持有投资的账面价值加上合并日新支付对价的账面价值之和，与合并中取得的净资产账面价值的差额，调整资本公积（股本溢价</w:t>
              </w:r>
              <w:r w:rsidRPr="008A503C">
                <w:t>/</w:t>
              </w:r>
              <w:r w:rsidRPr="008A503C">
                <w:rPr>
                  <w:rFonts w:hint="eastAsia"/>
                </w:rPr>
                <w:t>资本溢价），资本公积不足冲减的，调整留存收益。</w:t>
              </w:r>
            </w:p>
            <w:p w:rsidR="008E4DC5" w:rsidRPr="008A503C" w:rsidRDefault="008E4DC5" w:rsidP="008A503C">
              <w:pPr>
                <w:adjustRightInd w:val="0"/>
                <w:spacing w:before="120" w:line="360" w:lineRule="auto"/>
                <w:ind w:firstLineChars="200" w:firstLine="420"/>
              </w:pPr>
              <w:r w:rsidRPr="008A503C">
                <w:rPr>
                  <w:rFonts w:hint="eastAsia"/>
                </w:rPr>
                <w:t>合并方在取得被合并方控制权之前持有的股权投资且按权益法核算的，在取得原股权之日与合并方和被合并方同处于同一方最终控制之日孰晚日起至合并日之间已确认有关损益、其他综合收益以及其他所有者权益变动，应分别冲减比较报表期间的期初留存收益。</w:t>
              </w:r>
            </w:p>
            <w:p w:rsidR="008E4DC5" w:rsidRPr="008A503C" w:rsidRDefault="008E4DC5" w:rsidP="008A503C">
              <w:pPr>
                <w:adjustRightInd w:val="0"/>
                <w:spacing w:before="120" w:line="360" w:lineRule="auto"/>
                <w:ind w:firstLineChars="200" w:firstLine="420"/>
              </w:pPr>
              <w:r w:rsidRPr="008A503C">
                <w:t>B.</w:t>
              </w:r>
              <w:r w:rsidRPr="008A503C">
                <w:rPr>
                  <w:rFonts w:hint="eastAsia"/>
                </w:rPr>
                <w:t>通过多次交易分步实现非同一控制下企业合并</w:t>
              </w:r>
            </w:p>
            <w:p w:rsidR="008E4DC5" w:rsidRPr="008A503C" w:rsidRDefault="008E4DC5" w:rsidP="008A503C">
              <w:pPr>
                <w:adjustRightInd w:val="0"/>
                <w:spacing w:before="120" w:line="360" w:lineRule="auto"/>
                <w:ind w:firstLineChars="200" w:firstLine="420"/>
              </w:pPr>
              <w:r w:rsidRPr="008A503C">
                <w:rPr>
                  <w:rFonts w:hint="eastAsia"/>
                </w:rPr>
                <w:t>在合并日，在个别财务报表中，按照原持有的长期股权投资的账面价值加上合并日新增投资成本之和，作为合并日长期股权投资的初始投资成本。</w:t>
              </w:r>
            </w:p>
            <w:p w:rsidR="008E4DC5" w:rsidRPr="008A503C" w:rsidRDefault="008E4DC5" w:rsidP="008A503C">
              <w:pPr>
                <w:adjustRightInd w:val="0"/>
                <w:spacing w:before="120" w:line="360" w:lineRule="auto"/>
                <w:ind w:firstLineChars="200" w:firstLine="420"/>
              </w:pPr>
              <w:r w:rsidRPr="008A503C">
                <w:rPr>
                  <w:rFonts w:hint="eastAsia"/>
                </w:rPr>
                <w:t>在合并财务报表中，对于购买日之前持有的被购买方的股权，按照该股权在购买日的公允价值进行重新计量，公允价值与其账面价值的差额计入当期投资收益；购买日之前持有的被购买方的股权涉及权益法核算下的其他综合收益等的，与其相关的其他综合收益等转为购买日所属当期收益，但由于被合并方重新计量设定受益计划净资产或净负债变动而产生的其他综合收益除外。本公司在附注中披露其在购买日之前持有的被购买方的股权在购买日的公允价值、按照公允价值重新计量产生的相关利得或损失的金额。</w:t>
              </w:r>
            </w:p>
            <w:p w:rsidR="008E4DC5" w:rsidRPr="008A503C" w:rsidRDefault="008E4DC5" w:rsidP="008A503C">
              <w:pPr>
                <w:adjustRightInd w:val="0"/>
                <w:spacing w:before="120" w:line="360" w:lineRule="auto"/>
                <w:ind w:firstLineChars="200" w:firstLine="420"/>
              </w:pPr>
              <w:r w:rsidRPr="008A503C">
                <w:rPr>
                  <w:rFonts w:hint="eastAsia"/>
                </w:rPr>
                <w:t>③本公司处置对子公司长期股权投资但未丧失控制权</w:t>
              </w:r>
            </w:p>
            <w:p w:rsidR="008E4DC5" w:rsidRPr="008A503C" w:rsidRDefault="008E4DC5" w:rsidP="008A503C">
              <w:pPr>
                <w:adjustRightInd w:val="0"/>
                <w:spacing w:before="120" w:line="360" w:lineRule="auto"/>
                <w:ind w:firstLineChars="200" w:firstLine="420"/>
              </w:pPr>
              <w:r w:rsidRPr="008A503C">
                <w:rPr>
                  <w:rFonts w:hint="eastAsia"/>
                </w:rPr>
                <w:t>母公司在不丧失控制权的情况下部分处置对子公司的长期股权投资，在合并财务报表中，处置价款与处置长期股权投资相对应享有子公司自购买日或合并日开始持续计算的净资产份额之间的差额，调整资本公积（资本溢价或股本溢价），资本公积不足冲减的，调整留存收益。</w:t>
              </w:r>
            </w:p>
            <w:p w:rsidR="008E4DC5" w:rsidRPr="008A503C" w:rsidRDefault="008E4DC5" w:rsidP="008A503C">
              <w:pPr>
                <w:adjustRightInd w:val="0"/>
                <w:spacing w:before="120" w:line="360" w:lineRule="auto"/>
                <w:ind w:firstLineChars="200" w:firstLine="420"/>
              </w:pPr>
              <w:r w:rsidRPr="008A503C">
                <w:rPr>
                  <w:rFonts w:hint="eastAsia"/>
                </w:rPr>
                <w:t>④本公司处置对子公司长期股权投资且丧失控制权</w:t>
              </w:r>
            </w:p>
            <w:p w:rsidR="008E4DC5" w:rsidRPr="008A503C" w:rsidRDefault="008E4DC5" w:rsidP="008A503C">
              <w:pPr>
                <w:adjustRightInd w:val="0"/>
                <w:spacing w:line="360" w:lineRule="auto"/>
                <w:ind w:firstLineChars="200" w:firstLine="420"/>
              </w:pPr>
              <w:r w:rsidRPr="008A503C">
                <w:t>A.</w:t>
              </w:r>
              <w:r w:rsidRPr="008A503C">
                <w:rPr>
                  <w:rFonts w:hint="eastAsia"/>
                </w:rPr>
                <w:t>一次交易处置</w:t>
              </w:r>
            </w:p>
            <w:p w:rsidR="008E4DC5" w:rsidRPr="008A503C" w:rsidRDefault="008E4DC5" w:rsidP="008A503C">
              <w:pPr>
                <w:adjustRightInd w:val="0"/>
                <w:spacing w:before="120" w:line="360" w:lineRule="auto"/>
                <w:ind w:firstLineChars="200" w:firstLine="420"/>
              </w:pPr>
              <w:r w:rsidRPr="008A503C">
                <w:rPr>
                  <w:rFonts w:hint="eastAsia"/>
                </w:rPr>
                <w:t>本公司因处置部分股权投资等原因丧失了对被投资方的控制权的，在编制合并财务报表时，对于剩余股权，按照其在丧失控制权日的公允价值进行重新计量。处置股权取得的对价与剩余股权公允价值之和，减去按原持股比例计算应享有原有子公司自购买日或合并日开始持续计算的净资产的份额之间的差额，计入丧失控制权当期的投资收益。</w:t>
              </w:r>
            </w:p>
            <w:p w:rsidR="008E4DC5" w:rsidRPr="008A503C" w:rsidRDefault="008E4DC5" w:rsidP="008A503C">
              <w:pPr>
                <w:adjustRightInd w:val="0"/>
                <w:spacing w:line="360" w:lineRule="auto"/>
                <w:ind w:firstLineChars="200" w:firstLine="420"/>
              </w:pPr>
              <w:r w:rsidRPr="008A503C">
                <w:rPr>
                  <w:rFonts w:hint="eastAsia"/>
                </w:rPr>
                <w:lastRenderedPageBreak/>
                <w:t>与原子公司的股权投资相关的其他综合收益、其他所有者权益变动，在丧失控制权时转入当期损益，由于被投资方重新计量设定受益计划净负债或净资产变动而产生的其他综合收益除外。</w:t>
              </w:r>
            </w:p>
            <w:p w:rsidR="008E4DC5" w:rsidRPr="008A503C" w:rsidRDefault="008E4DC5" w:rsidP="008A503C">
              <w:pPr>
                <w:adjustRightInd w:val="0"/>
                <w:spacing w:before="120" w:line="360" w:lineRule="auto"/>
                <w:ind w:firstLineChars="200" w:firstLine="420"/>
              </w:pPr>
              <w:r w:rsidRPr="008A503C">
                <w:t>B.</w:t>
              </w:r>
              <w:r w:rsidRPr="008A503C">
                <w:rPr>
                  <w:rFonts w:hint="eastAsia"/>
                </w:rPr>
                <w:t>多次交易分步处置</w:t>
              </w:r>
            </w:p>
            <w:p w:rsidR="008E4DC5" w:rsidRPr="008A503C" w:rsidRDefault="008E4DC5" w:rsidP="008A503C">
              <w:pPr>
                <w:adjustRightInd w:val="0"/>
                <w:spacing w:before="120" w:line="360" w:lineRule="auto"/>
                <w:ind w:firstLineChars="200" w:firstLine="420"/>
              </w:pPr>
              <w:r w:rsidRPr="008A503C">
                <w:rPr>
                  <w:rFonts w:hint="eastAsia"/>
                </w:rPr>
                <w:t>在合并财务报表中，应首先判断分步交易是否属于</w:t>
              </w:r>
              <w:r w:rsidRPr="008A503C">
                <w:t>“</w:t>
              </w:r>
              <w:r w:rsidRPr="008A503C">
                <w:rPr>
                  <w:rFonts w:hint="eastAsia"/>
                </w:rPr>
                <w:t>一揽子交易</w:t>
              </w:r>
              <w:r w:rsidRPr="008A503C">
                <w:t>”</w:t>
              </w:r>
              <w:r w:rsidRPr="008A503C">
                <w:rPr>
                  <w:rFonts w:hint="eastAsia"/>
                </w:rPr>
                <w:t>。</w:t>
              </w:r>
            </w:p>
            <w:p w:rsidR="008E4DC5" w:rsidRPr="008A503C" w:rsidRDefault="008E4DC5" w:rsidP="008A503C">
              <w:pPr>
                <w:adjustRightInd w:val="0"/>
                <w:spacing w:before="120" w:line="360" w:lineRule="auto"/>
                <w:ind w:firstLineChars="200" w:firstLine="420"/>
              </w:pPr>
              <w:r w:rsidRPr="008A503C">
                <w:rPr>
                  <w:rFonts w:hint="eastAsia"/>
                </w:rPr>
                <w:t>如果分步交易不属于</w:t>
              </w:r>
              <w:r w:rsidRPr="008A503C">
                <w:t>“</w:t>
              </w:r>
              <w:r w:rsidRPr="008A503C">
                <w:rPr>
                  <w:rFonts w:hint="eastAsia"/>
                </w:rPr>
                <w:t>一揽子交易</w:t>
              </w:r>
              <w:r w:rsidRPr="008A503C">
                <w:t>”</w:t>
              </w:r>
              <w:r w:rsidRPr="008A503C">
                <w:rPr>
                  <w:rFonts w:hint="eastAsia"/>
                </w:rPr>
                <w:t>的，在个别财务报表中，对丧失子公司控制权之前的各项交易，结转每一次处置股权相对应的长期股权投资的账面价值，所得价款与处置长期股权投资账面价值之间的差额计入当期投资收益；在合并财务报表中，应按照</w:t>
              </w:r>
              <w:r w:rsidRPr="008A503C">
                <w:t>“</w:t>
              </w:r>
              <w:r w:rsidRPr="008A503C">
                <w:rPr>
                  <w:rFonts w:hint="eastAsia"/>
                </w:rPr>
                <w:t>母公司处置对子公司长期股权投资但未丧失控制权</w:t>
              </w:r>
              <w:r w:rsidRPr="008A503C">
                <w:t>”</w:t>
              </w:r>
              <w:r w:rsidRPr="008A503C">
                <w:rPr>
                  <w:rFonts w:hint="eastAsia"/>
                </w:rPr>
                <w:t>的有关规定处理。</w:t>
              </w:r>
            </w:p>
            <w:p w:rsidR="008E4DC5" w:rsidRPr="008A503C" w:rsidRDefault="008E4DC5" w:rsidP="008A503C">
              <w:pPr>
                <w:adjustRightInd w:val="0"/>
                <w:spacing w:before="120" w:line="360" w:lineRule="auto"/>
                <w:ind w:firstLineChars="200" w:firstLine="420"/>
              </w:pPr>
              <w:r w:rsidRPr="008A503C">
                <w:rPr>
                  <w:rFonts w:hint="eastAsia"/>
                </w:rPr>
                <w:t>如果分步交易属于</w:t>
              </w:r>
              <w:r w:rsidRPr="008A503C">
                <w:t>“</w:t>
              </w:r>
              <w:r w:rsidRPr="008A503C">
                <w:rPr>
                  <w:rFonts w:hint="eastAsia"/>
                </w:rPr>
                <w:t>一揽子交易</w:t>
              </w:r>
              <w:r w:rsidRPr="008A503C">
                <w:t>”</w:t>
              </w:r>
              <w:r w:rsidRPr="008A503C">
                <w:rPr>
                  <w:rFonts w:hint="eastAsia"/>
                </w:rPr>
                <w:t>的，应当将各项交易作为一项处置子公司并丧失控制权的交易进行会计处理；在个别财务报表中，在丧失控制权之前的每一次处置价款与所处置的股权对应的长期股权投资账面价值之间的差额，先确认为其他综合收益，到丧失控制权时再一并转入丧失控制权的当期损益；在合并财务报表中，对于丧失控制权之前的每一次交易，处置价款与处置投资对应的享有该子公司净资产份额的差额应当确认为其他综合收益，在丧失控制权时一并转入丧失控制权当期的损益。</w:t>
              </w:r>
            </w:p>
            <w:p w:rsidR="008E4DC5" w:rsidRPr="008A503C" w:rsidRDefault="008E4DC5" w:rsidP="008A503C">
              <w:pPr>
                <w:adjustRightInd w:val="0"/>
                <w:spacing w:before="120" w:line="360" w:lineRule="auto"/>
                <w:ind w:firstLineChars="200" w:firstLine="420"/>
              </w:pPr>
              <w:r w:rsidRPr="008A503C">
                <w:rPr>
                  <w:rFonts w:hint="eastAsia"/>
                </w:rPr>
                <w:t>各项交易的条款、条件以及经济影响符合下列一种或多种情况的，通常将多次交易作为</w:t>
              </w:r>
              <w:r w:rsidRPr="008A503C">
                <w:t>“</w:t>
              </w:r>
              <w:r w:rsidRPr="008A503C">
                <w:rPr>
                  <w:rFonts w:hint="eastAsia"/>
                </w:rPr>
                <w:t>一揽子交易</w:t>
              </w:r>
              <w:r w:rsidRPr="008A503C">
                <w:t>”</w:t>
              </w:r>
              <w:r w:rsidRPr="008A503C">
                <w:rPr>
                  <w:rFonts w:hint="eastAsia"/>
                </w:rPr>
                <w:t>进行会计处理：</w:t>
              </w:r>
            </w:p>
            <w:p w:rsidR="008E4DC5" w:rsidRPr="008A503C" w:rsidRDefault="008E4DC5" w:rsidP="008A503C">
              <w:pPr>
                <w:adjustRightInd w:val="0"/>
                <w:spacing w:before="120" w:line="360" w:lineRule="auto"/>
                <w:ind w:firstLineChars="200" w:firstLine="420"/>
              </w:pPr>
              <w:r w:rsidRPr="008A503C">
                <w:rPr>
                  <w:rFonts w:hint="eastAsia"/>
                </w:rPr>
                <w:t>（</w:t>
              </w:r>
              <w:r w:rsidRPr="008A503C">
                <w:t>a</w:t>
              </w:r>
              <w:r w:rsidRPr="008A503C">
                <w:rPr>
                  <w:rFonts w:hint="eastAsia"/>
                </w:rPr>
                <w:t>）这些交易是同时或者在考虑了彼此影响的情况下订立的。</w:t>
              </w:r>
            </w:p>
            <w:p w:rsidR="008E4DC5" w:rsidRPr="008A503C" w:rsidRDefault="008E4DC5" w:rsidP="008A503C">
              <w:pPr>
                <w:adjustRightInd w:val="0"/>
                <w:spacing w:before="120" w:line="360" w:lineRule="auto"/>
                <w:ind w:firstLineChars="200" w:firstLine="420"/>
              </w:pPr>
              <w:r w:rsidRPr="008A503C">
                <w:rPr>
                  <w:rFonts w:hint="eastAsia"/>
                </w:rPr>
                <w:t>（</w:t>
              </w:r>
              <w:r w:rsidRPr="008A503C">
                <w:t>b</w:t>
              </w:r>
              <w:r w:rsidRPr="008A503C">
                <w:rPr>
                  <w:rFonts w:hint="eastAsia"/>
                </w:rPr>
                <w:t>）这些交易整体才能达成一项完整的商业结果。</w:t>
              </w:r>
            </w:p>
            <w:p w:rsidR="008E4DC5" w:rsidRPr="008A503C" w:rsidRDefault="008E4DC5" w:rsidP="008A503C">
              <w:pPr>
                <w:adjustRightInd w:val="0"/>
                <w:spacing w:before="120" w:line="360" w:lineRule="auto"/>
                <w:ind w:firstLineChars="200" w:firstLine="420"/>
              </w:pPr>
              <w:r w:rsidRPr="008A503C">
                <w:rPr>
                  <w:rFonts w:hint="eastAsia"/>
                </w:rPr>
                <w:t>（</w:t>
              </w:r>
              <w:r w:rsidRPr="008A503C">
                <w:t>c</w:t>
              </w:r>
              <w:r w:rsidRPr="008A503C">
                <w:rPr>
                  <w:rFonts w:hint="eastAsia"/>
                </w:rPr>
                <w:t>）一项交易的发生取决于其他至少一项交易的发生。</w:t>
              </w:r>
            </w:p>
            <w:p w:rsidR="008E4DC5" w:rsidRPr="008A503C" w:rsidRDefault="008E4DC5" w:rsidP="008A503C">
              <w:pPr>
                <w:adjustRightInd w:val="0"/>
                <w:spacing w:before="120" w:line="360" w:lineRule="auto"/>
                <w:ind w:firstLineChars="200" w:firstLine="420"/>
              </w:pPr>
              <w:r w:rsidRPr="008A503C">
                <w:rPr>
                  <w:rFonts w:hint="eastAsia"/>
                </w:rPr>
                <w:t>（</w:t>
              </w:r>
              <w:r w:rsidRPr="008A503C">
                <w:t>d</w:t>
              </w:r>
              <w:r w:rsidRPr="008A503C">
                <w:rPr>
                  <w:rFonts w:hint="eastAsia"/>
                </w:rPr>
                <w:t>）一项交易单独考虑时是不经济的，但是和其他交易一并考虑时是经济的。</w:t>
              </w:r>
            </w:p>
            <w:p w:rsidR="008E4DC5" w:rsidRPr="008A503C" w:rsidRDefault="008E4DC5" w:rsidP="008A503C">
              <w:pPr>
                <w:adjustRightInd w:val="0"/>
                <w:spacing w:before="120" w:line="360" w:lineRule="auto"/>
                <w:ind w:firstLineChars="200" w:firstLine="420"/>
              </w:pPr>
              <w:r w:rsidRPr="008A503C">
                <w:rPr>
                  <w:rFonts w:hint="eastAsia"/>
                </w:rPr>
                <w:t>⑤因子公司的少数股东增资而稀释母公司拥有的股权比例</w:t>
              </w:r>
            </w:p>
            <w:p w:rsidR="008E4DC5" w:rsidRPr="008A503C" w:rsidRDefault="008E4DC5" w:rsidP="008A503C">
              <w:pPr>
                <w:adjustRightInd w:val="0"/>
                <w:spacing w:before="120" w:line="360" w:lineRule="auto"/>
                <w:ind w:firstLineChars="200" w:firstLine="420"/>
              </w:pPr>
              <w:r w:rsidRPr="008A503C">
                <w:rPr>
                  <w:rFonts w:hint="eastAsia"/>
                </w:rPr>
                <w:t>子公司的其他股东（少数股东）对子公司进行增资，由此稀释了母公司对子公司的股权比例。在合并财务报表中，按照增资前的母公司股权比例计算其在增资前子公司账面净资产中的份额，该份额与增资后按照母公司持股比例计算的在增资后子公司账面净资产份额之间的差额调整资本公积（资本溢价或股本溢价），资本公积（资本溢价或股本溢价）不足冲减的，调整留存收益。</w:t>
              </w:r>
            </w:p>
            <w:p w:rsidR="00594B31" w:rsidRDefault="00937630"/>
          </w:sdtContent>
        </w:sdt>
      </w:sdtContent>
    </w:sdt>
    <w:p w:rsidR="00594B31" w:rsidRDefault="00594B31"/>
    <w:sdt>
      <w:sdtPr>
        <w:rPr>
          <w:rFonts w:ascii="宋体" w:hAnsi="宋体" w:cs="宋体" w:hint="eastAsia"/>
          <w:b w:val="0"/>
          <w:bCs w:val="0"/>
          <w:kern w:val="0"/>
          <w:szCs w:val="21"/>
        </w:rPr>
        <w:alias w:val="模块:合营安排分类及共同经营会计处理方法"/>
        <w:tag w:val="_GBC_a6643877dd0341e39dee12c064dc6fdc"/>
        <w:id w:val="-1683344737"/>
        <w:lock w:val="sdtLocked"/>
        <w:placeholder>
          <w:docPart w:val="GBC22222222222222222222222222222"/>
        </w:placeholder>
      </w:sdtPr>
      <w:sdtEndPr>
        <w:rPr>
          <w:b/>
          <w:bCs/>
        </w:rPr>
      </w:sdtEndPr>
      <w:sdtContent>
        <w:p w:rsidR="00594B31" w:rsidRDefault="008B7853" w:rsidP="00506700">
          <w:pPr>
            <w:pStyle w:val="3"/>
            <w:numPr>
              <w:ilvl w:val="0"/>
              <w:numId w:val="26"/>
            </w:numPr>
            <w:rPr>
              <w:rFonts w:ascii="宋体" w:hAnsi="宋体"/>
              <w:szCs w:val="21"/>
            </w:rPr>
          </w:pPr>
          <w:r>
            <w:rPr>
              <w:rFonts w:ascii="宋体" w:hAnsi="宋体" w:hint="eastAsia"/>
              <w:szCs w:val="21"/>
            </w:rPr>
            <w:t>合营安排</w:t>
          </w:r>
          <w:r>
            <w:rPr>
              <w:rFonts w:ascii="宋体" w:hAnsi="宋体" w:hint="eastAsia"/>
            </w:rPr>
            <w:t>分类</w:t>
          </w:r>
          <w:r>
            <w:rPr>
              <w:rFonts w:ascii="宋体" w:hAnsi="宋体" w:hint="eastAsia"/>
              <w:szCs w:val="21"/>
            </w:rPr>
            <w:t>及共同经营会计处理方法</w:t>
          </w:r>
        </w:p>
        <w:sdt>
          <w:sdtPr>
            <w:rPr>
              <w:rFonts w:hint="eastAsia"/>
            </w:rPr>
            <w:alias w:val="是否适用：合营安排分类及共同经营会计处理方法[双击切换]"/>
            <w:tag w:val="_GBC_f94c8519453541fe9de852d3064d61d5"/>
            <w:id w:val="815305294"/>
            <w:lock w:val="sdtLocked"/>
            <w:placeholder>
              <w:docPart w:val="GBC22222222222222222222222222222"/>
            </w:placeholder>
          </w:sdtPr>
          <w:sdtContent>
            <w:p w:rsidR="00594B31" w:rsidRDefault="008B7853">
              <w:r>
                <w:fldChar w:fldCharType="begin"/>
              </w:r>
              <w:r w:rsidR="008A503C">
                <w:instrText xml:space="preserve"> MACROBUTTON  SnrToggleCheckbox √适用 </w:instrText>
              </w:r>
              <w:r>
                <w:fldChar w:fldCharType="end"/>
              </w:r>
              <w:r>
                <w:fldChar w:fldCharType="begin"/>
              </w:r>
              <w:r w:rsidR="008A503C">
                <w:instrText xml:space="preserve"> MACROBUTTON  SnrToggleCheckbox □不适用 </w:instrText>
              </w:r>
              <w:r>
                <w:fldChar w:fldCharType="end"/>
              </w:r>
            </w:p>
          </w:sdtContent>
        </w:sdt>
        <w:sdt>
          <w:sdtPr>
            <w:alias w:val="合营安排分类及共同经营会计处理方法"/>
            <w:tag w:val="_GBC_cf67ede4230c4056b34792c6a0db55e2"/>
            <w:id w:val="2005704059"/>
            <w:lock w:val="sdtLocked"/>
            <w:placeholder>
              <w:docPart w:val="GBC22222222222222222222222222222"/>
            </w:placeholder>
          </w:sdtPr>
          <w:sdtContent>
            <w:p w:rsidR="008A503C" w:rsidRPr="008A503C" w:rsidRDefault="008A503C" w:rsidP="008A503C">
              <w:pPr>
                <w:adjustRightInd w:val="0"/>
                <w:spacing w:before="120" w:line="360" w:lineRule="auto"/>
                <w:ind w:firstLineChars="200" w:firstLine="420"/>
              </w:pPr>
              <w:r w:rsidRPr="008A503C">
                <w:rPr>
                  <w:rFonts w:hint="eastAsia"/>
                </w:rPr>
                <w:t>合营安排，是指一项由两个或两个以上的参与方共同控制的安排。本公司合营安排分为共同经营和合营企业。</w:t>
              </w:r>
            </w:p>
            <w:p w:rsidR="008A503C" w:rsidRPr="008A503C" w:rsidRDefault="008A503C" w:rsidP="008A503C">
              <w:pPr>
                <w:adjustRightInd w:val="0"/>
                <w:spacing w:before="120" w:line="360" w:lineRule="auto"/>
                <w:ind w:firstLineChars="200" w:firstLine="422"/>
                <w:rPr>
                  <w:b/>
                </w:rPr>
              </w:pPr>
              <w:r w:rsidRPr="008A503C">
                <w:rPr>
                  <w:rFonts w:hint="eastAsia"/>
                  <w:b/>
                </w:rPr>
                <w:lastRenderedPageBreak/>
                <w:t>（</w:t>
              </w:r>
              <w:r w:rsidRPr="008A503C">
                <w:rPr>
                  <w:b/>
                </w:rPr>
                <w:t>1</w:t>
              </w:r>
              <w:r w:rsidRPr="008A503C">
                <w:rPr>
                  <w:rFonts w:hint="eastAsia"/>
                  <w:b/>
                </w:rPr>
                <w:t>）共同经营</w:t>
              </w:r>
            </w:p>
            <w:p w:rsidR="008A503C" w:rsidRPr="008A503C" w:rsidRDefault="008A503C" w:rsidP="008A503C">
              <w:pPr>
                <w:adjustRightInd w:val="0"/>
                <w:spacing w:before="120" w:line="360" w:lineRule="auto"/>
                <w:ind w:firstLineChars="200" w:firstLine="420"/>
              </w:pPr>
              <w:r w:rsidRPr="008A503C">
                <w:rPr>
                  <w:rFonts w:hint="eastAsia"/>
                </w:rPr>
                <w:t>共同经营是指本公司享有该安排相关资产且承担该安排相关负债的合营安排。</w:t>
              </w:r>
            </w:p>
            <w:p w:rsidR="008A503C" w:rsidRPr="008A503C" w:rsidRDefault="008A503C" w:rsidP="008A503C">
              <w:pPr>
                <w:adjustRightInd w:val="0"/>
                <w:spacing w:before="120" w:line="360" w:lineRule="auto"/>
                <w:ind w:firstLineChars="200" w:firstLine="420"/>
              </w:pPr>
              <w:r w:rsidRPr="008A503C">
                <w:rPr>
                  <w:rFonts w:hint="eastAsia"/>
                </w:rPr>
                <w:t>本公司确认其与共同经营中利益份额相关的下列项目，并按照相关企业会计准则的规定进行会计处理：</w:t>
              </w:r>
            </w:p>
            <w:p w:rsidR="008A503C" w:rsidRPr="008A503C" w:rsidRDefault="008A503C" w:rsidP="008A503C">
              <w:pPr>
                <w:adjustRightInd w:val="0"/>
                <w:spacing w:before="120" w:line="360" w:lineRule="auto"/>
                <w:ind w:firstLineChars="200" w:firstLine="420"/>
              </w:pPr>
              <w:r w:rsidRPr="008A503C">
                <w:rPr>
                  <w:rFonts w:hint="eastAsia"/>
                </w:rPr>
                <w:t>①确认单独所持有的资产，以及按其份额确认共同持有的资产；</w:t>
              </w:r>
            </w:p>
            <w:p w:rsidR="008A503C" w:rsidRPr="008A503C" w:rsidRDefault="008A503C" w:rsidP="008A503C">
              <w:pPr>
                <w:adjustRightInd w:val="0"/>
                <w:spacing w:before="120" w:line="360" w:lineRule="auto"/>
                <w:ind w:firstLineChars="200" w:firstLine="420"/>
              </w:pPr>
              <w:r w:rsidRPr="008A503C">
                <w:rPr>
                  <w:rFonts w:hint="eastAsia"/>
                </w:rPr>
                <w:t>②确认单独所承担的负债，以及按其份额确认共同承担的负债；</w:t>
              </w:r>
            </w:p>
            <w:p w:rsidR="008A503C" w:rsidRPr="008A503C" w:rsidRDefault="008A503C" w:rsidP="008A503C">
              <w:pPr>
                <w:adjustRightInd w:val="0"/>
                <w:spacing w:before="120" w:line="360" w:lineRule="auto"/>
                <w:ind w:firstLineChars="200" w:firstLine="420"/>
              </w:pPr>
              <w:r w:rsidRPr="008A503C">
                <w:rPr>
                  <w:rFonts w:hint="eastAsia"/>
                </w:rPr>
                <w:t>③确认出售其享有的共同经营产出份额所产生的收入；</w:t>
              </w:r>
            </w:p>
            <w:p w:rsidR="008A503C" w:rsidRPr="008A503C" w:rsidRDefault="008A503C" w:rsidP="008A503C">
              <w:pPr>
                <w:adjustRightInd w:val="0"/>
                <w:spacing w:before="120" w:line="360" w:lineRule="auto"/>
                <w:ind w:firstLineChars="200" w:firstLine="420"/>
              </w:pPr>
              <w:r w:rsidRPr="008A503C">
                <w:rPr>
                  <w:rFonts w:hint="eastAsia"/>
                </w:rPr>
                <w:t>④按其份额确认共同经营因出售产出所产生的收入；</w:t>
              </w:r>
            </w:p>
            <w:p w:rsidR="008A503C" w:rsidRPr="008A503C" w:rsidRDefault="008A503C" w:rsidP="008A503C">
              <w:pPr>
                <w:adjustRightInd w:val="0"/>
                <w:spacing w:before="120" w:line="360" w:lineRule="auto"/>
                <w:ind w:firstLineChars="200" w:firstLine="420"/>
              </w:pPr>
              <w:r w:rsidRPr="008A503C">
                <w:rPr>
                  <w:rFonts w:hint="eastAsia"/>
                </w:rPr>
                <w:t>⑤确认单独所发生的费用，以及按其份额确认共同经营发生的费用。</w:t>
              </w:r>
            </w:p>
            <w:p w:rsidR="008A503C" w:rsidRPr="008A503C" w:rsidRDefault="008A503C" w:rsidP="008A503C">
              <w:pPr>
                <w:adjustRightInd w:val="0"/>
                <w:spacing w:before="120" w:line="360" w:lineRule="auto"/>
                <w:ind w:firstLineChars="200" w:firstLine="422"/>
                <w:rPr>
                  <w:b/>
                </w:rPr>
              </w:pPr>
              <w:r w:rsidRPr="008A503C">
                <w:rPr>
                  <w:rFonts w:hint="eastAsia"/>
                  <w:b/>
                </w:rPr>
                <w:t>（</w:t>
              </w:r>
              <w:r w:rsidRPr="008A503C">
                <w:rPr>
                  <w:b/>
                </w:rPr>
                <w:t>2</w:t>
              </w:r>
              <w:r w:rsidRPr="008A503C">
                <w:rPr>
                  <w:rFonts w:hint="eastAsia"/>
                  <w:b/>
                </w:rPr>
                <w:t>）合营企业</w:t>
              </w:r>
            </w:p>
            <w:p w:rsidR="008A503C" w:rsidRPr="008A503C" w:rsidRDefault="008A503C" w:rsidP="008A503C">
              <w:pPr>
                <w:adjustRightInd w:val="0"/>
                <w:spacing w:before="120" w:line="360" w:lineRule="auto"/>
                <w:ind w:firstLineChars="200" w:firstLine="420"/>
              </w:pPr>
              <w:r w:rsidRPr="008A503C">
                <w:rPr>
                  <w:rFonts w:hint="eastAsia"/>
                </w:rPr>
                <w:t>合营企业是指本公司仅对该安排的净资产享有权利的合营安排。</w:t>
              </w:r>
            </w:p>
            <w:p w:rsidR="008A503C" w:rsidRPr="008A503C" w:rsidRDefault="008A503C" w:rsidP="008A503C">
              <w:pPr>
                <w:adjustRightInd w:val="0"/>
                <w:spacing w:before="120" w:line="360" w:lineRule="auto"/>
                <w:ind w:firstLineChars="200" w:firstLine="420"/>
                <w:rPr>
                  <w:i/>
                </w:rPr>
              </w:pPr>
              <w:r w:rsidRPr="008A503C">
                <w:rPr>
                  <w:rFonts w:hint="eastAsia"/>
                </w:rPr>
                <w:t>本公司按照长期股权投资有关权益法核算的规定对合营企业的投资进行会计处理。</w:t>
              </w:r>
            </w:p>
            <w:p w:rsidR="00594B31" w:rsidRDefault="00937630">
              <w:pPr>
                <w:rPr>
                  <w:b/>
                  <w:bCs/>
                </w:rPr>
              </w:pPr>
            </w:p>
          </w:sdtContent>
        </w:sdt>
      </w:sdtContent>
    </w:sdt>
    <w:p w:rsidR="00594B31" w:rsidRDefault="00594B31"/>
    <w:sdt>
      <w:sdtPr>
        <w:rPr>
          <w:rFonts w:ascii="宋体" w:hAnsi="宋体" w:cs="宋体"/>
          <w:b w:val="0"/>
          <w:bCs w:val="0"/>
          <w:kern w:val="0"/>
          <w:szCs w:val="24"/>
        </w:rPr>
        <w:alias w:val="模块:现金及现金等价物的确定标准"/>
        <w:tag w:val="_GBC_9f2dfe6521c4434b9ad3e7bb1a8a52b7"/>
        <w:id w:val="-1885711177"/>
        <w:lock w:val="sdtLocked"/>
        <w:placeholder>
          <w:docPart w:val="GBC22222222222222222222222222222"/>
        </w:placeholder>
      </w:sdtPr>
      <w:sdtEndPr>
        <w:rPr>
          <w:rFonts w:hint="eastAsia"/>
          <w:szCs w:val="21"/>
        </w:rPr>
      </w:sdtEndPr>
      <w:sdtContent>
        <w:p w:rsidR="00594B31" w:rsidRDefault="008B7853" w:rsidP="00506700">
          <w:pPr>
            <w:pStyle w:val="3"/>
            <w:numPr>
              <w:ilvl w:val="0"/>
              <w:numId w:val="26"/>
            </w:numPr>
            <w:rPr>
              <w:rFonts w:ascii="宋体" w:hAnsi="宋体"/>
            </w:rPr>
          </w:pPr>
          <w:r>
            <w:rPr>
              <w:rFonts w:ascii="宋体" w:hAnsi="宋体"/>
            </w:rPr>
            <w:t>现金及现金等价物的确定标准</w:t>
          </w:r>
        </w:p>
        <w:sdt>
          <w:sdtPr>
            <w:rPr>
              <w:rFonts w:hint="eastAsia"/>
            </w:rPr>
            <w:alias w:val="现金及现金等价物的确定标准"/>
            <w:tag w:val="_GBC_54f6bc3e44e840bc85cb3872600823b5"/>
            <w:id w:val="1699581564"/>
            <w:lock w:val="sdtLocked"/>
            <w:placeholder>
              <w:docPart w:val="GBC22222222222222222222222222222"/>
            </w:placeholder>
          </w:sdtPr>
          <w:sdtContent>
            <w:p w:rsidR="00594B31" w:rsidRDefault="008B7853" w:rsidP="008A503C">
              <w:pPr>
                <w:spacing w:line="360" w:lineRule="auto"/>
                <w:ind w:firstLineChars="200" w:firstLine="420"/>
              </w:pPr>
              <w:r>
                <w:t>现金等价物是指企业持有的期限短（一般指从购买日起三个月内到期）、流动性强、易于转换为已知金额现金、价值变动风险很小的投资。</w:t>
              </w:r>
            </w:p>
          </w:sdtContent>
        </w:sdt>
      </w:sdtContent>
    </w:sdt>
    <w:p w:rsidR="00594B31" w:rsidRDefault="00594B31"/>
    <w:sdt>
      <w:sdtPr>
        <w:rPr>
          <w:rFonts w:ascii="宋体" w:hAnsi="宋体" w:cs="宋体"/>
          <w:b w:val="0"/>
          <w:bCs w:val="0"/>
          <w:kern w:val="0"/>
          <w:szCs w:val="22"/>
        </w:rPr>
        <w:alias w:val="模块:外币业务和外币报表折算"/>
        <w:tag w:val="_GBC_cff1e1487c3242a8a1be0ce9c2b7a554"/>
        <w:id w:val="1289394554"/>
        <w:lock w:val="sdtLocked"/>
        <w:placeholder>
          <w:docPart w:val="GBC22222222222222222222222222222"/>
        </w:placeholder>
      </w:sdtPr>
      <w:sdtEndPr>
        <w:rPr>
          <w:rFonts w:cs="Times New Roman" w:hint="eastAsia"/>
          <w:kern w:val="2"/>
          <w:szCs w:val="21"/>
        </w:rPr>
      </w:sdtEndPr>
      <w:sdtContent>
        <w:p w:rsidR="00594B31" w:rsidRDefault="008B7853" w:rsidP="00506700">
          <w:pPr>
            <w:pStyle w:val="3"/>
            <w:numPr>
              <w:ilvl w:val="0"/>
              <w:numId w:val="26"/>
            </w:numPr>
            <w:rPr>
              <w:rFonts w:ascii="宋体" w:hAnsi="宋体"/>
            </w:rPr>
          </w:pPr>
          <w:r>
            <w:rPr>
              <w:rFonts w:ascii="宋体" w:hAnsi="宋体"/>
            </w:rPr>
            <w:t>外币业务和外币报表折算</w:t>
          </w:r>
        </w:p>
        <w:sdt>
          <w:sdtPr>
            <w:rPr>
              <w:rFonts w:hint="eastAsia"/>
            </w:rPr>
            <w:alias w:val="是否适用：外币业务和外币报表折算[双击切换]"/>
            <w:tag w:val="_GBC_cd1fc5c05f5e49ed9ea2fffe41d0d113"/>
            <w:id w:val="-50698587"/>
            <w:lock w:val="sdtLocked"/>
            <w:placeholder>
              <w:docPart w:val="GBC22222222222222222222222222222"/>
            </w:placeholder>
          </w:sdtPr>
          <w:sdtContent>
            <w:p w:rsidR="00594B31" w:rsidRDefault="008B7853">
              <w:r>
                <w:fldChar w:fldCharType="begin"/>
              </w:r>
              <w:r w:rsidR="008A503C">
                <w:instrText xml:space="preserve"> MACROBUTTON  SnrToggleCheckbox √适用 </w:instrText>
              </w:r>
              <w:r>
                <w:fldChar w:fldCharType="end"/>
              </w:r>
              <w:r>
                <w:fldChar w:fldCharType="begin"/>
              </w:r>
              <w:r w:rsidR="008A503C">
                <w:instrText xml:space="preserve"> MACROBUTTON  SnrToggleCheckbox □不适用 </w:instrText>
              </w:r>
              <w:r>
                <w:fldChar w:fldCharType="end"/>
              </w:r>
            </w:p>
          </w:sdtContent>
        </w:sdt>
        <w:sdt>
          <w:sdtPr>
            <w:rPr>
              <w:rFonts w:hint="eastAsia"/>
            </w:rPr>
            <w:alias w:val="外币业务核算方法"/>
            <w:tag w:val="_GBC_1703fe5fc56b42a8972c0906a4ac6d6b"/>
            <w:id w:val="888381966"/>
            <w:lock w:val="sdtLocked"/>
            <w:placeholder>
              <w:docPart w:val="GBC22222222222222222222222222222"/>
            </w:placeholder>
          </w:sdtPr>
          <w:sdtContent>
            <w:p w:rsidR="008A503C" w:rsidRPr="008A503C" w:rsidRDefault="008A503C" w:rsidP="008A503C">
              <w:pPr>
                <w:adjustRightInd w:val="0"/>
                <w:spacing w:before="120" w:line="360" w:lineRule="auto"/>
                <w:ind w:firstLineChars="200" w:firstLine="420"/>
                <w:rPr>
                  <w:b/>
                </w:rPr>
              </w:pPr>
              <w:r w:rsidRPr="008A503C">
                <w:rPr>
                  <w:rFonts w:hint="eastAsia"/>
                  <w:b/>
                </w:rPr>
                <w:t>（</w:t>
              </w:r>
              <w:r w:rsidRPr="008A503C">
                <w:rPr>
                  <w:b/>
                </w:rPr>
                <w:t>1</w:t>
              </w:r>
              <w:r w:rsidRPr="008A503C">
                <w:rPr>
                  <w:rFonts w:hint="eastAsia"/>
                  <w:b/>
                </w:rPr>
                <w:t>）外币交易时折算汇率的确定方法</w:t>
              </w:r>
            </w:p>
            <w:p w:rsidR="008A503C" w:rsidRPr="008A503C" w:rsidRDefault="008A503C" w:rsidP="008A503C">
              <w:pPr>
                <w:adjustRightInd w:val="0"/>
                <w:spacing w:before="120" w:line="360" w:lineRule="auto"/>
                <w:ind w:firstLineChars="200" w:firstLine="420"/>
              </w:pPr>
              <w:r w:rsidRPr="008A503C">
                <w:rPr>
                  <w:rFonts w:hint="eastAsia"/>
                </w:rPr>
                <w:t>本公司外币交易初始确认时采用交易发生日的即期汇率或采用按照系统合理的方法确定的、与交易发生日即期汇率近似的汇率（以下简称即期汇率的近似汇率）折算为记账本位币。</w:t>
              </w:r>
            </w:p>
            <w:p w:rsidR="008A503C" w:rsidRPr="008A503C" w:rsidRDefault="008A503C" w:rsidP="008A503C">
              <w:pPr>
                <w:adjustRightInd w:val="0"/>
                <w:spacing w:before="120" w:line="360" w:lineRule="auto"/>
                <w:ind w:firstLineChars="200" w:firstLine="422"/>
                <w:rPr>
                  <w:b/>
                </w:rPr>
              </w:pPr>
              <w:r w:rsidRPr="008A503C">
                <w:rPr>
                  <w:rFonts w:hint="eastAsia"/>
                  <w:b/>
                </w:rPr>
                <w:t>（</w:t>
              </w:r>
              <w:r w:rsidRPr="008A503C">
                <w:rPr>
                  <w:b/>
                </w:rPr>
                <w:t>2</w:t>
              </w:r>
              <w:r w:rsidRPr="008A503C">
                <w:rPr>
                  <w:rFonts w:hint="eastAsia"/>
                  <w:b/>
                </w:rPr>
                <w:t>）资产负债表日外币货币性项目的折算方法</w:t>
              </w:r>
            </w:p>
            <w:p w:rsidR="008A503C" w:rsidRPr="008A503C" w:rsidRDefault="008A503C" w:rsidP="008A503C">
              <w:pPr>
                <w:adjustRightInd w:val="0"/>
                <w:spacing w:before="120" w:line="360" w:lineRule="auto"/>
                <w:ind w:firstLineChars="200" w:firstLine="420"/>
              </w:pPr>
              <w:r w:rsidRPr="008A503C">
                <w:rPr>
                  <w:rFonts w:hint="eastAsia"/>
                </w:rPr>
                <w:t>在资产负债表日，对于外币货币性项目，采用资产负债表日的即期汇率折算。因资产负债表日即期汇率与初始确认时或前一资产负债表日即期汇率不同而产生的汇兑差额，计入当期损益。对以历史成本计量的外币非货币性项目，仍采用交易发生日的即期汇率折算；对以公允价值计量的外币非货币性项目，采用公允价值确定日的即期汇率折算，折算后的记账本位币金额与原记账本位币金额的差额，计入当期损益。</w:t>
              </w:r>
            </w:p>
            <w:p w:rsidR="008A503C" w:rsidRPr="008A503C" w:rsidRDefault="008A503C" w:rsidP="008A503C">
              <w:pPr>
                <w:adjustRightInd w:val="0"/>
                <w:spacing w:before="120" w:line="360" w:lineRule="auto"/>
                <w:ind w:firstLineChars="200" w:firstLine="422"/>
                <w:rPr>
                  <w:b/>
                </w:rPr>
              </w:pPr>
              <w:r w:rsidRPr="008A503C">
                <w:rPr>
                  <w:rFonts w:hint="eastAsia"/>
                  <w:b/>
                </w:rPr>
                <w:t>（</w:t>
              </w:r>
              <w:r w:rsidRPr="008A503C">
                <w:rPr>
                  <w:b/>
                </w:rPr>
                <w:t>3</w:t>
              </w:r>
              <w:r w:rsidRPr="008A503C">
                <w:rPr>
                  <w:rFonts w:hint="eastAsia"/>
                  <w:b/>
                </w:rPr>
                <w:t>）外币报表折算方法</w:t>
              </w:r>
            </w:p>
            <w:p w:rsidR="008A503C" w:rsidRPr="008A503C" w:rsidRDefault="008A503C" w:rsidP="008A503C">
              <w:pPr>
                <w:adjustRightInd w:val="0"/>
                <w:spacing w:before="120" w:line="360" w:lineRule="auto"/>
                <w:ind w:firstLineChars="200" w:firstLine="420"/>
              </w:pPr>
              <w:r w:rsidRPr="008A503C">
                <w:rPr>
                  <w:rFonts w:hint="eastAsia"/>
                </w:rPr>
                <w:lastRenderedPageBreak/>
                <w:t>对企业境外经营财务报表进行折算前先调整境外经营的会计期间和会计政策，使之与企业会计期间和会计政策相一致，再根据调整后会计政策及会计期间编制相应货币（记账本位币以外的货币）的财务报表，再按照以下方法对境外经营财务报表进行折算：</w:t>
              </w:r>
            </w:p>
            <w:p w:rsidR="008A503C" w:rsidRPr="008A503C" w:rsidRDefault="008A503C" w:rsidP="008A503C">
              <w:pPr>
                <w:adjustRightInd w:val="0"/>
                <w:spacing w:before="120" w:line="360" w:lineRule="auto"/>
                <w:ind w:firstLineChars="200" w:firstLine="420"/>
              </w:pPr>
              <w:r w:rsidRPr="008A503C">
                <w:rPr>
                  <w:rFonts w:hint="eastAsia"/>
                </w:rPr>
                <w:t>①资产负债表中的资产和负债项目，采用资产负债表日的即期汇率折算，所有者权益项目除</w:t>
              </w:r>
              <w:r w:rsidRPr="008A503C">
                <w:t>“</w:t>
              </w:r>
              <w:r w:rsidRPr="008A503C">
                <w:rPr>
                  <w:rFonts w:hint="eastAsia"/>
                </w:rPr>
                <w:t>未分配利润</w:t>
              </w:r>
              <w:r w:rsidRPr="008A503C">
                <w:t>”</w:t>
              </w:r>
              <w:r w:rsidRPr="008A503C">
                <w:rPr>
                  <w:rFonts w:hint="eastAsia"/>
                </w:rPr>
                <w:t>项目外，其他项目采用发生时的即期汇率折算。</w:t>
              </w:r>
            </w:p>
            <w:p w:rsidR="008A503C" w:rsidRPr="008A503C" w:rsidRDefault="008A503C" w:rsidP="008A503C">
              <w:pPr>
                <w:adjustRightInd w:val="0"/>
                <w:spacing w:before="120" w:line="360" w:lineRule="auto"/>
                <w:ind w:firstLineChars="200" w:firstLine="420"/>
              </w:pPr>
              <w:r w:rsidRPr="008A503C">
                <w:rPr>
                  <w:rFonts w:hint="eastAsia"/>
                </w:rPr>
                <w:t>②利润表中的收入和费用项目，采用交易发生日的即期汇率或即期汇率的近似汇率折算。</w:t>
              </w:r>
            </w:p>
            <w:p w:rsidR="008A503C" w:rsidRPr="008A503C" w:rsidRDefault="008A503C" w:rsidP="008A503C">
              <w:pPr>
                <w:adjustRightInd w:val="0"/>
                <w:spacing w:before="120" w:line="360" w:lineRule="auto"/>
                <w:ind w:firstLineChars="200" w:firstLine="420"/>
              </w:pPr>
              <w:r w:rsidRPr="008A503C">
                <w:rPr>
                  <w:rFonts w:hint="eastAsia"/>
                </w:rPr>
                <w:t>③外币现金流量以及境外子公司的现金流量，采用现金流量发生日的即期汇率或即期汇率的近似汇率折算。汇率变动对现金的影响额应当作为调节项目，在现金流量表中单独列报。</w:t>
              </w:r>
            </w:p>
            <w:p w:rsidR="008A503C" w:rsidRPr="008A503C" w:rsidRDefault="008A503C" w:rsidP="008A503C">
              <w:pPr>
                <w:adjustRightInd w:val="0"/>
                <w:spacing w:before="120" w:line="360" w:lineRule="auto"/>
                <w:ind w:firstLineChars="200" w:firstLine="420"/>
              </w:pPr>
              <w:r w:rsidRPr="008A503C">
                <w:rPr>
                  <w:rFonts w:hint="eastAsia"/>
                </w:rPr>
                <w:t>④产生的外币财务报表折算差额，在编制合并财务报表时，在合并资产负债表中所有者权益项目下单独列示</w:t>
              </w:r>
              <w:r w:rsidRPr="008A503C">
                <w:t>“</w:t>
              </w:r>
              <w:r w:rsidRPr="008A503C">
                <w:rPr>
                  <w:rFonts w:hint="eastAsia"/>
                </w:rPr>
                <w:t>其他综合收益</w:t>
              </w:r>
              <w:r w:rsidRPr="008A503C">
                <w:t>”</w:t>
              </w:r>
              <w:r w:rsidRPr="008A503C">
                <w:rPr>
                  <w:rFonts w:hint="eastAsia"/>
                </w:rPr>
                <w:t>。</w:t>
              </w:r>
            </w:p>
            <w:p w:rsidR="008A503C" w:rsidRPr="008A503C" w:rsidRDefault="008A503C" w:rsidP="008A503C">
              <w:pPr>
                <w:adjustRightInd w:val="0"/>
                <w:spacing w:before="120" w:line="360" w:lineRule="auto"/>
                <w:ind w:firstLineChars="200" w:firstLine="420"/>
              </w:pPr>
              <w:r w:rsidRPr="008A503C">
                <w:rPr>
                  <w:rFonts w:hint="eastAsia"/>
                </w:rPr>
                <w:t>处置境外经营并丧失控制权时，将资产负债表中所有者权益项目下列示的、与该境外经营相关的外币报表折算差额，全部或按处置该境外经营的比例转入处置当期损益。</w:t>
              </w:r>
            </w:p>
            <w:p w:rsidR="00594B31" w:rsidRDefault="00937630"/>
          </w:sdtContent>
        </w:sdt>
        <w:p w:rsidR="00594B31" w:rsidRDefault="00937630"/>
      </w:sdtContent>
    </w:sdt>
    <w:sdt>
      <w:sdtPr>
        <w:rPr>
          <w:rFonts w:ascii="宋体" w:hAnsi="宋体" w:cs="宋体"/>
          <w:b w:val="0"/>
          <w:bCs w:val="0"/>
          <w:kern w:val="0"/>
          <w:szCs w:val="24"/>
        </w:rPr>
        <w:alias w:val="模块:金融工具"/>
        <w:tag w:val="_GBC_4b3a058b038b41689d379e6a2726a904"/>
        <w:id w:val="-1175177702"/>
        <w:lock w:val="sdtLocked"/>
        <w:placeholder>
          <w:docPart w:val="GBC22222222222222222222222222222"/>
        </w:placeholder>
      </w:sdtPr>
      <w:sdtEndPr>
        <w:rPr>
          <w:rFonts w:hint="eastAsia"/>
          <w:szCs w:val="21"/>
        </w:rPr>
      </w:sdtEndPr>
      <w:sdtContent>
        <w:p w:rsidR="00594B31" w:rsidRDefault="008B7853" w:rsidP="00506700">
          <w:pPr>
            <w:pStyle w:val="3"/>
            <w:numPr>
              <w:ilvl w:val="0"/>
              <w:numId w:val="26"/>
            </w:numPr>
            <w:rPr>
              <w:rFonts w:ascii="宋体" w:hAnsi="宋体"/>
            </w:rPr>
          </w:pPr>
          <w:r>
            <w:rPr>
              <w:rFonts w:ascii="宋体" w:hAnsi="宋体"/>
            </w:rPr>
            <w:t>金融工具</w:t>
          </w:r>
        </w:p>
        <w:sdt>
          <w:sdtPr>
            <w:rPr>
              <w:rFonts w:hint="eastAsia"/>
            </w:rPr>
            <w:alias w:val="是否适用：金融工具_重要会计政策和估计[双击切换]"/>
            <w:tag w:val="_GBC_285bdf73a629411f9c5d05731712b876"/>
            <w:id w:val="-267399627"/>
            <w:lock w:val="sdtLocked"/>
            <w:placeholder>
              <w:docPart w:val="GBC22222222222222222222222222222"/>
            </w:placeholder>
          </w:sdtPr>
          <w:sdtContent>
            <w:p w:rsidR="00594B31" w:rsidRDefault="008B7853">
              <w:r>
                <w:fldChar w:fldCharType="begin"/>
              </w:r>
              <w:r w:rsidR="008A503C">
                <w:instrText xml:space="preserve"> MACROBUTTON  SnrToggleCheckbox √适用 </w:instrText>
              </w:r>
              <w:r>
                <w:fldChar w:fldCharType="end"/>
              </w:r>
              <w:r>
                <w:fldChar w:fldCharType="begin"/>
              </w:r>
              <w:r w:rsidR="008A503C">
                <w:instrText xml:space="preserve"> MACROBUTTON  SnrToggleCheckbox □不适用 </w:instrText>
              </w:r>
              <w:r>
                <w:fldChar w:fldCharType="end"/>
              </w:r>
            </w:p>
          </w:sdtContent>
        </w:sdt>
        <w:sdt>
          <w:sdtPr>
            <w:rPr>
              <w:rFonts w:hint="eastAsia"/>
            </w:rPr>
            <w:alias w:val="金融资产和金融负债的核算方法"/>
            <w:tag w:val="_GBC_b358067bbe2a49bf880c383a5db50d8a"/>
            <w:id w:val="1207913491"/>
            <w:lock w:val="sdtLocked"/>
            <w:placeholder>
              <w:docPart w:val="GBC22222222222222222222222222222"/>
            </w:placeholder>
          </w:sdtPr>
          <w:sdtContent>
            <w:p w:rsidR="008A503C" w:rsidRPr="008A503C" w:rsidRDefault="008A503C" w:rsidP="008A503C">
              <w:pPr>
                <w:adjustRightInd w:val="0"/>
                <w:spacing w:before="120" w:line="360" w:lineRule="auto"/>
                <w:ind w:firstLineChars="200" w:firstLine="420"/>
              </w:pPr>
              <w:r w:rsidRPr="008A503C">
                <w:rPr>
                  <w:rFonts w:hint="eastAsia"/>
                </w:rPr>
                <w:t>金融工具，是指形成一方的金融资产并形成其他方的金融负债或权益工具的合同。</w:t>
              </w:r>
            </w:p>
            <w:p w:rsidR="008A503C" w:rsidRPr="008A503C" w:rsidRDefault="008A503C" w:rsidP="008A503C">
              <w:pPr>
                <w:adjustRightInd w:val="0"/>
                <w:spacing w:before="120" w:line="360" w:lineRule="auto"/>
                <w:ind w:firstLineChars="200" w:firstLine="422"/>
              </w:pPr>
              <w:r w:rsidRPr="008A503C">
                <w:rPr>
                  <w:rFonts w:hint="eastAsia"/>
                  <w:b/>
                </w:rPr>
                <w:t>（</w:t>
              </w:r>
              <w:r w:rsidRPr="008A503C">
                <w:rPr>
                  <w:b/>
                </w:rPr>
                <w:t>1</w:t>
              </w:r>
              <w:r w:rsidRPr="008A503C">
                <w:rPr>
                  <w:rFonts w:hint="eastAsia"/>
                  <w:b/>
                </w:rPr>
                <w:t>）金融工具的确认和终止确认</w:t>
              </w:r>
            </w:p>
            <w:p w:rsidR="008A503C" w:rsidRPr="008A503C" w:rsidRDefault="008A503C" w:rsidP="008A503C">
              <w:pPr>
                <w:adjustRightInd w:val="0"/>
                <w:spacing w:before="120" w:line="360" w:lineRule="auto"/>
                <w:ind w:firstLineChars="200" w:firstLine="420"/>
              </w:pPr>
              <w:r w:rsidRPr="008A503C">
                <w:rPr>
                  <w:rFonts w:hint="eastAsia"/>
                </w:rPr>
                <w:t>当本公司成为金融工具合同的一方时，确认相关的金融资产或金融负债。</w:t>
              </w:r>
            </w:p>
            <w:p w:rsidR="008A503C" w:rsidRPr="008A503C" w:rsidRDefault="008A503C" w:rsidP="008A503C">
              <w:pPr>
                <w:adjustRightInd w:val="0"/>
                <w:spacing w:before="120" w:line="360" w:lineRule="auto"/>
                <w:ind w:firstLineChars="200" w:firstLine="420"/>
              </w:pPr>
              <w:r w:rsidRPr="008A503C">
                <w:rPr>
                  <w:rFonts w:hint="eastAsia"/>
                </w:rPr>
                <w:t>金融资产满足下列条件之一的，终止确认：</w:t>
              </w:r>
            </w:p>
            <w:p w:rsidR="008A503C" w:rsidRPr="008A503C" w:rsidRDefault="008A503C" w:rsidP="008A503C">
              <w:pPr>
                <w:adjustRightInd w:val="0"/>
                <w:spacing w:before="120" w:line="360" w:lineRule="auto"/>
                <w:ind w:firstLineChars="200" w:firstLine="420"/>
              </w:pPr>
              <w:r w:rsidRPr="008A503C">
                <w:rPr>
                  <w:rFonts w:hint="eastAsia"/>
                </w:rPr>
                <w:t>①收取该金融资产现金流量的合同权利终止；</w:t>
              </w:r>
            </w:p>
            <w:p w:rsidR="008A503C" w:rsidRPr="008A503C" w:rsidRDefault="008A503C" w:rsidP="008A503C">
              <w:pPr>
                <w:adjustRightInd w:val="0"/>
                <w:spacing w:before="120" w:line="360" w:lineRule="auto"/>
                <w:ind w:firstLineChars="200" w:firstLine="420"/>
              </w:pPr>
              <w:r w:rsidRPr="008A503C">
                <w:rPr>
                  <w:rFonts w:hint="eastAsia"/>
                </w:rPr>
                <w:t>②该金融资产已转移，且符合下述金融资产转移的终止确认条件。</w:t>
              </w:r>
            </w:p>
            <w:p w:rsidR="008A503C" w:rsidRPr="008A503C" w:rsidRDefault="008A503C" w:rsidP="008A503C">
              <w:pPr>
                <w:adjustRightInd w:val="0"/>
                <w:spacing w:before="120" w:line="360" w:lineRule="auto"/>
                <w:ind w:firstLineChars="200" w:firstLine="420"/>
              </w:pPr>
              <w:r w:rsidRPr="008A503C">
                <w:rPr>
                  <w:rFonts w:hint="eastAsia"/>
                </w:rPr>
                <w:t>金融负债（或其一部分）的现时义务已经解除的，终止确认该金融负债（或该部分金融负债）。本公司（借入方）与借出方之间签订协议，以承担新金融负债方式替换原金融负债，且新金融负债与原金融负债的合同条款实质上不同的，终止确认原金融负债，并同时确认新金融负债。本公司对原金融负债（或其一部分）的合同条款作出实质性修改的，应当终止原金融负债，同时按照修改后的条款确认一项新的金融负债。</w:t>
              </w:r>
            </w:p>
            <w:p w:rsidR="008A503C" w:rsidRPr="008A503C" w:rsidRDefault="008A503C" w:rsidP="008A503C">
              <w:pPr>
                <w:adjustRightInd w:val="0"/>
                <w:spacing w:before="120" w:line="360" w:lineRule="auto"/>
                <w:ind w:firstLineChars="200" w:firstLine="420"/>
              </w:pPr>
              <w:r w:rsidRPr="008A503C">
                <w:rPr>
                  <w:rFonts w:hint="eastAsia"/>
                </w:rPr>
                <w:t>以常规方式买卖金融资产，按交易日进行会计确认和终止确认。常规方式买卖金融资产，是指按照合同条款规定，在法规或市场惯例所确定的时间安排来交付金融资产。交易日，是指本公司承诺买入或卖出金融资产的日期。</w:t>
              </w:r>
            </w:p>
            <w:p w:rsidR="008A503C" w:rsidRPr="008A503C" w:rsidRDefault="008A503C" w:rsidP="008A503C">
              <w:pPr>
                <w:adjustRightInd w:val="0"/>
                <w:spacing w:before="120" w:line="360" w:lineRule="auto"/>
                <w:ind w:firstLineChars="200" w:firstLine="422"/>
                <w:rPr>
                  <w:b/>
                </w:rPr>
              </w:pPr>
              <w:r w:rsidRPr="008A503C">
                <w:rPr>
                  <w:rFonts w:hint="eastAsia"/>
                  <w:b/>
                </w:rPr>
                <w:t>（</w:t>
              </w:r>
              <w:r w:rsidRPr="008A503C">
                <w:rPr>
                  <w:b/>
                </w:rPr>
                <w:t>2</w:t>
              </w:r>
              <w:r w:rsidRPr="008A503C">
                <w:rPr>
                  <w:rFonts w:hint="eastAsia"/>
                  <w:b/>
                </w:rPr>
                <w:t>）金融资产的分类与计量</w:t>
              </w:r>
            </w:p>
            <w:p w:rsidR="008A503C" w:rsidRPr="008A503C" w:rsidRDefault="008A503C" w:rsidP="008A503C">
              <w:pPr>
                <w:adjustRightInd w:val="0"/>
                <w:spacing w:before="120" w:line="360" w:lineRule="auto"/>
                <w:ind w:firstLineChars="200" w:firstLine="420"/>
              </w:pPr>
              <w:r w:rsidRPr="008A503C">
                <w:rPr>
                  <w:rFonts w:hint="eastAsia"/>
                </w:rPr>
                <w:lastRenderedPageBreak/>
                <w:t>本公司在初始确认时根据管理金融资产的业务模式和金融资产的合同现金流量特征，将金融资产分类为：以摊余成本计量的金融资产、以公允价值计量且其变动计入当期损益的金融资产、以公允价值计量且其变动计入其他综合收益的金融资产。除非本公司改变管理金融资产的业务模式，在此情形下，所有受影响的相关金融资产在业务模式发生变更后的首个报告期间的第一天进行重分类，否则金融资产在初始确认后不得进行重分类。</w:t>
              </w:r>
            </w:p>
            <w:p w:rsidR="008A503C" w:rsidRPr="008A503C" w:rsidRDefault="008A503C" w:rsidP="008A503C">
              <w:pPr>
                <w:adjustRightInd w:val="0"/>
                <w:spacing w:before="120" w:line="360" w:lineRule="auto"/>
                <w:ind w:firstLineChars="200" w:firstLine="420"/>
              </w:pPr>
              <w:r w:rsidRPr="008A503C">
                <w:rPr>
                  <w:rFonts w:hint="eastAsia"/>
                </w:rPr>
                <w:t>金融资产在初始确认时以公允价值计量。对于以公允价值计量且其变动计入当期损益的金融资产，相关交易费用直接计入当期损益，其他类别的金融资产相关交易费用计入其初始确认金额。因销售商品或提供劳务而产生的、未包含或不考虑重大融资成分的应收票据及应收账款，本公司则按照收入准则定义的交易价格进行初始计量。</w:t>
              </w:r>
            </w:p>
            <w:p w:rsidR="008A503C" w:rsidRPr="008A503C" w:rsidRDefault="008A503C" w:rsidP="008A503C">
              <w:pPr>
                <w:adjustRightInd w:val="0"/>
                <w:spacing w:before="120" w:line="360" w:lineRule="auto"/>
                <w:ind w:firstLineChars="200" w:firstLine="420"/>
              </w:pPr>
              <w:r w:rsidRPr="008A503C">
                <w:rPr>
                  <w:rFonts w:hint="eastAsia"/>
                </w:rPr>
                <w:t>金融资产的后续计量取决于其分类：</w:t>
              </w:r>
            </w:p>
            <w:p w:rsidR="008A503C" w:rsidRPr="008A503C" w:rsidRDefault="008A503C" w:rsidP="008A503C">
              <w:pPr>
                <w:adjustRightInd w:val="0"/>
                <w:spacing w:before="120" w:line="360" w:lineRule="auto"/>
                <w:ind w:firstLineChars="200" w:firstLine="420"/>
              </w:pPr>
              <w:r w:rsidRPr="008A503C">
                <w:rPr>
                  <w:rFonts w:hint="eastAsia"/>
                </w:rPr>
                <w:t>①以摊余成本计量的金融资产</w:t>
              </w:r>
            </w:p>
            <w:p w:rsidR="008A503C" w:rsidRPr="008A503C" w:rsidRDefault="008A503C" w:rsidP="008A503C">
              <w:pPr>
                <w:adjustRightInd w:val="0"/>
                <w:spacing w:before="120" w:line="360" w:lineRule="auto"/>
                <w:ind w:firstLineChars="200" w:firstLine="420"/>
              </w:pPr>
              <w:r w:rsidRPr="008A503C">
                <w:rPr>
                  <w:rFonts w:hint="eastAsia"/>
                </w:rPr>
                <w:t>金融资产同时符合下列条件的，分类为以摊余成本计量的金融资产：本公司管理该金融资产的业务模式是以收取合同现金流量为目标；该金融资产的合同条款规定，在特定日期产生的现金流量，仅为对本金和以未偿付本金金额为基础的利息的支付。对于此类金融资产，采用实际利率法，按照摊余成本进行后续计量，其终止确认、按实际利率法摊销或减值产生的利得或损失，均计入当期损益。</w:t>
              </w:r>
            </w:p>
            <w:p w:rsidR="008A503C" w:rsidRPr="008A503C" w:rsidRDefault="008A503C" w:rsidP="008A503C">
              <w:pPr>
                <w:adjustRightInd w:val="0"/>
                <w:spacing w:before="120" w:line="360" w:lineRule="auto"/>
                <w:ind w:firstLineChars="200" w:firstLine="420"/>
              </w:pPr>
              <w:r w:rsidRPr="008A503C">
                <w:rPr>
                  <w:rFonts w:hint="eastAsia"/>
                </w:rPr>
                <w:t>②以公允价值计量且其变动计入其他综合收益的金融资产</w:t>
              </w:r>
            </w:p>
            <w:p w:rsidR="008A503C" w:rsidRPr="008A503C" w:rsidRDefault="008A503C" w:rsidP="008A503C">
              <w:pPr>
                <w:adjustRightInd w:val="0"/>
                <w:spacing w:before="120" w:line="360" w:lineRule="auto"/>
                <w:ind w:firstLineChars="200" w:firstLine="420"/>
              </w:pPr>
              <w:r w:rsidRPr="008A503C">
                <w:rPr>
                  <w:rFonts w:hint="eastAsia"/>
                </w:rPr>
                <w:t>金融资产同时符合下列条件的，分类为以公允价值计量且其变动计入其他综合收益的金融资产：本公司管理该金融资产的业务模式是既以收取合同现金流量为目标又以出售金融资产为目标；该金融资产的合同条款规定，在特定日期产生的现金流量，仅为对本金和以未偿付本金金额为基础的利息的支付。对于此类金融资产，采用公允价值进行后续计量。除减值损失或利得及汇兑损益确认为当期损益外，此类金融资产的公允价值变动作为其他综合收益确认，直到该金融资产终止确认时，其累计利得或损失转入当期损益。但是采用实际利率法计算的该金融资产的相关利息收入计入当期损益。</w:t>
              </w:r>
            </w:p>
            <w:p w:rsidR="008A503C" w:rsidRPr="008A503C" w:rsidRDefault="008A503C" w:rsidP="008A503C">
              <w:pPr>
                <w:adjustRightInd w:val="0"/>
                <w:spacing w:before="120" w:line="360" w:lineRule="auto"/>
                <w:ind w:firstLineChars="200" w:firstLine="420"/>
              </w:pPr>
              <w:r w:rsidRPr="008A503C">
                <w:rPr>
                  <w:rFonts w:hint="eastAsia"/>
                </w:rPr>
                <w:t>本公司不可撤销地选择将部分非交易性权益工具投资指定为以公允价值计量且其变动计入其他综合收益的金融资产，仅将相关股利收入计入当期损益，公允价值变动作为其他综合收益确认，直到该金融资产终止确认时，其累计利得或损失转入留存收益。</w:t>
              </w:r>
            </w:p>
            <w:p w:rsidR="008A503C" w:rsidRPr="008A503C" w:rsidRDefault="008A503C" w:rsidP="008A503C">
              <w:pPr>
                <w:adjustRightInd w:val="0"/>
                <w:spacing w:before="120" w:line="360" w:lineRule="auto"/>
                <w:ind w:firstLineChars="200" w:firstLine="420"/>
              </w:pPr>
              <w:r w:rsidRPr="008A503C">
                <w:rPr>
                  <w:rFonts w:hint="eastAsia"/>
                </w:rPr>
                <w:t>③以公允价值计量且其变动计入当期损益的金融资产</w:t>
              </w:r>
            </w:p>
            <w:p w:rsidR="008A503C" w:rsidRPr="008A503C" w:rsidRDefault="008A503C" w:rsidP="008A503C">
              <w:pPr>
                <w:adjustRightInd w:val="0"/>
                <w:spacing w:before="120" w:line="360" w:lineRule="auto"/>
                <w:ind w:firstLineChars="200" w:firstLine="420"/>
              </w:pPr>
              <w:r w:rsidRPr="008A503C">
                <w:rPr>
                  <w:rFonts w:hint="eastAsia"/>
                </w:rPr>
                <w:t>上述以摊余成本计量的金融资产和以公允价值计量且其变动计入其他综合收益的金融资产之外的金融资产，分类为以公允价值计量且其变动计入当期损益的金融资产。对于此类金融资产，采用公允价值进行后续计量，所有公允价值变动计入当期损益。</w:t>
              </w:r>
            </w:p>
            <w:p w:rsidR="008A503C" w:rsidRPr="008A503C" w:rsidRDefault="008A503C" w:rsidP="008A503C">
              <w:pPr>
                <w:adjustRightInd w:val="0"/>
                <w:spacing w:before="120" w:line="360" w:lineRule="auto"/>
                <w:ind w:firstLineChars="200" w:firstLine="422"/>
                <w:rPr>
                  <w:b/>
                </w:rPr>
              </w:pPr>
              <w:r w:rsidRPr="008A503C">
                <w:rPr>
                  <w:rFonts w:hint="eastAsia"/>
                  <w:b/>
                </w:rPr>
                <w:lastRenderedPageBreak/>
                <w:t>（</w:t>
              </w:r>
              <w:r w:rsidRPr="008A503C">
                <w:rPr>
                  <w:b/>
                </w:rPr>
                <w:t>3</w:t>
              </w:r>
              <w:r w:rsidRPr="008A503C">
                <w:rPr>
                  <w:rFonts w:hint="eastAsia"/>
                  <w:b/>
                </w:rPr>
                <w:t>）金融负债的分类与计量</w:t>
              </w:r>
            </w:p>
            <w:p w:rsidR="008A503C" w:rsidRPr="008A503C" w:rsidRDefault="008A503C" w:rsidP="008A503C">
              <w:pPr>
                <w:adjustRightInd w:val="0"/>
                <w:spacing w:before="120" w:line="360" w:lineRule="auto"/>
                <w:ind w:firstLineChars="200" w:firstLine="420"/>
              </w:pPr>
              <w:r w:rsidRPr="008A503C">
                <w:rPr>
                  <w:rFonts w:hint="eastAsia"/>
                </w:rPr>
                <w:t>本公司将金融负债分类为以公允价值计量且其变动计入当期损益的金融负债、低于市场利率贷款的贷款承诺及财务担保合同负债及以摊余成本计量的金融负债。</w:t>
              </w:r>
            </w:p>
            <w:p w:rsidR="008A503C" w:rsidRPr="008A503C" w:rsidRDefault="008A503C" w:rsidP="008A503C">
              <w:pPr>
                <w:adjustRightInd w:val="0"/>
                <w:spacing w:before="120" w:line="360" w:lineRule="auto"/>
                <w:ind w:firstLineChars="200" w:firstLine="420"/>
              </w:pPr>
              <w:r w:rsidRPr="008A503C">
                <w:rPr>
                  <w:rFonts w:hint="eastAsia"/>
                </w:rPr>
                <w:t>金融负债的后续计量取决于其分类：</w:t>
              </w:r>
            </w:p>
            <w:p w:rsidR="008A503C" w:rsidRPr="008A503C" w:rsidRDefault="008A503C" w:rsidP="008A503C">
              <w:pPr>
                <w:adjustRightInd w:val="0"/>
                <w:spacing w:before="120" w:line="360" w:lineRule="auto"/>
                <w:ind w:firstLineChars="200" w:firstLine="420"/>
              </w:pPr>
              <w:r w:rsidRPr="008A503C">
                <w:rPr>
                  <w:rFonts w:hint="eastAsia"/>
                </w:rPr>
                <w:t>①以公允价值计量且其变动计入当期损益的金融负债</w:t>
              </w:r>
            </w:p>
            <w:p w:rsidR="008A503C" w:rsidRPr="008A503C" w:rsidRDefault="008A503C" w:rsidP="008A503C">
              <w:pPr>
                <w:adjustRightInd w:val="0"/>
                <w:spacing w:before="120" w:line="360" w:lineRule="auto"/>
                <w:ind w:firstLineChars="200" w:firstLine="420"/>
              </w:pPr>
              <w:r w:rsidRPr="008A503C">
                <w:rPr>
                  <w:rFonts w:hint="eastAsia"/>
                </w:rPr>
                <w:t>该类金融负债包括交易性金融负债（含属于金融负债的衍生工具）和指定为以公允价值计量且其变动计入当期损益的金融负债。初始确认后，对于该类金融负债以公允价值进行后续计量，除与套期会计有关外，产生的利得或损失（包括利息费用）计入当期损益。但本公司对指定为以公允价值计量且其变动计入当期损益的金融负债，由其自身信用风险变动引起的该金融负债公允价值的变动金额计入其他综合收益，当该金融负债终止确认时，之前计入其他综合收益的累计利得和损失应当从其他综合收益中转出，计入留存收益。</w:t>
              </w:r>
            </w:p>
            <w:p w:rsidR="008A503C" w:rsidRPr="008A503C" w:rsidRDefault="008A503C" w:rsidP="008A503C">
              <w:pPr>
                <w:adjustRightInd w:val="0"/>
                <w:spacing w:before="120" w:line="360" w:lineRule="auto"/>
                <w:ind w:firstLineChars="200" w:firstLine="420"/>
              </w:pPr>
              <w:r w:rsidRPr="008A503C">
                <w:rPr>
                  <w:rFonts w:hint="eastAsia"/>
                </w:rPr>
                <w:t>②贷款承诺及财务担保合同负债</w:t>
              </w:r>
            </w:p>
            <w:p w:rsidR="008A503C" w:rsidRPr="008A503C" w:rsidRDefault="008A503C" w:rsidP="008A503C">
              <w:pPr>
                <w:adjustRightInd w:val="0"/>
                <w:spacing w:before="120" w:line="360" w:lineRule="auto"/>
                <w:ind w:firstLineChars="200" w:firstLine="420"/>
              </w:pPr>
              <w:r w:rsidRPr="008A503C">
                <w:rPr>
                  <w:rFonts w:hint="eastAsia"/>
                </w:rPr>
                <w:t>贷款承诺是本公司向客户提供的一项在承诺期间内以既定的合同条款向客户发放贷款的承诺。贷款承诺按照预期信用损失模型计提减值损失。</w:t>
              </w:r>
            </w:p>
            <w:p w:rsidR="008A503C" w:rsidRPr="008A503C" w:rsidRDefault="008A503C" w:rsidP="008A503C">
              <w:pPr>
                <w:adjustRightInd w:val="0"/>
                <w:spacing w:before="120" w:line="360" w:lineRule="auto"/>
                <w:ind w:firstLineChars="200" w:firstLine="420"/>
              </w:pPr>
              <w:r w:rsidRPr="008A503C">
                <w:rPr>
                  <w:rFonts w:hint="eastAsia"/>
                </w:rPr>
                <w:t>财务担保合同指，当特定债务人到期不能按照最初或修改后的债务工具条款偿付债务时，要求本公司向蒙受损失的合同持有人赔付特定金额的合同。财务担保合同负债以按照依据金融工具的减值原则所确定的损失准备金额以及初始确认金额扣除按收入确认原则确定的累计摊销额后的余额孰高进行后续计量。</w:t>
              </w:r>
            </w:p>
            <w:p w:rsidR="008A503C" w:rsidRPr="008A503C" w:rsidRDefault="008A503C" w:rsidP="008A503C">
              <w:pPr>
                <w:adjustRightInd w:val="0"/>
                <w:spacing w:before="120" w:line="360" w:lineRule="auto"/>
                <w:ind w:firstLineChars="200" w:firstLine="420"/>
              </w:pPr>
              <w:r w:rsidRPr="008A503C">
                <w:rPr>
                  <w:rFonts w:hint="eastAsia"/>
                </w:rPr>
                <w:t>③以摊余成本计量的金融负债</w:t>
              </w:r>
            </w:p>
            <w:p w:rsidR="008A503C" w:rsidRPr="008A503C" w:rsidRDefault="008A503C" w:rsidP="008A503C">
              <w:pPr>
                <w:adjustRightInd w:val="0"/>
                <w:spacing w:before="120" w:line="360" w:lineRule="auto"/>
                <w:ind w:firstLineChars="200" w:firstLine="420"/>
              </w:pPr>
              <w:r w:rsidRPr="008A503C">
                <w:rPr>
                  <w:rFonts w:hint="eastAsia"/>
                </w:rPr>
                <w:t>初始确认后，对其他金融负债采用实际利率法以摊余成本计量。</w:t>
              </w:r>
            </w:p>
            <w:p w:rsidR="008A503C" w:rsidRPr="008A503C" w:rsidRDefault="008A503C" w:rsidP="008A503C">
              <w:pPr>
                <w:adjustRightInd w:val="0"/>
                <w:spacing w:before="120" w:line="360" w:lineRule="auto"/>
                <w:ind w:firstLineChars="200" w:firstLine="420"/>
              </w:pPr>
              <w:r w:rsidRPr="008A503C">
                <w:rPr>
                  <w:rFonts w:hint="eastAsia"/>
                </w:rPr>
                <w:t>除特殊情况外，金融负债与权益工具按照下列原则进行区分：</w:t>
              </w:r>
            </w:p>
            <w:p w:rsidR="008A503C" w:rsidRPr="008A503C" w:rsidRDefault="008A503C" w:rsidP="008A503C">
              <w:pPr>
                <w:adjustRightInd w:val="0"/>
                <w:spacing w:before="120" w:line="360" w:lineRule="auto"/>
                <w:ind w:firstLineChars="200" w:firstLine="420"/>
              </w:pPr>
              <w:r w:rsidRPr="008A503C">
                <w:rPr>
                  <w:rFonts w:hint="eastAsia"/>
                </w:rPr>
                <w:t>①如果本公司不能无条件地避免以交付现金或其他金融资产来履行一项合同义务，则该合同义务符合金融负债的定义。有些金融工具虽然没有明确地包含交付现金或其他金融资产义务的条款和条件，但有可能通过其他条款和条件间接地形成合同义务。</w:t>
              </w:r>
            </w:p>
            <w:p w:rsidR="008A503C" w:rsidRPr="008A503C" w:rsidRDefault="008A503C" w:rsidP="008A503C">
              <w:pPr>
                <w:adjustRightInd w:val="0"/>
                <w:spacing w:before="120" w:line="360" w:lineRule="auto"/>
                <w:ind w:firstLineChars="200" w:firstLine="420"/>
              </w:pPr>
              <w:r w:rsidRPr="008A503C">
                <w:rPr>
                  <w:rFonts w:hint="eastAsia"/>
                </w:rPr>
                <w:t>②如果一项金融工具须用或可用本公司自身权益工具进行结算，需要考虑用于结算该工具的本公司自身权益工具，是作为现金或其他金融资产的替代品，还是为了使该工具持有方享有在发行方扣除所有负债后的资产中的剩余权益。如果是前者，该工具是发行方的金融负债；如果是后者，该工具是发行方的权益工具。在某些情况下，一项金融工具合同规定本公司须用或可用自身权益工具结算该金融工具，其中合同权利或合同义务的金额等于可获取或需交付的自身权益工具的数量乘以其结算时的公允价值，则无论该合同权利或合同义务的金额是固定的，还是完全或部</w:t>
              </w:r>
              <w:r w:rsidRPr="008A503C">
                <w:rPr>
                  <w:rFonts w:hint="eastAsia"/>
                </w:rPr>
                <w:lastRenderedPageBreak/>
                <w:t>分地基于除本公司自身权益工具的市场价格以外变量（例如利率、某种商品的价格或某项金融工具的价格）的变动而变动，该合同分类为金融负债。</w:t>
              </w:r>
            </w:p>
            <w:p w:rsidR="008A503C" w:rsidRPr="008A503C" w:rsidRDefault="008A503C" w:rsidP="008A503C">
              <w:pPr>
                <w:adjustRightInd w:val="0"/>
                <w:spacing w:before="120" w:line="360" w:lineRule="auto"/>
                <w:ind w:firstLineChars="200" w:firstLine="422"/>
                <w:rPr>
                  <w:b/>
                </w:rPr>
              </w:pPr>
              <w:r w:rsidRPr="008A503C">
                <w:rPr>
                  <w:rFonts w:hint="eastAsia"/>
                  <w:b/>
                </w:rPr>
                <w:t>（</w:t>
              </w:r>
              <w:r w:rsidRPr="008A503C">
                <w:rPr>
                  <w:b/>
                </w:rPr>
                <w:t>4</w:t>
              </w:r>
              <w:r w:rsidRPr="008A503C">
                <w:rPr>
                  <w:rFonts w:hint="eastAsia"/>
                  <w:b/>
                </w:rPr>
                <w:t>）衍生金融工具及嵌入衍生工具</w:t>
              </w:r>
            </w:p>
            <w:p w:rsidR="008A503C" w:rsidRPr="008A503C" w:rsidRDefault="008A503C" w:rsidP="008A503C">
              <w:pPr>
                <w:adjustRightInd w:val="0"/>
                <w:spacing w:before="120" w:line="360" w:lineRule="auto"/>
                <w:ind w:firstLineChars="200" w:firstLine="420"/>
              </w:pPr>
              <w:r w:rsidRPr="008A503C">
                <w:rPr>
                  <w:rFonts w:hint="eastAsia"/>
                </w:rPr>
                <w:t>衍生金融工具以衍生交易合同签订当日的公允价值进行初始计量，并以其公允价值进行后续计量。公允价值为正数的衍生金融工具确认为一项资产，公允价值为负数的确认为一项负债。</w:t>
              </w:r>
            </w:p>
            <w:p w:rsidR="008A503C" w:rsidRPr="008A503C" w:rsidRDefault="008A503C" w:rsidP="008A503C">
              <w:pPr>
                <w:adjustRightInd w:val="0"/>
                <w:spacing w:before="120" w:line="360" w:lineRule="auto"/>
                <w:ind w:firstLineChars="200" w:firstLine="420"/>
              </w:pPr>
              <w:r w:rsidRPr="008A503C">
                <w:rPr>
                  <w:rFonts w:hint="eastAsia"/>
                </w:rPr>
                <w:t>除现金流量套期中属于套期有效的部分计入其他综合收益并于被套期项目影响损益时转出计入当期损益之外，衍生工具公允价值变动而产生的利得或损失，直接计入当期损益。</w:t>
              </w:r>
            </w:p>
            <w:p w:rsidR="008A503C" w:rsidRPr="008A503C" w:rsidRDefault="008A503C" w:rsidP="008A503C">
              <w:pPr>
                <w:adjustRightInd w:val="0"/>
                <w:spacing w:before="120" w:line="360" w:lineRule="auto"/>
                <w:ind w:firstLineChars="200" w:firstLine="420"/>
              </w:pPr>
              <w:r w:rsidRPr="008A503C">
                <w:rPr>
                  <w:rFonts w:hint="eastAsia"/>
                </w:rPr>
                <w:t>对包含嵌入衍生工具的混合工具，如主合同为金融资产的，混合工具作为一个整体适用金融资产分类的相关规定。如主合同并非金融资产，且该混合工具不是以公允价值计量且其变动计入当期损益进行会计处理，嵌入衍生工具与该主合同在经济特征及风险方面不存在紧密关系，且与嵌入衍生工具条件相同、单独存在的工具符合衍生工具定义的，嵌入衍生工具从混合工具中分拆，作为单独的衍生金融工具处理。如果该嵌入衍生工具在取得日或后续资产负债表日的公允价值无法单独计量，则将混合工具整体指定为以公允价值计量且其变动计入当期损益的金融资产或金融负债。</w:t>
              </w:r>
            </w:p>
            <w:p w:rsidR="008A503C" w:rsidRPr="008A503C" w:rsidRDefault="008A503C" w:rsidP="008A503C">
              <w:pPr>
                <w:adjustRightInd w:val="0"/>
                <w:spacing w:before="120" w:line="360" w:lineRule="auto"/>
                <w:ind w:firstLineChars="200" w:firstLine="422"/>
                <w:rPr>
                  <w:b/>
                </w:rPr>
              </w:pPr>
              <w:r w:rsidRPr="008A503C">
                <w:rPr>
                  <w:rFonts w:hint="eastAsia"/>
                  <w:b/>
                </w:rPr>
                <w:t>（</w:t>
              </w:r>
              <w:r w:rsidRPr="008A503C">
                <w:rPr>
                  <w:b/>
                </w:rPr>
                <w:t>5</w:t>
              </w:r>
              <w:r w:rsidRPr="008A503C">
                <w:rPr>
                  <w:rFonts w:hint="eastAsia"/>
                  <w:b/>
                </w:rPr>
                <w:t>）金融工具减值</w:t>
              </w:r>
            </w:p>
            <w:p w:rsidR="008A503C" w:rsidRPr="008A503C" w:rsidRDefault="008A503C" w:rsidP="008A503C">
              <w:pPr>
                <w:adjustRightInd w:val="0"/>
                <w:spacing w:before="120" w:line="360" w:lineRule="auto"/>
                <w:ind w:firstLineChars="200" w:firstLine="420"/>
              </w:pPr>
              <w:r w:rsidRPr="008A503C">
                <w:rPr>
                  <w:rFonts w:hint="eastAsia"/>
                </w:rPr>
                <w:t>本公司对于以摊余成本计量的金融资产、以公允价值计量且其变动计入其他综合收益的债权投资、合同资产、租赁应收款、贷款承诺及财务担保合同等，以预期信用损失为基础确认损失准备。</w:t>
              </w:r>
            </w:p>
            <w:p w:rsidR="008A503C" w:rsidRPr="008A503C" w:rsidRDefault="008A503C" w:rsidP="008A503C">
              <w:pPr>
                <w:adjustRightInd w:val="0"/>
                <w:spacing w:before="120" w:line="360" w:lineRule="auto"/>
                <w:ind w:firstLineChars="200" w:firstLine="420"/>
              </w:pPr>
              <w:r w:rsidRPr="008A503C">
                <w:rPr>
                  <w:rFonts w:hint="eastAsia"/>
                </w:rPr>
                <w:t>①预期信用损失的计量</w:t>
              </w:r>
            </w:p>
            <w:p w:rsidR="008A503C" w:rsidRPr="008A503C" w:rsidRDefault="008A503C" w:rsidP="008A503C">
              <w:pPr>
                <w:adjustRightInd w:val="0"/>
                <w:spacing w:before="120" w:line="360" w:lineRule="auto"/>
                <w:ind w:firstLineChars="200" w:firstLine="420"/>
              </w:pPr>
              <w:r w:rsidRPr="008A503C">
                <w:rPr>
                  <w:rFonts w:hint="eastAsia"/>
                </w:rPr>
                <w:t>预期信用损失，是指以发生违约的风险为权重的金融工具信用损失的加权平均值。信用损失，是指本公司按照原实际利率折现的、根据合同应收的所有合同现金流量与预期收取的所有现金流量之间的差额，即全部现金短缺的现值。其中，对于本公司购买或源生的已发生信用减值的金融资产，应按照该金融资产经信用调整的实际利率折现。</w:t>
              </w:r>
            </w:p>
            <w:p w:rsidR="008A503C" w:rsidRPr="008A503C" w:rsidRDefault="008A503C" w:rsidP="008A503C">
              <w:pPr>
                <w:adjustRightInd w:val="0"/>
                <w:spacing w:before="120" w:line="360" w:lineRule="auto"/>
                <w:ind w:firstLineChars="200" w:firstLine="420"/>
              </w:pPr>
              <w:r w:rsidRPr="008A503C">
                <w:rPr>
                  <w:rFonts w:hint="eastAsia"/>
                </w:rPr>
                <w:t>整个存续期预期信用损失，是指因金融工具整个预计存续期内所有可能发生的违约事件而导致的预期信用损失。</w:t>
              </w:r>
            </w:p>
            <w:p w:rsidR="008A503C" w:rsidRPr="008A503C" w:rsidRDefault="008A503C" w:rsidP="008A503C">
              <w:pPr>
                <w:adjustRightInd w:val="0"/>
                <w:spacing w:before="120" w:line="360" w:lineRule="auto"/>
                <w:ind w:firstLineChars="200" w:firstLine="420"/>
              </w:pPr>
              <w:r w:rsidRPr="008A503C">
                <w:rPr>
                  <w:rFonts w:hint="eastAsia"/>
                </w:rPr>
                <w:t>未来</w:t>
              </w:r>
              <w:r w:rsidRPr="008A503C">
                <w:t>12</w:t>
              </w:r>
              <w:r w:rsidRPr="008A503C">
                <w:rPr>
                  <w:rFonts w:hint="eastAsia"/>
                </w:rPr>
                <w:t>个月内预期信用损失，是指因资产负债表日后</w:t>
              </w:r>
              <w:r w:rsidRPr="008A503C">
                <w:t>12</w:t>
              </w:r>
              <w:r w:rsidRPr="008A503C">
                <w:rPr>
                  <w:rFonts w:hint="eastAsia"/>
                </w:rPr>
                <w:t>个月内（若金融工具的预计存续期少于</w:t>
              </w:r>
              <w:r w:rsidRPr="008A503C">
                <w:t>12</w:t>
              </w:r>
              <w:r w:rsidRPr="008A503C">
                <w:rPr>
                  <w:rFonts w:hint="eastAsia"/>
                </w:rPr>
                <w:t>个月，则为预计存续期）可能发生的金融工具违约事件而导致的预期信用损失，是整个存续期预期信用损失的一部分。</w:t>
              </w:r>
            </w:p>
            <w:p w:rsidR="008A503C" w:rsidRPr="008A503C" w:rsidRDefault="008A503C" w:rsidP="008A503C">
              <w:pPr>
                <w:adjustRightInd w:val="0"/>
                <w:spacing w:before="120" w:line="360" w:lineRule="auto"/>
                <w:ind w:firstLineChars="200" w:firstLine="420"/>
              </w:pPr>
              <w:r w:rsidRPr="008A503C">
                <w:rPr>
                  <w:rFonts w:hint="eastAsia"/>
                </w:rPr>
                <w:t>于每个资产负债表日，本公司对于处于不同阶段的金融工具的预期信用损失分别进行计量。金融工具自初始确认后信用风险未显著增加的，处于第一阶段，本公司按照未来</w:t>
              </w:r>
              <w:r w:rsidRPr="008A503C">
                <w:t>12</w:t>
              </w:r>
              <w:r w:rsidRPr="008A503C">
                <w:rPr>
                  <w:rFonts w:hint="eastAsia"/>
                </w:rPr>
                <w:t>个月内的预期信用损失计量损失准备；金融工具自初始确认后信用风险已显著增加但尚未发生信用减值的，处</w:t>
              </w:r>
              <w:r w:rsidRPr="008A503C">
                <w:rPr>
                  <w:rFonts w:hint="eastAsia"/>
                </w:rPr>
                <w:lastRenderedPageBreak/>
                <w:t>于第二阶段，本公司按照该工具整个存续期的预期信用损失计量损失准备；金融工具自初始确认后已经发生信用减值的，处于第三阶段，本公司按照该工具整个存续期的预期信用损失计量损失准备。</w:t>
              </w:r>
            </w:p>
            <w:p w:rsidR="008A503C" w:rsidRPr="008A503C" w:rsidRDefault="008A503C" w:rsidP="008A503C">
              <w:pPr>
                <w:adjustRightInd w:val="0"/>
                <w:spacing w:before="120" w:line="360" w:lineRule="auto"/>
                <w:ind w:firstLineChars="200" w:firstLine="420"/>
              </w:pPr>
              <w:r w:rsidRPr="008A503C">
                <w:rPr>
                  <w:rFonts w:hint="eastAsia"/>
                </w:rPr>
                <w:t>对于在资产负债表日具有较低信用风险的金融工具，本公司假设其信用风险自初始确认后并未显著增加，按照未来</w:t>
              </w:r>
              <w:r w:rsidRPr="008A503C">
                <w:t>12</w:t>
              </w:r>
              <w:r w:rsidRPr="008A503C">
                <w:rPr>
                  <w:rFonts w:hint="eastAsia"/>
                </w:rPr>
                <w:t>个月内的预期信用损失计量损失准备。</w:t>
              </w:r>
            </w:p>
            <w:p w:rsidR="008A503C" w:rsidRPr="008A503C" w:rsidRDefault="008A503C" w:rsidP="008A503C">
              <w:pPr>
                <w:adjustRightInd w:val="0"/>
                <w:spacing w:before="120" w:line="360" w:lineRule="auto"/>
                <w:ind w:firstLineChars="200" w:firstLine="420"/>
              </w:pPr>
              <w:r w:rsidRPr="008A503C">
                <w:rPr>
                  <w:rFonts w:hint="eastAsia"/>
                </w:rPr>
                <w:t>本公司对于处于第一阶段和第二阶段、以及较低信用风险的金融工具，按照其未扣除减值准备的账面余额和实际利率计算利息收入。对于处于第三阶段的金融工具，按照其账面余额减已计提减值准备后的摊余成本和实际利率计算利息收入。</w:t>
              </w:r>
            </w:p>
            <w:p w:rsidR="008A503C" w:rsidRPr="008A503C" w:rsidRDefault="008A503C" w:rsidP="008A503C">
              <w:pPr>
                <w:adjustRightInd w:val="0"/>
                <w:spacing w:before="120" w:line="360" w:lineRule="auto"/>
                <w:ind w:firstLineChars="200" w:firstLine="420"/>
              </w:pPr>
              <w:r w:rsidRPr="008A503C">
                <w:rPr>
                  <w:rFonts w:hint="eastAsia"/>
                </w:rPr>
                <w:t>对于应收票据、应收账款及应收款项融资，无论是否存在重大融资成分，本公司均按照整个存续期的预期信用损失计量损失准备。</w:t>
              </w:r>
            </w:p>
            <w:p w:rsidR="008A503C" w:rsidRPr="008A503C" w:rsidRDefault="008A503C" w:rsidP="008A503C">
              <w:pPr>
                <w:adjustRightInd w:val="0"/>
                <w:spacing w:before="120" w:line="360" w:lineRule="auto"/>
                <w:ind w:firstLineChars="200" w:firstLine="420"/>
              </w:pPr>
              <w:r w:rsidRPr="008A503C">
                <w:t xml:space="preserve">A  </w:t>
              </w:r>
              <w:r w:rsidRPr="008A503C">
                <w:rPr>
                  <w:rFonts w:hint="eastAsia"/>
                </w:rPr>
                <w:t>应收款项</w:t>
              </w:r>
            </w:p>
            <w:p w:rsidR="008A503C" w:rsidRPr="008A503C" w:rsidRDefault="008A503C" w:rsidP="008A503C">
              <w:pPr>
                <w:adjustRightInd w:val="0"/>
                <w:spacing w:before="120" w:line="360" w:lineRule="auto"/>
                <w:ind w:firstLineChars="200" w:firstLine="420"/>
              </w:pPr>
              <w:r w:rsidRPr="008A503C">
                <w:rPr>
                  <w:rFonts w:hint="eastAsia"/>
                </w:rPr>
                <w:t>对于存在客观证据表明存在减值，以及其他适用于单项评估的应收票据、应收账款，其他应收款、应收款项融资及长期应收款等单独进行减值测试，确认预期信用损失，计提单项减值准备。对于不存在减值客观证据的应收票据、应收账款、其他应收款、应收款项融资及长期应收款或当单项金融资产无法以合理成本评估预期信用损失的信息时，本公司依据信用风险特征将应收票据、应收账款、其他应收款、应收款项融资及长期应收款等划分为若干组合，在组合基础上计算预期信用损失，确定组合的依据如下：</w:t>
              </w:r>
            </w:p>
            <w:p w:rsidR="008A503C" w:rsidRPr="008A503C" w:rsidRDefault="008A503C" w:rsidP="008A503C">
              <w:pPr>
                <w:adjustRightInd w:val="0"/>
                <w:spacing w:before="120" w:line="360" w:lineRule="auto"/>
                <w:ind w:firstLineChars="200" w:firstLine="420"/>
              </w:pPr>
              <w:r w:rsidRPr="008A503C">
                <w:rPr>
                  <w:rFonts w:hint="eastAsia"/>
                </w:rPr>
                <w:t>应收票据确定组合的依据如下：</w:t>
              </w:r>
            </w:p>
            <w:p w:rsidR="008A503C" w:rsidRPr="008A503C" w:rsidRDefault="008A503C" w:rsidP="008A503C">
              <w:pPr>
                <w:adjustRightInd w:val="0"/>
                <w:spacing w:before="120" w:line="360" w:lineRule="auto"/>
                <w:ind w:firstLineChars="200" w:firstLine="420"/>
              </w:pPr>
              <w:r w:rsidRPr="008A503C">
                <w:rPr>
                  <w:rFonts w:hint="eastAsia"/>
                </w:rPr>
                <w:t>应收票据组合</w:t>
              </w:r>
              <w:r w:rsidRPr="008A503C">
                <w:t xml:space="preserve">1  </w:t>
              </w:r>
              <w:r w:rsidRPr="008A503C">
                <w:rPr>
                  <w:rFonts w:hint="eastAsia"/>
                </w:rPr>
                <w:t>商业承兑汇票</w:t>
              </w:r>
            </w:p>
            <w:p w:rsidR="008A503C" w:rsidRPr="008A503C" w:rsidRDefault="008A503C" w:rsidP="008A503C">
              <w:pPr>
                <w:adjustRightInd w:val="0"/>
                <w:spacing w:before="120" w:line="360" w:lineRule="auto"/>
                <w:ind w:firstLineChars="200" w:firstLine="420"/>
              </w:pPr>
              <w:r w:rsidRPr="008A503C">
                <w:rPr>
                  <w:rFonts w:hint="eastAsia"/>
                </w:rPr>
                <w:t>应收票据组合</w:t>
              </w:r>
              <w:r w:rsidRPr="008A503C">
                <w:t xml:space="preserve">2  </w:t>
              </w:r>
              <w:r w:rsidRPr="008A503C">
                <w:rPr>
                  <w:rFonts w:hint="eastAsia"/>
                </w:rPr>
                <w:t>银行承兑汇票</w:t>
              </w:r>
            </w:p>
            <w:p w:rsidR="008A503C" w:rsidRPr="008A503C" w:rsidRDefault="008A503C" w:rsidP="008A503C">
              <w:pPr>
                <w:adjustRightInd w:val="0"/>
                <w:spacing w:before="120" w:line="360" w:lineRule="auto"/>
                <w:ind w:firstLineChars="200" w:firstLine="420"/>
              </w:pPr>
              <w:r w:rsidRPr="008A503C">
                <w:rPr>
                  <w:rFonts w:hint="eastAsia"/>
                </w:rPr>
                <w:t>对于划分为组合的应收票据，本公司参考历史信用损失经验，结合当前状况以及对未来经济状况的预测，通过违约风险敞口和整个存续期预期信用损失率，计算预期信用损失。</w:t>
              </w:r>
            </w:p>
            <w:p w:rsidR="008A503C" w:rsidRPr="008A503C" w:rsidRDefault="008A503C" w:rsidP="008A503C">
              <w:pPr>
                <w:adjustRightInd w:val="0"/>
                <w:spacing w:before="120" w:line="360" w:lineRule="auto"/>
                <w:ind w:firstLineChars="200" w:firstLine="420"/>
              </w:pPr>
              <w:r w:rsidRPr="008A503C">
                <w:rPr>
                  <w:rFonts w:hint="eastAsia"/>
                </w:rPr>
                <w:t>应收账款确定组合的依据如下：</w:t>
              </w:r>
            </w:p>
            <w:p w:rsidR="008A503C" w:rsidRPr="008A503C" w:rsidRDefault="008A503C" w:rsidP="008A503C">
              <w:pPr>
                <w:adjustRightInd w:val="0"/>
                <w:spacing w:before="120" w:line="360" w:lineRule="auto"/>
                <w:ind w:firstLineChars="200" w:firstLine="420"/>
              </w:pPr>
              <w:r w:rsidRPr="008A503C">
                <w:rPr>
                  <w:rFonts w:hint="eastAsia"/>
                </w:rPr>
                <w:t>应收账款组合</w:t>
              </w:r>
              <w:r w:rsidRPr="008A503C">
                <w:t xml:space="preserve">1 </w:t>
              </w:r>
              <w:r w:rsidRPr="008A503C">
                <w:rPr>
                  <w:rFonts w:cs="Arial" w:hint="eastAsia"/>
                  <w:snapToGrid w:val="0"/>
                </w:rPr>
                <w:t>应收新能源国家补贴</w:t>
              </w:r>
            </w:p>
            <w:p w:rsidR="008A503C" w:rsidRPr="008A503C" w:rsidRDefault="008A503C" w:rsidP="008A503C">
              <w:pPr>
                <w:adjustRightInd w:val="0"/>
                <w:spacing w:before="120" w:line="360" w:lineRule="auto"/>
                <w:ind w:firstLineChars="200" w:firstLine="420"/>
                <w:rPr>
                  <w:rFonts w:cs="Arial"/>
                  <w:snapToGrid w:val="0"/>
                </w:rPr>
              </w:pPr>
              <w:r w:rsidRPr="008A503C">
                <w:rPr>
                  <w:rFonts w:hint="eastAsia"/>
                </w:rPr>
                <w:t>应收账款组合</w:t>
              </w:r>
              <w:r w:rsidRPr="008A503C">
                <w:t xml:space="preserve">2 </w:t>
              </w:r>
              <w:r w:rsidRPr="008A503C">
                <w:rPr>
                  <w:rFonts w:hint="eastAsia"/>
                </w:rPr>
                <w:t>应收客户货款</w:t>
              </w:r>
            </w:p>
            <w:p w:rsidR="008A503C" w:rsidRPr="008A503C" w:rsidRDefault="008A503C" w:rsidP="008A503C">
              <w:pPr>
                <w:adjustRightInd w:val="0"/>
                <w:spacing w:before="120" w:line="360" w:lineRule="auto"/>
                <w:ind w:firstLineChars="200" w:firstLine="420"/>
              </w:pPr>
              <w:r w:rsidRPr="008A503C">
                <w:rPr>
                  <w:rFonts w:hint="eastAsia"/>
                </w:rPr>
                <w:t>对于划分为组合的应收账款，本公司参考历史信用损失经验，结合当前状况以及对未来经济状况的预测，编制应收账款账龄与整个存续期预期信用损失率对照表，计算预期信用损失。</w:t>
              </w:r>
            </w:p>
            <w:p w:rsidR="008A503C" w:rsidRPr="008A503C" w:rsidRDefault="008A503C" w:rsidP="008A503C">
              <w:pPr>
                <w:adjustRightInd w:val="0"/>
                <w:spacing w:before="120" w:line="360" w:lineRule="auto"/>
                <w:ind w:firstLineChars="200" w:firstLine="420"/>
              </w:pPr>
              <w:r w:rsidRPr="008A503C">
                <w:rPr>
                  <w:rFonts w:hint="eastAsia"/>
                </w:rPr>
                <w:t>其他应收款确定组合的依据如下：</w:t>
              </w:r>
            </w:p>
            <w:p w:rsidR="008A503C" w:rsidRPr="008A503C" w:rsidRDefault="008A503C" w:rsidP="008A503C">
              <w:pPr>
                <w:adjustRightInd w:val="0"/>
                <w:spacing w:before="120" w:line="360" w:lineRule="auto"/>
                <w:ind w:firstLineChars="200" w:firstLine="420"/>
              </w:pPr>
              <w:r w:rsidRPr="008A503C">
                <w:rPr>
                  <w:rFonts w:hint="eastAsia"/>
                </w:rPr>
                <w:t>其他应收款组合</w:t>
              </w:r>
              <w:r w:rsidRPr="008A503C">
                <w:t xml:space="preserve">1 </w:t>
              </w:r>
              <w:r w:rsidRPr="008A503C">
                <w:rPr>
                  <w:rFonts w:hint="eastAsia"/>
                </w:rPr>
                <w:t>应收股利</w:t>
              </w:r>
            </w:p>
            <w:p w:rsidR="008A503C" w:rsidRPr="008A503C" w:rsidRDefault="008A503C" w:rsidP="008A503C">
              <w:pPr>
                <w:adjustRightInd w:val="0"/>
                <w:spacing w:before="120" w:line="360" w:lineRule="auto"/>
                <w:ind w:firstLineChars="200" w:firstLine="420"/>
              </w:pPr>
              <w:r w:rsidRPr="008A503C">
                <w:rPr>
                  <w:rFonts w:hint="eastAsia"/>
                </w:rPr>
                <w:lastRenderedPageBreak/>
                <w:t>其他应收款组合</w:t>
              </w:r>
              <w:r w:rsidRPr="008A503C">
                <w:t xml:space="preserve">2 </w:t>
              </w:r>
              <w:r w:rsidRPr="008A503C">
                <w:rPr>
                  <w:rFonts w:hint="eastAsia"/>
                </w:rPr>
                <w:t>应收利息</w:t>
              </w:r>
            </w:p>
            <w:p w:rsidR="008A503C" w:rsidRPr="008A503C" w:rsidRDefault="008A503C" w:rsidP="008A503C">
              <w:pPr>
                <w:adjustRightInd w:val="0"/>
                <w:spacing w:before="120" w:line="360" w:lineRule="auto"/>
                <w:ind w:firstLineChars="200" w:firstLine="420"/>
              </w:pPr>
              <w:r w:rsidRPr="008A503C">
                <w:rPr>
                  <w:rFonts w:hint="eastAsia"/>
                </w:rPr>
                <w:t>其他应收款组合</w:t>
              </w:r>
              <w:r w:rsidRPr="008A503C">
                <w:t xml:space="preserve">3 </w:t>
              </w:r>
              <w:r w:rsidRPr="008A503C">
                <w:rPr>
                  <w:rFonts w:cs="Arial" w:hint="eastAsia"/>
                  <w:snapToGrid w:val="0"/>
                </w:rPr>
                <w:t>应收汽车信贷担保垫付款</w:t>
              </w:r>
            </w:p>
            <w:p w:rsidR="008A503C" w:rsidRPr="008A503C" w:rsidRDefault="008A503C" w:rsidP="008A503C">
              <w:pPr>
                <w:adjustRightInd w:val="0"/>
                <w:spacing w:before="120" w:line="360" w:lineRule="auto"/>
                <w:ind w:firstLineChars="200" w:firstLine="420"/>
              </w:pPr>
              <w:r w:rsidRPr="008A503C">
                <w:rPr>
                  <w:rFonts w:hint="eastAsia"/>
                </w:rPr>
                <w:t>其他应收款组合</w:t>
              </w:r>
              <w:r w:rsidRPr="008A503C">
                <w:t xml:space="preserve">4 </w:t>
              </w:r>
              <w:r w:rsidRPr="008A503C">
                <w:rPr>
                  <w:rFonts w:hint="eastAsia"/>
                </w:rPr>
                <w:t>其他应收款</w:t>
              </w:r>
            </w:p>
            <w:p w:rsidR="008A503C" w:rsidRPr="008A503C" w:rsidRDefault="008A503C" w:rsidP="008A503C">
              <w:pPr>
                <w:adjustRightInd w:val="0"/>
                <w:spacing w:before="120" w:line="360" w:lineRule="auto"/>
                <w:ind w:firstLineChars="200" w:firstLine="420"/>
              </w:pPr>
              <w:r w:rsidRPr="008A503C">
                <w:rPr>
                  <w:rFonts w:hint="eastAsia"/>
                </w:rPr>
                <w:t>对于划分为组合的其他应收款，本公司参考历史信用损失经验，结合当前状况以及对未来经济状况的预测，通过违约风险敞口和未来</w:t>
              </w:r>
              <w:r w:rsidRPr="008A503C">
                <w:t xml:space="preserve"> 12 </w:t>
              </w:r>
              <w:r w:rsidRPr="008A503C">
                <w:rPr>
                  <w:rFonts w:hint="eastAsia"/>
                </w:rPr>
                <w:t>个月内或整个存续期预期信用损失率，计算预期信用损失。</w:t>
              </w:r>
            </w:p>
            <w:p w:rsidR="008A503C" w:rsidRPr="008A503C" w:rsidRDefault="008A503C" w:rsidP="008A503C">
              <w:pPr>
                <w:adjustRightInd w:val="0"/>
                <w:spacing w:before="120" w:line="360" w:lineRule="auto"/>
                <w:ind w:firstLineChars="200" w:firstLine="420"/>
              </w:pPr>
              <w:r w:rsidRPr="008A503C">
                <w:rPr>
                  <w:rFonts w:hint="eastAsia"/>
                </w:rPr>
                <w:t>应收款项融资确定组合的依据如下：</w:t>
              </w:r>
            </w:p>
            <w:p w:rsidR="008A503C" w:rsidRPr="008A503C" w:rsidRDefault="008A503C" w:rsidP="008A503C">
              <w:pPr>
                <w:adjustRightInd w:val="0"/>
                <w:spacing w:before="120" w:line="360" w:lineRule="auto"/>
                <w:ind w:firstLineChars="200" w:firstLine="420"/>
              </w:pPr>
              <w:r w:rsidRPr="008A503C">
                <w:rPr>
                  <w:rFonts w:hint="eastAsia"/>
                </w:rPr>
                <w:t>应收款项融资组合</w:t>
              </w:r>
              <w:r w:rsidRPr="008A503C">
                <w:t xml:space="preserve">1  </w:t>
              </w:r>
              <w:r w:rsidRPr="008A503C">
                <w:rPr>
                  <w:rFonts w:hint="eastAsia"/>
                </w:rPr>
                <w:t>应收账款</w:t>
              </w:r>
            </w:p>
            <w:p w:rsidR="008A503C" w:rsidRPr="008A503C" w:rsidRDefault="008A503C" w:rsidP="008A503C">
              <w:pPr>
                <w:adjustRightInd w:val="0"/>
                <w:spacing w:before="120" w:line="360" w:lineRule="auto"/>
                <w:ind w:firstLineChars="200" w:firstLine="420"/>
              </w:pPr>
              <w:r w:rsidRPr="008A503C">
                <w:rPr>
                  <w:rFonts w:hint="eastAsia"/>
                </w:rPr>
                <w:t>应收款项融资组合</w:t>
              </w:r>
              <w:r w:rsidRPr="008A503C">
                <w:t xml:space="preserve">2  </w:t>
              </w:r>
              <w:r w:rsidRPr="008A503C">
                <w:rPr>
                  <w:rFonts w:hint="eastAsia"/>
                </w:rPr>
                <w:t>银行承兑汇票</w:t>
              </w:r>
            </w:p>
            <w:p w:rsidR="008A503C" w:rsidRPr="008A503C" w:rsidRDefault="008A503C" w:rsidP="008A503C">
              <w:pPr>
                <w:adjustRightInd w:val="0"/>
                <w:spacing w:before="120" w:line="360" w:lineRule="auto"/>
                <w:ind w:firstLineChars="200" w:firstLine="420"/>
              </w:pPr>
              <w:r w:rsidRPr="008A503C">
                <w:rPr>
                  <w:rFonts w:hint="eastAsia"/>
                </w:rPr>
                <w:t>对于划分为组合的应收款项融资，本公司参考历史信用损失经验，结合当前状况以及对未来经济状况的预测，通过违约风险敞口和整个存续期预期信用损失率，计算预期信用损失。</w:t>
              </w:r>
            </w:p>
            <w:p w:rsidR="008A503C" w:rsidRPr="008A503C" w:rsidRDefault="008A503C" w:rsidP="008A503C">
              <w:pPr>
                <w:adjustRightInd w:val="0"/>
                <w:spacing w:before="120" w:line="360" w:lineRule="auto"/>
                <w:ind w:firstLineChars="200" w:firstLine="420"/>
              </w:pPr>
              <w:r w:rsidRPr="008A503C">
                <w:t xml:space="preserve">B  </w:t>
              </w:r>
              <w:r w:rsidRPr="008A503C">
                <w:rPr>
                  <w:rFonts w:hint="eastAsia"/>
                </w:rPr>
                <w:t>债权投资、其他债权投资</w:t>
              </w:r>
            </w:p>
            <w:p w:rsidR="008A503C" w:rsidRPr="008A503C" w:rsidRDefault="008A503C" w:rsidP="008A503C">
              <w:pPr>
                <w:adjustRightInd w:val="0"/>
                <w:spacing w:before="120" w:line="360" w:lineRule="auto"/>
                <w:ind w:firstLineChars="200" w:firstLine="420"/>
              </w:pPr>
              <w:r w:rsidRPr="008A503C">
                <w:rPr>
                  <w:rFonts w:hint="eastAsia"/>
                </w:rPr>
                <w:t>对于债权投资和其他债权投资，本公司按照投资的性质，根据交易对手和风险敞口的各种类型，通过违约风险敞口和未来</w:t>
              </w:r>
              <w:r w:rsidRPr="008A503C">
                <w:t xml:space="preserve"> 12 </w:t>
              </w:r>
              <w:r w:rsidRPr="008A503C">
                <w:rPr>
                  <w:rFonts w:hint="eastAsia"/>
                </w:rPr>
                <w:t>个月内或整个存续期预期信用损失率，计算预期信用损失。</w:t>
              </w:r>
            </w:p>
            <w:p w:rsidR="008A503C" w:rsidRPr="008A503C" w:rsidRDefault="008A503C" w:rsidP="008A503C">
              <w:pPr>
                <w:adjustRightInd w:val="0"/>
                <w:spacing w:before="120" w:line="360" w:lineRule="auto"/>
                <w:ind w:firstLineChars="200" w:firstLine="420"/>
              </w:pPr>
              <w:r w:rsidRPr="008A503C">
                <w:rPr>
                  <w:rFonts w:hint="eastAsia"/>
                </w:rPr>
                <w:t>②具有较低的信用风险</w:t>
              </w:r>
            </w:p>
            <w:p w:rsidR="008A503C" w:rsidRPr="008A503C" w:rsidRDefault="008A503C" w:rsidP="008A503C">
              <w:pPr>
                <w:adjustRightInd w:val="0"/>
                <w:spacing w:before="120" w:line="360" w:lineRule="auto"/>
                <w:ind w:firstLineChars="200" w:firstLine="420"/>
              </w:pPr>
              <w:r w:rsidRPr="008A503C">
                <w:rPr>
                  <w:rFonts w:hint="eastAsia"/>
                </w:rPr>
                <w:t>如果金融工具的违约风险较低，借款人在短期内履行其合同现金流量义务的能力很强，并且即便较长时期内经济形势和经营环境存在不利变化但未必一定降低借款人履行其合同现金流量义务的能力，该金融工具被视为具有较低的信用风险。</w:t>
              </w:r>
            </w:p>
            <w:p w:rsidR="008A503C" w:rsidRPr="008A503C" w:rsidRDefault="008A503C" w:rsidP="008A503C">
              <w:pPr>
                <w:adjustRightInd w:val="0"/>
                <w:spacing w:before="120" w:line="360" w:lineRule="auto"/>
                <w:ind w:firstLineChars="200" w:firstLine="420"/>
              </w:pPr>
              <w:r w:rsidRPr="008A503C">
                <w:rPr>
                  <w:rFonts w:hint="eastAsia"/>
                </w:rPr>
                <w:t>③信用风险显著增加</w:t>
              </w:r>
            </w:p>
            <w:p w:rsidR="008A503C" w:rsidRPr="008A503C" w:rsidRDefault="008A503C" w:rsidP="008A503C">
              <w:pPr>
                <w:adjustRightInd w:val="0"/>
                <w:spacing w:before="120" w:line="360" w:lineRule="auto"/>
                <w:ind w:firstLineChars="200" w:firstLine="420"/>
              </w:pPr>
              <w:r w:rsidRPr="008A503C">
                <w:rPr>
                  <w:rFonts w:hint="eastAsia"/>
                </w:rPr>
                <w:t>本公司通过比较金融工具在资产负债表日所确定的预计存续期内的违约概率与在初始确认时所确定的预计存续期内的违约概率，以确定金融工具预计存续期内发生违约概率的相对变化，以评估金融工具的信用风险自初始确认后是否已显著增加。</w:t>
              </w:r>
            </w:p>
            <w:p w:rsidR="008A503C" w:rsidRPr="008A503C" w:rsidRDefault="008A503C" w:rsidP="008A503C">
              <w:pPr>
                <w:adjustRightInd w:val="0"/>
                <w:spacing w:before="120" w:line="360" w:lineRule="auto"/>
                <w:ind w:firstLineChars="200" w:firstLine="420"/>
              </w:pPr>
              <w:r w:rsidRPr="008A503C">
                <w:rPr>
                  <w:rFonts w:hint="eastAsia"/>
                </w:rPr>
                <w:t>在确定信用风险自初始确认后是否显著增加时，本公司考虑无须付出不必要的额外成本或努力即可获得的合理且有依据的信息，包括前瞻性信息。本公司考虑的信息包括：</w:t>
              </w:r>
            </w:p>
            <w:p w:rsidR="008A503C" w:rsidRPr="008A503C" w:rsidRDefault="008A503C" w:rsidP="008A503C">
              <w:pPr>
                <w:adjustRightInd w:val="0"/>
                <w:spacing w:before="120" w:line="360" w:lineRule="auto"/>
                <w:ind w:firstLineChars="200" w:firstLine="420"/>
              </w:pPr>
              <w:r w:rsidRPr="008A503C">
                <w:t xml:space="preserve">A. </w:t>
              </w:r>
              <w:r w:rsidRPr="008A503C">
                <w:rPr>
                  <w:rFonts w:hint="eastAsia"/>
                </w:rPr>
                <w:t>信用风险变化所导致的内部价格指标是否发生显著变化；</w:t>
              </w:r>
            </w:p>
            <w:p w:rsidR="008A503C" w:rsidRPr="008A503C" w:rsidRDefault="008A503C" w:rsidP="008A503C">
              <w:pPr>
                <w:adjustRightInd w:val="0"/>
                <w:spacing w:before="120" w:line="360" w:lineRule="auto"/>
                <w:ind w:firstLineChars="200" w:firstLine="420"/>
              </w:pPr>
              <w:r w:rsidRPr="008A503C">
                <w:t xml:space="preserve">B. </w:t>
              </w:r>
              <w:r w:rsidRPr="008A503C">
                <w:rPr>
                  <w:rFonts w:hint="eastAsia"/>
                </w:rPr>
                <w:t>预期将导致债务人履行其偿债义务的能力是否发生显著变化的业务、财务或经济状况的不利变化；</w:t>
              </w:r>
            </w:p>
            <w:p w:rsidR="008A503C" w:rsidRPr="008A503C" w:rsidRDefault="008A503C" w:rsidP="008A503C">
              <w:pPr>
                <w:adjustRightInd w:val="0"/>
                <w:spacing w:before="120" w:line="360" w:lineRule="auto"/>
                <w:ind w:firstLineChars="200" w:firstLine="420"/>
              </w:pPr>
              <w:r w:rsidRPr="008A503C">
                <w:t xml:space="preserve">C. </w:t>
              </w:r>
              <w:r w:rsidRPr="008A503C">
                <w:rPr>
                  <w:rFonts w:hint="eastAsia"/>
                </w:rPr>
                <w:t>债务人经营成果实际或预期是否发生显著变化；债务人所处的监管、经济或技术环境是否发生显著不利变化；</w:t>
              </w:r>
            </w:p>
            <w:p w:rsidR="008A503C" w:rsidRPr="008A503C" w:rsidRDefault="008A503C" w:rsidP="008A503C">
              <w:pPr>
                <w:adjustRightInd w:val="0"/>
                <w:spacing w:before="120" w:line="360" w:lineRule="auto"/>
                <w:ind w:firstLineChars="200" w:firstLine="420"/>
              </w:pPr>
              <w:r w:rsidRPr="008A503C">
                <w:lastRenderedPageBreak/>
                <w:t xml:space="preserve">D. </w:t>
              </w:r>
              <w:r w:rsidRPr="008A503C">
                <w:rPr>
                  <w:rFonts w:hint="eastAsia"/>
                </w:rPr>
                <w:t>作为债务抵押的担保物价值或第三方提供的担保或信用增级质量是否发生显著变化。这些变化预期将降低债务人按合同规定期限还款的经济动机或者影响违约概率；</w:t>
              </w:r>
            </w:p>
            <w:p w:rsidR="008A503C" w:rsidRPr="008A503C" w:rsidRDefault="008A503C" w:rsidP="008A503C">
              <w:pPr>
                <w:adjustRightInd w:val="0"/>
                <w:spacing w:before="120" w:line="360" w:lineRule="auto"/>
                <w:ind w:firstLineChars="200" w:firstLine="420"/>
              </w:pPr>
              <w:r w:rsidRPr="008A503C">
                <w:t xml:space="preserve">E. </w:t>
              </w:r>
              <w:r w:rsidRPr="008A503C">
                <w:rPr>
                  <w:rFonts w:hint="eastAsia"/>
                </w:rPr>
                <w:t>预期将降低债务人按合同约定期限还款的经济动机是否发生显著变化；</w:t>
              </w:r>
            </w:p>
            <w:p w:rsidR="008A503C" w:rsidRPr="008A503C" w:rsidRDefault="008A503C" w:rsidP="008A503C">
              <w:pPr>
                <w:adjustRightInd w:val="0"/>
                <w:spacing w:before="120" w:line="360" w:lineRule="auto"/>
                <w:ind w:firstLineChars="200" w:firstLine="420"/>
              </w:pPr>
              <w:r w:rsidRPr="008A503C">
                <w:t xml:space="preserve">F. </w:t>
              </w:r>
              <w:r w:rsidRPr="008A503C">
                <w:rPr>
                  <w:rFonts w:hint="eastAsia"/>
                </w:rPr>
                <w:t>借款合同的预期变更，包括预计违反合同的行为是否可能导致的合同义务的免除或修订、给予免息期、利率跳升、要求追加抵押品或担保或者对金融工具的合同框架做出其他变更；</w:t>
              </w:r>
            </w:p>
            <w:p w:rsidR="008A503C" w:rsidRPr="008A503C" w:rsidRDefault="008A503C" w:rsidP="008A503C">
              <w:pPr>
                <w:adjustRightInd w:val="0"/>
                <w:spacing w:before="120" w:line="360" w:lineRule="auto"/>
                <w:ind w:firstLineChars="200" w:firstLine="420"/>
              </w:pPr>
              <w:r w:rsidRPr="008A503C">
                <w:t xml:space="preserve">G. </w:t>
              </w:r>
              <w:r w:rsidRPr="008A503C">
                <w:rPr>
                  <w:rFonts w:hint="eastAsia"/>
                </w:rPr>
                <w:t>债务人预期表现和还款行为是否发生显著变化；</w:t>
              </w:r>
            </w:p>
            <w:p w:rsidR="008A503C" w:rsidRPr="008A503C" w:rsidRDefault="008A503C" w:rsidP="008A503C">
              <w:pPr>
                <w:adjustRightInd w:val="0"/>
                <w:spacing w:before="120" w:line="360" w:lineRule="auto"/>
                <w:ind w:firstLineChars="200" w:firstLine="420"/>
              </w:pPr>
              <w:r w:rsidRPr="008A503C">
                <w:t xml:space="preserve">H. </w:t>
              </w:r>
              <w:r w:rsidRPr="008A503C">
                <w:rPr>
                  <w:rFonts w:hint="eastAsia"/>
                </w:rPr>
                <w:t>合同付款是否发生逾期超过（含）</w:t>
              </w:r>
              <w:r w:rsidRPr="008A503C">
                <w:t>30</w:t>
              </w:r>
              <w:r w:rsidRPr="008A503C">
                <w:rPr>
                  <w:rFonts w:hint="eastAsia"/>
                </w:rPr>
                <w:t>日。</w:t>
              </w:r>
            </w:p>
            <w:p w:rsidR="008A503C" w:rsidRPr="008A503C" w:rsidRDefault="008A503C" w:rsidP="008A503C">
              <w:pPr>
                <w:adjustRightInd w:val="0"/>
                <w:spacing w:before="120" w:line="360" w:lineRule="auto"/>
                <w:ind w:firstLineChars="200" w:firstLine="420"/>
              </w:pPr>
              <w:r w:rsidRPr="008A503C">
                <w:rPr>
                  <w:rFonts w:hint="eastAsia"/>
                </w:rPr>
                <w:t>根据金融工具的性质，本公司以单项金融工具或金融工具组合为基础评估信用风险是否显著增加。以金融工具组合为基础进行评估时，本公司可基于共同信用风险特征对金融工具进行分类，例如逾期信息和信用风险评级。</w:t>
              </w:r>
            </w:p>
            <w:p w:rsidR="008A503C" w:rsidRPr="008A503C" w:rsidRDefault="008A503C" w:rsidP="008A503C">
              <w:pPr>
                <w:adjustRightInd w:val="0"/>
                <w:spacing w:before="120" w:line="360" w:lineRule="auto"/>
                <w:ind w:firstLineChars="200" w:firstLine="420"/>
              </w:pPr>
              <w:r w:rsidRPr="008A503C">
                <w:rPr>
                  <w:rFonts w:hint="eastAsia"/>
                </w:rPr>
                <w:t>④已发生信用减值的金融资产</w:t>
              </w:r>
            </w:p>
            <w:p w:rsidR="008A503C" w:rsidRPr="008A503C" w:rsidRDefault="008A503C" w:rsidP="008A503C">
              <w:pPr>
                <w:adjustRightInd w:val="0"/>
                <w:spacing w:before="120" w:line="360" w:lineRule="auto"/>
                <w:ind w:firstLineChars="200" w:firstLine="420"/>
              </w:pPr>
              <w:r w:rsidRPr="008A503C">
                <w:rPr>
                  <w:rFonts w:hint="eastAsia"/>
                </w:rPr>
                <w:t>本公司在资产负债表日评估以摊余成本计量的金融资产和以公允价值计量且其变动计入其他综合收益的债权投资是否已发生信用减值。当对金融资产预期未来现金流量具有不利影响的一项或多项事件发生时，该金融资产成为已发生信用减值的金融资产。金融资产已发生信用减值的证据包括下列可观察信息：</w:t>
              </w:r>
            </w:p>
            <w:p w:rsidR="008A503C" w:rsidRPr="008A503C" w:rsidRDefault="008A503C" w:rsidP="008A503C">
              <w:pPr>
                <w:adjustRightInd w:val="0"/>
                <w:spacing w:before="120" w:line="360" w:lineRule="auto"/>
                <w:ind w:firstLineChars="200" w:firstLine="420"/>
              </w:pPr>
              <w:r w:rsidRPr="008A503C">
                <w:rPr>
                  <w:rFonts w:hint="eastAsia"/>
                </w:rPr>
                <w:t>发行方或债务人发生重大财务困难；债务人违反合同，如偿付利息或本金违约或逾期等；债权人出于与债务人财务困难有关的经济或合同考虑，给予债务人在任何其他情况下都不会做出的让步；债务人很可能破产或进行其他财务重组；发行方或债务人财务困难导致该金融资产的活跃市场消失；以大幅折扣购买或源生一项金融资产，该折扣反映了发生信用损失的事实。</w:t>
              </w:r>
            </w:p>
            <w:p w:rsidR="008A503C" w:rsidRPr="008A503C" w:rsidRDefault="008A503C" w:rsidP="008A503C">
              <w:pPr>
                <w:adjustRightInd w:val="0"/>
                <w:spacing w:before="120" w:line="360" w:lineRule="auto"/>
                <w:ind w:firstLineChars="200" w:firstLine="420"/>
              </w:pPr>
              <w:r w:rsidRPr="008A503C">
                <w:rPr>
                  <w:rFonts w:hint="eastAsia"/>
                </w:rPr>
                <w:t>⑤预期信用损失准备的列报</w:t>
              </w:r>
            </w:p>
            <w:p w:rsidR="008A503C" w:rsidRPr="008A503C" w:rsidRDefault="008A503C" w:rsidP="008A503C">
              <w:pPr>
                <w:adjustRightInd w:val="0"/>
                <w:spacing w:before="120" w:line="360" w:lineRule="auto"/>
                <w:ind w:firstLineChars="200" w:firstLine="420"/>
              </w:pPr>
              <w:r w:rsidRPr="008A503C">
                <w:rPr>
                  <w:rFonts w:hint="eastAsia"/>
                </w:rPr>
                <w:t>为反映金融工具的信用风险自初始确认后的变化，本公司在每个资产负债表日重新计量预期信用损失，由此形成的损失准备的增加或转回金额，应当作为减值损失或利得计入当期损益。对于以摊余成本计量的金融资产，损失准备抵减该金融资产在资产负债表中列示的账面价值；对于以公允价值计量且其变动计入其他综合收益的债权投资，本公司在其他综合收益中确认其损失准备，不抵减该金融资产的账面价值。</w:t>
              </w:r>
            </w:p>
            <w:p w:rsidR="008A503C" w:rsidRPr="008A503C" w:rsidRDefault="008A503C" w:rsidP="008A503C">
              <w:pPr>
                <w:adjustRightInd w:val="0"/>
                <w:spacing w:before="120" w:line="360" w:lineRule="auto"/>
                <w:ind w:firstLineChars="200" w:firstLine="420"/>
              </w:pPr>
              <w:r w:rsidRPr="008A503C">
                <w:rPr>
                  <w:rFonts w:hint="eastAsia"/>
                </w:rPr>
                <w:t>⑥核销</w:t>
              </w:r>
            </w:p>
            <w:p w:rsidR="008A503C" w:rsidRPr="008A503C" w:rsidRDefault="008A503C" w:rsidP="008A503C">
              <w:pPr>
                <w:adjustRightInd w:val="0"/>
                <w:spacing w:before="120" w:line="360" w:lineRule="auto"/>
                <w:ind w:firstLineChars="200" w:firstLine="420"/>
              </w:pPr>
              <w:r w:rsidRPr="008A503C">
                <w:rPr>
                  <w:rFonts w:hint="eastAsia"/>
                </w:rPr>
                <w:t>如果本公司不再合理预期金融资产合同现金流量能够全部或部分收回，则直接减记该金融资产的账面余额。这种减记构成相关金融资产的终止确认。这种情况通常发生在本公司确定债务人没有资产或收入来源可产生足够的现金流量以偿还将被减记的金额。</w:t>
              </w:r>
            </w:p>
            <w:p w:rsidR="008A503C" w:rsidRPr="008A503C" w:rsidRDefault="008A503C" w:rsidP="008A503C">
              <w:pPr>
                <w:adjustRightInd w:val="0"/>
                <w:spacing w:before="120" w:line="360" w:lineRule="auto"/>
                <w:ind w:firstLineChars="200" w:firstLine="420"/>
              </w:pPr>
              <w:r w:rsidRPr="008A503C">
                <w:rPr>
                  <w:rFonts w:hint="eastAsia"/>
                </w:rPr>
                <w:t>已减记的金融资产以后又收回的，作为减值损失的转回计入收回当期的损益。</w:t>
              </w:r>
            </w:p>
            <w:p w:rsidR="008A503C" w:rsidRPr="008A503C" w:rsidRDefault="008A503C" w:rsidP="008A503C">
              <w:pPr>
                <w:adjustRightInd w:val="0"/>
                <w:spacing w:before="120" w:line="360" w:lineRule="auto"/>
                <w:ind w:firstLineChars="200" w:firstLine="422"/>
                <w:rPr>
                  <w:b/>
                </w:rPr>
              </w:pPr>
              <w:r w:rsidRPr="008A503C">
                <w:rPr>
                  <w:rFonts w:hint="eastAsia"/>
                  <w:b/>
                </w:rPr>
                <w:lastRenderedPageBreak/>
                <w:t>（</w:t>
              </w:r>
              <w:r w:rsidRPr="008A503C">
                <w:rPr>
                  <w:b/>
                </w:rPr>
                <w:t>6</w:t>
              </w:r>
              <w:r w:rsidRPr="008A503C">
                <w:rPr>
                  <w:rFonts w:hint="eastAsia"/>
                  <w:b/>
                </w:rPr>
                <w:t>）金融资产转移</w:t>
              </w:r>
            </w:p>
            <w:p w:rsidR="008A503C" w:rsidRPr="008A503C" w:rsidRDefault="008A503C" w:rsidP="008A503C">
              <w:pPr>
                <w:adjustRightInd w:val="0"/>
                <w:spacing w:before="120" w:line="360" w:lineRule="auto"/>
                <w:ind w:firstLineChars="200" w:firstLine="420"/>
              </w:pPr>
              <w:r w:rsidRPr="008A503C">
                <w:rPr>
                  <w:rFonts w:hint="eastAsia"/>
                </w:rPr>
                <w:t>金融资产转移是指下列两种情形：</w:t>
              </w:r>
            </w:p>
            <w:p w:rsidR="008A503C" w:rsidRPr="008A503C" w:rsidRDefault="008A503C" w:rsidP="008A503C">
              <w:pPr>
                <w:adjustRightInd w:val="0"/>
                <w:spacing w:before="120" w:line="360" w:lineRule="auto"/>
                <w:ind w:firstLineChars="200" w:firstLine="420"/>
              </w:pPr>
              <w:r w:rsidRPr="008A503C">
                <w:t>A.</w:t>
              </w:r>
              <w:r w:rsidRPr="008A503C">
                <w:rPr>
                  <w:rFonts w:hint="eastAsia"/>
                </w:rPr>
                <w:t>将收取金融资产现金流量的合同权利转移给另一方；</w:t>
              </w:r>
            </w:p>
            <w:p w:rsidR="008A503C" w:rsidRPr="008A503C" w:rsidRDefault="008A503C" w:rsidP="008A503C">
              <w:pPr>
                <w:adjustRightInd w:val="0"/>
                <w:spacing w:before="120" w:line="360" w:lineRule="auto"/>
                <w:ind w:firstLineChars="200" w:firstLine="420"/>
              </w:pPr>
              <w:r w:rsidRPr="008A503C">
                <w:t>B.</w:t>
              </w:r>
              <w:r w:rsidRPr="008A503C">
                <w:rPr>
                  <w:rFonts w:hint="eastAsia"/>
                </w:rPr>
                <w:t>将金融资产整体或部分转移给另一方，但保留收取金融资产现金流量的合同权利，并承担将收取的现金流量支付给一个或多个收款方的合同义务。</w:t>
              </w:r>
            </w:p>
            <w:p w:rsidR="008A503C" w:rsidRPr="008A503C" w:rsidRDefault="008A503C" w:rsidP="008A503C">
              <w:pPr>
                <w:adjustRightInd w:val="0"/>
                <w:spacing w:before="120" w:line="360" w:lineRule="auto"/>
                <w:ind w:firstLineChars="200" w:firstLine="420"/>
              </w:pPr>
              <w:r w:rsidRPr="008A503C">
                <w:rPr>
                  <w:rFonts w:hint="eastAsia"/>
                </w:rPr>
                <w:t>①终止确认所转移的金融资产</w:t>
              </w:r>
            </w:p>
            <w:p w:rsidR="008A503C" w:rsidRPr="008A503C" w:rsidRDefault="008A503C" w:rsidP="008A503C">
              <w:pPr>
                <w:adjustRightInd w:val="0"/>
                <w:spacing w:before="120" w:line="360" w:lineRule="auto"/>
                <w:ind w:firstLineChars="200" w:firstLine="420"/>
              </w:pPr>
              <w:r w:rsidRPr="008A503C">
                <w:rPr>
                  <w:rFonts w:hint="eastAsia"/>
                </w:rPr>
                <w:t>已将金融资产所有权上几乎所有的风险和报酬转移给转入方的，或既没有转移也没有保留金融资产所有权上几乎所有的风险和报酬的，但放弃了对该金融资产控制的，终止确认该金融资产。</w:t>
              </w:r>
            </w:p>
            <w:p w:rsidR="008A503C" w:rsidRPr="008A503C" w:rsidRDefault="008A503C" w:rsidP="008A503C">
              <w:pPr>
                <w:adjustRightInd w:val="0"/>
                <w:spacing w:before="120" w:line="360" w:lineRule="auto"/>
                <w:ind w:firstLineChars="200" w:firstLine="420"/>
              </w:pPr>
              <w:r w:rsidRPr="008A503C">
                <w:rPr>
                  <w:rFonts w:hint="eastAsia"/>
                </w:rPr>
                <w:t>在判断是否已放弃对所转移金融资产的控制时，根据转入方出售该金融资产的实际能力。转入方能够单方面将转移的金融资产整体出售给不相关的第三方，且没有额外条件对此项出售加以限制的，则公司已放弃对该金融资产的控制。</w:t>
              </w:r>
            </w:p>
            <w:p w:rsidR="008A503C" w:rsidRPr="008A503C" w:rsidRDefault="008A503C" w:rsidP="008A503C">
              <w:pPr>
                <w:adjustRightInd w:val="0"/>
                <w:spacing w:before="120" w:line="360" w:lineRule="auto"/>
                <w:ind w:firstLineChars="200" w:firstLine="420"/>
              </w:pPr>
              <w:r w:rsidRPr="008A503C">
                <w:rPr>
                  <w:rFonts w:hint="eastAsia"/>
                </w:rPr>
                <w:t>本公司在判断金融资产转移是否满足金融资产终止确认条件时，注重金融资产转移的实质。</w:t>
              </w:r>
            </w:p>
            <w:p w:rsidR="008A503C" w:rsidRPr="008A503C" w:rsidRDefault="008A503C" w:rsidP="008A503C">
              <w:pPr>
                <w:adjustRightInd w:val="0"/>
                <w:spacing w:before="120" w:line="360" w:lineRule="auto"/>
                <w:ind w:firstLineChars="200" w:firstLine="420"/>
              </w:pPr>
              <w:r w:rsidRPr="008A503C">
                <w:rPr>
                  <w:rFonts w:hint="eastAsia"/>
                </w:rPr>
                <w:t>金融资产整体转移满足终止确认条件的，将下列两项金额的差额计入当期损益：</w:t>
              </w:r>
            </w:p>
            <w:p w:rsidR="008A503C" w:rsidRPr="008A503C" w:rsidRDefault="008A503C" w:rsidP="008A503C">
              <w:pPr>
                <w:adjustRightInd w:val="0"/>
                <w:spacing w:before="120" w:line="360" w:lineRule="auto"/>
                <w:ind w:firstLineChars="200" w:firstLine="420"/>
              </w:pPr>
              <w:r w:rsidRPr="008A503C">
                <w:t>A.</w:t>
              </w:r>
              <w:r w:rsidRPr="008A503C">
                <w:rPr>
                  <w:rFonts w:hint="eastAsia"/>
                </w:rPr>
                <w:t>所转移金融资产的账面价值；</w:t>
              </w:r>
            </w:p>
            <w:p w:rsidR="008A503C" w:rsidRPr="008A503C" w:rsidRDefault="008A503C" w:rsidP="008A503C">
              <w:pPr>
                <w:adjustRightInd w:val="0"/>
                <w:spacing w:before="120" w:line="360" w:lineRule="auto"/>
                <w:ind w:firstLineChars="200" w:firstLine="420"/>
              </w:pPr>
              <w:r w:rsidRPr="008A503C">
                <w:t>B.</w:t>
              </w:r>
              <w:r w:rsidRPr="008A503C">
                <w:rPr>
                  <w:rFonts w:hint="eastAsia"/>
                </w:rPr>
                <w:t>因转移而收到的对价，与原直接计入其他综合收益的公允价值变动累计额中对于终止确认部分的金额（涉及转移的金融资产为根据《企业会计准则第</w:t>
              </w:r>
              <w:r w:rsidRPr="008A503C">
                <w:t>22</w:t>
              </w:r>
              <w:r w:rsidRPr="008A503C">
                <w:rPr>
                  <w:rFonts w:hint="eastAsia"/>
                </w:rPr>
                <w:t>号</w:t>
              </w:r>
              <w:r w:rsidRPr="008A503C">
                <w:t>-</w:t>
              </w:r>
              <w:r w:rsidRPr="008A503C">
                <w:rPr>
                  <w:rFonts w:hint="eastAsia"/>
                </w:rPr>
                <w:t>金融工具确认和计量》第十八条分类为以公允价值计量且其变动计入其他综合收益的金融资产的情形）之和。</w:t>
              </w:r>
            </w:p>
            <w:p w:rsidR="008A503C" w:rsidRPr="008A503C" w:rsidRDefault="008A503C" w:rsidP="008A503C">
              <w:pPr>
                <w:adjustRightInd w:val="0"/>
                <w:spacing w:before="120" w:line="360" w:lineRule="auto"/>
                <w:ind w:firstLineChars="200" w:firstLine="420"/>
              </w:pPr>
              <w:r w:rsidRPr="008A503C">
                <w:rPr>
                  <w:rFonts w:hint="eastAsia"/>
                </w:rPr>
                <w:t>金融资产部分转移满足终止确认条件的，将所转移金融资产整体的账面价值，在终止确认部分和未终止确认部分（在此种情况下，所保留的服务资产视同继续确认金融资产的一部分）之间，按照转移日各自的相对公允价值进行分摊，并将下列两项金额的差额计入当期损益：</w:t>
              </w:r>
            </w:p>
            <w:p w:rsidR="008A503C" w:rsidRPr="008A503C" w:rsidRDefault="008A503C" w:rsidP="008A503C">
              <w:pPr>
                <w:adjustRightInd w:val="0"/>
                <w:spacing w:before="120" w:line="360" w:lineRule="auto"/>
                <w:ind w:firstLineChars="200" w:firstLine="420"/>
              </w:pPr>
              <w:r w:rsidRPr="008A503C">
                <w:t>A.</w:t>
              </w:r>
              <w:r w:rsidRPr="008A503C">
                <w:rPr>
                  <w:rFonts w:hint="eastAsia"/>
                </w:rPr>
                <w:t>终止确认部分在终止确认日的账面价值；</w:t>
              </w:r>
            </w:p>
            <w:p w:rsidR="008A503C" w:rsidRPr="008A503C" w:rsidRDefault="008A503C" w:rsidP="008A503C">
              <w:pPr>
                <w:adjustRightInd w:val="0"/>
                <w:spacing w:before="120" w:line="360" w:lineRule="auto"/>
                <w:ind w:firstLineChars="200" w:firstLine="420"/>
              </w:pPr>
              <w:r w:rsidRPr="008A503C">
                <w:t>B.</w:t>
              </w:r>
              <w:r w:rsidRPr="008A503C">
                <w:rPr>
                  <w:rFonts w:hint="eastAsia"/>
                </w:rPr>
                <w:t>终止确认部分的对价，与原计入其他综合收益的公允价值变动累计额中对应终止确认部分的金额（涉及转移的金融资产为根据《企业会计准则第</w:t>
              </w:r>
              <w:r w:rsidRPr="008A503C">
                <w:t>22</w:t>
              </w:r>
              <w:r w:rsidRPr="008A503C">
                <w:rPr>
                  <w:rFonts w:hint="eastAsia"/>
                </w:rPr>
                <w:t>号</w:t>
              </w:r>
              <w:r w:rsidRPr="008A503C">
                <w:t>-</w:t>
              </w:r>
              <w:r w:rsidRPr="008A503C">
                <w:rPr>
                  <w:rFonts w:hint="eastAsia"/>
                </w:rPr>
                <w:t>金融工具确认和计量》第十八条分类为以公允价值计量且其变动计入其他综合收益的金融资产的情形）之和。</w:t>
              </w:r>
            </w:p>
            <w:p w:rsidR="008A503C" w:rsidRPr="008A503C" w:rsidRDefault="008A503C" w:rsidP="008A503C">
              <w:pPr>
                <w:adjustRightInd w:val="0"/>
                <w:spacing w:before="120" w:line="360" w:lineRule="auto"/>
                <w:ind w:firstLineChars="200" w:firstLine="420"/>
              </w:pPr>
              <w:r w:rsidRPr="008A503C">
                <w:rPr>
                  <w:rFonts w:hint="eastAsia"/>
                </w:rPr>
                <w:t>②继续涉入所转移的金融资产</w:t>
              </w:r>
            </w:p>
            <w:p w:rsidR="008A503C" w:rsidRPr="008A503C" w:rsidRDefault="008A503C" w:rsidP="008A503C">
              <w:pPr>
                <w:adjustRightInd w:val="0"/>
                <w:spacing w:before="120" w:line="360" w:lineRule="auto"/>
                <w:ind w:firstLineChars="200" w:firstLine="420"/>
              </w:pPr>
              <w:r w:rsidRPr="008A503C">
                <w:rPr>
                  <w:rFonts w:hint="eastAsia"/>
                </w:rPr>
                <w:t>既没有转移也没有保留金融资产所有权上几乎所有的风险和报酬的，且未放弃对该金融资产控制的，应当按照其继续涉入所转移金融资产的程度确认有关金融资产，并相应确认有关负债。</w:t>
              </w:r>
            </w:p>
            <w:p w:rsidR="008A503C" w:rsidRPr="008A503C" w:rsidRDefault="008A503C" w:rsidP="008A503C">
              <w:pPr>
                <w:adjustRightInd w:val="0"/>
                <w:spacing w:before="120" w:line="360" w:lineRule="auto"/>
                <w:ind w:firstLineChars="200" w:firstLine="420"/>
              </w:pPr>
              <w:r w:rsidRPr="008A503C">
                <w:rPr>
                  <w:rFonts w:hint="eastAsia"/>
                </w:rPr>
                <w:t>继续涉入所转移金融资产的程度，是指企业承担的被转移金融资产价值变动风险或报酬的程度。</w:t>
              </w:r>
            </w:p>
            <w:p w:rsidR="008A503C" w:rsidRPr="008A503C" w:rsidRDefault="008A503C" w:rsidP="008A503C">
              <w:pPr>
                <w:adjustRightInd w:val="0"/>
                <w:spacing w:before="120" w:line="360" w:lineRule="auto"/>
                <w:ind w:firstLineChars="200" w:firstLine="420"/>
              </w:pPr>
              <w:r w:rsidRPr="008A503C">
                <w:rPr>
                  <w:rFonts w:hint="eastAsia"/>
                </w:rPr>
                <w:lastRenderedPageBreak/>
                <w:t>③继续确认所转移的金融资产</w:t>
              </w:r>
            </w:p>
            <w:p w:rsidR="008A503C" w:rsidRPr="008A503C" w:rsidRDefault="008A503C" w:rsidP="008A503C">
              <w:pPr>
                <w:adjustRightInd w:val="0"/>
                <w:spacing w:before="120" w:line="360" w:lineRule="auto"/>
                <w:ind w:firstLineChars="200" w:firstLine="420"/>
              </w:pPr>
              <w:r w:rsidRPr="008A503C">
                <w:rPr>
                  <w:rFonts w:hint="eastAsia"/>
                </w:rPr>
                <w:t>仍保留与所转移金融资产所有权上几乎所有的风险和报酬的，应当继续确认所转移金融资产整体，并将收到的对价确认为一项金融负债。</w:t>
              </w:r>
            </w:p>
            <w:p w:rsidR="008A503C" w:rsidRPr="008A503C" w:rsidRDefault="008A503C" w:rsidP="008A503C">
              <w:pPr>
                <w:adjustRightInd w:val="0"/>
                <w:spacing w:before="120" w:line="360" w:lineRule="auto"/>
                <w:ind w:firstLineChars="200" w:firstLine="420"/>
              </w:pPr>
              <w:r w:rsidRPr="008A503C">
                <w:rPr>
                  <w:rFonts w:hint="eastAsia"/>
                </w:rPr>
                <w:t>该金融资产与确认的相关金融负债不得相互抵销。在随后的会计期间，企业应当继续确认该金融资产产生的收入（或利得）和该金融负债产生的费用（或损失）。</w:t>
              </w:r>
            </w:p>
            <w:p w:rsidR="008A503C" w:rsidRPr="008A503C" w:rsidRDefault="008A503C" w:rsidP="008A503C">
              <w:pPr>
                <w:adjustRightInd w:val="0"/>
                <w:spacing w:before="120" w:line="360" w:lineRule="auto"/>
                <w:ind w:firstLineChars="200" w:firstLine="422"/>
                <w:rPr>
                  <w:b/>
                </w:rPr>
              </w:pPr>
              <w:r w:rsidRPr="008A503C">
                <w:rPr>
                  <w:rFonts w:hint="eastAsia"/>
                  <w:b/>
                </w:rPr>
                <w:t>（</w:t>
              </w:r>
              <w:r w:rsidRPr="008A503C">
                <w:rPr>
                  <w:b/>
                </w:rPr>
                <w:t>7</w:t>
              </w:r>
              <w:r w:rsidRPr="008A503C">
                <w:rPr>
                  <w:rFonts w:hint="eastAsia"/>
                  <w:b/>
                </w:rPr>
                <w:t>）金融资产和金融负债的抵销</w:t>
              </w:r>
            </w:p>
            <w:p w:rsidR="008A503C" w:rsidRPr="008A503C" w:rsidRDefault="008A503C" w:rsidP="008A503C">
              <w:pPr>
                <w:adjustRightInd w:val="0"/>
                <w:spacing w:before="120" w:line="360" w:lineRule="auto"/>
                <w:ind w:firstLineChars="200" w:firstLine="420"/>
              </w:pPr>
              <w:r w:rsidRPr="008A503C">
                <w:rPr>
                  <w:rFonts w:hint="eastAsia"/>
                </w:rPr>
                <w:t>金融资产和金融负债应当在资产负债表内分别列示，不得相互抵销。但同时满足下列条件的，以相互抵销后的净额在资产负债表内列示：</w:t>
              </w:r>
            </w:p>
            <w:p w:rsidR="008A503C" w:rsidRPr="008A503C" w:rsidRDefault="008A503C" w:rsidP="008A503C">
              <w:pPr>
                <w:adjustRightInd w:val="0"/>
                <w:spacing w:before="120" w:line="360" w:lineRule="auto"/>
                <w:ind w:firstLineChars="200" w:firstLine="420"/>
              </w:pPr>
              <w:r w:rsidRPr="008A503C">
                <w:rPr>
                  <w:rFonts w:hint="eastAsia"/>
                </w:rPr>
                <w:t>本公司具有抵销已确认金额的法定权利，且该种法定权利是当前可执行的；</w:t>
              </w:r>
            </w:p>
            <w:p w:rsidR="008A503C" w:rsidRPr="008A503C" w:rsidRDefault="008A503C" w:rsidP="008A503C">
              <w:pPr>
                <w:adjustRightInd w:val="0"/>
                <w:spacing w:before="120" w:line="360" w:lineRule="auto"/>
                <w:ind w:firstLineChars="200" w:firstLine="420"/>
              </w:pPr>
              <w:r w:rsidRPr="008A503C">
                <w:rPr>
                  <w:rFonts w:hint="eastAsia"/>
                </w:rPr>
                <w:t>本公司计划以净额结算，或同时变现该金融资产和清偿该金融负债。</w:t>
              </w:r>
            </w:p>
            <w:p w:rsidR="008A503C" w:rsidRPr="008A503C" w:rsidRDefault="008A503C" w:rsidP="008A503C">
              <w:pPr>
                <w:adjustRightInd w:val="0"/>
                <w:spacing w:before="120" w:line="360" w:lineRule="auto"/>
                <w:ind w:firstLineChars="200" w:firstLine="420"/>
              </w:pPr>
              <w:r w:rsidRPr="008A503C">
                <w:rPr>
                  <w:rFonts w:hint="eastAsia"/>
                </w:rPr>
                <w:t>不满足终止确认条件的金融资产转移，转出方不得将已转移的金融资产和相关负债进行抵销。</w:t>
              </w:r>
            </w:p>
            <w:p w:rsidR="008A503C" w:rsidRPr="008A503C" w:rsidRDefault="008A503C" w:rsidP="008A503C">
              <w:pPr>
                <w:adjustRightInd w:val="0"/>
                <w:spacing w:before="120" w:line="360" w:lineRule="auto"/>
                <w:ind w:firstLineChars="200" w:firstLine="422"/>
                <w:rPr>
                  <w:b/>
                </w:rPr>
              </w:pPr>
              <w:r w:rsidRPr="008A503C">
                <w:rPr>
                  <w:rFonts w:hint="eastAsia"/>
                  <w:b/>
                </w:rPr>
                <w:t>（</w:t>
              </w:r>
              <w:r w:rsidRPr="008A503C">
                <w:rPr>
                  <w:b/>
                </w:rPr>
                <w:t>8</w:t>
              </w:r>
              <w:r w:rsidRPr="008A503C">
                <w:rPr>
                  <w:rFonts w:hint="eastAsia"/>
                  <w:b/>
                </w:rPr>
                <w:t>）金融工具公允价值的确定方法</w:t>
              </w:r>
            </w:p>
            <w:p w:rsidR="00594B31" w:rsidRDefault="008A503C" w:rsidP="00D84F95">
              <w:pPr>
                <w:adjustRightInd w:val="0"/>
                <w:spacing w:before="120" w:line="360" w:lineRule="auto"/>
                <w:ind w:firstLineChars="200" w:firstLine="420"/>
              </w:pPr>
              <w:r w:rsidRPr="008A503C">
                <w:rPr>
                  <w:rFonts w:hint="eastAsia"/>
                </w:rPr>
                <w:t>金融资产和金融负债的公允价值确定方法见附注</w:t>
              </w:r>
              <w:r w:rsidR="00DA76E3">
                <w:rPr>
                  <w:rFonts w:hint="eastAsia"/>
                </w:rPr>
                <w:t>五</w:t>
              </w:r>
              <w:r w:rsidRPr="008A503C">
                <w:rPr>
                  <w:rFonts w:hint="eastAsia"/>
                </w:rPr>
                <w:t>、</w:t>
              </w:r>
              <w:r w:rsidR="00DA76E3">
                <w:rPr>
                  <w:rFonts w:hint="eastAsia"/>
                </w:rPr>
                <w:t>45</w:t>
              </w:r>
              <w:r w:rsidRPr="008A503C">
                <w:rPr>
                  <w:rFonts w:hint="eastAsia"/>
                </w:rPr>
                <w:t>。</w:t>
              </w:r>
            </w:p>
          </w:sdtContent>
        </w:sdt>
      </w:sdtContent>
    </w:sdt>
    <w:p w:rsidR="00594B31" w:rsidRDefault="00594B31"/>
    <w:sdt>
      <w:sdtPr>
        <w:rPr>
          <w:rFonts w:ascii="宋体" w:hAnsi="宋体" w:cs="宋体" w:hint="eastAsia"/>
          <w:b w:val="0"/>
          <w:bCs w:val="0"/>
          <w:kern w:val="0"/>
          <w:szCs w:val="21"/>
        </w:rPr>
        <w:alias w:val="模块:应收票据应收票据的预期信用损失的确定方法及会计处理方法"/>
        <w:tag w:val="_SEC_fe6dfe1a730f4d3183b25ca057cb8f6a"/>
        <w:id w:val="-1689526749"/>
        <w:lock w:val="sdtLocked"/>
        <w:placeholder>
          <w:docPart w:val="GBC22222222222222222222222222222"/>
        </w:placeholder>
      </w:sdtPr>
      <w:sdtEndPr>
        <w:rPr>
          <w:rFonts w:hint="default"/>
        </w:rPr>
      </w:sdtEndPr>
      <w:sdtContent>
        <w:p w:rsidR="00594B31" w:rsidRDefault="008B7853" w:rsidP="00506700">
          <w:pPr>
            <w:pStyle w:val="3"/>
            <w:numPr>
              <w:ilvl w:val="0"/>
              <w:numId w:val="26"/>
            </w:numPr>
            <w:rPr>
              <w:rFonts w:ascii="宋体" w:hAnsi="宋体"/>
              <w:szCs w:val="21"/>
            </w:rPr>
          </w:pPr>
          <w:r>
            <w:rPr>
              <w:rFonts w:ascii="宋体" w:hAnsi="宋体" w:hint="eastAsia"/>
              <w:szCs w:val="21"/>
            </w:rPr>
            <w:t>应收票据</w:t>
          </w:r>
        </w:p>
        <w:p w:rsidR="00594B31" w:rsidRDefault="008B7853">
          <w:pPr>
            <w:pStyle w:val="4"/>
            <w:rPr>
              <w:rFonts w:ascii="宋体" w:hAnsi="宋体"/>
            </w:rPr>
          </w:pPr>
          <w:r>
            <w:rPr>
              <w:rFonts w:ascii="宋体" w:hAnsi="宋体" w:hint="eastAsia"/>
            </w:rPr>
            <w:t>应收票据的预期信用损失的确定方法及会计处理方法</w:t>
          </w:r>
        </w:p>
        <w:sdt>
          <w:sdtPr>
            <w:alias w:val="是否适用：应收票据的预期信用损失的确定方法及会计处理方法[双击切换]"/>
            <w:tag w:val="_GBC_ba8bc88e72f44e2da5528a3b21ae6dd5"/>
            <w:id w:val="1297017977"/>
            <w:lock w:val="sdtLocked"/>
            <w:placeholder>
              <w:docPart w:val="GBC22222222222222222222222222222"/>
            </w:placeholder>
          </w:sdtPr>
          <w:sdtContent>
            <w:p w:rsidR="00594B31" w:rsidRDefault="008B7853" w:rsidP="00D570C8">
              <w:r>
                <w:fldChar w:fldCharType="begin"/>
              </w:r>
              <w:r w:rsidR="00D570C8">
                <w:instrText xml:space="preserve"> MACROBUTTON  SnrToggleCheckbox □适用 </w:instrText>
              </w:r>
              <w:r>
                <w:fldChar w:fldCharType="end"/>
              </w:r>
              <w:r>
                <w:fldChar w:fldCharType="begin"/>
              </w:r>
              <w:r w:rsidR="00D570C8">
                <w:instrText xml:space="preserve"> MACROBUTTON  SnrToggleCheckbox √不适用 </w:instrText>
              </w:r>
              <w:r>
                <w:fldChar w:fldCharType="end"/>
              </w:r>
            </w:p>
          </w:sdtContent>
        </w:sdt>
      </w:sdtContent>
    </w:sdt>
    <w:p w:rsidR="00594B31" w:rsidRDefault="00594B31"/>
    <w:sdt>
      <w:sdtPr>
        <w:rPr>
          <w:rFonts w:ascii="宋体" w:hAnsi="宋体" w:cs="宋体" w:hint="eastAsia"/>
          <w:b w:val="0"/>
          <w:bCs w:val="0"/>
          <w:kern w:val="0"/>
          <w:szCs w:val="21"/>
        </w:rPr>
        <w:alias w:val="模块:应收账款应收账款的预期信用损失的确定方法及会计处理方法"/>
        <w:tag w:val="_SEC_6a9a70c8b5914d5d85ea9b8f86eb6ec8"/>
        <w:id w:val="294027874"/>
        <w:lock w:val="sdtLocked"/>
        <w:placeholder>
          <w:docPart w:val="GBC22222222222222222222222222222"/>
        </w:placeholder>
      </w:sdtPr>
      <w:sdtEndPr>
        <w:rPr>
          <w:rFonts w:hint="default"/>
        </w:rPr>
      </w:sdtEndPr>
      <w:sdtContent>
        <w:p w:rsidR="00594B31" w:rsidRDefault="008B7853" w:rsidP="00506700">
          <w:pPr>
            <w:pStyle w:val="3"/>
            <w:numPr>
              <w:ilvl w:val="0"/>
              <w:numId w:val="26"/>
            </w:numPr>
            <w:rPr>
              <w:rFonts w:ascii="宋体" w:hAnsi="宋体"/>
              <w:szCs w:val="21"/>
            </w:rPr>
          </w:pPr>
          <w:r>
            <w:rPr>
              <w:rFonts w:ascii="宋体" w:hAnsi="宋体" w:hint="eastAsia"/>
              <w:szCs w:val="21"/>
            </w:rPr>
            <w:t>应收账款</w:t>
          </w:r>
        </w:p>
        <w:p w:rsidR="00594B31" w:rsidRDefault="008B7853">
          <w:pPr>
            <w:pStyle w:val="4"/>
            <w:rPr>
              <w:rFonts w:ascii="宋体" w:hAnsi="宋体"/>
              <w:szCs w:val="21"/>
            </w:rPr>
          </w:pPr>
          <w:r>
            <w:rPr>
              <w:rFonts w:ascii="宋体" w:hAnsi="宋体" w:hint="eastAsia"/>
              <w:szCs w:val="21"/>
            </w:rPr>
            <w:t>应收账款的预期信用损失的确定方法及会计处理方法</w:t>
          </w:r>
        </w:p>
        <w:sdt>
          <w:sdtPr>
            <w:alias w:val="是否适用：应收账款的预期信用损失的确定方法及会计处理方法[双击切换]"/>
            <w:tag w:val="_GBC_85321f727b7446de9dc351948c740baa"/>
            <w:id w:val="665750023"/>
            <w:lock w:val="sdtLocked"/>
            <w:placeholder>
              <w:docPart w:val="GBC22222222222222222222222222222"/>
            </w:placeholder>
          </w:sdtPr>
          <w:sdtContent>
            <w:p w:rsidR="00594B31" w:rsidRDefault="008B7853" w:rsidP="00D570C8">
              <w:r>
                <w:fldChar w:fldCharType="begin"/>
              </w:r>
              <w:r w:rsidR="00D570C8">
                <w:instrText xml:space="preserve"> MACROBUTTON  SnrToggleCheckbox □适用 </w:instrText>
              </w:r>
              <w:r>
                <w:fldChar w:fldCharType="end"/>
              </w:r>
              <w:r>
                <w:fldChar w:fldCharType="begin"/>
              </w:r>
              <w:r w:rsidR="00D570C8">
                <w:instrText xml:space="preserve"> MACROBUTTON  SnrToggleCheckbox √不适用 </w:instrText>
              </w:r>
              <w:r>
                <w:fldChar w:fldCharType="end"/>
              </w:r>
            </w:p>
          </w:sdtContent>
        </w:sdt>
      </w:sdtContent>
    </w:sdt>
    <w:p w:rsidR="00594B31" w:rsidRDefault="00594B31"/>
    <w:sdt>
      <w:sdtPr>
        <w:rPr>
          <w:rFonts w:ascii="宋体" w:hAnsi="宋体" w:cs="宋体" w:hint="eastAsia"/>
          <w:b w:val="0"/>
          <w:bCs w:val="0"/>
          <w:kern w:val="0"/>
          <w:szCs w:val="24"/>
        </w:rPr>
        <w:alias w:val="模块:应收款项融资"/>
        <w:tag w:val="_SEC_6779da9334294ce2a6d1ffc1b4a6e588"/>
        <w:id w:val="-2018225218"/>
        <w:lock w:val="sdtLocked"/>
        <w:placeholder>
          <w:docPart w:val="GBC22222222222222222222222222222"/>
        </w:placeholder>
      </w:sdtPr>
      <w:sdtEndPr>
        <w:rPr>
          <w:rFonts w:hint="default"/>
          <w:szCs w:val="21"/>
        </w:rPr>
      </w:sdtEndPr>
      <w:sdtContent>
        <w:p w:rsidR="00594B31" w:rsidRDefault="008B7853" w:rsidP="00506700">
          <w:pPr>
            <w:pStyle w:val="3"/>
            <w:numPr>
              <w:ilvl w:val="0"/>
              <w:numId w:val="26"/>
            </w:numPr>
            <w:rPr>
              <w:rFonts w:ascii="宋体" w:hAnsi="宋体"/>
            </w:rPr>
          </w:pPr>
          <w:r>
            <w:rPr>
              <w:rFonts w:ascii="宋体" w:hAnsi="宋体" w:hint="eastAsia"/>
            </w:rPr>
            <w:t>应收款项融资</w:t>
          </w:r>
        </w:p>
        <w:bookmarkStart w:id="74" w:name="_Hlk11675626" w:displacedByCustomXml="next"/>
        <w:sdt>
          <w:sdtPr>
            <w:alias w:val="是否适用：应收款项融资_重要会计政策和估计[双击切换]"/>
            <w:tag w:val="_GBC_02210df6587d4e47b6149386c3665a46"/>
            <w:id w:val="-1240481798"/>
            <w:lock w:val="sdtLocked"/>
            <w:placeholder>
              <w:docPart w:val="GBC22222222222222222222222222222"/>
            </w:placeholder>
          </w:sdtPr>
          <w:sdtContent>
            <w:p w:rsidR="00594B31" w:rsidRDefault="008B7853" w:rsidP="00D570C8">
              <w:r>
                <w:fldChar w:fldCharType="begin"/>
              </w:r>
              <w:r w:rsidR="00D570C8">
                <w:instrText xml:space="preserve"> MACROBUTTON  SnrToggleCheckbox □适用 </w:instrText>
              </w:r>
              <w:r>
                <w:fldChar w:fldCharType="end"/>
              </w:r>
              <w:r>
                <w:fldChar w:fldCharType="begin"/>
              </w:r>
              <w:r w:rsidR="00D570C8">
                <w:instrText xml:space="preserve"> MACROBUTTON  SnrToggleCheckbox √不适用 </w:instrText>
              </w:r>
              <w:r>
                <w:fldChar w:fldCharType="end"/>
              </w:r>
            </w:p>
          </w:sdtContent>
        </w:sdt>
      </w:sdtContent>
    </w:sdt>
    <w:bookmarkEnd w:id="74"/>
    <w:p w:rsidR="00594B31" w:rsidRDefault="00594B31"/>
    <w:bookmarkStart w:id="75" w:name="_Hlk10465124" w:displacedByCustomXml="next"/>
    <w:sdt>
      <w:sdtPr>
        <w:rPr>
          <w:rFonts w:ascii="宋体" w:hAnsi="宋体" w:cs="宋体" w:hint="eastAsia"/>
          <w:b w:val="0"/>
          <w:bCs w:val="0"/>
          <w:kern w:val="0"/>
          <w:szCs w:val="24"/>
        </w:rPr>
        <w:alias w:val="模块:其他应收款"/>
        <w:tag w:val="_SEC_225822c587b74cc6b807038a0533c4e3"/>
        <w:id w:val="40642443"/>
        <w:lock w:val="sdtLocked"/>
        <w:placeholder>
          <w:docPart w:val="GBC22222222222222222222222222222"/>
        </w:placeholder>
      </w:sdtPr>
      <w:sdtEndPr>
        <w:rPr>
          <w:szCs w:val="21"/>
        </w:rPr>
      </w:sdtEndPr>
      <w:sdtContent>
        <w:p w:rsidR="00594B31" w:rsidRDefault="008B7853" w:rsidP="00506700">
          <w:pPr>
            <w:pStyle w:val="3"/>
            <w:numPr>
              <w:ilvl w:val="0"/>
              <w:numId w:val="26"/>
            </w:numPr>
            <w:rPr>
              <w:rFonts w:ascii="宋体" w:hAnsi="宋体"/>
            </w:rPr>
          </w:pPr>
          <w:r>
            <w:rPr>
              <w:rFonts w:ascii="宋体" w:hAnsi="宋体" w:hint="eastAsia"/>
            </w:rPr>
            <w:t>其他应收款</w:t>
          </w:r>
        </w:p>
        <w:p w:rsidR="00594B31" w:rsidRDefault="008B7853">
          <w:pPr>
            <w:pStyle w:val="4"/>
            <w:rPr>
              <w:rFonts w:ascii="宋体" w:hAnsi="宋体"/>
            </w:rPr>
          </w:pPr>
          <w:r>
            <w:rPr>
              <w:rFonts w:ascii="宋体" w:hAnsi="宋体" w:hint="eastAsia"/>
            </w:rPr>
            <w:t>其他应收款</w:t>
          </w:r>
          <w:r>
            <w:rPr>
              <w:rFonts w:ascii="宋体" w:hAnsi="宋体"/>
            </w:rPr>
            <w:t>预期信用损失的确定方法</w:t>
          </w:r>
          <w:r>
            <w:rPr>
              <w:rFonts w:ascii="宋体" w:hAnsi="宋体" w:cs="Calibri"/>
              <w:szCs w:val="21"/>
            </w:rPr>
            <w:t>及会计处理方法</w:t>
          </w:r>
        </w:p>
        <w:sdt>
          <w:sdtPr>
            <w:alias w:val="是否适用：其他应收款预期信用损失的确定方法及会计处理方法[双击切换]"/>
            <w:tag w:val="_GBC_1ba082baa43e450992b52fcf687a8134"/>
            <w:id w:val="712616041"/>
            <w:lock w:val="sdtLocked"/>
            <w:placeholder>
              <w:docPart w:val="GBC22222222222222222222222222222"/>
            </w:placeholder>
          </w:sdtPr>
          <w:sdtContent>
            <w:p w:rsidR="00594B31" w:rsidRDefault="008B7853" w:rsidP="004D1458">
              <w:r>
                <w:fldChar w:fldCharType="begin"/>
              </w:r>
              <w:r w:rsidR="004D1458">
                <w:instrText xml:space="preserve"> MACROBUTTON  SnrToggleCheckbox □适用 </w:instrText>
              </w:r>
              <w:r>
                <w:fldChar w:fldCharType="end"/>
              </w:r>
              <w:r>
                <w:fldChar w:fldCharType="begin"/>
              </w:r>
              <w:r w:rsidR="004D1458">
                <w:instrText xml:space="preserve"> MACROBUTTON  SnrToggleCheckbox √不适用 </w:instrText>
              </w:r>
              <w:r>
                <w:fldChar w:fldCharType="end"/>
              </w:r>
            </w:p>
          </w:sdtContent>
        </w:sdt>
        <w:p w:rsidR="00594B31" w:rsidRDefault="00937630"/>
      </w:sdtContent>
    </w:sdt>
    <w:bookmarkEnd w:id="75" w:displacedByCustomXml="prev"/>
    <w:sdt>
      <w:sdtPr>
        <w:rPr>
          <w:rFonts w:ascii="宋体" w:hAnsi="宋体" w:cstheme="minorBidi"/>
          <w:b w:val="0"/>
          <w:bCs w:val="0"/>
          <w:kern w:val="0"/>
          <w:szCs w:val="22"/>
        </w:rPr>
        <w:alias w:val="模块:存货"/>
        <w:tag w:val="_GBC_b0f90fdf6c7749dbb9bd3cde55d5c0c3"/>
        <w:id w:val="-705108549"/>
        <w:lock w:val="sdtLocked"/>
        <w:placeholder>
          <w:docPart w:val="GBC22222222222222222222222222222"/>
        </w:placeholder>
      </w:sdtPr>
      <w:sdtEndPr>
        <w:rPr>
          <w:rFonts w:cs="Times New Roman"/>
          <w:szCs w:val="21"/>
        </w:rPr>
      </w:sdtEndPr>
      <w:sdtContent>
        <w:p w:rsidR="00594B31" w:rsidRDefault="008B7853" w:rsidP="00506700">
          <w:pPr>
            <w:pStyle w:val="3"/>
            <w:numPr>
              <w:ilvl w:val="0"/>
              <w:numId w:val="26"/>
            </w:numPr>
            <w:rPr>
              <w:rFonts w:ascii="宋体" w:hAnsi="宋体"/>
            </w:rPr>
          </w:pPr>
          <w:r>
            <w:rPr>
              <w:rFonts w:ascii="宋体" w:hAnsi="宋体"/>
            </w:rPr>
            <w:t>存货</w:t>
          </w:r>
        </w:p>
        <w:sdt>
          <w:sdtPr>
            <w:alias w:val="是否适用：存货_重要会计政策和估计[双击切换]"/>
            <w:tag w:val="_GBC_5c493df9664440ecbc3f3fa5d917221a"/>
            <w:id w:val="-1357657321"/>
            <w:lock w:val="sdtLocked"/>
            <w:placeholder>
              <w:docPart w:val="GBC22222222222222222222222222222"/>
            </w:placeholder>
          </w:sdtPr>
          <w:sdtContent>
            <w:p w:rsidR="00594B31" w:rsidRDefault="008B7853">
              <w:r>
                <w:fldChar w:fldCharType="begin"/>
              </w:r>
              <w:r w:rsidR="004D1458">
                <w:instrText xml:space="preserve"> MACROBUTTON  SnrToggleCheckbox √适用 </w:instrText>
              </w:r>
              <w:r>
                <w:fldChar w:fldCharType="end"/>
              </w:r>
              <w:r>
                <w:fldChar w:fldCharType="begin"/>
              </w:r>
              <w:r w:rsidR="004D1458">
                <w:instrText xml:space="preserve"> MACROBUTTON  SnrToggleCheckbox □不适用 </w:instrText>
              </w:r>
              <w:r>
                <w:fldChar w:fldCharType="end"/>
              </w:r>
            </w:p>
          </w:sdtContent>
        </w:sdt>
        <w:sdt>
          <w:sdtPr>
            <w:alias w:val="存货的核算方法"/>
            <w:tag w:val="_GBC_553fb8cba06d4979b05ae3dabe788fa6"/>
            <w:id w:val="-753122232"/>
            <w:lock w:val="sdtLocked"/>
            <w:placeholder>
              <w:docPart w:val="GBC22222222222222222222222222222"/>
            </w:placeholder>
          </w:sdtPr>
          <w:sdtContent>
            <w:p w:rsidR="004D1458" w:rsidRPr="004D1458" w:rsidRDefault="004D1458" w:rsidP="004D1458">
              <w:pPr>
                <w:adjustRightInd w:val="0"/>
                <w:spacing w:before="120" w:line="360" w:lineRule="auto"/>
                <w:ind w:firstLineChars="200" w:firstLine="420"/>
                <w:rPr>
                  <w:b/>
                </w:rPr>
              </w:pPr>
              <w:r w:rsidRPr="004D1458">
                <w:rPr>
                  <w:rFonts w:hint="eastAsia"/>
                  <w:b/>
                </w:rPr>
                <w:t>（</w:t>
              </w:r>
              <w:r w:rsidRPr="004D1458">
                <w:rPr>
                  <w:b/>
                </w:rPr>
                <w:t>1</w:t>
              </w:r>
              <w:r w:rsidRPr="004D1458">
                <w:rPr>
                  <w:rFonts w:hint="eastAsia"/>
                  <w:b/>
                </w:rPr>
                <w:t>）存货的分类</w:t>
              </w:r>
            </w:p>
            <w:p w:rsidR="004D1458" w:rsidRPr="004D1458" w:rsidRDefault="004D1458" w:rsidP="004D1458">
              <w:pPr>
                <w:adjustRightInd w:val="0"/>
                <w:spacing w:before="120" w:line="360" w:lineRule="auto"/>
                <w:ind w:firstLineChars="200" w:firstLine="420"/>
              </w:pPr>
              <w:r w:rsidRPr="004D1458">
                <w:rPr>
                  <w:rFonts w:hint="eastAsia"/>
                </w:rPr>
                <w:t>存货是指本公司在日常活动中持有以备出售的产成品或商品、处在生产过程中的在产品、在生产过程或提供劳务过程中耗用的材料和物料等，包括原材料、在产品、库存商品（产成品）、发出商品、周转材料等。</w:t>
              </w:r>
            </w:p>
            <w:p w:rsidR="004D1458" w:rsidRPr="004D1458" w:rsidRDefault="004D1458" w:rsidP="004D1458">
              <w:pPr>
                <w:adjustRightInd w:val="0"/>
                <w:spacing w:before="120" w:line="360" w:lineRule="auto"/>
                <w:ind w:firstLineChars="200" w:firstLine="422"/>
                <w:rPr>
                  <w:b/>
                </w:rPr>
              </w:pPr>
              <w:r w:rsidRPr="004D1458">
                <w:rPr>
                  <w:rFonts w:hint="eastAsia"/>
                  <w:b/>
                </w:rPr>
                <w:lastRenderedPageBreak/>
                <w:t>（</w:t>
              </w:r>
              <w:r w:rsidRPr="004D1458">
                <w:rPr>
                  <w:b/>
                </w:rPr>
                <w:t>2</w:t>
              </w:r>
              <w:r w:rsidRPr="004D1458">
                <w:rPr>
                  <w:rFonts w:hint="eastAsia"/>
                  <w:b/>
                </w:rPr>
                <w:t>）发出存货的计价方法</w:t>
              </w:r>
            </w:p>
            <w:p w:rsidR="004D1458" w:rsidRPr="004D1458" w:rsidRDefault="004D1458" w:rsidP="004D1458">
              <w:pPr>
                <w:adjustRightInd w:val="0"/>
                <w:spacing w:before="120" w:line="360" w:lineRule="auto"/>
                <w:ind w:firstLineChars="200" w:firstLine="420"/>
              </w:pPr>
              <w:r w:rsidRPr="004D1458">
                <w:rPr>
                  <w:rFonts w:hint="eastAsia"/>
                </w:rPr>
                <w:t>本公司存货取得时按实际成本计价。除在产品车辆、产成品车辆发出时采用个别计价法外，其余的原材料、在产品、库存商品、发出商品等发出时均采用加权平均法计价。</w:t>
              </w:r>
            </w:p>
            <w:p w:rsidR="004D1458" w:rsidRPr="004D1458" w:rsidRDefault="004D1458" w:rsidP="004D1458">
              <w:pPr>
                <w:adjustRightInd w:val="0"/>
                <w:spacing w:before="120" w:line="360" w:lineRule="auto"/>
                <w:ind w:firstLineChars="200" w:firstLine="422"/>
                <w:rPr>
                  <w:b/>
                </w:rPr>
              </w:pPr>
              <w:r w:rsidRPr="004D1458">
                <w:rPr>
                  <w:rFonts w:hint="eastAsia"/>
                  <w:b/>
                </w:rPr>
                <w:t>（</w:t>
              </w:r>
              <w:r w:rsidRPr="004D1458">
                <w:rPr>
                  <w:b/>
                </w:rPr>
                <w:t>3</w:t>
              </w:r>
              <w:r w:rsidRPr="004D1458">
                <w:rPr>
                  <w:rFonts w:hint="eastAsia"/>
                  <w:b/>
                </w:rPr>
                <w:t>）存货的盘存制度</w:t>
              </w:r>
            </w:p>
            <w:p w:rsidR="004D1458" w:rsidRPr="004D1458" w:rsidRDefault="004D1458" w:rsidP="004D1458">
              <w:pPr>
                <w:adjustRightInd w:val="0"/>
                <w:spacing w:before="120" w:line="360" w:lineRule="auto"/>
                <w:ind w:firstLineChars="200" w:firstLine="420"/>
              </w:pPr>
              <w:r w:rsidRPr="004D1458">
                <w:rPr>
                  <w:rFonts w:hint="eastAsia"/>
                </w:rPr>
                <w:t>本公司存货采用永续盘存制，每年至少盘点一次，盘盈及盘亏金额计入当年度损益。</w:t>
              </w:r>
            </w:p>
            <w:p w:rsidR="004D1458" w:rsidRPr="004D1458" w:rsidRDefault="004D1458" w:rsidP="004D1458">
              <w:pPr>
                <w:adjustRightInd w:val="0"/>
                <w:spacing w:before="120" w:line="360" w:lineRule="auto"/>
                <w:ind w:firstLineChars="200" w:firstLine="422"/>
                <w:rPr>
                  <w:b/>
                </w:rPr>
              </w:pPr>
              <w:r w:rsidRPr="004D1458">
                <w:rPr>
                  <w:rFonts w:hint="eastAsia"/>
                  <w:b/>
                </w:rPr>
                <w:t>（</w:t>
              </w:r>
              <w:r w:rsidRPr="004D1458">
                <w:rPr>
                  <w:b/>
                </w:rPr>
                <w:t>4</w:t>
              </w:r>
              <w:r w:rsidRPr="004D1458">
                <w:rPr>
                  <w:rFonts w:hint="eastAsia"/>
                  <w:b/>
                </w:rPr>
                <w:t>）存货跌价准备的计提方法</w:t>
              </w:r>
            </w:p>
            <w:p w:rsidR="004D1458" w:rsidRPr="004D1458" w:rsidRDefault="004D1458" w:rsidP="004D1458">
              <w:pPr>
                <w:adjustRightInd w:val="0"/>
                <w:spacing w:before="120" w:line="360" w:lineRule="auto"/>
                <w:ind w:firstLineChars="200" w:firstLine="420"/>
              </w:pPr>
              <w:r w:rsidRPr="004D1458">
                <w:rPr>
                  <w:rFonts w:hint="eastAsia"/>
                </w:rPr>
                <w:t>资产负债表日按成本与可变现净值孰低计量，存货成本高于其可变现净值的，计提存货跌价准备，计入当期损益。</w:t>
              </w:r>
            </w:p>
            <w:p w:rsidR="004D1458" w:rsidRPr="004D1458" w:rsidRDefault="004D1458" w:rsidP="004D1458">
              <w:pPr>
                <w:adjustRightInd w:val="0"/>
                <w:spacing w:before="120" w:line="360" w:lineRule="auto"/>
                <w:ind w:firstLineChars="200" w:firstLine="420"/>
              </w:pPr>
              <w:r w:rsidRPr="004D1458">
                <w:rPr>
                  <w:rFonts w:hint="eastAsia"/>
                </w:rPr>
                <w:t>在确定存货的可变现净值时，以取得的可靠证据为基础，并且考虑持有存货的目的、资产负债表日后事项的影响等因素。</w:t>
              </w:r>
            </w:p>
            <w:p w:rsidR="004D1458" w:rsidRPr="004D1458" w:rsidRDefault="004D1458" w:rsidP="004D1458">
              <w:pPr>
                <w:adjustRightInd w:val="0"/>
                <w:spacing w:before="120" w:line="360" w:lineRule="auto"/>
                <w:ind w:firstLineChars="200" w:firstLine="420"/>
              </w:pPr>
              <w:r w:rsidRPr="004D1458">
                <w:rPr>
                  <w:rFonts w:hint="eastAsia"/>
                </w:rPr>
                <w:t>①产成品、商品和用于出售的材料等直接用于出售的存货，在正常生产经营过程中，以该存货的估计售价减去估计的销售费用和相关税费后的金额确定其可变现净值。为执行销售合同或者劳务合同而持有的存货，以合同价格作为其可变现净值的计量基础；如果持有存货的数量多于销售合同订购数量，超出部分的存货可变现净值以一般销售价格为计量基础。用于出售的材料等，以市场价格作为其可变现净值的计量基础。</w:t>
              </w:r>
            </w:p>
            <w:p w:rsidR="004D1458" w:rsidRPr="004D1458" w:rsidRDefault="004D1458" w:rsidP="004D1458">
              <w:pPr>
                <w:adjustRightInd w:val="0"/>
                <w:spacing w:before="120" w:line="360" w:lineRule="auto"/>
                <w:ind w:firstLineChars="200" w:firstLine="420"/>
              </w:pPr>
              <w:r w:rsidRPr="004D1458">
                <w:rPr>
                  <w:rFonts w:hint="eastAsia"/>
                </w:rPr>
                <w:t>②需要经过加工的材料存货，在正常生产经营过程中，以所生产的产成品的估计售价减去至完工时估计将要发生的成本、估计的销售费用和相关税费后的金额确定其可变现净值。如果用其生产的产成品的可变现净值高于成本，则该材料按成本计量；如果材料价格的下降表明产成品的可变现净值低于成本，则该材料按可变现净值计量，按其差额计提存货跌价准备。</w:t>
              </w:r>
            </w:p>
            <w:p w:rsidR="004D1458" w:rsidRPr="004D1458" w:rsidRDefault="004D1458" w:rsidP="004D1458">
              <w:pPr>
                <w:adjustRightInd w:val="0"/>
                <w:spacing w:before="120" w:line="360" w:lineRule="auto"/>
                <w:ind w:firstLineChars="200" w:firstLine="420"/>
              </w:pPr>
              <w:r w:rsidRPr="004D1458">
                <w:rPr>
                  <w:rFonts w:hint="eastAsia"/>
                </w:rPr>
                <w:t>③存货跌价准备一般按单个存货项目计提；对于数量繁多、单价较低的存货，按存货类别计提。</w:t>
              </w:r>
            </w:p>
            <w:p w:rsidR="004D1458" w:rsidRPr="004D1458" w:rsidRDefault="004D1458" w:rsidP="004D1458">
              <w:pPr>
                <w:adjustRightInd w:val="0"/>
                <w:spacing w:before="120" w:line="360" w:lineRule="auto"/>
                <w:ind w:firstLineChars="200" w:firstLine="420"/>
              </w:pPr>
              <w:r w:rsidRPr="004D1458">
                <w:rPr>
                  <w:rFonts w:hint="eastAsia"/>
                </w:rPr>
                <w:t>④资产负债表日如果以前减记存货价值的影响因素已经消失，则减记的金额予以恢复，并在原已计提的存货跌价准备的金额内转回，转回的金额计入当期损益。</w:t>
              </w:r>
            </w:p>
            <w:p w:rsidR="004D1458" w:rsidRPr="004D1458" w:rsidRDefault="004D1458" w:rsidP="004D1458">
              <w:pPr>
                <w:adjustRightInd w:val="0"/>
                <w:spacing w:before="120" w:line="360" w:lineRule="auto"/>
                <w:ind w:firstLineChars="200" w:firstLine="422"/>
                <w:rPr>
                  <w:b/>
                </w:rPr>
              </w:pPr>
              <w:r w:rsidRPr="004D1458">
                <w:rPr>
                  <w:rFonts w:hint="eastAsia"/>
                  <w:b/>
                </w:rPr>
                <w:t>（</w:t>
              </w:r>
              <w:r w:rsidRPr="004D1458">
                <w:rPr>
                  <w:b/>
                </w:rPr>
                <w:t>5</w:t>
              </w:r>
              <w:r w:rsidRPr="004D1458">
                <w:rPr>
                  <w:rFonts w:hint="eastAsia"/>
                  <w:b/>
                </w:rPr>
                <w:t>）周转材料的摊销方法</w:t>
              </w:r>
            </w:p>
            <w:p w:rsidR="004D1458" w:rsidRPr="004D1458" w:rsidRDefault="004D1458" w:rsidP="004D1458">
              <w:pPr>
                <w:adjustRightInd w:val="0"/>
                <w:spacing w:before="120" w:line="360" w:lineRule="auto"/>
                <w:ind w:firstLineChars="200" w:firstLine="420"/>
              </w:pPr>
              <w:r w:rsidRPr="004D1458">
                <w:rPr>
                  <w:rFonts w:hint="eastAsia"/>
                </w:rPr>
                <w:t>①低值易耗品摊销方法：在领用时采用一次转销法。</w:t>
              </w:r>
            </w:p>
            <w:p w:rsidR="00594B31" w:rsidRPr="00D84F95" w:rsidRDefault="004D1458" w:rsidP="00D84F95">
              <w:pPr>
                <w:adjustRightInd w:val="0"/>
                <w:spacing w:before="120" w:line="360" w:lineRule="auto"/>
                <w:ind w:firstLineChars="200" w:firstLine="420"/>
              </w:pPr>
              <w:r w:rsidRPr="004D1458">
                <w:rPr>
                  <w:rFonts w:hint="eastAsia"/>
                </w:rPr>
                <w:t>②包装物的摊销方法：在领用时采用一次转销法。</w:t>
              </w:r>
            </w:p>
          </w:sdtContent>
        </w:sdt>
      </w:sdtContent>
    </w:sdt>
    <w:p w:rsidR="00594B31" w:rsidRDefault="00594B31">
      <w:pPr>
        <w:rPr>
          <w:rFonts w:cs="Times New Roman"/>
        </w:rPr>
      </w:pPr>
    </w:p>
    <w:bookmarkStart w:id="76" w:name="_Hlk10465202" w:displacedByCustomXml="next"/>
    <w:sdt>
      <w:sdtPr>
        <w:rPr>
          <w:rFonts w:ascii="宋体" w:hAnsi="宋体" w:cs="宋体" w:hint="eastAsia"/>
          <w:b w:val="0"/>
          <w:bCs w:val="0"/>
          <w:kern w:val="0"/>
          <w:szCs w:val="21"/>
        </w:rPr>
        <w:alias w:val="模块:合同资产"/>
        <w:tag w:val="_SEC_c8278ca8e95a4a1fb97258ed9c2842ff"/>
        <w:id w:val="734585474"/>
        <w:lock w:val="sdtLocked"/>
        <w:placeholder>
          <w:docPart w:val="GBC22222222222222222222222222222"/>
        </w:placeholder>
      </w:sdtPr>
      <w:sdtEndPr>
        <w:rPr>
          <w:rFonts w:hint="default"/>
        </w:rPr>
      </w:sdtEndPr>
      <w:sdtContent>
        <w:p w:rsidR="00594B31" w:rsidRDefault="008B7853" w:rsidP="00506700">
          <w:pPr>
            <w:pStyle w:val="3"/>
            <w:numPr>
              <w:ilvl w:val="0"/>
              <w:numId w:val="26"/>
            </w:numPr>
            <w:rPr>
              <w:rFonts w:ascii="宋体" w:hAnsi="宋体"/>
              <w:szCs w:val="21"/>
            </w:rPr>
          </w:pPr>
          <w:r>
            <w:rPr>
              <w:rFonts w:ascii="宋体" w:hAnsi="宋体" w:hint="eastAsia"/>
              <w:szCs w:val="21"/>
            </w:rPr>
            <w:t>合同资产</w:t>
          </w:r>
        </w:p>
        <w:p w:rsidR="00594B31" w:rsidRDefault="008B7853" w:rsidP="00F92696">
          <w:pPr>
            <w:pStyle w:val="4"/>
            <w:numPr>
              <w:ilvl w:val="0"/>
              <w:numId w:val="85"/>
            </w:numPr>
            <w:rPr>
              <w:rFonts w:ascii="宋体" w:hAnsi="宋体"/>
              <w:szCs w:val="21"/>
            </w:rPr>
          </w:pPr>
          <w:r>
            <w:rPr>
              <w:rFonts w:ascii="宋体" w:hAnsi="宋体" w:hint="eastAsia"/>
              <w:szCs w:val="21"/>
            </w:rPr>
            <w:t>合同资产的确认方法及标准</w:t>
          </w:r>
        </w:p>
        <w:sdt>
          <w:sdtPr>
            <w:alias w:val="是否适用：合同资产的确定方法、摊销方法和减值测试方法[双击切换]"/>
            <w:tag w:val="_GBC_9daae386f9a94543beb70aace93dc36d"/>
            <w:id w:val="873356361"/>
            <w:lock w:val="sdtLocked"/>
            <w:placeholder>
              <w:docPart w:val="GBC22222222222222222222222222222"/>
            </w:placeholder>
          </w:sdtPr>
          <w:sdtContent>
            <w:p w:rsidR="00594B31" w:rsidRDefault="008B7853">
              <w:r>
                <w:fldChar w:fldCharType="begin"/>
              </w:r>
              <w:r w:rsidR="004D1458">
                <w:instrText xml:space="preserve"> MACROBUTTON  SnrToggleCheckbox √适用 </w:instrText>
              </w:r>
              <w:r>
                <w:fldChar w:fldCharType="end"/>
              </w:r>
              <w:r>
                <w:fldChar w:fldCharType="begin"/>
              </w:r>
              <w:r w:rsidR="004D1458">
                <w:instrText xml:space="preserve"> MACROBUTTON  SnrToggleCheckbox □不适用 </w:instrText>
              </w:r>
              <w:r>
                <w:fldChar w:fldCharType="end"/>
              </w:r>
            </w:p>
          </w:sdtContent>
        </w:sdt>
        <w:sdt>
          <w:sdtPr>
            <w:alias w:val="合同资产的确定方法、摊销方法和减值测试方法"/>
            <w:tag w:val="_GBC_509139300ad14da0961ff5023dc7e8f7"/>
            <w:id w:val="-1566258491"/>
            <w:lock w:val="sdtLocked"/>
            <w:placeholder>
              <w:docPart w:val="GBC22222222222222222222222222222"/>
            </w:placeholder>
          </w:sdtPr>
          <w:sdtContent>
            <w:p w:rsidR="004D1458" w:rsidRPr="004D1458" w:rsidRDefault="004D1458" w:rsidP="004D1458">
              <w:pPr>
                <w:adjustRightInd w:val="0"/>
                <w:spacing w:before="120" w:line="360" w:lineRule="auto"/>
                <w:ind w:firstLineChars="200" w:firstLine="420"/>
              </w:pPr>
              <w:r w:rsidRPr="004D1458">
                <w:t>本公司根据履行履约义务与客户付款之间的关系在资产负债表中列示合同资产或合同负</w:t>
              </w:r>
              <w:r w:rsidRPr="004D1458">
                <w:rPr>
                  <w:rFonts w:hint="eastAsia"/>
                </w:rPr>
                <w:t>债。本公司已向客户转让商品或提供服务而有权收取的对价（且该权利取决于时间流逝之外的其他因素</w:t>
              </w:r>
              <w:r w:rsidRPr="004D1458">
                <w:t>）列</w:t>
              </w:r>
              <w:r w:rsidRPr="004D1458">
                <w:rPr>
                  <w:rFonts w:hint="eastAsia"/>
                </w:rPr>
                <w:t>示为合同资产。</w:t>
              </w:r>
              <w:r w:rsidRPr="004D1458">
                <w:t>本公司已收或应收客户对价而应向客户转让商品或提供服务的义务列示为合同负债。</w:t>
              </w:r>
            </w:p>
            <w:p w:rsidR="00594B31" w:rsidRDefault="004D1458" w:rsidP="00D84F95">
              <w:pPr>
                <w:adjustRightInd w:val="0"/>
                <w:spacing w:before="120" w:line="360" w:lineRule="auto"/>
                <w:ind w:firstLineChars="200" w:firstLine="420"/>
              </w:pPr>
              <w:r w:rsidRPr="004D1458">
                <w:rPr>
                  <w:rFonts w:hint="eastAsia"/>
                </w:rPr>
                <w:t>合同资产和合同负债在资产负债表中单独列示。同一合同下的合同资产和合同负债以净额列示，净额为借方余额的，根据其流动性在“合同资产”或“其他非流动资产”项目中列示；净额为贷方余额的，根据其流动性在“合同负债”或“其他非流动负债”项目中列示。不同合同下的合同资产和合同负债不能相互抵销。</w:t>
              </w:r>
            </w:p>
          </w:sdtContent>
        </w:sdt>
        <w:p w:rsidR="00594B31" w:rsidRDefault="00937630">
          <w:pPr>
            <w:rPr>
              <w:rFonts w:cs="Times New Roman"/>
            </w:rPr>
          </w:pPr>
        </w:p>
      </w:sdtContent>
    </w:sdt>
    <w:bookmarkEnd w:id="76" w:displacedByCustomXml="prev"/>
    <w:bookmarkStart w:id="77" w:name="_Hlk10465245" w:displacedByCustomXml="next"/>
    <w:bookmarkStart w:id="78" w:name="_Hlk10465255" w:displacedByCustomXml="next"/>
    <w:sdt>
      <w:sdtPr>
        <w:rPr>
          <w:rFonts w:ascii="宋体" w:hAnsi="宋体" w:cs="宋体" w:hint="eastAsia"/>
          <w:b w:val="0"/>
          <w:bCs w:val="0"/>
          <w:kern w:val="0"/>
          <w:szCs w:val="21"/>
        </w:rPr>
        <w:alias w:val="模块:合同资产预期信用损失的确定方法及会计处理方法"/>
        <w:tag w:val="_SEC_c2bb2c97fdb4423db069686155694c4c"/>
        <w:id w:val="-1035888642"/>
        <w:lock w:val="sdtLocked"/>
        <w:placeholder>
          <w:docPart w:val="GBC22222222222222222222222222222"/>
        </w:placeholder>
      </w:sdtPr>
      <w:sdtEndPr>
        <w:rPr>
          <w:rFonts w:hint="default"/>
        </w:rPr>
      </w:sdtEndPr>
      <w:sdtContent>
        <w:p w:rsidR="00594B31" w:rsidRDefault="008B7853" w:rsidP="00F92696">
          <w:pPr>
            <w:pStyle w:val="4"/>
            <w:numPr>
              <w:ilvl w:val="0"/>
              <w:numId w:val="85"/>
            </w:numPr>
            <w:rPr>
              <w:rFonts w:ascii="宋体" w:hAnsi="宋体"/>
              <w:szCs w:val="21"/>
            </w:rPr>
          </w:pPr>
          <w:r>
            <w:rPr>
              <w:rFonts w:ascii="宋体" w:hAnsi="宋体" w:hint="eastAsia"/>
              <w:szCs w:val="21"/>
            </w:rPr>
            <w:t>合同资产预期信用损失的确定方法及会计处理方法</w:t>
          </w:r>
          <w:bookmarkEnd w:id="77"/>
        </w:p>
        <w:sdt>
          <w:sdtPr>
            <w:alias w:val="是否适用：合同资产预期信用损失的确定方法及会计处理方法[双击切换]"/>
            <w:tag w:val="_GBC_c1227cf6e2f0432a85c32b611a40fa7f"/>
            <w:id w:val="1201904276"/>
            <w:lock w:val="sdtLocked"/>
            <w:placeholder>
              <w:docPart w:val="GBC22222222222222222222222222222"/>
            </w:placeholder>
          </w:sdtPr>
          <w:sdtContent>
            <w:p w:rsidR="00594B31" w:rsidRDefault="008B7853">
              <w:r>
                <w:fldChar w:fldCharType="begin"/>
              </w:r>
              <w:r w:rsidR="004D1458">
                <w:instrText xml:space="preserve"> MACROBUTTON  SnrToggleCheckbox √适用 </w:instrText>
              </w:r>
              <w:r>
                <w:fldChar w:fldCharType="end"/>
              </w:r>
              <w:r>
                <w:fldChar w:fldCharType="begin"/>
              </w:r>
              <w:r w:rsidR="004D1458">
                <w:instrText xml:space="preserve"> MACROBUTTON  SnrToggleCheckbox □不适用 </w:instrText>
              </w:r>
              <w:r>
                <w:fldChar w:fldCharType="end"/>
              </w:r>
            </w:p>
          </w:sdtContent>
        </w:sdt>
        <w:sdt>
          <w:sdtPr>
            <w:alias w:val="合同资产预期信用损失的确定方法及会计处理方法"/>
            <w:tag w:val="_GBC_ec035a84f2ae41b08fe408f3623243ab"/>
            <w:id w:val="831338473"/>
            <w:lock w:val="sdtLocked"/>
            <w:placeholder>
              <w:docPart w:val="GBC22222222222222222222222222222"/>
            </w:placeholder>
          </w:sdtPr>
          <w:sdtContent>
            <w:p w:rsidR="00594B31" w:rsidRDefault="004D1458" w:rsidP="00D84F95">
              <w:pPr>
                <w:adjustRightInd w:val="0"/>
                <w:spacing w:before="120" w:line="360" w:lineRule="auto"/>
                <w:ind w:firstLineChars="200" w:firstLine="420"/>
              </w:pPr>
              <w:r w:rsidRPr="004D1458">
                <w:rPr>
                  <w:rFonts w:hint="eastAsia"/>
                </w:rPr>
                <w:t>本公司对合同资产的预期信用损失的确定方法及会计处理方法详见附注</w:t>
              </w:r>
              <w:r w:rsidR="00DA76E3">
                <w:rPr>
                  <w:rFonts w:hint="eastAsia"/>
                </w:rPr>
                <w:t>五</w:t>
              </w:r>
              <w:r w:rsidRPr="004D1458">
                <w:rPr>
                  <w:rFonts w:hint="eastAsia"/>
                </w:rPr>
                <w:t>、</w:t>
              </w:r>
              <w:r w:rsidRPr="004D1458">
                <w:t>1</w:t>
              </w:r>
              <w:r w:rsidR="00DA76E3">
                <w:rPr>
                  <w:rFonts w:hint="eastAsia"/>
                </w:rPr>
                <w:t>6</w:t>
              </w:r>
              <w:r w:rsidRPr="004D1458">
                <w:rPr>
                  <w:rFonts w:hint="eastAsia"/>
                </w:rPr>
                <w:t>。</w:t>
              </w:r>
            </w:p>
          </w:sdtContent>
        </w:sdt>
        <w:p w:rsidR="00594B31" w:rsidRDefault="00937630">
          <w:pPr>
            <w:rPr>
              <w:rFonts w:cs="Times New Roman"/>
            </w:rPr>
          </w:pPr>
        </w:p>
      </w:sdtContent>
    </w:sdt>
    <w:bookmarkEnd w:id="78" w:displacedByCustomXml="prev"/>
    <w:bookmarkStart w:id="79" w:name="_Hlk10465310" w:displacedByCustomXml="next"/>
    <w:sdt>
      <w:sdtPr>
        <w:rPr>
          <w:rFonts w:ascii="宋体" w:hAnsi="宋体" w:cs="宋体" w:hint="eastAsia"/>
          <w:b w:val="0"/>
          <w:bCs w:val="0"/>
          <w:kern w:val="0"/>
          <w:szCs w:val="21"/>
        </w:rPr>
        <w:alias w:val="模块:划分为持有待售资产"/>
        <w:tag w:val="_GBC_a1a86a762feb43c3bed478ce8a19ae7c"/>
        <w:id w:val="-1368525775"/>
        <w:lock w:val="sdtLocked"/>
        <w:placeholder>
          <w:docPart w:val="GBC22222222222222222222222222222"/>
        </w:placeholder>
      </w:sdtPr>
      <w:sdtContent>
        <w:p w:rsidR="00594B31" w:rsidRDefault="008B7853" w:rsidP="00506700">
          <w:pPr>
            <w:pStyle w:val="3"/>
            <w:numPr>
              <w:ilvl w:val="0"/>
              <w:numId w:val="26"/>
            </w:numPr>
            <w:rPr>
              <w:rFonts w:ascii="宋体" w:hAnsi="宋体"/>
              <w:szCs w:val="21"/>
            </w:rPr>
          </w:pPr>
          <w:r>
            <w:rPr>
              <w:rFonts w:ascii="宋体" w:hAnsi="宋体" w:hint="eastAsia"/>
            </w:rPr>
            <w:t>持有</w:t>
          </w:r>
          <w:r>
            <w:rPr>
              <w:rFonts w:ascii="宋体" w:hAnsi="宋体" w:hint="eastAsia"/>
              <w:szCs w:val="21"/>
            </w:rPr>
            <w:t>待售资产</w:t>
          </w:r>
        </w:p>
        <w:sdt>
          <w:sdtPr>
            <w:rPr>
              <w:rFonts w:hint="eastAsia"/>
            </w:rPr>
            <w:alias w:val="是否适用：划分为持有待售资产_重要会计政策和估计[双击切换]"/>
            <w:tag w:val="_GBC_7d21fae1fb15414bac10a5567ebb7aca"/>
            <w:id w:val="1231583925"/>
            <w:lock w:val="sdtLocked"/>
            <w:placeholder>
              <w:docPart w:val="GBC22222222222222222222222222222"/>
            </w:placeholder>
          </w:sdtPr>
          <w:sdtContent>
            <w:p w:rsidR="00594B31" w:rsidRDefault="008B7853" w:rsidP="002A4018">
              <w:r>
                <w:fldChar w:fldCharType="begin"/>
              </w:r>
              <w:r w:rsidR="002A4018">
                <w:instrText xml:space="preserve"> MACROBUTTON  SnrToggleCheckbox □适用 </w:instrText>
              </w:r>
              <w:r>
                <w:fldChar w:fldCharType="end"/>
              </w:r>
              <w:r>
                <w:fldChar w:fldCharType="begin"/>
              </w:r>
              <w:r w:rsidR="002A4018">
                <w:instrText xml:space="preserve"> MACROBUTTON  SnrToggleCheckbox √不适用 </w:instrText>
              </w:r>
              <w:r>
                <w:fldChar w:fldCharType="end"/>
              </w:r>
            </w:p>
          </w:sdtContent>
        </w:sdt>
      </w:sdtContent>
    </w:sdt>
    <w:p w:rsidR="00594B31" w:rsidRDefault="00594B31"/>
    <w:sdt>
      <w:sdtPr>
        <w:rPr>
          <w:rFonts w:ascii="宋体" w:hAnsi="宋体" w:cs="宋体" w:hint="eastAsia"/>
          <w:b w:val="0"/>
          <w:bCs w:val="0"/>
          <w:kern w:val="0"/>
          <w:szCs w:val="21"/>
        </w:rPr>
        <w:alias w:val="模块:债权投资"/>
        <w:tag w:val="_SEC_64972cc74e5349aa855fec98c6609582"/>
        <w:id w:val="-1639487481"/>
        <w:lock w:val="sdtLocked"/>
        <w:placeholder>
          <w:docPart w:val="GBC22222222222222222222222222222"/>
        </w:placeholder>
      </w:sdtPr>
      <w:sdtEndPr>
        <w:rPr>
          <w:rFonts w:hint="default"/>
        </w:rPr>
      </w:sdtEndPr>
      <w:sdtContent>
        <w:p w:rsidR="00594B31" w:rsidRDefault="008B7853" w:rsidP="00506700">
          <w:pPr>
            <w:pStyle w:val="3"/>
            <w:numPr>
              <w:ilvl w:val="0"/>
              <w:numId w:val="26"/>
            </w:numPr>
            <w:rPr>
              <w:rFonts w:ascii="宋体" w:hAnsi="宋体"/>
              <w:szCs w:val="21"/>
            </w:rPr>
          </w:pPr>
          <w:r>
            <w:rPr>
              <w:rFonts w:ascii="宋体" w:hAnsi="宋体" w:hint="eastAsia"/>
              <w:szCs w:val="21"/>
            </w:rPr>
            <w:t>债权投资</w:t>
          </w:r>
        </w:p>
        <w:p w:rsidR="00594B31" w:rsidRDefault="008B7853">
          <w:pPr>
            <w:pStyle w:val="4"/>
            <w:rPr>
              <w:rFonts w:ascii="宋体" w:hAnsi="宋体"/>
            </w:rPr>
          </w:pPr>
          <w:r>
            <w:rPr>
              <w:rFonts w:ascii="宋体" w:hAnsi="宋体" w:hint="eastAsia"/>
            </w:rPr>
            <w:t>债权投资预期信用损失的确定方法及会计处理方法</w:t>
          </w:r>
        </w:p>
        <w:sdt>
          <w:sdtPr>
            <w:alias w:val="是否适用：债权投资预期信用损失的确定方法及会计处理方法[双击切换]"/>
            <w:tag w:val="_GBC_acf0a46e8a8248e9a7f548194ba5ca2d"/>
            <w:id w:val="1317377161"/>
            <w:lock w:val="sdtLocked"/>
            <w:placeholder>
              <w:docPart w:val="GBC22222222222222222222222222222"/>
            </w:placeholder>
          </w:sdtPr>
          <w:sdtContent>
            <w:p w:rsidR="00594B31" w:rsidRDefault="008B7853" w:rsidP="002A4018">
              <w:r>
                <w:fldChar w:fldCharType="begin"/>
              </w:r>
              <w:r w:rsidR="002A4018">
                <w:instrText xml:space="preserve"> MACROBUTTON  SnrToggleCheckbox □适用 </w:instrText>
              </w:r>
              <w:r>
                <w:fldChar w:fldCharType="end"/>
              </w:r>
              <w:r>
                <w:fldChar w:fldCharType="begin"/>
              </w:r>
              <w:r w:rsidR="002A4018">
                <w:instrText xml:space="preserve"> MACROBUTTON  SnrToggleCheckbox √不适用 </w:instrText>
              </w:r>
              <w:r>
                <w:fldChar w:fldCharType="end"/>
              </w:r>
            </w:p>
          </w:sdtContent>
        </w:sdt>
        <w:p w:rsidR="00594B31" w:rsidRDefault="00937630">
          <w:pPr>
            <w:rPr>
              <w:rFonts w:cs="Times New Roman"/>
            </w:rPr>
          </w:pPr>
        </w:p>
      </w:sdtContent>
    </w:sdt>
    <w:bookmarkEnd w:id="79" w:displacedByCustomXml="prev"/>
    <w:bookmarkStart w:id="80" w:name="_Hlk10465347" w:displacedByCustomXml="next"/>
    <w:sdt>
      <w:sdtPr>
        <w:rPr>
          <w:rFonts w:ascii="宋体" w:hAnsi="宋体" w:cs="宋体" w:hint="eastAsia"/>
          <w:b w:val="0"/>
          <w:bCs w:val="0"/>
          <w:kern w:val="0"/>
          <w:szCs w:val="21"/>
        </w:rPr>
        <w:alias w:val="模块:其他债权投资"/>
        <w:tag w:val="_SEC_41586dd479b54f07aeed675230b384c8"/>
        <w:id w:val="-792986707"/>
        <w:lock w:val="sdtLocked"/>
        <w:placeholder>
          <w:docPart w:val="GBC22222222222222222222222222222"/>
        </w:placeholder>
      </w:sdtPr>
      <w:sdtEndPr>
        <w:rPr>
          <w:rFonts w:hint="default"/>
        </w:rPr>
      </w:sdtEndPr>
      <w:sdtContent>
        <w:p w:rsidR="00594B31" w:rsidRDefault="008B7853" w:rsidP="00506700">
          <w:pPr>
            <w:pStyle w:val="3"/>
            <w:numPr>
              <w:ilvl w:val="0"/>
              <w:numId w:val="26"/>
            </w:numPr>
            <w:rPr>
              <w:rFonts w:ascii="宋体" w:hAnsi="宋体"/>
              <w:szCs w:val="21"/>
            </w:rPr>
          </w:pPr>
          <w:r>
            <w:rPr>
              <w:rFonts w:ascii="宋体" w:hAnsi="宋体" w:hint="eastAsia"/>
              <w:szCs w:val="21"/>
            </w:rPr>
            <w:t>其他债权投资</w:t>
          </w:r>
        </w:p>
        <w:p w:rsidR="00594B31" w:rsidRDefault="008B7853">
          <w:pPr>
            <w:pStyle w:val="4"/>
            <w:rPr>
              <w:rFonts w:ascii="宋体" w:hAnsi="宋体"/>
            </w:rPr>
          </w:pPr>
          <w:r>
            <w:rPr>
              <w:rFonts w:ascii="宋体" w:hAnsi="宋体" w:hint="eastAsia"/>
            </w:rPr>
            <w:t>其他债权投资</w:t>
          </w:r>
          <w:r>
            <w:rPr>
              <w:rFonts w:ascii="宋体" w:hAnsi="宋体"/>
            </w:rPr>
            <w:t>预期信用损失的确定方法</w:t>
          </w:r>
          <w:r>
            <w:rPr>
              <w:rFonts w:ascii="宋体" w:hAnsi="宋体" w:cs="Calibri"/>
              <w:szCs w:val="21"/>
            </w:rPr>
            <w:t>及会计处理方法</w:t>
          </w:r>
        </w:p>
        <w:sdt>
          <w:sdtPr>
            <w:alias w:val="是否适用：其他债权投资预期信用损失的确定方法及会计处理方法[双击切换]"/>
            <w:tag w:val="_GBC_c8b7f631f3734e4e873d374c0e3e2936"/>
            <w:id w:val="-562485501"/>
            <w:lock w:val="sdtLocked"/>
            <w:placeholder>
              <w:docPart w:val="GBC22222222222222222222222222222"/>
            </w:placeholder>
          </w:sdtPr>
          <w:sdtContent>
            <w:p w:rsidR="00594B31" w:rsidRDefault="008B7853" w:rsidP="002A4018">
              <w:pPr>
                <w:rPr>
                  <w:rFonts w:cs="Times New Roman"/>
                </w:rPr>
              </w:pPr>
              <w:r>
                <w:fldChar w:fldCharType="begin"/>
              </w:r>
              <w:r w:rsidR="002A4018">
                <w:instrText xml:space="preserve"> MACROBUTTON  SnrToggleCheckbox □适用 </w:instrText>
              </w:r>
              <w:r>
                <w:fldChar w:fldCharType="end"/>
              </w:r>
              <w:r>
                <w:fldChar w:fldCharType="begin"/>
              </w:r>
              <w:r w:rsidR="002A4018">
                <w:instrText xml:space="preserve"> MACROBUTTON  SnrToggleCheckbox √不适用 </w:instrText>
              </w:r>
              <w:r>
                <w:fldChar w:fldCharType="end"/>
              </w:r>
            </w:p>
          </w:sdtContent>
        </w:sdt>
        <w:p w:rsidR="00594B31" w:rsidRDefault="00937630">
          <w:pPr>
            <w:rPr>
              <w:rFonts w:cs="Times New Roman"/>
            </w:rPr>
          </w:pPr>
        </w:p>
      </w:sdtContent>
    </w:sdt>
    <w:bookmarkEnd w:id="80" w:displacedByCustomXml="prev"/>
    <w:bookmarkStart w:id="81" w:name="_Hlk10465393" w:displacedByCustomXml="next"/>
    <w:sdt>
      <w:sdtPr>
        <w:rPr>
          <w:rFonts w:ascii="宋体" w:hAnsi="宋体" w:cs="宋体" w:hint="eastAsia"/>
          <w:b w:val="0"/>
          <w:bCs w:val="0"/>
          <w:kern w:val="0"/>
          <w:szCs w:val="21"/>
        </w:rPr>
        <w:alias w:val="模块:长期应收款"/>
        <w:tag w:val="_SEC_ef0b5e87e2254c638e2a6672bcd1eac8"/>
        <w:id w:val="-773866872"/>
        <w:lock w:val="sdtLocked"/>
        <w:placeholder>
          <w:docPart w:val="GBC22222222222222222222222222222"/>
        </w:placeholder>
      </w:sdtPr>
      <w:sdtContent>
        <w:p w:rsidR="00594B31" w:rsidRDefault="008B7853" w:rsidP="00506700">
          <w:pPr>
            <w:pStyle w:val="3"/>
            <w:numPr>
              <w:ilvl w:val="0"/>
              <w:numId w:val="26"/>
            </w:numPr>
            <w:rPr>
              <w:rFonts w:ascii="宋体" w:hAnsi="宋体"/>
              <w:szCs w:val="21"/>
            </w:rPr>
          </w:pPr>
          <w:r>
            <w:rPr>
              <w:rFonts w:ascii="宋体" w:hAnsi="宋体" w:hint="eastAsia"/>
              <w:szCs w:val="21"/>
            </w:rPr>
            <w:t>长期应收款</w:t>
          </w:r>
        </w:p>
        <w:p w:rsidR="00594B31" w:rsidRDefault="008B7853">
          <w:pPr>
            <w:pStyle w:val="4"/>
            <w:rPr>
              <w:rFonts w:ascii="宋体" w:hAnsi="宋体"/>
            </w:rPr>
          </w:pPr>
          <w:r>
            <w:rPr>
              <w:rFonts w:ascii="宋体" w:hAnsi="宋体" w:hint="eastAsia"/>
            </w:rPr>
            <w:t>长期应收款</w:t>
          </w:r>
          <w:r>
            <w:rPr>
              <w:rFonts w:ascii="宋体" w:hAnsi="宋体"/>
            </w:rPr>
            <w:t>预期信用损失的确定方法</w:t>
          </w:r>
          <w:r>
            <w:rPr>
              <w:rFonts w:ascii="宋体" w:hAnsi="宋体" w:cs="Calibri"/>
              <w:szCs w:val="21"/>
            </w:rPr>
            <w:t>及会计处理方法</w:t>
          </w:r>
        </w:p>
        <w:sdt>
          <w:sdtPr>
            <w:alias w:val="是否适用：长期应收款预期信用损失的确定方法及会计处理方法[双击切换]"/>
            <w:tag w:val="_GBC_9cf76ec2aae6484cbb983cf468a375bc"/>
            <w:id w:val="-1891876903"/>
            <w:lock w:val="sdtLocked"/>
            <w:placeholder>
              <w:docPart w:val="GBC22222222222222222222222222222"/>
            </w:placeholder>
          </w:sdtPr>
          <w:sdtContent>
            <w:p w:rsidR="00594B31" w:rsidRDefault="008B7853" w:rsidP="002A4018">
              <w:r>
                <w:fldChar w:fldCharType="begin"/>
              </w:r>
              <w:r w:rsidR="002A4018">
                <w:instrText xml:space="preserve"> MACROBUTTON  SnrToggleCheckbox □适用 </w:instrText>
              </w:r>
              <w:r>
                <w:fldChar w:fldCharType="end"/>
              </w:r>
              <w:r>
                <w:fldChar w:fldCharType="begin"/>
              </w:r>
              <w:r w:rsidR="002A4018">
                <w:instrText xml:space="preserve"> MACROBUTTON  SnrToggleCheckbox √不适用 </w:instrText>
              </w:r>
              <w:r>
                <w:fldChar w:fldCharType="end"/>
              </w:r>
            </w:p>
          </w:sdtContent>
        </w:sdt>
        <w:p w:rsidR="00594B31" w:rsidRDefault="00937630">
          <w:pPr>
            <w:rPr>
              <w:rFonts w:cs="Times New Roman"/>
            </w:rPr>
          </w:pPr>
        </w:p>
      </w:sdtContent>
    </w:sdt>
    <w:bookmarkEnd w:id="81" w:displacedByCustomXml="prev"/>
    <w:sdt>
      <w:sdtPr>
        <w:rPr>
          <w:rFonts w:ascii="宋体" w:hAnsi="宋体" w:cstheme="minorBidi"/>
          <w:b w:val="0"/>
          <w:bCs w:val="0"/>
          <w:kern w:val="0"/>
          <w:szCs w:val="22"/>
        </w:rPr>
        <w:alias w:val="模块:长期股权投资"/>
        <w:tag w:val="_GBC_d82c12cf13554acd90dfb7880244798c"/>
        <w:id w:val="502020553"/>
        <w:lock w:val="sdtLocked"/>
        <w:placeholder>
          <w:docPart w:val="GBC22222222222222222222222222222"/>
        </w:placeholder>
      </w:sdtPr>
      <w:sdtEndPr>
        <w:rPr>
          <w:rFonts w:cs="Times New Roman"/>
          <w:szCs w:val="21"/>
        </w:rPr>
      </w:sdtEndPr>
      <w:sdtContent>
        <w:p w:rsidR="00594B31" w:rsidRDefault="008B7853" w:rsidP="00506700">
          <w:pPr>
            <w:pStyle w:val="3"/>
            <w:numPr>
              <w:ilvl w:val="0"/>
              <w:numId w:val="26"/>
            </w:numPr>
            <w:rPr>
              <w:rFonts w:ascii="宋体" w:hAnsi="宋体"/>
            </w:rPr>
          </w:pPr>
          <w:r>
            <w:rPr>
              <w:rFonts w:ascii="宋体" w:hAnsi="宋体"/>
            </w:rPr>
            <w:t>长期股权投资</w:t>
          </w:r>
        </w:p>
        <w:sdt>
          <w:sdtPr>
            <w:alias w:val="是否适用：长期股权投资_重要会计政策和估计[双击切换]"/>
            <w:tag w:val="_GBC_a2b657853ac547afaaad118dec96d0e1"/>
            <w:id w:val="-962661790"/>
            <w:lock w:val="sdtLocked"/>
            <w:placeholder>
              <w:docPart w:val="GBC22222222222222222222222222222"/>
            </w:placeholder>
          </w:sdtPr>
          <w:sdtContent>
            <w:p w:rsidR="00594B31" w:rsidRDefault="008B7853">
              <w:r>
                <w:fldChar w:fldCharType="begin"/>
              </w:r>
              <w:r w:rsidR="004D1458">
                <w:instrText xml:space="preserve"> MACROBUTTON  SnrToggleCheckbox √适用 </w:instrText>
              </w:r>
              <w:r>
                <w:fldChar w:fldCharType="end"/>
              </w:r>
              <w:r>
                <w:fldChar w:fldCharType="begin"/>
              </w:r>
              <w:r w:rsidR="004D1458">
                <w:instrText xml:space="preserve"> MACROBUTTON  SnrToggleCheckbox □不适用 </w:instrText>
              </w:r>
              <w:r>
                <w:fldChar w:fldCharType="end"/>
              </w:r>
            </w:p>
          </w:sdtContent>
        </w:sdt>
        <w:sdt>
          <w:sdtPr>
            <w:alias w:val="长期股权投资的核算方法"/>
            <w:tag w:val="_GBC_3e77074cd50946b1bccdff9bc1c9556f"/>
            <w:id w:val="835031590"/>
            <w:lock w:val="sdtLocked"/>
            <w:placeholder>
              <w:docPart w:val="GBC22222222222222222222222222222"/>
            </w:placeholder>
          </w:sdtPr>
          <w:sdtContent>
            <w:p w:rsidR="004D1458" w:rsidRPr="004D1458" w:rsidRDefault="004D1458" w:rsidP="004D1458">
              <w:pPr>
                <w:adjustRightInd w:val="0"/>
                <w:spacing w:before="120" w:line="360" w:lineRule="auto"/>
                <w:ind w:firstLineChars="200" w:firstLine="420"/>
              </w:pPr>
              <w:r w:rsidRPr="004D1458">
                <w:rPr>
                  <w:rFonts w:hint="eastAsia"/>
                </w:rPr>
                <w:t>本公司长期股权投资包括对被投资单位实施控制、重大影响的权益性投资，以及对合营企业的权益性投资。本公司能够对被投资单位施加重大影响的，为本公司的联营企业。</w:t>
              </w:r>
            </w:p>
            <w:p w:rsidR="004D1458" w:rsidRPr="004D1458" w:rsidRDefault="004D1458" w:rsidP="004D1458">
              <w:pPr>
                <w:adjustRightInd w:val="0"/>
                <w:spacing w:before="120" w:line="360" w:lineRule="auto"/>
                <w:ind w:firstLineChars="200" w:firstLine="422"/>
                <w:rPr>
                  <w:b/>
                </w:rPr>
              </w:pPr>
              <w:r w:rsidRPr="004D1458">
                <w:rPr>
                  <w:rFonts w:hint="eastAsia"/>
                  <w:b/>
                </w:rPr>
                <w:t>（</w:t>
              </w:r>
              <w:r w:rsidRPr="004D1458">
                <w:rPr>
                  <w:b/>
                </w:rPr>
                <w:t>1</w:t>
              </w:r>
              <w:r w:rsidRPr="004D1458">
                <w:rPr>
                  <w:rFonts w:hint="eastAsia"/>
                  <w:b/>
                </w:rPr>
                <w:t>）确定对被投资单位具有共同控制、重大影响的依据</w:t>
              </w:r>
            </w:p>
            <w:p w:rsidR="004D1458" w:rsidRPr="004D1458" w:rsidRDefault="004D1458" w:rsidP="004D1458">
              <w:pPr>
                <w:tabs>
                  <w:tab w:val="left" w:pos="618"/>
                </w:tabs>
                <w:adjustRightInd w:val="0"/>
                <w:spacing w:before="120" w:line="360" w:lineRule="auto"/>
                <w:ind w:firstLineChars="200" w:firstLine="420"/>
              </w:pPr>
              <w:r w:rsidRPr="004D1458">
                <w:rPr>
                  <w:rFonts w:hint="eastAsia"/>
                </w:rPr>
                <w:t>共同控制，是指按照相关约定对某项安排所共有的控制，并且该安排的相关活动必须经过分享控制权的参与方一致同意后才能决策。在判断是否存在共同控制时，首先判断所有参与方或参与方组合是否集体控制该安排，如果所有参与方或一组参与方必须一致行动才能决定某项安排的相关活动，则认为所有参与方或一组参与方集体控制该安排。其次再判断该安排相关活动的决策</w:t>
              </w:r>
              <w:r w:rsidRPr="004D1458">
                <w:rPr>
                  <w:rFonts w:hint="eastAsia"/>
                </w:rPr>
                <w:lastRenderedPageBreak/>
                <w:t>是否必须经过这些集体控制该安排的参与方一致同意。如果存在两个或两个以上的参与方组合能够集体控制某项安排的，不构成共同控制。判断是否存在共同控制时，不考虑享有的保护性权利。</w:t>
              </w:r>
            </w:p>
            <w:p w:rsidR="004D1458" w:rsidRPr="004D1458" w:rsidRDefault="004D1458" w:rsidP="004D1458">
              <w:pPr>
                <w:tabs>
                  <w:tab w:val="left" w:pos="618"/>
                </w:tabs>
                <w:adjustRightInd w:val="0"/>
                <w:spacing w:before="120" w:line="360" w:lineRule="auto"/>
                <w:ind w:firstLineChars="200" w:firstLine="420"/>
              </w:pPr>
              <w:r w:rsidRPr="004D1458">
                <w:rPr>
                  <w:rFonts w:hint="eastAsia"/>
                </w:rPr>
                <w:t>重大影响，是指投资方对被投资单位的财务和经营政策有参与决策的权力，但并不能够控制或者与其他方一起共同控制这些政策的制定。在确定能否对被投资单位施加重大影响时，考虑投资方直接或间接持有被投资单位的表决权股份以及投资方及其他方持有的当期可执行潜在表决权在假定转换为对被投资方单位的股权后产生的影响，包括被投资单位发行的当期可转换的认股权证、股份期权及可转换公司债券等的影响。</w:t>
              </w:r>
            </w:p>
            <w:p w:rsidR="004D1458" w:rsidRPr="004D1458" w:rsidRDefault="004D1458" w:rsidP="004D1458">
              <w:pPr>
                <w:adjustRightInd w:val="0"/>
                <w:spacing w:before="120" w:line="360" w:lineRule="auto"/>
                <w:ind w:firstLineChars="200" w:firstLine="420"/>
              </w:pPr>
              <w:r w:rsidRPr="004D1458">
                <w:rPr>
                  <w:rFonts w:hint="eastAsia"/>
                </w:rPr>
                <w:t>当本公司直接或通过子公司间接拥有被投资单位</w:t>
              </w:r>
              <w:r w:rsidRPr="004D1458">
                <w:t>20%</w:t>
              </w:r>
              <w:r w:rsidRPr="004D1458">
                <w:rPr>
                  <w:rFonts w:hint="eastAsia"/>
                </w:rPr>
                <w:t>（含</w:t>
              </w:r>
              <w:r w:rsidRPr="004D1458">
                <w:t>20%</w:t>
              </w:r>
              <w:r w:rsidRPr="004D1458">
                <w:rPr>
                  <w:rFonts w:hint="eastAsia"/>
                </w:rPr>
                <w:t>）以上但低于</w:t>
              </w:r>
              <w:r w:rsidRPr="004D1458">
                <w:t>50%</w:t>
              </w:r>
              <w:r w:rsidRPr="004D1458">
                <w:rPr>
                  <w:rFonts w:hint="eastAsia"/>
                </w:rPr>
                <w:t>的表决权股份时，一般认为对被投资单位具有重大影响，除非有明确证据表明该种情况下不能参与被投资单位的生产经营决策，不形成重大影响。</w:t>
              </w:r>
            </w:p>
            <w:p w:rsidR="004D1458" w:rsidRPr="004D1458" w:rsidRDefault="004D1458" w:rsidP="004D1458">
              <w:pPr>
                <w:adjustRightInd w:val="0"/>
                <w:spacing w:before="120" w:line="360" w:lineRule="auto"/>
                <w:ind w:firstLineChars="200" w:firstLine="422"/>
                <w:rPr>
                  <w:b/>
                </w:rPr>
              </w:pPr>
              <w:r w:rsidRPr="004D1458">
                <w:rPr>
                  <w:rFonts w:hint="eastAsia"/>
                  <w:b/>
                </w:rPr>
                <w:t>（</w:t>
              </w:r>
              <w:r w:rsidRPr="004D1458">
                <w:rPr>
                  <w:b/>
                </w:rPr>
                <w:t>2</w:t>
              </w:r>
              <w:r w:rsidRPr="004D1458">
                <w:rPr>
                  <w:rFonts w:hint="eastAsia"/>
                  <w:b/>
                </w:rPr>
                <w:t>）初始投资成本确定</w:t>
              </w:r>
            </w:p>
            <w:p w:rsidR="004D1458" w:rsidRPr="004D1458" w:rsidRDefault="004D1458" w:rsidP="004D1458">
              <w:pPr>
                <w:adjustRightInd w:val="0"/>
                <w:spacing w:before="120" w:line="360" w:lineRule="auto"/>
                <w:ind w:left="480"/>
              </w:pPr>
              <w:r w:rsidRPr="004D1458">
                <w:rPr>
                  <w:rFonts w:hint="eastAsia"/>
                </w:rPr>
                <w:t>①企业合并形成的长期股权投资，按照下列规定确定其投资成本：</w:t>
              </w:r>
            </w:p>
            <w:p w:rsidR="004D1458" w:rsidRPr="004D1458" w:rsidRDefault="004D1458" w:rsidP="004D1458">
              <w:pPr>
                <w:adjustRightInd w:val="0"/>
                <w:spacing w:before="120" w:line="360" w:lineRule="auto"/>
                <w:ind w:firstLineChars="200" w:firstLine="420"/>
              </w:pPr>
              <w:r w:rsidRPr="004D1458">
                <w:t xml:space="preserve">A. </w:t>
              </w:r>
              <w:r w:rsidRPr="004D1458">
                <w:rPr>
                  <w:rFonts w:hint="eastAsia"/>
                </w:rPr>
                <w:t>同一控制下的企业合并，合并方以支付现金、转让非现金资产或承担债务方式作为合并对价的，在合并日按照被合并方所有者权益在最终控制方合并财务报表中的账面价值的份额作为长期股权投资的初始投资成本。长期股权投资初始投资成本与支付的现金、转让的非现金资产以及所承担债务账面价值之间的差额，调整资本公积；资本公积不足冲减的，调整留存收益；</w:t>
              </w:r>
            </w:p>
            <w:p w:rsidR="004D1458" w:rsidRPr="004D1458" w:rsidRDefault="004D1458" w:rsidP="004D1458">
              <w:pPr>
                <w:adjustRightInd w:val="0"/>
                <w:spacing w:before="120" w:line="360" w:lineRule="auto"/>
                <w:ind w:firstLineChars="200" w:firstLine="420"/>
              </w:pPr>
              <w:r w:rsidRPr="004D1458">
                <w:t xml:space="preserve">B. </w:t>
              </w:r>
              <w:r w:rsidRPr="004D1458">
                <w:rPr>
                  <w:rFonts w:hint="eastAsia"/>
                </w:rPr>
                <w:t>同一控制下的企业合并，合并方以发行权益性证券作为合并对价的，在合并日按照被合并方所有者权益在最终控制方合并财务报表中的账面价值的份额作为长期股权投资的初始投资成本。按照发行股份的面值总额作为股本，长期股权投资初始投资成本与所发行股份面值总额之间的差额，调整资本公积；资本公积不足冲减的，调整留存收益；</w:t>
              </w:r>
            </w:p>
            <w:p w:rsidR="004D1458" w:rsidRPr="004D1458" w:rsidRDefault="004D1458" w:rsidP="004D1458">
              <w:pPr>
                <w:adjustRightInd w:val="0"/>
                <w:spacing w:before="120" w:line="360" w:lineRule="auto"/>
                <w:ind w:firstLineChars="200" w:firstLine="420"/>
              </w:pPr>
              <w:r w:rsidRPr="004D1458">
                <w:t xml:space="preserve">C. </w:t>
              </w:r>
              <w:r w:rsidRPr="004D1458">
                <w:rPr>
                  <w:rFonts w:hint="eastAsia"/>
                </w:rPr>
                <w:t>非同一控制下的企业合并，以购买日为取得对被购买方的控制权而付出的资产、发生或承担的负债以及发行的权益性证券的公允价值确定为合并成本作为长期股权投资的初始投资成本。合并方为企业合并发生的审计、法律服务、评估咨询等中介费用以及其他相关管理费用，于发生时计入当期损益。</w:t>
              </w:r>
            </w:p>
            <w:p w:rsidR="004D1458" w:rsidRPr="004D1458" w:rsidRDefault="004D1458" w:rsidP="004D1458">
              <w:pPr>
                <w:adjustRightInd w:val="0"/>
                <w:spacing w:before="120" w:line="360" w:lineRule="auto"/>
                <w:ind w:left="480"/>
              </w:pPr>
              <w:r w:rsidRPr="004D1458">
                <w:rPr>
                  <w:rFonts w:hint="eastAsia"/>
                </w:rPr>
                <w:t>②除企业合并形成的长期股权投资以外，其他方式取得的长期股权投资，按照下列规定确定其投资成本：</w:t>
              </w:r>
            </w:p>
            <w:p w:rsidR="004D1458" w:rsidRPr="004D1458" w:rsidRDefault="004D1458" w:rsidP="004D1458">
              <w:pPr>
                <w:adjustRightInd w:val="0"/>
                <w:spacing w:before="120" w:line="360" w:lineRule="auto"/>
                <w:ind w:firstLineChars="200" w:firstLine="420"/>
              </w:pPr>
              <w:r w:rsidRPr="004D1458">
                <w:t xml:space="preserve">A. </w:t>
              </w:r>
              <w:r w:rsidRPr="004D1458">
                <w:rPr>
                  <w:rFonts w:hint="eastAsia"/>
                </w:rPr>
                <w:t>以支付现金取得的长期股权投资，按照实际支付的购买价款作为投资成本。初始投资成本包括与取得长期股权投资直接相关的费用、税金及其他必要支出；</w:t>
              </w:r>
            </w:p>
            <w:p w:rsidR="004D1458" w:rsidRPr="004D1458" w:rsidRDefault="004D1458" w:rsidP="004D1458">
              <w:pPr>
                <w:adjustRightInd w:val="0"/>
                <w:spacing w:before="120" w:line="360" w:lineRule="auto"/>
                <w:ind w:firstLineChars="200" w:firstLine="420"/>
              </w:pPr>
              <w:r w:rsidRPr="004D1458">
                <w:t xml:space="preserve">B. </w:t>
              </w:r>
              <w:r w:rsidRPr="004D1458">
                <w:rPr>
                  <w:rFonts w:hint="eastAsia"/>
                </w:rPr>
                <w:t>以发行权益性证券取得的长期股权投资，按照发行权益性证券的公允价值作为初始投资成本；</w:t>
              </w:r>
            </w:p>
            <w:p w:rsidR="004D1458" w:rsidRPr="004D1458" w:rsidRDefault="004D1458" w:rsidP="004D1458">
              <w:pPr>
                <w:adjustRightInd w:val="0"/>
                <w:spacing w:before="120" w:line="360" w:lineRule="auto"/>
                <w:ind w:firstLineChars="200" w:firstLine="420"/>
              </w:pPr>
              <w:r w:rsidRPr="004D1458">
                <w:lastRenderedPageBreak/>
                <w:t xml:space="preserve">C. </w:t>
              </w:r>
              <w:r w:rsidRPr="004D1458">
                <w:rPr>
                  <w:rFonts w:hint="eastAsia"/>
                </w:rPr>
                <w:t>通过非货币性资产交换取得的长期股权投资，如果该项交换具有商业实质且换入资产或换出资产的公允价值能可靠计量，则以换出资产的公允价值和相关税费作为初始投资成本，换出资产的公允价值与账面价值之间的差额计入当期损益；若非货币资产交换不同时具备上述两个条件，则按换出资产的账面价值和相关税费作为初始投资成本。</w:t>
              </w:r>
            </w:p>
            <w:p w:rsidR="004D1458" w:rsidRPr="004D1458" w:rsidRDefault="004D1458" w:rsidP="004D1458">
              <w:pPr>
                <w:adjustRightInd w:val="0"/>
                <w:spacing w:before="120" w:line="360" w:lineRule="auto"/>
                <w:ind w:firstLineChars="200" w:firstLine="420"/>
              </w:pPr>
              <w:r w:rsidRPr="004D1458">
                <w:t xml:space="preserve">D. </w:t>
              </w:r>
              <w:r w:rsidRPr="004D1458">
                <w:rPr>
                  <w:rFonts w:hint="eastAsia"/>
                </w:rPr>
                <w:t>通过债务重组取得的长期股权投资，以所放弃债权的公允价值和可直接归属于该资产的税金等其他成本确定其入账价值，并将所放弃债权的公允价值与账面价值之间的差额，计入当期损益。</w:t>
              </w:r>
            </w:p>
            <w:p w:rsidR="004D1458" w:rsidRPr="004D1458" w:rsidRDefault="004D1458" w:rsidP="004D1458">
              <w:pPr>
                <w:adjustRightInd w:val="0"/>
                <w:spacing w:before="120" w:line="360" w:lineRule="auto"/>
                <w:ind w:firstLineChars="200" w:firstLine="422"/>
                <w:rPr>
                  <w:b/>
                </w:rPr>
              </w:pPr>
              <w:r w:rsidRPr="004D1458">
                <w:rPr>
                  <w:rFonts w:hint="eastAsia"/>
                  <w:b/>
                </w:rPr>
                <w:t>（</w:t>
              </w:r>
              <w:r w:rsidRPr="004D1458">
                <w:rPr>
                  <w:b/>
                </w:rPr>
                <w:t>3</w:t>
              </w:r>
              <w:r w:rsidRPr="004D1458">
                <w:rPr>
                  <w:rFonts w:hint="eastAsia"/>
                  <w:b/>
                </w:rPr>
                <w:t>）后续计量及损益确认方法</w:t>
              </w:r>
            </w:p>
            <w:p w:rsidR="004D1458" w:rsidRPr="004D1458" w:rsidRDefault="004D1458" w:rsidP="004D1458">
              <w:pPr>
                <w:tabs>
                  <w:tab w:val="left" w:pos="618"/>
                </w:tabs>
                <w:adjustRightInd w:val="0"/>
                <w:spacing w:before="120" w:line="360" w:lineRule="auto"/>
                <w:ind w:firstLineChars="200" w:firstLine="420"/>
              </w:pPr>
              <w:r w:rsidRPr="004D1458">
                <w:rPr>
                  <w:rFonts w:hint="eastAsia"/>
                </w:rPr>
                <w:t>本公司能够对被投资单位实施控制的长期股权投资采用成本法核算；对联营企业和合营企业的长期股权投资采用权益法核算。</w:t>
              </w:r>
            </w:p>
            <w:p w:rsidR="004D1458" w:rsidRPr="004D1458" w:rsidRDefault="004D1458" w:rsidP="004D1458">
              <w:pPr>
                <w:adjustRightInd w:val="0"/>
                <w:spacing w:before="120" w:line="360" w:lineRule="auto"/>
                <w:ind w:firstLineChars="200" w:firstLine="420"/>
              </w:pPr>
              <w:r w:rsidRPr="004D1458">
                <w:rPr>
                  <w:rFonts w:hint="eastAsia"/>
                </w:rPr>
                <w:t>①成本法</w:t>
              </w:r>
            </w:p>
            <w:p w:rsidR="004D1458" w:rsidRPr="004D1458" w:rsidRDefault="004D1458" w:rsidP="004D1458">
              <w:pPr>
                <w:tabs>
                  <w:tab w:val="left" w:pos="618"/>
                </w:tabs>
                <w:adjustRightInd w:val="0"/>
                <w:spacing w:before="120" w:line="360" w:lineRule="auto"/>
                <w:ind w:firstLineChars="200" w:firstLine="420"/>
              </w:pPr>
              <w:r w:rsidRPr="004D1458">
                <w:rPr>
                  <w:rFonts w:hint="eastAsia"/>
                </w:rPr>
                <w:t>采用成本法核算的长期股权投资，追加或收回投资时调整长期股权投资的成本；被投资单位宣告分派的现金股利或利润，确认为当期投资收益。</w:t>
              </w:r>
            </w:p>
            <w:p w:rsidR="004D1458" w:rsidRPr="004D1458" w:rsidRDefault="004D1458" w:rsidP="004D1458">
              <w:pPr>
                <w:adjustRightInd w:val="0"/>
                <w:spacing w:before="120" w:line="360" w:lineRule="auto"/>
                <w:ind w:firstLineChars="200" w:firstLine="420"/>
              </w:pPr>
              <w:r w:rsidRPr="004D1458">
                <w:rPr>
                  <w:rFonts w:hint="eastAsia"/>
                </w:rPr>
                <w:t>②权益法</w:t>
              </w:r>
            </w:p>
            <w:p w:rsidR="004D1458" w:rsidRPr="004D1458" w:rsidRDefault="004D1458" w:rsidP="004D1458">
              <w:pPr>
                <w:adjustRightInd w:val="0"/>
                <w:spacing w:before="120" w:line="360" w:lineRule="auto"/>
                <w:ind w:firstLineChars="200" w:firstLine="420"/>
              </w:pPr>
              <w:r w:rsidRPr="004D1458">
                <w:rPr>
                  <w:rFonts w:hint="eastAsia"/>
                </w:rPr>
                <w:t>按照权益法核算的长期股权投资，一般会计处理为：</w:t>
              </w:r>
            </w:p>
            <w:p w:rsidR="004D1458" w:rsidRPr="004D1458" w:rsidRDefault="004D1458" w:rsidP="004D1458">
              <w:pPr>
                <w:adjustRightInd w:val="0"/>
                <w:spacing w:before="120" w:line="360" w:lineRule="auto"/>
                <w:ind w:firstLineChars="200" w:firstLine="420"/>
              </w:pPr>
              <w:r w:rsidRPr="004D1458">
                <w:rPr>
                  <w:rFonts w:hint="eastAsia"/>
                </w:rPr>
                <w:t>本公司长期股权投资的投资成本大于投资时应享有被投资单位可辨认净资产公允价值份额的，不调整长期股权投资的初始投资成本；长期股权投资的初始投资成本小于投资时应享有被投资单位可辨认净资产公允价值份额的，其差额计入当期损益，同时调整长期股权投资的成本。</w:t>
              </w:r>
            </w:p>
            <w:p w:rsidR="004D1458" w:rsidRPr="004D1458" w:rsidRDefault="004D1458" w:rsidP="004D1458">
              <w:pPr>
                <w:tabs>
                  <w:tab w:val="left" w:pos="618"/>
                </w:tabs>
                <w:adjustRightInd w:val="0"/>
                <w:spacing w:before="120" w:line="360" w:lineRule="auto"/>
                <w:ind w:firstLineChars="200" w:firstLine="420"/>
              </w:pPr>
              <w:r w:rsidRPr="004D1458">
                <w:rPr>
                  <w:rFonts w:hint="eastAsia"/>
                </w:rPr>
                <w:t>本公司按照应享有或应分担的被投资单位实现的净损益和其他综合收益的份额，分别确认投资收益和其他综合收益，同时调整长期股权投资的账面价值；本公司按照被投资单位宣告分派的利润或现金股利计算应享有的部分，相应减少长期股权投资的账面价值；被投资单位除净损益、其他综合收益和利润分配以外所有者权益的其他变动，调整长期股权投资的账面价值并计入所有者权益。在确认应享有被投资单位净损益的份额时，以取得投资时被投资单位可辨认净资产的公允价值为基础，对被投资单位的净利润进行调整后确认。被投资单位采用的会计政策及会计期间与本公司不一致的，应按照本公司的会计政策及会计期间对被投资单位的财务报表进行调整，并据以确认投资收益和其他综合收益等。本公司与联营企业及合营企业之间发生的未实现内部交易损益按照享有的比例计算归属于本公司的部分予以抵销，在此基础上确认投资损益。本公司与被投资单位发生的未实现内部交易损失属于资产减值损失的，应全额确认。</w:t>
              </w:r>
            </w:p>
            <w:p w:rsidR="004D1458" w:rsidRPr="004D1458" w:rsidRDefault="004D1458" w:rsidP="004D1458">
              <w:pPr>
                <w:tabs>
                  <w:tab w:val="left" w:pos="618"/>
                </w:tabs>
                <w:adjustRightInd w:val="0"/>
                <w:spacing w:before="120" w:line="360" w:lineRule="auto"/>
                <w:ind w:firstLineChars="200" w:firstLine="420"/>
              </w:pPr>
              <w:r w:rsidRPr="004D1458">
                <w:rPr>
                  <w:rFonts w:hint="eastAsia"/>
                </w:rPr>
                <w:t>因追加投资等原因能够对被投资单位施加重大影响或实施共同控制但不构成控制的，按照原持有的股权投资的公允价值加上新增投资成本之和，作为改按权益法核算的初始投资成本。原持</w:t>
              </w:r>
              <w:r w:rsidRPr="004D1458">
                <w:rPr>
                  <w:rFonts w:hint="eastAsia"/>
                </w:rPr>
                <w:lastRenderedPageBreak/>
                <w:t>有的股权投资分类为可供出售金融资产的，其公允价值与账面价值之间的差额，以及原计入其他综合收益的累计公允价值变动应当转入改按权益法核算的当期损益。</w:t>
              </w:r>
            </w:p>
            <w:p w:rsidR="004D1458" w:rsidRPr="004D1458" w:rsidRDefault="004D1458" w:rsidP="004D1458">
              <w:pPr>
                <w:tabs>
                  <w:tab w:val="left" w:pos="618"/>
                </w:tabs>
                <w:adjustRightInd w:val="0"/>
                <w:spacing w:before="120" w:line="360" w:lineRule="auto"/>
                <w:ind w:firstLineChars="200" w:firstLine="420"/>
              </w:pPr>
              <w:r w:rsidRPr="004D1458">
                <w:rPr>
                  <w:rFonts w:hint="eastAsia"/>
                </w:rPr>
                <w:t>因处置部分股权投资等原因丧失了对被投资单位的共同控制或重大影响的，处置后的剩余股权改按公允价值计量，其在丧失共同控制或重大影响之日的公允价值与账面价值之间的差额计入当期损益。原股权投资因采用权益法核算而确认的其他综合收益，在终止采用权益法核算时采用与被投资单位直接处置相关资产或负债相同的基础进行会计处理。</w:t>
              </w:r>
            </w:p>
            <w:p w:rsidR="004D1458" w:rsidRPr="004D1458" w:rsidRDefault="004D1458" w:rsidP="004D1458">
              <w:pPr>
                <w:adjustRightInd w:val="0"/>
                <w:spacing w:before="120" w:line="360" w:lineRule="auto"/>
                <w:ind w:firstLineChars="200" w:firstLine="422"/>
                <w:rPr>
                  <w:b/>
                </w:rPr>
              </w:pPr>
              <w:r w:rsidRPr="004D1458">
                <w:rPr>
                  <w:rFonts w:hint="eastAsia"/>
                  <w:b/>
                </w:rPr>
                <w:t>（</w:t>
              </w:r>
              <w:r w:rsidRPr="004D1458">
                <w:rPr>
                  <w:b/>
                </w:rPr>
                <w:t>4</w:t>
              </w:r>
              <w:r w:rsidRPr="004D1458">
                <w:rPr>
                  <w:rFonts w:hint="eastAsia"/>
                  <w:b/>
                </w:rPr>
                <w:t>）减值测试方法及减值准备计提方法</w:t>
              </w:r>
            </w:p>
            <w:p w:rsidR="00594B31" w:rsidRDefault="004D1458" w:rsidP="00D84F95">
              <w:pPr>
                <w:tabs>
                  <w:tab w:val="left" w:pos="618"/>
                </w:tabs>
                <w:adjustRightInd w:val="0"/>
                <w:spacing w:before="120" w:line="360" w:lineRule="auto"/>
                <w:ind w:firstLineChars="200" w:firstLine="420"/>
              </w:pPr>
              <w:r w:rsidRPr="004D1458">
                <w:rPr>
                  <w:rFonts w:hint="eastAsia"/>
                </w:rPr>
                <w:t>对子公司、联营企业及合营企业的投资，计提资产减值的方法见附注</w:t>
              </w:r>
              <w:r w:rsidR="00DA76E3">
                <w:rPr>
                  <w:rFonts w:hint="eastAsia"/>
                </w:rPr>
                <w:t>五</w:t>
              </w:r>
              <w:r w:rsidRPr="004D1458">
                <w:rPr>
                  <w:rFonts w:hint="eastAsia"/>
                </w:rPr>
                <w:t>、</w:t>
              </w:r>
              <w:r w:rsidR="00DA76E3">
                <w:rPr>
                  <w:rFonts w:hint="eastAsia"/>
                </w:rPr>
                <w:t>30</w:t>
              </w:r>
              <w:r w:rsidRPr="004D1458">
                <w:rPr>
                  <w:rFonts w:hint="eastAsia"/>
                </w:rPr>
                <w:t>。</w:t>
              </w:r>
            </w:p>
          </w:sdtContent>
        </w:sdt>
      </w:sdtContent>
    </w:sdt>
    <w:p w:rsidR="00594B31" w:rsidRDefault="00594B31"/>
    <w:p w:rsidR="00594B31" w:rsidRDefault="008B7853" w:rsidP="00506700">
      <w:pPr>
        <w:pStyle w:val="3"/>
        <w:numPr>
          <w:ilvl w:val="0"/>
          <w:numId w:val="26"/>
        </w:numPr>
        <w:rPr>
          <w:rFonts w:ascii="宋体" w:hAnsi="宋体"/>
        </w:rPr>
      </w:pPr>
      <w:r>
        <w:rPr>
          <w:rFonts w:ascii="宋体" w:hAnsi="宋体"/>
        </w:rPr>
        <w:t>投资性房地产</w:t>
      </w:r>
    </w:p>
    <w:sdt>
      <w:sdtPr>
        <w:rPr>
          <w:rFonts w:ascii="宋体" w:hAnsi="宋体" w:cs="宋体" w:hint="eastAsia"/>
          <w:b w:val="0"/>
          <w:bCs w:val="0"/>
          <w:kern w:val="0"/>
          <w:szCs w:val="24"/>
        </w:rPr>
        <w:alias w:val="选项模块:成本计量模式"/>
        <w:tag w:val="_GBC_20b1c487c1e348188269523d7d980194"/>
        <w:id w:val="-292835151"/>
        <w:lock w:val="sdtLocked"/>
        <w:placeholder>
          <w:docPart w:val="GBC22222222222222222222222222222"/>
        </w:placeholder>
      </w:sdtPr>
      <w:sdtEndPr>
        <w:rPr>
          <w:szCs w:val="21"/>
        </w:rPr>
      </w:sdtEndPr>
      <w:sdtContent>
        <w:p w:rsidR="00594B31" w:rsidRDefault="008B7853" w:rsidP="00506700">
          <w:pPr>
            <w:pStyle w:val="4"/>
            <w:numPr>
              <w:ilvl w:val="0"/>
              <w:numId w:val="27"/>
            </w:numPr>
            <w:rPr>
              <w:rFonts w:ascii="宋体" w:hAnsi="宋体"/>
            </w:rPr>
          </w:pPr>
          <w:r>
            <w:rPr>
              <w:rFonts w:ascii="宋体" w:hAnsi="宋体" w:cs="宋体" w:hint="eastAsia"/>
              <w:kern w:val="0"/>
              <w:szCs w:val="24"/>
            </w:rPr>
            <w:t>如果</w:t>
          </w:r>
          <w:r>
            <w:rPr>
              <w:rFonts w:ascii="宋体" w:hAnsi="宋体" w:hint="eastAsia"/>
            </w:rPr>
            <w:t>采用成本计量模式的</w:t>
          </w:r>
        </w:p>
        <w:p w:rsidR="00594B31" w:rsidRDefault="008B7853">
          <w:pPr>
            <w:pStyle w:val="aa"/>
            <w:rPr>
              <w:rFonts w:ascii="宋体" w:hAnsi="宋体"/>
              <w:b w:val="0"/>
              <w:szCs w:val="21"/>
            </w:rPr>
          </w:pPr>
          <w:r>
            <w:rPr>
              <w:rFonts w:ascii="宋体" w:hAnsi="宋体" w:hint="eastAsia"/>
              <w:b w:val="0"/>
              <w:szCs w:val="21"/>
            </w:rPr>
            <w:t>折旧或摊销方法</w:t>
          </w:r>
        </w:p>
        <w:sdt>
          <w:sdtPr>
            <w:alias w:val="采用成本计量模式的折旧或摊销方法"/>
            <w:tag w:val="_GBC_5b2898357289426780691d99ea19aa67"/>
            <w:id w:val="-1734990779"/>
            <w:lock w:val="sdtLocked"/>
            <w:placeholder>
              <w:docPart w:val="GBC22222222222222222222222222222"/>
            </w:placeholder>
          </w:sdtPr>
          <w:sdtContent>
            <w:p w:rsidR="004D1458" w:rsidRPr="004D1458" w:rsidRDefault="004D1458" w:rsidP="004D1458">
              <w:pPr>
                <w:adjustRightInd w:val="0"/>
                <w:spacing w:before="120" w:line="360" w:lineRule="auto"/>
                <w:ind w:firstLineChars="200" w:firstLine="420"/>
              </w:pPr>
              <w:r w:rsidRPr="004D1458">
                <w:rPr>
                  <w:rFonts w:hint="eastAsia"/>
                </w:rPr>
                <w:t>本公司采用成本模式对投资性房地产进行后续计量，计提资产减值方法见附注</w:t>
              </w:r>
              <w:r w:rsidR="00DA76E3">
                <w:rPr>
                  <w:rFonts w:hint="eastAsia"/>
                </w:rPr>
                <w:t>五</w:t>
              </w:r>
              <w:r w:rsidRPr="004D1458">
                <w:rPr>
                  <w:rFonts w:hint="eastAsia"/>
                </w:rPr>
                <w:t>、</w:t>
              </w:r>
              <w:r w:rsidR="00DA76E3">
                <w:rPr>
                  <w:rFonts w:hint="eastAsia"/>
                </w:rPr>
                <w:t>30</w:t>
              </w:r>
              <w:r w:rsidRPr="004D1458">
                <w:rPr>
                  <w:rFonts w:hint="eastAsia"/>
                </w:rPr>
                <w:t>。</w:t>
              </w:r>
            </w:p>
            <w:p w:rsidR="004D1458" w:rsidRPr="004D1458" w:rsidRDefault="004D1458" w:rsidP="004D1458">
              <w:pPr>
                <w:adjustRightInd w:val="0"/>
                <w:spacing w:before="120" w:line="360" w:lineRule="auto"/>
                <w:ind w:firstLineChars="200" w:firstLine="420"/>
              </w:pPr>
              <w:r w:rsidRPr="004D1458">
                <w:rPr>
                  <w:rFonts w:hint="eastAsia"/>
                </w:rPr>
                <w:t>本公司对投资性房地产成本减累计减值及净残值后按直线法计算折旧或摊销，投资性房地产的类别、估计的经济使用年限和预计的净残值率分别确定折旧年限和年折旧率如下：</w:t>
              </w:r>
            </w:p>
            <w:tbl>
              <w:tblPr>
                <w:tblW w:w="8844" w:type="dxa"/>
                <w:jc w:val="center"/>
                <w:tblBorders>
                  <w:top w:val="single" w:sz="8" w:space="0" w:color="auto"/>
                  <w:bottom w:val="single" w:sz="8" w:space="0" w:color="auto"/>
                  <w:insideH w:val="single" w:sz="2" w:space="0" w:color="auto"/>
                  <w:insideV w:val="single" w:sz="2" w:space="0" w:color="auto"/>
                </w:tblBorders>
                <w:tblLayout w:type="fixed"/>
                <w:tblCellMar>
                  <w:left w:w="0" w:type="dxa"/>
                </w:tblCellMar>
                <w:tblLook w:val="04A0" w:firstRow="1" w:lastRow="0" w:firstColumn="1" w:lastColumn="0" w:noHBand="0" w:noVBand="1"/>
              </w:tblPr>
              <w:tblGrid>
                <w:gridCol w:w="2625"/>
                <w:gridCol w:w="1797"/>
                <w:gridCol w:w="2073"/>
                <w:gridCol w:w="2349"/>
              </w:tblGrid>
              <w:tr w:rsidR="004D1458" w:rsidRPr="004D1458" w:rsidTr="00655432">
                <w:trPr>
                  <w:trHeight w:val="369"/>
                  <w:tblHeader/>
                  <w:jc w:val="center"/>
                </w:trPr>
                <w:tc>
                  <w:tcPr>
                    <w:tcW w:w="2625" w:type="dxa"/>
                    <w:shd w:val="clear" w:color="auto" w:fill="auto"/>
                    <w:vAlign w:val="center"/>
                  </w:tcPr>
                  <w:p w:rsidR="004D1458" w:rsidRPr="004D1458" w:rsidRDefault="004D1458" w:rsidP="00655432">
                    <w:pPr>
                      <w:adjustRightInd w:val="0"/>
                      <w:jc w:val="center"/>
                    </w:pPr>
                    <w:r w:rsidRPr="004D1458">
                      <w:rPr>
                        <w:rFonts w:hint="eastAsia"/>
                      </w:rPr>
                      <w:t>类  别</w:t>
                    </w:r>
                  </w:p>
                </w:tc>
                <w:tc>
                  <w:tcPr>
                    <w:tcW w:w="1797" w:type="dxa"/>
                    <w:shd w:val="clear" w:color="auto" w:fill="auto"/>
                    <w:vAlign w:val="center"/>
                  </w:tcPr>
                  <w:p w:rsidR="004D1458" w:rsidRPr="004D1458" w:rsidRDefault="004D1458" w:rsidP="00655432">
                    <w:pPr>
                      <w:adjustRightInd w:val="0"/>
                      <w:jc w:val="center"/>
                    </w:pPr>
                    <w:r w:rsidRPr="004D1458">
                      <w:rPr>
                        <w:rFonts w:hint="eastAsia"/>
                      </w:rPr>
                      <w:t>折旧年限（年）</w:t>
                    </w:r>
                  </w:p>
                </w:tc>
                <w:tc>
                  <w:tcPr>
                    <w:tcW w:w="2073" w:type="dxa"/>
                    <w:shd w:val="clear" w:color="auto" w:fill="auto"/>
                    <w:vAlign w:val="center"/>
                  </w:tcPr>
                  <w:p w:rsidR="004D1458" w:rsidRPr="004D1458" w:rsidRDefault="004D1458" w:rsidP="00655432">
                    <w:pPr>
                      <w:adjustRightInd w:val="0"/>
                      <w:jc w:val="center"/>
                    </w:pPr>
                    <w:r w:rsidRPr="004D1458">
                      <w:rPr>
                        <w:rFonts w:hint="eastAsia"/>
                      </w:rPr>
                      <w:t>残值率（</w:t>
                    </w:r>
                    <w:r w:rsidRPr="004D1458">
                      <w:t>%</w:t>
                    </w:r>
                    <w:r w:rsidRPr="004D1458">
                      <w:rPr>
                        <w:rFonts w:hint="eastAsia"/>
                      </w:rPr>
                      <w:t>）</w:t>
                    </w:r>
                  </w:p>
                </w:tc>
                <w:tc>
                  <w:tcPr>
                    <w:tcW w:w="2349" w:type="dxa"/>
                    <w:shd w:val="clear" w:color="auto" w:fill="auto"/>
                    <w:vAlign w:val="center"/>
                  </w:tcPr>
                  <w:p w:rsidR="004D1458" w:rsidRPr="004D1458" w:rsidRDefault="004D1458" w:rsidP="00655432">
                    <w:pPr>
                      <w:adjustRightInd w:val="0"/>
                      <w:jc w:val="center"/>
                    </w:pPr>
                    <w:r w:rsidRPr="004D1458">
                      <w:rPr>
                        <w:rFonts w:hint="eastAsia"/>
                      </w:rPr>
                      <w:t>年折旧率（</w:t>
                    </w:r>
                    <w:r w:rsidRPr="004D1458">
                      <w:t>%</w:t>
                    </w:r>
                    <w:r w:rsidRPr="004D1458">
                      <w:rPr>
                        <w:rFonts w:hint="eastAsia"/>
                      </w:rPr>
                      <w:t>）</w:t>
                    </w:r>
                  </w:p>
                </w:tc>
              </w:tr>
              <w:tr w:rsidR="004D1458" w:rsidRPr="004D1458" w:rsidTr="00655432">
                <w:trPr>
                  <w:trHeight w:val="369"/>
                  <w:jc w:val="center"/>
                </w:trPr>
                <w:tc>
                  <w:tcPr>
                    <w:tcW w:w="2625" w:type="dxa"/>
                    <w:shd w:val="clear" w:color="auto" w:fill="auto"/>
                    <w:vAlign w:val="center"/>
                  </w:tcPr>
                  <w:p w:rsidR="004D1458" w:rsidRPr="004D1458" w:rsidRDefault="004D1458" w:rsidP="00655432">
                    <w:pPr>
                      <w:adjustRightInd w:val="0"/>
                    </w:pPr>
                    <w:r w:rsidRPr="004D1458">
                      <w:rPr>
                        <w:rFonts w:hint="eastAsia"/>
                      </w:rPr>
                      <w:t>土地使用权</w:t>
                    </w:r>
                  </w:p>
                </w:tc>
                <w:tc>
                  <w:tcPr>
                    <w:tcW w:w="1797" w:type="dxa"/>
                    <w:shd w:val="clear" w:color="auto" w:fill="auto"/>
                    <w:vAlign w:val="center"/>
                  </w:tcPr>
                  <w:p w:rsidR="004D1458" w:rsidRPr="004D1458" w:rsidRDefault="004D1458" w:rsidP="00655432">
                    <w:pPr>
                      <w:adjustRightInd w:val="0"/>
                      <w:jc w:val="center"/>
                    </w:pPr>
                    <w:r w:rsidRPr="004D1458">
                      <w:rPr>
                        <w:rFonts w:hint="eastAsia"/>
                      </w:rPr>
                      <w:t>预计受益年限</w:t>
                    </w:r>
                  </w:p>
                </w:tc>
                <w:tc>
                  <w:tcPr>
                    <w:tcW w:w="2073" w:type="dxa"/>
                    <w:shd w:val="clear" w:color="auto" w:fill="auto"/>
                    <w:vAlign w:val="center"/>
                  </w:tcPr>
                  <w:p w:rsidR="004D1458" w:rsidRPr="004D1458" w:rsidRDefault="004D1458" w:rsidP="00655432">
                    <w:pPr>
                      <w:adjustRightInd w:val="0"/>
                      <w:jc w:val="center"/>
                    </w:pPr>
                    <w:r w:rsidRPr="004D1458">
                      <w:rPr>
                        <w:rFonts w:hint="eastAsia"/>
                      </w:rPr>
                      <w:t>－</w:t>
                    </w:r>
                  </w:p>
                </w:tc>
                <w:tc>
                  <w:tcPr>
                    <w:tcW w:w="2349" w:type="dxa"/>
                    <w:shd w:val="clear" w:color="auto" w:fill="auto"/>
                    <w:vAlign w:val="center"/>
                  </w:tcPr>
                  <w:p w:rsidR="004D1458" w:rsidRPr="004D1458" w:rsidRDefault="004D1458" w:rsidP="00655432">
                    <w:pPr>
                      <w:adjustRightInd w:val="0"/>
                      <w:jc w:val="center"/>
                    </w:pPr>
                    <w:r w:rsidRPr="004D1458">
                      <w:t>2.00</w:t>
                    </w:r>
                  </w:p>
                </w:tc>
              </w:tr>
              <w:tr w:rsidR="004D1458" w:rsidRPr="004D1458" w:rsidTr="00655432">
                <w:trPr>
                  <w:trHeight w:val="369"/>
                  <w:jc w:val="center"/>
                </w:trPr>
                <w:tc>
                  <w:tcPr>
                    <w:tcW w:w="2625" w:type="dxa"/>
                    <w:shd w:val="clear" w:color="auto" w:fill="auto"/>
                    <w:vAlign w:val="center"/>
                  </w:tcPr>
                  <w:p w:rsidR="004D1458" w:rsidRPr="004D1458" w:rsidRDefault="004D1458" w:rsidP="00655432">
                    <w:pPr>
                      <w:adjustRightInd w:val="0"/>
                    </w:pPr>
                    <w:r w:rsidRPr="004D1458">
                      <w:rPr>
                        <w:rFonts w:hint="eastAsia"/>
                      </w:rPr>
                      <w:t>房屋、建筑物</w:t>
                    </w:r>
                  </w:p>
                </w:tc>
                <w:tc>
                  <w:tcPr>
                    <w:tcW w:w="1797" w:type="dxa"/>
                    <w:shd w:val="clear" w:color="auto" w:fill="auto"/>
                    <w:vAlign w:val="center"/>
                  </w:tcPr>
                  <w:p w:rsidR="004D1458" w:rsidRPr="004D1458" w:rsidRDefault="004D1458" w:rsidP="00655432">
                    <w:pPr>
                      <w:adjustRightInd w:val="0"/>
                      <w:jc w:val="center"/>
                    </w:pPr>
                    <w:r w:rsidRPr="004D1458">
                      <w:t>20-30</w:t>
                    </w:r>
                  </w:p>
                </w:tc>
                <w:tc>
                  <w:tcPr>
                    <w:tcW w:w="2073" w:type="dxa"/>
                    <w:shd w:val="clear" w:color="auto" w:fill="auto"/>
                    <w:vAlign w:val="center"/>
                  </w:tcPr>
                  <w:p w:rsidR="004D1458" w:rsidRPr="004D1458" w:rsidRDefault="004D1458" w:rsidP="00655432">
                    <w:pPr>
                      <w:adjustRightInd w:val="0"/>
                      <w:jc w:val="center"/>
                    </w:pPr>
                    <w:r w:rsidRPr="004D1458">
                      <w:t>5.00</w:t>
                    </w:r>
                  </w:p>
                </w:tc>
                <w:tc>
                  <w:tcPr>
                    <w:tcW w:w="2349" w:type="dxa"/>
                    <w:shd w:val="clear" w:color="auto" w:fill="auto"/>
                    <w:vAlign w:val="center"/>
                  </w:tcPr>
                  <w:p w:rsidR="004D1458" w:rsidRPr="004D1458" w:rsidRDefault="004D1458" w:rsidP="00655432">
                    <w:pPr>
                      <w:adjustRightInd w:val="0"/>
                      <w:jc w:val="center"/>
                    </w:pPr>
                    <w:r w:rsidRPr="004D1458">
                      <w:t>3.17-4.75</w:t>
                    </w:r>
                  </w:p>
                </w:tc>
              </w:tr>
            </w:tbl>
            <w:p w:rsidR="00594B31" w:rsidRDefault="00937630"/>
          </w:sdtContent>
        </w:sdt>
      </w:sdtContent>
    </w:sdt>
    <w:p w:rsidR="00594B31" w:rsidRDefault="00594B31"/>
    <w:p w:rsidR="00594B31" w:rsidRDefault="008B7853" w:rsidP="00506700">
      <w:pPr>
        <w:pStyle w:val="3"/>
        <w:numPr>
          <w:ilvl w:val="0"/>
          <w:numId w:val="26"/>
        </w:numPr>
        <w:rPr>
          <w:rFonts w:ascii="宋体" w:hAnsi="宋体"/>
        </w:rPr>
      </w:pPr>
      <w:r>
        <w:rPr>
          <w:rFonts w:ascii="宋体" w:hAnsi="宋体"/>
        </w:rPr>
        <w:t>固定资产</w:t>
      </w:r>
    </w:p>
    <w:sdt>
      <w:sdtPr>
        <w:rPr>
          <w:rFonts w:ascii="宋体" w:hAnsi="宋体" w:cs="宋体"/>
          <w:b w:val="0"/>
          <w:bCs w:val="0"/>
          <w:kern w:val="0"/>
          <w:szCs w:val="24"/>
        </w:rPr>
        <w:alias w:val="模块:固定资产确认条件"/>
        <w:tag w:val="_GBC_662771796da549e1b2a02fb7d497f077"/>
        <w:id w:val="953910363"/>
        <w:lock w:val="sdtLocked"/>
        <w:placeholder>
          <w:docPart w:val="GBC22222222222222222222222222222"/>
        </w:placeholder>
      </w:sdtPr>
      <w:sdtEndPr>
        <w:rPr>
          <w:szCs w:val="21"/>
        </w:rPr>
      </w:sdtEndPr>
      <w:sdtContent>
        <w:p w:rsidR="00594B31" w:rsidRDefault="008B7853" w:rsidP="00506700">
          <w:pPr>
            <w:pStyle w:val="4"/>
            <w:numPr>
              <w:ilvl w:val="0"/>
              <w:numId w:val="28"/>
            </w:numPr>
            <w:rPr>
              <w:rFonts w:ascii="宋体" w:hAnsi="宋体"/>
            </w:rPr>
          </w:pPr>
          <w:r>
            <w:rPr>
              <w:rFonts w:ascii="宋体" w:hAnsi="宋体" w:hint="eastAsia"/>
            </w:rPr>
            <w:t>确认条件</w:t>
          </w:r>
        </w:p>
        <w:sdt>
          <w:sdtPr>
            <w:alias w:val="是否适用：固定资产确认条件[双击切换]"/>
            <w:tag w:val="_GBC_45cce032cd1f43bfad18a80dd94e9cc4"/>
            <w:id w:val="99387645"/>
            <w:lock w:val="sdtLocked"/>
            <w:placeholder>
              <w:docPart w:val="GBC22222222222222222222222222222"/>
            </w:placeholder>
          </w:sdtPr>
          <w:sdtContent>
            <w:p w:rsidR="00594B31" w:rsidRDefault="008B7853">
              <w:r>
                <w:fldChar w:fldCharType="begin"/>
              </w:r>
              <w:r w:rsidR="004D1458">
                <w:instrText xml:space="preserve"> MACROBUTTON  SnrToggleCheckbox √适用 </w:instrText>
              </w:r>
              <w:r>
                <w:fldChar w:fldCharType="end"/>
              </w:r>
              <w:r>
                <w:fldChar w:fldCharType="begin"/>
              </w:r>
              <w:r w:rsidR="004D1458">
                <w:instrText xml:space="preserve"> MACROBUTTON  SnrToggleCheckbox □不适用 </w:instrText>
              </w:r>
              <w:r>
                <w:fldChar w:fldCharType="end"/>
              </w:r>
            </w:p>
          </w:sdtContent>
        </w:sdt>
        <w:sdt>
          <w:sdtPr>
            <w:rPr>
              <w:bCs/>
            </w:rPr>
            <w:alias w:val="固定资产确认条件"/>
            <w:tag w:val="_GBC_3044d53470b143fa9477fa34b85d4ec5"/>
            <w:id w:val="143795786"/>
            <w:lock w:val="sdtLocked"/>
            <w:placeholder>
              <w:docPart w:val="GBC22222222222222222222222222222"/>
            </w:placeholder>
          </w:sdtPr>
          <w:sdtEndPr>
            <w:rPr>
              <w:b/>
            </w:rPr>
          </w:sdtEndPr>
          <w:sdtContent>
            <w:p w:rsidR="004D1458" w:rsidRPr="004D1458" w:rsidRDefault="004D1458" w:rsidP="004D1458">
              <w:pPr>
                <w:adjustRightInd w:val="0"/>
                <w:spacing w:before="120" w:line="360" w:lineRule="auto"/>
                <w:ind w:firstLineChars="200" w:firstLine="420"/>
              </w:pPr>
              <w:r w:rsidRPr="004D1458">
                <w:rPr>
                  <w:rFonts w:hint="eastAsia"/>
                </w:rPr>
                <w:t>固定资产是指为生产商品、提供劳务、出租或经营管理而持有的使用寿命超过一年的单位价值较高的有形资产。</w:t>
              </w:r>
            </w:p>
            <w:p w:rsidR="004D1458" w:rsidRPr="004D1458" w:rsidRDefault="004D1458" w:rsidP="004D1458">
              <w:pPr>
                <w:adjustRightInd w:val="0"/>
                <w:spacing w:before="120" w:line="360" w:lineRule="auto"/>
                <w:rPr>
                  <w:b/>
                </w:rPr>
              </w:pPr>
              <w:r w:rsidRPr="004D1458">
                <w:rPr>
                  <w:rFonts w:hint="eastAsia"/>
                  <w:b/>
                </w:rPr>
                <w:t>（</w:t>
              </w:r>
              <w:r w:rsidRPr="004D1458">
                <w:rPr>
                  <w:b/>
                </w:rPr>
                <w:t>1</w:t>
              </w:r>
              <w:r w:rsidRPr="004D1458">
                <w:rPr>
                  <w:rFonts w:hint="eastAsia"/>
                  <w:b/>
                </w:rPr>
                <w:t>）确认条件</w:t>
              </w:r>
            </w:p>
            <w:p w:rsidR="004D1458" w:rsidRPr="004D1458" w:rsidRDefault="004D1458" w:rsidP="004D1458">
              <w:pPr>
                <w:adjustRightInd w:val="0"/>
                <w:spacing w:before="120" w:line="360" w:lineRule="auto"/>
                <w:ind w:firstLineChars="200" w:firstLine="420"/>
              </w:pPr>
              <w:r w:rsidRPr="004D1458">
                <w:rPr>
                  <w:rFonts w:hint="eastAsia"/>
                </w:rPr>
                <w:t>固定资产在同时满足下列条件时，按取得时的实际成本予以确认：</w:t>
              </w:r>
            </w:p>
            <w:p w:rsidR="004D1458" w:rsidRPr="004D1458" w:rsidRDefault="004D1458" w:rsidP="004D1458">
              <w:pPr>
                <w:adjustRightInd w:val="0"/>
                <w:spacing w:before="120" w:line="360" w:lineRule="auto"/>
                <w:ind w:firstLineChars="200" w:firstLine="420"/>
              </w:pPr>
              <w:r w:rsidRPr="004D1458">
                <w:rPr>
                  <w:rFonts w:hint="eastAsia"/>
                </w:rPr>
                <w:t>①与该固定资产有关的经济利益很可能流入企业。</w:t>
              </w:r>
            </w:p>
            <w:p w:rsidR="004D1458" w:rsidRPr="004D1458" w:rsidRDefault="004D1458" w:rsidP="004D1458">
              <w:pPr>
                <w:adjustRightInd w:val="0"/>
                <w:spacing w:before="120" w:line="360" w:lineRule="auto"/>
                <w:ind w:firstLineChars="200" w:firstLine="420"/>
              </w:pPr>
              <w:r w:rsidRPr="004D1458">
                <w:rPr>
                  <w:rFonts w:hint="eastAsia"/>
                </w:rPr>
                <w:t>②该固定资产的成本能够可靠地计量。</w:t>
              </w:r>
            </w:p>
            <w:p w:rsidR="004D1458" w:rsidRPr="004D1458" w:rsidRDefault="004D1458" w:rsidP="004D1458">
              <w:pPr>
                <w:adjustRightInd w:val="0"/>
                <w:spacing w:before="120" w:line="360" w:lineRule="auto"/>
                <w:ind w:firstLineChars="200" w:firstLine="420"/>
              </w:pPr>
              <w:r w:rsidRPr="004D1458">
                <w:rPr>
                  <w:rFonts w:hint="eastAsia"/>
                </w:rPr>
                <w:t>固定资产发生的后续支出，符合固定资产确认条件的计入固定资产成本；不符合固定资产确认条件的在发生时计入当期损益。</w:t>
              </w:r>
            </w:p>
            <w:p w:rsidR="00594B31" w:rsidRDefault="00937630">
              <w:pPr>
                <w:rPr>
                  <w:b/>
                  <w:bCs/>
                </w:rPr>
              </w:pPr>
            </w:p>
          </w:sdtContent>
        </w:sdt>
      </w:sdtContent>
    </w:sdt>
    <w:p w:rsidR="00594B31" w:rsidRDefault="00594B31"/>
    <w:sdt>
      <w:sdtPr>
        <w:rPr>
          <w:rFonts w:ascii="宋体" w:hAnsi="宋体" w:cstheme="minorBidi"/>
          <w:b w:val="0"/>
          <w:bCs w:val="0"/>
          <w:kern w:val="0"/>
          <w:szCs w:val="22"/>
        </w:rPr>
        <w:alias w:val="模块:固定资产折旧方法"/>
        <w:tag w:val="_GBC_7c749a57d4094b3386978c34c3487e2a"/>
        <w:id w:val="-1911527738"/>
        <w:lock w:val="sdtLocked"/>
        <w:placeholder>
          <w:docPart w:val="GBC22222222222222222222222222222"/>
        </w:placeholder>
      </w:sdtPr>
      <w:sdtEndPr>
        <w:rPr>
          <w:rFonts w:cs="宋体"/>
          <w:szCs w:val="21"/>
        </w:rPr>
      </w:sdtEndPr>
      <w:sdtContent>
        <w:p w:rsidR="00594B31" w:rsidRDefault="008B7853" w:rsidP="00506700">
          <w:pPr>
            <w:pStyle w:val="4"/>
            <w:numPr>
              <w:ilvl w:val="0"/>
              <w:numId w:val="28"/>
            </w:numPr>
            <w:rPr>
              <w:rFonts w:ascii="宋体" w:hAnsi="宋体"/>
            </w:rPr>
          </w:pPr>
          <w:r>
            <w:rPr>
              <w:rFonts w:ascii="宋体" w:hAnsi="宋体"/>
            </w:rPr>
            <w:t>折旧方法</w:t>
          </w:r>
        </w:p>
        <w:sdt>
          <w:sdtPr>
            <w:alias w:val="是否适用：固定资产折旧方法[双击切换]"/>
            <w:tag w:val="_GBC_c221ef38ff6a4242aab725946697311c"/>
            <w:id w:val="-993877606"/>
            <w:lock w:val="sdtLocked"/>
            <w:placeholder>
              <w:docPart w:val="GBC22222222222222222222222222222"/>
            </w:placeholder>
          </w:sdtPr>
          <w:sdtContent>
            <w:p w:rsidR="00594B31" w:rsidRDefault="008B7853">
              <w:r>
                <w:fldChar w:fldCharType="begin"/>
              </w:r>
              <w:r w:rsidR="004D1458">
                <w:instrText xml:space="preserve"> MACROBUTTON  SnrToggleCheckbox √适用 </w:instrText>
              </w:r>
              <w:r>
                <w:fldChar w:fldCharType="end"/>
              </w:r>
              <w:r>
                <w:fldChar w:fldCharType="begin"/>
              </w:r>
              <w:r w:rsidR="004D1458">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832"/>
            <w:gridCol w:w="1833"/>
            <w:gridCol w:w="1833"/>
            <w:gridCol w:w="1833"/>
          </w:tblGrid>
          <w:tr w:rsidR="004D1458" w:rsidTr="00655432">
            <w:sdt>
              <w:sdtPr>
                <w:tag w:val="_PLD_d39db65ac15c4d7583d7fe75cb893517"/>
                <w:id w:val="-186987793"/>
                <w:lock w:val="sdtLocked"/>
              </w:sdtPr>
              <w:sdtContent>
                <w:tc>
                  <w:tcPr>
                    <w:tcW w:w="949" w:type="pct"/>
                    <w:vAlign w:val="center"/>
                  </w:tcPr>
                  <w:p w:rsidR="004D1458" w:rsidRDefault="004D1458" w:rsidP="00655432">
                    <w:pPr>
                      <w:jc w:val="center"/>
                    </w:pPr>
                    <w:r>
                      <w:t>类别</w:t>
                    </w:r>
                  </w:p>
                </w:tc>
              </w:sdtContent>
            </w:sdt>
            <w:sdt>
              <w:sdtPr>
                <w:tag w:val="_PLD_1b5147121b9948e5a115c7a4d6c95995"/>
                <w:id w:val="-1975743501"/>
                <w:lock w:val="sdtLocked"/>
              </w:sdtPr>
              <w:sdtContent>
                <w:tc>
                  <w:tcPr>
                    <w:tcW w:w="1012" w:type="pct"/>
                    <w:vAlign w:val="center"/>
                  </w:tcPr>
                  <w:p w:rsidR="004D1458" w:rsidRDefault="004D1458" w:rsidP="00655432">
                    <w:pPr>
                      <w:jc w:val="center"/>
                    </w:pPr>
                    <w:r>
                      <w:rPr>
                        <w:rFonts w:hint="eastAsia"/>
                      </w:rPr>
                      <w:t>折旧方法</w:t>
                    </w:r>
                  </w:p>
                </w:tc>
              </w:sdtContent>
            </w:sdt>
            <w:sdt>
              <w:sdtPr>
                <w:tag w:val="_PLD_65441224aa3f4fd3be4ca0650b16b1aa"/>
                <w:id w:val="1319225718"/>
                <w:lock w:val="sdtLocked"/>
              </w:sdtPr>
              <w:sdtContent>
                <w:tc>
                  <w:tcPr>
                    <w:tcW w:w="1013" w:type="pct"/>
                    <w:vAlign w:val="center"/>
                  </w:tcPr>
                  <w:p w:rsidR="004D1458" w:rsidRDefault="004D1458" w:rsidP="00655432">
                    <w:pPr>
                      <w:jc w:val="center"/>
                    </w:pPr>
                    <w:r>
                      <w:t>折旧年限（年）</w:t>
                    </w:r>
                  </w:p>
                </w:tc>
              </w:sdtContent>
            </w:sdt>
            <w:sdt>
              <w:sdtPr>
                <w:tag w:val="_PLD_1c82a37539a842289bf80f2937f33bee"/>
                <w:id w:val="137155638"/>
                <w:lock w:val="sdtLocked"/>
              </w:sdtPr>
              <w:sdtContent>
                <w:tc>
                  <w:tcPr>
                    <w:tcW w:w="1013" w:type="pct"/>
                    <w:vAlign w:val="center"/>
                  </w:tcPr>
                  <w:p w:rsidR="004D1458" w:rsidRDefault="004D1458" w:rsidP="00655432">
                    <w:pPr>
                      <w:jc w:val="center"/>
                    </w:pPr>
                    <w:r>
                      <w:t>残值率</w:t>
                    </w:r>
                  </w:p>
                </w:tc>
              </w:sdtContent>
            </w:sdt>
            <w:sdt>
              <w:sdtPr>
                <w:tag w:val="_PLD_a67e8338c181496fa22b9944b63ec82c"/>
                <w:id w:val="-1975049121"/>
                <w:lock w:val="sdtLocked"/>
              </w:sdtPr>
              <w:sdtContent>
                <w:tc>
                  <w:tcPr>
                    <w:tcW w:w="1013" w:type="pct"/>
                    <w:vAlign w:val="center"/>
                  </w:tcPr>
                  <w:p w:rsidR="004D1458" w:rsidRDefault="004D1458" w:rsidP="00655432">
                    <w:pPr>
                      <w:jc w:val="center"/>
                    </w:pPr>
                    <w:r>
                      <w:t>年折旧率</w:t>
                    </w:r>
                  </w:p>
                </w:tc>
              </w:sdtContent>
            </w:sdt>
          </w:tr>
          <w:sdt>
            <w:sdtPr>
              <w:alias w:val="其他固定资产计价、折旧、减值方法"/>
              <w:tag w:val="_GBC_f1ad6125c5d74d2a98f593d2ba574474"/>
              <w:id w:val="-1895891863"/>
              <w:lock w:val="sdtLocked"/>
            </w:sdtPr>
            <w:sdtContent>
              <w:tr w:rsidR="004D1458" w:rsidTr="00D84F95">
                <w:tc>
                  <w:tcPr>
                    <w:tcW w:w="949" w:type="pct"/>
                  </w:tcPr>
                  <w:p w:rsidR="004D1458" w:rsidRDefault="004D1458" w:rsidP="00655432">
                    <w:r>
                      <w:t>房屋及建筑物</w:t>
                    </w:r>
                  </w:p>
                </w:tc>
                <w:tc>
                  <w:tcPr>
                    <w:tcW w:w="1012" w:type="pct"/>
                  </w:tcPr>
                  <w:p w:rsidR="004D1458" w:rsidRDefault="004D1458" w:rsidP="00655432">
                    <w:r>
                      <w:t>年限平均法</w:t>
                    </w:r>
                  </w:p>
                </w:tc>
                <w:tc>
                  <w:tcPr>
                    <w:tcW w:w="1013" w:type="pct"/>
                    <w:vAlign w:val="center"/>
                  </w:tcPr>
                  <w:p w:rsidR="004D1458" w:rsidRDefault="004D1458" w:rsidP="00D84F95">
                    <w:pPr>
                      <w:jc w:val="center"/>
                    </w:pPr>
                    <w:r>
                      <w:t>20-30</w:t>
                    </w:r>
                  </w:p>
                </w:tc>
                <w:tc>
                  <w:tcPr>
                    <w:tcW w:w="1013" w:type="pct"/>
                    <w:vAlign w:val="center"/>
                  </w:tcPr>
                  <w:p w:rsidR="004D1458" w:rsidRDefault="004D1458" w:rsidP="00D84F95">
                    <w:pPr>
                      <w:jc w:val="center"/>
                    </w:pPr>
                    <w:r>
                      <w:t>5-10</w:t>
                    </w:r>
                  </w:p>
                </w:tc>
                <w:tc>
                  <w:tcPr>
                    <w:tcW w:w="1013" w:type="pct"/>
                    <w:vAlign w:val="center"/>
                  </w:tcPr>
                  <w:p w:rsidR="004D1458" w:rsidRDefault="004D1458" w:rsidP="00D84F95">
                    <w:pPr>
                      <w:jc w:val="center"/>
                    </w:pPr>
                    <w:r>
                      <w:t>4.75-3.00</w:t>
                    </w:r>
                  </w:p>
                </w:tc>
              </w:tr>
            </w:sdtContent>
          </w:sdt>
          <w:sdt>
            <w:sdtPr>
              <w:alias w:val="其他固定资产计价、折旧、减值方法"/>
              <w:tag w:val="_GBC_f1ad6125c5d74d2a98f593d2ba574474"/>
              <w:id w:val="-2144725666"/>
              <w:lock w:val="sdtLocked"/>
            </w:sdtPr>
            <w:sdtContent>
              <w:tr w:rsidR="004D1458" w:rsidTr="00D84F95">
                <w:tc>
                  <w:tcPr>
                    <w:tcW w:w="949" w:type="pct"/>
                  </w:tcPr>
                  <w:p w:rsidR="004D1458" w:rsidRDefault="004D1458" w:rsidP="00655432">
                    <w:r>
                      <w:t>机器设备</w:t>
                    </w:r>
                  </w:p>
                </w:tc>
                <w:tc>
                  <w:tcPr>
                    <w:tcW w:w="1012" w:type="pct"/>
                  </w:tcPr>
                  <w:p w:rsidR="004D1458" w:rsidRDefault="004D1458" w:rsidP="00655432">
                    <w:r>
                      <w:t>年限平均法</w:t>
                    </w:r>
                  </w:p>
                </w:tc>
                <w:tc>
                  <w:tcPr>
                    <w:tcW w:w="1013" w:type="pct"/>
                    <w:vAlign w:val="center"/>
                  </w:tcPr>
                  <w:p w:rsidR="004D1458" w:rsidRDefault="004D1458" w:rsidP="00D84F95">
                    <w:pPr>
                      <w:jc w:val="center"/>
                    </w:pPr>
                    <w:r>
                      <w:t>5-10</w:t>
                    </w:r>
                  </w:p>
                </w:tc>
                <w:tc>
                  <w:tcPr>
                    <w:tcW w:w="1013" w:type="pct"/>
                    <w:vAlign w:val="center"/>
                  </w:tcPr>
                  <w:p w:rsidR="004D1458" w:rsidRDefault="004D1458" w:rsidP="00D84F95">
                    <w:pPr>
                      <w:jc w:val="center"/>
                    </w:pPr>
                    <w:r>
                      <w:t>5-10</w:t>
                    </w:r>
                  </w:p>
                </w:tc>
                <w:tc>
                  <w:tcPr>
                    <w:tcW w:w="1013" w:type="pct"/>
                    <w:vAlign w:val="center"/>
                  </w:tcPr>
                  <w:p w:rsidR="004D1458" w:rsidRDefault="004D1458" w:rsidP="00D84F95">
                    <w:pPr>
                      <w:jc w:val="center"/>
                    </w:pPr>
                    <w:r>
                      <w:t>19.00-9.00</w:t>
                    </w:r>
                  </w:p>
                </w:tc>
              </w:tr>
            </w:sdtContent>
          </w:sdt>
          <w:sdt>
            <w:sdtPr>
              <w:alias w:val="其他固定资产计价、折旧、减值方法"/>
              <w:tag w:val="_GBC_f1ad6125c5d74d2a98f593d2ba574474"/>
              <w:id w:val="68629861"/>
              <w:lock w:val="sdtLocked"/>
            </w:sdtPr>
            <w:sdtContent>
              <w:tr w:rsidR="004D1458" w:rsidTr="00D84F95">
                <w:tc>
                  <w:tcPr>
                    <w:tcW w:w="949" w:type="pct"/>
                  </w:tcPr>
                  <w:p w:rsidR="004D1458" w:rsidRDefault="004D1458" w:rsidP="00655432">
                    <w:r>
                      <w:t>运输设备</w:t>
                    </w:r>
                  </w:p>
                </w:tc>
                <w:tc>
                  <w:tcPr>
                    <w:tcW w:w="1012" w:type="pct"/>
                  </w:tcPr>
                  <w:p w:rsidR="004D1458" w:rsidRDefault="004D1458" w:rsidP="00655432">
                    <w:r>
                      <w:t>年限平均法</w:t>
                    </w:r>
                  </w:p>
                </w:tc>
                <w:tc>
                  <w:tcPr>
                    <w:tcW w:w="1013" w:type="pct"/>
                    <w:vAlign w:val="center"/>
                  </w:tcPr>
                  <w:p w:rsidR="004D1458" w:rsidRDefault="004D1458" w:rsidP="00D84F95">
                    <w:pPr>
                      <w:jc w:val="center"/>
                    </w:pPr>
                    <w:r>
                      <w:t>4-5</w:t>
                    </w:r>
                  </w:p>
                </w:tc>
                <w:tc>
                  <w:tcPr>
                    <w:tcW w:w="1013" w:type="pct"/>
                    <w:vAlign w:val="center"/>
                  </w:tcPr>
                  <w:p w:rsidR="004D1458" w:rsidRDefault="004D1458" w:rsidP="00D84F95">
                    <w:pPr>
                      <w:jc w:val="center"/>
                    </w:pPr>
                    <w:r>
                      <w:t>5-10</w:t>
                    </w:r>
                  </w:p>
                </w:tc>
                <w:tc>
                  <w:tcPr>
                    <w:tcW w:w="1013" w:type="pct"/>
                    <w:vAlign w:val="center"/>
                  </w:tcPr>
                  <w:p w:rsidR="004D1458" w:rsidRDefault="004D1458" w:rsidP="00D84F95">
                    <w:pPr>
                      <w:jc w:val="center"/>
                    </w:pPr>
                    <w:r>
                      <w:t>23.75-18.00</w:t>
                    </w:r>
                  </w:p>
                </w:tc>
              </w:tr>
            </w:sdtContent>
          </w:sdt>
          <w:sdt>
            <w:sdtPr>
              <w:alias w:val="其他固定资产计价、折旧、减值方法"/>
              <w:tag w:val="_GBC_f1ad6125c5d74d2a98f593d2ba574474"/>
              <w:id w:val="-1419251263"/>
              <w:lock w:val="sdtLocked"/>
            </w:sdtPr>
            <w:sdtContent>
              <w:tr w:rsidR="004D1458" w:rsidTr="00D84F95">
                <w:tc>
                  <w:tcPr>
                    <w:tcW w:w="949" w:type="pct"/>
                  </w:tcPr>
                  <w:p w:rsidR="004D1458" w:rsidRDefault="004D1458" w:rsidP="00655432">
                    <w:r>
                      <w:t>电子设备</w:t>
                    </w:r>
                  </w:p>
                </w:tc>
                <w:tc>
                  <w:tcPr>
                    <w:tcW w:w="1012" w:type="pct"/>
                  </w:tcPr>
                  <w:p w:rsidR="004D1458" w:rsidRDefault="004D1458" w:rsidP="00655432">
                    <w:r>
                      <w:t>年限平均法</w:t>
                    </w:r>
                  </w:p>
                </w:tc>
                <w:tc>
                  <w:tcPr>
                    <w:tcW w:w="1013" w:type="pct"/>
                    <w:vAlign w:val="center"/>
                  </w:tcPr>
                  <w:p w:rsidR="004D1458" w:rsidRDefault="004D1458" w:rsidP="00D84F95">
                    <w:pPr>
                      <w:jc w:val="center"/>
                    </w:pPr>
                    <w:r>
                      <w:t>3-5</w:t>
                    </w:r>
                  </w:p>
                </w:tc>
                <w:tc>
                  <w:tcPr>
                    <w:tcW w:w="1013" w:type="pct"/>
                    <w:vAlign w:val="center"/>
                  </w:tcPr>
                  <w:p w:rsidR="004D1458" w:rsidRDefault="004D1458" w:rsidP="00D84F95">
                    <w:pPr>
                      <w:jc w:val="center"/>
                    </w:pPr>
                    <w:r>
                      <w:t>5-10</w:t>
                    </w:r>
                  </w:p>
                </w:tc>
                <w:tc>
                  <w:tcPr>
                    <w:tcW w:w="1013" w:type="pct"/>
                    <w:vAlign w:val="center"/>
                  </w:tcPr>
                  <w:p w:rsidR="004D1458" w:rsidRDefault="004D1458" w:rsidP="00D84F95">
                    <w:pPr>
                      <w:jc w:val="center"/>
                    </w:pPr>
                    <w:r>
                      <w:t>31.67-18.00</w:t>
                    </w:r>
                  </w:p>
                </w:tc>
              </w:tr>
            </w:sdtContent>
          </w:sdt>
          <w:sdt>
            <w:sdtPr>
              <w:alias w:val="其他固定资产计价、折旧、减值方法"/>
              <w:tag w:val="_GBC_f1ad6125c5d74d2a98f593d2ba574474"/>
              <w:id w:val="-497269352"/>
              <w:lock w:val="sdtLocked"/>
            </w:sdtPr>
            <w:sdtContent>
              <w:tr w:rsidR="004D1458" w:rsidTr="00D84F95">
                <w:tc>
                  <w:tcPr>
                    <w:tcW w:w="949" w:type="pct"/>
                  </w:tcPr>
                  <w:p w:rsidR="004D1458" w:rsidRDefault="004D1458" w:rsidP="00655432">
                    <w:r>
                      <w:t>办公设备及其他</w:t>
                    </w:r>
                  </w:p>
                </w:tc>
                <w:tc>
                  <w:tcPr>
                    <w:tcW w:w="1012" w:type="pct"/>
                  </w:tcPr>
                  <w:p w:rsidR="004D1458" w:rsidRDefault="004D1458" w:rsidP="00655432">
                    <w:r>
                      <w:t>年限平均法</w:t>
                    </w:r>
                  </w:p>
                </w:tc>
                <w:tc>
                  <w:tcPr>
                    <w:tcW w:w="1013" w:type="pct"/>
                    <w:vAlign w:val="center"/>
                  </w:tcPr>
                  <w:p w:rsidR="004D1458" w:rsidRDefault="004D1458" w:rsidP="00D84F95">
                    <w:pPr>
                      <w:jc w:val="center"/>
                    </w:pPr>
                    <w:r>
                      <w:t>5.00</w:t>
                    </w:r>
                  </w:p>
                </w:tc>
                <w:tc>
                  <w:tcPr>
                    <w:tcW w:w="1013" w:type="pct"/>
                    <w:vAlign w:val="center"/>
                  </w:tcPr>
                  <w:p w:rsidR="004D1458" w:rsidRDefault="004D1458" w:rsidP="00D84F95">
                    <w:pPr>
                      <w:jc w:val="center"/>
                    </w:pPr>
                    <w:r>
                      <w:t>5-10</w:t>
                    </w:r>
                  </w:p>
                </w:tc>
                <w:tc>
                  <w:tcPr>
                    <w:tcW w:w="1013" w:type="pct"/>
                    <w:vAlign w:val="center"/>
                  </w:tcPr>
                  <w:p w:rsidR="004D1458" w:rsidRDefault="004D1458" w:rsidP="00D84F95">
                    <w:pPr>
                      <w:jc w:val="center"/>
                    </w:pPr>
                    <w:r>
                      <w:t>19.00-18.00</w:t>
                    </w:r>
                  </w:p>
                </w:tc>
              </w:tr>
            </w:sdtContent>
          </w:sdt>
        </w:tbl>
        <w:p w:rsidR="004D1458" w:rsidRPr="004D1458" w:rsidRDefault="004D1458" w:rsidP="004D1458">
          <w:pPr>
            <w:adjustRightInd w:val="0"/>
            <w:spacing w:before="120" w:line="360" w:lineRule="auto"/>
            <w:ind w:firstLineChars="200" w:firstLine="420"/>
          </w:pPr>
          <w:r w:rsidRPr="004D1458">
            <w:rPr>
              <w:rFonts w:hint="eastAsia"/>
            </w:rPr>
            <w:t>除子公司轻客车身公司、金龙汽车车身（常州）有限公司的模具采取工作量法计提折旧外，其余固定资产均采用年限平均法计提折旧。按固定资产的类别、估计的经济使用年限和预计的净残值率分别确定折旧年限和年折旧率如上表。</w:t>
          </w:r>
        </w:p>
        <w:p w:rsidR="004D1458" w:rsidRPr="004D1458" w:rsidRDefault="004D1458" w:rsidP="004D1458">
          <w:pPr>
            <w:adjustRightInd w:val="0"/>
            <w:spacing w:before="120" w:line="360" w:lineRule="auto"/>
            <w:ind w:firstLineChars="200" w:firstLine="420"/>
          </w:pPr>
          <w:r w:rsidRPr="004D1458">
            <w:rPr>
              <w:rFonts w:hint="eastAsia"/>
            </w:rPr>
            <w:t>对于已经计提减值准备的固定资产，在计提折旧时扣除已计提的固定资产减值准备。</w:t>
          </w:r>
        </w:p>
        <w:p w:rsidR="004D1458" w:rsidRPr="004D1458" w:rsidRDefault="004D1458" w:rsidP="004D1458">
          <w:pPr>
            <w:adjustRightInd w:val="0"/>
            <w:spacing w:before="120" w:line="360" w:lineRule="auto"/>
            <w:ind w:firstLineChars="200" w:firstLine="420"/>
          </w:pPr>
          <w:r w:rsidRPr="004D1458">
            <w:rPr>
              <w:rFonts w:hint="eastAsia"/>
            </w:rPr>
            <w:t>每年年度终了，公司对固定资产的使用寿命、预计净残值和折旧方法进行复核。使用寿命预计数与原先估计数有差异的，调整固定资产使用寿命。</w:t>
          </w:r>
        </w:p>
        <w:p w:rsidR="00594B31" w:rsidRDefault="00937630"/>
      </w:sdtContent>
    </w:sdt>
    <w:sdt>
      <w:sdtPr>
        <w:rPr>
          <w:rFonts w:ascii="宋体" w:hAnsi="宋体" w:cs="宋体"/>
          <w:b w:val="0"/>
          <w:bCs w:val="0"/>
          <w:kern w:val="0"/>
          <w:szCs w:val="22"/>
        </w:rPr>
        <w:alias w:val="模块:固定资产计价和折旧方法及减值准备的计提方法"/>
        <w:tag w:val="_GBC_a1560089c32f441f92e145c3cdc25289"/>
        <w:id w:val="-866439436"/>
        <w:lock w:val="sdtLocked"/>
        <w:placeholder>
          <w:docPart w:val="GBC22222222222222222222222222222"/>
        </w:placeholder>
      </w:sdtPr>
      <w:sdtEndPr>
        <w:rPr>
          <w:rFonts w:cs="Times New Roman" w:hint="eastAsia"/>
          <w:kern w:val="2"/>
          <w:szCs w:val="21"/>
        </w:rPr>
      </w:sdtEndPr>
      <w:sdtContent>
        <w:p w:rsidR="00594B31" w:rsidRDefault="008B7853" w:rsidP="00506700">
          <w:pPr>
            <w:pStyle w:val="4"/>
            <w:numPr>
              <w:ilvl w:val="0"/>
              <w:numId w:val="28"/>
            </w:numPr>
            <w:rPr>
              <w:rFonts w:ascii="宋体" w:hAnsi="宋体"/>
              <w:szCs w:val="21"/>
            </w:rPr>
          </w:pPr>
          <w:r>
            <w:rPr>
              <w:rFonts w:ascii="宋体" w:hAnsi="宋体" w:hint="eastAsia"/>
              <w:szCs w:val="21"/>
            </w:rPr>
            <w:t>融资租入固定资产的认定依据、计价和折旧方法</w:t>
          </w:r>
        </w:p>
        <w:sdt>
          <w:sdtPr>
            <w:alias w:val="是否适用：融资租入固定资产的认定依据、计价和折旧方法[双击切换]"/>
            <w:tag w:val="_GBC_16fcfe6546324a2bb6bf5a46c9363b25"/>
            <w:id w:val="-478227270"/>
            <w:lock w:val="sdtLocked"/>
            <w:placeholder>
              <w:docPart w:val="GBC22222222222222222222222222222"/>
            </w:placeholder>
          </w:sdtPr>
          <w:sdtContent>
            <w:p w:rsidR="00594B31" w:rsidRDefault="008B7853" w:rsidP="004D1458">
              <w:r>
                <w:fldChar w:fldCharType="begin"/>
              </w:r>
              <w:r w:rsidR="004D1458">
                <w:instrText xml:space="preserve"> MACROBUTTON  SnrToggleCheckbox □适用 </w:instrText>
              </w:r>
              <w:r>
                <w:fldChar w:fldCharType="end"/>
              </w:r>
              <w:r>
                <w:fldChar w:fldCharType="begin"/>
              </w:r>
              <w:r w:rsidR="004D1458">
                <w:instrText xml:space="preserve"> MACROBUTTON  SnrToggleCheckbox √不适用 </w:instrText>
              </w:r>
              <w:r>
                <w:fldChar w:fldCharType="end"/>
              </w:r>
            </w:p>
          </w:sdtContent>
        </w:sdt>
      </w:sdtContent>
    </w:sdt>
    <w:p w:rsidR="00594B31" w:rsidRDefault="00594B31"/>
    <w:sdt>
      <w:sdtPr>
        <w:rPr>
          <w:rFonts w:ascii="宋体" w:hAnsi="宋体" w:cs="宋体"/>
          <w:b w:val="0"/>
          <w:bCs w:val="0"/>
          <w:kern w:val="0"/>
          <w:szCs w:val="24"/>
        </w:rPr>
        <w:alias w:val="模块:在建工程会计处理方法"/>
        <w:tag w:val="_GBC_3eb5f960df3e47f0a4bf3af0bc67ca96"/>
        <w:id w:val="1047951829"/>
        <w:lock w:val="sdtLocked"/>
        <w:placeholder>
          <w:docPart w:val="GBC22222222222222222222222222222"/>
        </w:placeholder>
      </w:sdtPr>
      <w:sdtEndPr>
        <w:rPr>
          <w:rFonts w:hint="eastAsia"/>
          <w:szCs w:val="21"/>
        </w:rPr>
      </w:sdtEndPr>
      <w:sdtContent>
        <w:p w:rsidR="00594B31" w:rsidRDefault="008B7853" w:rsidP="00506700">
          <w:pPr>
            <w:pStyle w:val="3"/>
            <w:numPr>
              <w:ilvl w:val="0"/>
              <w:numId w:val="26"/>
            </w:numPr>
            <w:rPr>
              <w:rFonts w:ascii="宋体" w:hAnsi="宋体"/>
            </w:rPr>
          </w:pPr>
          <w:r>
            <w:rPr>
              <w:rFonts w:ascii="宋体" w:hAnsi="宋体"/>
            </w:rPr>
            <w:t>在建工程</w:t>
          </w:r>
        </w:p>
        <w:p w:rsidR="00594B31" w:rsidRDefault="00937630">
          <w:sdt>
            <w:sdtPr>
              <w:rPr>
                <w:rFonts w:hint="eastAsia"/>
              </w:rPr>
              <w:alias w:val="是否适用：在建工程_重要会计政策和估计[双击切换]"/>
              <w:tag w:val="_GBC_d9803b41f65e4a7fbebb412a259d9bf9"/>
              <w:id w:val="174229876"/>
              <w:lock w:val="sdtLocked"/>
              <w:placeholder>
                <w:docPart w:val="GBC22222222222222222222222222222"/>
              </w:placeholder>
            </w:sdtPr>
            <w:sdtContent>
              <w:r w:rsidR="008B7853">
                <w:fldChar w:fldCharType="begin"/>
              </w:r>
              <w:r w:rsidR="004D1458">
                <w:instrText xml:space="preserve"> MACROBUTTON  SnrToggleCheckbox √适用 </w:instrText>
              </w:r>
              <w:r w:rsidR="008B7853">
                <w:fldChar w:fldCharType="end"/>
              </w:r>
              <w:r w:rsidR="008B7853">
                <w:fldChar w:fldCharType="begin"/>
              </w:r>
              <w:r w:rsidR="004D1458">
                <w:instrText xml:space="preserve"> MACROBUTTON  SnrToggleCheckbox □不适用 </w:instrText>
              </w:r>
              <w:r w:rsidR="008B7853">
                <w:fldChar w:fldCharType="end"/>
              </w:r>
            </w:sdtContent>
          </w:sdt>
        </w:p>
        <w:sdt>
          <w:sdtPr>
            <w:rPr>
              <w:rFonts w:hint="eastAsia"/>
            </w:rPr>
            <w:alias w:val="在建工程核算方法"/>
            <w:tag w:val="_GBC_ed79f983df814c58add61776fe84c76e"/>
            <w:id w:val="-1588924519"/>
            <w:lock w:val="sdtLocked"/>
            <w:placeholder>
              <w:docPart w:val="GBC22222222222222222222222222222"/>
            </w:placeholder>
          </w:sdtPr>
          <w:sdtContent>
            <w:p w:rsidR="004D1458" w:rsidRPr="004D1458" w:rsidRDefault="004D1458" w:rsidP="004D1458">
              <w:pPr>
                <w:adjustRightInd w:val="0"/>
                <w:spacing w:before="120" w:line="360" w:lineRule="auto"/>
                <w:ind w:firstLineChars="200" w:firstLine="420"/>
              </w:pPr>
              <w:r w:rsidRPr="004D1458">
                <w:rPr>
                  <w:rFonts w:hint="eastAsia"/>
                </w:rPr>
                <w:t>（</w:t>
              </w:r>
              <w:r w:rsidRPr="004D1458">
                <w:t>1</w:t>
              </w:r>
              <w:r w:rsidRPr="004D1458">
                <w:rPr>
                  <w:rFonts w:hint="eastAsia"/>
                </w:rPr>
                <w:t>）在建工程以立项项目分类核算。</w:t>
              </w:r>
            </w:p>
            <w:p w:rsidR="004D1458" w:rsidRPr="004D1458" w:rsidRDefault="004D1458" w:rsidP="004D1458">
              <w:pPr>
                <w:adjustRightInd w:val="0"/>
                <w:spacing w:before="120" w:line="360" w:lineRule="auto"/>
                <w:ind w:firstLineChars="200" w:firstLine="420"/>
              </w:pPr>
              <w:r w:rsidRPr="004D1458">
                <w:rPr>
                  <w:rFonts w:hint="eastAsia"/>
                </w:rPr>
                <w:t>（</w:t>
              </w:r>
              <w:r w:rsidRPr="004D1458">
                <w:t>2</w:t>
              </w:r>
              <w:r w:rsidRPr="004D1458">
                <w:rPr>
                  <w:rFonts w:hint="eastAsia"/>
                </w:rPr>
                <w:t>）在建工程结转为固定资产的标准和时点</w:t>
              </w:r>
            </w:p>
            <w:p w:rsidR="00594B31" w:rsidRDefault="004D1458" w:rsidP="004D1458">
              <w:pPr>
                <w:adjustRightInd w:val="0"/>
                <w:spacing w:before="120" w:line="360" w:lineRule="auto"/>
                <w:ind w:firstLineChars="200" w:firstLine="420"/>
              </w:pPr>
              <w:r w:rsidRPr="004D1458">
                <w:rPr>
                  <w:rFonts w:hint="eastAsia"/>
                </w:rPr>
                <w:t>在建工程项目按建造该项资产达到预定可使用状态前所发生的全部支出，作为固定资产的入账价值。包括建筑费用、机器设备原价、其他为使在建工程达到预定可使用状态所发生的必要支出以及在资产达到预定可使用状态之前为该项目专门借款所发生的借款费用及占用的一般借款发生的借款费用。本公司在工程安装或建设完成达到预定可使用状态时将在建工程转入固定资产。所建造的已达到预定可使用状态、但尚未办理竣工决算的固定资产，自达到预定可使用状态之日起，根据工程预算、造价或者工程实际成本等，按估计的价值转入固定资产，并按本公司固定资产折旧政策计提固定资产的折旧，待办理竣工决算后，再按实际成本调整原来的暂估价值，但不调整原已计提的折旧额。</w:t>
              </w:r>
            </w:p>
          </w:sdtContent>
        </w:sdt>
      </w:sdtContent>
    </w:sdt>
    <w:sdt>
      <w:sdtPr>
        <w:rPr>
          <w:rFonts w:ascii="宋体" w:hAnsi="宋体" w:cs="宋体"/>
          <w:b w:val="0"/>
          <w:bCs w:val="0"/>
          <w:kern w:val="0"/>
          <w:szCs w:val="22"/>
        </w:rPr>
        <w:alias w:val="模块:借款费用会计处理方法"/>
        <w:tag w:val="_GBC_e3e4d07ea08d4589a9293563ea655b42"/>
        <w:id w:val="-1477900277"/>
        <w:lock w:val="sdtLocked"/>
        <w:placeholder>
          <w:docPart w:val="GBC22222222222222222222222222222"/>
        </w:placeholder>
      </w:sdtPr>
      <w:sdtEndPr>
        <w:rPr>
          <w:rFonts w:cs="Times New Roman" w:hint="eastAsia"/>
          <w:kern w:val="2"/>
          <w:szCs w:val="21"/>
        </w:rPr>
      </w:sdtEndPr>
      <w:sdtContent>
        <w:p w:rsidR="00594B31" w:rsidRDefault="008B7853" w:rsidP="00506700">
          <w:pPr>
            <w:pStyle w:val="3"/>
            <w:numPr>
              <w:ilvl w:val="0"/>
              <w:numId w:val="26"/>
            </w:numPr>
            <w:rPr>
              <w:rFonts w:ascii="宋体" w:hAnsi="宋体"/>
            </w:rPr>
          </w:pPr>
          <w:r>
            <w:rPr>
              <w:rFonts w:ascii="宋体" w:hAnsi="宋体"/>
            </w:rPr>
            <w:t>借款费用</w:t>
          </w:r>
        </w:p>
        <w:sdt>
          <w:sdtPr>
            <w:rPr>
              <w:rFonts w:hint="eastAsia"/>
            </w:rPr>
            <w:alias w:val="是否适用：借款费用_重要会计政策和估计[双击切换]"/>
            <w:tag w:val="_GBC_3f3db73e5cb247009b3840143b5e6627"/>
            <w:id w:val="-1445526714"/>
            <w:lock w:val="sdtLocked"/>
            <w:placeholder>
              <w:docPart w:val="GBC22222222222222222222222222222"/>
            </w:placeholder>
          </w:sdtPr>
          <w:sdtContent>
            <w:p w:rsidR="00594B31" w:rsidRDefault="008B7853">
              <w:r>
                <w:fldChar w:fldCharType="begin"/>
              </w:r>
              <w:r w:rsidR="004D1458">
                <w:instrText xml:space="preserve"> MACROBUTTON  SnrToggleCheckbox √适用 </w:instrText>
              </w:r>
              <w:r>
                <w:fldChar w:fldCharType="end"/>
              </w:r>
              <w:r>
                <w:fldChar w:fldCharType="begin"/>
              </w:r>
              <w:r w:rsidR="004D1458">
                <w:instrText xml:space="preserve"> MACROBUTTON  SnrToggleCheckbox □不适用 </w:instrText>
              </w:r>
              <w:r>
                <w:fldChar w:fldCharType="end"/>
              </w:r>
            </w:p>
          </w:sdtContent>
        </w:sdt>
        <w:sdt>
          <w:sdtPr>
            <w:rPr>
              <w:rFonts w:hint="eastAsia"/>
            </w:rPr>
            <w:alias w:val="借款费用的会计处理方法"/>
            <w:tag w:val="_GBC_2101c32d32c64f39a8b8fcd2b72dbb0a"/>
            <w:id w:val="791020216"/>
            <w:lock w:val="sdtLocked"/>
            <w:placeholder>
              <w:docPart w:val="GBC22222222222222222222222222222"/>
            </w:placeholder>
          </w:sdtPr>
          <w:sdtContent>
            <w:p w:rsidR="004D1458" w:rsidRPr="004D1458" w:rsidRDefault="004D1458" w:rsidP="004D1458">
              <w:pPr>
                <w:adjustRightInd w:val="0"/>
                <w:spacing w:before="120" w:line="360" w:lineRule="auto"/>
                <w:ind w:firstLineChars="200" w:firstLine="420"/>
                <w:rPr>
                  <w:b/>
                </w:rPr>
              </w:pPr>
              <w:r w:rsidRPr="004D1458">
                <w:rPr>
                  <w:rFonts w:hint="eastAsia"/>
                  <w:b/>
                </w:rPr>
                <w:t>（</w:t>
              </w:r>
              <w:r w:rsidRPr="004D1458">
                <w:rPr>
                  <w:b/>
                </w:rPr>
                <w:t>1</w:t>
              </w:r>
              <w:r w:rsidRPr="004D1458">
                <w:rPr>
                  <w:rFonts w:hint="eastAsia"/>
                  <w:b/>
                </w:rPr>
                <w:t>）借款费用资本化的确认原则和资本化期间</w:t>
              </w:r>
            </w:p>
            <w:p w:rsidR="004D1458" w:rsidRPr="004D1458" w:rsidRDefault="004D1458" w:rsidP="004D1458">
              <w:pPr>
                <w:adjustRightInd w:val="0"/>
                <w:spacing w:before="120" w:line="360" w:lineRule="auto"/>
                <w:ind w:firstLineChars="200" w:firstLine="420"/>
              </w:pPr>
              <w:r w:rsidRPr="004D1458">
                <w:rPr>
                  <w:rFonts w:hint="eastAsia"/>
                </w:rPr>
                <w:t>本公司发生的可直接归属于符合资本化条件的资产的购建或生产的借款费用在同时满足下列条件时予以资本化计入相关资产成本：</w:t>
              </w:r>
            </w:p>
            <w:p w:rsidR="004D1458" w:rsidRPr="004D1458" w:rsidRDefault="004D1458" w:rsidP="004D1458">
              <w:pPr>
                <w:adjustRightInd w:val="0"/>
                <w:spacing w:before="120" w:line="360" w:lineRule="auto"/>
                <w:ind w:firstLineChars="200" w:firstLine="420"/>
              </w:pPr>
              <w:r w:rsidRPr="004D1458">
                <w:rPr>
                  <w:rFonts w:hint="eastAsia"/>
                </w:rPr>
                <w:lastRenderedPageBreak/>
                <w:t>①资产支出已经发生；</w:t>
              </w:r>
            </w:p>
            <w:p w:rsidR="004D1458" w:rsidRPr="004D1458" w:rsidRDefault="004D1458" w:rsidP="004D1458">
              <w:pPr>
                <w:adjustRightInd w:val="0"/>
                <w:spacing w:before="120" w:line="360" w:lineRule="auto"/>
                <w:ind w:firstLineChars="200" w:firstLine="420"/>
              </w:pPr>
              <w:r w:rsidRPr="004D1458">
                <w:rPr>
                  <w:rFonts w:hint="eastAsia"/>
                </w:rPr>
                <w:t>②借款费用已经发生；</w:t>
              </w:r>
            </w:p>
            <w:p w:rsidR="004D1458" w:rsidRPr="004D1458" w:rsidRDefault="004D1458" w:rsidP="004D1458">
              <w:pPr>
                <w:adjustRightInd w:val="0"/>
                <w:spacing w:before="120" w:line="360" w:lineRule="auto"/>
                <w:ind w:firstLineChars="200" w:firstLine="420"/>
              </w:pPr>
              <w:r w:rsidRPr="004D1458">
                <w:rPr>
                  <w:rFonts w:hint="eastAsia"/>
                </w:rPr>
                <w:t>③为使资产达到预定可使用状态所必要的购建或者生产活动已经开始。</w:t>
              </w:r>
            </w:p>
            <w:p w:rsidR="004D1458" w:rsidRPr="004D1458" w:rsidRDefault="004D1458" w:rsidP="004D1458">
              <w:pPr>
                <w:adjustRightInd w:val="0"/>
                <w:spacing w:before="120" w:line="360" w:lineRule="auto"/>
                <w:ind w:firstLineChars="200" w:firstLine="420"/>
              </w:pPr>
              <w:r w:rsidRPr="004D1458">
                <w:rPr>
                  <w:rFonts w:hint="eastAsia"/>
                </w:rPr>
                <w:t>其他的借款利息、折价或溢价和汇兑差额，计入发生当期的损益。</w:t>
              </w:r>
            </w:p>
            <w:p w:rsidR="004D1458" w:rsidRPr="004D1458" w:rsidRDefault="004D1458" w:rsidP="004D1458">
              <w:pPr>
                <w:adjustRightInd w:val="0"/>
                <w:spacing w:before="120" w:line="360" w:lineRule="auto"/>
                <w:ind w:firstLineChars="200" w:firstLine="420"/>
              </w:pPr>
              <w:r w:rsidRPr="004D1458">
                <w:rPr>
                  <w:rFonts w:hint="eastAsia"/>
                </w:rPr>
                <w:t>符合资本化条件的资产在购建或者生产过程中发生非正常中断，且中断时间连续超过</w:t>
              </w:r>
              <w:r w:rsidRPr="004D1458">
                <w:t>3</w:t>
              </w:r>
              <w:r w:rsidRPr="004D1458">
                <w:rPr>
                  <w:rFonts w:hint="eastAsia"/>
                </w:rPr>
                <w:t>个月的，暂停借款费用的资本化。</w:t>
              </w:r>
            </w:p>
            <w:p w:rsidR="004D1458" w:rsidRPr="004D1458" w:rsidRDefault="004D1458" w:rsidP="004D1458">
              <w:pPr>
                <w:adjustRightInd w:val="0"/>
                <w:spacing w:before="120" w:line="360" w:lineRule="auto"/>
                <w:ind w:firstLineChars="200" w:firstLine="420"/>
              </w:pPr>
              <w:r w:rsidRPr="004D1458">
                <w:rPr>
                  <w:rFonts w:hint="eastAsia"/>
                </w:rPr>
                <w:t>当购建或者生产符合资本化条件的资产达到预定可使用或者可销售状态时，停止其借款费用的资本化；以后发生的借款费用于发生当期确认为费用。</w:t>
              </w:r>
            </w:p>
            <w:p w:rsidR="004D1458" w:rsidRPr="004D1458" w:rsidRDefault="004D1458" w:rsidP="004D1458">
              <w:pPr>
                <w:adjustRightInd w:val="0"/>
                <w:spacing w:before="120" w:line="360" w:lineRule="auto"/>
                <w:ind w:firstLineChars="200" w:firstLine="422"/>
                <w:rPr>
                  <w:b/>
                </w:rPr>
              </w:pPr>
              <w:r w:rsidRPr="004D1458">
                <w:rPr>
                  <w:rFonts w:hint="eastAsia"/>
                  <w:b/>
                </w:rPr>
                <w:t>（</w:t>
              </w:r>
              <w:r w:rsidRPr="004D1458">
                <w:rPr>
                  <w:b/>
                </w:rPr>
                <w:t>2</w:t>
              </w:r>
              <w:r w:rsidRPr="004D1458">
                <w:rPr>
                  <w:rFonts w:hint="eastAsia"/>
                  <w:b/>
                </w:rPr>
                <w:t>）借款费用资本化率以及资本化金额的计算方法</w:t>
              </w:r>
            </w:p>
            <w:p w:rsidR="004D1458" w:rsidRPr="004D1458" w:rsidRDefault="004D1458" w:rsidP="004D1458">
              <w:pPr>
                <w:adjustRightInd w:val="0"/>
                <w:spacing w:before="120" w:line="360" w:lineRule="auto"/>
                <w:ind w:firstLineChars="200" w:firstLine="420"/>
              </w:pPr>
              <w:r w:rsidRPr="004D1458">
                <w:rPr>
                  <w:rFonts w:hint="eastAsia"/>
                </w:rPr>
                <w:t>为购建或者生产符合资本化条件的资产而借入专门借款的，以专门借款当期实际发生的利息费用，减去将尚未动用的借款资金存入银行取得的利息收入或者进行暂时性投资取得的投资收益后的金额，确定为专门借款利息费用的资本化金额。</w:t>
              </w:r>
            </w:p>
            <w:p w:rsidR="00594B31" w:rsidRPr="00D84F95" w:rsidRDefault="004D1458" w:rsidP="00D84F95">
              <w:pPr>
                <w:adjustRightInd w:val="0"/>
                <w:spacing w:before="120" w:line="360" w:lineRule="auto"/>
                <w:ind w:firstLineChars="200" w:firstLine="420"/>
                <w:rPr>
                  <w:b/>
                </w:rPr>
              </w:pPr>
              <w:r w:rsidRPr="004D1458">
                <w:rPr>
                  <w:rFonts w:hint="eastAsia"/>
                </w:rPr>
                <w:t>购建或者生产符合资本化条件的资产占用了一般借款的，一般借款应予资本化的利息金额按累计资产支出超过专门借款部分的资产支出加权平均数乘以所占用一般借款的资本化率，计算确定一般借款应予资本化的利息金额。资本化率根据一般借款加权平均利率计算确定。</w:t>
              </w:r>
            </w:p>
          </w:sdtContent>
        </w:sdt>
      </w:sdtContent>
    </w:sdt>
    <w:sdt>
      <w:sdtPr>
        <w:rPr>
          <w:rFonts w:ascii="宋体" w:hAnsi="宋体" w:cs="宋体"/>
          <w:b w:val="0"/>
          <w:bCs w:val="0"/>
          <w:kern w:val="0"/>
          <w:szCs w:val="22"/>
        </w:rPr>
        <w:alias w:val="模块:生物资产会计处理方法"/>
        <w:tag w:val="_GBC_0b83f813710f436286429917c8c39567"/>
        <w:id w:val="-1531411801"/>
        <w:lock w:val="sdtLocked"/>
        <w:placeholder>
          <w:docPart w:val="GBC22222222222222222222222222222"/>
        </w:placeholder>
      </w:sdtPr>
      <w:sdtEndPr>
        <w:rPr>
          <w:rFonts w:cs="Times New Roman" w:hint="eastAsia"/>
          <w:kern w:val="2"/>
          <w:szCs w:val="21"/>
        </w:rPr>
      </w:sdtEndPr>
      <w:sdtContent>
        <w:p w:rsidR="00594B31" w:rsidRDefault="008B7853" w:rsidP="00506700">
          <w:pPr>
            <w:pStyle w:val="3"/>
            <w:numPr>
              <w:ilvl w:val="0"/>
              <w:numId w:val="26"/>
            </w:numPr>
            <w:rPr>
              <w:rFonts w:ascii="宋体" w:hAnsi="宋体"/>
            </w:rPr>
          </w:pPr>
          <w:r>
            <w:rPr>
              <w:rFonts w:ascii="宋体" w:hAnsi="宋体"/>
            </w:rPr>
            <w:t>生物资产</w:t>
          </w:r>
        </w:p>
        <w:sdt>
          <w:sdtPr>
            <w:rPr>
              <w:rFonts w:hint="eastAsia"/>
            </w:rPr>
            <w:alias w:val="是否适用：生物资产_重要会计政策和估计[双击切换]"/>
            <w:tag w:val="_GBC_3c525bb9dd0340978b83e74317a40315"/>
            <w:id w:val="327335757"/>
            <w:lock w:val="sdtLocked"/>
            <w:placeholder>
              <w:docPart w:val="GBC22222222222222222222222222222"/>
            </w:placeholder>
          </w:sdtPr>
          <w:sdtContent>
            <w:p w:rsidR="004D1458" w:rsidRDefault="008B7853" w:rsidP="004D1458">
              <w:r>
                <w:fldChar w:fldCharType="begin"/>
              </w:r>
              <w:r w:rsidR="004D1458">
                <w:instrText xml:space="preserve"> MACROBUTTON  SnrToggleCheckbox □适用 </w:instrText>
              </w:r>
              <w:r>
                <w:fldChar w:fldCharType="end"/>
              </w:r>
              <w:r>
                <w:fldChar w:fldCharType="begin"/>
              </w:r>
              <w:r w:rsidR="004D1458">
                <w:instrText xml:space="preserve"> MACROBUTTON  SnrToggleCheckbox √不适用 </w:instrText>
              </w:r>
              <w:r>
                <w:fldChar w:fldCharType="end"/>
              </w:r>
            </w:p>
          </w:sdtContent>
        </w:sdt>
        <w:p w:rsidR="00594B31" w:rsidRDefault="00937630"/>
      </w:sdtContent>
    </w:sdt>
    <w:sdt>
      <w:sdtPr>
        <w:rPr>
          <w:rFonts w:ascii="宋体" w:hAnsi="宋体" w:cs="宋体"/>
          <w:b w:val="0"/>
          <w:bCs w:val="0"/>
          <w:kern w:val="0"/>
          <w:szCs w:val="22"/>
        </w:rPr>
        <w:alias w:val="模块:油气资产会计处理方法"/>
        <w:tag w:val="_GBC_ed738d1d51d04aad8efd3fb3e88bf021"/>
        <w:id w:val="1465319608"/>
        <w:lock w:val="sdtLocked"/>
        <w:placeholder>
          <w:docPart w:val="GBC22222222222222222222222222222"/>
        </w:placeholder>
      </w:sdtPr>
      <w:sdtEndPr>
        <w:rPr>
          <w:rFonts w:cs="Times New Roman" w:hint="eastAsia"/>
          <w:kern w:val="2"/>
          <w:szCs w:val="21"/>
        </w:rPr>
      </w:sdtEndPr>
      <w:sdtContent>
        <w:p w:rsidR="00594B31" w:rsidRDefault="008B7853" w:rsidP="00506700">
          <w:pPr>
            <w:pStyle w:val="3"/>
            <w:numPr>
              <w:ilvl w:val="0"/>
              <w:numId w:val="26"/>
            </w:numPr>
            <w:rPr>
              <w:rFonts w:ascii="宋体" w:hAnsi="宋体"/>
            </w:rPr>
          </w:pPr>
          <w:r>
            <w:rPr>
              <w:rFonts w:ascii="宋体" w:hAnsi="宋体"/>
            </w:rPr>
            <w:t>油气资产</w:t>
          </w:r>
        </w:p>
        <w:sdt>
          <w:sdtPr>
            <w:rPr>
              <w:rFonts w:hint="eastAsia"/>
            </w:rPr>
            <w:alias w:val="是否适用：油气资产_重要会计政策和估计[双击切换]"/>
            <w:tag w:val="_GBC_60d99a70431c4b868b6e953077cbfe88"/>
            <w:id w:val="206221985"/>
            <w:lock w:val="sdtLocked"/>
            <w:placeholder>
              <w:docPart w:val="GBC22222222222222222222222222222"/>
            </w:placeholder>
          </w:sdtPr>
          <w:sdtContent>
            <w:p w:rsidR="00594B31" w:rsidRDefault="008B7853" w:rsidP="008A503C">
              <w:r>
                <w:fldChar w:fldCharType="begin"/>
              </w:r>
              <w:r w:rsidR="008A503C">
                <w:instrText xml:space="preserve"> MACROBUTTON  SnrToggleCheckbox □适用 </w:instrText>
              </w:r>
              <w:r>
                <w:fldChar w:fldCharType="end"/>
              </w:r>
              <w:r>
                <w:fldChar w:fldCharType="begin"/>
              </w:r>
              <w:r w:rsidR="008A503C">
                <w:instrText xml:space="preserve"> MACROBUTTON  SnrToggleCheckbox √不适用 </w:instrText>
              </w:r>
              <w:r>
                <w:fldChar w:fldCharType="end"/>
              </w:r>
            </w:p>
          </w:sdtContent>
        </w:sdt>
        <w:p w:rsidR="00594B31" w:rsidRDefault="00937630">
          <w:pPr>
            <w:rPr>
              <w:rFonts w:cs="Times New Roman"/>
              <w:kern w:val="2"/>
            </w:rPr>
          </w:pPr>
        </w:p>
      </w:sdtContent>
    </w:sdt>
    <w:sdt>
      <w:sdtPr>
        <w:rPr>
          <w:rFonts w:ascii="宋体" w:hAnsi="宋体" w:cs="宋体" w:hint="eastAsia"/>
          <w:b w:val="0"/>
          <w:bCs w:val="0"/>
          <w:kern w:val="0"/>
          <w:szCs w:val="21"/>
        </w:rPr>
        <w:alias w:val="模块:使用权资产"/>
        <w:tag w:val="_SEC_90a021f24056469493c41c33bb5760c5"/>
        <w:id w:val="1967398746"/>
        <w:lock w:val="sdtLocked"/>
        <w:placeholder>
          <w:docPart w:val="GBC22222222222222222222222222222"/>
        </w:placeholder>
      </w:sdtPr>
      <w:sdtEndPr>
        <w:rPr>
          <w:rFonts w:hint="default"/>
        </w:rPr>
      </w:sdtEndPr>
      <w:sdtContent>
        <w:p w:rsidR="00594B31" w:rsidRDefault="008B7853" w:rsidP="00506700">
          <w:pPr>
            <w:pStyle w:val="3"/>
            <w:numPr>
              <w:ilvl w:val="0"/>
              <w:numId w:val="26"/>
            </w:numPr>
            <w:rPr>
              <w:rFonts w:ascii="宋体" w:hAnsi="宋体"/>
              <w:szCs w:val="21"/>
            </w:rPr>
          </w:pPr>
          <w:r>
            <w:rPr>
              <w:rFonts w:ascii="宋体" w:hAnsi="宋体" w:hint="eastAsia"/>
              <w:szCs w:val="21"/>
            </w:rPr>
            <w:t>使用权资产</w:t>
          </w:r>
        </w:p>
        <w:bookmarkStart w:id="82" w:name="_Hlk11675892" w:displacedByCustomXml="next"/>
        <w:sdt>
          <w:sdtPr>
            <w:alias w:val="是否适用：使用权资产_重要会计政策和估计[双击切换]"/>
            <w:tag w:val="_GBC_bbd2545b6bca43cea34e43a28caeae1a"/>
            <w:id w:val="-1864890109"/>
            <w:lock w:val="sdtLocked"/>
            <w:placeholder>
              <w:docPart w:val="GBC22222222222222222222222222222"/>
            </w:placeholder>
          </w:sdtPr>
          <w:sdtContent>
            <w:p w:rsidR="00594B31" w:rsidRDefault="008B7853" w:rsidP="008A503C">
              <w:r>
                <w:fldChar w:fldCharType="begin"/>
              </w:r>
              <w:r w:rsidR="008A503C">
                <w:instrText xml:space="preserve"> MACROBUTTON  SnrToggleCheckbox □适用 </w:instrText>
              </w:r>
              <w:r>
                <w:fldChar w:fldCharType="end"/>
              </w:r>
              <w:r>
                <w:fldChar w:fldCharType="begin"/>
              </w:r>
              <w:r w:rsidR="008A503C">
                <w:instrText xml:space="preserve"> MACROBUTTON  SnrToggleCheckbox √不适用 </w:instrText>
              </w:r>
              <w:r>
                <w:fldChar w:fldCharType="end"/>
              </w:r>
            </w:p>
          </w:sdtContent>
        </w:sdt>
      </w:sdtContent>
    </w:sdt>
    <w:bookmarkEnd w:id="82"/>
    <w:p w:rsidR="00594B31" w:rsidRDefault="00594B31"/>
    <w:sdt>
      <w:sdtPr>
        <w:rPr>
          <w:rFonts w:ascii="宋体" w:hAnsi="宋体" w:cs="宋体"/>
          <w:b w:val="0"/>
          <w:bCs w:val="0"/>
          <w:kern w:val="0"/>
          <w:szCs w:val="22"/>
        </w:rPr>
        <w:alias w:val="模块:无形资产会计处理方法"/>
        <w:tag w:val="_GBC_0a8b293ff9e94173b2e385f4ef2a8c89"/>
        <w:id w:val="1218404151"/>
        <w:lock w:val="sdtLocked"/>
        <w:placeholder>
          <w:docPart w:val="GBC22222222222222222222222222222"/>
        </w:placeholder>
      </w:sdtPr>
      <w:sdtEndPr>
        <w:rPr>
          <w:rFonts w:cs="Times New Roman" w:hint="eastAsia"/>
          <w:kern w:val="2"/>
          <w:szCs w:val="21"/>
        </w:rPr>
      </w:sdtEndPr>
      <w:sdtContent>
        <w:p w:rsidR="00594B31" w:rsidRDefault="008B7853" w:rsidP="00506700">
          <w:pPr>
            <w:pStyle w:val="3"/>
            <w:numPr>
              <w:ilvl w:val="0"/>
              <w:numId w:val="26"/>
            </w:numPr>
            <w:rPr>
              <w:rFonts w:ascii="宋体" w:hAnsi="宋体"/>
            </w:rPr>
          </w:pPr>
          <w:r>
            <w:rPr>
              <w:rFonts w:ascii="宋体" w:hAnsi="宋体"/>
            </w:rPr>
            <w:t>无形资产</w:t>
          </w:r>
        </w:p>
        <w:p w:rsidR="00594B31" w:rsidRDefault="008B7853" w:rsidP="00506700">
          <w:pPr>
            <w:pStyle w:val="4"/>
            <w:numPr>
              <w:ilvl w:val="3"/>
              <w:numId w:val="29"/>
            </w:numPr>
            <w:tabs>
              <w:tab w:val="left" w:pos="448"/>
            </w:tabs>
            <w:rPr>
              <w:rFonts w:ascii="宋体" w:hAnsi="宋体"/>
            </w:rPr>
          </w:pPr>
          <w:r>
            <w:rPr>
              <w:rFonts w:ascii="宋体" w:hAnsi="宋体" w:hint="eastAsia"/>
            </w:rPr>
            <w:t>计价方法、使用寿命、减值测试</w:t>
          </w:r>
        </w:p>
        <w:sdt>
          <w:sdtPr>
            <w:rPr>
              <w:rFonts w:hint="eastAsia"/>
            </w:rPr>
            <w:alias w:val="是否适用：无形资产计价方法、使用寿命、减值测试[双击切换]"/>
            <w:tag w:val="_GBC_a82698fb1ffd4e75b46a9c35938b4cf4"/>
            <w:id w:val="986508377"/>
            <w:lock w:val="sdtLocked"/>
            <w:placeholder>
              <w:docPart w:val="GBC22222222222222222222222222222"/>
            </w:placeholder>
          </w:sdtPr>
          <w:sdtContent>
            <w:p w:rsidR="00594B31" w:rsidRDefault="008B7853">
              <w:r>
                <w:fldChar w:fldCharType="begin"/>
              </w:r>
              <w:r w:rsidR="004D1458">
                <w:instrText xml:space="preserve"> MACROBUTTON  SnrToggleCheckbox √适用 </w:instrText>
              </w:r>
              <w:r>
                <w:fldChar w:fldCharType="end"/>
              </w:r>
              <w:r>
                <w:fldChar w:fldCharType="begin"/>
              </w:r>
              <w:r w:rsidR="004D1458">
                <w:instrText xml:space="preserve"> MACROBUTTON  SnrToggleCheckbox □不适用 </w:instrText>
              </w:r>
              <w:r>
                <w:fldChar w:fldCharType="end"/>
              </w:r>
            </w:p>
          </w:sdtContent>
        </w:sdt>
        <w:sdt>
          <w:sdtPr>
            <w:alias w:val="无形资产计价方法、使用寿命、减值测试"/>
            <w:tag w:val="_GBC_a9e64b18f452482eb6674ec605618dcc"/>
            <w:id w:val="-470597226"/>
            <w:lock w:val="sdtLocked"/>
            <w:placeholder>
              <w:docPart w:val="GBC22222222222222222222222222222"/>
            </w:placeholder>
          </w:sdtPr>
          <w:sdtContent>
            <w:p w:rsidR="004D1458" w:rsidRPr="004D1458" w:rsidRDefault="004D1458" w:rsidP="004D1458">
              <w:pPr>
                <w:adjustRightInd w:val="0"/>
                <w:spacing w:before="120" w:line="360" w:lineRule="auto"/>
                <w:ind w:firstLineChars="200" w:firstLine="420"/>
                <w:rPr>
                  <w:b/>
                </w:rPr>
              </w:pPr>
              <w:r w:rsidRPr="004D1458">
                <w:rPr>
                  <w:rFonts w:hint="eastAsia"/>
                  <w:b/>
                </w:rPr>
                <w:t>（</w:t>
              </w:r>
              <w:r w:rsidRPr="004D1458">
                <w:rPr>
                  <w:b/>
                </w:rPr>
                <w:t>1</w:t>
              </w:r>
              <w:r w:rsidRPr="004D1458">
                <w:rPr>
                  <w:rFonts w:hint="eastAsia"/>
                  <w:b/>
                </w:rPr>
                <w:t>）无形资产的计价方法</w:t>
              </w:r>
            </w:p>
            <w:p w:rsidR="004D1458" w:rsidRPr="004D1458" w:rsidRDefault="004D1458" w:rsidP="004D1458">
              <w:pPr>
                <w:adjustRightInd w:val="0"/>
                <w:spacing w:before="120" w:line="360" w:lineRule="auto"/>
                <w:ind w:firstLineChars="200" w:firstLine="420"/>
              </w:pPr>
              <w:r w:rsidRPr="004D1458">
                <w:rPr>
                  <w:rFonts w:hint="eastAsia"/>
                </w:rPr>
                <w:t>按取得时的实际成本入账。</w:t>
              </w:r>
            </w:p>
            <w:p w:rsidR="004D1458" w:rsidRPr="004D1458" w:rsidRDefault="004D1458" w:rsidP="004D1458">
              <w:pPr>
                <w:adjustRightInd w:val="0"/>
                <w:spacing w:before="120" w:line="360" w:lineRule="auto"/>
                <w:ind w:firstLineChars="200" w:firstLine="422"/>
                <w:rPr>
                  <w:b/>
                </w:rPr>
              </w:pPr>
              <w:r w:rsidRPr="004D1458">
                <w:rPr>
                  <w:rFonts w:hint="eastAsia"/>
                  <w:b/>
                </w:rPr>
                <w:t>（</w:t>
              </w:r>
              <w:r w:rsidRPr="004D1458">
                <w:rPr>
                  <w:b/>
                </w:rPr>
                <w:t>2</w:t>
              </w:r>
              <w:r w:rsidRPr="004D1458">
                <w:rPr>
                  <w:rFonts w:hint="eastAsia"/>
                  <w:b/>
                </w:rPr>
                <w:t>）无形资产使用寿命及摊销</w:t>
              </w:r>
            </w:p>
            <w:p w:rsidR="004D1458" w:rsidRPr="004D1458" w:rsidRDefault="004D1458" w:rsidP="004D1458">
              <w:pPr>
                <w:adjustRightInd w:val="0"/>
                <w:spacing w:before="120" w:line="360" w:lineRule="auto"/>
                <w:ind w:firstLineChars="200" w:firstLine="420"/>
              </w:pPr>
              <w:r w:rsidRPr="004D1458">
                <w:rPr>
                  <w:rFonts w:hint="eastAsia"/>
                </w:rPr>
                <w:t>①使用寿命有限的无形资产的使用寿命估计情况：</w:t>
              </w:r>
            </w:p>
            <w:tbl>
              <w:tblPr>
                <w:tblW w:w="8844" w:type="dxa"/>
                <w:jc w:val="center"/>
                <w:tblBorders>
                  <w:top w:val="single" w:sz="8" w:space="0" w:color="auto"/>
                  <w:bottom w:val="single" w:sz="8" w:space="0" w:color="auto"/>
                  <w:insideH w:val="single" w:sz="2" w:space="0" w:color="auto"/>
                  <w:insideV w:val="single" w:sz="2" w:space="0" w:color="auto"/>
                </w:tblBorders>
                <w:tblLayout w:type="fixed"/>
                <w:tblCellMar>
                  <w:left w:w="0" w:type="dxa"/>
                </w:tblCellMar>
                <w:tblLook w:val="04A0" w:firstRow="1" w:lastRow="0" w:firstColumn="1" w:lastColumn="0" w:noHBand="0" w:noVBand="1"/>
              </w:tblPr>
              <w:tblGrid>
                <w:gridCol w:w="2372"/>
                <w:gridCol w:w="1841"/>
                <w:gridCol w:w="4631"/>
              </w:tblGrid>
              <w:tr w:rsidR="004D1458" w:rsidRPr="004D1458" w:rsidTr="00655432">
                <w:trPr>
                  <w:trHeight w:val="369"/>
                  <w:tblHeader/>
                  <w:jc w:val="center"/>
                </w:trPr>
                <w:tc>
                  <w:tcPr>
                    <w:tcW w:w="2372" w:type="dxa"/>
                    <w:shd w:val="clear" w:color="auto" w:fill="auto"/>
                    <w:vAlign w:val="center"/>
                  </w:tcPr>
                  <w:p w:rsidR="004D1458" w:rsidRPr="004D1458" w:rsidRDefault="004D1458" w:rsidP="00655432">
                    <w:pPr>
                      <w:adjustRightInd w:val="0"/>
                      <w:jc w:val="center"/>
                    </w:pPr>
                    <w:r w:rsidRPr="004D1458">
                      <w:rPr>
                        <w:rFonts w:hint="eastAsia"/>
                      </w:rPr>
                      <w:t>项  目</w:t>
                    </w:r>
                  </w:p>
                </w:tc>
                <w:tc>
                  <w:tcPr>
                    <w:tcW w:w="1841" w:type="dxa"/>
                    <w:shd w:val="clear" w:color="auto" w:fill="auto"/>
                    <w:vAlign w:val="center"/>
                  </w:tcPr>
                  <w:p w:rsidR="004D1458" w:rsidRPr="004D1458" w:rsidRDefault="004D1458" w:rsidP="00655432">
                    <w:pPr>
                      <w:adjustRightInd w:val="0"/>
                      <w:jc w:val="center"/>
                    </w:pPr>
                    <w:r w:rsidRPr="004D1458">
                      <w:rPr>
                        <w:rFonts w:hint="eastAsia"/>
                      </w:rPr>
                      <w:t>预计使用寿命</w:t>
                    </w:r>
                  </w:p>
                </w:tc>
                <w:tc>
                  <w:tcPr>
                    <w:tcW w:w="4631" w:type="dxa"/>
                    <w:shd w:val="clear" w:color="auto" w:fill="auto"/>
                    <w:vAlign w:val="center"/>
                  </w:tcPr>
                  <w:p w:rsidR="004D1458" w:rsidRPr="004D1458" w:rsidRDefault="004D1458" w:rsidP="00655432">
                    <w:pPr>
                      <w:adjustRightInd w:val="0"/>
                      <w:jc w:val="center"/>
                    </w:pPr>
                    <w:r w:rsidRPr="004D1458">
                      <w:rPr>
                        <w:rFonts w:hint="eastAsia"/>
                      </w:rPr>
                      <w:t>依据</w:t>
                    </w:r>
                  </w:p>
                </w:tc>
              </w:tr>
              <w:tr w:rsidR="004D1458" w:rsidRPr="004D1458" w:rsidTr="00655432">
                <w:trPr>
                  <w:trHeight w:val="369"/>
                  <w:jc w:val="center"/>
                </w:trPr>
                <w:tc>
                  <w:tcPr>
                    <w:tcW w:w="2372" w:type="dxa"/>
                    <w:shd w:val="clear" w:color="auto" w:fill="auto"/>
                    <w:vAlign w:val="center"/>
                  </w:tcPr>
                  <w:p w:rsidR="004D1458" w:rsidRPr="004D1458" w:rsidRDefault="004D1458" w:rsidP="00655432">
                    <w:pPr>
                      <w:adjustRightInd w:val="0"/>
                    </w:pPr>
                    <w:r w:rsidRPr="004D1458">
                      <w:rPr>
                        <w:rFonts w:hint="eastAsia"/>
                      </w:rPr>
                      <w:t>土地使用权</w:t>
                    </w:r>
                  </w:p>
                </w:tc>
                <w:tc>
                  <w:tcPr>
                    <w:tcW w:w="1841" w:type="dxa"/>
                    <w:shd w:val="clear" w:color="auto" w:fill="auto"/>
                    <w:vAlign w:val="center"/>
                  </w:tcPr>
                  <w:p w:rsidR="004D1458" w:rsidRPr="004D1458" w:rsidRDefault="004D1458" w:rsidP="00655432">
                    <w:pPr>
                      <w:adjustRightInd w:val="0"/>
                      <w:jc w:val="center"/>
                    </w:pPr>
                    <w:r w:rsidRPr="004D1458">
                      <w:t>50</w:t>
                    </w:r>
                    <w:r w:rsidRPr="004D1458">
                      <w:rPr>
                        <w:rFonts w:hint="eastAsia"/>
                      </w:rPr>
                      <w:t>年</w:t>
                    </w:r>
                  </w:p>
                </w:tc>
                <w:tc>
                  <w:tcPr>
                    <w:tcW w:w="4631" w:type="dxa"/>
                    <w:shd w:val="clear" w:color="auto" w:fill="auto"/>
                    <w:vAlign w:val="center"/>
                  </w:tcPr>
                  <w:p w:rsidR="004D1458" w:rsidRPr="004D1458" w:rsidRDefault="004D1458" w:rsidP="00655432">
                    <w:pPr>
                      <w:adjustRightInd w:val="0"/>
                      <w:jc w:val="center"/>
                    </w:pPr>
                    <w:r w:rsidRPr="004D1458">
                      <w:rPr>
                        <w:rFonts w:hint="eastAsia"/>
                      </w:rPr>
                      <w:t>法定使用权</w:t>
                    </w:r>
                  </w:p>
                </w:tc>
              </w:tr>
              <w:tr w:rsidR="004D1458" w:rsidRPr="004D1458" w:rsidTr="00655432">
                <w:trPr>
                  <w:trHeight w:val="369"/>
                  <w:jc w:val="center"/>
                </w:trPr>
                <w:tc>
                  <w:tcPr>
                    <w:tcW w:w="2372" w:type="dxa"/>
                    <w:shd w:val="clear" w:color="auto" w:fill="auto"/>
                    <w:vAlign w:val="center"/>
                  </w:tcPr>
                  <w:p w:rsidR="004D1458" w:rsidRPr="004D1458" w:rsidRDefault="004D1458" w:rsidP="00655432">
                    <w:pPr>
                      <w:adjustRightInd w:val="0"/>
                    </w:pPr>
                    <w:r w:rsidRPr="004D1458">
                      <w:rPr>
                        <w:rFonts w:hint="eastAsia"/>
                      </w:rPr>
                      <w:lastRenderedPageBreak/>
                      <w:t>计算机软件</w:t>
                    </w:r>
                  </w:p>
                </w:tc>
                <w:tc>
                  <w:tcPr>
                    <w:tcW w:w="1841" w:type="dxa"/>
                    <w:shd w:val="clear" w:color="auto" w:fill="auto"/>
                    <w:vAlign w:val="center"/>
                  </w:tcPr>
                  <w:p w:rsidR="004D1458" w:rsidRPr="004D1458" w:rsidRDefault="004D1458" w:rsidP="00655432">
                    <w:pPr>
                      <w:adjustRightInd w:val="0"/>
                      <w:jc w:val="center"/>
                    </w:pPr>
                    <w:r w:rsidRPr="004D1458">
                      <w:t>3-10</w:t>
                    </w:r>
                    <w:r w:rsidRPr="004D1458">
                      <w:rPr>
                        <w:rFonts w:hint="eastAsia"/>
                      </w:rPr>
                      <w:t>年</w:t>
                    </w:r>
                  </w:p>
                </w:tc>
                <w:tc>
                  <w:tcPr>
                    <w:tcW w:w="4631" w:type="dxa"/>
                    <w:shd w:val="clear" w:color="auto" w:fill="auto"/>
                    <w:vAlign w:val="center"/>
                  </w:tcPr>
                  <w:p w:rsidR="004D1458" w:rsidRPr="004D1458" w:rsidRDefault="004D1458" w:rsidP="00655432">
                    <w:pPr>
                      <w:adjustRightInd w:val="0"/>
                      <w:jc w:val="center"/>
                    </w:pPr>
                    <w:r w:rsidRPr="004D1458">
                      <w:rPr>
                        <w:rFonts w:hint="eastAsia"/>
                      </w:rPr>
                      <w:t>参考能为公司带来经济利益的期限确定使用寿命</w:t>
                    </w:r>
                  </w:p>
                </w:tc>
              </w:tr>
            </w:tbl>
            <w:p w:rsidR="004D1458" w:rsidRPr="004D1458" w:rsidRDefault="004D1458" w:rsidP="004D1458">
              <w:pPr>
                <w:adjustRightInd w:val="0"/>
                <w:spacing w:before="120" w:line="360" w:lineRule="auto"/>
                <w:ind w:firstLineChars="200" w:firstLine="420"/>
              </w:pPr>
              <w:r w:rsidRPr="004D1458">
                <w:rPr>
                  <w:rFonts w:hint="eastAsia"/>
                </w:rPr>
                <w:t>每年年度终了，公司对使用寿命有限的无形资产的使用寿命及摊销方法进行复核。经复核，本期末无形资产的使用寿命及摊销方法与以前估计未有不同。</w:t>
              </w:r>
            </w:p>
            <w:p w:rsidR="004D1458" w:rsidRPr="004D1458" w:rsidRDefault="004D1458" w:rsidP="004D1458">
              <w:pPr>
                <w:adjustRightInd w:val="0"/>
                <w:spacing w:before="120" w:line="360" w:lineRule="auto"/>
                <w:ind w:firstLineChars="200" w:firstLine="420"/>
              </w:pPr>
              <w:r w:rsidRPr="004D1458">
                <w:rPr>
                  <w:rFonts w:hint="eastAsia"/>
                </w:rPr>
                <w:t>②无法预见无形资产为企业带来经济利益期限的，视为使用寿命不确定的无形资产。对于使用寿命不确定的无形资产，公司在每年年度终了对使用寿命不确定的无形资产的使用寿命进行复核，如果重新复核后仍为不确定的，于资产负债表日进行减值测试。</w:t>
              </w:r>
            </w:p>
            <w:p w:rsidR="004D1458" w:rsidRPr="004D1458" w:rsidRDefault="004D1458" w:rsidP="004D1458">
              <w:pPr>
                <w:pStyle w:val="af8"/>
                <w:widowControl w:val="0"/>
                <w:adjustRightInd w:val="0"/>
                <w:spacing w:before="0" w:beforeAutospacing="0" w:after="0" w:afterAutospacing="0" w:line="360" w:lineRule="auto"/>
                <w:ind w:firstLineChars="200" w:firstLine="420"/>
                <w:jc w:val="both"/>
                <w:rPr>
                  <w:rFonts w:ascii="Times New Roman" w:hAnsi="Times New Roman" w:cs="Times New Roman"/>
                  <w:sz w:val="21"/>
                </w:rPr>
              </w:pPr>
              <w:r w:rsidRPr="004D1458">
                <w:rPr>
                  <w:rFonts w:ascii="Times New Roman" w:hAnsi="Times New Roman" w:hint="eastAsia"/>
                  <w:sz w:val="21"/>
                </w:rPr>
                <w:t>③</w:t>
              </w:r>
              <w:r w:rsidRPr="004D1458">
                <w:rPr>
                  <w:rFonts w:ascii="Times New Roman" w:hAnsi="Times New Roman" w:cs="Times New Roman" w:hint="eastAsia"/>
                  <w:sz w:val="21"/>
                </w:rPr>
                <w:t>无形资产的摊销</w:t>
              </w:r>
            </w:p>
            <w:p w:rsidR="004D1458" w:rsidRPr="004D1458" w:rsidRDefault="004D1458" w:rsidP="004D1458">
              <w:pPr>
                <w:adjustRightInd w:val="0"/>
                <w:spacing w:before="120" w:line="360" w:lineRule="auto"/>
                <w:ind w:firstLineChars="200" w:firstLine="420"/>
              </w:pPr>
              <w:r w:rsidRPr="004D1458">
                <w:rPr>
                  <w:rFonts w:hint="eastAsia"/>
                </w:rPr>
                <w:t>对于使用寿命有限的无形资产，本公司在取得时确定其使用寿命，在使用寿命内采用直线法系统合理摊销，摊销金额按受益项目计入当期损益。具体应摊销金额为其成本扣除预计残值后的金额。已计提减值准备的无形资产，还应扣除已计提的无形资产减值准备累计金额。使用寿命有限的无形资产，其残值视为零，但下列情况除外：有第三方承诺在无形资产使用寿命结束时购买该无形资产或可以根据活跃市场得到预计残值信息，并且该市场在无形资产使用寿命结束时很可能存在。</w:t>
              </w:r>
            </w:p>
            <w:p w:rsidR="00594B31" w:rsidRDefault="004D1458" w:rsidP="00D84F95">
              <w:pPr>
                <w:adjustRightInd w:val="0"/>
                <w:spacing w:before="120" w:line="360" w:lineRule="auto"/>
                <w:ind w:firstLineChars="200" w:firstLine="420"/>
              </w:pPr>
              <w:r w:rsidRPr="004D1458">
                <w:rPr>
                  <w:rFonts w:hint="eastAsia"/>
                </w:rPr>
                <w:t>对使用寿命不确定的无形资产，不予摊销。每年年度终了对使用寿命不确定的无形资产的使用寿命进行复核，如果有证据表明无形资产的使用寿命是有限的，估计其使用寿命并在预计使用年限内系统合理摊销。</w:t>
              </w:r>
            </w:p>
          </w:sdtContent>
        </w:sdt>
        <w:p w:rsidR="00594B31" w:rsidRDefault="00594B31"/>
        <w:p w:rsidR="00594B31" w:rsidRDefault="008B7853" w:rsidP="00506700">
          <w:pPr>
            <w:pStyle w:val="4"/>
            <w:numPr>
              <w:ilvl w:val="3"/>
              <w:numId w:val="29"/>
            </w:numPr>
            <w:tabs>
              <w:tab w:val="left" w:pos="448"/>
            </w:tabs>
            <w:rPr>
              <w:rFonts w:ascii="宋体" w:hAnsi="宋体"/>
            </w:rPr>
          </w:pPr>
          <w:r>
            <w:rPr>
              <w:rFonts w:ascii="宋体" w:hAnsi="宋体" w:hint="eastAsia"/>
            </w:rPr>
            <w:t>内部研究开发支出会计政策</w:t>
          </w:r>
        </w:p>
        <w:sdt>
          <w:sdtPr>
            <w:rPr>
              <w:rFonts w:hint="eastAsia"/>
            </w:rPr>
            <w:alias w:val="是否适用：无形资产内部研究开发支出会计政策[双击切换]"/>
            <w:tag w:val="_GBC_c3cef4c9f19749b8a53b7f49d3b7bac3"/>
            <w:id w:val="-1263988565"/>
            <w:lock w:val="sdtLocked"/>
            <w:placeholder>
              <w:docPart w:val="GBC22222222222222222222222222222"/>
            </w:placeholder>
          </w:sdtPr>
          <w:sdtContent>
            <w:p w:rsidR="00594B31" w:rsidRDefault="008B7853">
              <w:r>
                <w:fldChar w:fldCharType="begin"/>
              </w:r>
              <w:r w:rsidR="004D1458">
                <w:instrText xml:space="preserve"> MACROBUTTON  SnrToggleCheckbox √适用 </w:instrText>
              </w:r>
              <w:r>
                <w:fldChar w:fldCharType="end"/>
              </w:r>
              <w:r>
                <w:fldChar w:fldCharType="begin"/>
              </w:r>
              <w:r w:rsidR="004D1458">
                <w:instrText xml:space="preserve"> MACROBUTTON  SnrToggleCheckbox □不适用 </w:instrText>
              </w:r>
              <w:r>
                <w:fldChar w:fldCharType="end"/>
              </w:r>
            </w:p>
          </w:sdtContent>
        </w:sdt>
        <w:sdt>
          <w:sdtPr>
            <w:alias w:val="无形资产内部研究、开发支出会计政策"/>
            <w:tag w:val="_GBC_af7b1338d88344dfb8cd34ed66bfe672"/>
            <w:id w:val="1637218676"/>
            <w:lock w:val="sdtLocked"/>
            <w:placeholder>
              <w:docPart w:val="GBC22222222222222222222222222222"/>
            </w:placeholder>
          </w:sdtPr>
          <w:sdtContent>
            <w:p w:rsidR="004D1458" w:rsidRPr="004D1458" w:rsidRDefault="004D1458" w:rsidP="004D1458">
              <w:pPr>
                <w:adjustRightInd w:val="0"/>
                <w:spacing w:before="120" w:line="360" w:lineRule="auto"/>
                <w:ind w:firstLineChars="200" w:firstLine="420"/>
                <w:rPr>
                  <w:b/>
                </w:rPr>
              </w:pPr>
              <w:r w:rsidRPr="004D1458">
                <w:rPr>
                  <w:rFonts w:hint="eastAsia"/>
                  <w:b/>
                </w:rPr>
                <w:t>划分内部研究开发项目的研究阶段和开发阶段具体标准</w:t>
              </w:r>
            </w:p>
            <w:p w:rsidR="004D1458" w:rsidRPr="004D1458" w:rsidRDefault="004D1458" w:rsidP="004D1458">
              <w:pPr>
                <w:adjustRightInd w:val="0"/>
                <w:spacing w:before="120" w:line="360" w:lineRule="auto"/>
                <w:ind w:firstLineChars="200" w:firstLine="420"/>
              </w:pPr>
              <w:r w:rsidRPr="004D1458">
                <w:rPr>
                  <w:rFonts w:hint="eastAsia"/>
                </w:rPr>
                <w:t>①本公司将为进一步开发活动进行的资料及相关方面的准备活动作为研究阶段，无形资产研究阶段的支出在发生时计入当期损益。</w:t>
              </w:r>
            </w:p>
            <w:p w:rsidR="004D1458" w:rsidRPr="004D1458" w:rsidRDefault="004D1458" w:rsidP="004D1458">
              <w:pPr>
                <w:adjustRightInd w:val="0"/>
                <w:spacing w:before="120" w:line="360" w:lineRule="auto"/>
                <w:ind w:firstLineChars="200" w:firstLine="420"/>
              </w:pPr>
              <w:r w:rsidRPr="004D1458">
                <w:rPr>
                  <w:rFonts w:hint="eastAsia"/>
                </w:rPr>
                <w:t>②在本公司已完成研究阶段的工作后再进行的开发活动作为开发阶段。</w:t>
              </w:r>
            </w:p>
            <w:p w:rsidR="004D1458" w:rsidRPr="004D1458" w:rsidRDefault="004D1458" w:rsidP="004D1458">
              <w:pPr>
                <w:adjustRightInd w:val="0"/>
                <w:spacing w:before="120" w:line="360" w:lineRule="auto"/>
                <w:ind w:firstLineChars="200" w:firstLine="422"/>
                <w:rPr>
                  <w:b/>
                </w:rPr>
              </w:pPr>
              <w:r w:rsidRPr="004D1458">
                <w:rPr>
                  <w:rFonts w:hint="eastAsia"/>
                  <w:b/>
                </w:rPr>
                <w:t>开发阶段支出资本化的具体条件</w:t>
              </w:r>
            </w:p>
            <w:p w:rsidR="004D1458" w:rsidRPr="004D1458" w:rsidRDefault="004D1458" w:rsidP="004D1458">
              <w:pPr>
                <w:adjustRightInd w:val="0"/>
                <w:spacing w:before="120" w:line="360" w:lineRule="auto"/>
                <w:ind w:firstLineChars="200" w:firstLine="420"/>
              </w:pPr>
              <w:r w:rsidRPr="004D1458">
                <w:rPr>
                  <w:rFonts w:hint="eastAsia"/>
                </w:rPr>
                <w:t>开发阶段的支出同时满足下列条件时，才能确认为无形资产：</w:t>
              </w:r>
            </w:p>
            <w:p w:rsidR="004D1458" w:rsidRPr="004D1458" w:rsidRDefault="004D1458" w:rsidP="004D1458">
              <w:pPr>
                <w:adjustRightInd w:val="0"/>
                <w:spacing w:before="120" w:line="360" w:lineRule="auto"/>
                <w:ind w:firstLineChars="200" w:firstLine="420"/>
              </w:pPr>
              <w:r w:rsidRPr="004D1458">
                <w:t>A.</w:t>
              </w:r>
              <w:r w:rsidRPr="004D1458">
                <w:rPr>
                  <w:rFonts w:hint="eastAsia"/>
                </w:rPr>
                <w:t>完成该无形资产以使其能够使用或出售在技术上具有可行性；</w:t>
              </w:r>
            </w:p>
            <w:p w:rsidR="004D1458" w:rsidRPr="004D1458" w:rsidRDefault="004D1458" w:rsidP="004D1458">
              <w:pPr>
                <w:adjustRightInd w:val="0"/>
                <w:spacing w:before="120" w:line="360" w:lineRule="auto"/>
                <w:ind w:firstLineChars="200" w:firstLine="420"/>
              </w:pPr>
              <w:r w:rsidRPr="004D1458">
                <w:t>B.</w:t>
              </w:r>
              <w:r w:rsidRPr="004D1458">
                <w:rPr>
                  <w:rFonts w:hint="eastAsia"/>
                </w:rPr>
                <w:t>具有完成该无形资产并使用或出售的意图；</w:t>
              </w:r>
            </w:p>
            <w:p w:rsidR="004D1458" w:rsidRPr="004D1458" w:rsidRDefault="004D1458" w:rsidP="004D1458">
              <w:pPr>
                <w:adjustRightInd w:val="0"/>
                <w:spacing w:before="120" w:line="360" w:lineRule="auto"/>
                <w:ind w:firstLineChars="200" w:firstLine="420"/>
              </w:pPr>
              <w:r w:rsidRPr="004D1458">
                <w:t>C.</w:t>
              </w:r>
              <w:r w:rsidRPr="004D1458">
                <w:rPr>
                  <w:rFonts w:hint="eastAsia"/>
                </w:rPr>
                <w:t>无形资产产生经济利益的方式，包括能够证明运用该无形资产生产的产品存在市场或无形资产自身存在市场，无形资产将在内部使用的，能够证明其有用性；</w:t>
              </w:r>
            </w:p>
            <w:p w:rsidR="004D1458" w:rsidRPr="004D1458" w:rsidRDefault="004D1458" w:rsidP="004D1458">
              <w:pPr>
                <w:adjustRightInd w:val="0"/>
                <w:spacing w:before="120" w:line="360" w:lineRule="auto"/>
                <w:ind w:firstLineChars="200" w:firstLine="420"/>
              </w:pPr>
              <w:r w:rsidRPr="004D1458">
                <w:lastRenderedPageBreak/>
                <w:t>D.</w:t>
              </w:r>
              <w:r w:rsidRPr="004D1458">
                <w:rPr>
                  <w:rFonts w:hint="eastAsia"/>
                </w:rPr>
                <w:t>有足够的技术、财务资源和其他资源支持，以完成该无形资产的开发，并有能力使用或出售该无形资产；</w:t>
              </w:r>
            </w:p>
            <w:p w:rsidR="004D1458" w:rsidRPr="004D1458" w:rsidRDefault="004D1458" w:rsidP="004D1458">
              <w:pPr>
                <w:adjustRightInd w:val="0"/>
                <w:spacing w:before="120" w:line="360" w:lineRule="auto"/>
                <w:ind w:firstLineChars="200" w:firstLine="420"/>
              </w:pPr>
              <w:r w:rsidRPr="004D1458">
                <w:t>E.</w:t>
              </w:r>
              <w:r w:rsidRPr="004D1458">
                <w:rPr>
                  <w:rFonts w:hint="eastAsia"/>
                </w:rPr>
                <w:t>归属于该无形资产开发阶段的支出能够可靠地计量。</w:t>
              </w:r>
            </w:p>
            <w:p w:rsidR="00594B31" w:rsidRDefault="00937630"/>
          </w:sdtContent>
        </w:sdt>
      </w:sdtContent>
    </w:sdt>
    <w:p w:rsidR="00594B31" w:rsidRDefault="00594B31"/>
    <w:bookmarkStart w:id="83" w:name="_Hlk44405424" w:displacedByCustomXml="next"/>
    <w:sdt>
      <w:sdtPr>
        <w:rPr>
          <w:rFonts w:ascii="宋体" w:hAnsi="宋体" w:cs="宋体" w:hint="eastAsia"/>
          <w:b w:val="0"/>
          <w:bCs w:val="0"/>
          <w:kern w:val="0"/>
          <w:szCs w:val="21"/>
        </w:rPr>
        <w:alias w:val="模块:长期资产减值"/>
        <w:tag w:val="_SEC_c11b0580b6b040ca9dbb882b383dfc03"/>
        <w:id w:val="806053187"/>
        <w:lock w:val="sdtLocked"/>
        <w:placeholder>
          <w:docPart w:val="GBC22222222222222222222222222222"/>
        </w:placeholder>
      </w:sdtPr>
      <w:sdtContent>
        <w:p w:rsidR="00594B31" w:rsidRDefault="008B7853" w:rsidP="00506700">
          <w:pPr>
            <w:pStyle w:val="3"/>
            <w:numPr>
              <w:ilvl w:val="0"/>
              <w:numId w:val="26"/>
            </w:numPr>
            <w:rPr>
              <w:rFonts w:ascii="宋体" w:hAnsi="宋体"/>
              <w:szCs w:val="21"/>
            </w:rPr>
          </w:pPr>
          <w:r>
            <w:rPr>
              <w:rFonts w:ascii="宋体" w:hAnsi="宋体" w:hint="eastAsia"/>
              <w:szCs w:val="21"/>
            </w:rPr>
            <w:t>长期资产减值</w:t>
          </w:r>
        </w:p>
        <w:sdt>
          <w:sdtPr>
            <w:rPr>
              <w:rFonts w:hint="eastAsia"/>
            </w:rPr>
            <w:alias w:val="是否适用：长期资产减值_重要会计政策和估计[双击切换]"/>
            <w:tag w:val="_GBC_d0feb744f96144ffa5335cd194c6cdf9"/>
            <w:id w:val="-737099557"/>
            <w:lock w:val="sdtLocked"/>
            <w:placeholder>
              <w:docPart w:val="GBC22222222222222222222222222222"/>
            </w:placeholder>
          </w:sdtPr>
          <w:sdtContent>
            <w:p w:rsidR="00594B31" w:rsidRDefault="008B7853">
              <w:r>
                <w:fldChar w:fldCharType="begin"/>
              </w:r>
              <w:r w:rsidR="004D1458">
                <w:instrText xml:space="preserve"> MACROBUTTON  SnrToggleCheckbox √适用 </w:instrText>
              </w:r>
              <w:r>
                <w:fldChar w:fldCharType="end"/>
              </w:r>
              <w:r>
                <w:fldChar w:fldCharType="begin"/>
              </w:r>
              <w:r w:rsidR="004D1458">
                <w:instrText xml:space="preserve"> MACROBUTTON  SnrToggleCheckbox □不适用 </w:instrText>
              </w:r>
              <w:r>
                <w:fldChar w:fldCharType="end"/>
              </w:r>
            </w:p>
          </w:sdtContent>
        </w:sdt>
        <w:sdt>
          <w:sdtPr>
            <w:rPr>
              <w:rFonts w:hint="eastAsia"/>
            </w:rPr>
            <w:alias w:val="非金融长期资产减值测试方法及会计处理方法"/>
            <w:tag w:val="_GBC_e8cb396d7101453b9e9cd1bc11b8633e"/>
            <w:id w:val="878979310"/>
            <w:lock w:val="sdtLocked"/>
            <w:placeholder>
              <w:docPart w:val="GBC22222222222222222222222222222"/>
            </w:placeholder>
          </w:sdtPr>
          <w:sdtContent>
            <w:p w:rsidR="004D1458" w:rsidRPr="004D1458" w:rsidRDefault="004D1458" w:rsidP="004D1458">
              <w:pPr>
                <w:adjustRightInd w:val="0"/>
                <w:spacing w:before="120" w:line="360" w:lineRule="auto"/>
                <w:ind w:firstLineChars="200" w:firstLine="420"/>
              </w:pPr>
              <w:r w:rsidRPr="004D1458">
                <w:rPr>
                  <w:rFonts w:hint="eastAsia"/>
                </w:rPr>
                <w:t>对子公司、联营企业和合营企业的长期股权投资、采用成本模式进行后续计量的投资性房地产、固定资产、在建工程、使用权资产、采用成本模式计量的无形资产、商誉（存货、递延所得税资产、金融资产除外）的资产减值，按以下方法确定：</w:t>
              </w:r>
            </w:p>
            <w:p w:rsidR="004D1458" w:rsidRPr="004D1458" w:rsidRDefault="004D1458" w:rsidP="004D1458">
              <w:pPr>
                <w:adjustRightInd w:val="0"/>
                <w:spacing w:before="120" w:line="360" w:lineRule="auto"/>
                <w:ind w:firstLineChars="200" w:firstLine="420"/>
              </w:pPr>
              <w:r w:rsidRPr="004D1458">
                <w:rPr>
                  <w:rFonts w:hint="eastAsia"/>
                </w:rPr>
                <w:t>于资产负债表日判断资产是否存在可能发生减值的迹象，存在减值迹象的，本公司将估计其可收回金额，进行减值测试。对因企业合并所形成的商誉、使用寿命不确定的无形资产和尚未达到可使用状态的无形资产无论是否存在减值迹象，每年都进行减值测试。</w:t>
              </w:r>
            </w:p>
            <w:p w:rsidR="004D1458" w:rsidRPr="004D1458" w:rsidRDefault="004D1458" w:rsidP="004D1458">
              <w:pPr>
                <w:adjustRightInd w:val="0"/>
                <w:spacing w:before="120" w:line="360" w:lineRule="auto"/>
                <w:ind w:firstLineChars="200" w:firstLine="420"/>
              </w:pPr>
              <w:r w:rsidRPr="004D1458">
                <w:rPr>
                  <w:rFonts w:hint="eastAsia"/>
                </w:rPr>
                <w:t>可收回金额根据资产的公允价值减去处置费用后的净额与资产预计未来现金流量的现值两者之间较高者确定。本公司以单项资产为基础估计其可收回金额；难以对单项资产的可收回金额进行估计的，以该资产所属的资产组为基础确定资产组的可收回金额。资产组的认定，以资产组产生的主要现金流入是否独立于其他资产或者资产组的现金流入为依据。</w:t>
              </w:r>
            </w:p>
            <w:p w:rsidR="004D1458" w:rsidRPr="004D1458" w:rsidRDefault="004D1458" w:rsidP="004D1458">
              <w:pPr>
                <w:adjustRightInd w:val="0"/>
                <w:spacing w:before="120" w:line="360" w:lineRule="auto"/>
                <w:ind w:firstLineChars="200" w:firstLine="420"/>
              </w:pPr>
              <w:r w:rsidRPr="004D1458">
                <w:rPr>
                  <w:rFonts w:hint="eastAsia"/>
                </w:rPr>
                <w:t>当资产或资产组的可收回金额低于其账面价值时，本公司将其账面价值减记至可收回金额，减记的金额计入当期损益，同时计提相应的资产减值准备。</w:t>
              </w:r>
            </w:p>
            <w:p w:rsidR="004D1458" w:rsidRPr="004D1458" w:rsidRDefault="004D1458" w:rsidP="004D1458">
              <w:pPr>
                <w:adjustRightInd w:val="0"/>
                <w:spacing w:before="120" w:line="360" w:lineRule="auto"/>
                <w:ind w:firstLineChars="200" w:firstLine="420"/>
              </w:pPr>
              <w:r w:rsidRPr="004D1458">
                <w:rPr>
                  <w:rFonts w:hint="eastAsia"/>
                </w:rPr>
                <w:t>就商誉的减值测试而言，对于因企业合并形成的商誉的账面价值，自购买日起按照合理的方法分摊至相关的资产组；难以分摊至相关的资产组的，将其分摊至相关的资产组组合。相关的资产组或资产组组合，是能够从企业合并的协同效应中受益的资产组或者资产组组合，且不大于本公司确定的报告分部。</w:t>
              </w:r>
            </w:p>
            <w:p w:rsidR="004D1458" w:rsidRPr="004D1458" w:rsidRDefault="004D1458" w:rsidP="004D1458">
              <w:pPr>
                <w:adjustRightInd w:val="0"/>
                <w:spacing w:line="360" w:lineRule="auto"/>
                <w:ind w:firstLineChars="200" w:firstLine="420"/>
              </w:pPr>
              <w:r w:rsidRPr="004D1458">
                <w:rPr>
                  <w:rFonts w:hint="eastAsia"/>
                </w:rPr>
                <w:t>减值测试时，如与商誉相关的资产组或者资产组组合存在减值迹象的，首先对不包含商誉的资产组或者资产组组合进行减值测试，计算可收回金额，确认相应的减值损失。然后对包含商誉的资产组或者资产组组合进行减值测试，比较其账面价值与可收回金额，如可收回金额低于账面价值的，确认商誉的减值损失。</w:t>
              </w:r>
            </w:p>
            <w:p w:rsidR="00594B31" w:rsidRPr="00D84F95" w:rsidRDefault="004D1458" w:rsidP="00D84F95">
              <w:pPr>
                <w:adjustRightInd w:val="0"/>
                <w:spacing w:before="120" w:line="360" w:lineRule="auto"/>
                <w:ind w:firstLineChars="200" w:firstLine="420"/>
                <w:rPr>
                  <w:b/>
                </w:rPr>
              </w:pPr>
              <w:r w:rsidRPr="004D1458">
                <w:rPr>
                  <w:rFonts w:hint="eastAsia"/>
                </w:rPr>
                <w:t>资产减值损失一经确认，在以后会计期间不再转回。</w:t>
              </w:r>
            </w:p>
          </w:sdtContent>
        </w:sdt>
      </w:sdtContent>
    </w:sdt>
    <w:bookmarkEnd w:id="83" w:displacedByCustomXml="prev"/>
    <w:p w:rsidR="00594B31" w:rsidRDefault="00594B31"/>
    <w:bookmarkStart w:id="84" w:name="_Hlk44405475" w:displacedByCustomXml="next"/>
    <w:sdt>
      <w:sdtPr>
        <w:rPr>
          <w:rFonts w:ascii="宋体" w:hAnsi="宋体" w:cs="宋体" w:hint="eastAsia"/>
          <w:b w:val="0"/>
          <w:bCs w:val="0"/>
          <w:kern w:val="0"/>
          <w:szCs w:val="21"/>
        </w:rPr>
        <w:alias w:val="模块:长期待摊费用"/>
        <w:tag w:val="_SEC_716e5dd4aef549d9b8815a4e1474e63d"/>
        <w:id w:val="1529219040"/>
        <w:lock w:val="sdtLocked"/>
        <w:placeholder>
          <w:docPart w:val="GBC22222222222222222222222222222"/>
        </w:placeholder>
      </w:sdtPr>
      <w:sdtContent>
        <w:p w:rsidR="00594B31" w:rsidRDefault="008B7853" w:rsidP="00506700">
          <w:pPr>
            <w:pStyle w:val="3"/>
            <w:numPr>
              <w:ilvl w:val="0"/>
              <w:numId w:val="26"/>
            </w:numPr>
            <w:rPr>
              <w:rFonts w:ascii="宋体" w:hAnsi="宋体"/>
            </w:rPr>
          </w:pPr>
          <w:r>
            <w:rPr>
              <w:rFonts w:ascii="宋体" w:hAnsi="宋体"/>
            </w:rPr>
            <w:t>长期待摊费用</w:t>
          </w:r>
        </w:p>
        <w:sdt>
          <w:sdtPr>
            <w:rPr>
              <w:rFonts w:hint="eastAsia"/>
            </w:rPr>
            <w:alias w:val="是否适用：长期待摊费用_重要会计政策和估计[双击切换]"/>
            <w:tag w:val="_GBC_75739ccc62204f0490525060b33e330f"/>
            <w:id w:val="-1081980370"/>
            <w:lock w:val="sdtLocked"/>
            <w:placeholder>
              <w:docPart w:val="GBC22222222222222222222222222222"/>
            </w:placeholder>
          </w:sdtPr>
          <w:sdtContent>
            <w:p w:rsidR="00594B31" w:rsidRDefault="008B7853">
              <w:r>
                <w:fldChar w:fldCharType="begin"/>
              </w:r>
              <w:r w:rsidR="00655432">
                <w:instrText xml:space="preserve"> MACROBUTTON  SnrToggleCheckbox √适用 </w:instrText>
              </w:r>
              <w:r>
                <w:fldChar w:fldCharType="end"/>
              </w:r>
              <w:r>
                <w:fldChar w:fldCharType="begin"/>
              </w:r>
              <w:r w:rsidR="00655432">
                <w:instrText xml:space="preserve"> MACROBUTTON  SnrToggleCheckbox □不适用 </w:instrText>
              </w:r>
              <w:r>
                <w:fldChar w:fldCharType="end"/>
              </w:r>
            </w:p>
          </w:sdtContent>
        </w:sdt>
        <w:sdt>
          <w:sdtPr>
            <w:rPr>
              <w:rFonts w:hint="eastAsia"/>
            </w:rPr>
            <w:alias w:val="开办费、长期待摊费用摊销方法"/>
            <w:tag w:val="_GBC_e4e695ce4aea4c878acb6f8ad7190139"/>
            <w:id w:val="706994660"/>
            <w:lock w:val="sdtLocked"/>
            <w:placeholder>
              <w:docPart w:val="GBC22222222222222222222222222222"/>
            </w:placeholder>
          </w:sdtPr>
          <w:sdtContent>
            <w:p w:rsidR="00655432" w:rsidRPr="00655432" w:rsidRDefault="00655432" w:rsidP="00655432">
              <w:pPr>
                <w:adjustRightInd w:val="0"/>
                <w:spacing w:line="360" w:lineRule="auto"/>
                <w:ind w:firstLineChars="200" w:firstLine="420"/>
              </w:pPr>
              <w:r w:rsidRPr="00655432">
                <w:rPr>
                  <w:rFonts w:hint="eastAsia"/>
                </w:rPr>
                <w:t>长期待摊费用核算本公司已经发生但应由本期和以后各期负担的分摊期限在一年以上的各项费用。</w:t>
              </w:r>
            </w:p>
            <w:p w:rsidR="00655432" w:rsidRPr="00655432" w:rsidRDefault="00655432" w:rsidP="00655432">
              <w:pPr>
                <w:adjustRightInd w:val="0"/>
                <w:spacing w:line="360" w:lineRule="auto"/>
                <w:ind w:firstLineChars="200" w:firstLine="420"/>
              </w:pPr>
              <w:r w:rsidRPr="00655432">
                <w:rPr>
                  <w:rFonts w:hint="eastAsia"/>
                </w:rPr>
                <w:lastRenderedPageBreak/>
                <w:t>本公司长期待摊费用在受益期内平均摊销，各项费用摊销的年限如下：</w:t>
              </w:r>
            </w:p>
            <w:tbl>
              <w:tblPr>
                <w:tblW w:w="8844" w:type="dxa"/>
                <w:jc w:val="center"/>
                <w:tblBorders>
                  <w:top w:val="single" w:sz="8" w:space="0" w:color="auto"/>
                  <w:bottom w:val="single" w:sz="8" w:space="0" w:color="auto"/>
                  <w:insideH w:val="single" w:sz="2" w:space="0" w:color="auto"/>
                  <w:insideV w:val="single" w:sz="2" w:space="0" w:color="auto"/>
                </w:tblBorders>
                <w:tblLayout w:type="fixed"/>
                <w:tblCellMar>
                  <w:left w:w="0" w:type="dxa"/>
                </w:tblCellMar>
                <w:tblLook w:val="04A0" w:firstRow="1" w:lastRow="0" w:firstColumn="1" w:lastColumn="0" w:noHBand="0" w:noVBand="1"/>
              </w:tblPr>
              <w:tblGrid>
                <w:gridCol w:w="4479"/>
                <w:gridCol w:w="4365"/>
              </w:tblGrid>
              <w:tr w:rsidR="00655432" w:rsidRPr="00655432" w:rsidTr="00655432">
                <w:trPr>
                  <w:trHeight w:val="369"/>
                  <w:tblHeader/>
                  <w:jc w:val="center"/>
                </w:trPr>
                <w:tc>
                  <w:tcPr>
                    <w:tcW w:w="4479" w:type="dxa"/>
                    <w:shd w:val="clear" w:color="auto" w:fill="auto"/>
                    <w:vAlign w:val="center"/>
                  </w:tcPr>
                  <w:p w:rsidR="00655432" w:rsidRPr="00655432" w:rsidRDefault="00655432" w:rsidP="00655432">
                    <w:pPr>
                      <w:adjustRightInd w:val="0"/>
                      <w:jc w:val="center"/>
                    </w:pPr>
                    <w:r w:rsidRPr="00655432">
                      <w:rPr>
                        <w:rFonts w:hint="eastAsia"/>
                      </w:rPr>
                      <w:t>项  目</w:t>
                    </w:r>
                  </w:p>
                </w:tc>
                <w:tc>
                  <w:tcPr>
                    <w:tcW w:w="4365" w:type="dxa"/>
                    <w:shd w:val="clear" w:color="auto" w:fill="auto"/>
                    <w:vAlign w:val="center"/>
                  </w:tcPr>
                  <w:p w:rsidR="00655432" w:rsidRPr="00655432" w:rsidRDefault="00655432" w:rsidP="00655432">
                    <w:pPr>
                      <w:adjustRightInd w:val="0"/>
                      <w:jc w:val="center"/>
                    </w:pPr>
                    <w:r w:rsidRPr="00655432">
                      <w:rPr>
                        <w:rFonts w:hint="eastAsia"/>
                      </w:rPr>
                      <w:t>摊销年限</w:t>
                    </w:r>
                  </w:p>
                </w:tc>
              </w:tr>
              <w:tr w:rsidR="00655432" w:rsidRPr="00655432" w:rsidTr="00655432">
                <w:trPr>
                  <w:trHeight w:val="369"/>
                  <w:jc w:val="center"/>
                </w:trPr>
                <w:tc>
                  <w:tcPr>
                    <w:tcW w:w="4479" w:type="dxa"/>
                    <w:shd w:val="clear" w:color="auto" w:fill="auto"/>
                    <w:vAlign w:val="center"/>
                  </w:tcPr>
                  <w:p w:rsidR="00655432" w:rsidRPr="00655432" w:rsidRDefault="00655432" w:rsidP="00655432">
                    <w:pPr>
                      <w:adjustRightInd w:val="0"/>
                    </w:pPr>
                    <w:r w:rsidRPr="00655432">
                      <w:rPr>
                        <w:rFonts w:hint="eastAsia"/>
                      </w:rPr>
                      <w:t>经营租赁方式租入的固定资产改良支出</w:t>
                    </w:r>
                  </w:p>
                </w:tc>
                <w:tc>
                  <w:tcPr>
                    <w:tcW w:w="4365" w:type="dxa"/>
                    <w:shd w:val="clear" w:color="auto" w:fill="auto"/>
                    <w:vAlign w:val="center"/>
                  </w:tcPr>
                  <w:p w:rsidR="00655432" w:rsidRPr="00655432" w:rsidRDefault="00655432" w:rsidP="00655432">
                    <w:pPr>
                      <w:adjustRightInd w:val="0"/>
                      <w:jc w:val="center"/>
                    </w:pPr>
                    <w:r w:rsidRPr="00655432">
                      <w:rPr>
                        <w:rFonts w:hint="eastAsia"/>
                      </w:rPr>
                      <w:t>按受益期</w:t>
                    </w:r>
                  </w:p>
                </w:tc>
              </w:tr>
            </w:tbl>
            <w:p w:rsidR="00594B31" w:rsidRDefault="00937630">
              <w:pPr>
                <w:rPr>
                  <w:rFonts w:cs="Times New Roman"/>
                  <w:kern w:val="2"/>
                </w:rPr>
              </w:pPr>
            </w:p>
          </w:sdtContent>
        </w:sdt>
        <w:p w:rsidR="00594B31" w:rsidRDefault="00937630"/>
      </w:sdtContent>
    </w:sdt>
    <w:bookmarkEnd w:id="84" w:displacedByCustomXml="prev"/>
    <w:bookmarkStart w:id="85" w:name="_Hlk10465482" w:displacedByCustomXml="next"/>
    <w:sdt>
      <w:sdtPr>
        <w:rPr>
          <w:rFonts w:ascii="宋体" w:hAnsi="宋体" w:cs="宋体" w:hint="eastAsia"/>
          <w:b w:val="0"/>
          <w:bCs w:val="0"/>
          <w:kern w:val="0"/>
          <w:szCs w:val="21"/>
        </w:rPr>
        <w:alias w:val="模块:合同负债"/>
        <w:tag w:val="_SEC_2988762bdf3a48178e0180a615cb7705"/>
        <w:id w:val="-1410914436"/>
        <w:lock w:val="sdtLocked"/>
        <w:placeholder>
          <w:docPart w:val="GBC22222222222222222222222222222"/>
        </w:placeholder>
      </w:sdtPr>
      <w:sdtContent>
        <w:p w:rsidR="00594B31" w:rsidRDefault="008B7853" w:rsidP="00506700">
          <w:pPr>
            <w:pStyle w:val="3"/>
            <w:numPr>
              <w:ilvl w:val="0"/>
              <w:numId w:val="26"/>
            </w:numPr>
            <w:rPr>
              <w:rFonts w:ascii="宋体" w:hAnsi="宋体"/>
              <w:szCs w:val="21"/>
            </w:rPr>
          </w:pPr>
          <w:r>
            <w:rPr>
              <w:rFonts w:ascii="宋体" w:hAnsi="宋体" w:hint="eastAsia"/>
              <w:szCs w:val="21"/>
            </w:rPr>
            <w:t>合同负债</w:t>
          </w:r>
        </w:p>
        <w:p w:rsidR="00594B31" w:rsidRDefault="008B7853">
          <w:pPr>
            <w:pStyle w:val="4"/>
            <w:rPr>
              <w:rFonts w:ascii="宋体" w:hAnsi="宋体"/>
            </w:rPr>
          </w:pPr>
          <w:r>
            <w:rPr>
              <w:rFonts w:ascii="宋体" w:hAnsi="宋体" w:hint="eastAsia"/>
            </w:rPr>
            <w:t>合同负债的确认方法</w:t>
          </w:r>
        </w:p>
        <w:sdt>
          <w:sdtPr>
            <w:alias w:val="是否适用：合同负债的确定方法、摊销方法和减值测试方法[双击切换]"/>
            <w:tag w:val="_GBC_f210968f2ea04a338a3253827b172c25"/>
            <w:id w:val="1417132613"/>
            <w:lock w:val="sdtLocked"/>
            <w:placeholder>
              <w:docPart w:val="GBC22222222222222222222222222222"/>
            </w:placeholder>
          </w:sdtPr>
          <w:sdtContent>
            <w:p w:rsidR="00594B31" w:rsidRDefault="008B7853" w:rsidP="00655432">
              <w:r>
                <w:fldChar w:fldCharType="begin"/>
              </w:r>
              <w:r w:rsidR="00655432">
                <w:instrText xml:space="preserve"> MACROBUTTON  SnrToggleCheckbox □适用 </w:instrText>
              </w:r>
              <w:r>
                <w:fldChar w:fldCharType="end"/>
              </w:r>
              <w:r>
                <w:fldChar w:fldCharType="begin"/>
              </w:r>
              <w:r w:rsidR="00655432">
                <w:instrText xml:space="preserve"> MACROBUTTON  SnrToggleCheckbox √不适用 </w:instrText>
              </w:r>
              <w:r>
                <w:fldChar w:fldCharType="end"/>
              </w:r>
            </w:p>
          </w:sdtContent>
        </w:sdt>
        <w:p w:rsidR="00594B31" w:rsidRDefault="00937630"/>
      </w:sdtContent>
    </w:sdt>
    <w:bookmarkEnd w:id="85" w:displacedByCustomXml="prev"/>
    <w:sdt>
      <w:sdtPr>
        <w:rPr>
          <w:rFonts w:ascii="宋体" w:hAnsi="宋体" w:cstheme="minorBidi" w:hint="eastAsia"/>
          <w:b w:val="0"/>
          <w:bCs w:val="0"/>
          <w:kern w:val="0"/>
          <w:szCs w:val="22"/>
        </w:rPr>
        <w:alias w:val="模块:职工薪酬"/>
        <w:tag w:val="_GBC_8ec8855eb4d5447ab785e4bd4b0b73aa"/>
        <w:id w:val="363726078"/>
        <w:lock w:val="sdtLocked"/>
        <w:placeholder>
          <w:docPart w:val="GBC22222222222222222222222222222"/>
        </w:placeholder>
      </w:sdtPr>
      <w:sdtEndPr>
        <w:rPr>
          <w:rFonts w:cs="Times New Roman"/>
          <w:szCs w:val="21"/>
        </w:rPr>
      </w:sdtEndPr>
      <w:sdtContent>
        <w:p w:rsidR="00594B31" w:rsidRDefault="008B7853" w:rsidP="00506700">
          <w:pPr>
            <w:pStyle w:val="3"/>
            <w:numPr>
              <w:ilvl w:val="0"/>
              <w:numId w:val="26"/>
            </w:numPr>
            <w:rPr>
              <w:rFonts w:ascii="宋体" w:hAnsi="宋体"/>
            </w:rPr>
          </w:pPr>
          <w:r>
            <w:rPr>
              <w:rFonts w:ascii="宋体" w:hAnsi="宋体" w:hint="eastAsia"/>
            </w:rPr>
            <w:t>职工薪酬</w:t>
          </w:r>
        </w:p>
        <w:p w:rsidR="00594B31" w:rsidRDefault="008B7853" w:rsidP="00506700">
          <w:pPr>
            <w:pStyle w:val="4"/>
            <w:numPr>
              <w:ilvl w:val="0"/>
              <w:numId w:val="30"/>
            </w:numPr>
            <w:rPr>
              <w:rFonts w:ascii="宋体" w:hAnsi="宋体"/>
            </w:rPr>
          </w:pPr>
          <w:r>
            <w:rPr>
              <w:rFonts w:ascii="宋体" w:hAnsi="宋体" w:hint="eastAsia"/>
            </w:rPr>
            <w:t>短期薪酬的会计处理方法</w:t>
          </w:r>
        </w:p>
        <w:sdt>
          <w:sdtPr>
            <w:alias w:val="是否适用：短期薪酬的会计处理方法[双击切换]"/>
            <w:tag w:val="_GBC_eefed2a465e349b6a35598930bd9541d"/>
            <w:id w:val="-826658562"/>
            <w:lock w:val="sdtLocked"/>
            <w:placeholder>
              <w:docPart w:val="GBC22222222222222222222222222222"/>
            </w:placeholder>
          </w:sdtPr>
          <w:sdtContent>
            <w:p w:rsidR="00594B31" w:rsidRDefault="008B7853">
              <w:r>
                <w:fldChar w:fldCharType="begin"/>
              </w:r>
              <w:r w:rsidR="00655432">
                <w:instrText xml:space="preserve"> MACROBUTTON  SnrToggleCheckbox √适用 </w:instrText>
              </w:r>
              <w:r>
                <w:fldChar w:fldCharType="end"/>
              </w:r>
              <w:r>
                <w:fldChar w:fldCharType="begin"/>
              </w:r>
              <w:r w:rsidR="00655432">
                <w:instrText xml:space="preserve"> MACROBUTTON  SnrToggleCheckbox □不适用 </w:instrText>
              </w:r>
              <w:r>
                <w:fldChar w:fldCharType="end"/>
              </w:r>
            </w:p>
          </w:sdtContent>
        </w:sdt>
        <w:sdt>
          <w:sdtPr>
            <w:alias w:val="短期薪酬的会计处理方法"/>
            <w:tag w:val="_GBC_8fdf44b194ac45fb945d36b9896df796"/>
            <w:id w:val="496006619"/>
            <w:lock w:val="sdtLocked"/>
            <w:placeholder>
              <w:docPart w:val="GBC22222222222222222222222222222"/>
            </w:placeholder>
          </w:sdtPr>
          <w:sdtContent>
            <w:p w:rsidR="00655432" w:rsidRPr="00655432" w:rsidRDefault="00655432" w:rsidP="00655432">
              <w:pPr>
                <w:adjustRightInd w:val="0"/>
                <w:spacing w:line="360" w:lineRule="auto"/>
                <w:ind w:firstLineChars="200" w:firstLine="420"/>
              </w:pPr>
              <w:r w:rsidRPr="00655432">
                <w:rPr>
                  <w:rFonts w:hint="eastAsia"/>
                </w:rPr>
                <w:t>①职工基本薪酬（工资、奖金、津贴、补贴）</w:t>
              </w:r>
            </w:p>
            <w:p w:rsidR="00655432" w:rsidRPr="00655432" w:rsidRDefault="00655432" w:rsidP="00655432">
              <w:pPr>
                <w:adjustRightInd w:val="0"/>
                <w:spacing w:before="120" w:line="360" w:lineRule="auto"/>
                <w:ind w:firstLineChars="200" w:firstLine="420"/>
              </w:pPr>
              <w:r w:rsidRPr="00655432">
                <w:rPr>
                  <w:rFonts w:hint="eastAsia"/>
                </w:rPr>
                <w:t>本公司在职工为其提供服务的会计期间，将实际发生的短期薪酬确认为负债，并计入当期损益，其他会计准则要求或允许计入资产成本的除外。</w:t>
              </w:r>
            </w:p>
            <w:p w:rsidR="00655432" w:rsidRPr="00655432" w:rsidRDefault="00655432" w:rsidP="00655432">
              <w:pPr>
                <w:adjustRightInd w:val="0"/>
                <w:spacing w:before="120" w:line="360" w:lineRule="auto"/>
                <w:ind w:firstLineChars="200" w:firstLine="420"/>
              </w:pPr>
              <w:r w:rsidRPr="00655432">
                <w:rPr>
                  <w:rFonts w:hint="eastAsia"/>
                </w:rPr>
                <w:t>②职工福利费</w:t>
              </w:r>
            </w:p>
            <w:p w:rsidR="00655432" w:rsidRPr="00655432" w:rsidRDefault="00655432" w:rsidP="00655432">
              <w:pPr>
                <w:adjustRightInd w:val="0"/>
                <w:spacing w:before="120" w:line="360" w:lineRule="auto"/>
                <w:ind w:firstLineChars="200" w:firstLine="420"/>
              </w:pPr>
              <w:r w:rsidRPr="00655432">
                <w:rPr>
                  <w:rFonts w:hint="eastAsia"/>
                </w:rPr>
                <w:t>本公司发生的职工福利费，在实际发生时根据实际发生额计入当期损益或相关资产成本。职工福利费为非货币性福利的，按照公允价值计量。</w:t>
              </w:r>
            </w:p>
            <w:p w:rsidR="00655432" w:rsidRPr="00655432" w:rsidRDefault="00655432" w:rsidP="00655432">
              <w:pPr>
                <w:adjustRightInd w:val="0"/>
                <w:spacing w:before="120" w:line="360" w:lineRule="auto"/>
                <w:ind w:firstLineChars="200" w:firstLine="420"/>
              </w:pPr>
              <w:r w:rsidRPr="00655432">
                <w:rPr>
                  <w:rFonts w:hint="eastAsia"/>
                </w:rPr>
                <w:t>③医疗保险费、工伤保险费、生育保险费等社会保险费和住房公积金，以及工会经费和职工教育经费。</w:t>
              </w:r>
            </w:p>
            <w:p w:rsidR="00655432" w:rsidRPr="00655432" w:rsidRDefault="00655432" w:rsidP="00655432">
              <w:pPr>
                <w:adjustRightInd w:val="0"/>
                <w:spacing w:before="120" w:line="360" w:lineRule="auto"/>
                <w:ind w:firstLineChars="200" w:firstLine="420"/>
              </w:pPr>
              <w:r w:rsidRPr="00655432">
                <w:rPr>
                  <w:rFonts w:hint="eastAsia"/>
                </w:rPr>
                <w:t>本公司为职工缴纳的医疗保险费、工伤保险费、生育保险费等社会保险费和住房公积金，以及按规定提取的工会经费和职工教育经费，在职工为其提供服务的会计期间，根据规定的计提基础和计提比例计算确定相应的职工薪酬金额，并确认相应负债，计入当期损益或相关资产成本。</w:t>
              </w:r>
            </w:p>
            <w:p w:rsidR="00594B31" w:rsidRDefault="00937630"/>
          </w:sdtContent>
        </w:sdt>
        <w:p w:rsidR="00594B31" w:rsidRDefault="00594B31"/>
        <w:p w:rsidR="00594B31" w:rsidRDefault="008B7853" w:rsidP="00506700">
          <w:pPr>
            <w:pStyle w:val="4"/>
            <w:numPr>
              <w:ilvl w:val="0"/>
              <w:numId w:val="30"/>
            </w:numPr>
            <w:rPr>
              <w:rFonts w:ascii="宋体" w:hAnsi="宋体"/>
            </w:rPr>
          </w:pPr>
          <w:r>
            <w:rPr>
              <w:rFonts w:ascii="宋体" w:hAnsi="宋体" w:hint="eastAsia"/>
            </w:rPr>
            <w:t>离职后福利的会计处理方法</w:t>
          </w:r>
        </w:p>
        <w:sdt>
          <w:sdtPr>
            <w:rPr>
              <w:rFonts w:hint="eastAsia"/>
            </w:rPr>
            <w:alias w:val="是否适用：离职后福利的会计处理方法[双击切换]"/>
            <w:tag w:val="_GBC_35bbae299fda438d9e595058bbecbcdc"/>
            <w:id w:val="-477147310"/>
            <w:lock w:val="sdtLocked"/>
            <w:placeholder>
              <w:docPart w:val="GBC22222222222222222222222222222"/>
            </w:placeholder>
          </w:sdtPr>
          <w:sdtContent>
            <w:p w:rsidR="00594B31" w:rsidRDefault="008B7853">
              <w:r>
                <w:fldChar w:fldCharType="begin"/>
              </w:r>
              <w:r w:rsidR="00655432">
                <w:instrText xml:space="preserve"> MACROBUTTON  SnrToggleCheckbox √适用 </w:instrText>
              </w:r>
              <w:r>
                <w:fldChar w:fldCharType="end"/>
              </w:r>
              <w:r>
                <w:fldChar w:fldCharType="begin"/>
              </w:r>
              <w:r w:rsidR="00655432">
                <w:instrText xml:space="preserve"> MACROBUTTON  SnrToggleCheckbox □不适用 </w:instrText>
              </w:r>
              <w:r>
                <w:fldChar w:fldCharType="end"/>
              </w:r>
            </w:p>
          </w:sdtContent>
        </w:sdt>
        <w:sdt>
          <w:sdtPr>
            <w:alias w:val="离职后福利的会计处理方法"/>
            <w:tag w:val="_GBC_3b0bafa6ef784ba99c829e2f60cf828e"/>
            <w:id w:val="-1439362009"/>
            <w:lock w:val="sdtLocked"/>
            <w:placeholder>
              <w:docPart w:val="GBC22222222222222222222222222222"/>
            </w:placeholder>
          </w:sdtPr>
          <w:sdtContent>
            <w:p w:rsidR="00655432" w:rsidRPr="00655432" w:rsidRDefault="00655432" w:rsidP="00655432">
              <w:pPr>
                <w:adjustRightInd w:val="0"/>
                <w:spacing w:before="120" w:line="360" w:lineRule="auto"/>
                <w:ind w:firstLineChars="200" w:firstLine="420"/>
              </w:pPr>
              <w:r w:rsidRPr="00655432">
                <w:rPr>
                  <w:rFonts w:hint="eastAsia"/>
                </w:rPr>
                <w:t>离职后福利计划包括设定提存计划和设定受益计划。其中，设定提存计划，是指向独立的基金缴存固定费用后，企业不再承担进一步支付义务的离职后福利计划；设定受益计划，是指除设定提存计划以外的离职后福利计划。本公司仅涉及设定提存计划。</w:t>
              </w:r>
            </w:p>
            <w:p w:rsidR="00655432" w:rsidRPr="00655432" w:rsidRDefault="00655432" w:rsidP="00655432">
              <w:pPr>
                <w:adjustRightInd w:val="0"/>
                <w:spacing w:before="120" w:line="360" w:lineRule="auto"/>
                <w:ind w:firstLineChars="200" w:firstLine="420"/>
              </w:pPr>
              <w:r w:rsidRPr="00655432">
                <w:rPr>
                  <w:rFonts w:hint="eastAsia"/>
                </w:rPr>
                <w:t>设定提存计划包括基本养老保险、失业保险以及企业年金等。</w:t>
              </w:r>
            </w:p>
            <w:p w:rsidR="00655432" w:rsidRPr="00655432" w:rsidRDefault="00655432" w:rsidP="00655432">
              <w:pPr>
                <w:adjustRightInd w:val="0"/>
                <w:spacing w:before="120" w:line="360" w:lineRule="auto"/>
                <w:ind w:firstLineChars="200" w:firstLine="420"/>
              </w:pPr>
              <w:r w:rsidRPr="00655432">
                <w:rPr>
                  <w:rFonts w:hint="eastAsia"/>
                </w:rPr>
                <w:t>本公司在职工为其提供服务的会计期间，将根据设定提存计划计算的应缴存金额确认为负债，并计入当期损益或相关资产成本。</w:t>
              </w:r>
            </w:p>
            <w:p w:rsidR="00594B31" w:rsidRDefault="00937630"/>
          </w:sdtContent>
        </w:sdt>
        <w:p w:rsidR="00594B31" w:rsidRDefault="00594B31"/>
        <w:p w:rsidR="00594B31" w:rsidRDefault="008B7853" w:rsidP="00506700">
          <w:pPr>
            <w:pStyle w:val="4"/>
            <w:numPr>
              <w:ilvl w:val="0"/>
              <w:numId w:val="30"/>
            </w:numPr>
            <w:rPr>
              <w:rFonts w:ascii="宋体" w:hAnsi="宋体"/>
            </w:rPr>
          </w:pPr>
          <w:r>
            <w:rPr>
              <w:rFonts w:ascii="宋体" w:hAnsi="宋体" w:hint="eastAsia"/>
            </w:rPr>
            <w:lastRenderedPageBreak/>
            <w:t>辞退福利的会计处理方法</w:t>
          </w:r>
        </w:p>
        <w:sdt>
          <w:sdtPr>
            <w:rPr>
              <w:rFonts w:hint="eastAsia"/>
            </w:rPr>
            <w:alias w:val="是否适用：辞退福利的会计处理方法[双击切换]"/>
            <w:tag w:val="_GBC_b6be1c30b6144d54b0e20b3cb9d3a691"/>
            <w:id w:val="-1295828481"/>
            <w:lock w:val="sdtLocked"/>
            <w:placeholder>
              <w:docPart w:val="GBC22222222222222222222222222222"/>
            </w:placeholder>
          </w:sdtPr>
          <w:sdtContent>
            <w:p w:rsidR="00594B31" w:rsidRDefault="008B7853">
              <w:r>
                <w:fldChar w:fldCharType="begin"/>
              </w:r>
              <w:r w:rsidR="00655432">
                <w:instrText xml:space="preserve"> MACROBUTTON  SnrToggleCheckbox √适用 </w:instrText>
              </w:r>
              <w:r>
                <w:fldChar w:fldCharType="end"/>
              </w:r>
              <w:r>
                <w:fldChar w:fldCharType="begin"/>
              </w:r>
              <w:r w:rsidR="00655432">
                <w:instrText xml:space="preserve"> MACROBUTTON  SnrToggleCheckbox □不适用 </w:instrText>
              </w:r>
              <w:r>
                <w:fldChar w:fldCharType="end"/>
              </w:r>
            </w:p>
          </w:sdtContent>
        </w:sdt>
        <w:sdt>
          <w:sdtPr>
            <w:alias w:val="辞退福利的会计处理方法"/>
            <w:tag w:val="_GBC_a93705fb60b24bceb25c88a68ed87432"/>
            <w:id w:val="1510564558"/>
            <w:lock w:val="sdtLocked"/>
            <w:placeholder>
              <w:docPart w:val="GBC22222222222222222222222222222"/>
            </w:placeholder>
          </w:sdtPr>
          <w:sdtContent>
            <w:p w:rsidR="00655432" w:rsidRPr="00655432" w:rsidRDefault="00655432" w:rsidP="00655432">
              <w:pPr>
                <w:adjustRightInd w:val="0"/>
                <w:spacing w:before="120" w:line="360" w:lineRule="auto"/>
                <w:ind w:firstLineChars="200" w:firstLine="420"/>
              </w:pPr>
              <w:r w:rsidRPr="00655432">
                <w:rPr>
                  <w:rFonts w:hint="eastAsia"/>
                </w:rPr>
                <w:t>本公司向职工提供辞退福利的，在下列两者孰早日确认辞退福利产生的职工薪酬负债，并计入当期损益：</w:t>
              </w:r>
            </w:p>
            <w:p w:rsidR="00655432" w:rsidRPr="00655432" w:rsidRDefault="00655432" w:rsidP="00655432">
              <w:pPr>
                <w:adjustRightInd w:val="0"/>
                <w:spacing w:before="120" w:line="360" w:lineRule="auto"/>
                <w:ind w:firstLineChars="200" w:firstLine="420"/>
              </w:pPr>
              <w:r w:rsidRPr="00655432">
                <w:rPr>
                  <w:rFonts w:hint="eastAsia"/>
                </w:rPr>
                <w:t>①企业不能单方面撤回因解除劳动关系计划或裁减建议所提供的辞退福利时；</w:t>
              </w:r>
            </w:p>
            <w:p w:rsidR="00655432" w:rsidRPr="00655432" w:rsidRDefault="00655432" w:rsidP="00655432">
              <w:pPr>
                <w:adjustRightInd w:val="0"/>
                <w:spacing w:before="120" w:line="360" w:lineRule="auto"/>
                <w:ind w:firstLineChars="200" w:firstLine="420"/>
              </w:pPr>
              <w:r w:rsidRPr="00655432">
                <w:rPr>
                  <w:rFonts w:hint="eastAsia"/>
                </w:rPr>
                <w:t>②企业确认与涉及支付辞退福利的重组相关的成本或费用时。</w:t>
              </w:r>
            </w:p>
            <w:p w:rsidR="00594B31" w:rsidRDefault="00655432" w:rsidP="00D84F95">
              <w:pPr>
                <w:adjustRightInd w:val="0"/>
                <w:spacing w:before="120" w:line="360" w:lineRule="auto"/>
                <w:ind w:firstLineChars="200" w:firstLine="420"/>
              </w:pPr>
              <w:r w:rsidRPr="00655432">
                <w:rPr>
                  <w:rFonts w:hint="eastAsia"/>
                </w:rPr>
                <w:t>辞退福利预期在年度报告期结束后十二个月内不能完全支付的，参照相应的折现率（根据资产负债表日与设定受益计划义务期限和币种相匹配的国债或活跃市场上的高质量公司债券的市场收益率确定）将辞退福利金额予以折现，以折现后的金额计量应付职工薪酬。</w:t>
              </w:r>
            </w:p>
          </w:sdtContent>
        </w:sdt>
        <w:p w:rsidR="00594B31" w:rsidRDefault="00594B31"/>
        <w:p w:rsidR="00594B31" w:rsidRDefault="008B7853" w:rsidP="00506700">
          <w:pPr>
            <w:pStyle w:val="4"/>
            <w:numPr>
              <w:ilvl w:val="0"/>
              <w:numId w:val="30"/>
            </w:numPr>
            <w:rPr>
              <w:rFonts w:ascii="宋体" w:hAnsi="宋体"/>
            </w:rPr>
          </w:pPr>
          <w:r>
            <w:rPr>
              <w:rFonts w:ascii="宋体" w:hAnsi="宋体" w:hint="eastAsia"/>
            </w:rPr>
            <w:t>其他长期职工福利的会计处理方法</w:t>
          </w:r>
        </w:p>
        <w:sdt>
          <w:sdtPr>
            <w:rPr>
              <w:rFonts w:hint="eastAsia"/>
            </w:rPr>
            <w:alias w:val="是否适用：其他长期职工福利的会计处理方法[双击切换]"/>
            <w:tag w:val="_GBC_6650f3bc6a474b318e05b9d60314cb7f"/>
            <w:id w:val="1722860472"/>
            <w:lock w:val="sdtLocked"/>
            <w:placeholder>
              <w:docPart w:val="GBC22222222222222222222222222222"/>
            </w:placeholder>
          </w:sdtPr>
          <w:sdtContent>
            <w:p w:rsidR="00594B31" w:rsidRDefault="008B7853" w:rsidP="00655432">
              <w:pPr>
                <w:rPr>
                  <w:rFonts w:cs="Times New Roman"/>
                </w:rPr>
              </w:pPr>
              <w:r>
                <w:fldChar w:fldCharType="begin"/>
              </w:r>
              <w:r w:rsidR="00655432">
                <w:instrText xml:space="preserve"> MACROBUTTON  SnrToggleCheckbox □适用 </w:instrText>
              </w:r>
              <w:r>
                <w:fldChar w:fldCharType="end"/>
              </w:r>
              <w:r>
                <w:fldChar w:fldCharType="begin"/>
              </w:r>
              <w:r w:rsidR="00655432">
                <w:instrText xml:space="preserve"> MACROBUTTON  SnrToggleCheckbox √不适用 </w:instrText>
              </w:r>
              <w:r>
                <w:fldChar w:fldCharType="end"/>
              </w:r>
            </w:p>
          </w:sdtContent>
        </w:sdt>
      </w:sdtContent>
    </w:sdt>
    <w:p w:rsidR="00594B31" w:rsidRDefault="00594B31"/>
    <w:sdt>
      <w:sdtPr>
        <w:rPr>
          <w:rFonts w:ascii="宋体" w:hAnsi="宋体" w:cs="宋体" w:hint="eastAsia"/>
          <w:b w:val="0"/>
          <w:bCs w:val="0"/>
          <w:kern w:val="0"/>
          <w:szCs w:val="21"/>
        </w:rPr>
        <w:alias w:val="模块:租赁负债"/>
        <w:tag w:val="_SEC_d8e7208bcd04489eb6a8b588ac7c08d7"/>
        <w:id w:val="-35743043"/>
        <w:lock w:val="sdtLocked"/>
        <w:placeholder>
          <w:docPart w:val="GBC22222222222222222222222222222"/>
        </w:placeholder>
      </w:sdtPr>
      <w:sdtContent>
        <w:p w:rsidR="00594B31" w:rsidRDefault="008B7853" w:rsidP="00506700">
          <w:pPr>
            <w:pStyle w:val="3"/>
            <w:numPr>
              <w:ilvl w:val="0"/>
              <w:numId w:val="26"/>
            </w:numPr>
            <w:rPr>
              <w:rFonts w:ascii="宋体" w:hAnsi="宋体"/>
              <w:szCs w:val="21"/>
            </w:rPr>
          </w:pPr>
          <w:r>
            <w:rPr>
              <w:rFonts w:ascii="宋体" w:hAnsi="宋体" w:hint="eastAsia"/>
              <w:szCs w:val="21"/>
            </w:rPr>
            <w:t>租赁负债</w:t>
          </w:r>
        </w:p>
        <w:sdt>
          <w:sdtPr>
            <w:alias w:val="是否适用：租赁负债_重要会计政策和估计[双击切换]"/>
            <w:tag w:val="_GBC_34c8994db6c04aa0821b8100fc152679"/>
            <w:id w:val="-353650838"/>
            <w:lock w:val="sdtLocked"/>
            <w:placeholder>
              <w:docPart w:val="GBC22222222222222222222222222222"/>
            </w:placeholder>
          </w:sdtPr>
          <w:sdtContent>
            <w:p w:rsidR="00594B31" w:rsidRDefault="008B7853" w:rsidP="00655432">
              <w:r>
                <w:fldChar w:fldCharType="begin"/>
              </w:r>
              <w:r w:rsidR="00655432">
                <w:instrText xml:space="preserve"> MACROBUTTON  SnrToggleCheckbox □适用 </w:instrText>
              </w:r>
              <w:r>
                <w:fldChar w:fldCharType="end"/>
              </w:r>
              <w:r>
                <w:fldChar w:fldCharType="begin"/>
              </w:r>
              <w:r w:rsidR="00655432">
                <w:instrText xml:space="preserve"> MACROBUTTON  SnrToggleCheckbox √不适用 </w:instrText>
              </w:r>
              <w:r>
                <w:fldChar w:fldCharType="end"/>
              </w:r>
            </w:p>
          </w:sdtContent>
        </w:sdt>
      </w:sdtContent>
    </w:sdt>
    <w:p w:rsidR="00594B31" w:rsidRDefault="00594B31"/>
    <w:sdt>
      <w:sdtPr>
        <w:rPr>
          <w:rFonts w:ascii="宋体" w:hAnsi="宋体" w:cs="宋体"/>
          <w:b w:val="0"/>
          <w:bCs w:val="0"/>
          <w:kern w:val="0"/>
          <w:szCs w:val="24"/>
        </w:rPr>
        <w:alias w:val="模块:预计负债会计处理方法"/>
        <w:tag w:val="_GBC_b5b71a4d3cc1425c80f55e751e7e18c2"/>
        <w:id w:val="-1086690114"/>
        <w:lock w:val="sdtLocked"/>
        <w:placeholder>
          <w:docPart w:val="GBC22222222222222222222222222222"/>
        </w:placeholder>
      </w:sdtPr>
      <w:sdtEndPr>
        <w:rPr>
          <w:rFonts w:hint="eastAsia"/>
          <w:szCs w:val="21"/>
        </w:rPr>
      </w:sdtEndPr>
      <w:sdtContent>
        <w:p w:rsidR="00594B31" w:rsidRDefault="008B7853" w:rsidP="00506700">
          <w:pPr>
            <w:pStyle w:val="3"/>
            <w:numPr>
              <w:ilvl w:val="0"/>
              <w:numId w:val="26"/>
            </w:numPr>
            <w:rPr>
              <w:rFonts w:ascii="宋体" w:hAnsi="宋体"/>
            </w:rPr>
          </w:pPr>
          <w:r>
            <w:rPr>
              <w:rFonts w:ascii="宋体" w:hAnsi="宋体"/>
            </w:rPr>
            <w:t>预计负债</w:t>
          </w:r>
        </w:p>
        <w:sdt>
          <w:sdtPr>
            <w:rPr>
              <w:rFonts w:hint="eastAsia"/>
            </w:rPr>
            <w:alias w:val="是否适用：预计负债_重要会计政策和估计[双击切换]"/>
            <w:tag w:val="_GBC_60f7f598e5d5458986c0f06775dc38fd"/>
            <w:id w:val="869809900"/>
            <w:lock w:val="sdtLocked"/>
            <w:placeholder>
              <w:docPart w:val="GBC22222222222222222222222222222"/>
            </w:placeholder>
          </w:sdtPr>
          <w:sdtContent>
            <w:p w:rsidR="00594B31" w:rsidRDefault="008B7853">
              <w:r>
                <w:fldChar w:fldCharType="begin"/>
              </w:r>
              <w:r w:rsidR="00655432">
                <w:instrText xml:space="preserve"> MACROBUTTON  SnrToggleCheckbox √适用 </w:instrText>
              </w:r>
              <w:r>
                <w:fldChar w:fldCharType="end"/>
              </w:r>
              <w:r>
                <w:fldChar w:fldCharType="begin"/>
              </w:r>
              <w:r w:rsidR="00655432">
                <w:instrText xml:space="preserve"> MACROBUTTON  SnrToggleCheckbox □不适用 </w:instrText>
              </w:r>
              <w:r>
                <w:fldChar w:fldCharType="end"/>
              </w:r>
            </w:p>
          </w:sdtContent>
        </w:sdt>
        <w:sdt>
          <w:sdtPr>
            <w:rPr>
              <w:rFonts w:hint="eastAsia"/>
            </w:rPr>
            <w:alias w:val="预计负债的核算方法"/>
            <w:tag w:val="_GBC_d6934772e41e485d9e00e349486f9d7e"/>
            <w:id w:val="-1902745436"/>
            <w:lock w:val="sdtLocked"/>
            <w:placeholder>
              <w:docPart w:val="GBC22222222222222222222222222222"/>
            </w:placeholder>
          </w:sdtPr>
          <w:sdtContent>
            <w:p w:rsidR="00655432" w:rsidRPr="00655432" w:rsidRDefault="00655432" w:rsidP="00655432">
              <w:pPr>
                <w:adjustRightInd w:val="0"/>
                <w:spacing w:before="120" w:line="360" w:lineRule="auto"/>
                <w:ind w:firstLineChars="200" w:firstLine="420"/>
                <w:rPr>
                  <w:b/>
                </w:rPr>
              </w:pPr>
              <w:r w:rsidRPr="00655432">
                <w:rPr>
                  <w:rFonts w:hint="eastAsia"/>
                  <w:b/>
                </w:rPr>
                <w:t>（</w:t>
              </w:r>
              <w:r w:rsidRPr="00655432">
                <w:rPr>
                  <w:b/>
                </w:rPr>
                <w:t>1</w:t>
              </w:r>
              <w:r w:rsidRPr="00655432">
                <w:rPr>
                  <w:rFonts w:hint="eastAsia"/>
                  <w:b/>
                </w:rPr>
                <w:t>）预计负债的确认标准</w:t>
              </w:r>
            </w:p>
            <w:p w:rsidR="00655432" w:rsidRPr="00655432" w:rsidRDefault="00655432" w:rsidP="00655432">
              <w:pPr>
                <w:adjustRightInd w:val="0"/>
                <w:spacing w:before="120" w:line="360" w:lineRule="auto"/>
                <w:ind w:firstLineChars="200" w:firstLine="420"/>
              </w:pPr>
              <w:r w:rsidRPr="00655432">
                <w:rPr>
                  <w:rFonts w:hint="eastAsia"/>
                </w:rPr>
                <w:t>如果与或有事项相关的义务同时符合以下条件，本公司将其确认为预计负债：</w:t>
              </w:r>
            </w:p>
            <w:p w:rsidR="00655432" w:rsidRPr="00655432" w:rsidRDefault="00655432" w:rsidP="00655432">
              <w:pPr>
                <w:adjustRightInd w:val="0"/>
                <w:spacing w:before="120" w:line="360" w:lineRule="auto"/>
                <w:ind w:firstLineChars="200" w:firstLine="420"/>
              </w:pPr>
              <w:r w:rsidRPr="00655432">
                <w:rPr>
                  <w:rFonts w:hint="eastAsia"/>
                </w:rPr>
                <w:t>①该义务是本公司承担的现时义务；</w:t>
              </w:r>
            </w:p>
            <w:p w:rsidR="00655432" w:rsidRPr="00655432" w:rsidRDefault="00655432" w:rsidP="00655432">
              <w:pPr>
                <w:adjustRightInd w:val="0"/>
                <w:spacing w:before="120" w:line="360" w:lineRule="auto"/>
                <w:ind w:firstLineChars="200" w:firstLine="420"/>
              </w:pPr>
              <w:r w:rsidRPr="00655432">
                <w:rPr>
                  <w:rFonts w:hint="eastAsia"/>
                </w:rPr>
                <w:t>②该义务的履行很可能导致经济利益流出本公司；</w:t>
              </w:r>
            </w:p>
            <w:p w:rsidR="00655432" w:rsidRPr="00655432" w:rsidRDefault="00655432" w:rsidP="00655432">
              <w:pPr>
                <w:adjustRightInd w:val="0"/>
                <w:spacing w:before="120" w:line="360" w:lineRule="auto"/>
                <w:ind w:firstLineChars="200" w:firstLine="420"/>
              </w:pPr>
              <w:r w:rsidRPr="00655432">
                <w:rPr>
                  <w:rFonts w:hint="eastAsia"/>
                </w:rPr>
                <w:t>③该义务的金额能够可靠地计量。</w:t>
              </w:r>
            </w:p>
            <w:p w:rsidR="00655432" w:rsidRPr="00655432" w:rsidRDefault="00655432" w:rsidP="00655432">
              <w:pPr>
                <w:adjustRightInd w:val="0"/>
                <w:spacing w:before="120" w:line="360" w:lineRule="auto"/>
                <w:ind w:firstLineChars="200" w:firstLine="422"/>
                <w:rPr>
                  <w:b/>
                </w:rPr>
              </w:pPr>
              <w:r w:rsidRPr="00655432">
                <w:rPr>
                  <w:rFonts w:hint="eastAsia"/>
                  <w:b/>
                </w:rPr>
                <w:t>（</w:t>
              </w:r>
              <w:r w:rsidRPr="00655432">
                <w:rPr>
                  <w:b/>
                </w:rPr>
                <w:t>2</w:t>
              </w:r>
              <w:r w:rsidRPr="00655432">
                <w:rPr>
                  <w:rFonts w:hint="eastAsia"/>
                  <w:b/>
                </w:rPr>
                <w:t>）预计负债的计量方法</w:t>
              </w:r>
            </w:p>
            <w:p w:rsidR="00594B31" w:rsidRDefault="00655432" w:rsidP="00D84F95">
              <w:pPr>
                <w:adjustRightInd w:val="0"/>
                <w:spacing w:before="120" w:line="360" w:lineRule="auto"/>
                <w:ind w:firstLineChars="200" w:firstLine="420"/>
              </w:pPr>
              <w:r w:rsidRPr="00655432">
                <w:rPr>
                  <w:rFonts w:hint="eastAsia"/>
                </w:rPr>
                <w:t>预计负债按照履行相关现时义务所需支出的最佳估计数进行初始计量，并综合考虑与或事项有关的风险、不确定性和货币时间价值等因素。每个资产负债表日对预计负债的账面价值进行复核。有确凿证据表明该账面价值不能反映当前最佳估计数的，按照当前最佳估计数对该账面价值进行调整。</w:t>
              </w:r>
            </w:p>
          </w:sdtContent>
        </w:sdt>
      </w:sdtContent>
    </w:sdt>
    <w:p w:rsidR="00594B31" w:rsidRDefault="00594B31"/>
    <w:sdt>
      <w:sdtPr>
        <w:rPr>
          <w:rFonts w:ascii="宋体" w:hAnsi="宋体" w:cstheme="minorBidi" w:hint="eastAsia"/>
          <w:b w:val="0"/>
          <w:bCs w:val="0"/>
          <w:kern w:val="0"/>
          <w:szCs w:val="22"/>
        </w:rPr>
        <w:alias w:val="模块:股份支付"/>
        <w:tag w:val="_GBC_5300d3ce4b5f4c1690fe13bde0a610e3"/>
        <w:id w:val="1350289357"/>
        <w:lock w:val="sdtLocked"/>
        <w:placeholder>
          <w:docPart w:val="GBC22222222222222222222222222222"/>
        </w:placeholder>
      </w:sdtPr>
      <w:sdtEndPr>
        <w:rPr>
          <w:rFonts w:cs="Times New Roman"/>
          <w:szCs w:val="21"/>
        </w:rPr>
      </w:sdtEndPr>
      <w:sdtContent>
        <w:p w:rsidR="00594B31" w:rsidRDefault="008B7853" w:rsidP="00506700">
          <w:pPr>
            <w:pStyle w:val="3"/>
            <w:numPr>
              <w:ilvl w:val="0"/>
              <w:numId w:val="26"/>
            </w:numPr>
            <w:rPr>
              <w:rFonts w:ascii="宋体" w:hAnsi="宋体"/>
            </w:rPr>
          </w:pPr>
          <w:r>
            <w:rPr>
              <w:rFonts w:ascii="宋体" w:hAnsi="宋体" w:hint="eastAsia"/>
            </w:rPr>
            <w:t>股份支付</w:t>
          </w:r>
        </w:p>
        <w:sdt>
          <w:sdtPr>
            <w:rPr>
              <w:rFonts w:hint="eastAsia"/>
            </w:rPr>
            <w:alias w:val="是否适用：股份支付_重要会计政策和估计[双击切换]"/>
            <w:tag w:val="_GBC_cfe00a6b35f24950855f2412f34bcf7a"/>
            <w:id w:val="1724706179"/>
            <w:lock w:val="sdtLocked"/>
            <w:placeholder>
              <w:docPart w:val="GBC22222222222222222222222222222"/>
            </w:placeholder>
          </w:sdtPr>
          <w:sdtContent>
            <w:p w:rsidR="00594B31" w:rsidRDefault="008B7853" w:rsidP="00655432">
              <w:r>
                <w:fldChar w:fldCharType="begin"/>
              </w:r>
              <w:r w:rsidR="00655432">
                <w:instrText xml:space="preserve"> MACROBUTTON  SnrToggleCheckbox □适用 </w:instrText>
              </w:r>
              <w:r>
                <w:fldChar w:fldCharType="end"/>
              </w:r>
              <w:r>
                <w:fldChar w:fldCharType="begin"/>
              </w:r>
              <w:r w:rsidR="00655432">
                <w:instrText xml:space="preserve"> MACROBUTTON  SnrToggleCheckbox √不适用 </w:instrText>
              </w:r>
              <w:r>
                <w:fldChar w:fldCharType="end"/>
              </w:r>
            </w:p>
          </w:sdtContent>
        </w:sdt>
      </w:sdtContent>
    </w:sdt>
    <w:p w:rsidR="00594B31" w:rsidRDefault="00594B31"/>
    <w:sdt>
      <w:sdtPr>
        <w:rPr>
          <w:rFonts w:ascii="宋体" w:hAnsi="宋体" w:cstheme="minorBidi" w:hint="eastAsia"/>
          <w:b w:val="0"/>
          <w:bCs w:val="0"/>
          <w:kern w:val="0"/>
          <w:szCs w:val="22"/>
        </w:rPr>
        <w:alias w:val="模块:优先股、永续债"/>
        <w:tag w:val="_GBC_d3c9524999e647d78f354bb216cfb1aa"/>
        <w:id w:val="366881843"/>
        <w:lock w:val="sdtLocked"/>
        <w:placeholder>
          <w:docPart w:val="GBC22222222222222222222222222222"/>
        </w:placeholder>
      </w:sdtPr>
      <w:sdtEndPr>
        <w:rPr>
          <w:rFonts w:cs="Times New Roman"/>
          <w:szCs w:val="21"/>
        </w:rPr>
      </w:sdtEndPr>
      <w:sdtContent>
        <w:p w:rsidR="00594B31" w:rsidRDefault="008B7853" w:rsidP="00506700">
          <w:pPr>
            <w:pStyle w:val="3"/>
            <w:numPr>
              <w:ilvl w:val="0"/>
              <w:numId w:val="26"/>
            </w:numPr>
            <w:rPr>
              <w:rFonts w:ascii="宋体" w:hAnsi="宋体"/>
            </w:rPr>
          </w:pPr>
          <w:r>
            <w:rPr>
              <w:rFonts w:ascii="宋体" w:hAnsi="宋体" w:hint="eastAsia"/>
            </w:rPr>
            <w:t>优先股、永续债等其他金融工具</w:t>
          </w:r>
        </w:p>
        <w:sdt>
          <w:sdtPr>
            <w:rPr>
              <w:rFonts w:hint="eastAsia"/>
            </w:rPr>
            <w:alias w:val="是否适用：优先股、永续债等其他金融工具[双击切换]"/>
            <w:tag w:val="_GBC_34eb80e2168144958293aa1351780303"/>
            <w:id w:val="-392424442"/>
            <w:lock w:val="sdtLocked"/>
            <w:placeholder>
              <w:docPart w:val="GBC22222222222222222222222222222"/>
            </w:placeholder>
          </w:sdtPr>
          <w:sdtContent>
            <w:p w:rsidR="00594B31" w:rsidRDefault="008B7853">
              <w:r>
                <w:fldChar w:fldCharType="begin"/>
              </w:r>
              <w:r w:rsidR="00655432">
                <w:instrText xml:space="preserve"> MACROBUTTON  SnrToggleCheckbox √适用 </w:instrText>
              </w:r>
              <w:r>
                <w:fldChar w:fldCharType="end"/>
              </w:r>
              <w:r>
                <w:fldChar w:fldCharType="begin"/>
              </w:r>
              <w:r w:rsidR="00655432">
                <w:instrText xml:space="preserve"> MACROBUTTON  SnrToggleCheckbox □不适用 </w:instrText>
              </w:r>
              <w:r>
                <w:fldChar w:fldCharType="end"/>
              </w:r>
            </w:p>
          </w:sdtContent>
        </w:sdt>
        <w:sdt>
          <w:sdtPr>
            <w:alias w:val="优先股、永续债等其他金融工具的核算方法"/>
            <w:tag w:val="_GBC_4d72f974ad08467694c4c547d6e1f03b"/>
            <w:id w:val="1583184120"/>
            <w:lock w:val="sdtLocked"/>
            <w:placeholder>
              <w:docPart w:val="GBC22222222222222222222222222222"/>
            </w:placeholder>
          </w:sdtPr>
          <w:sdtContent>
            <w:p w:rsidR="00655432" w:rsidRPr="00655432" w:rsidRDefault="00655432" w:rsidP="00655432">
              <w:pPr>
                <w:adjustRightInd w:val="0"/>
                <w:spacing w:before="120" w:line="360" w:lineRule="auto"/>
                <w:ind w:firstLineChars="200" w:firstLine="420"/>
                <w:rPr>
                  <w:b/>
                </w:rPr>
              </w:pPr>
              <w:r w:rsidRPr="00655432">
                <w:rPr>
                  <w:rFonts w:hint="eastAsia"/>
                  <w:b/>
                </w:rPr>
                <w:t>（</w:t>
              </w:r>
              <w:r w:rsidRPr="00655432">
                <w:rPr>
                  <w:b/>
                </w:rPr>
                <w:t>1</w:t>
              </w:r>
              <w:r w:rsidRPr="00655432">
                <w:rPr>
                  <w:rFonts w:hint="eastAsia"/>
                  <w:b/>
                </w:rPr>
                <w:t>）优先股、永续债等其他金融工具的分类依据</w:t>
              </w:r>
            </w:p>
            <w:p w:rsidR="00655432" w:rsidRPr="00655432" w:rsidRDefault="00655432" w:rsidP="00655432">
              <w:pPr>
                <w:adjustRightInd w:val="0"/>
                <w:spacing w:before="120" w:line="360" w:lineRule="auto"/>
                <w:ind w:firstLineChars="200" w:firstLine="420"/>
              </w:pPr>
              <w:r w:rsidRPr="00655432">
                <w:rPr>
                  <w:rFonts w:hint="eastAsia"/>
                </w:rPr>
                <w:t>本公司发行的优先股、永续债等其他金融工具划分为金融负债还是权益工具，根据相关合同或协议中具体内容，按实质重于形式的原则进行判断。本公司发行的优先股、永续债等其他金融工具如果不包括交付现金或其他金融资产给其他方，或在其他潜在不利条件下与其他方交换金融资产或金融负债的合同义务，则分类为权益工具。</w:t>
              </w:r>
            </w:p>
            <w:p w:rsidR="00655432" w:rsidRPr="00655432" w:rsidRDefault="00655432" w:rsidP="00655432">
              <w:pPr>
                <w:adjustRightInd w:val="0"/>
                <w:spacing w:before="120" w:line="360" w:lineRule="auto"/>
                <w:ind w:firstLineChars="200" w:firstLine="422"/>
                <w:rPr>
                  <w:b/>
                </w:rPr>
              </w:pPr>
              <w:r w:rsidRPr="00655432">
                <w:rPr>
                  <w:rFonts w:hint="eastAsia"/>
                  <w:b/>
                </w:rPr>
                <w:t>（</w:t>
              </w:r>
              <w:r w:rsidRPr="00655432">
                <w:rPr>
                  <w:b/>
                </w:rPr>
                <w:t>2</w:t>
              </w:r>
              <w:r w:rsidRPr="00655432">
                <w:rPr>
                  <w:rFonts w:hint="eastAsia"/>
                  <w:b/>
                </w:rPr>
                <w:t>）优先股、永续债等其他金融工具的会计处理方法</w:t>
              </w:r>
            </w:p>
            <w:p w:rsidR="00594B31" w:rsidRDefault="00655432" w:rsidP="00D84F95">
              <w:pPr>
                <w:adjustRightInd w:val="0"/>
                <w:spacing w:before="120" w:line="360" w:lineRule="auto"/>
                <w:ind w:firstLineChars="200" w:firstLine="420"/>
              </w:pPr>
              <w:r w:rsidRPr="00655432">
                <w:rPr>
                  <w:rFonts w:hint="eastAsia"/>
                </w:rPr>
                <w:t>本公司以所发行金融工具的分类为基础，确定该工具利息支出或股利分配等的会计处理。对于归类为权益工具的金融工具，无论其名称中是否包含</w:t>
              </w:r>
              <w:r w:rsidRPr="00655432">
                <w:t>“</w:t>
              </w:r>
              <w:r w:rsidRPr="00655432">
                <w:rPr>
                  <w:rFonts w:hint="eastAsia"/>
                </w:rPr>
                <w:t>债</w:t>
              </w:r>
              <w:r w:rsidRPr="00655432">
                <w:t>”</w:t>
              </w:r>
              <w:r w:rsidRPr="00655432">
                <w:rPr>
                  <w:rFonts w:hint="eastAsia"/>
                </w:rPr>
                <w:t>，其利息支出或股利分配都作为本公司（发行企业）的利润分配，其回购、注销等作为权益的变动处理；对于归类为金融负债的金融工具，无论其名称中是否包含</w:t>
              </w:r>
              <w:r w:rsidRPr="00655432">
                <w:t>“</w:t>
              </w:r>
              <w:r w:rsidRPr="00655432">
                <w:rPr>
                  <w:rFonts w:hint="eastAsia"/>
                </w:rPr>
                <w:t>股</w:t>
              </w:r>
              <w:r w:rsidRPr="00655432">
                <w:t>”</w:t>
              </w:r>
              <w:r w:rsidRPr="00655432">
                <w:rPr>
                  <w:rFonts w:hint="eastAsia"/>
                </w:rPr>
                <w:t>，其利息支出或股利分配原则上按照借款费用进行处理，其回购或赎回产生的利得或损失等计入当期损益。</w:t>
              </w:r>
            </w:p>
          </w:sdtContent>
        </w:sdt>
      </w:sdtContent>
    </w:sdt>
    <w:p w:rsidR="00594B31" w:rsidRDefault="00594B31"/>
    <w:bookmarkStart w:id="86" w:name="_Hlk10465559" w:displacedByCustomXml="next"/>
    <w:sdt>
      <w:sdtPr>
        <w:rPr>
          <w:rFonts w:ascii="宋体" w:hAnsi="宋体" w:cs="宋体"/>
          <w:b w:val="0"/>
          <w:bCs w:val="0"/>
          <w:kern w:val="0"/>
          <w:szCs w:val="22"/>
        </w:rPr>
        <w:alias w:val="模块:收入会计处理方法"/>
        <w:tag w:val="_GBC_19704df9fd714cad895419bf4903f70e"/>
        <w:id w:val="718941702"/>
        <w:lock w:val="sdtLocked"/>
        <w:placeholder>
          <w:docPart w:val="GBC22222222222222222222222222222"/>
        </w:placeholder>
      </w:sdtPr>
      <w:sdtEndPr>
        <w:rPr>
          <w:b/>
          <w:bCs/>
          <w:szCs w:val="21"/>
        </w:rPr>
      </w:sdtEndPr>
      <w:sdtContent>
        <w:p w:rsidR="00594B31" w:rsidRDefault="008B7853" w:rsidP="00506700">
          <w:pPr>
            <w:pStyle w:val="3"/>
            <w:numPr>
              <w:ilvl w:val="0"/>
              <w:numId w:val="26"/>
            </w:numPr>
            <w:rPr>
              <w:rFonts w:ascii="宋体" w:hAnsi="宋体"/>
            </w:rPr>
          </w:pPr>
          <w:r>
            <w:rPr>
              <w:rFonts w:ascii="宋体" w:hAnsi="宋体"/>
            </w:rPr>
            <w:t>收入</w:t>
          </w:r>
        </w:p>
        <w:p w:rsidR="00594B31" w:rsidRDefault="008B7853" w:rsidP="00F92696">
          <w:pPr>
            <w:pStyle w:val="4"/>
            <w:numPr>
              <w:ilvl w:val="3"/>
              <w:numId w:val="86"/>
            </w:numPr>
            <w:ind w:left="426" w:hanging="426"/>
            <w:rPr>
              <w:rFonts w:ascii="宋体" w:hAnsi="宋体"/>
              <w:szCs w:val="21"/>
            </w:rPr>
          </w:pPr>
          <w:r>
            <w:rPr>
              <w:rFonts w:ascii="宋体" w:hAnsi="宋体" w:hint="eastAsia"/>
              <w:szCs w:val="21"/>
            </w:rPr>
            <w:t>收入确认和计量所采用的会计政策</w:t>
          </w:r>
        </w:p>
        <w:sdt>
          <w:sdtPr>
            <w:alias w:val="是否适用：收入确认和计量所采用的会计政策[双击切换]"/>
            <w:tag w:val="_GBC_b6eb71cc057645f3b05fb68d8273c681"/>
            <w:id w:val="322248355"/>
            <w:lock w:val="sdtLocked"/>
            <w:placeholder>
              <w:docPart w:val="GBC22222222222222222222222222222"/>
            </w:placeholder>
          </w:sdtPr>
          <w:sdtContent>
            <w:p w:rsidR="00594B31" w:rsidRDefault="008B7853">
              <w:r>
                <w:fldChar w:fldCharType="begin"/>
              </w:r>
              <w:r w:rsidR="00655432">
                <w:instrText xml:space="preserve"> MACROBUTTON  SnrToggleCheckbox √适用 </w:instrText>
              </w:r>
              <w:r>
                <w:fldChar w:fldCharType="end"/>
              </w:r>
              <w:r>
                <w:fldChar w:fldCharType="begin"/>
              </w:r>
              <w:r w:rsidR="00655432">
                <w:instrText xml:space="preserve"> MACROBUTTON  SnrToggleCheckbox □不适用 </w:instrText>
              </w:r>
              <w:r>
                <w:fldChar w:fldCharType="end"/>
              </w:r>
            </w:p>
          </w:sdtContent>
        </w:sdt>
        <w:sdt>
          <w:sdtPr>
            <w:alias w:val="收入确认和计量所采用的会计政策"/>
            <w:tag w:val="_GBC_c9c2b3029c08405387c460d2d7eacc7d"/>
            <w:id w:val="853386850"/>
            <w:lock w:val="sdtLocked"/>
            <w:placeholder>
              <w:docPart w:val="GBC22222222222222222222222222222"/>
            </w:placeholder>
          </w:sdtPr>
          <w:sdtContent>
            <w:p w:rsidR="00655432" w:rsidRPr="00655432" w:rsidRDefault="00655432" w:rsidP="00655432">
              <w:pPr>
                <w:adjustRightInd w:val="0"/>
                <w:spacing w:before="120" w:line="360" w:lineRule="auto"/>
                <w:ind w:firstLineChars="200" w:firstLine="420"/>
                <w:rPr>
                  <w:b/>
                </w:rPr>
              </w:pPr>
              <w:r w:rsidRPr="00655432">
                <w:rPr>
                  <w:rFonts w:hint="eastAsia"/>
                  <w:b/>
                </w:rPr>
                <w:t>（</w:t>
              </w:r>
              <w:r w:rsidRPr="00655432">
                <w:rPr>
                  <w:b/>
                </w:rPr>
                <w:t>1</w:t>
              </w:r>
              <w:r w:rsidRPr="00655432">
                <w:rPr>
                  <w:rFonts w:hint="eastAsia"/>
                  <w:b/>
                </w:rPr>
                <w:t>）一般原则</w:t>
              </w:r>
            </w:p>
            <w:p w:rsidR="00655432" w:rsidRPr="00655432" w:rsidRDefault="00655432" w:rsidP="00655432">
              <w:pPr>
                <w:adjustRightInd w:val="0"/>
                <w:spacing w:before="120" w:line="360" w:lineRule="auto"/>
                <w:ind w:firstLineChars="200" w:firstLine="420"/>
              </w:pPr>
              <w:r w:rsidRPr="00655432">
                <w:rPr>
                  <w:rFonts w:hint="eastAsia"/>
                </w:rPr>
                <w:t>收入是本公司在日常活动中形成的、会导致股东权益增加且与股东投入资本无关的经济利益的总流入。</w:t>
              </w:r>
            </w:p>
            <w:p w:rsidR="00655432" w:rsidRPr="00655432" w:rsidRDefault="00655432" w:rsidP="00655432">
              <w:pPr>
                <w:adjustRightInd w:val="0"/>
                <w:spacing w:before="120" w:line="360" w:lineRule="auto"/>
                <w:ind w:firstLineChars="200" w:firstLine="420"/>
              </w:pPr>
              <w:r w:rsidRPr="00655432">
                <w:rPr>
                  <w:rFonts w:hint="eastAsia"/>
                </w:rPr>
                <w:t>本公司在履行了合同中的履约义务，即在客户取得相关商品控制权时确认收入。取得相关商品控制权，是指能够主导该商品的使用并从中获得几乎全部的经济利益。</w:t>
              </w:r>
            </w:p>
            <w:p w:rsidR="00655432" w:rsidRPr="00655432" w:rsidRDefault="00655432" w:rsidP="00655432">
              <w:pPr>
                <w:adjustRightInd w:val="0"/>
                <w:spacing w:before="120" w:line="360" w:lineRule="auto"/>
                <w:ind w:firstLineChars="200" w:firstLine="420"/>
              </w:pPr>
              <w:r w:rsidRPr="00655432">
                <w:rPr>
                  <w:rFonts w:hint="eastAsia"/>
                </w:rPr>
                <w:t>合同中包含两项或多项履约义务的，本公司</w:t>
              </w:r>
              <w:r w:rsidRPr="00655432">
                <w:t>在合同开始日，按照各单项履约义务所承诺商品或服务的单独售价的相对比例，将交易价格分摊至各单项履约义务，按照分摊至各单项履约义务的交易价格计量收入。</w:t>
              </w:r>
            </w:p>
            <w:p w:rsidR="00655432" w:rsidRPr="00655432" w:rsidRDefault="00655432" w:rsidP="00655432">
              <w:pPr>
                <w:adjustRightInd w:val="0"/>
                <w:spacing w:before="120" w:line="360" w:lineRule="auto"/>
                <w:ind w:firstLineChars="200" w:firstLine="420"/>
              </w:pPr>
              <w:r w:rsidRPr="00655432">
                <w:rPr>
                  <w:rFonts w:hint="eastAsia"/>
                </w:rPr>
                <w:t>交易价格是本公司</w:t>
              </w:r>
              <w:r w:rsidRPr="00655432">
                <w:t>因向客户转让商品或服务而预期有权收取的对价金额，不包括代第三方收取的款项。在确定合同交易价格时，如果存在可变对价，本公司按照期望值或最可能发生金额确定可变对价的最佳估计数，并以不超过在相关不确定性消除时累计已确认收入极可能不会发生重大转回的金额计入交易价格。合同中如果存在重大融资成分，本公</w:t>
              </w:r>
              <w:r w:rsidRPr="00655432">
                <w:rPr>
                  <w:rFonts w:hint="eastAsia"/>
                </w:rPr>
                <w:t>司将根据客户在取得商品控制权时即以现金支付的应付金额确定交易价格，该交易价格与合同对价之间的差额，在合同期间内采用实际利率法摊销，</w:t>
              </w:r>
              <w:r w:rsidRPr="00655432">
                <w:t>对于控制权转移与客户支付价款间隔未超过一年的，本公司不考虑其中的融资成分。</w:t>
              </w:r>
            </w:p>
            <w:p w:rsidR="00655432" w:rsidRPr="00655432" w:rsidRDefault="00655432" w:rsidP="00655432">
              <w:pPr>
                <w:adjustRightInd w:val="0"/>
                <w:spacing w:before="120" w:line="360" w:lineRule="auto"/>
                <w:ind w:firstLineChars="200" w:firstLine="420"/>
              </w:pPr>
              <w:r w:rsidRPr="00655432">
                <w:rPr>
                  <w:rFonts w:hint="eastAsia"/>
                </w:rPr>
                <w:t>满足下列条件之一的，属于在某一时段内履行履约义务；否则，属于在某一时点履行履约义务：</w:t>
              </w:r>
            </w:p>
            <w:p w:rsidR="00655432" w:rsidRPr="00655432" w:rsidRDefault="00655432" w:rsidP="00655432">
              <w:pPr>
                <w:adjustRightInd w:val="0"/>
                <w:spacing w:before="120" w:line="360" w:lineRule="auto"/>
                <w:ind w:firstLineChars="200" w:firstLine="420"/>
              </w:pPr>
              <w:r w:rsidRPr="00655432">
                <w:rPr>
                  <w:rFonts w:hint="eastAsia"/>
                </w:rPr>
                <w:lastRenderedPageBreak/>
                <w:t>①客户在本公司履约的同时即取得并消耗本公司履约所带来的经济利益；</w:t>
              </w:r>
            </w:p>
            <w:p w:rsidR="00655432" w:rsidRPr="00655432" w:rsidRDefault="00655432" w:rsidP="00655432">
              <w:pPr>
                <w:adjustRightInd w:val="0"/>
                <w:spacing w:before="120" w:line="360" w:lineRule="auto"/>
                <w:ind w:firstLineChars="200" w:firstLine="420"/>
              </w:pPr>
              <w:r w:rsidRPr="00655432">
                <w:rPr>
                  <w:rFonts w:hint="eastAsia"/>
                </w:rPr>
                <w:t>②客户能够控制本公司履约过程中在建的商品；</w:t>
              </w:r>
            </w:p>
            <w:p w:rsidR="00655432" w:rsidRPr="00655432" w:rsidRDefault="00655432" w:rsidP="00655432">
              <w:pPr>
                <w:adjustRightInd w:val="0"/>
                <w:spacing w:before="120" w:line="360" w:lineRule="auto"/>
                <w:ind w:firstLineChars="200" w:firstLine="420"/>
              </w:pPr>
              <w:r w:rsidRPr="00655432">
                <w:rPr>
                  <w:rFonts w:hint="eastAsia"/>
                </w:rPr>
                <w:t>③本公司履约过程中所产出的商品具有不可替代用途，且本公司在整个合同期间内有权就累计至今已完成的履约部分收取款项。</w:t>
              </w:r>
            </w:p>
            <w:p w:rsidR="00655432" w:rsidRPr="00655432" w:rsidRDefault="00655432" w:rsidP="00655432">
              <w:pPr>
                <w:adjustRightInd w:val="0"/>
                <w:spacing w:before="120" w:line="360" w:lineRule="auto"/>
                <w:ind w:firstLineChars="200" w:firstLine="420"/>
              </w:pPr>
              <w:r w:rsidRPr="00655432">
                <w:rPr>
                  <w:rFonts w:hint="eastAsia"/>
                </w:rPr>
                <w:t>对于在某一时段内履行的履约义务，本公司在该段时间内按照履约进度确认收入，但是，履约进度不能合理确定的除外。本公司按照投入法（或产出法）确定提供服务的履约进度。当履约进度不能合理确定时，本公司已经发生的成本预计能够得到补偿的，按照已经发生的成本金额确认收入，直到履约进度能够合理确定为止。</w:t>
              </w:r>
            </w:p>
            <w:p w:rsidR="00655432" w:rsidRPr="00655432" w:rsidRDefault="00655432" w:rsidP="00655432">
              <w:pPr>
                <w:adjustRightInd w:val="0"/>
                <w:spacing w:before="120" w:line="360" w:lineRule="auto"/>
                <w:ind w:firstLineChars="200" w:firstLine="420"/>
              </w:pPr>
              <w:r w:rsidRPr="00655432">
                <w:rPr>
                  <w:rFonts w:hint="eastAsia"/>
                </w:rPr>
                <w:t>对于在某一时点履行的履约义务，本公司在客户取得相关商品控制权时点确认收入。在判断客户是否已取得商品或服务控制权时，本公司会考虑下列迹象：</w:t>
              </w:r>
            </w:p>
            <w:p w:rsidR="00655432" w:rsidRPr="00655432" w:rsidRDefault="00655432" w:rsidP="00655432">
              <w:pPr>
                <w:adjustRightInd w:val="0"/>
                <w:spacing w:before="120" w:line="360" w:lineRule="auto"/>
                <w:ind w:firstLineChars="200" w:firstLine="420"/>
              </w:pPr>
              <w:r w:rsidRPr="00655432">
                <w:rPr>
                  <w:rFonts w:hint="eastAsia"/>
                </w:rPr>
                <w:t>①本公司就该商品或服务享有现时收款权利，即客户就该商品负有现时付款义务；</w:t>
              </w:r>
            </w:p>
            <w:p w:rsidR="00655432" w:rsidRPr="00655432" w:rsidRDefault="00655432" w:rsidP="00655432">
              <w:pPr>
                <w:adjustRightInd w:val="0"/>
                <w:spacing w:before="120" w:line="360" w:lineRule="auto"/>
                <w:ind w:firstLineChars="200" w:firstLine="420"/>
              </w:pPr>
              <w:r w:rsidRPr="00655432">
                <w:rPr>
                  <w:rFonts w:hint="eastAsia"/>
                </w:rPr>
                <w:t>②本公司已将该商品的法定所有权转移给客户，即客户已拥有了该商品的法定所有权；</w:t>
              </w:r>
            </w:p>
            <w:p w:rsidR="00655432" w:rsidRPr="00655432" w:rsidRDefault="00655432" w:rsidP="00655432">
              <w:pPr>
                <w:adjustRightInd w:val="0"/>
                <w:spacing w:before="120" w:line="360" w:lineRule="auto"/>
                <w:ind w:firstLineChars="200" w:firstLine="420"/>
              </w:pPr>
              <w:r w:rsidRPr="00655432">
                <w:rPr>
                  <w:rFonts w:hint="eastAsia"/>
                </w:rPr>
                <w:t>③本公司已将该商品的实物转移给客户，即客户已实物占有该商品；</w:t>
              </w:r>
            </w:p>
            <w:p w:rsidR="00655432" w:rsidRPr="00655432" w:rsidRDefault="00655432" w:rsidP="00655432">
              <w:pPr>
                <w:adjustRightInd w:val="0"/>
                <w:spacing w:before="120" w:line="360" w:lineRule="auto"/>
                <w:ind w:firstLineChars="200" w:firstLine="420"/>
              </w:pPr>
              <w:r w:rsidRPr="00655432">
                <w:rPr>
                  <w:rFonts w:hint="eastAsia"/>
                </w:rPr>
                <w:t>④本公司已将该商品所有权上的主要风险和报酬转移给客户，即客户已取得该商品所有权上的主要风险和报酬；</w:t>
              </w:r>
            </w:p>
            <w:p w:rsidR="00655432" w:rsidRPr="00655432" w:rsidRDefault="00655432" w:rsidP="00655432">
              <w:pPr>
                <w:adjustRightInd w:val="0"/>
                <w:spacing w:before="120" w:line="360" w:lineRule="auto"/>
                <w:ind w:firstLineChars="200" w:firstLine="420"/>
              </w:pPr>
              <w:r w:rsidRPr="00655432">
                <w:rPr>
                  <w:rFonts w:hint="eastAsia"/>
                </w:rPr>
                <w:t>⑤客户已接受该商品。</w:t>
              </w:r>
            </w:p>
            <w:p w:rsidR="00655432" w:rsidRPr="00655432" w:rsidRDefault="00655432" w:rsidP="00655432">
              <w:pPr>
                <w:adjustRightInd w:val="0"/>
                <w:spacing w:before="120" w:line="360" w:lineRule="auto"/>
                <w:ind w:firstLineChars="200" w:firstLine="420"/>
              </w:pPr>
              <w:r w:rsidRPr="00655432">
                <w:rPr>
                  <w:rFonts w:hint="eastAsia"/>
                </w:rPr>
                <w:t>销售退回条款</w:t>
              </w:r>
            </w:p>
            <w:p w:rsidR="00655432" w:rsidRPr="00655432" w:rsidRDefault="00655432" w:rsidP="00655432">
              <w:pPr>
                <w:adjustRightInd w:val="0"/>
                <w:spacing w:before="120" w:line="360" w:lineRule="auto"/>
                <w:ind w:firstLineChars="200" w:firstLine="420"/>
              </w:pPr>
              <w:r w:rsidRPr="00655432">
                <w:t>对于附有销售退回条款的销售，公司在客户取得相关商品控制权时，按照因向客户转让商品而与其有权取得的对价金额确认收入，按照预期因销售退回将退还的金额确认为预计负债；同时，按照预期将退回商品转让时的账面价值，扣除收回该商品预计发生的成本（包括退回商品的价值减损）后的余额，确认为一项资产，即应收退货成本，按照所转让商品转让时的账面价值，扣除上述资产成本的净额结转成本。每一资产负债表日，公司重新估计未来销售退回情况，并对上述资产和负债进行重新计量。</w:t>
              </w:r>
            </w:p>
            <w:p w:rsidR="00655432" w:rsidRPr="00655432" w:rsidRDefault="00655432" w:rsidP="00655432">
              <w:pPr>
                <w:adjustRightInd w:val="0"/>
                <w:spacing w:before="120" w:line="360" w:lineRule="auto"/>
                <w:ind w:firstLineChars="200" w:firstLine="420"/>
              </w:pPr>
              <w:r w:rsidRPr="00655432">
                <w:rPr>
                  <w:rFonts w:hint="eastAsia"/>
                </w:rPr>
                <w:t>质保义务</w:t>
              </w:r>
            </w:p>
            <w:p w:rsidR="00655432" w:rsidRPr="00655432" w:rsidRDefault="00655432" w:rsidP="00655432">
              <w:pPr>
                <w:adjustRightInd w:val="0"/>
                <w:spacing w:before="120" w:line="360" w:lineRule="auto"/>
                <w:ind w:firstLineChars="200" w:firstLine="420"/>
              </w:pPr>
              <w:r w:rsidRPr="00655432">
                <w:rPr>
                  <w:rFonts w:hint="eastAsia"/>
                </w:rPr>
                <w:t>根据合同约定、法律规定等，本公司为所销售的商品提供质量保证。对于为向客户保证所销售的商品符合既定标准的保证类质量保证，本公司按照《企业会计准则第 13号——或有事项》进行会计处理。对于为向客户保证所销售的商品符合既定标准之外提供了一项单独服务的服务类质量保证，本公司将其作为一项单项履约义务，按照提供商品和服务类质量保证的单独售价的相对比例，将部分交易价格分摊至服务类质量保证，并在客户取得服务控制权时确认收入。在评估</w:t>
              </w:r>
              <w:r w:rsidRPr="00655432">
                <w:rPr>
                  <w:rFonts w:hint="eastAsia"/>
                </w:rPr>
                <w:lastRenderedPageBreak/>
                <w:t>质量保证是否在向客户保证所销售商品符合既定标准之外提供了一项单独服务时，本公司考虑该质量保证是否为法定要求、质量保证期限以及本公司承诺履行任务的性质等因素。</w:t>
              </w:r>
            </w:p>
            <w:p w:rsidR="00655432" w:rsidRPr="00655432" w:rsidRDefault="00655432" w:rsidP="00655432">
              <w:pPr>
                <w:adjustRightInd w:val="0"/>
                <w:spacing w:before="120" w:line="360" w:lineRule="auto"/>
                <w:ind w:firstLineChars="200" w:firstLine="420"/>
              </w:pPr>
              <w:r w:rsidRPr="00655432">
                <w:rPr>
                  <w:rFonts w:hint="eastAsia"/>
                </w:rPr>
                <w:t>主要责任人与代理人</w:t>
              </w:r>
            </w:p>
            <w:p w:rsidR="00655432" w:rsidRPr="00655432" w:rsidRDefault="00655432" w:rsidP="00655432">
              <w:pPr>
                <w:adjustRightInd w:val="0"/>
                <w:spacing w:before="120" w:line="360" w:lineRule="auto"/>
                <w:ind w:firstLineChars="200" w:firstLine="420"/>
              </w:pPr>
              <w:r w:rsidRPr="00655432">
                <w:rPr>
                  <w:rFonts w:hint="eastAsia"/>
                </w:rPr>
                <w:t>对于本公司自第三方取得贸易类商品控制权后，再转让给客户，本公司有权自主决定所交易商品的价格，即本公司在向客户转让贸易类商品前能够控制该商品，因此本公司是主要责任人，按照已收或应收对价总额确认收入。否则，本公司为代理人，按照预期有权收取的佣金或手续费的金额确认收入，该金额应当按照已收或应收对价总额扣除应支付给其他相关方的价款后的净额，或者按照既定的佣金金额或比例等确定。</w:t>
              </w:r>
            </w:p>
            <w:p w:rsidR="00655432" w:rsidRPr="00655432" w:rsidRDefault="00655432" w:rsidP="00655432">
              <w:pPr>
                <w:adjustRightInd w:val="0"/>
                <w:spacing w:before="120" w:line="360" w:lineRule="auto"/>
                <w:ind w:firstLineChars="200" w:firstLine="420"/>
              </w:pPr>
              <w:r w:rsidRPr="00655432">
                <w:rPr>
                  <w:rFonts w:hint="eastAsia"/>
                </w:rPr>
                <w:t>应付客户对价</w:t>
              </w:r>
            </w:p>
            <w:p w:rsidR="00655432" w:rsidRPr="00655432" w:rsidRDefault="00655432" w:rsidP="00655432">
              <w:pPr>
                <w:adjustRightInd w:val="0"/>
                <w:spacing w:before="120" w:line="360" w:lineRule="auto"/>
                <w:ind w:firstLineChars="200" w:firstLine="420"/>
              </w:pPr>
              <w:r w:rsidRPr="00655432">
                <w:rPr>
                  <w:rFonts w:hint="eastAsia"/>
                </w:rPr>
                <w:t>合同中存在应付客户对价的，除非该对价是为了向客户取得其他可明确区分商品或服务的，本公司将该应付对价冲减交易价格，并在确认相关收入与支付（或承诺支付）客户对价二者孰晚的时点冲减当期收入。</w:t>
              </w:r>
            </w:p>
            <w:p w:rsidR="00655432" w:rsidRPr="00655432" w:rsidRDefault="00655432" w:rsidP="00655432">
              <w:pPr>
                <w:adjustRightInd w:val="0"/>
                <w:spacing w:before="120" w:line="360" w:lineRule="auto"/>
                <w:ind w:firstLineChars="200" w:firstLine="420"/>
              </w:pPr>
              <w:r w:rsidRPr="00655432">
                <w:rPr>
                  <w:rFonts w:hint="eastAsia"/>
                </w:rPr>
                <w:t>客户未行使的合同权利</w:t>
              </w:r>
            </w:p>
            <w:p w:rsidR="00655432" w:rsidRPr="00655432" w:rsidRDefault="00655432" w:rsidP="00655432">
              <w:pPr>
                <w:adjustRightInd w:val="0"/>
                <w:spacing w:before="120" w:line="360" w:lineRule="auto"/>
                <w:ind w:firstLineChars="200" w:firstLine="420"/>
              </w:pPr>
              <w:r w:rsidRPr="00655432">
                <w:rPr>
                  <w:rFonts w:hint="eastAsia"/>
                </w:rPr>
                <w:t>本公司向客户预收销售商品或服务款项的，首先将该款项确认为负债，待履行了相关履约义务时再转为收入。当本公司预收款项无需退回，且客户可能会放弃其全部或部分合同权利时，本公司预期将有权获得与客户所放弃的合同权利相关的金额的，按照客户行使合同权利的模式按比例将上述金额确认为收入；否则，本公司只有在客户要求履行剩余履约义务的可能性极低时，才将上述负债的相关余额转为收入。</w:t>
              </w:r>
            </w:p>
            <w:p w:rsidR="00655432" w:rsidRPr="00655432" w:rsidRDefault="00655432" w:rsidP="00655432">
              <w:pPr>
                <w:adjustRightInd w:val="0"/>
                <w:spacing w:before="120" w:line="360" w:lineRule="auto"/>
                <w:ind w:firstLineChars="200" w:firstLine="422"/>
                <w:rPr>
                  <w:b/>
                </w:rPr>
              </w:pPr>
              <w:r w:rsidRPr="00655432">
                <w:rPr>
                  <w:rFonts w:hint="eastAsia"/>
                  <w:b/>
                </w:rPr>
                <w:t>（</w:t>
              </w:r>
              <w:r w:rsidRPr="00655432">
                <w:rPr>
                  <w:b/>
                </w:rPr>
                <w:t>2</w:t>
              </w:r>
              <w:r w:rsidRPr="00655432">
                <w:rPr>
                  <w:rFonts w:hint="eastAsia"/>
                  <w:b/>
                </w:rPr>
                <w:t>）具体方法</w:t>
              </w:r>
            </w:p>
            <w:p w:rsidR="00655432" w:rsidRPr="00655432" w:rsidRDefault="00655432" w:rsidP="00655432">
              <w:pPr>
                <w:adjustRightInd w:val="0"/>
                <w:spacing w:before="120" w:line="360" w:lineRule="auto"/>
                <w:ind w:firstLineChars="200" w:firstLine="420"/>
              </w:pPr>
              <w:r w:rsidRPr="00655432">
                <w:rPr>
                  <w:rFonts w:hint="eastAsia"/>
                </w:rPr>
                <w:t>本公司收入确认的具体方法如下：</w:t>
              </w:r>
            </w:p>
            <w:p w:rsidR="00655432" w:rsidRPr="00655432" w:rsidRDefault="00655432" w:rsidP="00655432">
              <w:pPr>
                <w:adjustRightInd w:val="0"/>
                <w:spacing w:before="120" w:line="360" w:lineRule="auto"/>
                <w:ind w:firstLineChars="200" w:firstLine="420"/>
              </w:pPr>
              <w:r w:rsidRPr="00655432">
                <w:rPr>
                  <w:rFonts w:hint="eastAsia"/>
                </w:rPr>
                <w:t>①销售商品收入</w:t>
              </w:r>
            </w:p>
            <w:p w:rsidR="00655432" w:rsidRPr="00655432" w:rsidRDefault="00655432" w:rsidP="00655432">
              <w:pPr>
                <w:adjustRightInd w:val="0"/>
                <w:spacing w:before="120" w:line="360" w:lineRule="auto"/>
                <w:ind w:firstLineChars="200" w:firstLine="420"/>
              </w:pPr>
              <w:r w:rsidRPr="00655432">
                <w:rPr>
                  <w:rFonts w:hint="eastAsia"/>
                </w:rPr>
                <w:t>本公司已将商品所有权上的主要风险和报酬转移给购买方；本公司既没有保留与所有权相联系的继续管理权，也没有对已售出的商品实施有效控制；收入的金额能够可靠地计量；相关的经济利益很可能流入企业；相关的已发生或将发生的成本能够可靠地计量时，确认商品销售收入实现。</w:t>
              </w:r>
            </w:p>
            <w:p w:rsidR="00655432" w:rsidRPr="00655432" w:rsidRDefault="00655432" w:rsidP="00655432">
              <w:pPr>
                <w:adjustRightInd w:val="0"/>
                <w:spacing w:before="120" w:line="360" w:lineRule="auto"/>
                <w:ind w:firstLineChars="200" w:firstLine="420"/>
              </w:pPr>
              <w:r w:rsidRPr="00655432">
                <w:rPr>
                  <w:rFonts w:hint="eastAsia"/>
                </w:rPr>
                <w:t>本公司车辆销售业务收入确认的具体方法如下：</w:t>
              </w:r>
            </w:p>
            <w:p w:rsidR="00655432" w:rsidRPr="00655432" w:rsidRDefault="00655432" w:rsidP="00655432">
              <w:pPr>
                <w:adjustRightInd w:val="0"/>
                <w:spacing w:before="120" w:line="360" w:lineRule="auto"/>
                <w:ind w:firstLineChars="200" w:firstLine="420"/>
              </w:pPr>
              <w:r w:rsidRPr="00655432">
                <w:rPr>
                  <w:rFonts w:hint="eastAsia"/>
                </w:rPr>
                <w:t>内销业务，本公司按照销售合同约定交付车辆后，经客户验收确认并取得收取货款的权利时，确认内销业务的收入；</w:t>
              </w:r>
            </w:p>
            <w:p w:rsidR="00655432" w:rsidRPr="00655432" w:rsidRDefault="00655432" w:rsidP="00655432">
              <w:pPr>
                <w:adjustRightInd w:val="0"/>
                <w:spacing w:before="120" w:line="360" w:lineRule="auto"/>
                <w:ind w:firstLineChars="200" w:firstLine="420"/>
              </w:pPr>
              <w:r w:rsidRPr="00655432">
                <w:rPr>
                  <w:rFonts w:hint="eastAsia"/>
                </w:rPr>
                <w:t>外销业务，本公司按照销售合同约定完成车辆装运及出口报关手续后，根据公司与客户间约定的贸易术语判断货物风险已转移给买方时，确认外销业务的收入。</w:t>
              </w:r>
            </w:p>
            <w:p w:rsidR="00655432" w:rsidRPr="00655432" w:rsidRDefault="00655432" w:rsidP="00655432">
              <w:pPr>
                <w:adjustRightInd w:val="0"/>
                <w:spacing w:before="120" w:line="360" w:lineRule="auto"/>
                <w:ind w:firstLineChars="200" w:firstLine="420"/>
              </w:pPr>
              <w:r w:rsidRPr="00655432">
                <w:rPr>
                  <w:rFonts w:hint="eastAsia"/>
                </w:rPr>
                <w:lastRenderedPageBreak/>
                <w:t>②提供劳务收入</w:t>
              </w:r>
            </w:p>
            <w:p w:rsidR="00655432" w:rsidRPr="00655432" w:rsidRDefault="00655432" w:rsidP="00655432">
              <w:pPr>
                <w:adjustRightInd w:val="0"/>
                <w:spacing w:before="120" w:line="360" w:lineRule="auto"/>
                <w:ind w:firstLineChars="200" w:firstLine="420"/>
              </w:pPr>
              <w:r w:rsidRPr="00655432">
                <w:rPr>
                  <w:rFonts w:hint="eastAsia"/>
                </w:rPr>
                <w:t>在资产负债表日提供劳务交易的结果能够可靠估计的，采用完工百分比法确认提供劳务收入。提供劳务交易的完工进度，依据已经发生的成本占估计总成本的比例确定。</w:t>
              </w:r>
            </w:p>
            <w:p w:rsidR="00655432" w:rsidRPr="00655432" w:rsidRDefault="00655432" w:rsidP="00655432">
              <w:pPr>
                <w:adjustRightInd w:val="0"/>
                <w:spacing w:before="120" w:line="360" w:lineRule="auto"/>
                <w:ind w:firstLineChars="200" w:firstLine="420"/>
              </w:pPr>
              <w:r w:rsidRPr="00655432">
                <w:rPr>
                  <w:rFonts w:hint="eastAsia"/>
                </w:rPr>
                <w:t>提供劳务交易的结果能够可靠估计是指同时满足：A、收入的金额能够可靠地计量；B、相关的经济利益很可能流入企业；C、交易的完工程度能够可靠地确定；D、交易中已发生和将发生的成本能够可靠地计量。</w:t>
              </w:r>
            </w:p>
            <w:p w:rsidR="00655432" w:rsidRPr="00655432" w:rsidRDefault="00655432" w:rsidP="00655432">
              <w:pPr>
                <w:adjustRightInd w:val="0"/>
                <w:spacing w:before="120" w:line="360" w:lineRule="auto"/>
                <w:ind w:firstLineChars="200" w:firstLine="420"/>
              </w:pPr>
              <w:r w:rsidRPr="00655432">
                <w:rPr>
                  <w:rFonts w:hint="eastAsia"/>
                </w:rPr>
                <w:t>本公司按照已收或应收的合同或协议价款确定提供劳务收入总额，但已收或应收的合同或协议价款不公允的除外。资产负债表日按照提供劳务收入总额乘以完工进度扣除以前会计期间累计已确认提供劳务收入后的金额，确认当期提供劳务收入；同时，按照提供劳务估计总成本乘以完工进度扣除以前会计期间累计已确认劳务成本后的金额，结转当期劳务成本。</w:t>
              </w:r>
            </w:p>
            <w:p w:rsidR="00655432" w:rsidRPr="00655432" w:rsidRDefault="00655432" w:rsidP="00655432">
              <w:pPr>
                <w:adjustRightInd w:val="0"/>
                <w:spacing w:before="120" w:line="360" w:lineRule="auto"/>
                <w:ind w:firstLineChars="200" w:firstLine="420"/>
              </w:pPr>
              <w:r w:rsidRPr="00655432">
                <w:rPr>
                  <w:rFonts w:hint="eastAsia"/>
                </w:rPr>
                <w:t>在资产负债表日提供劳务交易结果不能够可靠估计的，分别下列情况处理：</w:t>
              </w:r>
            </w:p>
            <w:p w:rsidR="00655432" w:rsidRPr="00655432" w:rsidRDefault="00655432" w:rsidP="00655432">
              <w:pPr>
                <w:adjustRightInd w:val="0"/>
                <w:spacing w:before="120" w:line="360" w:lineRule="auto"/>
                <w:ind w:firstLineChars="200" w:firstLine="420"/>
              </w:pPr>
              <w:r w:rsidRPr="00655432">
                <w:rPr>
                  <w:rFonts w:hint="eastAsia"/>
                </w:rPr>
                <w:t>A已经发生的劳务成本预计能够得到补偿的，按照已经发生的劳务成本金额确认</w:t>
              </w:r>
            </w:p>
            <w:p w:rsidR="00655432" w:rsidRPr="00655432" w:rsidRDefault="00655432" w:rsidP="00655432">
              <w:pPr>
                <w:adjustRightInd w:val="0"/>
                <w:spacing w:before="120" w:line="360" w:lineRule="auto"/>
                <w:ind w:firstLineChars="200" w:firstLine="420"/>
              </w:pPr>
              <w:r w:rsidRPr="00655432">
                <w:rPr>
                  <w:rFonts w:hint="eastAsia"/>
                </w:rPr>
                <w:t>提供劳务收入，并按相同金额结转劳务成本。</w:t>
              </w:r>
            </w:p>
            <w:p w:rsidR="00594B31" w:rsidRPr="00D84F95" w:rsidRDefault="00655432" w:rsidP="00D84F95">
              <w:pPr>
                <w:adjustRightInd w:val="0"/>
                <w:spacing w:before="120" w:line="360" w:lineRule="auto"/>
                <w:ind w:firstLineChars="200" w:firstLine="420"/>
                <w:rPr>
                  <w:b/>
                </w:rPr>
              </w:pPr>
              <w:r w:rsidRPr="00655432">
                <w:rPr>
                  <w:rFonts w:hint="eastAsia"/>
                </w:rPr>
                <w:t>B已经发生的劳务成本预计不能够得到补偿的，将已经发生的劳务成本计入当期损益，不确认提供劳务收入。</w:t>
              </w:r>
            </w:p>
          </w:sdtContent>
        </w:sdt>
        <w:p w:rsidR="00594B31" w:rsidRDefault="00937630"/>
      </w:sdtContent>
    </w:sdt>
    <w:bookmarkEnd w:id="86" w:displacedByCustomXml="prev"/>
    <w:bookmarkStart w:id="87" w:name="_Hlk10465594" w:displacedByCustomXml="next"/>
    <w:sdt>
      <w:sdtPr>
        <w:rPr>
          <w:rFonts w:ascii="宋体" w:hAnsi="宋体" w:cs="宋体" w:hint="eastAsia"/>
          <w:b w:val="0"/>
          <w:bCs w:val="0"/>
          <w:kern w:val="0"/>
          <w:szCs w:val="21"/>
        </w:rPr>
        <w:alias w:val="模块:同类业务采用不同经营模式导致收入确认会计政策存在差异的情况"/>
        <w:tag w:val="_SEC_d90e7184f27046ff9caab68c045539c7"/>
        <w:id w:val="1142927032"/>
        <w:lock w:val="sdtLocked"/>
        <w:placeholder>
          <w:docPart w:val="GBC22222222222222222222222222222"/>
        </w:placeholder>
      </w:sdtPr>
      <w:sdtEndPr>
        <w:rPr>
          <w:rFonts w:hint="default"/>
        </w:rPr>
      </w:sdtEndPr>
      <w:sdtContent>
        <w:p w:rsidR="00594B31" w:rsidRDefault="008B7853" w:rsidP="00F92696">
          <w:pPr>
            <w:pStyle w:val="4"/>
            <w:numPr>
              <w:ilvl w:val="3"/>
              <w:numId w:val="86"/>
            </w:numPr>
            <w:ind w:left="426" w:hanging="426"/>
            <w:rPr>
              <w:rFonts w:ascii="宋体" w:hAnsi="宋体"/>
              <w:szCs w:val="21"/>
            </w:rPr>
          </w:pPr>
          <w:r>
            <w:rPr>
              <w:rFonts w:ascii="宋体" w:hAnsi="宋体" w:hint="eastAsia"/>
              <w:szCs w:val="21"/>
            </w:rPr>
            <w:t>同类业务采用不同经营模式导致收入确认会计政策存在差异的情况</w:t>
          </w:r>
        </w:p>
        <w:sdt>
          <w:sdtPr>
            <w:alias w:val="是否适用：同类业务采用不同经营模式导致收入确认会计政策存在差异的情况[双击切换]"/>
            <w:tag w:val="_GBC_f4f4337356c44180a833322bec4248a8"/>
            <w:id w:val="-1445065268"/>
            <w:lock w:val="sdtLocked"/>
            <w:placeholder>
              <w:docPart w:val="GBC22222222222222222222222222222"/>
            </w:placeholder>
          </w:sdtPr>
          <w:sdtContent>
            <w:p w:rsidR="00594B31" w:rsidRDefault="008B7853" w:rsidP="00655432">
              <w:r>
                <w:fldChar w:fldCharType="begin"/>
              </w:r>
              <w:r w:rsidR="00655432">
                <w:instrText xml:space="preserve"> MACROBUTTON  SnrToggleCheckbox □适用 </w:instrText>
              </w:r>
              <w:r>
                <w:fldChar w:fldCharType="end"/>
              </w:r>
              <w:r>
                <w:fldChar w:fldCharType="begin"/>
              </w:r>
              <w:r w:rsidR="00655432">
                <w:instrText xml:space="preserve"> MACROBUTTON  SnrToggleCheckbox √不适用 </w:instrText>
              </w:r>
              <w:r>
                <w:fldChar w:fldCharType="end"/>
              </w:r>
            </w:p>
          </w:sdtContent>
        </w:sdt>
        <w:p w:rsidR="00594B31" w:rsidRDefault="00937630"/>
      </w:sdtContent>
    </w:sdt>
    <w:bookmarkEnd w:id="87" w:displacedByCustomXml="prev"/>
    <w:bookmarkStart w:id="88" w:name="_Hlk10465679" w:displacedByCustomXml="next"/>
    <w:sdt>
      <w:sdtPr>
        <w:rPr>
          <w:rFonts w:ascii="宋体" w:hAnsi="宋体" w:cs="宋体" w:hint="eastAsia"/>
          <w:b w:val="0"/>
          <w:bCs w:val="0"/>
          <w:kern w:val="0"/>
          <w:szCs w:val="21"/>
        </w:rPr>
        <w:alias w:val="模块:合同成本"/>
        <w:tag w:val="_SEC_1a8f2a657b9d471d80373f3b25cb1dfe"/>
        <w:id w:val="1370794915"/>
        <w:lock w:val="sdtLocked"/>
        <w:placeholder>
          <w:docPart w:val="GBC22222222222222222222222222222"/>
        </w:placeholder>
      </w:sdtPr>
      <w:sdtEndPr>
        <w:rPr>
          <w:rFonts w:hint="default"/>
        </w:rPr>
      </w:sdtEndPr>
      <w:sdtContent>
        <w:p w:rsidR="00594B31" w:rsidRDefault="008B7853" w:rsidP="00506700">
          <w:pPr>
            <w:pStyle w:val="3"/>
            <w:numPr>
              <w:ilvl w:val="0"/>
              <w:numId w:val="26"/>
            </w:numPr>
            <w:rPr>
              <w:rFonts w:ascii="宋体" w:hAnsi="宋体"/>
              <w:szCs w:val="21"/>
            </w:rPr>
          </w:pPr>
          <w:r>
            <w:rPr>
              <w:rFonts w:ascii="宋体" w:hAnsi="宋体" w:hint="eastAsia"/>
              <w:szCs w:val="21"/>
            </w:rPr>
            <w:t>合同成本</w:t>
          </w:r>
        </w:p>
        <w:sdt>
          <w:sdtPr>
            <w:alias w:val="是否适用：合同成本_重要会计政策和估计[双击切换]"/>
            <w:tag w:val="_GBC_d7752b20e4914f04bf87bad019929fe8"/>
            <w:id w:val="-1347100689"/>
            <w:lock w:val="sdtLocked"/>
            <w:placeholder>
              <w:docPart w:val="GBC22222222222222222222222222222"/>
            </w:placeholder>
          </w:sdtPr>
          <w:sdtContent>
            <w:p w:rsidR="00594B31" w:rsidRDefault="008B7853">
              <w:r>
                <w:fldChar w:fldCharType="begin"/>
              </w:r>
              <w:r w:rsidR="004D1458">
                <w:instrText xml:space="preserve"> MACROBUTTON  SnrToggleCheckbox √适用 </w:instrText>
              </w:r>
              <w:r>
                <w:fldChar w:fldCharType="end"/>
              </w:r>
              <w:r>
                <w:fldChar w:fldCharType="begin"/>
              </w:r>
              <w:r w:rsidR="004D1458">
                <w:instrText xml:space="preserve"> MACROBUTTON  SnrToggleCheckbox □不适用 </w:instrText>
              </w:r>
              <w:r>
                <w:fldChar w:fldCharType="end"/>
              </w:r>
            </w:p>
          </w:sdtContent>
        </w:sdt>
        <w:sdt>
          <w:sdtPr>
            <w:rPr>
              <w:rFonts w:ascii="宋体" w:hAnsi="宋体" w:cs="宋体"/>
              <w:kern w:val="0"/>
              <w:szCs w:val="21"/>
            </w:rPr>
            <w:alias w:val="合同成本_重要会计政策和估计"/>
            <w:tag w:val="_GBC_6936a4a013d94bae8da35405dbef11fd"/>
            <w:id w:val="1911038079"/>
            <w:lock w:val="sdtLocked"/>
            <w:placeholder>
              <w:docPart w:val="GBC22222222222222222222222222222"/>
            </w:placeholder>
          </w:sdtPr>
          <w:sdtContent>
            <w:p w:rsidR="004D1458" w:rsidRDefault="004D1458" w:rsidP="00F92696">
              <w:pPr>
                <w:pStyle w:val="a9"/>
                <w:numPr>
                  <w:ilvl w:val="0"/>
                  <w:numId w:val="109"/>
                </w:numPr>
                <w:adjustRightInd w:val="0"/>
                <w:spacing w:beforeLines="50" w:before="120" w:line="360" w:lineRule="auto"/>
                <w:ind w:firstLineChars="0"/>
                <w:outlineLvl w:val="1"/>
                <w:rPr>
                  <w:b/>
                  <w:sz w:val="24"/>
                </w:rPr>
              </w:pPr>
              <w:r>
                <w:rPr>
                  <w:rFonts w:hint="eastAsia"/>
                  <w:b/>
                  <w:sz w:val="24"/>
                </w:rPr>
                <w:t>合同成本</w:t>
              </w:r>
            </w:p>
            <w:p w:rsidR="004D1458" w:rsidRPr="004D1458" w:rsidRDefault="004D1458" w:rsidP="004D1458">
              <w:pPr>
                <w:adjustRightInd w:val="0"/>
                <w:spacing w:before="120" w:line="360" w:lineRule="auto"/>
                <w:ind w:firstLineChars="200" w:firstLine="420"/>
              </w:pPr>
              <w:r w:rsidRPr="004D1458">
                <w:t>合同成本分为合同履约成本与合同取得成本。</w:t>
              </w:r>
            </w:p>
            <w:p w:rsidR="004D1458" w:rsidRPr="004D1458" w:rsidRDefault="004D1458" w:rsidP="004D1458">
              <w:pPr>
                <w:adjustRightInd w:val="0"/>
                <w:spacing w:before="120" w:line="360" w:lineRule="auto"/>
                <w:ind w:firstLineChars="200" w:firstLine="420"/>
              </w:pPr>
              <w:r w:rsidRPr="004D1458">
                <w:t>本公司为履行合同而发生的成本，在</w:t>
              </w:r>
              <w:r w:rsidRPr="004D1458">
                <w:rPr>
                  <w:rFonts w:hint="eastAsia"/>
                </w:rPr>
                <w:t>同时</w:t>
              </w:r>
              <w:r w:rsidRPr="004D1458">
                <w:t>满足下列条件时作为合同履约成本确认为一项资产：</w:t>
              </w:r>
            </w:p>
            <w:p w:rsidR="004D1458" w:rsidRPr="004D1458" w:rsidRDefault="004D1458" w:rsidP="004D1458">
              <w:pPr>
                <w:adjustRightInd w:val="0"/>
                <w:spacing w:before="120" w:line="360" w:lineRule="auto"/>
                <w:ind w:firstLineChars="200" w:firstLine="420"/>
              </w:pPr>
              <w:r w:rsidRPr="004D1458">
                <w:rPr>
                  <w:rFonts w:hint="eastAsia"/>
                </w:rPr>
                <w:t>①</w:t>
              </w:r>
              <w:r w:rsidRPr="004D1458">
                <w:t>该成本与一份当前或预期取得的合同直接相关</w:t>
              </w:r>
              <w:r w:rsidRPr="004D1458">
                <w:rPr>
                  <w:rFonts w:hint="eastAsia"/>
                </w:rPr>
                <w:t>，包括直接人工、直接材料、制造费用</w:t>
              </w:r>
              <w:r w:rsidRPr="004D1458">
                <w:t xml:space="preserve"> </w:t>
              </w:r>
              <w:r w:rsidRPr="004D1458">
                <w:rPr>
                  <w:rFonts w:hint="eastAsia"/>
                </w:rPr>
                <w:t>（或类似费用）、明确由客户承担的成本以及仅因该合同而发生的其他成本</w:t>
              </w:r>
              <w:r w:rsidRPr="004D1458">
                <w:t>。</w:t>
              </w:r>
            </w:p>
            <w:p w:rsidR="004D1458" w:rsidRPr="004D1458" w:rsidRDefault="004D1458" w:rsidP="004D1458">
              <w:pPr>
                <w:adjustRightInd w:val="0"/>
                <w:spacing w:before="120" w:line="360" w:lineRule="auto"/>
                <w:ind w:firstLineChars="200" w:firstLine="420"/>
              </w:pPr>
              <w:r w:rsidRPr="004D1458">
                <w:rPr>
                  <w:rFonts w:hint="eastAsia"/>
                </w:rPr>
                <w:t>②</w:t>
              </w:r>
              <w:r w:rsidRPr="004D1458">
                <w:t>该成本增加了本公司未来用于履行履约义务的资源。</w:t>
              </w:r>
            </w:p>
            <w:p w:rsidR="004D1458" w:rsidRPr="004D1458" w:rsidRDefault="004D1458" w:rsidP="004D1458">
              <w:pPr>
                <w:adjustRightInd w:val="0"/>
                <w:spacing w:before="120" w:line="360" w:lineRule="auto"/>
                <w:ind w:firstLineChars="200" w:firstLine="420"/>
              </w:pPr>
              <w:r w:rsidRPr="004D1458">
                <w:rPr>
                  <w:rFonts w:hint="eastAsia"/>
                </w:rPr>
                <w:t>③</w:t>
              </w:r>
              <w:r w:rsidRPr="004D1458">
                <w:t>该成本预期能够收回。</w:t>
              </w:r>
            </w:p>
            <w:p w:rsidR="004D1458" w:rsidRPr="004D1458" w:rsidRDefault="004D1458" w:rsidP="004D1458">
              <w:pPr>
                <w:adjustRightInd w:val="0"/>
                <w:spacing w:before="120" w:line="360" w:lineRule="auto"/>
                <w:ind w:firstLineChars="200" w:firstLine="420"/>
              </w:pPr>
              <w:r w:rsidRPr="004D1458">
                <w:t>本公司为取得合同发生的增量成本预期能够收回的，作为合同取得成本确认为一项资产。</w:t>
              </w:r>
            </w:p>
            <w:p w:rsidR="004D1458" w:rsidRPr="004D1458" w:rsidRDefault="004D1458" w:rsidP="004D1458">
              <w:pPr>
                <w:adjustRightInd w:val="0"/>
                <w:spacing w:before="120" w:line="360" w:lineRule="auto"/>
                <w:ind w:firstLineChars="200" w:firstLine="420"/>
              </w:pPr>
              <w:r w:rsidRPr="004D1458">
                <w:t>与合同成本有关的资产采用与该资产相关的商品或服务收入确认相同的基础进行摊销；但是对于合同取得成本摊销期限未超过一年的，本公司将其在发生时计入当期损益。</w:t>
              </w:r>
            </w:p>
            <w:p w:rsidR="004D1458" w:rsidRPr="004D1458" w:rsidRDefault="004D1458" w:rsidP="004D1458">
              <w:pPr>
                <w:adjustRightInd w:val="0"/>
                <w:spacing w:before="120" w:line="360" w:lineRule="auto"/>
                <w:ind w:firstLineChars="200" w:firstLine="420"/>
              </w:pPr>
              <w:r w:rsidRPr="004D1458">
                <w:lastRenderedPageBreak/>
                <w:t>与合同成本有关的资产，其账面价值高于下列两项的差额的，本公司将对于超出部分计提减值准备，并确认为资产减值损失，并进一步考虑是否应计提亏损合同有关的预计负债</w:t>
              </w:r>
              <w:r w:rsidRPr="004D1458">
                <w:rPr>
                  <w:rFonts w:hint="eastAsia"/>
                </w:rPr>
                <w:t>：</w:t>
              </w:r>
            </w:p>
            <w:p w:rsidR="004D1458" w:rsidRPr="004D1458" w:rsidRDefault="004D1458" w:rsidP="004D1458">
              <w:pPr>
                <w:adjustRightInd w:val="0"/>
                <w:spacing w:before="120" w:line="360" w:lineRule="auto"/>
                <w:ind w:firstLineChars="200" w:firstLine="420"/>
              </w:pPr>
              <w:r w:rsidRPr="004D1458">
                <w:rPr>
                  <w:rFonts w:hint="eastAsia"/>
                </w:rPr>
                <w:t>①</w:t>
              </w:r>
              <w:r w:rsidRPr="004D1458">
                <w:t>因转让与该资产相关的商品或服务预期能够取得的剩余对价；</w:t>
              </w:r>
            </w:p>
            <w:p w:rsidR="004D1458" w:rsidRPr="004D1458" w:rsidRDefault="004D1458" w:rsidP="004D1458">
              <w:pPr>
                <w:adjustRightInd w:val="0"/>
                <w:spacing w:before="120" w:line="360" w:lineRule="auto"/>
                <w:ind w:firstLineChars="200" w:firstLine="420"/>
              </w:pPr>
              <w:r w:rsidRPr="004D1458">
                <w:rPr>
                  <w:rFonts w:hint="eastAsia"/>
                </w:rPr>
                <w:t>②</w:t>
              </w:r>
              <w:r w:rsidRPr="004D1458">
                <w:t>为转让该相关商品或服务估计将要发生的成本。</w:t>
              </w:r>
            </w:p>
            <w:p w:rsidR="004D1458" w:rsidRPr="004D1458" w:rsidRDefault="004D1458" w:rsidP="004D1458">
              <w:pPr>
                <w:adjustRightInd w:val="0"/>
                <w:spacing w:before="120" w:line="360" w:lineRule="auto"/>
                <w:ind w:firstLineChars="200" w:firstLine="420"/>
              </w:pPr>
              <w:r w:rsidRPr="004D1458">
                <w:t>上述资产减值准备后续发生转回的，转回后的资产账面价值不超过假定不计提减值准备情况下该资产在转回日的账面价值。</w:t>
              </w:r>
            </w:p>
            <w:p w:rsidR="004D1458" w:rsidRPr="004D1458" w:rsidRDefault="004D1458" w:rsidP="004D1458">
              <w:pPr>
                <w:adjustRightInd w:val="0"/>
                <w:spacing w:before="120" w:after="216" w:line="360" w:lineRule="auto"/>
                <w:ind w:firstLineChars="200" w:firstLine="420"/>
              </w:pPr>
              <w:r w:rsidRPr="004D1458">
                <w:rPr>
                  <w:rFonts w:hint="eastAsia"/>
                </w:rPr>
                <w:t>确认为资产的合同履约成本，初始确认时摊销期限不超过一年或一个正常营业周期，在“存货”项目中列示，初始确认时摊销期限超过一年或一个正常营业周期，在“其他非流动资产”项目中列示。</w:t>
              </w:r>
            </w:p>
            <w:p w:rsidR="00594B31" w:rsidRPr="004D1458" w:rsidRDefault="004D1458" w:rsidP="004D1458">
              <w:pPr>
                <w:adjustRightInd w:val="0"/>
                <w:spacing w:before="120" w:line="360" w:lineRule="auto"/>
                <w:ind w:firstLineChars="200" w:firstLine="420"/>
              </w:pPr>
              <w:r w:rsidRPr="004D1458">
                <w:rPr>
                  <w:rFonts w:hint="eastAsia"/>
                </w:rPr>
                <w:t>确认为资产的合同取得成本，初始确认时摊销期限不超过一年或一个正常营业周期，在“其他流动资产”项目中列示，初始确认时摊销期限超过一年或一个正常营业周期，在“其他非流动资产”项目中列示。</w:t>
              </w:r>
            </w:p>
          </w:sdtContent>
        </w:sdt>
        <w:p w:rsidR="00594B31" w:rsidRDefault="00937630"/>
      </w:sdtContent>
    </w:sdt>
    <w:bookmarkEnd w:id="88" w:displacedByCustomXml="prev"/>
    <w:bookmarkStart w:id="89" w:name="_Hlk10465775" w:displacedByCustomXml="next"/>
    <w:sdt>
      <w:sdtPr>
        <w:rPr>
          <w:rFonts w:ascii="宋体" w:hAnsi="宋体" w:cs="宋体"/>
          <w:b w:val="0"/>
          <w:bCs w:val="0"/>
          <w:kern w:val="0"/>
          <w:szCs w:val="24"/>
        </w:rPr>
        <w:alias w:val="模块:政府补助会计处理方法"/>
        <w:tag w:val="_GBC_b03bd816e50b42ae97b660897ca33234"/>
        <w:id w:val="-1856723588"/>
        <w:lock w:val="sdtLocked"/>
        <w:placeholder>
          <w:docPart w:val="GBC22222222222222222222222222222"/>
        </w:placeholder>
      </w:sdtPr>
      <w:sdtEndPr>
        <w:rPr>
          <w:b/>
          <w:bCs/>
          <w:szCs w:val="21"/>
        </w:rPr>
      </w:sdtEndPr>
      <w:sdtContent>
        <w:p w:rsidR="00594B31" w:rsidRDefault="008B7853" w:rsidP="00506700">
          <w:pPr>
            <w:pStyle w:val="3"/>
            <w:numPr>
              <w:ilvl w:val="0"/>
              <w:numId w:val="26"/>
            </w:numPr>
            <w:rPr>
              <w:rFonts w:ascii="宋体" w:hAnsi="宋体"/>
            </w:rPr>
          </w:pPr>
          <w:r>
            <w:rPr>
              <w:rFonts w:ascii="宋体" w:hAnsi="宋体"/>
            </w:rPr>
            <w:t>政府补助</w:t>
          </w:r>
        </w:p>
        <w:sdt>
          <w:sdtPr>
            <w:alias w:val="是否适用：政府补助_重要会计政策和估计[双击切换]"/>
            <w:tag w:val="_GBC_09d5ec3540ea4d9a8e10c93326c490a0"/>
            <w:id w:val="-1895878804"/>
            <w:lock w:val="sdtLocked"/>
            <w:placeholder>
              <w:docPart w:val="GBC22222222222222222222222222222"/>
            </w:placeholder>
          </w:sdtPr>
          <w:sdtContent>
            <w:p w:rsidR="00594B31" w:rsidRDefault="008B7853">
              <w:r>
                <w:fldChar w:fldCharType="begin"/>
              </w:r>
              <w:r w:rsidR="00655432">
                <w:instrText xml:space="preserve"> MACROBUTTON  SnrToggleCheckbox √适用 </w:instrText>
              </w:r>
              <w:r>
                <w:fldChar w:fldCharType="end"/>
              </w:r>
              <w:r>
                <w:fldChar w:fldCharType="begin"/>
              </w:r>
              <w:r w:rsidR="00655432">
                <w:instrText xml:space="preserve"> MACROBUTTON  SnrToggleCheckbox □不适用 </w:instrText>
              </w:r>
              <w:r>
                <w:fldChar w:fldCharType="end"/>
              </w:r>
            </w:p>
          </w:sdtContent>
        </w:sdt>
        <w:sdt>
          <w:sdtPr>
            <w:alias w:val="政府补助_重要会计政策和估计"/>
            <w:tag w:val="_GBC_f313a7b8b81b4ed0845a3af1ac57e5e8"/>
            <w:id w:val="-390042907"/>
            <w:lock w:val="sdtLocked"/>
            <w:placeholder>
              <w:docPart w:val="GBC22222222222222222222222222222"/>
            </w:placeholder>
          </w:sdtPr>
          <w:sdtContent>
            <w:p w:rsidR="00655432" w:rsidRPr="00655432" w:rsidRDefault="00655432" w:rsidP="00655432">
              <w:pPr>
                <w:adjustRightInd w:val="0"/>
                <w:spacing w:before="120" w:line="360" w:lineRule="auto"/>
                <w:ind w:firstLineChars="200" w:firstLine="420"/>
                <w:rPr>
                  <w:b/>
                </w:rPr>
              </w:pPr>
              <w:r w:rsidRPr="00655432">
                <w:rPr>
                  <w:rFonts w:hint="eastAsia"/>
                  <w:b/>
                </w:rPr>
                <w:t>（</w:t>
              </w:r>
              <w:r w:rsidRPr="00655432">
                <w:rPr>
                  <w:b/>
                </w:rPr>
                <w:t>1</w:t>
              </w:r>
              <w:r w:rsidRPr="00655432">
                <w:rPr>
                  <w:rFonts w:hint="eastAsia"/>
                  <w:b/>
                </w:rPr>
                <w:t>）政府补助的确认</w:t>
              </w:r>
            </w:p>
            <w:p w:rsidR="00655432" w:rsidRPr="00655432" w:rsidRDefault="00655432" w:rsidP="00655432">
              <w:pPr>
                <w:adjustRightInd w:val="0"/>
                <w:spacing w:before="120" w:line="360" w:lineRule="auto"/>
                <w:ind w:firstLineChars="200" w:firstLine="420"/>
              </w:pPr>
              <w:r w:rsidRPr="00655432">
                <w:rPr>
                  <w:rFonts w:hint="eastAsia"/>
                </w:rPr>
                <w:t>政府补助同时满足下列条件的，才能予以确认：</w:t>
              </w:r>
            </w:p>
            <w:p w:rsidR="00655432" w:rsidRPr="00655432" w:rsidRDefault="00655432" w:rsidP="00655432">
              <w:pPr>
                <w:adjustRightInd w:val="0"/>
                <w:spacing w:before="120" w:line="360" w:lineRule="auto"/>
                <w:ind w:firstLineChars="200" w:firstLine="420"/>
              </w:pPr>
              <w:r w:rsidRPr="00655432">
                <w:rPr>
                  <w:rFonts w:hint="eastAsia"/>
                </w:rPr>
                <w:t>①本公司能够满足政府补助所附条件；</w:t>
              </w:r>
            </w:p>
            <w:p w:rsidR="00655432" w:rsidRPr="00655432" w:rsidRDefault="00655432" w:rsidP="00655432">
              <w:pPr>
                <w:adjustRightInd w:val="0"/>
                <w:spacing w:before="120" w:line="360" w:lineRule="auto"/>
                <w:ind w:firstLineChars="200" w:firstLine="420"/>
              </w:pPr>
              <w:r w:rsidRPr="00655432">
                <w:rPr>
                  <w:rFonts w:hint="eastAsia"/>
                </w:rPr>
                <w:t>②本公司能够收到政府补助。</w:t>
              </w:r>
            </w:p>
            <w:p w:rsidR="00655432" w:rsidRPr="00655432" w:rsidRDefault="00655432" w:rsidP="00655432">
              <w:pPr>
                <w:adjustRightInd w:val="0"/>
                <w:spacing w:before="120" w:line="360" w:lineRule="auto"/>
                <w:ind w:firstLineChars="200" w:firstLine="422"/>
                <w:rPr>
                  <w:b/>
                </w:rPr>
              </w:pPr>
              <w:r w:rsidRPr="00655432">
                <w:rPr>
                  <w:rFonts w:hint="eastAsia"/>
                  <w:b/>
                </w:rPr>
                <w:t>（</w:t>
              </w:r>
              <w:r w:rsidRPr="00655432">
                <w:rPr>
                  <w:b/>
                </w:rPr>
                <w:t>2</w:t>
              </w:r>
              <w:r w:rsidRPr="00655432">
                <w:rPr>
                  <w:rFonts w:hint="eastAsia"/>
                  <w:b/>
                </w:rPr>
                <w:t>）政府补助的计量</w:t>
              </w:r>
            </w:p>
            <w:p w:rsidR="00655432" w:rsidRPr="00655432" w:rsidRDefault="00655432" w:rsidP="00655432">
              <w:pPr>
                <w:adjustRightInd w:val="0"/>
                <w:spacing w:before="120" w:line="360" w:lineRule="auto"/>
                <w:ind w:firstLineChars="200" w:firstLine="420"/>
              </w:pPr>
              <w:r w:rsidRPr="00655432">
                <w:rPr>
                  <w:rFonts w:hint="eastAsia"/>
                </w:rPr>
                <w:t>政府补助为货币性资产的，按照收到或应收的金额计量。政府补助为非货币性资产的，按照公允价值计量；公允价值不能可靠取得的，按照名义金额</w:t>
              </w:r>
              <w:r w:rsidRPr="00655432">
                <w:t>1</w:t>
              </w:r>
              <w:r w:rsidRPr="00655432">
                <w:rPr>
                  <w:rFonts w:hint="eastAsia"/>
                </w:rPr>
                <w:t>元计量。</w:t>
              </w:r>
            </w:p>
            <w:p w:rsidR="00655432" w:rsidRPr="00655432" w:rsidRDefault="00655432" w:rsidP="00655432">
              <w:pPr>
                <w:adjustRightInd w:val="0"/>
                <w:spacing w:before="120" w:line="360" w:lineRule="auto"/>
                <w:ind w:firstLineChars="200" w:firstLine="422"/>
                <w:rPr>
                  <w:b/>
                </w:rPr>
              </w:pPr>
              <w:r w:rsidRPr="00655432">
                <w:rPr>
                  <w:rFonts w:hint="eastAsia"/>
                  <w:b/>
                </w:rPr>
                <w:t>（</w:t>
              </w:r>
              <w:r w:rsidRPr="00655432">
                <w:rPr>
                  <w:b/>
                </w:rPr>
                <w:t>3</w:t>
              </w:r>
              <w:r w:rsidRPr="00655432">
                <w:rPr>
                  <w:rFonts w:hint="eastAsia"/>
                  <w:b/>
                </w:rPr>
                <w:t>）政府补助的会计处理</w:t>
              </w:r>
            </w:p>
            <w:p w:rsidR="00655432" w:rsidRPr="00655432" w:rsidRDefault="00655432" w:rsidP="00655432">
              <w:pPr>
                <w:adjustRightInd w:val="0"/>
                <w:spacing w:before="120" w:line="360" w:lineRule="auto"/>
                <w:ind w:firstLineChars="200" w:firstLine="420"/>
              </w:pPr>
              <w:r w:rsidRPr="00655432">
                <w:rPr>
                  <w:rFonts w:hint="eastAsia"/>
                </w:rPr>
                <w:t>①与资产相关的政府补助</w:t>
              </w:r>
            </w:p>
            <w:p w:rsidR="00655432" w:rsidRPr="00655432" w:rsidRDefault="00655432" w:rsidP="00655432">
              <w:pPr>
                <w:adjustRightInd w:val="0"/>
                <w:spacing w:before="120" w:line="360" w:lineRule="auto"/>
                <w:ind w:firstLineChars="200" w:firstLine="420"/>
              </w:pPr>
              <w:r w:rsidRPr="00655432">
                <w:rPr>
                  <w:rFonts w:hint="eastAsia"/>
                </w:rPr>
                <w:t>公司取得的、用于购建或以其他方式形成长期资产的政府补助划分为与资产相关的政府补助。与资产相关的政府补助确认为递延收益，在相关资产使用期限内按照合理、系统的方法分期计入损益。按照名义金额计量的政府补助，直接计入当期损益。相关资产在使用寿命结束前被出售、转让、报废或发生毁损的，将尚未分配的相关递延收益余额转入资产处置当期的损益。</w:t>
              </w:r>
            </w:p>
            <w:p w:rsidR="00655432" w:rsidRPr="00655432" w:rsidRDefault="00655432" w:rsidP="00655432">
              <w:pPr>
                <w:adjustRightInd w:val="0"/>
                <w:spacing w:before="120" w:line="360" w:lineRule="auto"/>
                <w:ind w:firstLineChars="200" w:firstLine="420"/>
              </w:pPr>
              <w:r w:rsidRPr="00655432">
                <w:rPr>
                  <w:rFonts w:hint="eastAsia"/>
                </w:rPr>
                <w:t>②与收益相关的政府补助</w:t>
              </w:r>
            </w:p>
            <w:p w:rsidR="00655432" w:rsidRPr="00655432" w:rsidRDefault="00655432" w:rsidP="00655432">
              <w:pPr>
                <w:adjustRightInd w:val="0"/>
                <w:spacing w:before="120" w:line="360" w:lineRule="auto"/>
                <w:ind w:firstLineChars="200" w:firstLine="420"/>
              </w:pPr>
              <w:r w:rsidRPr="00655432">
                <w:rPr>
                  <w:rFonts w:hint="eastAsia"/>
                </w:rPr>
                <w:lastRenderedPageBreak/>
                <w:t>除与资产相关的政府补助之外的政府补助划分为与收益相关的政府补助。与收益相关的政府补助，分情况按照以下规定进行会计处理：</w:t>
              </w:r>
            </w:p>
            <w:p w:rsidR="00655432" w:rsidRPr="00655432" w:rsidRDefault="00655432" w:rsidP="00655432">
              <w:pPr>
                <w:adjustRightInd w:val="0"/>
                <w:spacing w:before="120" w:line="360" w:lineRule="auto"/>
                <w:ind w:firstLineChars="200" w:firstLine="420"/>
              </w:pPr>
              <w:r w:rsidRPr="00655432">
                <w:rPr>
                  <w:rFonts w:hint="eastAsia"/>
                </w:rPr>
                <w:t>用于补偿本公司以后期间的相关成本费用或损失的，确认为递延收益，并在确认相关成本费用或损失的期间，计入当期损益；</w:t>
              </w:r>
            </w:p>
            <w:p w:rsidR="00655432" w:rsidRPr="00655432" w:rsidRDefault="00655432" w:rsidP="00655432">
              <w:pPr>
                <w:adjustRightInd w:val="0"/>
                <w:spacing w:before="120" w:line="360" w:lineRule="auto"/>
                <w:ind w:firstLineChars="200" w:firstLine="420"/>
              </w:pPr>
              <w:r w:rsidRPr="00655432">
                <w:rPr>
                  <w:rFonts w:hint="eastAsia"/>
                </w:rPr>
                <w:t>用于补偿本公司已发生的相关成本费用或损失的，直接计入当期损益。</w:t>
              </w:r>
            </w:p>
            <w:p w:rsidR="00655432" w:rsidRPr="00655432" w:rsidRDefault="00655432" w:rsidP="00655432">
              <w:pPr>
                <w:adjustRightInd w:val="0"/>
                <w:spacing w:before="120" w:line="360" w:lineRule="auto"/>
                <w:ind w:firstLineChars="200" w:firstLine="420"/>
              </w:pPr>
              <w:r w:rsidRPr="00655432">
                <w:rPr>
                  <w:rFonts w:hint="eastAsia"/>
                </w:rPr>
                <w:t>对于同时包含与资产相关部分和与收益相关部分的政府补助，区分不同部分分别进行会计处理；难以区分的，整体归类为与收益相关的政府补助。</w:t>
              </w:r>
            </w:p>
            <w:p w:rsidR="00655432" w:rsidRPr="00655432" w:rsidRDefault="00655432" w:rsidP="00655432">
              <w:pPr>
                <w:adjustRightInd w:val="0"/>
                <w:spacing w:before="120" w:line="360" w:lineRule="auto"/>
                <w:ind w:firstLineChars="200" w:firstLine="420"/>
              </w:pPr>
              <w:r w:rsidRPr="00655432">
                <w:rPr>
                  <w:rFonts w:hint="eastAsia"/>
                </w:rPr>
                <w:t>与本公司日常活动相关的政府补助，按照经济业务实质，计入其他收益。与本公司日常活动无关的政府补助，计入营业外收支。</w:t>
              </w:r>
            </w:p>
            <w:p w:rsidR="00655432" w:rsidRPr="00655432" w:rsidRDefault="00655432" w:rsidP="00655432">
              <w:pPr>
                <w:adjustRightInd w:val="0"/>
                <w:spacing w:before="120" w:line="360" w:lineRule="auto"/>
                <w:ind w:firstLineChars="200" w:firstLine="420"/>
              </w:pPr>
              <w:r w:rsidRPr="00655432">
                <w:rPr>
                  <w:rFonts w:hint="eastAsia"/>
                </w:rPr>
                <w:t>③政策性优惠贷款贴息</w:t>
              </w:r>
            </w:p>
            <w:p w:rsidR="00655432" w:rsidRPr="00655432" w:rsidRDefault="00655432" w:rsidP="00655432">
              <w:pPr>
                <w:adjustRightInd w:val="0"/>
                <w:spacing w:before="120" w:line="360" w:lineRule="auto"/>
                <w:ind w:firstLineChars="200" w:firstLine="420"/>
              </w:pPr>
              <w:r w:rsidRPr="00655432">
                <w:rPr>
                  <w:rFonts w:hint="eastAsia"/>
                </w:rPr>
                <w:t>财政将贴息资金拨付给贷款银行，由贷款银行以政策性优惠利率向本公司提供贷款的，以实际收到的借款金额作为借款的入账价值，按照借款本金和该政策性优惠利率计算相关借款费用。</w:t>
              </w:r>
            </w:p>
            <w:p w:rsidR="00655432" w:rsidRPr="00655432" w:rsidRDefault="00655432" w:rsidP="00655432">
              <w:pPr>
                <w:adjustRightInd w:val="0"/>
                <w:spacing w:before="120" w:line="360" w:lineRule="auto"/>
                <w:ind w:firstLineChars="200" w:firstLine="420"/>
              </w:pPr>
              <w:r w:rsidRPr="00655432">
                <w:rPr>
                  <w:rFonts w:hint="eastAsia"/>
                </w:rPr>
                <w:t>财政将贴息资金直接拨付给本公司，本公司将对应的贴息冲减相关借款费用。</w:t>
              </w:r>
            </w:p>
            <w:p w:rsidR="00655432" w:rsidRPr="00655432" w:rsidRDefault="00655432" w:rsidP="00655432">
              <w:pPr>
                <w:adjustRightInd w:val="0"/>
                <w:spacing w:before="120" w:line="360" w:lineRule="auto"/>
                <w:ind w:firstLineChars="200" w:firstLine="420"/>
              </w:pPr>
              <w:r w:rsidRPr="00655432">
                <w:rPr>
                  <w:rFonts w:hint="eastAsia"/>
                </w:rPr>
                <w:t>④政府补助退回</w:t>
              </w:r>
            </w:p>
            <w:p w:rsidR="00655432" w:rsidRPr="00655432" w:rsidRDefault="00655432" w:rsidP="00655432">
              <w:pPr>
                <w:adjustRightInd w:val="0"/>
                <w:spacing w:before="120" w:line="360" w:lineRule="auto"/>
                <w:ind w:firstLineChars="200" w:firstLine="420"/>
              </w:pPr>
              <w:r w:rsidRPr="00655432">
                <w:rPr>
                  <w:rFonts w:hint="eastAsia"/>
                </w:rPr>
                <w:t>已确认的政府补助需要返还时，初始确认时冲减相关资产账面价值的，调整资产账面价值；存在相关递延收益余额的，冲减相关递延收益账面余额，超出部分计入当期损益；属于其他情况的，直接计入当期损益。</w:t>
              </w:r>
            </w:p>
            <w:p w:rsidR="00594B31" w:rsidRDefault="00937630"/>
          </w:sdtContent>
        </w:sdt>
      </w:sdtContent>
    </w:sdt>
    <w:bookmarkEnd w:id="89" w:displacedByCustomXml="prev"/>
    <w:p w:rsidR="00594B31" w:rsidRDefault="00594B31"/>
    <w:sdt>
      <w:sdtPr>
        <w:rPr>
          <w:rFonts w:ascii="宋体" w:hAnsi="宋体" w:cs="宋体"/>
          <w:b w:val="0"/>
          <w:bCs w:val="0"/>
          <w:kern w:val="0"/>
          <w:szCs w:val="22"/>
        </w:rPr>
        <w:alias w:val="模块:递延所得税资产/递延所得税负债会计处理方法"/>
        <w:tag w:val="_GBC_01f1973e44f24cd99b90200f8205be13"/>
        <w:id w:val="-330139030"/>
        <w:lock w:val="sdtLocked"/>
        <w:placeholder>
          <w:docPart w:val="GBC22222222222222222222222222222"/>
        </w:placeholder>
      </w:sdtPr>
      <w:sdtEndPr>
        <w:rPr>
          <w:rFonts w:cs="Times New Roman" w:hint="eastAsia"/>
          <w:kern w:val="2"/>
          <w:szCs w:val="21"/>
        </w:rPr>
      </w:sdtEndPr>
      <w:sdtContent>
        <w:p w:rsidR="00594B31" w:rsidRDefault="008B7853" w:rsidP="00506700">
          <w:pPr>
            <w:pStyle w:val="3"/>
            <w:numPr>
              <w:ilvl w:val="0"/>
              <w:numId w:val="26"/>
            </w:numPr>
            <w:rPr>
              <w:rFonts w:ascii="宋体" w:hAnsi="宋体"/>
            </w:rPr>
          </w:pPr>
          <w:r>
            <w:rPr>
              <w:rFonts w:ascii="宋体" w:hAnsi="宋体"/>
            </w:rPr>
            <w:t>递延所得税资产/递延所得税负债</w:t>
          </w:r>
        </w:p>
        <w:sdt>
          <w:sdtPr>
            <w:rPr>
              <w:rFonts w:hint="eastAsia"/>
            </w:rPr>
            <w:alias w:val="是否适用：所得税的会计处理方法[双击切换]"/>
            <w:tag w:val="_GBC_3e4bb828d17944599248216201e65683"/>
            <w:id w:val="1485585042"/>
            <w:lock w:val="sdtLocked"/>
            <w:placeholder>
              <w:docPart w:val="GBC22222222222222222222222222222"/>
            </w:placeholder>
          </w:sdtPr>
          <w:sdtContent>
            <w:p w:rsidR="00594B31" w:rsidRDefault="008B7853">
              <w:r>
                <w:fldChar w:fldCharType="begin"/>
              </w:r>
              <w:r w:rsidR="00655432">
                <w:instrText xml:space="preserve"> MACROBUTTON  SnrToggleCheckbox √适用 </w:instrText>
              </w:r>
              <w:r>
                <w:fldChar w:fldCharType="end"/>
              </w:r>
              <w:r>
                <w:fldChar w:fldCharType="begin"/>
              </w:r>
              <w:r w:rsidR="00655432">
                <w:instrText xml:space="preserve"> MACROBUTTON  SnrToggleCheckbox □不适用 </w:instrText>
              </w:r>
              <w:r>
                <w:fldChar w:fldCharType="end"/>
              </w:r>
            </w:p>
          </w:sdtContent>
        </w:sdt>
        <w:sdt>
          <w:sdtPr>
            <w:rPr>
              <w:rFonts w:hint="eastAsia"/>
            </w:rPr>
            <w:alias w:val="所得税的会计处理方法"/>
            <w:tag w:val="_GBC_545dd84ed2b9458fa5e2b87aa1e1cc1c"/>
            <w:id w:val="-285895802"/>
            <w:lock w:val="sdtLocked"/>
            <w:placeholder>
              <w:docPart w:val="GBC22222222222222222222222222222"/>
            </w:placeholder>
          </w:sdtPr>
          <w:sdtContent>
            <w:p w:rsidR="00655432" w:rsidRPr="00655432" w:rsidRDefault="00655432" w:rsidP="00655432">
              <w:pPr>
                <w:adjustRightInd w:val="0"/>
                <w:spacing w:before="120" w:line="360" w:lineRule="auto"/>
                <w:ind w:firstLineChars="200" w:firstLine="420"/>
              </w:pPr>
              <w:r w:rsidRPr="00655432">
                <w:rPr>
                  <w:rFonts w:hint="eastAsia"/>
                </w:rPr>
                <w:t>本公司通常根据资产与负债在资产负债表日的账面价值与计税基础之间的暂时性差异，采用资产负债表债务法将应纳税暂时性差异或可抵扣暂时性差异对所得税的影响额确认和计量为递延所得税负债或递延所得税资产。本公司不对递延所得税资产和递延所得税负债进行折现。</w:t>
              </w:r>
            </w:p>
            <w:p w:rsidR="00655432" w:rsidRPr="00655432" w:rsidRDefault="00655432" w:rsidP="00655432">
              <w:pPr>
                <w:adjustRightInd w:val="0"/>
                <w:spacing w:before="120" w:line="360" w:lineRule="auto"/>
                <w:ind w:firstLineChars="200" w:firstLine="422"/>
                <w:rPr>
                  <w:b/>
                </w:rPr>
              </w:pPr>
              <w:r w:rsidRPr="00655432">
                <w:rPr>
                  <w:rFonts w:hint="eastAsia"/>
                  <w:b/>
                </w:rPr>
                <w:t>（</w:t>
              </w:r>
              <w:r w:rsidRPr="00655432">
                <w:rPr>
                  <w:b/>
                </w:rPr>
                <w:t>1</w:t>
              </w:r>
              <w:r w:rsidRPr="00655432">
                <w:rPr>
                  <w:rFonts w:hint="eastAsia"/>
                  <w:b/>
                </w:rPr>
                <w:t>）递延所得税资产的确认</w:t>
              </w:r>
            </w:p>
            <w:p w:rsidR="00655432" w:rsidRPr="00655432" w:rsidRDefault="00655432" w:rsidP="00655432">
              <w:pPr>
                <w:adjustRightInd w:val="0"/>
                <w:spacing w:before="120" w:line="360" w:lineRule="auto"/>
                <w:ind w:firstLineChars="200" w:firstLine="420"/>
              </w:pPr>
              <w:r w:rsidRPr="00655432">
                <w:rPr>
                  <w:rFonts w:hint="eastAsia"/>
                </w:rPr>
                <w:t>对于可抵扣暂时性差异、能够结转以后年度的可抵扣亏损和税款抵减，其对所得税的影响额按预计转回期间的所得税税率计算，并将该影响额确认为递延所得税资产，但是以本公司很可能取得用来抵扣可抵扣暂时性差异、可抵扣亏损和税款抵减的未来应纳税所得额为限。</w:t>
              </w:r>
            </w:p>
            <w:p w:rsidR="00655432" w:rsidRPr="00655432" w:rsidRDefault="00655432" w:rsidP="00655432">
              <w:pPr>
                <w:adjustRightInd w:val="0"/>
                <w:spacing w:before="120" w:line="360" w:lineRule="auto"/>
                <w:ind w:firstLineChars="200" w:firstLine="420"/>
              </w:pPr>
              <w:r w:rsidRPr="00655432">
                <w:rPr>
                  <w:rFonts w:hint="eastAsia"/>
                </w:rPr>
                <w:t>同时具有下列特征的交易或事项中因资产或负债的初始确认所产生的可抵扣暂时性差异对所得税的影响额不确认为递延所得税资产：</w:t>
              </w:r>
            </w:p>
            <w:p w:rsidR="00655432" w:rsidRPr="00655432" w:rsidRDefault="00655432" w:rsidP="00655432">
              <w:pPr>
                <w:adjustRightInd w:val="0"/>
                <w:spacing w:before="120" w:line="360" w:lineRule="auto"/>
                <w:ind w:firstLineChars="200" w:firstLine="420"/>
              </w:pPr>
              <w:r w:rsidRPr="00655432">
                <w:t xml:space="preserve">A. </w:t>
              </w:r>
              <w:r w:rsidRPr="00655432">
                <w:rPr>
                  <w:rFonts w:hint="eastAsia"/>
                </w:rPr>
                <w:t>该项交易不是企业合并；</w:t>
              </w:r>
            </w:p>
            <w:p w:rsidR="00655432" w:rsidRPr="00655432" w:rsidRDefault="00655432" w:rsidP="00655432">
              <w:pPr>
                <w:adjustRightInd w:val="0"/>
                <w:spacing w:before="120" w:line="360" w:lineRule="auto"/>
                <w:ind w:firstLineChars="200" w:firstLine="420"/>
              </w:pPr>
              <w:r w:rsidRPr="00655432">
                <w:lastRenderedPageBreak/>
                <w:t xml:space="preserve">B. </w:t>
              </w:r>
              <w:r w:rsidRPr="00655432">
                <w:rPr>
                  <w:rFonts w:hint="eastAsia"/>
                </w:rPr>
                <w:t>交易发生时既不影响会计利润也不影响应纳税所得额（或可抵扣亏损）。</w:t>
              </w:r>
            </w:p>
            <w:p w:rsidR="00655432" w:rsidRPr="00655432" w:rsidRDefault="00655432" w:rsidP="00655432">
              <w:pPr>
                <w:adjustRightInd w:val="0"/>
                <w:spacing w:before="120" w:line="360" w:lineRule="auto"/>
                <w:ind w:firstLineChars="200" w:firstLine="420"/>
              </w:pPr>
              <w:r w:rsidRPr="00655432">
                <w:rPr>
                  <w:rFonts w:hint="eastAsia"/>
                </w:rPr>
                <w:t>本公司对与子公司、联营公司及合营企业投资相关的可抵扣暂时性差异，同时满足下列两项条件的，其对所得税的影响额（才能）确认为递延所得税资产：</w:t>
              </w:r>
            </w:p>
            <w:p w:rsidR="00655432" w:rsidRPr="00655432" w:rsidRDefault="00655432" w:rsidP="00655432">
              <w:pPr>
                <w:adjustRightInd w:val="0"/>
                <w:spacing w:before="120" w:line="360" w:lineRule="auto"/>
                <w:ind w:firstLineChars="200" w:firstLine="420"/>
              </w:pPr>
              <w:r w:rsidRPr="00655432">
                <w:t xml:space="preserve">A. </w:t>
              </w:r>
              <w:r w:rsidRPr="00655432">
                <w:rPr>
                  <w:rFonts w:hint="eastAsia"/>
                </w:rPr>
                <w:t>暂时性差异在可预见的未来很可能转回；</w:t>
              </w:r>
            </w:p>
            <w:p w:rsidR="00655432" w:rsidRPr="00655432" w:rsidRDefault="00655432" w:rsidP="00655432">
              <w:pPr>
                <w:adjustRightInd w:val="0"/>
                <w:spacing w:before="120" w:line="360" w:lineRule="auto"/>
                <w:ind w:firstLineChars="200" w:firstLine="420"/>
              </w:pPr>
              <w:r w:rsidRPr="00655432">
                <w:t xml:space="preserve">B. </w:t>
              </w:r>
              <w:r w:rsidRPr="00655432">
                <w:rPr>
                  <w:rFonts w:hint="eastAsia"/>
                </w:rPr>
                <w:t>未来很可能获得用来抵扣可抵扣暂时性差异的应纳税所得额。</w:t>
              </w:r>
            </w:p>
            <w:p w:rsidR="00655432" w:rsidRPr="00655432" w:rsidRDefault="00655432" w:rsidP="00655432">
              <w:pPr>
                <w:adjustRightInd w:val="0"/>
                <w:spacing w:before="120" w:line="360" w:lineRule="auto"/>
                <w:ind w:firstLineChars="200" w:firstLine="420"/>
              </w:pPr>
              <w:r w:rsidRPr="00655432">
                <w:rPr>
                  <w:rFonts w:hint="eastAsia"/>
                </w:rPr>
                <w:t>资产负债表日，有确凿证据表明未来期间很可能获得足够的应纳税所得额用来抵扣可抵扣暂时性差异的，确认以前期间未确认的递延所得税资产。</w:t>
              </w:r>
            </w:p>
            <w:p w:rsidR="00655432" w:rsidRPr="00655432" w:rsidRDefault="00655432" w:rsidP="00655432">
              <w:pPr>
                <w:adjustRightInd w:val="0"/>
                <w:spacing w:before="120" w:line="360" w:lineRule="auto"/>
                <w:ind w:firstLineChars="200" w:firstLine="420"/>
              </w:pPr>
              <w:r w:rsidRPr="00655432">
                <w:rPr>
                  <w:rFonts w:hint="eastAsia"/>
                </w:rPr>
                <w:t>在资产负债表日，本公司对递延所得税资产的账面价值进行复核。如果未来期间很可能无法获得足够的应纳税所得额用以抵扣递延所得税资产的利益，减记递延所得税资产的账面价值。在很可能获得足够的应纳税所得额时，减记的金额予以转回。</w:t>
              </w:r>
            </w:p>
            <w:p w:rsidR="00655432" w:rsidRPr="00655432" w:rsidRDefault="00655432" w:rsidP="00655432">
              <w:pPr>
                <w:adjustRightInd w:val="0"/>
                <w:spacing w:before="120" w:line="360" w:lineRule="auto"/>
                <w:ind w:firstLineChars="200" w:firstLine="422"/>
                <w:rPr>
                  <w:b/>
                </w:rPr>
              </w:pPr>
              <w:r w:rsidRPr="00655432">
                <w:rPr>
                  <w:rFonts w:hint="eastAsia"/>
                  <w:b/>
                </w:rPr>
                <w:t>（</w:t>
              </w:r>
              <w:r w:rsidRPr="00655432">
                <w:rPr>
                  <w:b/>
                </w:rPr>
                <w:t>2</w:t>
              </w:r>
              <w:r w:rsidRPr="00655432">
                <w:rPr>
                  <w:rFonts w:hint="eastAsia"/>
                  <w:b/>
                </w:rPr>
                <w:t>）递延所得税负债的确认</w:t>
              </w:r>
            </w:p>
            <w:p w:rsidR="00655432" w:rsidRPr="00655432" w:rsidRDefault="00655432" w:rsidP="00655432">
              <w:pPr>
                <w:adjustRightInd w:val="0"/>
                <w:spacing w:before="120" w:line="360" w:lineRule="auto"/>
                <w:ind w:firstLineChars="200" w:firstLine="420"/>
              </w:pPr>
              <w:r w:rsidRPr="00655432">
                <w:rPr>
                  <w:rFonts w:hint="eastAsia"/>
                </w:rPr>
                <w:t>本公司所有应纳税暂时性差异均按预计转回期间的所得税税率计量对所得税的影响，并将该影响额确认为递延所得税负债，但下列情况的除外：</w:t>
              </w:r>
            </w:p>
            <w:p w:rsidR="00655432" w:rsidRPr="00655432" w:rsidRDefault="00655432" w:rsidP="00655432">
              <w:pPr>
                <w:adjustRightInd w:val="0"/>
                <w:spacing w:before="120" w:line="360" w:lineRule="auto"/>
                <w:ind w:firstLineChars="200" w:firstLine="420"/>
              </w:pPr>
              <w:r w:rsidRPr="00655432">
                <w:rPr>
                  <w:rFonts w:hint="eastAsia"/>
                </w:rPr>
                <w:t>①因下列交易或事项中产生的应纳税暂时性差异对所得税的影响不确认为递延所得税负债：</w:t>
              </w:r>
            </w:p>
            <w:p w:rsidR="00655432" w:rsidRPr="00655432" w:rsidRDefault="00655432" w:rsidP="00655432">
              <w:pPr>
                <w:adjustRightInd w:val="0"/>
                <w:spacing w:before="120" w:line="360" w:lineRule="auto"/>
                <w:ind w:firstLineChars="200" w:firstLine="420"/>
              </w:pPr>
              <w:r w:rsidRPr="00655432">
                <w:t>A.</w:t>
              </w:r>
              <w:r w:rsidRPr="00655432">
                <w:rPr>
                  <w:rFonts w:hint="eastAsia"/>
                </w:rPr>
                <w:t>商誉的初始确认；</w:t>
              </w:r>
            </w:p>
            <w:p w:rsidR="00655432" w:rsidRPr="00655432" w:rsidRDefault="00655432" w:rsidP="00655432">
              <w:pPr>
                <w:adjustRightInd w:val="0"/>
                <w:spacing w:before="120" w:line="360" w:lineRule="auto"/>
                <w:ind w:firstLineChars="200" w:firstLine="420"/>
              </w:pPr>
              <w:r w:rsidRPr="00655432">
                <w:t>B.</w:t>
              </w:r>
              <w:r w:rsidRPr="00655432">
                <w:rPr>
                  <w:rFonts w:hint="eastAsia"/>
                </w:rPr>
                <w:t>具有以下特征的交易中产生的资产或负债的初始确认：该交易不是企业合并，并且交易发生时既不影响会计利润也不影响应纳税所得额或可抵扣亏损。</w:t>
              </w:r>
            </w:p>
            <w:p w:rsidR="00655432" w:rsidRPr="00655432" w:rsidRDefault="00655432" w:rsidP="00655432">
              <w:pPr>
                <w:adjustRightInd w:val="0"/>
                <w:spacing w:before="120" w:line="360" w:lineRule="auto"/>
                <w:ind w:firstLineChars="200" w:firstLine="420"/>
              </w:pPr>
              <w:r w:rsidRPr="00655432">
                <w:rPr>
                  <w:rFonts w:hint="eastAsia"/>
                </w:rPr>
                <w:t>②本公司对与子公司、合营企业及联营企业投资相关的应纳税暂时性差异，其对所得税的影响额一般确认为递延所得税负债，但同时满足以下两项条件的除外：</w:t>
              </w:r>
            </w:p>
            <w:p w:rsidR="00655432" w:rsidRPr="00655432" w:rsidRDefault="00655432" w:rsidP="00655432">
              <w:pPr>
                <w:adjustRightInd w:val="0"/>
                <w:spacing w:before="120" w:line="360" w:lineRule="auto"/>
                <w:ind w:firstLineChars="200" w:firstLine="420"/>
              </w:pPr>
              <w:r w:rsidRPr="00655432">
                <w:t>A.</w:t>
              </w:r>
              <w:r w:rsidRPr="00655432">
                <w:rPr>
                  <w:rFonts w:hint="eastAsia"/>
                </w:rPr>
                <w:t>本公司能够控制暂时性差异转回的时间；</w:t>
              </w:r>
            </w:p>
            <w:p w:rsidR="00655432" w:rsidRPr="00655432" w:rsidRDefault="00655432" w:rsidP="00655432">
              <w:pPr>
                <w:adjustRightInd w:val="0"/>
                <w:spacing w:before="120" w:line="360" w:lineRule="auto"/>
                <w:ind w:firstLineChars="200" w:firstLine="420"/>
              </w:pPr>
              <w:r w:rsidRPr="00655432">
                <w:t>B.</w:t>
              </w:r>
              <w:r w:rsidRPr="00655432">
                <w:rPr>
                  <w:rFonts w:hint="eastAsia"/>
                </w:rPr>
                <w:t>该暂时性差异在可预见的未来很可能不会转回。</w:t>
              </w:r>
            </w:p>
            <w:p w:rsidR="00655432" w:rsidRPr="00655432" w:rsidRDefault="00655432" w:rsidP="00655432">
              <w:pPr>
                <w:adjustRightInd w:val="0"/>
                <w:spacing w:before="120" w:line="360" w:lineRule="auto"/>
                <w:ind w:firstLineChars="200" w:firstLine="422"/>
                <w:rPr>
                  <w:b/>
                </w:rPr>
              </w:pPr>
              <w:r w:rsidRPr="00655432">
                <w:rPr>
                  <w:rFonts w:hint="eastAsia"/>
                  <w:b/>
                </w:rPr>
                <w:t>（</w:t>
              </w:r>
              <w:r w:rsidRPr="00655432">
                <w:rPr>
                  <w:b/>
                </w:rPr>
                <w:t>3</w:t>
              </w:r>
              <w:r w:rsidRPr="00655432">
                <w:rPr>
                  <w:rFonts w:hint="eastAsia"/>
                  <w:b/>
                </w:rPr>
                <w:t>）特定交易或事项所涉及的递延所得税负债或资产的确认</w:t>
              </w:r>
            </w:p>
            <w:p w:rsidR="00655432" w:rsidRPr="00655432" w:rsidRDefault="00655432" w:rsidP="00655432">
              <w:pPr>
                <w:adjustRightInd w:val="0"/>
                <w:spacing w:before="120" w:line="360" w:lineRule="auto"/>
                <w:ind w:firstLineChars="200" w:firstLine="420"/>
              </w:pPr>
              <w:r w:rsidRPr="00655432">
                <w:rPr>
                  <w:rFonts w:hint="eastAsia"/>
                </w:rPr>
                <w:t>①与企业合并相关的递延所得税负债或资产</w:t>
              </w:r>
            </w:p>
            <w:p w:rsidR="00655432" w:rsidRPr="00655432" w:rsidRDefault="00655432" w:rsidP="00655432">
              <w:pPr>
                <w:adjustRightInd w:val="0"/>
                <w:spacing w:before="120" w:line="360" w:lineRule="auto"/>
                <w:ind w:firstLineChars="200" w:firstLine="420"/>
              </w:pPr>
              <w:r w:rsidRPr="00655432">
                <w:rPr>
                  <w:rFonts w:hint="eastAsia"/>
                </w:rPr>
                <w:t>非同一控制下企业合并产生的应纳税暂时性差异或可抵扣暂时性差异，在确认递延所得税负债或递延所得税资产的同时，相关的递延所得税费用（或收益），通常调整企业合并中所确认的商誉。</w:t>
              </w:r>
            </w:p>
            <w:p w:rsidR="00655432" w:rsidRPr="00655432" w:rsidRDefault="00655432" w:rsidP="00655432">
              <w:pPr>
                <w:adjustRightInd w:val="0"/>
                <w:spacing w:before="120" w:line="360" w:lineRule="auto"/>
                <w:ind w:firstLineChars="200" w:firstLine="420"/>
              </w:pPr>
              <w:r w:rsidRPr="00655432">
                <w:rPr>
                  <w:rFonts w:hint="eastAsia"/>
                </w:rPr>
                <w:t>②直接计入所有者权益的项目</w:t>
              </w:r>
            </w:p>
            <w:p w:rsidR="00655432" w:rsidRPr="00655432" w:rsidRDefault="00655432" w:rsidP="00655432">
              <w:pPr>
                <w:adjustRightInd w:val="0"/>
                <w:spacing w:before="120" w:line="360" w:lineRule="auto"/>
                <w:ind w:firstLineChars="200" w:firstLine="420"/>
              </w:pPr>
              <w:r w:rsidRPr="00655432">
                <w:rPr>
                  <w:rFonts w:hint="eastAsia"/>
                </w:rPr>
                <w:t>与直接计入所有者权益的交易或者事项相关的当期所得税和递延所得税，计入所有者权益。暂时性差异对所得税的影响计入所有者权益的交易或事项包括：可供出售金融资产公允价值变动</w:t>
              </w:r>
              <w:r w:rsidRPr="00655432">
                <w:rPr>
                  <w:rFonts w:hint="eastAsia"/>
                </w:rPr>
                <w:lastRenderedPageBreak/>
                <w:t>等形成的其他综合收益、会计政策变更采用追溯调整法或对前期（重要）会计差错更正差异追溯重述法调整期初留存收益、同时包含负债成份及权益成份的混合金融工具在初始确认时计入所有者权益等。</w:t>
              </w:r>
            </w:p>
            <w:p w:rsidR="00655432" w:rsidRPr="00655432" w:rsidRDefault="00655432" w:rsidP="00655432">
              <w:pPr>
                <w:adjustRightInd w:val="0"/>
                <w:spacing w:before="120" w:line="360" w:lineRule="auto"/>
                <w:ind w:firstLineChars="200" w:firstLine="420"/>
              </w:pPr>
              <w:r w:rsidRPr="00655432">
                <w:rPr>
                  <w:rFonts w:hint="eastAsia"/>
                </w:rPr>
                <w:t>③可弥补亏损和税款抵减</w:t>
              </w:r>
            </w:p>
            <w:p w:rsidR="00655432" w:rsidRPr="00655432" w:rsidRDefault="00655432" w:rsidP="00655432">
              <w:pPr>
                <w:adjustRightInd w:val="0"/>
                <w:spacing w:before="120" w:line="360" w:lineRule="auto"/>
                <w:ind w:firstLineChars="200" w:firstLine="420"/>
              </w:pPr>
              <w:r w:rsidRPr="00655432">
                <w:t>A.</w:t>
              </w:r>
              <w:r w:rsidRPr="00655432">
                <w:rPr>
                  <w:rFonts w:hint="eastAsia"/>
                </w:rPr>
                <w:t>本公司自身经营产生的可弥补亏损以及税款抵减</w:t>
              </w:r>
            </w:p>
            <w:p w:rsidR="00655432" w:rsidRPr="00655432" w:rsidRDefault="00655432" w:rsidP="00655432">
              <w:pPr>
                <w:adjustRightInd w:val="0"/>
                <w:spacing w:before="120" w:line="360" w:lineRule="auto"/>
                <w:ind w:firstLineChars="200" w:firstLine="420"/>
              </w:pPr>
              <w:r w:rsidRPr="00655432">
                <w:rPr>
                  <w:rFonts w:hint="eastAsia"/>
                </w:rPr>
                <w:t>可抵扣亏损是指按照税法规定计算确定的准予用以后年度的应纳税所得额弥补的亏损。对于按照税法规定可以结转以后年度的未弥补亏损（可抵扣亏损）和税款抵减，视同可抵扣暂时性差异处理。在预计可利用可弥补亏损或税款抵减的未来期间内很可能取得足够的应纳税所得额时，以很可能取得的应纳税所得额为限，确认相应的递延所得税资产，同时减少当期利润表中的所得税费用。</w:t>
              </w:r>
            </w:p>
            <w:p w:rsidR="00655432" w:rsidRPr="00655432" w:rsidRDefault="00655432" w:rsidP="00655432">
              <w:pPr>
                <w:adjustRightInd w:val="0"/>
                <w:spacing w:before="120" w:line="360" w:lineRule="auto"/>
                <w:ind w:firstLineChars="200" w:firstLine="420"/>
              </w:pPr>
              <w:r w:rsidRPr="00655432">
                <w:t>B.</w:t>
              </w:r>
              <w:r w:rsidRPr="00655432">
                <w:rPr>
                  <w:rFonts w:hint="eastAsia"/>
                </w:rPr>
                <w:t>因企业合并而形成的可弥补的被合并企业的未弥补亏损</w:t>
              </w:r>
            </w:p>
            <w:p w:rsidR="00655432" w:rsidRPr="00655432" w:rsidRDefault="00655432" w:rsidP="00655432">
              <w:pPr>
                <w:adjustRightInd w:val="0"/>
                <w:spacing w:before="120" w:line="360" w:lineRule="auto"/>
                <w:ind w:firstLineChars="200" w:firstLine="420"/>
              </w:pPr>
              <w:r w:rsidRPr="00655432">
                <w:rPr>
                  <w:rFonts w:hint="eastAsia"/>
                </w:rPr>
                <w:t>在企业合并中，本公司取得被购买方的可抵扣暂时性差异，在购买日不符合递延所得税资产确认条件的，不予以确认。购买日后</w:t>
              </w:r>
              <w:r w:rsidRPr="00655432">
                <w:t>12</w:t>
              </w:r>
              <w:r w:rsidRPr="00655432">
                <w:rPr>
                  <w:rFonts w:hint="eastAsia"/>
                </w:rPr>
                <w:t>个月内，如取得新的或进一步的信息表明购买日的相关情况已经存在，预期被购买方在购买日可抵扣暂时性差异带来的经济利益能够实现的，确认相关的递延所得税资产，同时减少商誉，商誉不足冲减的，差额部分确认为当期损益；除上述情况以外，确认与企业合并相关的递延所得税资产，计入当期损益。</w:t>
              </w:r>
            </w:p>
            <w:p w:rsidR="00655432" w:rsidRPr="00655432" w:rsidRDefault="00655432" w:rsidP="00655432">
              <w:pPr>
                <w:adjustRightInd w:val="0"/>
                <w:spacing w:before="120" w:line="360" w:lineRule="auto"/>
                <w:ind w:firstLineChars="200" w:firstLine="420"/>
              </w:pPr>
              <w:r w:rsidRPr="00655432">
                <w:rPr>
                  <w:rFonts w:hint="eastAsia"/>
                </w:rPr>
                <w:t>④合并抵销形成的暂时性差异</w:t>
              </w:r>
            </w:p>
            <w:p w:rsidR="00655432" w:rsidRPr="00655432" w:rsidRDefault="00655432" w:rsidP="00655432">
              <w:pPr>
                <w:adjustRightInd w:val="0"/>
                <w:spacing w:before="120" w:line="360" w:lineRule="auto"/>
                <w:ind w:firstLineChars="200" w:firstLine="420"/>
              </w:pPr>
              <w:r w:rsidRPr="00655432">
                <w:rPr>
                  <w:rFonts w:hint="eastAsia"/>
                </w:rPr>
                <w:t>本公司在编制合并财务报表时，因抵销未实现内部销售损益导致合并资产负债表中资产、负债的账面价值与其在所属纳税主体的计税基础之间产生暂时性差异的，在合并资产负债表中确认递延所得税资产或递延所得税负债，同时调整合并利润表中的所得税费用，但与直接计入所有者权益的交易或事项及企业合并相关的递延所得税除外。</w:t>
              </w:r>
            </w:p>
            <w:p w:rsidR="00655432" w:rsidRPr="00655432" w:rsidRDefault="00655432" w:rsidP="00655432">
              <w:pPr>
                <w:adjustRightInd w:val="0"/>
                <w:spacing w:before="120" w:line="360" w:lineRule="auto"/>
                <w:ind w:firstLineChars="200" w:firstLine="420"/>
              </w:pPr>
              <w:r w:rsidRPr="00655432">
                <w:rPr>
                  <w:rFonts w:hint="eastAsia"/>
                </w:rPr>
                <w:t>⑤以权益结算的股份支付</w:t>
              </w:r>
            </w:p>
            <w:p w:rsidR="00594B31" w:rsidRDefault="00655432" w:rsidP="00D84F95">
              <w:pPr>
                <w:adjustRightInd w:val="0"/>
                <w:spacing w:before="120" w:line="360" w:lineRule="auto"/>
                <w:ind w:firstLineChars="200" w:firstLine="420"/>
              </w:pPr>
              <w:r w:rsidRPr="00655432">
                <w:rPr>
                  <w:rFonts w:hint="eastAsia"/>
                </w:rPr>
                <w:t>如果税法规定与股份支付相关的支出允许税前扣除，在按照会计准则规定确认成本费用的期间内，本公司根据会计期末取得信息估计可税前扣除的金额计算确定其计税基础及由此产生的暂时性差异，符合确认条件的情况下确认相关的递延所得税。其中预计未来期间可税前扣除的金额超过按照会计准则规定确认的与股份支付相关的成本费用，超过部分的所得税影响应直接计入所有者权益。</w:t>
              </w:r>
            </w:p>
          </w:sdtContent>
        </w:sdt>
      </w:sdtContent>
    </w:sdt>
    <w:p w:rsidR="00594B31" w:rsidRDefault="00594B31"/>
    <w:sdt>
      <w:sdtPr>
        <w:rPr>
          <w:rFonts w:ascii="宋体" w:hAnsi="宋体" w:cs="宋体"/>
          <w:b w:val="0"/>
          <w:bCs w:val="0"/>
          <w:kern w:val="0"/>
          <w:szCs w:val="24"/>
        </w:rPr>
        <w:alias w:val="模块:经营租赁、融资租赁会计处理方法"/>
        <w:tag w:val="_GBC_f9ff4c1b9d1748b8854889b1fd9b076c"/>
        <w:id w:val="1161126410"/>
        <w:lock w:val="sdtLocked"/>
        <w:placeholder>
          <w:docPart w:val="GBC22222222222222222222222222222"/>
        </w:placeholder>
      </w:sdtPr>
      <w:sdtEndPr>
        <w:rPr>
          <w:rFonts w:hint="eastAsia"/>
          <w:szCs w:val="21"/>
        </w:rPr>
      </w:sdtEndPr>
      <w:sdtContent>
        <w:p w:rsidR="00594B31" w:rsidRDefault="008B7853" w:rsidP="00506700">
          <w:pPr>
            <w:pStyle w:val="3"/>
            <w:numPr>
              <w:ilvl w:val="0"/>
              <w:numId w:val="26"/>
            </w:numPr>
            <w:rPr>
              <w:rFonts w:ascii="宋体" w:hAnsi="宋体"/>
            </w:rPr>
          </w:pPr>
          <w:r>
            <w:rPr>
              <w:rFonts w:ascii="宋体" w:hAnsi="宋体"/>
            </w:rPr>
            <w:t>租赁</w:t>
          </w:r>
        </w:p>
        <w:p w:rsidR="00594B31" w:rsidRDefault="008B7853" w:rsidP="00F92696">
          <w:pPr>
            <w:pStyle w:val="4"/>
            <w:numPr>
              <w:ilvl w:val="3"/>
              <w:numId w:val="87"/>
            </w:numPr>
            <w:ind w:left="426" w:hanging="426"/>
            <w:rPr>
              <w:rFonts w:ascii="宋体" w:hAnsi="宋体"/>
            </w:rPr>
          </w:pPr>
          <w:r>
            <w:rPr>
              <w:rFonts w:ascii="宋体" w:hAnsi="宋体" w:hint="eastAsia"/>
            </w:rPr>
            <w:t>经营租赁的会计处理方法</w:t>
          </w:r>
        </w:p>
        <w:sdt>
          <w:sdtPr>
            <w:alias w:val="是否适用：经营租赁的会计处理方法[双击切换]"/>
            <w:tag w:val="_GBC_e2074b0f384d4bba80c32083627e5bdd"/>
            <w:id w:val="1074312016"/>
            <w:lock w:val="sdtLocked"/>
            <w:placeholder>
              <w:docPart w:val="GBC22222222222222222222222222222"/>
            </w:placeholder>
          </w:sdtPr>
          <w:sdtContent>
            <w:p w:rsidR="006A5D55" w:rsidRDefault="008B7853" w:rsidP="006A5D55">
              <w:r>
                <w:fldChar w:fldCharType="begin"/>
              </w:r>
              <w:r w:rsidR="006A5D55">
                <w:instrText xml:space="preserve"> MACROBUTTON  SnrToggleCheckbox □适用 </w:instrText>
              </w:r>
              <w:r>
                <w:fldChar w:fldCharType="end"/>
              </w:r>
              <w:r>
                <w:fldChar w:fldCharType="begin"/>
              </w:r>
              <w:r w:rsidR="006A5D55">
                <w:instrText xml:space="preserve"> MACROBUTTON  SnrToggleCheckbox √不适用 </w:instrText>
              </w:r>
              <w:r>
                <w:fldChar w:fldCharType="end"/>
              </w:r>
            </w:p>
          </w:sdtContent>
        </w:sdt>
        <w:p w:rsidR="00594B31" w:rsidRDefault="00594B31"/>
        <w:p w:rsidR="00594B31" w:rsidRDefault="008B7853" w:rsidP="00F92696">
          <w:pPr>
            <w:pStyle w:val="4"/>
            <w:numPr>
              <w:ilvl w:val="3"/>
              <w:numId w:val="87"/>
            </w:numPr>
            <w:ind w:left="426" w:hanging="426"/>
            <w:rPr>
              <w:rFonts w:ascii="宋体" w:hAnsi="宋体"/>
            </w:rPr>
          </w:pPr>
          <w:r>
            <w:rPr>
              <w:rFonts w:ascii="宋体" w:hAnsi="宋体" w:hint="eastAsia"/>
            </w:rPr>
            <w:lastRenderedPageBreak/>
            <w:t>融资租赁的会计处理方法</w:t>
          </w:r>
        </w:p>
        <w:sdt>
          <w:sdtPr>
            <w:rPr>
              <w:rFonts w:hint="eastAsia"/>
            </w:rPr>
            <w:alias w:val="是否适用：融资租赁的会计处理方法[双击切换]"/>
            <w:tag w:val="_GBC_e6743f781bfc4763acf7f9821c740304"/>
            <w:id w:val="-1813629225"/>
            <w:lock w:val="sdtLocked"/>
            <w:placeholder>
              <w:docPart w:val="GBC22222222222222222222222222222"/>
            </w:placeholder>
          </w:sdtPr>
          <w:sdtContent>
            <w:p w:rsidR="00594B31" w:rsidRDefault="008B7853" w:rsidP="00054C69">
              <w:r>
                <w:fldChar w:fldCharType="begin"/>
              </w:r>
              <w:r w:rsidR="00054C69">
                <w:instrText xml:space="preserve"> MACROBUTTON  SnrToggleCheckbox □适用 </w:instrText>
              </w:r>
              <w:r>
                <w:fldChar w:fldCharType="end"/>
              </w:r>
              <w:r>
                <w:fldChar w:fldCharType="begin"/>
              </w:r>
              <w:r w:rsidR="00054C69">
                <w:instrText xml:space="preserve"> MACROBUTTON  SnrToggleCheckbox √不适用 </w:instrText>
              </w:r>
              <w:r>
                <w:fldChar w:fldCharType="end"/>
              </w:r>
            </w:p>
          </w:sdtContent>
        </w:sdt>
      </w:sdtContent>
    </w:sdt>
    <w:p w:rsidR="00594B31" w:rsidRDefault="00594B31"/>
    <w:bookmarkStart w:id="90" w:name="_Hlk41484250" w:displacedByCustomXml="next"/>
    <w:sdt>
      <w:sdtPr>
        <w:rPr>
          <w:rFonts w:ascii="宋体" w:hAnsi="宋体" w:cs="宋体" w:hint="eastAsia"/>
          <w:b w:val="0"/>
          <w:bCs w:val="0"/>
          <w:kern w:val="0"/>
          <w:szCs w:val="24"/>
        </w:rPr>
        <w:alias w:val="模块:新租赁准则下租赁的确定方法及会计处理方法"/>
        <w:tag w:val="_SEC_8bc58354e42542c7bbad4c16498c3080"/>
        <w:id w:val="-1219894883"/>
        <w:lock w:val="sdtLocked"/>
        <w:placeholder>
          <w:docPart w:val="GBC22222222222222222222222222222"/>
        </w:placeholder>
      </w:sdtPr>
      <w:sdtEndPr>
        <w:rPr>
          <w:szCs w:val="21"/>
        </w:rPr>
      </w:sdtEndPr>
      <w:sdtContent>
        <w:bookmarkStart w:id="91" w:name="_Hlk23952334" w:displacedByCustomXml="prev"/>
        <w:bookmarkEnd w:id="91" w:displacedByCustomXml="prev"/>
        <w:p w:rsidR="00594B31" w:rsidRDefault="008B7853" w:rsidP="00F92696">
          <w:pPr>
            <w:pStyle w:val="4"/>
            <w:numPr>
              <w:ilvl w:val="3"/>
              <w:numId w:val="87"/>
            </w:numPr>
            <w:ind w:left="426" w:hanging="426"/>
            <w:rPr>
              <w:rFonts w:ascii="宋体" w:hAnsi="宋体"/>
            </w:rPr>
          </w:pPr>
          <w:r>
            <w:rPr>
              <w:rFonts w:ascii="宋体" w:hAnsi="宋体" w:hint="eastAsia"/>
            </w:rPr>
            <w:t>新租赁准则下租赁的确定方法及会计处理方法</w:t>
          </w:r>
        </w:p>
        <w:sdt>
          <w:sdtPr>
            <w:alias w:val="是否适用：新租赁准则下租赁的确定方法及会计处理方法[双击切换]"/>
            <w:tag w:val="_GBC_9214d33ec34c41b68ccb23415b029371"/>
            <w:id w:val="1305503526"/>
            <w:lock w:val="sdtLocked"/>
            <w:placeholder>
              <w:docPart w:val="GBC22222222222222222222222222222"/>
            </w:placeholder>
          </w:sdtPr>
          <w:sdtContent>
            <w:p w:rsidR="00594B31" w:rsidRDefault="008B7853" w:rsidP="00054C69">
              <w:r>
                <w:fldChar w:fldCharType="begin"/>
              </w:r>
              <w:r w:rsidR="00054C69">
                <w:instrText xml:space="preserve"> MACROBUTTON  SnrToggleCheckbox √适用 </w:instrText>
              </w:r>
              <w:r>
                <w:fldChar w:fldCharType="end"/>
              </w:r>
              <w:r>
                <w:fldChar w:fldCharType="begin"/>
              </w:r>
              <w:r w:rsidR="00054C69">
                <w:instrText xml:space="preserve"> MACROBUTTON  SnrToggleCheckbox □不适用 </w:instrText>
              </w:r>
              <w:r>
                <w:fldChar w:fldCharType="end"/>
              </w:r>
            </w:p>
          </w:sdtContent>
        </w:sdt>
        <w:sdt>
          <w:sdtPr>
            <w:alias w:val="新租赁准则下租赁的确定方法及会计处理方法的说明 "/>
            <w:tag w:val="_GBC_ccaa4235b3124a2f9a3b351187d42720"/>
            <w:id w:val="-1342924990"/>
            <w:lock w:val="sdtLocked"/>
          </w:sdtPr>
          <w:sdtContent>
            <w:p w:rsidR="0020697C" w:rsidRPr="0020697C" w:rsidRDefault="0020697C" w:rsidP="0020697C">
              <w:pPr>
                <w:adjustRightInd w:val="0"/>
                <w:spacing w:before="120" w:line="360" w:lineRule="auto"/>
                <w:ind w:firstLineChars="200" w:firstLine="420"/>
                <w:rPr>
                  <w:b/>
                </w:rPr>
              </w:pPr>
              <w:r w:rsidRPr="0020697C">
                <w:rPr>
                  <w:rFonts w:hint="eastAsia"/>
                  <w:b/>
                </w:rPr>
                <w:t>自</w:t>
              </w:r>
              <w:r w:rsidRPr="0020697C">
                <w:rPr>
                  <w:b/>
                </w:rPr>
                <w:t>2021</w:t>
              </w:r>
              <w:r w:rsidRPr="0020697C">
                <w:rPr>
                  <w:rFonts w:hint="eastAsia"/>
                  <w:b/>
                </w:rPr>
                <w:t>年</w:t>
              </w:r>
              <w:r w:rsidRPr="0020697C">
                <w:rPr>
                  <w:b/>
                </w:rPr>
                <w:t>1</w:t>
              </w:r>
              <w:r w:rsidRPr="0020697C">
                <w:rPr>
                  <w:rFonts w:hint="eastAsia"/>
                  <w:b/>
                </w:rPr>
                <w:t>月</w:t>
              </w:r>
              <w:r w:rsidRPr="0020697C">
                <w:rPr>
                  <w:b/>
                </w:rPr>
                <w:t>1</w:t>
              </w:r>
              <w:r w:rsidRPr="0020697C">
                <w:rPr>
                  <w:rFonts w:hint="eastAsia"/>
                  <w:b/>
                </w:rPr>
                <w:t>日起适用</w:t>
              </w:r>
            </w:p>
            <w:p w:rsidR="0020697C" w:rsidRPr="0020697C" w:rsidRDefault="0020697C" w:rsidP="0020697C">
              <w:pPr>
                <w:adjustRightInd w:val="0"/>
                <w:spacing w:before="120" w:line="360" w:lineRule="auto"/>
                <w:ind w:firstLineChars="200" w:firstLine="422"/>
                <w:rPr>
                  <w:b/>
                </w:rPr>
              </w:pPr>
              <w:r w:rsidRPr="0020697C">
                <w:rPr>
                  <w:rFonts w:hint="eastAsia"/>
                  <w:b/>
                </w:rPr>
                <w:t>（1）租赁的识别</w:t>
              </w:r>
            </w:p>
            <w:p w:rsidR="0020697C" w:rsidRPr="0020697C" w:rsidRDefault="0020697C" w:rsidP="0020697C">
              <w:pPr>
                <w:adjustRightInd w:val="0"/>
                <w:spacing w:before="120" w:line="360" w:lineRule="auto"/>
                <w:ind w:firstLineChars="200" w:firstLine="420"/>
              </w:pPr>
              <w:r w:rsidRPr="0020697C">
                <w:rPr>
                  <w:rFonts w:hint="eastAsia"/>
                </w:rPr>
                <w:t>在合同开始日，本公司评估合同是否为租赁或者包含租赁，如果合同中一方让渡了在一定期间内控制一项或多项已识别资产使用的权利以换取对价，则该合同为租赁或者包含租赁。为确定合同是否让渡了在一定期间内控制已识别资产使用的权利，本公司评估合同中的客户是否有权获得在使用期间内因使用已识别资产所产生的几乎全部经济利益，并有权在该使用期间主导已识别资产的使用。</w:t>
              </w:r>
            </w:p>
            <w:p w:rsidR="0020697C" w:rsidRPr="0020697C" w:rsidRDefault="0020697C" w:rsidP="0020697C">
              <w:pPr>
                <w:adjustRightInd w:val="0"/>
                <w:spacing w:before="120" w:line="360" w:lineRule="auto"/>
                <w:ind w:firstLineChars="200" w:firstLine="422"/>
                <w:rPr>
                  <w:b/>
                </w:rPr>
              </w:pPr>
              <w:r w:rsidRPr="0020697C">
                <w:rPr>
                  <w:rFonts w:hint="eastAsia"/>
                  <w:b/>
                </w:rPr>
                <w:t>（2）单独租赁的识别</w:t>
              </w:r>
            </w:p>
            <w:p w:rsidR="0020697C" w:rsidRPr="0020697C" w:rsidRDefault="0020697C" w:rsidP="0020697C">
              <w:pPr>
                <w:adjustRightInd w:val="0"/>
                <w:spacing w:before="120" w:line="360" w:lineRule="auto"/>
                <w:ind w:firstLineChars="200" w:firstLine="420"/>
              </w:pPr>
              <w:r w:rsidRPr="0020697C">
                <w:rPr>
                  <w:rFonts w:hint="eastAsia"/>
                </w:rPr>
                <w:t>合同中同时包含多项单独租赁的，本公司将合同予以分拆，并分别各项单独租赁进行会计处理。同时符合下列条件的，使用已识别资产的权利构成合同中的一项单独租赁：① 承租人可从单独使用该资产或将其与易于获得的其他资源一起使用中获利；② 该资产与合同中的其他资产不存在高度依赖或高度关联关系。</w:t>
              </w:r>
            </w:p>
            <w:p w:rsidR="0020697C" w:rsidRPr="0020697C" w:rsidRDefault="0020697C" w:rsidP="0020697C">
              <w:pPr>
                <w:adjustRightInd w:val="0"/>
                <w:spacing w:before="120" w:line="360" w:lineRule="auto"/>
                <w:ind w:firstLineChars="200" w:firstLine="422"/>
                <w:rPr>
                  <w:b/>
                </w:rPr>
              </w:pPr>
              <w:r w:rsidRPr="0020697C">
                <w:rPr>
                  <w:rFonts w:hint="eastAsia"/>
                  <w:b/>
                </w:rPr>
                <w:t>（3）本公司作为承租人的会计处理方法</w:t>
              </w:r>
            </w:p>
            <w:p w:rsidR="0020697C" w:rsidRPr="0020697C" w:rsidRDefault="0020697C" w:rsidP="0020697C">
              <w:pPr>
                <w:adjustRightInd w:val="0"/>
                <w:spacing w:before="120" w:line="360" w:lineRule="auto"/>
                <w:ind w:firstLineChars="200" w:firstLine="420"/>
              </w:pPr>
              <w:r w:rsidRPr="0020697C">
                <w:rPr>
                  <w:rFonts w:hint="eastAsia"/>
                </w:rPr>
                <w:t>在租赁期开始日，本公司将租赁期不超过</w:t>
              </w:r>
              <w:r w:rsidRPr="0020697C">
                <w:t>12个月，且不包含购买选择权的租赁认定为短期租赁；将单项租赁资产为全新资产时价值</w:t>
              </w:r>
              <w:r w:rsidRPr="0020697C">
                <w:rPr>
                  <w:rFonts w:hint="eastAsia"/>
                </w:rPr>
                <w:t>较低的租赁认定为低价值资产租赁。本公司转租或预期转租租赁资产的，原租赁不认定为低价值资产租赁。</w:t>
              </w:r>
            </w:p>
            <w:p w:rsidR="0020697C" w:rsidRPr="0020697C" w:rsidRDefault="0020697C" w:rsidP="0020697C">
              <w:pPr>
                <w:adjustRightInd w:val="0"/>
                <w:spacing w:before="120" w:line="360" w:lineRule="auto"/>
                <w:ind w:firstLineChars="200" w:firstLine="420"/>
              </w:pPr>
              <w:r w:rsidRPr="0020697C">
                <w:rPr>
                  <w:rFonts w:hint="eastAsia"/>
                </w:rPr>
                <w:t>对于所有短期租赁和低价值资产租赁，本公司在租赁期内各个期间按照直线法将租赁付款额计入相关资产成本或当期损益。</w:t>
              </w:r>
            </w:p>
            <w:p w:rsidR="0020697C" w:rsidRPr="0020697C" w:rsidRDefault="0020697C" w:rsidP="0020697C">
              <w:pPr>
                <w:adjustRightInd w:val="0"/>
                <w:spacing w:before="120" w:line="360" w:lineRule="auto"/>
                <w:ind w:firstLineChars="200" w:firstLine="420"/>
              </w:pPr>
              <w:r w:rsidRPr="0020697C">
                <w:rPr>
                  <w:rFonts w:hint="eastAsia"/>
                </w:rPr>
                <w:t>除上述采用简化处理的短期租赁和低价值资产租赁外，在租赁期开始日，公司对租赁确认使用权资产和租赁负债。</w:t>
              </w:r>
            </w:p>
            <w:p w:rsidR="0020697C" w:rsidRPr="0020697C" w:rsidRDefault="0020697C" w:rsidP="0020697C">
              <w:pPr>
                <w:adjustRightInd w:val="0"/>
                <w:spacing w:before="120" w:line="360" w:lineRule="auto"/>
                <w:ind w:firstLineChars="200" w:firstLine="420"/>
              </w:pPr>
              <w:r w:rsidRPr="0020697C">
                <w:rPr>
                  <w:rFonts w:hint="eastAsia"/>
                </w:rPr>
                <w:t>①使用权资产</w:t>
              </w:r>
            </w:p>
            <w:p w:rsidR="0020697C" w:rsidRPr="0020697C" w:rsidRDefault="0020697C" w:rsidP="0020697C">
              <w:pPr>
                <w:adjustRightInd w:val="0"/>
                <w:spacing w:before="120" w:line="360" w:lineRule="auto"/>
                <w:ind w:firstLineChars="200" w:firstLine="420"/>
              </w:pPr>
              <w:r w:rsidRPr="0020697C">
                <w:rPr>
                  <w:rFonts w:hint="eastAsia"/>
                </w:rPr>
                <w:t>使用权资产，是指承租人可在租赁期内使用租赁资产的权利。</w:t>
              </w:r>
            </w:p>
            <w:p w:rsidR="0020697C" w:rsidRPr="0020697C" w:rsidRDefault="0020697C" w:rsidP="0020697C">
              <w:pPr>
                <w:adjustRightInd w:val="0"/>
                <w:spacing w:before="120" w:line="360" w:lineRule="auto"/>
                <w:ind w:firstLineChars="200" w:firstLine="420"/>
              </w:pPr>
              <w:r w:rsidRPr="0020697C">
                <w:rPr>
                  <w:rFonts w:hint="eastAsia"/>
                </w:rPr>
                <w:t>在租赁期开始日，使用权资产按照成本进行初始计量。该成本包括：</w:t>
              </w:r>
            </w:p>
            <w:p w:rsidR="0020697C" w:rsidRPr="0020697C" w:rsidRDefault="0020697C" w:rsidP="00F92696">
              <w:pPr>
                <w:pStyle w:val="a9"/>
                <w:numPr>
                  <w:ilvl w:val="0"/>
                  <w:numId w:val="112"/>
                </w:numPr>
                <w:adjustRightInd w:val="0"/>
                <w:spacing w:beforeLines="50" w:before="120" w:line="360" w:lineRule="auto"/>
                <w:ind w:firstLineChars="0"/>
                <w:rPr>
                  <w:kern w:val="0"/>
                  <w:szCs w:val="21"/>
                </w:rPr>
              </w:pPr>
              <w:r w:rsidRPr="0020697C">
                <w:rPr>
                  <w:rFonts w:hint="eastAsia"/>
                  <w:kern w:val="0"/>
                  <w:szCs w:val="21"/>
                </w:rPr>
                <w:t>租赁负债的初始计量金额；</w:t>
              </w:r>
            </w:p>
            <w:p w:rsidR="0020697C" w:rsidRPr="0020697C" w:rsidRDefault="0020697C" w:rsidP="00F92696">
              <w:pPr>
                <w:pStyle w:val="a9"/>
                <w:numPr>
                  <w:ilvl w:val="0"/>
                  <w:numId w:val="112"/>
                </w:numPr>
                <w:adjustRightInd w:val="0"/>
                <w:spacing w:beforeLines="50" w:before="120" w:line="360" w:lineRule="auto"/>
                <w:ind w:firstLineChars="0"/>
                <w:rPr>
                  <w:kern w:val="0"/>
                  <w:szCs w:val="21"/>
                </w:rPr>
              </w:pPr>
              <w:r w:rsidRPr="0020697C">
                <w:rPr>
                  <w:rFonts w:hint="eastAsia"/>
                  <w:kern w:val="0"/>
                  <w:szCs w:val="21"/>
                </w:rPr>
                <w:t>在租赁期开始日或之前支付的租赁付款额，存在租赁激励的，扣除已享受的租赁激励相关金额；</w:t>
              </w:r>
            </w:p>
            <w:p w:rsidR="0020697C" w:rsidRPr="0020697C" w:rsidRDefault="0020697C" w:rsidP="00F92696">
              <w:pPr>
                <w:pStyle w:val="a9"/>
                <w:numPr>
                  <w:ilvl w:val="0"/>
                  <w:numId w:val="112"/>
                </w:numPr>
                <w:adjustRightInd w:val="0"/>
                <w:spacing w:beforeLines="50" w:before="120" w:line="360" w:lineRule="auto"/>
                <w:ind w:firstLineChars="0"/>
                <w:rPr>
                  <w:kern w:val="0"/>
                  <w:szCs w:val="21"/>
                </w:rPr>
              </w:pPr>
              <w:r w:rsidRPr="0020697C">
                <w:rPr>
                  <w:kern w:val="0"/>
                  <w:szCs w:val="21"/>
                </w:rPr>
                <w:lastRenderedPageBreak/>
                <w:t>承租人发生的初始直接费用</w:t>
              </w:r>
              <w:r w:rsidRPr="0020697C">
                <w:rPr>
                  <w:rFonts w:hint="eastAsia"/>
                  <w:kern w:val="0"/>
                  <w:szCs w:val="21"/>
                </w:rPr>
                <w:t>；</w:t>
              </w:r>
            </w:p>
            <w:p w:rsidR="0020697C" w:rsidRPr="0020697C" w:rsidRDefault="0020697C" w:rsidP="00F92696">
              <w:pPr>
                <w:pStyle w:val="a9"/>
                <w:numPr>
                  <w:ilvl w:val="0"/>
                  <w:numId w:val="112"/>
                </w:numPr>
                <w:adjustRightInd w:val="0"/>
                <w:spacing w:beforeLines="50" w:before="120" w:line="360" w:lineRule="auto"/>
                <w:ind w:firstLineChars="0"/>
                <w:rPr>
                  <w:kern w:val="0"/>
                  <w:szCs w:val="21"/>
                </w:rPr>
              </w:pPr>
              <w:r w:rsidRPr="0020697C">
                <w:rPr>
                  <w:kern w:val="0"/>
                  <w:szCs w:val="21"/>
                </w:rPr>
                <w:t>承租人为拆卸及移除租赁资产、复原租赁资产所在场地或将租赁资产恢复至租赁条款约定状态预计将发生的成本。</w:t>
              </w:r>
              <w:r w:rsidRPr="0020697C">
                <w:rPr>
                  <w:rFonts w:hint="eastAsia"/>
                  <w:kern w:val="0"/>
                  <w:szCs w:val="21"/>
                </w:rPr>
                <w:t>本公司按照预计负债的确认标准和计量方法对该成本进行确认和计量，详见附注</w:t>
              </w:r>
              <w:r w:rsidR="00DA76E3">
                <w:rPr>
                  <w:rFonts w:hint="eastAsia"/>
                  <w:kern w:val="0"/>
                  <w:szCs w:val="21"/>
                </w:rPr>
                <w:t>五</w:t>
              </w:r>
              <w:r w:rsidRPr="0020697C">
                <w:rPr>
                  <w:rFonts w:hint="eastAsia"/>
                  <w:kern w:val="0"/>
                  <w:szCs w:val="21"/>
                </w:rPr>
                <w:t>、</w:t>
              </w:r>
              <w:r w:rsidR="00DA76E3">
                <w:rPr>
                  <w:rFonts w:hint="eastAsia"/>
                  <w:kern w:val="0"/>
                  <w:szCs w:val="21"/>
                </w:rPr>
                <w:t>35</w:t>
              </w:r>
              <w:r w:rsidRPr="0020697C">
                <w:rPr>
                  <w:rFonts w:hint="eastAsia"/>
                  <w:kern w:val="0"/>
                  <w:szCs w:val="21"/>
                </w:rPr>
                <w:t>。</w:t>
              </w:r>
              <w:r w:rsidRPr="0020697C">
                <w:rPr>
                  <w:kern w:val="0"/>
                  <w:szCs w:val="21"/>
                </w:rPr>
                <w:t>前述成本属于为生产存货而发生的</w:t>
              </w:r>
              <w:r w:rsidRPr="0020697C">
                <w:rPr>
                  <w:rFonts w:hint="eastAsia"/>
                  <w:kern w:val="0"/>
                  <w:szCs w:val="21"/>
                </w:rPr>
                <w:t>将计入存货成本</w:t>
              </w:r>
              <w:r w:rsidRPr="0020697C">
                <w:rPr>
                  <w:kern w:val="0"/>
                  <w:szCs w:val="21"/>
                </w:rPr>
                <w:t>。</w:t>
              </w:r>
            </w:p>
            <w:p w:rsidR="0020697C" w:rsidRPr="0020697C" w:rsidRDefault="0020697C" w:rsidP="0020697C">
              <w:pPr>
                <w:adjustRightInd w:val="0"/>
                <w:spacing w:before="120" w:line="360" w:lineRule="auto"/>
                <w:ind w:firstLineChars="200" w:firstLine="420"/>
              </w:pPr>
              <w:r w:rsidRPr="0020697C">
                <w:rPr>
                  <w:rFonts w:hint="eastAsia"/>
                </w:rPr>
                <w:t>使用权资产折旧采用年限平均法分类计提。对于能合理确定租赁期届满时将会取得租赁资产所有权的，在租赁资产预计剩余使用寿命内，根据使用权资产类别和预计净残值率确定折旧率；对于无法合理确定租赁期届满时将会取得租赁资产所有权的，在租赁期与租赁资产剩余使用寿命两者孰短的期间内，根据使用权资产类别确定折旧率。</w:t>
              </w:r>
            </w:p>
            <w:p w:rsidR="0020697C" w:rsidRPr="0020697C" w:rsidRDefault="0020697C" w:rsidP="0020697C">
              <w:pPr>
                <w:adjustRightInd w:val="0"/>
                <w:spacing w:before="120" w:line="360" w:lineRule="auto"/>
                <w:ind w:firstLineChars="200" w:firstLine="420"/>
              </w:pPr>
              <w:r w:rsidRPr="0020697C">
                <w:rPr>
                  <w:rFonts w:hint="eastAsia"/>
                </w:rPr>
                <w:t>②租赁负债</w:t>
              </w:r>
            </w:p>
            <w:p w:rsidR="0020697C" w:rsidRPr="0020697C" w:rsidRDefault="0020697C" w:rsidP="0020697C">
              <w:pPr>
                <w:adjustRightInd w:val="0"/>
                <w:spacing w:before="120" w:line="360" w:lineRule="auto"/>
                <w:ind w:firstLineChars="200" w:firstLine="420"/>
              </w:pPr>
              <w:r w:rsidRPr="0020697C">
                <w:t>租赁负债应当按照租赁期开始日尚未支付的租赁付款额的</w:t>
              </w:r>
              <w:r w:rsidRPr="0020697C">
                <w:rPr>
                  <w:rFonts w:hint="eastAsia"/>
                </w:rPr>
                <w:t>现</w:t>
              </w:r>
              <w:r w:rsidRPr="0020697C">
                <w:t>值进行初始计量。租赁付款额包括以下五项内容:</w:t>
              </w:r>
            </w:p>
            <w:p w:rsidR="0020697C" w:rsidRPr="0020697C" w:rsidRDefault="0020697C" w:rsidP="00F92696">
              <w:pPr>
                <w:pStyle w:val="a9"/>
                <w:numPr>
                  <w:ilvl w:val="0"/>
                  <w:numId w:val="113"/>
                </w:numPr>
                <w:adjustRightInd w:val="0"/>
                <w:spacing w:beforeLines="50" w:before="120" w:line="360" w:lineRule="auto"/>
                <w:ind w:firstLineChars="0"/>
                <w:rPr>
                  <w:kern w:val="0"/>
                  <w:szCs w:val="21"/>
                </w:rPr>
              </w:pPr>
              <w:r w:rsidRPr="0020697C">
                <w:rPr>
                  <w:kern w:val="0"/>
                  <w:szCs w:val="21"/>
                </w:rPr>
                <w:t>固定付款额及实质固定付款额，存在租赁激励的，扣除租赁激励相关金额</w:t>
              </w:r>
              <w:r w:rsidRPr="0020697C">
                <w:rPr>
                  <w:rFonts w:hint="eastAsia"/>
                  <w:kern w:val="0"/>
                  <w:szCs w:val="21"/>
                </w:rPr>
                <w:t>；</w:t>
              </w:r>
            </w:p>
            <w:p w:rsidR="0020697C" w:rsidRPr="0020697C" w:rsidRDefault="0020697C" w:rsidP="00F92696">
              <w:pPr>
                <w:pStyle w:val="a9"/>
                <w:numPr>
                  <w:ilvl w:val="0"/>
                  <w:numId w:val="113"/>
                </w:numPr>
                <w:adjustRightInd w:val="0"/>
                <w:spacing w:beforeLines="50" w:before="120" w:line="360" w:lineRule="auto"/>
                <w:ind w:firstLineChars="0"/>
                <w:rPr>
                  <w:kern w:val="0"/>
                  <w:szCs w:val="21"/>
                </w:rPr>
              </w:pPr>
              <w:r w:rsidRPr="0020697C">
                <w:rPr>
                  <w:kern w:val="0"/>
                  <w:szCs w:val="21"/>
                </w:rPr>
                <w:t>取决于指数或比率的可变租赁付款额</w:t>
              </w:r>
              <w:r w:rsidRPr="0020697C">
                <w:rPr>
                  <w:rFonts w:hint="eastAsia"/>
                  <w:kern w:val="0"/>
                  <w:szCs w:val="21"/>
                </w:rPr>
                <w:t>；</w:t>
              </w:r>
            </w:p>
            <w:p w:rsidR="0020697C" w:rsidRPr="0020697C" w:rsidRDefault="0020697C" w:rsidP="00F92696">
              <w:pPr>
                <w:pStyle w:val="a9"/>
                <w:numPr>
                  <w:ilvl w:val="0"/>
                  <w:numId w:val="113"/>
                </w:numPr>
                <w:adjustRightInd w:val="0"/>
                <w:spacing w:beforeLines="50" w:before="120" w:line="360" w:lineRule="auto"/>
                <w:ind w:firstLineChars="0"/>
                <w:rPr>
                  <w:kern w:val="0"/>
                  <w:szCs w:val="21"/>
                </w:rPr>
              </w:pPr>
              <w:r w:rsidRPr="0020697C">
                <w:rPr>
                  <w:kern w:val="0"/>
                  <w:szCs w:val="21"/>
                </w:rPr>
                <w:t>购买选择权的行权价格，前提是承租人合理确定将行使该选择权</w:t>
              </w:r>
              <w:r w:rsidRPr="0020697C">
                <w:rPr>
                  <w:rFonts w:hint="eastAsia"/>
                  <w:kern w:val="0"/>
                  <w:szCs w:val="21"/>
                </w:rPr>
                <w:t>；</w:t>
              </w:r>
            </w:p>
            <w:p w:rsidR="0020697C" w:rsidRPr="0020697C" w:rsidRDefault="0020697C" w:rsidP="00F92696">
              <w:pPr>
                <w:pStyle w:val="a9"/>
                <w:numPr>
                  <w:ilvl w:val="0"/>
                  <w:numId w:val="113"/>
                </w:numPr>
                <w:adjustRightInd w:val="0"/>
                <w:spacing w:beforeLines="50" w:before="120" w:line="360" w:lineRule="auto"/>
                <w:ind w:firstLineChars="0"/>
                <w:rPr>
                  <w:kern w:val="0"/>
                  <w:szCs w:val="21"/>
                </w:rPr>
              </w:pPr>
              <w:r w:rsidRPr="0020697C">
                <w:rPr>
                  <w:kern w:val="0"/>
                  <w:szCs w:val="21"/>
                </w:rPr>
                <w:t>行使终止租赁选择权需支付的款项，前提是租赁期反映出承租人将行使终止租赁选择权</w:t>
              </w:r>
              <w:r w:rsidRPr="0020697C">
                <w:rPr>
                  <w:rFonts w:hint="eastAsia"/>
                  <w:kern w:val="0"/>
                  <w:szCs w:val="21"/>
                </w:rPr>
                <w:t>；</w:t>
              </w:r>
            </w:p>
            <w:p w:rsidR="0020697C" w:rsidRPr="0020697C" w:rsidRDefault="0020697C" w:rsidP="00F92696">
              <w:pPr>
                <w:pStyle w:val="a9"/>
                <w:numPr>
                  <w:ilvl w:val="0"/>
                  <w:numId w:val="113"/>
                </w:numPr>
                <w:adjustRightInd w:val="0"/>
                <w:spacing w:beforeLines="50" w:before="120" w:line="360" w:lineRule="auto"/>
                <w:ind w:firstLineChars="0"/>
                <w:rPr>
                  <w:kern w:val="0"/>
                  <w:szCs w:val="21"/>
                </w:rPr>
              </w:pPr>
              <w:r w:rsidRPr="0020697C">
                <w:rPr>
                  <w:kern w:val="0"/>
                  <w:szCs w:val="21"/>
                </w:rPr>
                <w:t>根据承租人提供的担保余值</w:t>
              </w:r>
              <w:r w:rsidRPr="0020697C">
                <w:rPr>
                  <w:rFonts w:hint="eastAsia"/>
                  <w:kern w:val="0"/>
                  <w:szCs w:val="21"/>
                </w:rPr>
                <w:t>预计</w:t>
              </w:r>
              <w:r w:rsidRPr="0020697C">
                <w:rPr>
                  <w:kern w:val="0"/>
                  <w:szCs w:val="21"/>
                </w:rPr>
                <w:t>应支付的款项</w:t>
              </w:r>
              <w:r w:rsidRPr="0020697C">
                <w:rPr>
                  <w:rFonts w:hint="eastAsia"/>
                  <w:kern w:val="0"/>
                  <w:szCs w:val="21"/>
                </w:rPr>
                <w:t>。</w:t>
              </w:r>
            </w:p>
            <w:p w:rsidR="0020697C" w:rsidRPr="0020697C" w:rsidRDefault="0020697C" w:rsidP="0020697C">
              <w:pPr>
                <w:adjustRightInd w:val="0"/>
                <w:spacing w:before="120" w:line="360" w:lineRule="auto"/>
                <w:ind w:firstLineChars="200" w:firstLine="420"/>
              </w:pPr>
              <w:r w:rsidRPr="0020697C">
                <w:rPr>
                  <w:rFonts w:hint="eastAsia"/>
                </w:rPr>
                <w:t>计算租赁付款额现值时采用租赁内含利率作为折现率，无法确定租赁内含利率的，采用公司增量借款利率作为折现率。租赁付款额与其现值之间的差额作为未确认融资费用，在租赁期各个期间内按照确认租赁付款额现值的折现率确认利息费用，并计入当期损益。未纳入租赁负债计量的可变租赁付款额于实际发生时计入当期损益。</w:t>
              </w:r>
            </w:p>
            <w:p w:rsidR="0020697C" w:rsidRPr="0020697C" w:rsidRDefault="0020697C" w:rsidP="0020697C">
              <w:pPr>
                <w:adjustRightInd w:val="0"/>
                <w:spacing w:before="120" w:line="360" w:lineRule="auto"/>
                <w:ind w:firstLineChars="200" w:firstLine="420"/>
              </w:pPr>
              <w:r w:rsidRPr="0020697C">
                <w:rPr>
                  <w:rFonts w:hint="eastAsia"/>
                </w:rPr>
                <w:t>租赁期开始日后，当实质固定付款额发生变动、担保余值预计的应付金额发生变化、用于确定租赁付款额的指数或比率发生变动、购买选择权、续租选择权或终止选择权的评估结果或实际行权情况发生变化时，本公司按照变动后的租赁付款额的现值重新计量租赁负债，并相应调整使用权资产的账面价值。</w:t>
              </w:r>
            </w:p>
            <w:p w:rsidR="0020697C" w:rsidRPr="0020697C" w:rsidRDefault="0020697C" w:rsidP="0020697C">
              <w:pPr>
                <w:adjustRightInd w:val="0"/>
                <w:spacing w:before="120" w:line="360" w:lineRule="auto"/>
                <w:ind w:firstLineChars="200" w:firstLine="422"/>
                <w:rPr>
                  <w:b/>
                </w:rPr>
              </w:pPr>
              <w:r w:rsidRPr="0020697C">
                <w:rPr>
                  <w:rFonts w:hint="eastAsia"/>
                  <w:b/>
                </w:rPr>
                <w:t>（4）本</w:t>
              </w:r>
              <w:r w:rsidRPr="0020697C">
                <w:rPr>
                  <w:b/>
                </w:rPr>
                <w:t>公司作为出租人的会计处理方法</w:t>
              </w:r>
            </w:p>
            <w:p w:rsidR="0020697C" w:rsidRPr="0020697C" w:rsidRDefault="0020697C" w:rsidP="0020697C">
              <w:pPr>
                <w:adjustRightInd w:val="0"/>
                <w:spacing w:before="120" w:line="360" w:lineRule="auto"/>
                <w:ind w:firstLineChars="200" w:firstLine="420"/>
              </w:pPr>
              <w:r w:rsidRPr="0020697C">
                <w:rPr>
                  <w:rFonts w:hint="eastAsia"/>
                </w:rPr>
                <w:t>在租赁开始日，本公司将实质上转移了与租赁资产所有权有关的几乎全部风险和报酬的租赁划分为融资租赁，除此之外的均为经营租赁。</w:t>
              </w:r>
            </w:p>
            <w:p w:rsidR="0020697C" w:rsidRPr="0020697C" w:rsidRDefault="0020697C" w:rsidP="0020697C">
              <w:pPr>
                <w:adjustRightInd w:val="0"/>
                <w:spacing w:before="120" w:line="360" w:lineRule="auto"/>
                <w:ind w:firstLineChars="200" w:firstLine="420"/>
              </w:pPr>
              <w:r w:rsidRPr="0020697C">
                <w:rPr>
                  <w:rFonts w:hint="eastAsia"/>
                </w:rPr>
                <w:t>①经营租赁</w:t>
              </w:r>
            </w:p>
            <w:p w:rsidR="0020697C" w:rsidRPr="0020697C" w:rsidRDefault="0020697C" w:rsidP="0020697C">
              <w:pPr>
                <w:adjustRightInd w:val="0"/>
                <w:spacing w:before="120" w:line="360" w:lineRule="auto"/>
                <w:ind w:firstLineChars="200" w:firstLine="420"/>
              </w:pPr>
              <w:r w:rsidRPr="0020697C">
                <w:rPr>
                  <w:rFonts w:hint="eastAsia"/>
                </w:rPr>
                <w:lastRenderedPageBreak/>
                <w:t>本公司在租赁期内各个期间按照直线法将租赁收款额确认为租金收入，发生的初始直接费用予以资本化并按照与租金收入确认相同的基础进行分摊，分期计入当期损益。本公司取得的与经营租赁有关的未计入租赁收款额的可变租赁付款额在实际发生时计入当期损益。</w:t>
              </w:r>
            </w:p>
            <w:p w:rsidR="0020697C" w:rsidRPr="0020697C" w:rsidRDefault="0020697C" w:rsidP="0020697C">
              <w:pPr>
                <w:adjustRightInd w:val="0"/>
                <w:spacing w:before="120" w:line="360" w:lineRule="auto"/>
                <w:ind w:firstLineChars="200" w:firstLine="422"/>
                <w:rPr>
                  <w:b/>
                </w:rPr>
              </w:pPr>
              <w:r w:rsidRPr="0020697C">
                <w:rPr>
                  <w:rFonts w:hint="eastAsia"/>
                  <w:b/>
                </w:rPr>
                <w:t>（5）租赁变更的会计处理</w:t>
              </w:r>
            </w:p>
            <w:p w:rsidR="0020697C" w:rsidRPr="0020697C" w:rsidRDefault="0020697C" w:rsidP="0020697C">
              <w:pPr>
                <w:adjustRightInd w:val="0"/>
                <w:spacing w:before="120" w:line="360" w:lineRule="auto"/>
                <w:ind w:firstLineChars="200" w:firstLine="420"/>
              </w:pPr>
              <w:r w:rsidRPr="0020697C">
                <w:rPr>
                  <w:rFonts w:hint="eastAsia"/>
                </w:rPr>
                <w:t>①租赁变更作为一项单独租赁</w:t>
              </w:r>
            </w:p>
            <w:p w:rsidR="0020697C" w:rsidRPr="0020697C" w:rsidRDefault="0020697C" w:rsidP="0020697C">
              <w:pPr>
                <w:adjustRightInd w:val="0"/>
                <w:spacing w:before="120" w:line="360" w:lineRule="auto"/>
                <w:ind w:firstLineChars="200" w:firstLine="420"/>
              </w:pPr>
              <w:r w:rsidRPr="0020697C">
                <w:rPr>
                  <w:rFonts w:hint="eastAsia"/>
                </w:rPr>
                <w:t>租赁发生变更且同时符合下列条件的，本公司将该租赁变更作为一项单独租赁进行会计处理：</w:t>
              </w:r>
              <w:r w:rsidRPr="0020697C">
                <w:t>A.</w:t>
              </w:r>
              <w:r w:rsidRPr="0020697C">
                <w:rPr>
                  <w:rFonts w:hint="eastAsia"/>
                </w:rPr>
                <w:t>该租赁变更通过增加一项或多项租赁资产的使用权而扩大了租赁范围；</w:t>
              </w:r>
              <w:r w:rsidRPr="0020697C">
                <w:t>B.</w:t>
              </w:r>
              <w:r w:rsidRPr="0020697C">
                <w:rPr>
                  <w:rFonts w:hint="eastAsia"/>
                </w:rPr>
                <w:t>增加的对价与租赁范围扩大部分的单独价格按该合同情况调整后的金额相当。</w:t>
              </w:r>
            </w:p>
            <w:p w:rsidR="0020697C" w:rsidRPr="0020697C" w:rsidRDefault="0020697C" w:rsidP="0020697C">
              <w:pPr>
                <w:adjustRightInd w:val="0"/>
                <w:spacing w:before="120" w:line="360" w:lineRule="auto"/>
                <w:ind w:firstLineChars="200" w:firstLine="420"/>
              </w:pPr>
              <w:r w:rsidRPr="0020697C">
                <w:rPr>
                  <w:rFonts w:hint="eastAsia"/>
                </w:rPr>
                <w:t>②租赁变更未作为一项单独租赁</w:t>
              </w:r>
            </w:p>
            <w:p w:rsidR="0020697C" w:rsidRPr="0020697C" w:rsidRDefault="0020697C" w:rsidP="0020697C">
              <w:pPr>
                <w:adjustRightInd w:val="0"/>
                <w:spacing w:before="120" w:line="360" w:lineRule="auto"/>
                <w:ind w:firstLineChars="200" w:firstLine="420"/>
              </w:pPr>
              <w:r w:rsidRPr="0020697C">
                <w:t>A.</w:t>
              </w:r>
              <w:r w:rsidRPr="0020697C">
                <w:rPr>
                  <w:rFonts w:hint="eastAsia"/>
                </w:rPr>
                <w:t>本公司作为承租人</w:t>
              </w:r>
            </w:p>
            <w:p w:rsidR="0020697C" w:rsidRPr="0020697C" w:rsidRDefault="0020697C" w:rsidP="0020697C">
              <w:pPr>
                <w:adjustRightInd w:val="0"/>
                <w:spacing w:before="120" w:line="360" w:lineRule="auto"/>
                <w:ind w:firstLineChars="200" w:firstLine="420"/>
              </w:pPr>
              <w:r w:rsidRPr="0020697C">
                <w:rPr>
                  <w:rFonts w:hint="eastAsia"/>
                </w:rPr>
                <w:t>在租赁变更生效日，本公司重新确定租赁期，并采用修订后的折现率对变更后的租赁付款额进行折现，以重新计量租赁负债。在计算变更后租赁付款额的现值时，采用剩余租赁期间的租赁内含利率作为折现率；无法确定剩余租赁期间的租赁内含利率的，采用租赁变更生效日的增量借款利率作为折现率。</w:t>
              </w:r>
            </w:p>
            <w:p w:rsidR="0020697C" w:rsidRPr="0020697C" w:rsidRDefault="0020697C" w:rsidP="0020697C">
              <w:pPr>
                <w:adjustRightInd w:val="0"/>
                <w:spacing w:before="120" w:line="360" w:lineRule="auto"/>
                <w:ind w:firstLineChars="200" w:firstLine="420"/>
              </w:pPr>
              <w:r w:rsidRPr="0020697C">
                <w:rPr>
                  <w:rFonts w:hint="eastAsia"/>
                </w:rPr>
                <w:t>就上述租赁负债调整的影响，区分以下情形进行会计处理：</w:t>
              </w:r>
            </w:p>
            <w:p w:rsidR="0020697C" w:rsidRPr="0020697C" w:rsidRDefault="0020697C" w:rsidP="00F92696">
              <w:pPr>
                <w:pStyle w:val="a9"/>
                <w:numPr>
                  <w:ilvl w:val="0"/>
                  <w:numId w:val="114"/>
                </w:numPr>
                <w:adjustRightInd w:val="0"/>
                <w:spacing w:beforeLines="50" w:before="120" w:line="360" w:lineRule="auto"/>
                <w:ind w:firstLineChars="0"/>
                <w:rPr>
                  <w:kern w:val="0"/>
                  <w:szCs w:val="21"/>
                </w:rPr>
              </w:pPr>
              <w:r w:rsidRPr="0020697C">
                <w:rPr>
                  <w:rFonts w:hint="eastAsia"/>
                  <w:kern w:val="0"/>
                  <w:szCs w:val="21"/>
                </w:rPr>
                <w:t>租赁变更导致租赁范围缩小或租赁期缩短的，调减使用权资产的账面价值，并将部分终止或完全终止租赁的相关利得或损失计入当期损益；</w:t>
              </w:r>
            </w:p>
            <w:p w:rsidR="0020697C" w:rsidRPr="0020697C" w:rsidRDefault="0020697C" w:rsidP="00F92696">
              <w:pPr>
                <w:pStyle w:val="a9"/>
                <w:numPr>
                  <w:ilvl w:val="0"/>
                  <w:numId w:val="114"/>
                </w:numPr>
                <w:adjustRightInd w:val="0"/>
                <w:spacing w:beforeLines="50" w:before="120" w:line="360" w:lineRule="auto"/>
                <w:ind w:firstLineChars="0"/>
                <w:rPr>
                  <w:kern w:val="0"/>
                  <w:szCs w:val="21"/>
                </w:rPr>
              </w:pPr>
              <w:r w:rsidRPr="0020697C">
                <w:rPr>
                  <w:rFonts w:hint="eastAsia"/>
                  <w:kern w:val="0"/>
                  <w:szCs w:val="21"/>
                </w:rPr>
                <w:t>其他租赁变更，相应调整使用权资产的账面价值。</w:t>
              </w:r>
            </w:p>
            <w:p w:rsidR="0020697C" w:rsidRPr="0020697C" w:rsidRDefault="0020697C" w:rsidP="0020697C">
              <w:pPr>
                <w:adjustRightInd w:val="0"/>
                <w:spacing w:before="120" w:line="360" w:lineRule="auto"/>
                <w:ind w:firstLineChars="200" w:firstLine="420"/>
              </w:pPr>
              <w:r w:rsidRPr="0020697C">
                <w:t>B.</w:t>
              </w:r>
              <w:r w:rsidRPr="0020697C">
                <w:rPr>
                  <w:rFonts w:hint="eastAsia"/>
                </w:rPr>
                <w:t>本公司作为出租人</w:t>
              </w:r>
            </w:p>
            <w:p w:rsidR="0020697C" w:rsidRPr="0020697C" w:rsidRDefault="0020697C" w:rsidP="0020697C">
              <w:pPr>
                <w:adjustRightInd w:val="0"/>
                <w:spacing w:before="120" w:line="360" w:lineRule="auto"/>
                <w:ind w:firstLineChars="200" w:firstLine="420"/>
              </w:pPr>
              <w:r w:rsidRPr="0020697C">
                <w:rPr>
                  <w:rFonts w:hint="eastAsia"/>
                </w:rPr>
                <w:t>经营租赁发生变更的，本公司自变更生效日起将其作为一项新租赁进行会计处理，与变更前租赁有关的预收或应收租赁收款额视为新租赁的收款额。</w:t>
              </w:r>
            </w:p>
            <w:p w:rsidR="00054C69" w:rsidRDefault="0020697C" w:rsidP="00D84F95">
              <w:pPr>
                <w:adjustRightInd w:val="0"/>
                <w:spacing w:before="120" w:line="360" w:lineRule="auto"/>
                <w:ind w:firstLineChars="200" w:firstLine="420"/>
              </w:pPr>
              <w:r w:rsidRPr="0020697C">
                <w:rPr>
                  <w:rFonts w:hint="eastAsia"/>
                </w:rPr>
                <w:t>融资租赁的变更未作为一项单独租赁进行会计处理的，本公司分别下列情形对变更后的租赁进行处理：如果租赁变更在租赁开始日生效，该租赁会被分类为经营租赁的，本公司自租赁变更生效日开始将其作为一项新租赁进行会计处理，并以租赁变更生效日前的租赁投资净额作为租赁资产的账面价值；如果租赁变更在租赁开始日生效，该租赁会被分类为融资租赁的，本公司按照关于修改或重新议定合同的规定进行会计处理。</w:t>
              </w:r>
            </w:p>
          </w:sdtContent>
        </w:sdt>
        <w:p w:rsidR="00594B31" w:rsidRDefault="00937630"/>
      </w:sdtContent>
    </w:sdt>
    <w:bookmarkEnd w:id="90" w:displacedByCustomXml="prev"/>
    <w:p w:rsidR="00594B31" w:rsidRDefault="00594B31"/>
    <w:sdt>
      <w:sdtPr>
        <w:rPr>
          <w:rFonts w:ascii="宋体" w:hAnsi="宋体" w:cstheme="minorBidi" w:hint="eastAsia"/>
          <w:b w:val="0"/>
          <w:bCs w:val="0"/>
          <w:kern w:val="0"/>
          <w:szCs w:val="22"/>
        </w:rPr>
        <w:alias w:val="模块:其他重要的会计政策和会计估计"/>
        <w:tag w:val="_GBC_208440ea3a0f4676970b3672c3cdf96f"/>
        <w:id w:val="-376307636"/>
        <w:lock w:val="sdtLocked"/>
        <w:placeholder>
          <w:docPart w:val="GBC22222222222222222222222222222"/>
        </w:placeholder>
      </w:sdtPr>
      <w:sdtEndPr>
        <w:rPr>
          <w:rFonts w:cs="Times New Roman"/>
          <w:szCs w:val="21"/>
        </w:rPr>
      </w:sdtEndPr>
      <w:sdtContent>
        <w:p w:rsidR="00594B31" w:rsidRDefault="008B7853" w:rsidP="00506700">
          <w:pPr>
            <w:pStyle w:val="3"/>
            <w:numPr>
              <w:ilvl w:val="0"/>
              <w:numId w:val="26"/>
            </w:numPr>
            <w:rPr>
              <w:rFonts w:ascii="宋体" w:hAnsi="宋体"/>
            </w:rPr>
          </w:pPr>
          <w:r>
            <w:rPr>
              <w:rFonts w:ascii="宋体" w:hAnsi="宋体" w:hint="eastAsia"/>
            </w:rPr>
            <w:t>其他重要的会计政策和会计估计</w:t>
          </w:r>
        </w:p>
        <w:sdt>
          <w:sdtPr>
            <w:alias w:val="是否适用：其他重要的会计政策和会计估计[双击切换]"/>
            <w:tag w:val="_GBC_b4281f4538de4623a036697d3903e1f8"/>
            <w:id w:val="-244107212"/>
            <w:lock w:val="sdtLocked"/>
            <w:placeholder>
              <w:docPart w:val="GBC22222222222222222222222222222"/>
            </w:placeholder>
          </w:sdtPr>
          <w:sdtContent>
            <w:p w:rsidR="007503FD" w:rsidRDefault="008B7853" w:rsidP="0020697C">
              <w:r>
                <w:fldChar w:fldCharType="begin"/>
              </w:r>
              <w:r w:rsidR="007503FD">
                <w:instrText xml:space="preserve"> MACROBUTTON  SnrToggleCheckbox √适用 </w:instrText>
              </w:r>
              <w:r>
                <w:fldChar w:fldCharType="end"/>
              </w:r>
              <w:r>
                <w:fldChar w:fldCharType="begin"/>
              </w:r>
              <w:r w:rsidR="007503FD">
                <w:instrText xml:space="preserve"> MACROBUTTON  SnrToggleCheckbox □不适用 </w:instrText>
              </w:r>
              <w:r>
                <w:fldChar w:fldCharType="end"/>
              </w:r>
            </w:p>
          </w:sdtContent>
        </w:sdt>
        <w:sdt>
          <w:sdtPr>
            <w:rPr>
              <w:rFonts w:hint="eastAsia"/>
            </w:rPr>
            <w:alias w:val="其他主要会计政策会计估计和会计报表的编制方法"/>
            <w:tag w:val="_GBC_5cf318d9d3d148c4af010cce77bc955d"/>
            <w:id w:val="2101981048"/>
            <w:lock w:val="sdtLocked"/>
          </w:sdtPr>
          <w:sdtContent>
            <w:p w:rsidR="007503FD" w:rsidRPr="007503FD" w:rsidRDefault="007503FD" w:rsidP="007503FD">
              <w:pPr>
                <w:adjustRightInd w:val="0"/>
                <w:spacing w:before="120" w:line="360" w:lineRule="auto"/>
                <w:ind w:firstLineChars="200" w:firstLine="420"/>
              </w:pPr>
              <w:r w:rsidRPr="007503FD">
                <w:rPr>
                  <w:rFonts w:hint="eastAsia"/>
                </w:rPr>
                <w:t>本公司根据历史经验和其它因素，包括对未来事项的合理预期，对所采用的重要会计估计和关键假设进行持续的评价。很可能导致下一会计年度资产和负债的账面价值出现重大调整风险的重要会计估计和关键假设列示如下：</w:t>
              </w:r>
            </w:p>
            <w:p w:rsidR="007503FD" w:rsidRPr="007503FD" w:rsidRDefault="007503FD" w:rsidP="007503FD">
              <w:pPr>
                <w:adjustRightInd w:val="0"/>
                <w:spacing w:before="120" w:line="360" w:lineRule="auto"/>
                <w:ind w:firstLineChars="200" w:firstLine="420"/>
              </w:pPr>
              <w:r w:rsidRPr="007503FD">
                <w:rPr>
                  <w:rFonts w:hint="eastAsia"/>
                </w:rPr>
                <w:t>金融资产的分类</w:t>
              </w:r>
            </w:p>
            <w:p w:rsidR="007503FD" w:rsidRPr="007503FD" w:rsidRDefault="007503FD" w:rsidP="007503FD">
              <w:pPr>
                <w:adjustRightInd w:val="0"/>
                <w:spacing w:before="120" w:line="360" w:lineRule="auto"/>
                <w:ind w:firstLineChars="200" w:firstLine="420"/>
              </w:pPr>
              <w:r w:rsidRPr="007503FD">
                <w:rPr>
                  <w:rFonts w:hint="eastAsia"/>
                </w:rPr>
                <w:t>本公司在确定金融资产的分类时涉及的重大判断包括业务模式及合同现金流量特征的分析等。</w:t>
              </w:r>
            </w:p>
            <w:p w:rsidR="007503FD" w:rsidRPr="007503FD" w:rsidRDefault="007503FD" w:rsidP="007503FD">
              <w:pPr>
                <w:adjustRightInd w:val="0"/>
                <w:spacing w:before="120" w:line="360" w:lineRule="auto"/>
                <w:ind w:firstLineChars="200" w:firstLine="420"/>
              </w:pPr>
              <w:r w:rsidRPr="007503FD">
                <w:rPr>
                  <w:rFonts w:hint="eastAsia"/>
                </w:rPr>
                <w:t>本公司在金融资产组合的层次上确定管理金融资产的业务模式，考虑的因素包括评价和向关键管理人员报告金融资产业绩的方式、影响金融资产业绩的风险及其管理方式、以及相关业务管理人员获得报酬的方式等。</w:t>
              </w:r>
            </w:p>
            <w:p w:rsidR="007503FD" w:rsidRPr="007503FD" w:rsidRDefault="007503FD" w:rsidP="007503FD">
              <w:pPr>
                <w:adjustRightInd w:val="0"/>
                <w:spacing w:before="120" w:line="360" w:lineRule="auto"/>
                <w:ind w:firstLineChars="200" w:firstLine="420"/>
              </w:pPr>
              <w:r w:rsidRPr="007503FD">
                <w:rPr>
                  <w:rFonts w:hint="eastAsia"/>
                </w:rPr>
                <w:t>本公司在评估金融资产的合同现金流量是否与基本借贷安排相一致时，存在以下主要判断：本金是否可能因提前还款等原因导致在存续期内的时间分布或者金额发生变动；利息是否仅包括货币时间价值、信用风险、其他基本借贷风险以及与成本和利润的对价。例如，提前偿付的金额是否仅反映了尚未支付的本金及以未偿付本金为基础的利息，以及因提前终止合同而支付的合理补偿。</w:t>
              </w:r>
            </w:p>
            <w:p w:rsidR="007503FD" w:rsidRPr="007503FD" w:rsidRDefault="007503FD" w:rsidP="007503FD">
              <w:pPr>
                <w:adjustRightInd w:val="0"/>
                <w:spacing w:before="120" w:line="360" w:lineRule="auto"/>
                <w:ind w:firstLineChars="200" w:firstLine="420"/>
              </w:pPr>
              <w:r w:rsidRPr="007503FD">
                <w:rPr>
                  <w:rFonts w:hint="eastAsia"/>
                </w:rPr>
                <w:t>应收账款预期信用损失的计量</w:t>
              </w:r>
            </w:p>
            <w:p w:rsidR="007503FD" w:rsidRPr="007503FD" w:rsidRDefault="007503FD" w:rsidP="007503FD">
              <w:pPr>
                <w:adjustRightInd w:val="0"/>
                <w:spacing w:before="120" w:line="360" w:lineRule="auto"/>
                <w:ind w:firstLineChars="200" w:firstLine="420"/>
              </w:pPr>
              <w:r w:rsidRPr="007503FD">
                <w:rPr>
                  <w:rFonts w:hint="eastAsia"/>
                </w:rPr>
                <w:t>本公司通过应收账款违约风险敞口和预期信用损失率计算应收账款预期信用损失，并基于违约概率和违约损失率确定预期信用损失率。在确定预期信用损失率时，本公司使用内部历史信用损失经验等数据，并结合当前状况和前瞻性信息对历史数据进行调整。在考虑前瞻性信息时，本公司使用的指标包括经济下滑的风险、外部市场环境、技术环境和客户情况的变化等。本公司定期监控并复核与预期信用损失计算相关的假设。</w:t>
              </w:r>
            </w:p>
            <w:p w:rsidR="007503FD" w:rsidRPr="007503FD" w:rsidRDefault="007503FD" w:rsidP="007503FD">
              <w:pPr>
                <w:adjustRightInd w:val="0"/>
                <w:spacing w:before="120" w:line="360" w:lineRule="auto"/>
                <w:ind w:firstLineChars="200" w:firstLine="420"/>
              </w:pPr>
              <w:r w:rsidRPr="007503FD">
                <w:rPr>
                  <w:rFonts w:hint="eastAsia"/>
                </w:rPr>
                <w:t>存货减值</w:t>
              </w:r>
            </w:p>
            <w:p w:rsidR="007503FD" w:rsidRPr="007503FD" w:rsidRDefault="007503FD" w:rsidP="007503FD">
              <w:pPr>
                <w:adjustRightInd w:val="0"/>
                <w:spacing w:before="120" w:line="360" w:lineRule="auto"/>
                <w:ind w:firstLineChars="200" w:firstLine="420"/>
              </w:pPr>
              <w:r w:rsidRPr="007503FD">
                <w:rPr>
                  <w:rFonts w:hint="eastAsia"/>
                </w:rPr>
                <w:t>本公司于资产负债表日，按照成本与可变现净值孰低进行计量，对于存货成本高于其可变现净值、陈旧和滞销的存货，计提存货跌价准备。本公司将于资产负债表日针对单个存货是否陈旧、滞销，可变现净值是否低于存货成本进行重新估计。</w:t>
              </w:r>
            </w:p>
            <w:p w:rsidR="007503FD" w:rsidRPr="007503FD" w:rsidRDefault="007503FD" w:rsidP="007503FD">
              <w:pPr>
                <w:adjustRightInd w:val="0"/>
                <w:spacing w:before="120" w:line="360" w:lineRule="auto"/>
                <w:ind w:firstLineChars="200" w:firstLine="420"/>
              </w:pPr>
              <w:r w:rsidRPr="007503FD">
                <w:rPr>
                  <w:rFonts w:hint="eastAsia"/>
                </w:rPr>
                <w:t>商誉减值</w:t>
              </w:r>
            </w:p>
            <w:p w:rsidR="007503FD" w:rsidRPr="007503FD" w:rsidRDefault="007503FD" w:rsidP="007503FD">
              <w:pPr>
                <w:adjustRightInd w:val="0"/>
                <w:spacing w:before="120" w:line="360" w:lineRule="auto"/>
                <w:ind w:firstLineChars="200" w:firstLine="420"/>
              </w:pPr>
              <w:r w:rsidRPr="007503FD">
                <w:rPr>
                  <w:rFonts w:hint="eastAsia"/>
                </w:rPr>
                <w:t>本公司至少每年评估商誉是否发生减值。这要求对分配了商誉的资产组的使用价值进行估计。估计使用价值时，本公司需要估计未来来自资产组的现金流量，同时选择恰当的折现率计算未来现金流量的现值。</w:t>
              </w:r>
            </w:p>
            <w:p w:rsidR="007503FD" w:rsidRPr="007503FD" w:rsidRDefault="007503FD" w:rsidP="007503FD">
              <w:pPr>
                <w:adjustRightInd w:val="0"/>
                <w:spacing w:before="120" w:line="360" w:lineRule="auto"/>
                <w:ind w:firstLineChars="200" w:firstLine="420"/>
              </w:pPr>
              <w:r w:rsidRPr="007503FD">
                <w:rPr>
                  <w:rFonts w:hint="eastAsia"/>
                </w:rPr>
                <w:t>递延所得税资产</w:t>
              </w:r>
            </w:p>
            <w:p w:rsidR="007503FD" w:rsidRPr="007503FD" w:rsidRDefault="007503FD" w:rsidP="007503FD">
              <w:pPr>
                <w:adjustRightInd w:val="0"/>
                <w:spacing w:before="120" w:line="360" w:lineRule="auto"/>
                <w:ind w:firstLineChars="200" w:firstLine="420"/>
              </w:pPr>
              <w:r w:rsidRPr="007503FD">
                <w:rPr>
                  <w:rFonts w:hint="eastAsia"/>
                </w:rPr>
                <w:lastRenderedPageBreak/>
                <w:t>在很有可能有足够的应纳税利润来抵扣亏损的限度内，应就所有未利用的税务亏损确认递延所得税资产。这需要管理层运用大量的判断来估计未来应纳税利润发生的时间和金额，结合纳税筹划策略，以决定应确认的递延所得税资产的金额。</w:t>
              </w:r>
            </w:p>
            <w:p w:rsidR="007503FD" w:rsidRPr="007503FD" w:rsidRDefault="007503FD" w:rsidP="007503FD">
              <w:pPr>
                <w:adjustRightInd w:val="0"/>
                <w:spacing w:before="120" w:line="360" w:lineRule="auto"/>
                <w:ind w:firstLineChars="200" w:firstLine="420"/>
              </w:pPr>
              <w:r w:rsidRPr="007503FD">
                <w:rPr>
                  <w:rFonts w:hint="eastAsia"/>
                </w:rPr>
                <w:t>预计负债（售后服务费用）</w:t>
              </w:r>
            </w:p>
            <w:p w:rsidR="00594B31" w:rsidRDefault="007503FD" w:rsidP="00D84F95">
              <w:pPr>
                <w:adjustRightInd w:val="0"/>
                <w:spacing w:before="120" w:line="360" w:lineRule="auto"/>
                <w:ind w:firstLineChars="200" w:firstLine="420"/>
              </w:pPr>
              <w:r w:rsidRPr="007503FD">
                <w:rPr>
                  <w:rFonts w:hint="eastAsia"/>
                </w:rPr>
                <w:t>本公司根据售后服务协议，对售出的客车承担质量保证期内的保修服务义务。影响售后服务费用估计的因素包括法律法规的变化、本公司产品质量的提升、客车行业核心零部件技术水平的提升，以及相关的售后配件、人工成本的变化等。日常的账务处理，本公司依据销售数量及预计需由本公司承担的单台售后服务费用为基础，并考虑供应商补偿情况，计提售后服务费用并计入预计负债。于资产负债表日，本公司管理层根据产品质保期内实际发生的售后服务费用，参考影响售后费用估计因素的变化趋势，对预计负债的账面价值进行复核并作适当调整，以反映当前的最佳估计数。预计负债（售后服务费用）的增加或减少将影响本公司未来的损益。</w:t>
              </w:r>
            </w:p>
          </w:sdtContent>
        </w:sdt>
      </w:sdtContent>
    </w:sdt>
    <w:p w:rsidR="00594B31" w:rsidRDefault="00594B31"/>
    <w:p w:rsidR="00594B31" w:rsidRDefault="008B7853" w:rsidP="00506700">
      <w:pPr>
        <w:pStyle w:val="3"/>
        <w:numPr>
          <w:ilvl w:val="0"/>
          <w:numId w:val="26"/>
        </w:numPr>
        <w:rPr>
          <w:rFonts w:ascii="宋体" w:hAnsi="宋体"/>
        </w:rPr>
      </w:pPr>
      <w:r>
        <w:rPr>
          <w:rFonts w:ascii="宋体" w:hAnsi="宋体" w:hint="eastAsia"/>
        </w:rPr>
        <w:t>重要</w:t>
      </w:r>
      <w:r>
        <w:rPr>
          <w:rFonts w:ascii="宋体" w:hAnsi="宋体"/>
        </w:rPr>
        <w:t>会计政策</w:t>
      </w:r>
      <w:r>
        <w:rPr>
          <w:rFonts w:ascii="宋体" w:hAnsi="宋体" w:hint="eastAsia"/>
        </w:rPr>
        <w:t>和</w:t>
      </w:r>
      <w:r>
        <w:rPr>
          <w:rFonts w:ascii="宋体" w:hAnsi="宋体"/>
        </w:rPr>
        <w:t>会计估计的变更</w:t>
      </w:r>
    </w:p>
    <w:p w:rsidR="00594B31" w:rsidRDefault="008B7853" w:rsidP="00F92696">
      <w:pPr>
        <w:pStyle w:val="4"/>
        <w:numPr>
          <w:ilvl w:val="3"/>
          <w:numId w:val="88"/>
        </w:numPr>
        <w:ind w:left="426" w:hanging="426"/>
        <w:rPr>
          <w:rFonts w:ascii="宋体" w:hAnsi="宋体"/>
        </w:rPr>
      </w:pPr>
      <w:r>
        <w:rPr>
          <w:rFonts w:ascii="宋体" w:hAnsi="宋体" w:hint="eastAsia"/>
        </w:rPr>
        <w:t>重要</w:t>
      </w:r>
      <w:r>
        <w:rPr>
          <w:rFonts w:ascii="宋体" w:hAnsi="宋体"/>
        </w:rPr>
        <w:t>会计政策变更</w:t>
      </w:r>
    </w:p>
    <w:sdt>
      <w:sdtPr>
        <w:alias w:val="是否适用：重要会计政策变更[双击切换]"/>
        <w:tag w:val="_GBC_f1ebc580f60c4d30a80747190ffbec4f"/>
        <w:id w:val="-1546521859"/>
        <w:lock w:val="sdtLocked"/>
        <w:placeholder>
          <w:docPart w:val="GBC22222222222222222222222222222"/>
        </w:placeholder>
      </w:sdtPr>
      <w:sdtContent>
        <w:p w:rsidR="007503FD" w:rsidRDefault="008B7853" w:rsidP="007503FD">
          <w:r>
            <w:fldChar w:fldCharType="begin"/>
          </w:r>
          <w:r w:rsidR="007503FD">
            <w:instrText xml:space="preserve"> MACROBUTTON  SnrToggleCheckbox □适用 </w:instrText>
          </w:r>
          <w:r>
            <w:fldChar w:fldCharType="end"/>
          </w:r>
          <w:r>
            <w:fldChar w:fldCharType="begin"/>
          </w:r>
          <w:r w:rsidR="007503FD">
            <w:instrText xml:space="preserve"> MACROBUTTON  SnrToggleCheckbox √不适用 </w:instrText>
          </w:r>
          <w:r>
            <w:fldChar w:fldCharType="end"/>
          </w:r>
        </w:p>
      </w:sdtContent>
    </w:sdt>
    <w:p w:rsidR="00594B31" w:rsidRDefault="00594B31"/>
    <w:p w:rsidR="00594B31" w:rsidRDefault="008B7853" w:rsidP="00F92696">
      <w:pPr>
        <w:pStyle w:val="4"/>
        <w:numPr>
          <w:ilvl w:val="3"/>
          <w:numId w:val="88"/>
        </w:numPr>
        <w:ind w:left="426" w:hanging="426"/>
        <w:rPr>
          <w:rFonts w:ascii="宋体" w:hAnsi="宋体"/>
        </w:rPr>
      </w:pPr>
      <w:r>
        <w:rPr>
          <w:rFonts w:ascii="宋体" w:hAnsi="宋体" w:hint="eastAsia"/>
        </w:rPr>
        <w:t>重要</w:t>
      </w:r>
      <w:r>
        <w:rPr>
          <w:rFonts w:ascii="宋体" w:hAnsi="宋体"/>
        </w:rPr>
        <w:t>会计估计变更</w:t>
      </w:r>
    </w:p>
    <w:sdt>
      <w:sdtPr>
        <w:alias w:val="是否适用：重要会计估计变更[双击切换]"/>
        <w:tag w:val="_GBC_902f08bd36774074945386d2d1f9b67d"/>
        <w:id w:val="1051656543"/>
        <w:lock w:val="sdtLocked"/>
        <w:placeholder>
          <w:docPart w:val="GBC22222222222222222222222222222"/>
        </w:placeholder>
      </w:sdtPr>
      <w:sdtContent>
        <w:p w:rsidR="007503FD" w:rsidRDefault="008B7853" w:rsidP="007503FD">
          <w:r>
            <w:fldChar w:fldCharType="begin"/>
          </w:r>
          <w:r w:rsidR="007503FD">
            <w:instrText xml:space="preserve"> MACROBUTTON  SnrToggleCheckbox □适用 </w:instrText>
          </w:r>
          <w:r>
            <w:fldChar w:fldCharType="end"/>
          </w:r>
          <w:r>
            <w:fldChar w:fldCharType="begin"/>
          </w:r>
          <w:r w:rsidR="007503FD">
            <w:instrText xml:space="preserve"> MACROBUTTON  SnrToggleCheckbox √不适用 </w:instrText>
          </w:r>
          <w:r>
            <w:fldChar w:fldCharType="end"/>
          </w:r>
        </w:p>
      </w:sdtContent>
    </w:sdt>
    <w:p w:rsidR="00594B31" w:rsidRDefault="00594B31"/>
    <w:sdt>
      <w:sdtPr>
        <w:rPr>
          <w:rFonts w:ascii="宋体" w:hAnsi="宋体" w:cstheme="minorBidi" w:hint="eastAsia"/>
          <w:b w:val="0"/>
          <w:bCs w:val="0"/>
          <w:kern w:val="0"/>
          <w:szCs w:val="22"/>
        </w:rPr>
        <w:alias w:val="模块:其他"/>
        <w:tag w:val="_GBC_f9189f2c315949f484bded540173f7a8"/>
        <w:id w:val="-1357881275"/>
        <w:lock w:val="sdtLocked"/>
        <w:placeholder>
          <w:docPart w:val="GBC22222222222222222222222222222"/>
        </w:placeholder>
      </w:sdtPr>
      <w:sdtEndPr>
        <w:rPr>
          <w:rFonts w:cs="Times New Roman"/>
          <w:szCs w:val="21"/>
        </w:rPr>
      </w:sdtEndPr>
      <w:sdtContent>
        <w:p w:rsidR="00594B31" w:rsidRDefault="008B7853" w:rsidP="00506700">
          <w:pPr>
            <w:pStyle w:val="3"/>
            <w:numPr>
              <w:ilvl w:val="0"/>
              <w:numId w:val="26"/>
            </w:numPr>
            <w:rPr>
              <w:rFonts w:ascii="宋体" w:hAnsi="宋体"/>
            </w:rPr>
          </w:pPr>
          <w:r>
            <w:rPr>
              <w:rFonts w:ascii="宋体" w:hAnsi="宋体" w:hint="eastAsia"/>
            </w:rPr>
            <w:t>其他</w:t>
          </w:r>
        </w:p>
        <w:sdt>
          <w:sdtPr>
            <w:rPr>
              <w:rFonts w:hint="eastAsia"/>
            </w:rPr>
            <w:alias w:val="是否适用：公司主要会计政策、会计估计和前期差错的其他说明[双击切换]"/>
            <w:tag w:val="_GBC_6deb29735f384e0d9a2b017d4265a493"/>
            <w:id w:val="-1011689614"/>
            <w:lock w:val="sdtLocked"/>
            <w:placeholder>
              <w:docPart w:val="GBC22222222222222222222222222222"/>
            </w:placeholder>
          </w:sdtPr>
          <w:sdtContent>
            <w:p w:rsidR="00594B31" w:rsidRDefault="008B7853">
              <w:r>
                <w:fldChar w:fldCharType="begin"/>
              </w:r>
              <w:r w:rsidR="00957D6E">
                <w:instrText xml:space="preserve"> MACROBUTTON  SnrToggleCheckbox √适用 </w:instrText>
              </w:r>
              <w:r>
                <w:fldChar w:fldCharType="end"/>
              </w:r>
              <w:r>
                <w:fldChar w:fldCharType="begin"/>
              </w:r>
              <w:r w:rsidR="00957D6E">
                <w:instrText xml:space="preserve"> MACROBUTTON  SnrToggleCheckbox □不适用 </w:instrText>
              </w:r>
              <w:r>
                <w:fldChar w:fldCharType="end"/>
              </w:r>
            </w:p>
          </w:sdtContent>
        </w:sdt>
        <w:sdt>
          <w:sdtPr>
            <w:alias w:val="公司主要会计政策、会计估计和前期差错的其他说明"/>
            <w:tag w:val="_GBC_c92422e9f0294891888f1127365f4bbf"/>
            <w:id w:val="-1419943773"/>
            <w:lock w:val="sdtLocked"/>
            <w:placeholder>
              <w:docPart w:val="GBC22222222222222222222222222222"/>
            </w:placeholder>
          </w:sdtPr>
          <w:sdtContent>
            <w:p w:rsidR="007503FD" w:rsidRPr="007503FD" w:rsidRDefault="007503FD" w:rsidP="007503FD">
              <w:pPr>
                <w:adjustRightInd w:val="0"/>
                <w:spacing w:beforeLines="50" w:before="120" w:line="360" w:lineRule="auto"/>
                <w:ind w:firstLineChars="200" w:firstLine="420"/>
                <w:outlineLvl w:val="1"/>
                <w:rPr>
                  <w:b/>
                </w:rPr>
              </w:pPr>
              <w:r w:rsidRPr="007503FD">
                <w:rPr>
                  <w:rFonts w:hint="eastAsia"/>
                  <w:b/>
                </w:rPr>
                <w:t>安全生产费用</w:t>
              </w:r>
            </w:p>
            <w:p w:rsidR="007503FD" w:rsidRPr="007503FD" w:rsidRDefault="007503FD" w:rsidP="007503FD">
              <w:pPr>
                <w:adjustRightInd w:val="0"/>
                <w:spacing w:before="120" w:line="360" w:lineRule="auto"/>
                <w:ind w:firstLineChars="200" w:firstLine="420"/>
              </w:pPr>
              <w:r w:rsidRPr="007503FD">
                <w:rPr>
                  <w:rFonts w:hint="eastAsia"/>
                </w:rPr>
                <w:t>本公司根据有关规定，按《企业安全生产费用提取和使用管理办法》【财企〔</w:t>
              </w:r>
              <w:r w:rsidRPr="007503FD">
                <w:t>2012</w:t>
              </w:r>
              <w:r w:rsidRPr="007503FD">
                <w:rPr>
                  <w:rFonts w:hint="eastAsia"/>
                </w:rPr>
                <w:t>〕</w:t>
              </w:r>
              <w:r w:rsidRPr="007503FD">
                <w:t>16</w:t>
              </w:r>
              <w:r w:rsidRPr="007503FD">
                <w:rPr>
                  <w:rFonts w:hint="eastAsia"/>
                </w:rPr>
                <w:t>号】提取安全生产费用。</w:t>
              </w:r>
            </w:p>
            <w:p w:rsidR="007503FD" w:rsidRPr="007503FD" w:rsidRDefault="007503FD" w:rsidP="007503FD">
              <w:pPr>
                <w:adjustRightInd w:val="0"/>
                <w:spacing w:before="120" w:line="360" w:lineRule="auto"/>
                <w:ind w:firstLineChars="200" w:firstLine="420"/>
              </w:pPr>
              <w:r w:rsidRPr="007503FD">
                <w:rPr>
                  <w:rFonts w:hint="eastAsia"/>
                </w:rPr>
                <w:t>安全生产费用及维简费于提取时计入相关产品的成本或当期损益，同时计入</w:t>
              </w:r>
              <w:r w:rsidRPr="007503FD">
                <w:t>“</w:t>
              </w:r>
              <w:r w:rsidRPr="007503FD">
                <w:rPr>
                  <w:rFonts w:hint="eastAsia"/>
                </w:rPr>
                <w:t>专项储备</w:t>
              </w:r>
              <w:r w:rsidRPr="007503FD">
                <w:t>”</w:t>
              </w:r>
              <w:r w:rsidRPr="007503FD">
                <w:rPr>
                  <w:rFonts w:hint="eastAsia"/>
                </w:rPr>
                <w:t>科目。</w:t>
              </w:r>
            </w:p>
            <w:p w:rsidR="007503FD" w:rsidRPr="007503FD" w:rsidRDefault="007503FD" w:rsidP="007503FD">
              <w:pPr>
                <w:adjustRightInd w:val="0"/>
                <w:spacing w:before="120" w:line="360" w:lineRule="auto"/>
                <w:ind w:firstLineChars="200" w:firstLine="420"/>
              </w:pPr>
              <w:r w:rsidRPr="007503FD">
                <w:rPr>
                  <w:rFonts w:hint="eastAsia"/>
                </w:rPr>
                <w:t>提取的安全生产费及维简费按规定范围使用时，属于费用性支出的，直接冲减专项储备；形成固定资产的，先通过</w:t>
              </w:r>
              <w:r w:rsidRPr="007503FD">
                <w:t>“</w:t>
              </w:r>
              <w:r w:rsidRPr="007503FD">
                <w:rPr>
                  <w:rFonts w:hint="eastAsia"/>
                </w:rPr>
                <w:t>在建工程</w:t>
              </w:r>
              <w:r w:rsidRPr="007503FD">
                <w:t>”</w:t>
              </w:r>
              <w:r w:rsidRPr="007503FD">
                <w:rPr>
                  <w:rFonts w:hint="eastAsia"/>
                </w:rPr>
                <w:t>科目归集所发生的支出，待安全项目完工达到预定可使用状态时确认为固定资产；同时，按照形成固定资产的成本冲减专项储备，并确认相同金额的累计折旧。该固定资产在以后期间不再计提折旧。</w:t>
              </w:r>
            </w:p>
            <w:p w:rsidR="007503FD" w:rsidRPr="007503FD" w:rsidRDefault="007503FD" w:rsidP="007503FD">
              <w:pPr>
                <w:adjustRightInd w:val="0"/>
                <w:spacing w:beforeLines="50" w:before="120" w:line="360" w:lineRule="auto"/>
                <w:ind w:firstLineChars="200" w:firstLine="422"/>
                <w:outlineLvl w:val="1"/>
                <w:rPr>
                  <w:b/>
                </w:rPr>
              </w:pPr>
              <w:r w:rsidRPr="007503FD">
                <w:rPr>
                  <w:rFonts w:hint="eastAsia"/>
                  <w:b/>
                </w:rPr>
                <w:t>公允价值计量</w:t>
              </w:r>
            </w:p>
            <w:p w:rsidR="007503FD" w:rsidRPr="007503FD" w:rsidRDefault="007503FD" w:rsidP="007503FD">
              <w:pPr>
                <w:adjustRightInd w:val="0"/>
                <w:spacing w:before="120" w:line="360" w:lineRule="auto"/>
                <w:ind w:firstLineChars="200" w:firstLine="420"/>
              </w:pPr>
              <w:r w:rsidRPr="007503FD">
                <w:rPr>
                  <w:rFonts w:hint="eastAsia"/>
                </w:rPr>
                <w:t>公允价值是指市场参与者在计量日发生的有序交易中，出售一项资产所能收到或者转移一项负债所需支付的价格。</w:t>
              </w:r>
            </w:p>
            <w:p w:rsidR="007503FD" w:rsidRPr="007503FD" w:rsidRDefault="007503FD" w:rsidP="007503FD">
              <w:pPr>
                <w:adjustRightInd w:val="0"/>
                <w:spacing w:before="120" w:line="360" w:lineRule="auto"/>
                <w:ind w:firstLineChars="200" w:firstLine="420"/>
              </w:pPr>
              <w:r w:rsidRPr="007503FD">
                <w:rPr>
                  <w:rFonts w:hint="eastAsia"/>
                </w:rPr>
                <w:lastRenderedPageBreak/>
                <w:t>本公司以主要市场的价格计量相关资产或负债的公允价值，不存在主要市场的，本公司以最有利市场的价格计量相关资产或负债的公允价值。本公司采用市场参与者在对该资产或负债定价时为实现其经济利益最大化所使用的假设。</w:t>
              </w:r>
            </w:p>
            <w:p w:rsidR="007503FD" w:rsidRPr="007503FD" w:rsidRDefault="007503FD" w:rsidP="007503FD">
              <w:pPr>
                <w:adjustRightInd w:val="0"/>
                <w:spacing w:before="120" w:line="360" w:lineRule="auto"/>
                <w:ind w:firstLineChars="200" w:firstLine="420"/>
              </w:pPr>
              <w:r w:rsidRPr="007503FD">
                <w:rPr>
                  <w:rFonts w:hint="eastAsia"/>
                </w:rPr>
                <w:t>主要市场，是指相关资产或负债交易量最大和交易活跃程度最高的市场；最有利市场，是指在考虑交易费用和运输费用后，能够以最高金额出售相关资产或者以最低金额转移相关负债的市场。</w:t>
              </w:r>
            </w:p>
            <w:p w:rsidR="007503FD" w:rsidRPr="007503FD" w:rsidRDefault="007503FD" w:rsidP="007503FD">
              <w:pPr>
                <w:adjustRightInd w:val="0"/>
                <w:spacing w:before="120" w:line="360" w:lineRule="auto"/>
                <w:ind w:firstLineChars="200" w:firstLine="420"/>
              </w:pPr>
              <w:r w:rsidRPr="007503FD">
                <w:rPr>
                  <w:rFonts w:hint="eastAsia"/>
                </w:rPr>
                <w:t>存在活跃市场的金融资产或金融负债，本公司采用活跃市场中的报价确定其公允价值。金融工具不存在活跃市场的，本公司采用估值技术确定其公允价值。</w:t>
              </w:r>
            </w:p>
            <w:p w:rsidR="007503FD" w:rsidRPr="007503FD" w:rsidRDefault="007503FD" w:rsidP="007503FD">
              <w:pPr>
                <w:adjustRightInd w:val="0"/>
                <w:spacing w:before="120" w:line="360" w:lineRule="auto"/>
                <w:ind w:firstLineChars="200" w:firstLine="420"/>
              </w:pPr>
              <w:r w:rsidRPr="007503FD">
                <w:rPr>
                  <w:rFonts w:hint="eastAsia"/>
                </w:rPr>
                <w:t>以公允价值计量非金融资产的，考虑市场参与者将该资产用于最佳用途产生经济利益的能力，或者将该资产出售给能够用于最佳用途的其他市场参与者产生经济利益的能力。</w:t>
              </w:r>
            </w:p>
            <w:p w:rsidR="007503FD" w:rsidRPr="007503FD" w:rsidRDefault="007503FD" w:rsidP="007503FD">
              <w:pPr>
                <w:adjustRightInd w:val="0"/>
                <w:spacing w:before="120" w:line="360" w:lineRule="auto"/>
                <w:ind w:firstLineChars="200" w:firstLine="420"/>
              </w:pPr>
              <w:r w:rsidRPr="007503FD">
                <w:rPr>
                  <w:rFonts w:hint="eastAsia"/>
                </w:rPr>
                <w:t>①估值技术</w:t>
              </w:r>
            </w:p>
            <w:p w:rsidR="007503FD" w:rsidRPr="007503FD" w:rsidRDefault="007503FD" w:rsidP="007503FD">
              <w:pPr>
                <w:adjustRightInd w:val="0"/>
                <w:spacing w:before="120" w:line="360" w:lineRule="auto"/>
                <w:ind w:firstLineChars="200" w:firstLine="420"/>
              </w:pPr>
              <w:r w:rsidRPr="007503FD">
                <w:rPr>
                  <w:rFonts w:hint="eastAsia"/>
                </w:rPr>
                <w:t>本公司采用在当期情况下适用并且有足够可利用数据和其他信息支持的估值技术，使用的估值技术主要包括市场法、收益法和成本法。本公司使用与其中一种或多种估值技术相一致的方法计量公允价值，使用多种估值技术计量公允价值的，考虑各估值结果的合理性，选取在当期情况下最能代表公允价值的金额作为公允价值。</w:t>
              </w:r>
            </w:p>
            <w:p w:rsidR="007503FD" w:rsidRPr="007503FD" w:rsidRDefault="007503FD" w:rsidP="007503FD">
              <w:pPr>
                <w:adjustRightInd w:val="0"/>
                <w:spacing w:before="120" w:line="360" w:lineRule="auto"/>
                <w:ind w:firstLineChars="200" w:firstLine="420"/>
              </w:pPr>
              <w:r w:rsidRPr="007503FD">
                <w:rPr>
                  <w:rFonts w:hint="eastAsia"/>
                </w:rPr>
                <w:t>本公司在估值技术的应用中，优先使用相关可观察输入值，只有在相关可观察输入值无法取得或取得不切实可行的情况下，才使用不可观察输入值。可观察输入值，是指能够从市场数据中取得的输入值。该输入值反映了市场参与者在对相关资产或负债定价时所使用的假设。不可观察输入值，是指不能从市场数据中取得的输入值。该输入值根据可获得的市场参与者在对相关资产或负债定价时所使用假设的最佳信息取得。</w:t>
              </w:r>
            </w:p>
            <w:p w:rsidR="007503FD" w:rsidRPr="007503FD" w:rsidRDefault="007503FD" w:rsidP="007503FD">
              <w:pPr>
                <w:adjustRightInd w:val="0"/>
                <w:spacing w:before="120" w:line="360" w:lineRule="auto"/>
                <w:ind w:firstLineChars="200" w:firstLine="420"/>
              </w:pPr>
              <w:r w:rsidRPr="007503FD">
                <w:rPr>
                  <w:rFonts w:hint="eastAsia"/>
                </w:rPr>
                <w:t>②公允价值层次</w:t>
              </w:r>
            </w:p>
            <w:p w:rsidR="00594B31" w:rsidRDefault="007503FD" w:rsidP="00D84F95">
              <w:pPr>
                <w:adjustRightInd w:val="0"/>
                <w:spacing w:before="120" w:line="360" w:lineRule="auto"/>
                <w:ind w:firstLineChars="200" w:firstLine="420"/>
              </w:pPr>
              <w:r w:rsidRPr="007503FD">
                <w:rPr>
                  <w:rFonts w:hint="eastAsia"/>
                </w:rPr>
                <w:t>本公司将公允价值计量所使用的输入值划分为三个层次，并首先使用第一层次输入值，其次使用第二层次输入值，最后使用第三层次输入值。第一层次输入值是在计量日能够取得的相同资产或负债在活跃市场上未经调整的报价。第二层次输入值是除第一层次输入值外相关资产或负债直接或间接可观察的输入值。第三层次输入值是相关资产或负债的不可观察输入值。</w:t>
              </w:r>
            </w:p>
          </w:sdtContent>
        </w:sdt>
        <w:p w:rsidR="00594B31" w:rsidRDefault="00937630"/>
      </w:sdtContent>
    </w:sdt>
    <w:p w:rsidR="00594B31" w:rsidRDefault="008B7853" w:rsidP="00506700">
      <w:pPr>
        <w:pStyle w:val="2"/>
        <w:numPr>
          <w:ilvl w:val="0"/>
          <w:numId w:val="24"/>
        </w:numPr>
        <w:ind w:left="422" w:hanging="422"/>
        <w:rPr>
          <w:rFonts w:ascii="宋体" w:hAnsi="宋体"/>
        </w:rPr>
      </w:pPr>
      <w:r>
        <w:rPr>
          <w:rFonts w:ascii="宋体" w:hAnsi="宋体" w:hint="eastAsia"/>
        </w:rPr>
        <w:t>税项</w:t>
      </w:r>
    </w:p>
    <w:sdt>
      <w:sdtPr>
        <w:rPr>
          <w:rFonts w:ascii="宋体" w:hAnsi="宋体" w:cs="宋体"/>
          <w:b w:val="0"/>
          <w:bCs w:val="0"/>
          <w:kern w:val="0"/>
          <w:szCs w:val="22"/>
        </w:rPr>
        <w:alias w:val="模块:主要税种及税率"/>
        <w:tag w:val="_GBC_21c965fa52af49a9865023fb4e05671a"/>
        <w:id w:val="1883745031"/>
        <w:lock w:val="sdtLocked"/>
        <w:placeholder>
          <w:docPart w:val="GBC22222222222222222222222222222"/>
        </w:placeholder>
      </w:sdtPr>
      <w:sdtEndPr>
        <w:rPr>
          <w:rFonts w:cs="Times New Roman"/>
          <w:kern w:val="2"/>
          <w:szCs w:val="21"/>
        </w:rPr>
      </w:sdtEndPr>
      <w:sdtContent>
        <w:p w:rsidR="00594B31" w:rsidRDefault="008B7853" w:rsidP="00506700">
          <w:pPr>
            <w:pStyle w:val="3"/>
            <w:numPr>
              <w:ilvl w:val="0"/>
              <w:numId w:val="31"/>
            </w:numPr>
            <w:tabs>
              <w:tab w:val="left" w:pos="546"/>
            </w:tabs>
            <w:rPr>
              <w:rFonts w:ascii="宋体" w:hAnsi="宋体"/>
            </w:rPr>
          </w:pPr>
          <w:r>
            <w:rPr>
              <w:rFonts w:ascii="宋体" w:hAnsi="宋体"/>
            </w:rPr>
            <w:t>主要税种及税率</w:t>
          </w:r>
        </w:p>
        <w:p w:rsidR="00594B31" w:rsidRDefault="008B7853">
          <w:r>
            <w:rPr>
              <w:rFonts w:hint="eastAsia"/>
            </w:rPr>
            <w:t>主要税种及税率情况</w:t>
          </w:r>
        </w:p>
        <w:sdt>
          <w:sdtPr>
            <w:alias w:val="是否适用：主要税种及税率情况 [双击切换]"/>
            <w:tag w:val="_GBC_fd47fa4fd9aa499c8903795268a25582"/>
            <w:id w:val="-1786959562"/>
            <w:lock w:val="sdtLocked"/>
            <w:placeholder>
              <w:docPart w:val="GBC22222222222222222222222222222"/>
            </w:placeholder>
          </w:sdtPr>
          <w:sdtContent>
            <w:p w:rsidR="00594B31" w:rsidRDefault="008B7853">
              <w:r>
                <w:fldChar w:fldCharType="begin"/>
              </w:r>
              <w:r w:rsidR="00993CE2">
                <w:instrText xml:space="preserve"> MACROBUTTON  SnrToggleCheckbox √适用 </w:instrText>
              </w:r>
              <w:r>
                <w:fldChar w:fldCharType="end"/>
              </w:r>
              <w:r>
                <w:fldChar w:fldCharType="begin"/>
              </w:r>
              <w:r w:rsidR="00993CE2">
                <w:instrText xml:space="preserve"> MACROBUTTON  SnrToggleCheckbox □不适用 </w:instrText>
              </w:r>
              <w:r>
                <w:fldChar w:fldCharType="end"/>
              </w:r>
            </w:p>
          </w:sdtContent>
        </w:sdt>
        <w:sdt>
          <w:sdtPr>
            <w:tag w:val="_GBC_cd48dbef8f724802baa896e009e06b0d"/>
            <w:id w:val="-876537032"/>
            <w:lock w:val="sdtLocked"/>
            <w:placeholder>
              <w:docPart w:val="GBC22222222222222222222222222222"/>
            </w:placeholder>
          </w:sdt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3145"/>
                <w:gridCol w:w="3122"/>
              </w:tblGrid>
              <w:tr w:rsidR="00993CE2" w:rsidTr="001A0D0D">
                <w:sdt>
                  <w:sdtPr>
                    <w:tag w:val="_PLD_e7d49d0412b143bf84fec865b918065a"/>
                    <w:id w:val="668221828"/>
                    <w:lock w:val="sdtLocked"/>
                  </w:sdtPr>
                  <w:sdtContent>
                    <w:tc>
                      <w:tcPr>
                        <w:tcW w:w="1537" w:type="pct"/>
                        <w:vAlign w:val="center"/>
                      </w:tcPr>
                      <w:p w:rsidR="00993CE2" w:rsidRDefault="00993CE2" w:rsidP="001A0D0D">
                        <w:pPr>
                          <w:jc w:val="center"/>
                        </w:pPr>
                        <w:r>
                          <w:t>税种</w:t>
                        </w:r>
                      </w:p>
                    </w:tc>
                  </w:sdtContent>
                </w:sdt>
                <w:sdt>
                  <w:sdtPr>
                    <w:tag w:val="_PLD_e42202809983483baa812ed26e1b27a2"/>
                    <w:id w:val="-1225918351"/>
                    <w:lock w:val="sdtLocked"/>
                  </w:sdtPr>
                  <w:sdtContent>
                    <w:tc>
                      <w:tcPr>
                        <w:tcW w:w="1738" w:type="pct"/>
                        <w:vAlign w:val="center"/>
                      </w:tcPr>
                      <w:p w:rsidR="00993CE2" w:rsidRDefault="00993CE2" w:rsidP="001A0D0D">
                        <w:pPr>
                          <w:jc w:val="center"/>
                        </w:pPr>
                        <w:r>
                          <w:t>计税依据</w:t>
                        </w:r>
                      </w:p>
                    </w:tc>
                  </w:sdtContent>
                </w:sdt>
                <w:sdt>
                  <w:sdtPr>
                    <w:tag w:val="_PLD_0cebc7a4c62844c6b35146cd64cd4277"/>
                    <w:id w:val="1700739262"/>
                    <w:lock w:val="sdtLocked"/>
                  </w:sdtPr>
                  <w:sdtContent>
                    <w:tc>
                      <w:tcPr>
                        <w:tcW w:w="1725" w:type="pct"/>
                        <w:vAlign w:val="center"/>
                      </w:tcPr>
                      <w:p w:rsidR="00993CE2" w:rsidRDefault="00993CE2" w:rsidP="001A0D0D">
                        <w:pPr>
                          <w:jc w:val="center"/>
                        </w:pPr>
                        <w:r>
                          <w:t>税率</w:t>
                        </w:r>
                      </w:p>
                    </w:tc>
                  </w:sdtContent>
                </w:sdt>
              </w:tr>
              <w:tr w:rsidR="00993CE2" w:rsidTr="001A0D0D">
                <w:tc>
                  <w:tcPr>
                    <w:tcW w:w="1537" w:type="pct"/>
                  </w:tcPr>
                  <w:p w:rsidR="00993CE2" w:rsidRDefault="00993CE2" w:rsidP="001A0D0D">
                    <w:r>
                      <w:t>增值税</w:t>
                    </w:r>
                  </w:p>
                </w:tc>
                <w:tc>
                  <w:tcPr>
                    <w:tcW w:w="1738" w:type="pct"/>
                    <w:vAlign w:val="center"/>
                  </w:tcPr>
                  <w:p w:rsidR="00993CE2" w:rsidRDefault="00993CE2">
                    <w:pPr>
                      <w:rPr>
                        <w:sz w:val="24"/>
                        <w:szCs w:val="24"/>
                      </w:rPr>
                    </w:pPr>
                    <w:r>
                      <w:t>应税收入</w:t>
                    </w:r>
                  </w:p>
                </w:tc>
                <w:tc>
                  <w:tcPr>
                    <w:tcW w:w="1725" w:type="pct"/>
                    <w:vAlign w:val="center"/>
                  </w:tcPr>
                  <w:p w:rsidR="00993CE2" w:rsidRDefault="00993CE2">
                    <w:pPr>
                      <w:rPr>
                        <w:sz w:val="24"/>
                        <w:szCs w:val="24"/>
                      </w:rPr>
                    </w:pPr>
                    <w:r>
                      <w:t>13.00</w:t>
                    </w:r>
                    <w:r w:rsidR="00D84F95">
                      <w:rPr>
                        <w:rFonts w:hint="eastAsia"/>
                      </w:rPr>
                      <w:t>%</w:t>
                    </w:r>
                  </w:p>
                </w:tc>
              </w:tr>
              <w:tr w:rsidR="00993CE2" w:rsidTr="001A0D0D">
                <w:tc>
                  <w:tcPr>
                    <w:tcW w:w="1537" w:type="pct"/>
                  </w:tcPr>
                  <w:p w:rsidR="00993CE2" w:rsidRDefault="00993CE2" w:rsidP="001A0D0D">
                    <w:r>
                      <w:t>消费税</w:t>
                    </w:r>
                  </w:p>
                </w:tc>
                <w:tc>
                  <w:tcPr>
                    <w:tcW w:w="1738" w:type="pct"/>
                    <w:vAlign w:val="center"/>
                  </w:tcPr>
                  <w:p w:rsidR="00993CE2" w:rsidRDefault="00993CE2">
                    <w:pPr>
                      <w:rPr>
                        <w:sz w:val="24"/>
                        <w:szCs w:val="24"/>
                      </w:rPr>
                    </w:pPr>
                    <w:r>
                      <w:t>应税收入</w:t>
                    </w:r>
                  </w:p>
                </w:tc>
                <w:tc>
                  <w:tcPr>
                    <w:tcW w:w="1725" w:type="pct"/>
                    <w:vAlign w:val="center"/>
                  </w:tcPr>
                  <w:p w:rsidR="00993CE2" w:rsidRDefault="00993CE2">
                    <w:pPr>
                      <w:rPr>
                        <w:sz w:val="24"/>
                        <w:szCs w:val="24"/>
                      </w:rPr>
                    </w:pPr>
                    <w:r>
                      <w:t>5.00</w:t>
                    </w:r>
                    <w:r w:rsidR="00D84F95">
                      <w:rPr>
                        <w:rFonts w:hint="eastAsia"/>
                      </w:rPr>
                      <w:t>%</w:t>
                    </w:r>
                  </w:p>
                </w:tc>
              </w:tr>
              <w:tr w:rsidR="00993CE2" w:rsidTr="001A0D0D">
                <w:tc>
                  <w:tcPr>
                    <w:tcW w:w="1537" w:type="pct"/>
                  </w:tcPr>
                  <w:p w:rsidR="00993CE2" w:rsidRDefault="00993CE2" w:rsidP="001A0D0D">
                    <w:r>
                      <w:t>城市维护建设税</w:t>
                    </w:r>
                  </w:p>
                </w:tc>
                <w:tc>
                  <w:tcPr>
                    <w:tcW w:w="1738" w:type="pct"/>
                    <w:vAlign w:val="center"/>
                  </w:tcPr>
                  <w:p w:rsidR="00993CE2" w:rsidRDefault="00993CE2">
                    <w:pPr>
                      <w:rPr>
                        <w:sz w:val="24"/>
                        <w:szCs w:val="24"/>
                      </w:rPr>
                    </w:pPr>
                    <w:r>
                      <w:t>应纳流转税额</w:t>
                    </w:r>
                  </w:p>
                </w:tc>
                <w:tc>
                  <w:tcPr>
                    <w:tcW w:w="1725" w:type="pct"/>
                    <w:vAlign w:val="center"/>
                  </w:tcPr>
                  <w:p w:rsidR="00993CE2" w:rsidRDefault="00993CE2">
                    <w:pPr>
                      <w:rPr>
                        <w:sz w:val="24"/>
                        <w:szCs w:val="24"/>
                      </w:rPr>
                    </w:pPr>
                    <w:r>
                      <w:t>7.00</w:t>
                    </w:r>
                    <w:r w:rsidR="00D84F95">
                      <w:rPr>
                        <w:rFonts w:hint="eastAsia"/>
                      </w:rPr>
                      <w:t>%</w:t>
                    </w:r>
                  </w:p>
                </w:tc>
              </w:tr>
              <w:tr w:rsidR="00993CE2" w:rsidTr="001A0D0D">
                <w:tc>
                  <w:tcPr>
                    <w:tcW w:w="1537" w:type="pct"/>
                  </w:tcPr>
                  <w:p w:rsidR="00993CE2" w:rsidRDefault="00993CE2" w:rsidP="001A0D0D">
                    <w:r>
                      <w:lastRenderedPageBreak/>
                      <w:t>教育费附加</w:t>
                    </w:r>
                  </w:p>
                </w:tc>
                <w:tc>
                  <w:tcPr>
                    <w:tcW w:w="1738" w:type="pct"/>
                    <w:vAlign w:val="center"/>
                  </w:tcPr>
                  <w:p w:rsidR="00993CE2" w:rsidRDefault="00993CE2">
                    <w:pPr>
                      <w:rPr>
                        <w:sz w:val="24"/>
                        <w:szCs w:val="24"/>
                      </w:rPr>
                    </w:pPr>
                    <w:r>
                      <w:t>应纳流转税额</w:t>
                    </w:r>
                  </w:p>
                </w:tc>
                <w:tc>
                  <w:tcPr>
                    <w:tcW w:w="1725" w:type="pct"/>
                    <w:vAlign w:val="center"/>
                  </w:tcPr>
                  <w:p w:rsidR="00993CE2" w:rsidRDefault="00993CE2">
                    <w:pPr>
                      <w:rPr>
                        <w:sz w:val="24"/>
                        <w:szCs w:val="24"/>
                      </w:rPr>
                    </w:pPr>
                    <w:r>
                      <w:t>3.00</w:t>
                    </w:r>
                    <w:r w:rsidR="00D84F95">
                      <w:rPr>
                        <w:rFonts w:hint="eastAsia"/>
                      </w:rPr>
                      <w:t>%</w:t>
                    </w:r>
                  </w:p>
                </w:tc>
              </w:tr>
              <w:tr w:rsidR="00993CE2" w:rsidRPr="00993CE2" w:rsidTr="001A0D0D">
                <w:tc>
                  <w:tcPr>
                    <w:tcW w:w="1537" w:type="pct"/>
                  </w:tcPr>
                  <w:p w:rsidR="00993CE2" w:rsidRDefault="00993CE2" w:rsidP="001A0D0D">
                    <w:r>
                      <w:t>地方教育费附加</w:t>
                    </w:r>
                  </w:p>
                </w:tc>
                <w:tc>
                  <w:tcPr>
                    <w:tcW w:w="1738" w:type="pct"/>
                    <w:vAlign w:val="center"/>
                  </w:tcPr>
                  <w:p w:rsidR="00993CE2" w:rsidRDefault="00993CE2">
                    <w:pPr>
                      <w:rPr>
                        <w:sz w:val="24"/>
                        <w:szCs w:val="24"/>
                      </w:rPr>
                    </w:pPr>
                    <w:r>
                      <w:t>应纳流转税额</w:t>
                    </w:r>
                  </w:p>
                </w:tc>
                <w:tc>
                  <w:tcPr>
                    <w:tcW w:w="1725" w:type="pct"/>
                    <w:vAlign w:val="center"/>
                  </w:tcPr>
                  <w:p w:rsidR="00993CE2" w:rsidRDefault="00993CE2">
                    <w:pPr>
                      <w:rPr>
                        <w:sz w:val="24"/>
                        <w:szCs w:val="24"/>
                      </w:rPr>
                    </w:pPr>
                    <w:r>
                      <w:t>2.00</w:t>
                    </w:r>
                    <w:r w:rsidR="00D84F95">
                      <w:rPr>
                        <w:rFonts w:hint="eastAsia"/>
                      </w:rPr>
                      <w:t>%</w:t>
                    </w:r>
                  </w:p>
                </w:tc>
              </w:tr>
              <w:tr w:rsidR="00993CE2" w:rsidRPr="00993CE2" w:rsidTr="001A0D0D">
                <w:tc>
                  <w:tcPr>
                    <w:tcW w:w="1537" w:type="pct"/>
                  </w:tcPr>
                  <w:p w:rsidR="00993CE2" w:rsidRPr="00993CE2" w:rsidRDefault="00993CE2" w:rsidP="00993CE2"/>
                </w:tc>
                <w:tc>
                  <w:tcPr>
                    <w:tcW w:w="1738" w:type="pct"/>
                  </w:tcPr>
                  <w:p w:rsidR="00993CE2" w:rsidRPr="00993CE2" w:rsidRDefault="00993CE2" w:rsidP="00993CE2"/>
                </w:tc>
                <w:tc>
                  <w:tcPr>
                    <w:tcW w:w="1725" w:type="pct"/>
                  </w:tcPr>
                  <w:p w:rsidR="00993CE2" w:rsidRPr="00993CE2" w:rsidRDefault="00993CE2" w:rsidP="00993CE2"/>
                </w:tc>
              </w:tr>
            </w:tbl>
            <w:p w:rsidR="00993CE2" w:rsidRPr="00993CE2" w:rsidRDefault="00993CE2" w:rsidP="00993CE2">
              <w:pPr>
                <w:adjustRightInd w:val="0"/>
                <w:spacing w:before="120" w:line="360" w:lineRule="auto"/>
                <w:ind w:firstLineChars="200" w:firstLine="420"/>
                <w:outlineLvl w:val="1"/>
              </w:pPr>
              <w:r w:rsidRPr="00993CE2">
                <w:rPr>
                  <w:rFonts w:hint="eastAsia"/>
                </w:rPr>
                <w:t>注</w:t>
              </w:r>
              <w:r w:rsidRPr="00993CE2">
                <w:t>1</w:t>
              </w:r>
              <w:r w:rsidRPr="00993CE2">
                <w:rPr>
                  <w:rFonts w:hint="eastAsia"/>
                </w:rPr>
                <w:t>：</w:t>
              </w:r>
              <w:r w:rsidRPr="00993CE2">
                <w:t>2012</w:t>
              </w:r>
              <w:r w:rsidRPr="00993CE2">
                <w:rPr>
                  <w:rFonts w:hint="eastAsia"/>
                </w:rPr>
                <w:t>年</w:t>
              </w:r>
              <w:r w:rsidRPr="00993CE2">
                <w:t>12</w:t>
              </w:r>
              <w:r w:rsidRPr="00993CE2">
                <w:rPr>
                  <w:rFonts w:hint="eastAsia"/>
                </w:rPr>
                <w:t>月</w:t>
              </w:r>
              <w:r w:rsidRPr="00993CE2">
                <w:t>30</w:t>
              </w:r>
              <w:r w:rsidRPr="00993CE2">
                <w:rPr>
                  <w:rFonts w:hint="eastAsia"/>
                </w:rPr>
                <w:t>日，经上海市经济和信息化委员会审核，子公司上海创程车联网络科技有限公司取得《软件企业认定证书》（证书号：沪</w:t>
              </w:r>
              <w:r w:rsidRPr="00993CE2">
                <w:t>R-2012-0481</w:t>
              </w:r>
              <w:r w:rsidRPr="00993CE2">
                <w:rPr>
                  <w:rFonts w:hint="eastAsia"/>
                </w:rPr>
                <w:t>），根据《国务院关于印发进一步鼓励软件产业和集成电路产业发展若干政策的通知》（国发〔</w:t>
              </w:r>
              <w:r w:rsidRPr="00993CE2">
                <w:t>2011</w:t>
              </w:r>
              <w:r w:rsidRPr="00993CE2">
                <w:rPr>
                  <w:rFonts w:hint="eastAsia"/>
                </w:rPr>
                <w:t>〕</w:t>
              </w:r>
              <w:r w:rsidRPr="00993CE2">
                <w:t xml:space="preserve">4 </w:t>
              </w:r>
              <w:r w:rsidRPr="00993CE2">
                <w:rPr>
                  <w:rFonts w:hint="eastAsia"/>
                </w:rPr>
                <w:t>号），财政部、国家税务总局《关于软件产品增值税政策的通知》（财税〔</w:t>
              </w:r>
              <w:r w:rsidRPr="00993CE2">
                <w:t>2011</w:t>
              </w:r>
              <w:r w:rsidRPr="00993CE2">
                <w:rPr>
                  <w:rFonts w:hint="eastAsia"/>
                </w:rPr>
                <w:t>〕</w:t>
              </w:r>
              <w:r w:rsidRPr="00993CE2">
                <w:t xml:space="preserve">100 </w:t>
              </w:r>
              <w:r w:rsidRPr="00993CE2">
                <w:rPr>
                  <w:rFonts w:hint="eastAsia"/>
                </w:rPr>
                <w:t>号），自</w:t>
              </w:r>
              <w:r w:rsidRPr="00993CE2">
                <w:t xml:space="preserve">2011 </w:t>
              </w:r>
              <w:r w:rsidRPr="00993CE2">
                <w:rPr>
                  <w:rFonts w:hint="eastAsia"/>
                </w:rPr>
                <w:t>年</w:t>
              </w:r>
              <w:r w:rsidRPr="00993CE2">
                <w:t xml:space="preserve">1 </w:t>
              </w:r>
              <w:r w:rsidRPr="00993CE2">
                <w:rPr>
                  <w:rFonts w:hint="eastAsia"/>
                </w:rPr>
                <w:t>月</w:t>
              </w:r>
              <w:r w:rsidRPr="00993CE2">
                <w:t xml:space="preserve">1 </w:t>
              </w:r>
              <w:r w:rsidRPr="00993CE2">
                <w:rPr>
                  <w:rFonts w:hint="eastAsia"/>
                </w:rPr>
                <w:t>日起，上海创程车联网络科技有限公司销售自行开发生产的软件产品，经主管税务部门审核后，实际税负超过</w:t>
              </w:r>
              <w:r w:rsidRPr="00993CE2">
                <w:t>3%</w:t>
              </w:r>
              <w:r w:rsidRPr="00993CE2">
                <w:rPr>
                  <w:rFonts w:hint="eastAsia"/>
                </w:rPr>
                <w:t>的部分实行即征即退。</w:t>
              </w:r>
            </w:p>
            <w:p w:rsidR="00993CE2" w:rsidRPr="00993CE2" w:rsidRDefault="00993CE2" w:rsidP="00993CE2">
              <w:pPr>
                <w:adjustRightInd w:val="0"/>
                <w:spacing w:before="120" w:line="360" w:lineRule="auto"/>
                <w:ind w:firstLineChars="200" w:firstLine="420"/>
                <w:outlineLvl w:val="1"/>
              </w:pPr>
              <w:r w:rsidRPr="00993CE2">
                <w:rPr>
                  <w:rFonts w:hint="eastAsia"/>
                </w:rPr>
                <w:t>注</w:t>
              </w:r>
              <w:r w:rsidRPr="00993CE2">
                <w:t>2</w:t>
              </w:r>
              <w:r w:rsidRPr="00993CE2">
                <w:rPr>
                  <w:rFonts w:hint="eastAsia"/>
                </w:rPr>
                <w:t>：根据财政部、国家税务总局《关于软件产品增值税政策的通知》（财税〔</w:t>
              </w:r>
              <w:r w:rsidRPr="00993CE2">
                <w:t>2011</w:t>
              </w:r>
              <w:r w:rsidRPr="00993CE2">
                <w:rPr>
                  <w:rFonts w:hint="eastAsia"/>
                </w:rPr>
                <w:t>〕</w:t>
              </w:r>
              <w:r w:rsidRPr="00993CE2">
                <w:t xml:space="preserve">100 </w:t>
              </w:r>
              <w:r w:rsidRPr="00993CE2">
                <w:rPr>
                  <w:rFonts w:hint="eastAsia"/>
                </w:rPr>
                <w:t>号），自</w:t>
              </w:r>
              <w:r w:rsidRPr="00993CE2">
                <w:t xml:space="preserve">2019 </w:t>
              </w:r>
              <w:r w:rsidRPr="00993CE2">
                <w:rPr>
                  <w:rFonts w:hint="eastAsia"/>
                </w:rPr>
                <w:t>年</w:t>
              </w:r>
              <w:r w:rsidRPr="00993CE2">
                <w:t xml:space="preserve">10 </w:t>
              </w:r>
              <w:r w:rsidRPr="00993CE2">
                <w:rPr>
                  <w:rFonts w:hint="eastAsia"/>
                </w:rPr>
                <w:t>月</w:t>
              </w:r>
              <w:r w:rsidRPr="00993CE2">
                <w:t xml:space="preserve">1 </w:t>
              </w:r>
              <w:r w:rsidRPr="00993CE2">
                <w:rPr>
                  <w:rFonts w:hint="eastAsia"/>
                </w:rPr>
                <w:t>日起，厦门金龙汽车新能源科技有限公司销售自行开发生产的嵌入式软件产品，经主管税务部门审核后，实际税负超过</w:t>
              </w:r>
              <w:r w:rsidRPr="00993CE2">
                <w:t>3%</w:t>
              </w:r>
              <w:r w:rsidRPr="00993CE2">
                <w:rPr>
                  <w:rFonts w:hint="eastAsia"/>
                </w:rPr>
                <w:t>的部分实行即征即退。</w:t>
              </w:r>
            </w:p>
            <w:p w:rsidR="00594B31" w:rsidRPr="00993CE2" w:rsidRDefault="00937630" w:rsidP="00993CE2"/>
          </w:sdtContent>
        </w:sdt>
        <w:p w:rsidR="00594B31" w:rsidRDefault="008B7853">
          <w:r>
            <w:rPr>
              <w:rFonts w:hint="eastAsia"/>
            </w:rPr>
            <w:t>存在不同企业所得税税率纳税主体的，披露情况说明</w:t>
          </w:r>
        </w:p>
        <w:sdt>
          <w:sdtPr>
            <w:alias w:val="是否适用：存在不同企业所得税税率纳税主体的，披露情况说明[双击切换]"/>
            <w:tag w:val="_GBC_848dc0d1182048ccb5485f3b0d7d1d70"/>
            <w:id w:val="1296108265"/>
            <w:lock w:val="sdtLocked"/>
            <w:placeholder>
              <w:docPart w:val="GBC22222222222222222222222222222"/>
            </w:placeholder>
          </w:sdtPr>
          <w:sdtContent>
            <w:p w:rsidR="00594B31" w:rsidRDefault="008B7853">
              <w:r>
                <w:fldChar w:fldCharType="begin"/>
              </w:r>
              <w:r w:rsidR="00993CE2">
                <w:instrText xml:space="preserve"> MACROBUTTON  SnrToggleCheckbox √适用 </w:instrText>
              </w:r>
              <w:r>
                <w:fldChar w:fldCharType="end"/>
              </w:r>
              <w:r>
                <w:fldChar w:fldCharType="begin"/>
              </w:r>
              <w:r w:rsidR="00993CE2">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602"/>
            <w:gridCol w:w="4447"/>
          </w:tblGrid>
          <w:tr w:rsidR="00993CE2" w:rsidTr="001A0D0D">
            <w:sdt>
              <w:sdtPr>
                <w:tag w:val="_PLD_440a50b0d3fa4b22b061006e717665d8"/>
                <w:id w:val="100083124"/>
                <w:lock w:val="sdtLocked"/>
              </w:sdtPr>
              <w:sdtContent>
                <w:tc>
                  <w:tcPr>
                    <w:tcW w:w="2543" w:type="pct"/>
                    <w:shd w:val="clear" w:color="auto" w:fill="auto"/>
                    <w:vAlign w:val="center"/>
                  </w:tcPr>
                  <w:p w:rsidR="00993CE2" w:rsidRDefault="00993CE2" w:rsidP="001A0D0D">
                    <w:pPr>
                      <w:jc w:val="center"/>
                    </w:pPr>
                    <w:r>
                      <w:rPr>
                        <w:rFonts w:hint="eastAsia"/>
                      </w:rPr>
                      <w:t>纳税主体名称</w:t>
                    </w:r>
                  </w:p>
                </w:tc>
              </w:sdtContent>
            </w:sdt>
            <w:sdt>
              <w:sdtPr>
                <w:tag w:val="_PLD_5c2541995bc04204a53104c1e5a4c9da"/>
                <w:id w:val="-1406599070"/>
                <w:lock w:val="sdtLocked"/>
              </w:sdtPr>
              <w:sdtContent>
                <w:tc>
                  <w:tcPr>
                    <w:tcW w:w="2457" w:type="pct"/>
                    <w:shd w:val="clear" w:color="auto" w:fill="auto"/>
                    <w:vAlign w:val="center"/>
                  </w:tcPr>
                  <w:p w:rsidR="00993CE2" w:rsidRDefault="00993CE2" w:rsidP="001A0D0D">
                    <w:pPr>
                      <w:jc w:val="center"/>
                    </w:pPr>
                    <w:r>
                      <w:rPr>
                        <w:rFonts w:hint="eastAsia"/>
                      </w:rPr>
                      <w:t>所得税税率（%）</w:t>
                    </w:r>
                  </w:p>
                </w:tc>
              </w:sdtContent>
            </w:sdt>
          </w:tr>
          <w:tr w:rsidR="00993CE2" w:rsidTr="001A0D0D">
            <w:tc>
              <w:tcPr>
                <w:tcW w:w="2543" w:type="pct"/>
                <w:shd w:val="clear" w:color="auto" w:fill="auto"/>
                <w:vAlign w:val="center"/>
              </w:tcPr>
              <w:p w:rsidR="00993CE2" w:rsidRDefault="00993CE2" w:rsidP="001A0D0D">
                <w:r>
                  <w:t>本公司</w:t>
                </w:r>
              </w:p>
            </w:tc>
            <w:tc>
              <w:tcPr>
                <w:tcW w:w="2457" w:type="pct"/>
                <w:shd w:val="clear" w:color="auto" w:fill="auto"/>
              </w:tcPr>
              <w:p w:rsidR="00993CE2" w:rsidRDefault="00993CE2" w:rsidP="001A0D0D">
                <w:pPr>
                  <w:jc w:val="right"/>
                </w:pPr>
                <w:r>
                  <w:t>25.00</w:t>
                </w:r>
              </w:p>
            </w:tc>
          </w:tr>
          <w:tr w:rsidR="00993CE2" w:rsidTr="001A0D0D">
            <w:tc>
              <w:tcPr>
                <w:tcW w:w="2543" w:type="pct"/>
                <w:shd w:val="clear" w:color="auto" w:fill="auto"/>
                <w:vAlign w:val="center"/>
              </w:tcPr>
              <w:p w:rsidR="00993CE2" w:rsidRDefault="00993CE2" w:rsidP="001A0D0D">
                <w:r>
                  <w:t>厦门金龙联合汽车工业有限公司</w:t>
                </w:r>
              </w:p>
            </w:tc>
            <w:tc>
              <w:tcPr>
                <w:tcW w:w="2457" w:type="pct"/>
                <w:shd w:val="clear" w:color="auto" w:fill="auto"/>
              </w:tcPr>
              <w:p w:rsidR="00993CE2" w:rsidRDefault="00993CE2" w:rsidP="001A0D0D">
                <w:pPr>
                  <w:jc w:val="right"/>
                </w:pPr>
                <w:r>
                  <w:t>15.00</w:t>
                </w:r>
              </w:p>
            </w:tc>
          </w:tr>
          <w:tr w:rsidR="00993CE2" w:rsidTr="001A0D0D">
            <w:tc>
              <w:tcPr>
                <w:tcW w:w="2543" w:type="pct"/>
                <w:shd w:val="clear" w:color="auto" w:fill="auto"/>
                <w:vAlign w:val="center"/>
              </w:tcPr>
              <w:p w:rsidR="00993CE2" w:rsidRDefault="00993CE2" w:rsidP="001A0D0D">
                <w:r>
                  <w:t>厦门金龙旅行车有限公司</w:t>
                </w:r>
              </w:p>
            </w:tc>
            <w:tc>
              <w:tcPr>
                <w:tcW w:w="2457" w:type="pct"/>
                <w:shd w:val="clear" w:color="auto" w:fill="auto"/>
              </w:tcPr>
              <w:p w:rsidR="00993CE2" w:rsidRDefault="00993CE2" w:rsidP="001A0D0D">
                <w:pPr>
                  <w:jc w:val="right"/>
                </w:pPr>
                <w:r>
                  <w:t>15.00</w:t>
                </w:r>
              </w:p>
            </w:tc>
          </w:tr>
          <w:tr w:rsidR="00993CE2" w:rsidTr="001A0D0D">
            <w:tc>
              <w:tcPr>
                <w:tcW w:w="2543" w:type="pct"/>
                <w:shd w:val="clear" w:color="auto" w:fill="auto"/>
                <w:vAlign w:val="center"/>
              </w:tcPr>
              <w:p w:rsidR="00993CE2" w:rsidRDefault="00993CE2" w:rsidP="001A0D0D">
                <w:r>
                  <w:t>金龙联合汽车工业（苏州）有限公司</w:t>
                </w:r>
              </w:p>
            </w:tc>
            <w:tc>
              <w:tcPr>
                <w:tcW w:w="2457" w:type="pct"/>
                <w:shd w:val="clear" w:color="auto" w:fill="auto"/>
              </w:tcPr>
              <w:p w:rsidR="00993CE2" w:rsidRDefault="00993CE2" w:rsidP="001A0D0D">
                <w:pPr>
                  <w:jc w:val="right"/>
                </w:pPr>
                <w:r>
                  <w:t>15.00</w:t>
                </w:r>
              </w:p>
            </w:tc>
          </w:tr>
          <w:tr w:rsidR="00993CE2" w:rsidTr="001A0D0D">
            <w:tc>
              <w:tcPr>
                <w:tcW w:w="2543" w:type="pct"/>
                <w:shd w:val="clear" w:color="auto" w:fill="auto"/>
                <w:vAlign w:val="center"/>
              </w:tcPr>
              <w:p w:rsidR="00993CE2" w:rsidRDefault="00993CE2" w:rsidP="001A0D0D">
                <w:r>
                  <w:t>厦门金龙汽车车身有限公司</w:t>
                </w:r>
              </w:p>
            </w:tc>
            <w:tc>
              <w:tcPr>
                <w:tcW w:w="2457" w:type="pct"/>
                <w:shd w:val="clear" w:color="auto" w:fill="auto"/>
              </w:tcPr>
              <w:p w:rsidR="00993CE2" w:rsidRDefault="00993CE2" w:rsidP="001A0D0D">
                <w:pPr>
                  <w:jc w:val="right"/>
                </w:pPr>
                <w:r>
                  <w:t>15.00</w:t>
                </w:r>
              </w:p>
            </w:tc>
          </w:tr>
          <w:tr w:rsidR="00993CE2" w:rsidTr="001A0D0D">
            <w:tc>
              <w:tcPr>
                <w:tcW w:w="2543" w:type="pct"/>
                <w:shd w:val="clear" w:color="auto" w:fill="auto"/>
                <w:vAlign w:val="center"/>
              </w:tcPr>
              <w:p w:rsidR="00993CE2" w:rsidRDefault="00993CE2" w:rsidP="001A0D0D">
                <w:r>
                  <w:t>厦门金龙轻型客车车身有限公司</w:t>
                </w:r>
              </w:p>
            </w:tc>
            <w:tc>
              <w:tcPr>
                <w:tcW w:w="2457" w:type="pct"/>
                <w:shd w:val="clear" w:color="auto" w:fill="auto"/>
              </w:tcPr>
              <w:p w:rsidR="00993CE2" w:rsidRDefault="00993CE2" w:rsidP="001A0D0D">
                <w:pPr>
                  <w:jc w:val="right"/>
                </w:pPr>
                <w:r>
                  <w:t>25.00</w:t>
                </w:r>
              </w:p>
            </w:tc>
          </w:tr>
          <w:tr w:rsidR="00993CE2" w:rsidTr="001A0D0D">
            <w:tc>
              <w:tcPr>
                <w:tcW w:w="2543" w:type="pct"/>
                <w:shd w:val="clear" w:color="auto" w:fill="auto"/>
                <w:vAlign w:val="center"/>
              </w:tcPr>
              <w:p w:rsidR="00993CE2" w:rsidRDefault="00993CE2" w:rsidP="001A0D0D">
                <w:r>
                  <w:t>金龙汽车车身（常州）有限公司</w:t>
                </w:r>
              </w:p>
            </w:tc>
            <w:tc>
              <w:tcPr>
                <w:tcW w:w="2457" w:type="pct"/>
                <w:shd w:val="clear" w:color="auto" w:fill="auto"/>
              </w:tcPr>
              <w:p w:rsidR="00993CE2" w:rsidRDefault="00993CE2" w:rsidP="001A0D0D">
                <w:pPr>
                  <w:jc w:val="right"/>
                </w:pPr>
                <w:r>
                  <w:t>25.00</w:t>
                </w:r>
              </w:p>
            </w:tc>
          </w:tr>
          <w:tr w:rsidR="00993CE2" w:rsidTr="001A0D0D">
            <w:tc>
              <w:tcPr>
                <w:tcW w:w="2543" w:type="pct"/>
                <w:shd w:val="clear" w:color="auto" w:fill="auto"/>
                <w:vAlign w:val="center"/>
              </w:tcPr>
              <w:p w:rsidR="00993CE2" w:rsidRDefault="00993CE2" w:rsidP="001A0D0D">
                <w:r>
                  <w:t>重庆众思创智能科技有限公司</w:t>
                </w:r>
              </w:p>
            </w:tc>
            <w:tc>
              <w:tcPr>
                <w:tcW w:w="2457" w:type="pct"/>
                <w:shd w:val="clear" w:color="auto" w:fill="auto"/>
              </w:tcPr>
              <w:p w:rsidR="00993CE2" w:rsidRDefault="00993CE2" w:rsidP="001A0D0D">
                <w:pPr>
                  <w:jc w:val="right"/>
                </w:pPr>
                <w:r>
                  <w:t>15.00</w:t>
                </w:r>
              </w:p>
            </w:tc>
          </w:tr>
          <w:tr w:rsidR="00993CE2" w:rsidTr="001A0D0D">
            <w:tc>
              <w:tcPr>
                <w:tcW w:w="2543" w:type="pct"/>
                <w:shd w:val="clear" w:color="auto" w:fill="auto"/>
                <w:vAlign w:val="center"/>
              </w:tcPr>
              <w:p w:rsidR="00993CE2" w:rsidRDefault="00993CE2" w:rsidP="001A0D0D">
                <w:r>
                  <w:t>厦门金龙新福达底盘有限公司</w:t>
                </w:r>
              </w:p>
            </w:tc>
            <w:tc>
              <w:tcPr>
                <w:tcW w:w="2457" w:type="pct"/>
                <w:shd w:val="clear" w:color="auto" w:fill="auto"/>
              </w:tcPr>
              <w:p w:rsidR="00993CE2" w:rsidRDefault="00993CE2" w:rsidP="001A0D0D">
                <w:pPr>
                  <w:jc w:val="right"/>
                </w:pPr>
                <w:r>
                  <w:t>25.00</w:t>
                </w:r>
              </w:p>
            </w:tc>
          </w:tr>
          <w:tr w:rsidR="00993CE2" w:rsidTr="001A0D0D">
            <w:tc>
              <w:tcPr>
                <w:tcW w:w="2543" w:type="pct"/>
                <w:shd w:val="clear" w:color="auto" w:fill="auto"/>
                <w:vAlign w:val="center"/>
              </w:tcPr>
              <w:p w:rsidR="00993CE2" w:rsidRDefault="00993CE2" w:rsidP="001A0D0D">
                <w:r>
                  <w:t>厦门金龙旅游客车有限公司</w:t>
                </w:r>
              </w:p>
            </w:tc>
            <w:tc>
              <w:tcPr>
                <w:tcW w:w="2457" w:type="pct"/>
                <w:shd w:val="clear" w:color="auto" w:fill="auto"/>
              </w:tcPr>
              <w:p w:rsidR="00993CE2" w:rsidRDefault="00993CE2" w:rsidP="001A0D0D">
                <w:pPr>
                  <w:jc w:val="right"/>
                </w:pPr>
                <w:r>
                  <w:t>25.00</w:t>
                </w:r>
              </w:p>
            </w:tc>
          </w:tr>
          <w:tr w:rsidR="00993CE2" w:rsidTr="001A0D0D">
            <w:tc>
              <w:tcPr>
                <w:tcW w:w="2543" w:type="pct"/>
                <w:shd w:val="clear" w:color="auto" w:fill="auto"/>
                <w:vAlign w:val="center"/>
              </w:tcPr>
              <w:p w:rsidR="00993CE2" w:rsidRDefault="00993CE2" w:rsidP="001A0D0D">
                <w:r>
                  <w:t>深圳市金旅客车销售有限公司</w:t>
                </w:r>
              </w:p>
            </w:tc>
            <w:tc>
              <w:tcPr>
                <w:tcW w:w="2457" w:type="pct"/>
                <w:shd w:val="clear" w:color="auto" w:fill="auto"/>
              </w:tcPr>
              <w:p w:rsidR="00993CE2" w:rsidRDefault="00993CE2" w:rsidP="001A0D0D">
                <w:pPr>
                  <w:jc w:val="right"/>
                </w:pPr>
                <w:r>
                  <w:t>25.00</w:t>
                </w:r>
              </w:p>
            </w:tc>
          </w:tr>
          <w:tr w:rsidR="00993CE2" w:rsidTr="001A0D0D">
            <w:tc>
              <w:tcPr>
                <w:tcW w:w="2543" w:type="pct"/>
                <w:shd w:val="clear" w:color="auto" w:fill="auto"/>
                <w:vAlign w:val="center"/>
              </w:tcPr>
              <w:p w:rsidR="00993CE2" w:rsidRDefault="00993CE2" w:rsidP="001A0D0D">
                <w:r>
                  <w:t>厦门金旅机动车检测有限公司</w:t>
                </w:r>
              </w:p>
            </w:tc>
            <w:tc>
              <w:tcPr>
                <w:tcW w:w="2457" w:type="pct"/>
                <w:shd w:val="clear" w:color="auto" w:fill="auto"/>
              </w:tcPr>
              <w:p w:rsidR="00993CE2" w:rsidRDefault="00993CE2" w:rsidP="001A0D0D">
                <w:pPr>
                  <w:jc w:val="right"/>
                </w:pPr>
                <w:r>
                  <w:t>20.00</w:t>
                </w:r>
              </w:p>
            </w:tc>
          </w:tr>
          <w:tr w:rsidR="00993CE2" w:rsidTr="001A0D0D">
            <w:tc>
              <w:tcPr>
                <w:tcW w:w="2543" w:type="pct"/>
                <w:shd w:val="clear" w:color="auto" w:fill="auto"/>
                <w:vAlign w:val="center"/>
              </w:tcPr>
              <w:p w:rsidR="00993CE2" w:rsidRDefault="00993CE2" w:rsidP="001A0D0D">
                <w:r>
                  <w:t>厦门金龙客车有限公司</w:t>
                </w:r>
              </w:p>
            </w:tc>
            <w:tc>
              <w:tcPr>
                <w:tcW w:w="2457" w:type="pct"/>
                <w:shd w:val="clear" w:color="auto" w:fill="auto"/>
              </w:tcPr>
              <w:p w:rsidR="00993CE2" w:rsidRDefault="00993CE2" w:rsidP="001A0D0D">
                <w:pPr>
                  <w:jc w:val="right"/>
                </w:pPr>
                <w:r>
                  <w:t>20.00</w:t>
                </w:r>
              </w:p>
            </w:tc>
          </w:tr>
          <w:tr w:rsidR="00993CE2" w:rsidTr="001A0D0D">
            <w:tc>
              <w:tcPr>
                <w:tcW w:w="2543" w:type="pct"/>
                <w:shd w:val="clear" w:color="auto" w:fill="auto"/>
                <w:vAlign w:val="center"/>
              </w:tcPr>
              <w:p w:rsidR="00993CE2" w:rsidRDefault="00993CE2" w:rsidP="001A0D0D">
                <w:r>
                  <w:t>广州市格瑞汽车销售服务有限公司</w:t>
                </w:r>
              </w:p>
            </w:tc>
            <w:tc>
              <w:tcPr>
                <w:tcW w:w="2457" w:type="pct"/>
                <w:shd w:val="clear" w:color="auto" w:fill="auto"/>
              </w:tcPr>
              <w:p w:rsidR="00993CE2" w:rsidRDefault="00993CE2" w:rsidP="001A0D0D">
                <w:pPr>
                  <w:jc w:val="right"/>
                </w:pPr>
                <w:r>
                  <w:t>25.00</w:t>
                </w:r>
              </w:p>
            </w:tc>
          </w:tr>
          <w:tr w:rsidR="00993CE2" w:rsidTr="001A0D0D">
            <w:tc>
              <w:tcPr>
                <w:tcW w:w="2543" w:type="pct"/>
                <w:shd w:val="clear" w:color="auto" w:fill="auto"/>
                <w:vAlign w:val="center"/>
              </w:tcPr>
              <w:p w:rsidR="00993CE2" w:rsidRDefault="00993CE2" w:rsidP="001A0D0D">
                <w:r>
                  <w:t>苏州金龙海格汽车检测有限公司</w:t>
                </w:r>
              </w:p>
            </w:tc>
            <w:tc>
              <w:tcPr>
                <w:tcW w:w="2457" w:type="pct"/>
                <w:shd w:val="clear" w:color="auto" w:fill="auto"/>
              </w:tcPr>
              <w:p w:rsidR="00993CE2" w:rsidRDefault="00993CE2" w:rsidP="001A0D0D">
                <w:pPr>
                  <w:jc w:val="right"/>
                </w:pPr>
                <w:r>
                  <w:t>20.00</w:t>
                </w:r>
              </w:p>
            </w:tc>
          </w:tr>
          <w:tr w:rsidR="00993CE2" w:rsidTr="001A0D0D">
            <w:tc>
              <w:tcPr>
                <w:tcW w:w="2543" w:type="pct"/>
                <w:shd w:val="clear" w:color="auto" w:fill="auto"/>
                <w:vAlign w:val="center"/>
              </w:tcPr>
              <w:p w:rsidR="00993CE2" w:rsidRDefault="00993CE2" w:rsidP="001A0D0D">
                <w:r>
                  <w:t>苏州海格汽车销售有限公司</w:t>
                </w:r>
              </w:p>
            </w:tc>
            <w:tc>
              <w:tcPr>
                <w:tcW w:w="2457" w:type="pct"/>
                <w:shd w:val="clear" w:color="auto" w:fill="auto"/>
              </w:tcPr>
              <w:p w:rsidR="00993CE2" w:rsidRDefault="00993CE2" w:rsidP="001A0D0D">
                <w:pPr>
                  <w:jc w:val="right"/>
                </w:pPr>
                <w:r>
                  <w:t>25.00</w:t>
                </w:r>
              </w:p>
            </w:tc>
          </w:tr>
          <w:tr w:rsidR="00993CE2" w:rsidTr="001A0D0D">
            <w:tc>
              <w:tcPr>
                <w:tcW w:w="2543" w:type="pct"/>
                <w:shd w:val="clear" w:color="auto" w:fill="auto"/>
                <w:vAlign w:val="center"/>
              </w:tcPr>
              <w:p w:rsidR="00993CE2" w:rsidRDefault="00993CE2" w:rsidP="001A0D0D">
                <w:r>
                  <w:t>厦门金龙机动车检测有限公司</w:t>
                </w:r>
              </w:p>
            </w:tc>
            <w:tc>
              <w:tcPr>
                <w:tcW w:w="2457" w:type="pct"/>
                <w:shd w:val="clear" w:color="auto" w:fill="auto"/>
              </w:tcPr>
              <w:p w:rsidR="00993CE2" w:rsidRDefault="00993CE2" w:rsidP="001A0D0D">
                <w:pPr>
                  <w:jc w:val="right"/>
                </w:pPr>
                <w:r>
                  <w:t>20.00</w:t>
                </w:r>
              </w:p>
            </w:tc>
          </w:tr>
          <w:tr w:rsidR="00993CE2" w:rsidTr="001A0D0D">
            <w:tc>
              <w:tcPr>
                <w:tcW w:w="2543" w:type="pct"/>
                <w:shd w:val="clear" w:color="auto" w:fill="auto"/>
                <w:vAlign w:val="center"/>
              </w:tcPr>
              <w:p w:rsidR="00993CE2" w:rsidRDefault="00993CE2" w:rsidP="001A0D0D">
                <w:r>
                  <w:t>厦门金龙电控科技有限公司</w:t>
                </w:r>
              </w:p>
            </w:tc>
            <w:tc>
              <w:tcPr>
                <w:tcW w:w="2457" w:type="pct"/>
                <w:shd w:val="clear" w:color="auto" w:fill="auto"/>
              </w:tcPr>
              <w:p w:rsidR="00993CE2" w:rsidRDefault="00993CE2" w:rsidP="001A0D0D">
                <w:pPr>
                  <w:jc w:val="right"/>
                </w:pPr>
                <w:r>
                  <w:t>25.00</w:t>
                </w:r>
              </w:p>
            </w:tc>
          </w:tr>
          <w:tr w:rsidR="00993CE2" w:rsidTr="001A0D0D">
            <w:tc>
              <w:tcPr>
                <w:tcW w:w="2543" w:type="pct"/>
                <w:shd w:val="clear" w:color="auto" w:fill="auto"/>
                <w:vAlign w:val="center"/>
              </w:tcPr>
              <w:p w:rsidR="00993CE2" w:rsidRDefault="00993CE2" w:rsidP="001A0D0D">
                <w:r>
                  <w:t>广州金龙汽车销售有限公司</w:t>
                </w:r>
              </w:p>
            </w:tc>
            <w:tc>
              <w:tcPr>
                <w:tcW w:w="2457" w:type="pct"/>
                <w:shd w:val="clear" w:color="auto" w:fill="auto"/>
              </w:tcPr>
              <w:p w:rsidR="00993CE2" w:rsidRDefault="00993CE2" w:rsidP="001A0D0D">
                <w:pPr>
                  <w:jc w:val="right"/>
                </w:pPr>
                <w:r>
                  <w:t>25.00</w:t>
                </w:r>
              </w:p>
            </w:tc>
          </w:tr>
          <w:tr w:rsidR="00993CE2" w:rsidTr="001A0D0D">
            <w:tc>
              <w:tcPr>
                <w:tcW w:w="2543" w:type="pct"/>
                <w:shd w:val="clear" w:color="auto" w:fill="auto"/>
                <w:vAlign w:val="center"/>
              </w:tcPr>
              <w:p w:rsidR="00993CE2" w:rsidRDefault="00993CE2" w:rsidP="001A0D0D">
                <w:r>
                  <w:t>厦门金龙国际贸易有限公司</w:t>
                </w:r>
              </w:p>
            </w:tc>
            <w:tc>
              <w:tcPr>
                <w:tcW w:w="2457" w:type="pct"/>
                <w:shd w:val="clear" w:color="auto" w:fill="auto"/>
              </w:tcPr>
              <w:p w:rsidR="00993CE2" w:rsidRDefault="00993CE2" w:rsidP="001A0D0D">
                <w:pPr>
                  <w:jc w:val="right"/>
                </w:pPr>
                <w:r>
                  <w:t>25.00</w:t>
                </w:r>
              </w:p>
            </w:tc>
          </w:tr>
          <w:tr w:rsidR="00993CE2" w:rsidTr="001A0D0D">
            <w:tc>
              <w:tcPr>
                <w:tcW w:w="2543" w:type="pct"/>
                <w:shd w:val="clear" w:color="auto" w:fill="auto"/>
                <w:vAlign w:val="center"/>
              </w:tcPr>
              <w:p w:rsidR="00993CE2" w:rsidRDefault="00993CE2" w:rsidP="001A0D0D">
                <w:r>
                  <w:t>上海创程车联网络科技有限公司</w:t>
                </w:r>
              </w:p>
            </w:tc>
            <w:tc>
              <w:tcPr>
                <w:tcW w:w="2457" w:type="pct"/>
                <w:shd w:val="clear" w:color="auto" w:fill="auto"/>
              </w:tcPr>
              <w:p w:rsidR="00993CE2" w:rsidRDefault="00993CE2" w:rsidP="001A0D0D">
                <w:pPr>
                  <w:jc w:val="right"/>
                </w:pPr>
                <w:r>
                  <w:t>15.00</w:t>
                </w:r>
              </w:p>
            </w:tc>
          </w:tr>
          <w:tr w:rsidR="00993CE2" w:rsidTr="001A0D0D">
            <w:tc>
              <w:tcPr>
                <w:tcW w:w="2543" w:type="pct"/>
                <w:shd w:val="clear" w:color="auto" w:fill="auto"/>
                <w:vAlign w:val="center"/>
              </w:tcPr>
              <w:p w:rsidR="00993CE2" w:rsidRDefault="00993CE2" w:rsidP="001A0D0D">
                <w:r>
                  <w:t>昆山海格汽车零部件制造有限公司</w:t>
                </w:r>
              </w:p>
            </w:tc>
            <w:tc>
              <w:tcPr>
                <w:tcW w:w="2457" w:type="pct"/>
                <w:shd w:val="clear" w:color="auto" w:fill="auto"/>
              </w:tcPr>
              <w:p w:rsidR="00993CE2" w:rsidRDefault="00993CE2" w:rsidP="001A0D0D">
                <w:pPr>
                  <w:jc w:val="right"/>
                </w:pPr>
                <w:r>
                  <w:t>25.00</w:t>
                </w:r>
              </w:p>
            </w:tc>
          </w:tr>
          <w:tr w:rsidR="00993CE2" w:rsidTr="001A0D0D">
            <w:tc>
              <w:tcPr>
                <w:tcW w:w="2543" w:type="pct"/>
                <w:shd w:val="clear" w:color="auto" w:fill="auto"/>
                <w:vAlign w:val="center"/>
              </w:tcPr>
              <w:p w:rsidR="00993CE2" w:rsidRDefault="00993CE2" w:rsidP="001A0D0D">
                <w:r>
                  <w:t>苏州市海格职业培训学校</w:t>
                </w:r>
              </w:p>
            </w:tc>
            <w:tc>
              <w:tcPr>
                <w:tcW w:w="2457" w:type="pct"/>
                <w:shd w:val="clear" w:color="auto" w:fill="auto"/>
              </w:tcPr>
              <w:p w:rsidR="00993CE2" w:rsidRDefault="00993CE2" w:rsidP="001A0D0D">
                <w:pPr>
                  <w:jc w:val="right"/>
                </w:pPr>
                <w:r>
                  <w:t>20.00</w:t>
                </w:r>
              </w:p>
            </w:tc>
          </w:tr>
          <w:tr w:rsidR="00993CE2" w:rsidTr="001A0D0D">
            <w:tc>
              <w:tcPr>
                <w:tcW w:w="2543" w:type="pct"/>
                <w:shd w:val="clear" w:color="auto" w:fill="auto"/>
                <w:vAlign w:val="center"/>
              </w:tcPr>
              <w:p w:rsidR="00993CE2" w:rsidRDefault="00993CE2" w:rsidP="001A0D0D">
                <w:r>
                  <w:t>广州苏金汽车销售有限公司</w:t>
                </w:r>
              </w:p>
            </w:tc>
            <w:tc>
              <w:tcPr>
                <w:tcW w:w="2457" w:type="pct"/>
                <w:shd w:val="clear" w:color="auto" w:fill="auto"/>
              </w:tcPr>
              <w:p w:rsidR="00993CE2" w:rsidRDefault="00993CE2" w:rsidP="001A0D0D">
                <w:pPr>
                  <w:jc w:val="right"/>
                </w:pPr>
                <w:r>
                  <w:t>20.00</w:t>
                </w:r>
              </w:p>
            </w:tc>
          </w:tr>
          <w:tr w:rsidR="00993CE2" w:rsidTr="001A0D0D">
            <w:tc>
              <w:tcPr>
                <w:tcW w:w="2543" w:type="pct"/>
                <w:shd w:val="clear" w:color="auto" w:fill="auto"/>
                <w:vAlign w:val="center"/>
              </w:tcPr>
              <w:p w:rsidR="00993CE2" w:rsidRDefault="00993CE2" w:rsidP="001A0D0D">
                <w:r>
                  <w:t>北京创程车联网络科技有限公司</w:t>
                </w:r>
              </w:p>
            </w:tc>
            <w:tc>
              <w:tcPr>
                <w:tcW w:w="2457" w:type="pct"/>
                <w:shd w:val="clear" w:color="auto" w:fill="auto"/>
              </w:tcPr>
              <w:p w:rsidR="00993CE2" w:rsidRDefault="00993CE2" w:rsidP="001A0D0D">
                <w:pPr>
                  <w:jc w:val="right"/>
                </w:pPr>
                <w:r>
                  <w:t>25.00</w:t>
                </w:r>
              </w:p>
            </w:tc>
          </w:tr>
          <w:tr w:rsidR="00993CE2" w:rsidTr="001A0D0D">
            <w:tc>
              <w:tcPr>
                <w:tcW w:w="2543" w:type="pct"/>
                <w:shd w:val="clear" w:color="auto" w:fill="auto"/>
                <w:vAlign w:val="center"/>
              </w:tcPr>
              <w:p w:rsidR="00993CE2" w:rsidRDefault="00993CE2" w:rsidP="001A0D0D">
                <w:r>
                  <w:t>金龙汽车（西安）有限公司</w:t>
                </w:r>
              </w:p>
            </w:tc>
            <w:tc>
              <w:tcPr>
                <w:tcW w:w="2457" w:type="pct"/>
                <w:shd w:val="clear" w:color="auto" w:fill="auto"/>
              </w:tcPr>
              <w:p w:rsidR="00993CE2" w:rsidRDefault="00993CE2" w:rsidP="001A0D0D">
                <w:pPr>
                  <w:jc w:val="right"/>
                </w:pPr>
                <w:r>
                  <w:t>25.00</w:t>
                </w:r>
              </w:p>
            </w:tc>
          </w:tr>
          <w:tr w:rsidR="00993CE2" w:rsidTr="001A0D0D">
            <w:tc>
              <w:tcPr>
                <w:tcW w:w="2543" w:type="pct"/>
                <w:shd w:val="clear" w:color="auto" w:fill="auto"/>
                <w:vAlign w:val="center"/>
              </w:tcPr>
              <w:p w:rsidR="00993CE2" w:rsidRDefault="00993CE2" w:rsidP="001A0D0D">
                <w:r>
                  <w:t>金龙（龙海）投资有限公司</w:t>
                </w:r>
              </w:p>
            </w:tc>
            <w:tc>
              <w:tcPr>
                <w:tcW w:w="2457" w:type="pct"/>
                <w:shd w:val="clear" w:color="auto" w:fill="auto"/>
              </w:tcPr>
              <w:p w:rsidR="00993CE2" w:rsidRDefault="00993CE2" w:rsidP="001A0D0D">
                <w:pPr>
                  <w:jc w:val="right"/>
                </w:pPr>
                <w:r>
                  <w:t>25.00</w:t>
                </w:r>
              </w:p>
            </w:tc>
          </w:tr>
          <w:tr w:rsidR="00993CE2" w:rsidTr="001A0D0D">
            <w:tc>
              <w:tcPr>
                <w:tcW w:w="2543" w:type="pct"/>
                <w:shd w:val="clear" w:color="auto" w:fill="auto"/>
                <w:vAlign w:val="center"/>
              </w:tcPr>
              <w:p w:rsidR="00993CE2" w:rsidRDefault="00993CE2" w:rsidP="001A0D0D">
                <w:r>
                  <w:lastRenderedPageBreak/>
                  <w:t>厦门金龙汽车新能源科技有限公司</w:t>
                </w:r>
              </w:p>
            </w:tc>
            <w:tc>
              <w:tcPr>
                <w:tcW w:w="2457" w:type="pct"/>
                <w:shd w:val="clear" w:color="auto" w:fill="auto"/>
              </w:tcPr>
              <w:p w:rsidR="00993CE2" w:rsidRDefault="00993CE2" w:rsidP="001A0D0D">
                <w:pPr>
                  <w:jc w:val="right"/>
                </w:pPr>
                <w:r>
                  <w:t>15.00</w:t>
                </w:r>
              </w:p>
            </w:tc>
          </w:tr>
          <w:tr w:rsidR="00993CE2" w:rsidTr="001A0D0D">
            <w:tc>
              <w:tcPr>
                <w:tcW w:w="2543" w:type="pct"/>
                <w:shd w:val="clear" w:color="auto" w:fill="auto"/>
                <w:vAlign w:val="center"/>
              </w:tcPr>
              <w:p w:rsidR="00993CE2" w:rsidRDefault="00993CE2" w:rsidP="001A0D0D">
                <w:r>
                  <w:t>厦门金龙礼宾车有限公司</w:t>
                </w:r>
              </w:p>
            </w:tc>
            <w:tc>
              <w:tcPr>
                <w:tcW w:w="2457" w:type="pct"/>
                <w:shd w:val="clear" w:color="auto" w:fill="auto"/>
              </w:tcPr>
              <w:p w:rsidR="00993CE2" w:rsidRDefault="00993CE2" w:rsidP="001A0D0D">
                <w:pPr>
                  <w:jc w:val="right"/>
                </w:pPr>
                <w:r>
                  <w:t>25.00</w:t>
                </w:r>
              </w:p>
            </w:tc>
          </w:tr>
          <w:tr w:rsidR="00993CE2" w:rsidTr="001A0D0D">
            <w:tc>
              <w:tcPr>
                <w:tcW w:w="2543" w:type="pct"/>
                <w:shd w:val="clear" w:color="auto" w:fill="auto"/>
                <w:vAlign w:val="center"/>
              </w:tcPr>
              <w:p w:rsidR="00993CE2" w:rsidRDefault="00993CE2" w:rsidP="001A0D0D">
                <w:r>
                  <w:t>深圳市金龙汽车销售有限公司</w:t>
                </w:r>
              </w:p>
            </w:tc>
            <w:tc>
              <w:tcPr>
                <w:tcW w:w="2457" w:type="pct"/>
                <w:shd w:val="clear" w:color="auto" w:fill="auto"/>
              </w:tcPr>
              <w:p w:rsidR="00993CE2" w:rsidRDefault="00993CE2" w:rsidP="001A0D0D">
                <w:pPr>
                  <w:jc w:val="right"/>
                </w:pPr>
                <w:r>
                  <w:t>25.00</w:t>
                </w:r>
              </w:p>
            </w:tc>
          </w:tr>
          <w:tr w:rsidR="00993CE2" w:rsidTr="001A0D0D">
            <w:tc>
              <w:tcPr>
                <w:tcW w:w="2543" w:type="pct"/>
                <w:shd w:val="clear" w:color="auto" w:fill="auto"/>
                <w:vAlign w:val="center"/>
              </w:tcPr>
              <w:p w:rsidR="00993CE2" w:rsidRDefault="00993CE2" w:rsidP="001A0D0D">
                <w:r>
                  <w:t>湖北金旅客车有限公司</w:t>
                </w:r>
              </w:p>
            </w:tc>
            <w:tc>
              <w:tcPr>
                <w:tcW w:w="2457" w:type="pct"/>
                <w:shd w:val="clear" w:color="auto" w:fill="auto"/>
              </w:tcPr>
              <w:p w:rsidR="00993CE2" w:rsidRDefault="00993CE2" w:rsidP="001A0D0D">
                <w:pPr>
                  <w:jc w:val="right"/>
                </w:pPr>
                <w:r>
                  <w:t>25.00</w:t>
                </w:r>
              </w:p>
            </w:tc>
          </w:tr>
          <w:tr w:rsidR="00993CE2" w:rsidTr="001A0D0D">
            <w:tc>
              <w:tcPr>
                <w:tcW w:w="2543" w:type="pct"/>
                <w:shd w:val="clear" w:color="auto" w:fill="auto"/>
                <w:vAlign w:val="center"/>
              </w:tcPr>
              <w:p w:rsidR="00993CE2" w:rsidRDefault="00993CE2" w:rsidP="001A0D0D">
                <w:r>
                  <w:t>武汉市金旅客车销售有限公司</w:t>
                </w:r>
              </w:p>
            </w:tc>
            <w:tc>
              <w:tcPr>
                <w:tcW w:w="2457" w:type="pct"/>
                <w:shd w:val="clear" w:color="auto" w:fill="auto"/>
              </w:tcPr>
              <w:p w:rsidR="00993CE2" w:rsidRDefault="00993CE2" w:rsidP="001A0D0D">
                <w:pPr>
                  <w:jc w:val="right"/>
                </w:pPr>
                <w:r>
                  <w:t>25.00</w:t>
                </w:r>
              </w:p>
            </w:tc>
          </w:tr>
          <w:tr w:rsidR="00993CE2" w:rsidTr="001A0D0D">
            <w:tc>
              <w:tcPr>
                <w:tcW w:w="2543" w:type="pct"/>
                <w:shd w:val="clear" w:color="auto" w:fill="auto"/>
                <w:vAlign w:val="center"/>
              </w:tcPr>
              <w:p w:rsidR="00993CE2" w:rsidRDefault="00993CE2" w:rsidP="001A0D0D">
                <w:r>
                  <w:t>金旅客车有限责任公司（俄罗斯）</w:t>
                </w:r>
              </w:p>
            </w:tc>
            <w:tc>
              <w:tcPr>
                <w:tcW w:w="2457" w:type="pct"/>
                <w:shd w:val="clear" w:color="auto" w:fill="auto"/>
              </w:tcPr>
              <w:p w:rsidR="00993CE2" w:rsidRDefault="00993CE2" w:rsidP="001A0D0D">
                <w:pPr>
                  <w:jc w:val="right"/>
                </w:pPr>
                <w:r>
                  <w:t>20.00</w:t>
                </w:r>
              </w:p>
            </w:tc>
          </w:tr>
          <w:tr w:rsidR="00993CE2" w:rsidTr="001A0D0D">
            <w:tc>
              <w:tcPr>
                <w:tcW w:w="2543" w:type="pct"/>
                <w:shd w:val="clear" w:color="auto" w:fill="auto"/>
                <w:vAlign w:val="center"/>
              </w:tcPr>
              <w:p w:rsidR="00993CE2" w:rsidRDefault="00993CE2" w:rsidP="001A0D0D">
                <w:r>
                  <w:t>锦田有限公司</w:t>
                </w:r>
              </w:p>
            </w:tc>
            <w:tc>
              <w:tcPr>
                <w:tcW w:w="2457" w:type="pct"/>
                <w:shd w:val="clear" w:color="auto" w:fill="auto"/>
              </w:tcPr>
              <w:p w:rsidR="00993CE2" w:rsidRDefault="00993CE2" w:rsidP="001A0D0D">
                <w:pPr>
                  <w:jc w:val="right"/>
                </w:pPr>
                <w:r>
                  <w:t>16.50</w:t>
                </w:r>
              </w:p>
            </w:tc>
          </w:tr>
          <w:tr w:rsidR="00993CE2" w:rsidTr="001A0D0D">
            <w:tc>
              <w:tcPr>
                <w:tcW w:w="2543" w:type="pct"/>
                <w:shd w:val="clear" w:color="auto" w:fill="auto"/>
                <w:vAlign w:val="center"/>
              </w:tcPr>
              <w:p w:rsidR="00993CE2" w:rsidRDefault="00993CE2" w:rsidP="001A0D0D">
                <w:r>
                  <w:t>海格（香港）国际有限公司</w:t>
                </w:r>
              </w:p>
            </w:tc>
            <w:tc>
              <w:tcPr>
                <w:tcW w:w="2457" w:type="pct"/>
                <w:shd w:val="clear" w:color="auto" w:fill="auto"/>
              </w:tcPr>
              <w:p w:rsidR="00993CE2" w:rsidRDefault="00993CE2" w:rsidP="001A0D0D">
                <w:pPr>
                  <w:jc w:val="right"/>
                </w:pPr>
                <w:r>
                  <w:t>16.50</w:t>
                </w:r>
              </w:p>
            </w:tc>
          </w:tr>
          <w:tr w:rsidR="00993CE2" w:rsidTr="001A0D0D">
            <w:tc>
              <w:tcPr>
                <w:tcW w:w="2543" w:type="pct"/>
                <w:shd w:val="clear" w:color="auto" w:fill="auto"/>
                <w:vAlign w:val="center"/>
              </w:tcPr>
              <w:p w:rsidR="00993CE2" w:rsidRDefault="00993CE2" w:rsidP="001A0D0D">
                <w:r>
                  <w:t>金龙国贸（香港）有限公司</w:t>
                </w:r>
              </w:p>
            </w:tc>
            <w:tc>
              <w:tcPr>
                <w:tcW w:w="2457" w:type="pct"/>
                <w:shd w:val="clear" w:color="auto" w:fill="auto"/>
              </w:tcPr>
              <w:p w:rsidR="00993CE2" w:rsidRDefault="00993CE2" w:rsidP="001A0D0D">
                <w:pPr>
                  <w:jc w:val="right"/>
                </w:pPr>
                <w:r>
                  <w:t>8.25</w:t>
                </w:r>
              </w:p>
            </w:tc>
          </w:tr>
        </w:tbl>
        <w:p w:rsidR="00993CE2" w:rsidRDefault="00993CE2"/>
        <w:p w:rsidR="00594B31" w:rsidRDefault="00937630"/>
      </w:sdtContent>
    </w:sdt>
    <w:sdt>
      <w:sdtPr>
        <w:rPr>
          <w:rFonts w:ascii="宋体" w:hAnsi="宋体" w:cs="宋体"/>
          <w:b w:val="0"/>
          <w:bCs w:val="0"/>
          <w:kern w:val="0"/>
          <w:sz w:val="24"/>
          <w:szCs w:val="22"/>
        </w:rPr>
        <w:alias w:val="模块:税收优惠及批文"/>
        <w:tag w:val="_GBC_8efa381cc976417f9135f0c744d05452"/>
        <w:id w:val="295649871"/>
        <w:lock w:val="sdtLocked"/>
        <w:placeholder>
          <w:docPart w:val="GBC22222222222222222222222222222"/>
        </w:placeholder>
      </w:sdtPr>
      <w:sdtEndPr>
        <w:rPr>
          <w:rFonts w:cs="Times New Roman" w:hint="eastAsia"/>
          <w:kern w:val="2"/>
          <w:sz w:val="21"/>
          <w:szCs w:val="21"/>
        </w:rPr>
      </w:sdtEndPr>
      <w:sdtContent>
        <w:p w:rsidR="00594B31" w:rsidRDefault="008B7853" w:rsidP="00506700">
          <w:pPr>
            <w:pStyle w:val="3"/>
            <w:numPr>
              <w:ilvl w:val="0"/>
              <w:numId w:val="31"/>
            </w:numPr>
            <w:tabs>
              <w:tab w:val="left" w:pos="546"/>
            </w:tabs>
            <w:rPr>
              <w:rFonts w:ascii="宋体" w:hAnsi="宋体"/>
            </w:rPr>
          </w:pPr>
          <w:r>
            <w:rPr>
              <w:rFonts w:ascii="宋体" w:hAnsi="宋体"/>
            </w:rPr>
            <w:t>税收优惠</w:t>
          </w:r>
        </w:p>
        <w:sdt>
          <w:sdtPr>
            <w:rPr>
              <w:rFonts w:hint="eastAsia"/>
            </w:rPr>
            <w:alias w:val="是否适用：税收优惠[双击切换]"/>
            <w:tag w:val="_GBC_f8eb23e7a2e74e448e4eb46519d87bd6"/>
            <w:id w:val="-866904159"/>
            <w:lock w:val="sdtLocked"/>
            <w:placeholder>
              <w:docPart w:val="GBC22222222222222222222222222222"/>
            </w:placeholder>
          </w:sdtPr>
          <w:sdtContent>
            <w:p w:rsidR="00594B31" w:rsidRDefault="008B7853">
              <w:r>
                <w:fldChar w:fldCharType="begin"/>
              </w:r>
              <w:r w:rsidR="00993CE2">
                <w:instrText xml:space="preserve"> MACROBUTTON  SnrToggleCheckbox √适用 </w:instrText>
              </w:r>
              <w:r>
                <w:fldChar w:fldCharType="end"/>
              </w:r>
              <w:r>
                <w:fldChar w:fldCharType="begin"/>
              </w:r>
              <w:r w:rsidR="00993CE2">
                <w:instrText xml:space="preserve"> MACROBUTTON  SnrToggleCheckbox □不适用 </w:instrText>
              </w:r>
              <w:r>
                <w:fldChar w:fldCharType="end"/>
              </w:r>
            </w:p>
          </w:sdtContent>
        </w:sdt>
        <w:sdt>
          <w:sdtPr>
            <w:rPr>
              <w:rFonts w:hint="eastAsia"/>
            </w:rPr>
            <w:alias w:val="优惠税赋及批文"/>
            <w:tag w:val="_GBC_3bbdacdaa3ba421fb8a81b9bda047bb4"/>
            <w:id w:val="-1711325921"/>
            <w:lock w:val="sdtLocked"/>
            <w:placeholder>
              <w:docPart w:val="GBC22222222222222222222222222222"/>
            </w:placeholder>
          </w:sdtPr>
          <w:sdtContent>
            <w:p w:rsidR="00993CE2" w:rsidRPr="00993CE2" w:rsidRDefault="00993CE2" w:rsidP="00993CE2">
              <w:pPr>
                <w:adjustRightInd w:val="0"/>
                <w:spacing w:before="120" w:line="360" w:lineRule="auto"/>
                <w:ind w:firstLineChars="200" w:firstLine="420"/>
              </w:pPr>
              <w:r w:rsidRPr="00993CE2">
                <w:rPr>
                  <w:rFonts w:hint="eastAsia"/>
                </w:rPr>
                <w:t>（</w:t>
              </w:r>
              <w:r w:rsidRPr="00993CE2">
                <w:t>1</w:t>
              </w:r>
              <w:r w:rsidRPr="00993CE2">
                <w:rPr>
                  <w:rFonts w:hint="eastAsia"/>
                </w:rPr>
                <w:t>）根据厦门市科学技术局、厦门市财政局、厦门市国家税务局、厦门市地方税务局于</w:t>
              </w:r>
              <w:r w:rsidRPr="00993CE2">
                <w:t>2020</w:t>
              </w:r>
              <w:r w:rsidRPr="00993CE2">
                <w:rPr>
                  <w:rFonts w:hint="eastAsia"/>
                </w:rPr>
                <w:t>年</w:t>
              </w:r>
              <w:r w:rsidRPr="00993CE2">
                <w:t>10</w:t>
              </w:r>
              <w:r w:rsidRPr="00993CE2">
                <w:rPr>
                  <w:rFonts w:hint="eastAsia"/>
                </w:rPr>
                <w:t>月</w:t>
              </w:r>
              <w:r w:rsidRPr="00993CE2">
                <w:t>21</w:t>
              </w:r>
              <w:r w:rsidRPr="00993CE2">
                <w:rPr>
                  <w:rFonts w:hint="eastAsia"/>
                </w:rPr>
                <w:t>日联合颁发的高新技术企业证书，本公司子公司金龙联合公司和金龙旅行车公司为高新技术企业，有效期三年。根据相关规定，金龙联合公司和金龙旅行车公司</w:t>
              </w:r>
              <w:r w:rsidRPr="00993CE2">
                <w:t>2022</w:t>
              </w:r>
              <w:r w:rsidRPr="00993CE2">
                <w:rPr>
                  <w:rFonts w:hint="eastAsia"/>
                </w:rPr>
                <w:t>年度可继续享受高新技术企业的税收优惠政策，企业所得税税率为</w:t>
              </w:r>
              <w:r w:rsidRPr="00993CE2">
                <w:t>15%</w:t>
              </w:r>
              <w:r w:rsidRPr="00993CE2">
                <w:rPr>
                  <w:rFonts w:hint="eastAsia"/>
                </w:rPr>
                <w:t>。</w:t>
              </w:r>
            </w:p>
            <w:p w:rsidR="00993CE2" w:rsidRPr="00993CE2" w:rsidRDefault="00993CE2" w:rsidP="00993CE2">
              <w:pPr>
                <w:adjustRightInd w:val="0"/>
                <w:spacing w:before="120" w:line="360" w:lineRule="auto"/>
                <w:ind w:firstLineChars="200" w:firstLine="420"/>
              </w:pPr>
              <w:r w:rsidRPr="00993CE2">
                <w:rPr>
                  <w:rFonts w:hint="eastAsia"/>
                </w:rPr>
                <w:t>（</w:t>
              </w:r>
              <w:r w:rsidRPr="00993CE2">
                <w:t>2</w:t>
              </w:r>
              <w:r w:rsidRPr="00993CE2">
                <w:rPr>
                  <w:rFonts w:hint="eastAsia"/>
                </w:rPr>
                <w:t>）根据厦门市科学技术局、厦门市财政局、国家税务总局厦门市税务局于</w:t>
              </w:r>
              <w:r w:rsidRPr="00993CE2">
                <w:t>2021</w:t>
              </w:r>
              <w:r w:rsidRPr="00993CE2">
                <w:rPr>
                  <w:rFonts w:hint="eastAsia"/>
                </w:rPr>
                <w:t>年</w:t>
              </w:r>
              <w:r w:rsidRPr="00993CE2">
                <w:t>11</w:t>
              </w:r>
              <w:r w:rsidRPr="00993CE2">
                <w:rPr>
                  <w:rFonts w:hint="eastAsia"/>
                </w:rPr>
                <w:t>月</w:t>
              </w:r>
              <w:r w:rsidRPr="00993CE2">
                <w:t>3</w:t>
              </w:r>
              <w:r w:rsidRPr="00993CE2">
                <w:rPr>
                  <w:rFonts w:hint="eastAsia"/>
                </w:rPr>
                <w:t>日联合颁发的高新技术企业证书，本公司子公司金龙车身公司为高新技术企业，有效期为三年。根据相关规定，金龙车身公司</w:t>
              </w:r>
              <w:r w:rsidRPr="00993CE2">
                <w:t>20</w:t>
              </w:r>
              <w:r w:rsidRPr="00993CE2">
                <w:rPr>
                  <w:rFonts w:hint="eastAsia"/>
                </w:rPr>
                <w:t>2</w:t>
              </w:r>
              <w:r w:rsidRPr="00993CE2">
                <w:t>2</w:t>
              </w:r>
              <w:r w:rsidRPr="00993CE2">
                <w:rPr>
                  <w:rFonts w:hint="eastAsia"/>
                </w:rPr>
                <w:t>年度可享受高新技术企业的税收优惠政策，企业所得税税率为</w:t>
              </w:r>
              <w:r w:rsidRPr="00993CE2">
                <w:t>15%</w:t>
              </w:r>
              <w:r w:rsidRPr="00993CE2">
                <w:rPr>
                  <w:rFonts w:hint="eastAsia"/>
                </w:rPr>
                <w:t>。</w:t>
              </w:r>
            </w:p>
            <w:p w:rsidR="00993CE2" w:rsidRPr="00993CE2" w:rsidRDefault="00993CE2" w:rsidP="00993CE2">
              <w:pPr>
                <w:adjustRightInd w:val="0"/>
                <w:spacing w:before="120" w:line="360" w:lineRule="auto"/>
                <w:ind w:firstLineChars="200" w:firstLine="420"/>
              </w:pPr>
              <w:r w:rsidRPr="00993CE2">
                <w:rPr>
                  <w:rFonts w:hint="eastAsia"/>
                </w:rPr>
                <w:t>（</w:t>
              </w:r>
              <w:r w:rsidRPr="00993CE2">
                <w:t>3</w:t>
              </w:r>
              <w:r w:rsidRPr="00993CE2">
                <w:rPr>
                  <w:rFonts w:hint="eastAsia"/>
                </w:rPr>
                <w:t>）根据上海市科学技术委员会、上海市财政局、国家税务总局上海市税务局于2021年12月23日联合颁发的高新技术企业证书，本公司子公司上海创程车联网络科技有限公司为高新技术企业，有效期三年。根据相关规定，上海创程车联网络科技有限公司</w:t>
              </w:r>
              <w:r w:rsidRPr="00993CE2">
                <w:t>20</w:t>
              </w:r>
              <w:r w:rsidRPr="00993CE2">
                <w:rPr>
                  <w:rFonts w:hint="eastAsia"/>
                </w:rPr>
                <w:t>2</w:t>
              </w:r>
              <w:r w:rsidRPr="00993CE2">
                <w:t>2</w:t>
              </w:r>
              <w:r w:rsidRPr="00993CE2">
                <w:rPr>
                  <w:rFonts w:hint="eastAsia"/>
                </w:rPr>
                <w:t>年度可享受高新技术企业的税收优惠政策，企业所得税税率为</w:t>
              </w:r>
              <w:r w:rsidRPr="00993CE2">
                <w:t>15%</w:t>
              </w:r>
              <w:r w:rsidRPr="00993CE2">
                <w:rPr>
                  <w:rFonts w:hint="eastAsia"/>
                </w:rPr>
                <w:t>。</w:t>
              </w:r>
            </w:p>
            <w:p w:rsidR="00993CE2" w:rsidRPr="00993CE2" w:rsidRDefault="00993CE2" w:rsidP="00993CE2">
              <w:pPr>
                <w:adjustRightInd w:val="0"/>
                <w:spacing w:before="120" w:line="360" w:lineRule="auto"/>
                <w:ind w:firstLineChars="200" w:firstLine="420"/>
              </w:pPr>
              <w:r w:rsidRPr="00993CE2">
                <w:rPr>
                  <w:rFonts w:hint="eastAsia"/>
                </w:rPr>
                <w:t>（</w:t>
              </w:r>
              <w:r w:rsidRPr="00993CE2">
                <w:t>4</w:t>
              </w:r>
              <w:r w:rsidRPr="00993CE2">
                <w:rPr>
                  <w:rFonts w:hint="eastAsia"/>
                </w:rPr>
                <w:t>）根据《财政部税务总局关于进一步实施小微企业所得税优惠政策的公告》（财政部税务总局公告2022年第13号）和《财政部 税务总局关于实施小微企业和个体工商户所得税优惠政策的公告》（国家税务总局公告2021年第8号）规定，自2021年1月1日至2022年12月31日，对小型微利企业年应纳税所得额不超过100万元的部分，减按12.5%计入应纳税所得额，按20%的税率缴纳企业所得税；自2022年1月1日至2024年12月31日，对年应纳税所得额超过100万元但不超过300万元的部分，减按25%计入应纳税所得额，按20%的税率缴纳企业所得税。本公司子公司苏州金龙海格汽车检测有限公司、苏州市海格职业培训学校、厦门金龙机动车检测有限公司、厦门金旅机动车检测有限公司、厦门金龙客车有限公司、广州苏金汽车销售有限公司2022年享受上述优惠。</w:t>
              </w:r>
            </w:p>
            <w:p w:rsidR="00993CE2" w:rsidRPr="00993CE2" w:rsidRDefault="00993CE2" w:rsidP="00993CE2">
              <w:pPr>
                <w:adjustRightInd w:val="0"/>
                <w:spacing w:before="120" w:line="360" w:lineRule="auto"/>
                <w:ind w:firstLineChars="200" w:firstLine="420"/>
              </w:pPr>
              <w:r w:rsidRPr="00993CE2">
                <w:rPr>
                  <w:rFonts w:hint="eastAsia"/>
                </w:rPr>
                <w:t>（</w:t>
              </w:r>
              <w:r w:rsidRPr="00993CE2">
                <w:t>5</w:t>
              </w:r>
              <w:r w:rsidRPr="00993CE2">
                <w:rPr>
                  <w:rFonts w:hint="eastAsia"/>
                </w:rPr>
                <w:t>）根据厦门市科学技术局、厦门市财政局、国家税务总局厦门市税务局于</w:t>
              </w:r>
              <w:r w:rsidRPr="00993CE2">
                <w:t>2021</w:t>
              </w:r>
              <w:r w:rsidRPr="00993CE2">
                <w:rPr>
                  <w:rFonts w:hint="eastAsia"/>
                </w:rPr>
                <w:t>年</w:t>
              </w:r>
              <w:r w:rsidRPr="00993CE2">
                <w:t>11</w:t>
              </w:r>
              <w:r w:rsidRPr="00993CE2">
                <w:rPr>
                  <w:rFonts w:hint="eastAsia"/>
                </w:rPr>
                <w:t>月</w:t>
              </w:r>
              <w:r w:rsidRPr="00993CE2">
                <w:t>3</w:t>
              </w:r>
              <w:r w:rsidRPr="00993CE2">
                <w:rPr>
                  <w:rFonts w:hint="eastAsia"/>
                </w:rPr>
                <w:t>日联合颁发的高新技术企业证书，本公司子公司厦门金龙汽车新能源科技有限公司为高新技术企</w:t>
              </w:r>
              <w:r w:rsidRPr="00993CE2">
                <w:rPr>
                  <w:rFonts w:hint="eastAsia"/>
                </w:rPr>
                <w:lastRenderedPageBreak/>
                <w:t>业，有效期为三年。根据相关规定，厦门金龙汽车新能源科技有限公司</w:t>
              </w:r>
              <w:r w:rsidRPr="00993CE2">
                <w:t>20</w:t>
              </w:r>
              <w:r w:rsidRPr="00993CE2">
                <w:rPr>
                  <w:rFonts w:hint="eastAsia"/>
                </w:rPr>
                <w:t>2</w:t>
              </w:r>
              <w:r w:rsidRPr="00993CE2">
                <w:t>2</w:t>
              </w:r>
              <w:r w:rsidRPr="00993CE2">
                <w:rPr>
                  <w:rFonts w:hint="eastAsia"/>
                </w:rPr>
                <w:t>年度可享受高新技术企业的税收优惠政策，企业所得税税率为</w:t>
              </w:r>
              <w:r w:rsidRPr="00993CE2">
                <w:t>15%</w:t>
              </w:r>
              <w:r w:rsidRPr="00993CE2">
                <w:rPr>
                  <w:rFonts w:hint="eastAsia"/>
                </w:rPr>
                <w:t>。</w:t>
              </w:r>
            </w:p>
            <w:p w:rsidR="00993CE2" w:rsidRPr="00993CE2" w:rsidRDefault="00993CE2" w:rsidP="00993CE2">
              <w:pPr>
                <w:adjustRightInd w:val="0"/>
                <w:spacing w:before="120" w:line="360" w:lineRule="auto"/>
                <w:ind w:firstLineChars="200" w:firstLine="420"/>
              </w:pPr>
              <w:r w:rsidRPr="00993CE2">
                <w:rPr>
                  <w:rFonts w:hint="eastAsia"/>
                </w:rPr>
                <w:t>（</w:t>
              </w:r>
              <w:r w:rsidRPr="00993CE2">
                <w:t>6</w:t>
              </w:r>
              <w:r w:rsidRPr="00993CE2">
                <w:rPr>
                  <w:rFonts w:hint="eastAsia"/>
                </w:rPr>
                <w:t>）根据江苏省科学技术厅、江苏省财政厅、国家税务总局江苏省税务局于2021年11月30日联合颁发的高新技术企业证书，本公司子公司苏州金龙公司为高新技术企业，有效期为三年。根据相关规定，苏州金龙公司</w:t>
              </w:r>
              <w:r w:rsidRPr="00993CE2">
                <w:t>20</w:t>
              </w:r>
              <w:r w:rsidRPr="00993CE2">
                <w:rPr>
                  <w:rFonts w:hint="eastAsia"/>
                </w:rPr>
                <w:t>2</w:t>
              </w:r>
              <w:r w:rsidRPr="00993CE2">
                <w:t>2</w:t>
              </w:r>
              <w:r w:rsidRPr="00993CE2">
                <w:rPr>
                  <w:rFonts w:hint="eastAsia"/>
                </w:rPr>
                <w:t>年度可享受高新技术企业的税收优惠政策，企业所得税税率为</w:t>
              </w:r>
              <w:r w:rsidRPr="00993CE2">
                <w:t>15%</w:t>
              </w:r>
              <w:r w:rsidRPr="00993CE2">
                <w:rPr>
                  <w:rFonts w:hint="eastAsia"/>
                </w:rPr>
                <w:t>。</w:t>
              </w:r>
            </w:p>
            <w:p w:rsidR="00993CE2" w:rsidRPr="00993CE2" w:rsidRDefault="00993CE2" w:rsidP="00993CE2">
              <w:pPr>
                <w:adjustRightInd w:val="0"/>
                <w:spacing w:before="120" w:line="360" w:lineRule="auto"/>
                <w:ind w:firstLineChars="200" w:firstLine="420"/>
                <w:rPr>
                  <w:i/>
                </w:rPr>
              </w:pPr>
              <w:r w:rsidRPr="00993CE2">
                <w:rPr>
                  <w:rFonts w:hint="eastAsia"/>
                </w:rPr>
                <w:t>（</w:t>
              </w:r>
              <w:r w:rsidRPr="00993CE2">
                <w:t>7</w:t>
              </w:r>
              <w:r w:rsidRPr="00993CE2">
                <w:rPr>
                  <w:rFonts w:hint="eastAsia"/>
                </w:rPr>
                <w:t>）根据重庆市科学技术局、重庆市财政局、国家税务总局重庆市税务局于2019年11月21日联合颁发的高新技术企业证书，本公司子公司重庆众思创智能科技有限公司为高新技术企业，有效期为三年。根据相关规定，截至2022年06月，重庆众思创智能科技有限公司可继续享受高新技术企业的税收优惠政策，企业所得税税率为15%。</w:t>
              </w:r>
            </w:p>
            <w:p w:rsidR="00594B31" w:rsidRDefault="00937630"/>
          </w:sdtContent>
        </w:sdt>
        <w:p w:rsidR="00594B31" w:rsidRDefault="00937630"/>
      </w:sdtContent>
    </w:sdt>
    <w:sdt>
      <w:sdtPr>
        <w:rPr>
          <w:rFonts w:ascii="宋体" w:hAnsi="宋体" w:cs="宋体"/>
          <w:b w:val="0"/>
          <w:bCs w:val="0"/>
          <w:kern w:val="0"/>
          <w:sz w:val="24"/>
          <w:szCs w:val="22"/>
        </w:rPr>
        <w:alias w:val="模块:其他说明"/>
        <w:tag w:val="_GBC_9fdef48633e142f68e18dc5da08c2deb"/>
        <w:id w:val="-1527163541"/>
        <w:lock w:val="sdtLocked"/>
        <w:placeholder>
          <w:docPart w:val="GBC22222222222222222222222222222"/>
        </w:placeholder>
      </w:sdtPr>
      <w:sdtEndPr>
        <w:rPr>
          <w:rFonts w:cs="Times New Roman" w:hint="eastAsia"/>
          <w:kern w:val="2"/>
          <w:sz w:val="21"/>
          <w:szCs w:val="21"/>
        </w:rPr>
      </w:sdtEndPr>
      <w:sdtContent>
        <w:p w:rsidR="00594B31" w:rsidRDefault="008B7853" w:rsidP="00506700">
          <w:pPr>
            <w:pStyle w:val="3"/>
            <w:numPr>
              <w:ilvl w:val="0"/>
              <w:numId w:val="31"/>
            </w:numPr>
            <w:tabs>
              <w:tab w:val="left" w:pos="546"/>
            </w:tabs>
            <w:rPr>
              <w:rFonts w:ascii="宋体" w:hAnsi="宋体"/>
            </w:rPr>
          </w:pPr>
          <w:r>
            <w:rPr>
              <w:rFonts w:ascii="宋体" w:hAnsi="宋体"/>
            </w:rPr>
            <w:t>其他</w:t>
          </w:r>
        </w:p>
        <w:sdt>
          <w:sdtPr>
            <w:rPr>
              <w:rFonts w:hint="eastAsia"/>
            </w:rPr>
            <w:alias w:val="是否适用：税项说明[双击切换]"/>
            <w:tag w:val="_GBC_566ef0a7141a4b2ca002ad8d0663c462"/>
            <w:id w:val="619580387"/>
            <w:lock w:val="sdtLocked"/>
            <w:placeholder>
              <w:docPart w:val="GBC22222222222222222222222222222"/>
            </w:placeholder>
          </w:sdtPr>
          <w:sdtContent>
            <w:p w:rsidR="00594B31" w:rsidRDefault="008B7853" w:rsidP="00993CE2">
              <w:r>
                <w:fldChar w:fldCharType="begin"/>
              </w:r>
              <w:r w:rsidR="00993CE2">
                <w:instrText xml:space="preserve"> MACROBUTTON  SnrToggleCheckbox □适用 </w:instrText>
              </w:r>
              <w:r>
                <w:fldChar w:fldCharType="end"/>
              </w:r>
              <w:r>
                <w:fldChar w:fldCharType="begin"/>
              </w:r>
              <w:r w:rsidR="00993CE2">
                <w:instrText xml:space="preserve"> MACROBUTTON  SnrToggleCheckbox √不适用 </w:instrText>
              </w:r>
              <w:r>
                <w:fldChar w:fldCharType="end"/>
              </w:r>
            </w:p>
          </w:sdtContent>
        </w:sdt>
      </w:sdtContent>
    </w:sdt>
    <w:p w:rsidR="00594B31" w:rsidRDefault="00594B31"/>
    <w:p w:rsidR="00594B31" w:rsidRDefault="008B7853" w:rsidP="00506700">
      <w:pPr>
        <w:pStyle w:val="2"/>
        <w:numPr>
          <w:ilvl w:val="0"/>
          <w:numId w:val="24"/>
        </w:numPr>
        <w:ind w:left="422" w:hanging="422"/>
        <w:rPr>
          <w:rFonts w:ascii="宋体" w:hAnsi="宋体"/>
        </w:rPr>
      </w:pPr>
      <w:r>
        <w:rPr>
          <w:rFonts w:ascii="宋体" w:hAnsi="宋体" w:hint="eastAsia"/>
        </w:rPr>
        <w:t>合并财务报表项目注释</w:t>
      </w:r>
    </w:p>
    <w:sdt>
      <w:sdtPr>
        <w:rPr>
          <w:rFonts w:ascii="宋体" w:hAnsi="宋体" w:cs="宋体" w:hint="eastAsia"/>
          <w:b w:val="0"/>
          <w:bCs w:val="0"/>
          <w:kern w:val="0"/>
          <w:szCs w:val="21"/>
        </w:rPr>
        <w:alias w:val="模块:货币资金"/>
        <w:tag w:val="_GBC_e001074b3db146e59ba240ad8dd14b68"/>
        <w:id w:val="-1175949840"/>
        <w:lock w:val="sdtLocked"/>
        <w:placeholder>
          <w:docPart w:val="GBC22222222222222222222222222222"/>
        </w:placeholder>
      </w:sdtPr>
      <w:sdtContent>
        <w:p w:rsidR="00594B31" w:rsidRDefault="008B7853" w:rsidP="00506700">
          <w:pPr>
            <w:pStyle w:val="3"/>
            <w:numPr>
              <w:ilvl w:val="0"/>
              <w:numId w:val="16"/>
            </w:numPr>
            <w:rPr>
              <w:rFonts w:ascii="宋体" w:hAnsi="宋体"/>
            </w:rPr>
          </w:pPr>
          <w:r>
            <w:rPr>
              <w:rFonts w:ascii="宋体" w:hAnsi="宋体" w:hint="eastAsia"/>
            </w:rPr>
            <w:t>货币资金</w:t>
          </w:r>
        </w:p>
        <w:sdt>
          <w:sdtPr>
            <w:rPr>
              <w:rFonts w:hint="eastAsia"/>
            </w:rPr>
            <w:alias w:val="是否适用：货币资金[双击切换]"/>
            <w:tag w:val="_GBC_919482f2d209490ca80fb081aed88b28"/>
            <w:id w:val="1120181549"/>
            <w:lock w:val="sdtLocked"/>
            <w:placeholder>
              <w:docPart w:val="GBC22222222222222222222222222222"/>
            </w:placeholder>
          </w:sdtPr>
          <w:sdtContent>
            <w:p w:rsidR="00594B31" w:rsidRDefault="008B7853">
              <w:pPr>
                <w:snapToGrid w:val="0"/>
                <w:spacing w:line="240" w:lineRule="atLeast"/>
              </w:pPr>
              <w:r>
                <w:fldChar w:fldCharType="begin"/>
              </w:r>
              <w:r w:rsidR="00997514">
                <w:instrText xml:space="preserve"> MACROBUTTON  SnrToggleCheckbox √适用 </w:instrText>
              </w:r>
              <w:r>
                <w:fldChar w:fldCharType="end"/>
              </w:r>
              <w:r>
                <w:fldChar w:fldCharType="begin"/>
              </w:r>
              <w:r w:rsidR="00997514">
                <w:instrText xml:space="preserve"> MACROBUTTON  SnrToggleCheckbox □不适用 </w:instrText>
              </w:r>
              <w:r>
                <w:fldChar w:fldCharType="end"/>
              </w:r>
            </w:p>
          </w:sdtContent>
        </w:sdt>
        <w:p w:rsidR="00594B31" w:rsidRDefault="008B7853">
          <w:pPr>
            <w:snapToGrid w:val="0"/>
            <w:spacing w:line="240" w:lineRule="atLeast"/>
            <w:jc w:val="right"/>
          </w:pPr>
          <w:r>
            <w:rPr>
              <w:rFonts w:hint="eastAsia"/>
            </w:rPr>
            <w:t>单位：</w:t>
          </w:r>
          <w:sdt>
            <w:sdtPr>
              <w:rPr>
                <w:rFonts w:hint="eastAsia"/>
              </w:rPr>
              <w:alias w:val="单位：财务附注：货币资金"/>
              <w:tag w:val="_GBC_837f4fb04cac4b8aa6bed7dc457a1486"/>
              <w:id w:val="13097491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货币资金"/>
              <w:tag w:val="_GBC_6a1d907ad1af44b1a90a92ac03d51b34"/>
              <w:id w:val="7906336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22"/>
            <w:gridCol w:w="3298"/>
            <w:gridCol w:w="3323"/>
          </w:tblGrid>
          <w:tr w:rsidR="00594B31" w:rsidTr="00474A51">
            <w:trPr>
              <w:cantSplit/>
            </w:trPr>
            <w:sdt>
              <w:sdtPr>
                <w:tag w:val="_PLD_970744f8614f4547819947c8fa3cacc3"/>
                <w:id w:val="340749789"/>
                <w:lock w:val="sdtLocked"/>
              </w:sdtPr>
              <w:sdtContent>
                <w:tc>
                  <w:tcPr>
                    <w:tcW w:w="1256" w:type="pct"/>
                    <w:shd w:val="clear" w:color="auto" w:fill="auto"/>
                    <w:vAlign w:val="center"/>
                  </w:tcPr>
                  <w:p w:rsidR="00594B31" w:rsidRDefault="008B7853">
                    <w:pPr>
                      <w:autoSpaceDE w:val="0"/>
                      <w:autoSpaceDN w:val="0"/>
                      <w:adjustRightInd w:val="0"/>
                      <w:snapToGrid w:val="0"/>
                      <w:spacing w:line="240" w:lineRule="atLeast"/>
                      <w:jc w:val="center"/>
                    </w:pPr>
                    <w:r>
                      <w:rPr>
                        <w:rFonts w:hint="eastAsia"/>
                      </w:rPr>
                      <w:t>项目</w:t>
                    </w:r>
                  </w:p>
                </w:tc>
              </w:sdtContent>
            </w:sdt>
            <w:sdt>
              <w:sdtPr>
                <w:tag w:val="_PLD_e10eddc0fb0b4cf087ec6eb5089b437a"/>
                <w:id w:val="-22415484"/>
                <w:lock w:val="sdtLocked"/>
              </w:sdtPr>
              <w:sdtContent>
                <w:tc>
                  <w:tcPr>
                    <w:tcW w:w="1865" w:type="pct"/>
                    <w:shd w:val="clear" w:color="auto" w:fill="auto"/>
                    <w:vAlign w:val="center"/>
                  </w:tcPr>
                  <w:p w:rsidR="00594B31" w:rsidRDefault="008B7853">
                    <w:pPr>
                      <w:autoSpaceDE w:val="0"/>
                      <w:autoSpaceDN w:val="0"/>
                      <w:adjustRightInd w:val="0"/>
                      <w:snapToGrid w:val="0"/>
                      <w:spacing w:line="240" w:lineRule="atLeast"/>
                      <w:jc w:val="center"/>
                    </w:pPr>
                    <w:r>
                      <w:rPr>
                        <w:rFonts w:hint="eastAsia"/>
                      </w:rPr>
                      <w:t>期末余额</w:t>
                    </w:r>
                  </w:p>
                </w:tc>
              </w:sdtContent>
            </w:sdt>
            <w:sdt>
              <w:sdtPr>
                <w:tag w:val="_PLD_0e23cd11eeb14296ba53098fcca37e68"/>
                <w:id w:val="-338313573"/>
                <w:lock w:val="sdtLocked"/>
              </w:sdtPr>
              <w:sdtContent>
                <w:tc>
                  <w:tcPr>
                    <w:tcW w:w="1879" w:type="pct"/>
                    <w:shd w:val="clear" w:color="auto" w:fill="auto"/>
                    <w:vAlign w:val="center"/>
                  </w:tcPr>
                  <w:p w:rsidR="00594B31" w:rsidRDefault="008B7853">
                    <w:pPr>
                      <w:autoSpaceDE w:val="0"/>
                      <w:autoSpaceDN w:val="0"/>
                      <w:adjustRightInd w:val="0"/>
                      <w:snapToGrid w:val="0"/>
                      <w:spacing w:line="240" w:lineRule="atLeast"/>
                      <w:jc w:val="center"/>
                    </w:pPr>
                    <w:r>
                      <w:rPr>
                        <w:rFonts w:hint="eastAsia"/>
                      </w:rPr>
                      <w:t>期初余额</w:t>
                    </w:r>
                  </w:p>
                </w:tc>
              </w:sdtContent>
            </w:sdt>
          </w:tr>
          <w:tr w:rsidR="00997514" w:rsidTr="004F6E5F">
            <w:trPr>
              <w:cantSplit/>
            </w:trPr>
            <w:sdt>
              <w:sdtPr>
                <w:tag w:val="_PLD_e371e767a9e24245856168b9f4428678"/>
                <w:id w:val="-1202774128"/>
                <w:lock w:val="sdtLocked"/>
              </w:sdtPr>
              <w:sdtContent>
                <w:tc>
                  <w:tcPr>
                    <w:tcW w:w="1256" w:type="pct"/>
                    <w:shd w:val="clear" w:color="auto" w:fill="auto"/>
                  </w:tcPr>
                  <w:p w:rsidR="00997514" w:rsidRDefault="00997514">
                    <w:pPr>
                      <w:autoSpaceDE w:val="0"/>
                      <w:autoSpaceDN w:val="0"/>
                      <w:adjustRightInd w:val="0"/>
                      <w:snapToGrid w:val="0"/>
                      <w:spacing w:line="240" w:lineRule="atLeast"/>
                    </w:pPr>
                    <w:r>
                      <w:rPr>
                        <w:rFonts w:hint="eastAsia"/>
                      </w:rPr>
                      <w:t>库存现金</w:t>
                    </w:r>
                  </w:p>
                </w:tc>
              </w:sdtContent>
            </w:sdt>
            <w:tc>
              <w:tcPr>
                <w:tcW w:w="1865" w:type="pct"/>
                <w:shd w:val="clear" w:color="auto" w:fill="auto"/>
                <w:vAlign w:val="center"/>
              </w:tcPr>
              <w:p w:rsidR="00997514" w:rsidRDefault="00997514" w:rsidP="004F6E5F">
                <w:pPr>
                  <w:jc w:val="right"/>
                  <w:rPr>
                    <w:sz w:val="24"/>
                    <w:szCs w:val="24"/>
                  </w:rPr>
                </w:pPr>
                <w:r>
                  <w:t>125,332.07</w:t>
                </w:r>
              </w:p>
            </w:tc>
            <w:tc>
              <w:tcPr>
                <w:tcW w:w="1879" w:type="pct"/>
                <w:shd w:val="clear" w:color="auto" w:fill="auto"/>
                <w:vAlign w:val="center"/>
              </w:tcPr>
              <w:p w:rsidR="00997514" w:rsidRDefault="00997514" w:rsidP="004F6E5F">
                <w:pPr>
                  <w:jc w:val="right"/>
                  <w:rPr>
                    <w:sz w:val="24"/>
                    <w:szCs w:val="24"/>
                  </w:rPr>
                </w:pPr>
                <w:r>
                  <w:t>158,215.80</w:t>
                </w:r>
              </w:p>
            </w:tc>
          </w:tr>
          <w:tr w:rsidR="00997514" w:rsidTr="004F6E5F">
            <w:trPr>
              <w:cantSplit/>
            </w:trPr>
            <w:sdt>
              <w:sdtPr>
                <w:tag w:val="_PLD_96be3b99d11b4eb5ac959cf1c015f1ae"/>
                <w:id w:val="573242796"/>
                <w:lock w:val="sdtLocked"/>
              </w:sdtPr>
              <w:sdtContent>
                <w:tc>
                  <w:tcPr>
                    <w:tcW w:w="1256" w:type="pct"/>
                    <w:shd w:val="clear" w:color="auto" w:fill="auto"/>
                  </w:tcPr>
                  <w:p w:rsidR="00997514" w:rsidRDefault="00997514">
                    <w:pPr>
                      <w:autoSpaceDE w:val="0"/>
                      <w:autoSpaceDN w:val="0"/>
                      <w:adjustRightInd w:val="0"/>
                      <w:snapToGrid w:val="0"/>
                      <w:spacing w:line="240" w:lineRule="atLeast"/>
                    </w:pPr>
                    <w:r>
                      <w:rPr>
                        <w:rFonts w:hint="eastAsia"/>
                      </w:rPr>
                      <w:t>银行存款</w:t>
                    </w:r>
                  </w:p>
                </w:tc>
              </w:sdtContent>
            </w:sdt>
            <w:tc>
              <w:tcPr>
                <w:tcW w:w="1865" w:type="pct"/>
                <w:shd w:val="clear" w:color="auto" w:fill="auto"/>
                <w:vAlign w:val="center"/>
              </w:tcPr>
              <w:p w:rsidR="00997514" w:rsidRDefault="00997514" w:rsidP="004F6E5F">
                <w:pPr>
                  <w:jc w:val="right"/>
                  <w:rPr>
                    <w:sz w:val="24"/>
                    <w:szCs w:val="24"/>
                  </w:rPr>
                </w:pPr>
                <w:r>
                  <w:t>4,439,043,507.51</w:t>
                </w:r>
              </w:p>
            </w:tc>
            <w:tc>
              <w:tcPr>
                <w:tcW w:w="1879" w:type="pct"/>
                <w:shd w:val="clear" w:color="auto" w:fill="auto"/>
                <w:vAlign w:val="center"/>
              </w:tcPr>
              <w:p w:rsidR="00997514" w:rsidRDefault="00997514" w:rsidP="004F6E5F">
                <w:pPr>
                  <w:jc w:val="right"/>
                  <w:rPr>
                    <w:sz w:val="24"/>
                    <w:szCs w:val="24"/>
                  </w:rPr>
                </w:pPr>
                <w:r>
                  <w:t>5,785,627,633.14</w:t>
                </w:r>
              </w:p>
            </w:tc>
          </w:tr>
          <w:tr w:rsidR="00997514" w:rsidTr="004F6E5F">
            <w:trPr>
              <w:cantSplit/>
            </w:trPr>
            <w:sdt>
              <w:sdtPr>
                <w:tag w:val="_PLD_58c172627e3243edb66fdbc1799a2f1e"/>
                <w:id w:val="325791836"/>
                <w:lock w:val="sdtLocked"/>
              </w:sdtPr>
              <w:sdtContent>
                <w:tc>
                  <w:tcPr>
                    <w:tcW w:w="1256" w:type="pct"/>
                    <w:shd w:val="clear" w:color="auto" w:fill="auto"/>
                  </w:tcPr>
                  <w:p w:rsidR="00997514" w:rsidRDefault="00997514">
                    <w:pPr>
                      <w:autoSpaceDE w:val="0"/>
                      <w:autoSpaceDN w:val="0"/>
                      <w:adjustRightInd w:val="0"/>
                      <w:snapToGrid w:val="0"/>
                      <w:spacing w:line="240" w:lineRule="atLeast"/>
                    </w:pPr>
                    <w:r>
                      <w:rPr>
                        <w:rFonts w:hint="eastAsia"/>
                      </w:rPr>
                      <w:t>其他货币资金</w:t>
                    </w:r>
                  </w:p>
                </w:tc>
              </w:sdtContent>
            </w:sdt>
            <w:tc>
              <w:tcPr>
                <w:tcW w:w="1865" w:type="pct"/>
                <w:shd w:val="clear" w:color="auto" w:fill="auto"/>
                <w:vAlign w:val="center"/>
              </w:tcPr>
              <w:p w:rsidR="00997514" w:rsidRDefault="00997514" w:rsidP="004F6E5F">
                <w:pPr>
                  <w:jc w:val="right"/>
                  <w:rPr>
                    <w:sz w:val="24"/>
                    <w:szCs w:val="24"/>
                  </w:rPr>
                </w:pPr>
                <w:r>
                  <w:t>665,473,301.72</w:t>
                </w:r>
              </w:p>
            </w:tc>
            <w:tc>
              <w:tcPr>
                <w:tcW w:w="1879" w:type="pct"/>
                <w:shd w:val="clear" w:color="auto" w:fill="auto"/>
                <w:vAlign w:val="center"/>
              </w:tcPr>
              <w:p w:rsidR="00997514" w:rsidRDefault="00997514" w:rsidP="004F6E5F">
                <w:pPr>
                  <w:jc w:val="right"/>
                  <w:rPr>
                    <w:sz w:val="24"/>
                    <w:szCs w:val="24"/>
                  </w:rPr>
                </w:pPr>
                <w:r>
                  <w:t>790,548,742.95</w:t>
                </w:r>
              </w:p>
            </w:tc>
          </w:tr>
          <w:tr w:rsidR="00997514" w:rsidTr="004F6E5F">
            <w:trPr>
              <w:cantSplit/>
            </w:trPr>
            <w:sdt>
              <w:sdtPr>
                <w:tag w:val="_PLD_bfbd7d5ef1f8459e96b267d6ca7d50e2"/>
                <w:id w:val="-1680036033"/>
                <w:lock w:val="sdtLocked"/>
              </w:sdtPr>
              <w:sdtContent>
                <w:tc>
                  <w:tcPr>
                    <w:tcW w:w="1256" w:type="pct"/>
                    <w:shd w:val="clear" w:color="auto" w:fill="auto"/>
                    <w:vAlign w:val="center"/>
                  </w:tcPr>
                  <w:p w:rsidR="00997514" w:rsidRDefault="00997514">
                    <w:pPr>
                      <w:autoSpaceDE w:val="0"/>
                      <w:autoSpaceDN w:val="0"/>
                      <w:adjustRightInd w:val="0"/>
                      <w:snapToGrid w:val="0"/>
                      <w:spacing w:line="240" w:lineRule="atLeast"/>
                    </w:pPr>
                    <w:r>
                      <w:rPr>
                        <w:rFonts w:hint="eastAsia"/>
                      </w:rPr>
                      <w:t>合计</w:t>
                    </w:r>
                  </w:p>
                </w:tc>
              </w:sdtContent>
            </w:sdt>
            <w:tc>
              <w:tcPr>
                <w:tcW w:w="1865" w:type="pct"/>
                <w:shd w:val="clear" w:color="auto" w:fill="auto"/>
                <w:vAlign w:val="center"/>
              </w:tcPr>
              <w:p w:rsidR="00997514" w:rsidRDefault="00997514" w:rsidP="004F6E5F">
                <w:pPr>
                  <w:jc w:val="right"/>
                  <w:rPr>
                    <w:sz w:val="24"/>
                    <w:szCs w:val="24"/>
                  </w:rPr>
                </w:pPr>
                <w:r>
                  <w:t>5,104,642,141.30</w:t>
                </w:r>
              </w:p>
            </w:tc>
            <w:tc>
              <w:tcPr>
                <w:tcW w:w="1879" w:type="pct"/>
                <w:shd w:val="clear" w:color="auto" w:fill="auto"/>
                <w:vAlign w:val="center"/>
              </w:tcPr>
              <w:p w:rsidR="00997514" w:rsidRDefault="00997514" w:rsidP="004F6E5F">
                <w:pPr>
                  <w:jc w:val="right"/>
                  <w:rPr>
                    <w:sz w:val="24"/>
                    <w:szCs w:val="24"/>
                  </w:rPr>
                </w:pPr>
                <w:r>
                  <w:t>6,576,334,591.89</w:t>
                </w:r>
              </w:p>
            </w:tc>
          </w:tr>
          <w:tr w:rsidR="00997514" w:rsidTr="004F6E5F">
            <w:trPr>
              <w:cantSplit/>
            </w:trPr>
            <w:sdt>
              <w:sdtPr>
                <w:tag w:val="_PLD_87df45e9697a4beb97831117be4c567a"/>
                <w:id w:val="2047103098"/>
                <w:lock w:val="sdtLocked"/>
              </w:sdtPr>
              <w:sdtContent>
                <w:tc>
                  <w:tcPr>
                    <w:tcW w:w="1256" w:type="pct"/>
                    <w:shd w:val="clear" w:color="auto" w:fill="auto"/>
                    <w:vAlign w:val="center"/>
                  </w:tcPr>
                  <w:p w:rsidR="00997514" w:rsidRDefault="00997514" w:rsidP="004F6E5F">
                    <w:pPr>
                      <w:autoSpaceDE w:val="0"/>
                      <w:autoSpaceDN w:val="0"/>
                      <w:adjustRightInd w:val="0"/>
                      <w:snapToGrid w:val="0"/>
                      <w:spacing w:line="240" w:lineRule="atLeast"/>
                      <w:ind w:firstLineChars="100" w:firstLine="210"/>
                      <w:jc w:val="both"/>
                    </w:pPr>
                    <w:r>
                      <w:rPr>
                        <w:rFonts w:hint="eastAsia"/>
                      </w:rPr>
                      <w:t>其中：存放在境外的款项总额</w:t>
                    </w:r>
                  </w:p>
                </w:tc>
              </w:sdtContent>
            </w:sdt>
            <w:tc>
              <w:tcPr>
                <w:tcW w:w="1865" w:type="pct"/>
                <w:shd w:val="clear" w:color="auto" w:fill="auto"/>
                <w:vAlign w:val="center"/>
              </w:tcPr>
              <w:p w:rsidR="00997514" w:rsidRDefault="00997514" w:rsidP="004F6E5F">
                <w:pPr>
                  <w:jc w:val="right"/>
                  <w:rPr>
                    <w:sz w:val="24"/>
                    <w:szCs w:val="24"/>
                  </w:rPr>
                </w:pPr>
                <w:r>
                  <w:t>1,311,005.49</w:t>
                </w:r>
              </w:p>
            </w:tc>
            <w:tc>
              <w:tcPr>
                <w:tcW w:w="1879" w:type="pct"/>
                <w:shd w:val="clear" w:color="auto" w:fill="auto"/>
                <w:vAlign w:val="center"/>
              </w:tcPr>
              <w:p w:rsidR="00997514" w:rsidRDefault="00997514" w:rsidP="004F6E5F">
                <w:pPr>
                  <w:jc w:val="right"/>
                  <w:rPr>
                    <w:sz w:val="24"/>
                    <w:szCs w:val="24"/>
                  </w:rPr>
                </w:pPr>
                <w:r>
                  <w:t>2,488,376.68</w:t>
                </w:r>
              </w:p>
            </w:tc>
          </w:tr>
        </w:tbl>
        <w:p w:rsidR="00594B31" w:rsidRDefault="008B7853">
          <w:r>
            <w:rPr>
              <w:rFonts w:hint="eastAsia"/>
            </w:rPr>
            <w:t>其他说明：</w:t>
          </w:r>
        </w:p>
        <w:p w:rsidR="00594B31" w:rsidRDefault="00937630">
          <w:sdt>
            <w:sdtPr>
              <w:alias w:val="货币资金的说明"/>
              <w:tag w:val="_GBC_672a863055084dfabbc1ba40f04a68b4"/>
              <w:id w:val="350304343"/>
              <w:lock w:val="sdtLocked"/>
              <w:placeholder>
                <w:docPart w:val="GBC22222222222222222222222222222"/>
              </w:placeholder>
            </w:sdtPr>
            <w:sdtContent>
              <w:r w:rsidR="00997514" w:rsidRPr="00DA76E3">
                <w:rPr>
                  <w:rFonts w:hint="eastAsia"/>
                </w:rPr>
                <w:t>期末银行存款</w:t>
              </w:r>
              <w:r w:rsidR="00997514" w:rsidRPr="00DA76E3">
                <w:t>7,255,622.67</w:t>
              </w:r>
              <w:r w:rsidR="00997514" w:rsidRPr="00DA76E3">
                <w:rPr>
                  <w:rFonts w:hint="eastAsia"/>
                </w:rPr>
                <w:t>元，期初</w:t>
              </w:r>
              <w:r w:rsidR="00997514" w:rsidRPr="00DA76E3">
                <w:t>7,925,000.18</w:t>
              </w:r>
              <w:r w:rsidR="00997514" w:rsidRPr="00DA76E3">
                <w:rPr>
                  <w:rFonts w:hint="eastAsia"/>
                </w:rPr>
                <w:t>元及其他货币资金期末数665,473,301.72元，期初数</w:t>
              </w:r>
              <w:r w:rsidR="00997514" w:rsidRPr="00DA76E3">
                <w:t>790,548,742.95</w:t>
              </w:r>
              <w:r w:rsidR="00997514" w:rsidRPr="00DA76E3">
                <w:rPr>
                  <w:rFonts w:hint="eastAsia"/>
                </w:rPr>
                <w:t>元，在使用时受到限制，在编制现金流量</w:t>
              </w:r>
              <w:r w:rsidR="00DA76E3">
                <w:rPr>
                  <w:rFonts w:hint="eastAsia"/>
                </w:rPr>
                <w:t>表时不计入期末、期初的“现金及现金等价物”。详见本财务报表附注七</w:t>
              </w:r>
              <w:r w:rsidR="00997514" w:rsidRPr="00DA76E3">
                <w:rPr>
                  <w:rFonts w:hint="eastAsia"/>
                </w:rPr>
                <w:t>之</w:t>
              </w:r>
              <w:r w:rsidR="00DA76E3">
                <w:rPr>
                  <w:rFonts w:hint="eastAsia"/>
                </w:rPr>
                <w:t>81</w:t>
              </w:r>
              <w:r w:rsidR="00997514" w:rsidRPr="00DA76E3">
                <w:rPr>
                  <w:rFonts w:hint="eastAsia"/>
                </w:rPr>
                <w:t>。</w:t>
              </w:r>
            </w:sdtContent>
          </w:sdt>
        </w:p>
      </w:sdtContent>
    </w:sdt>
    <w:p w:rsidR="00594B31" w:rsidRDefault="00594B31">
      <w:pPr>
        <w:snapToGrid w:val="0"/>
        <w:spacing w:line="240" w:lineRule="atLeast"/>
        <w:ind w:left="1470" w:rightChars="12" w:right="25" w:hangingChars="700" w:hanging="1470"/>
      </w:pPr>
    </w:p>
    <w:bookmarkStart w:id="92" w:name="_Hlk10466498" w:displacedByCustomXml="next"/>
    <w:sdt>
      <w:sdtPr>
        <w:rPr>
          <w:rFonts w:ascii="宋体" w:hAnsi="宋体" w:cs="宋体" w:hint="eastAsia"/>
          <w:b w:val="0"/>
          <w:bCs w:val="0"/>
          <w:kern w:val="0"/>
          <w:szCs w:val="21"/>
        </w:rPr>
        <w:alias w:val="模块:交易性金融资产"/>
        <w:tag w:val="_SEC_01904024df9944b092034293cedff1b0"/>
        <w:id w:val="1800792300"/>
        <w:lock w:val="sdtLocked"/>
        <w:placeholder>
          <w:docPart w:val="GBC22222222222222222222222222222"/>
        </w:placeholder>
      </w:sdtPr>
      <w:sdtContent>
        <w:p w:rsidR="00594B31" w:rsidRDefault="008B7853" w:rsidP="00506700">
          <w:pPr>
            <w:pStyle w:val="3"/>
            <w:numPr>
              <w:ilvl w:val="0"/>
              <w:numId w:val="16"/>
            </w:numPr>
            <w:rPr>
              <w:rFonts w:ascii="宋体" w:hAnsi="宋体"/>
              <w:szCs w:val="21"/>
            </w:rPr>
          </w:pPr>
          <w:r>
            <w:rPr>
              <w:rFonts w:ascii="宋体" w:hAnsi="宋体" w:hint="eastAsia"/>
              <w:szCs w:val="21"/>
            </w:rPr>
            <w:t>交易性金融资产</w:t>
          </w:r>
        </w:p>
        <w:sdt>
          <w:sdtPr>
            <w:alias w:val="是否适用：交易性金融资产[双击切换]"/>
            <w:tag w:val="_GBC_11d582474c724741b6bb067e7b29fffd"/>
            <w:id w:val="1686161844"/>
            <w:lock w:val="sdtLocked"/>
            <w:placeholder>
              <w:docPart w:val="GBC22222222222222222222222222222"/>
            </w:placeholder>
          </w:sdtPr>
          <w:sdtContent>
            <w:p w:rsidR="00594B31" w:rsidRDefault="008B7853">
              <w:r>
                <w:fldChar w:fldCharType="begin"/>
              </w:r>
              <w:r w:rsidR="00997514">
                <w:instrText xml:space="preserve"> MACROBUTTON  SnrToggleCheckbox √适用 </w:instrText>
              </w:r>
              <w:r>
                <w:fldChar w:fldCharType="end"/>
              </w:r>
              <w:r>
                <w:fldChar w:fldCharType="begin"/>
              </w:r>
              <w:r w:rsidR="00997514">
                <w:instrText xml:space="preserve"> MACROBUTTON  SnrToggleCheckbox □不适用 </w:instrText>
              </w:r>
              <w:r>
                <w:fldChar w:fldCharType="end"/>
              </w:r>
            </w:p>
          </w:sdtContent>
        </w:sdt>
        <w:p w:rsidR="00594B31" w:rsidRDefault="008B7853">
          <w:pPr>
            <w:ind w:left="420" w:right="44"/>
            <w:jc w:val="right"/>
          </w:pPr>
          <w:r>
            <w:rPr>
              <w:rFonts w:hint="eastAsia"/>
            </w:rPr>
            <w:t xml:space="preserve">  </w:t>
          </w:r>
          <w:r>
            <w:t xml:space="preserve">  </w:t>
          </w:r>
          <w:r>
            <w:rPr>
              <w:rFonts w:hint="eastAsia"/>
            </w:rPr>
            <w:t>单位：</w:t>
          </w:r>
          <w:sdt>
            <w:sdtPr>
              <w:rPr>
                <w:rFonts w:hint="eastAsia"/>
              </w:rPr>
              <w:alias w:val="单位：财务附注：交易性金融资产"/>
              <w:tag w:val="_GBC_b2d7dc3f69444771a448a311594f8279"/>
              <w:id w:val="-19799190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交易性金融资产"/>
              <w:tag w:val="_GBC_88b9006e3e174b8c8076810e5fb1dcc8"/>
              <w:id w:val="4384142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0"/>
            <w:gridCol w:w="2688"/>
            <w:gridCol w:w="2711"/>
          </w:tblGrid>
          <w:tr w:rsidR="00997514" w:rsidTr="00550FB6">
            <w:sdt>
              <w:sdtPr>
                <w:tag w:val="_PLD_180b3e7393aa4b579f23eb84c4a7f3d2"/>
                <w:id w:val="-978226876"/>
                <w:lock w:val="sdtLocked"/>
              </w:sdtPr>
              <w:sdtContent>
                <w:tc>
                  <w:tcPr>
                    <w:tcW w:w="2017" w:type="pct"/>
                    <w:shd w:val="clear" w:color="auto" w:fill="auto"/>
                    <w:vAlign w:val="center"/>
                  </w:tcPr>
                  <w:p w:rsidR="00997514" w:rsidRDefault="00997514" w:rsidP="00550FB6">
                    <w:pPr>
                      <w:jc w:val="center"/>
                    </w:pPr>
                    <w:r>
                      <w:rPr>
                        <w:rFonts w:hint="eastAsia"/>
                      </w:rPr>
                      <w:t>项目</w:t>
                    </w:r>
                  </w:p>
                </w:tc>
              </w:sdtContent>
            </w:sdt>
            <w:sdt>
              <w:sdtPr>
                <w:tag w:val="_PLD_3c39d37503a349249c106423bdc13d7f"/>
                <w:id w:val="-1817246751"/>
                <w:lock w:val="sdtLocked"/>
              </w:sdtPr>
              <w:sdtContent>
                <w:tc>
                  <w:tcPr>
                    <w:tcW w:w="1485" w:type="pct"/>
                    <w:shd w:val="clear" w:color="auto" w:fill="auto"/>
                    <w:vAlign w:val="center"/>
                  </w:tcPr>
                  <w:p w:rsidR="00997514" w:rsidRDefault="00997514" w:rsidP="00550FB6">
                    <w:pPr>
                      <w:autoSpaceDE w:val="0"/>
                      <w:autoSpaceDN w:val="0"/>
                      <w:adjustRightInd w:val="0"/>
                      <w:snapToGrid w:val="0"/>
                      <w:spacing w:line="240" w:lineRule="atLeast"/>
                      <w:jc w:val="center"/>
                    </w:pPr>
                    <w:r>
                      <w:rPr>
                        <w:rFonts w:hint="eastAsia"/>
                      </w:rPr>
                      <w:t>期末余额</w:t>
                    </w:r>
                  </w:p>
                </w:tc>
              </w:sdtContent>
            </w:sdt>
            <w:sdt>
              <w:sdtPr>
                <w:tag w:val="_PLD_d428152cd6a04122a794515fe299ca7f"/>
                <w:id w:val="302743440"/>
                <w:lock w:val="sdtLocked"/>
              </w:sdtPr>
              <w:sdtContent>
                <w:tc>
                  <w:tcPr>
                    <w:tcW w:w="1498" w:type="pct"/>
                    <w:shd w:val="clear" w:color="auto" w:fill="auto"/>
                    <w:vAlign w:val="center"/>
                  </w:tcPr>
                  <w:p w:rsidR="00997514" w:rsidRDefault="00997514" w:rsidP="00550FB6">
                    <w:pPr>
                      <w:autoSpaceDE w:val="0"/>
                      <w:autoSpaceDN w:val="0"/>
                      <w:adjustRightInd w:val="0"/>
                      <w:snapToGrid w:val="0"/>
                      <w:spacing w:line="240" w:lineRule="atLeast"/>
                      <w:jc w:val="center"/>
                    </w:pPr>
                    <w:r>
                      <w:rPr>
                        <w:rFonts w:hint="eastAsia"/>
                      </w:rPr>
                      <w:t>期初余额</w:t>
                    </w:r>
                  </w:p>
                </w:tc>
              </w:sdtContent>
            </w:sdt>
          </w:tr>
          <w:tr w:rsidR="00997514" w:rsidTr="002D1EDF">
            <w:sdt>
              <w:sdtPr>
                <w:tag w:val="_PLD_43a852b8fe8245cfab7ad57443d101bd"/>
                <w:id w:val="148944250"/>
                <w:lock w:val="sdtLocked"/>
              </w:sdtPr>
              <w:sdtContent>
                <w:tc>
                  <w:tcPr>
                    <w:tcW w:w="2017" w:type="pct"/>
                    <w:shd w:val="clear" w:color="auto" w:fill="auto"/>
                  </w:tcPr>
                  <w:p w:rsidR="00997514" w:rsidRDefault="00997514" w:rsidP="00550FB6">
                    <w:pPr>
                      <w:autoSpaceDE w:val="0"/>
                      <w:autoSpaceDN w:val="0"/>
                      <w:adjustRightInd w:val="0"/>
                    </w:pPr>
                    <w:r>
                      <w:rPr>
                        <w:rFonts w:hint="eastAsia"/>
                      </w:rPr>
                      <w:t>以公允价值计量且其变动计入当期损益的金融资产</w:t>
                    </w:r>
                  </w:p>
                </w:tc>
              </w:sdtContent>
            </w:sdt>
            <w:tc>
              <w:tcPr>
                <w:tcW w:w="1485" w:type="pct"/>
                <w:shd w:val="clear" w:color="auto" w:fill="auto"/>
                <w:vAlign w:val="center"/>
              </w:tcPr>
              <w:p w:rsidR="00997514" w:rsidRDefault="00997514" w:rsidP="002D1EDF">
                <w:pPr>
                  <w:jc w:val="right"/>
                  <w:rPr>
                    <w:sz w:val="24"/>
                    <w:szCs w:val="24"/>
                  </w:rPr>
                </w:pPr>
                <w:r>
                  <w:t>1,474,007,200.00</w:t>
                </w:r>
              </w:p>
            </w:tc>
            <w:tc>
              <w:tcPr>
                <w:tcW w:w="1498" w:type="pct"/>
                <w:shd w:val="clear" w:color="auto" w:fill="auto"/>
                <w:vAlign w:val="center"/>
              </w:tcPr>
              <w:p w:rsidR="00997514" w:rsidRDefault="00997514" w:rsidP="002D1EDF">
                <w:pPr>
                  <w:jc w:val="right"/>
                  <w:rPr>
                    <w:sz w:val="24"/>
                    <w:szCs w:val="24"/>
                  </w:rPr>
                </w:pPr>
                <w:r>
                  <w:t>2,526,229,224.39</w:t>
                </w:r>
              </w:p>
            </w:tc>
          </w:tr>
          <w:tr w:rsidR="00997514" w:rsidTr="00550FB6">
            <w:sdt>
              <w:sdtPr>
                <w:tag w:val="_PLD_3c173ac5b41e4bf58ef2c9e0d063380f"/>
                <w:id w:val="1540088702"/>
                <w:lock w:val="sdtLocked"/>
              </w:sdtPr>
              <w:sdtContent>
                <w:tc>
                  <w:tcPr>
                    <w:tcW w:w="5000" w:type="pct"/>
                    <w:gridSpan w:val="3"/>
                    <w:shd w:val="clear" w:color="auto" w:fill="auto"/>
                  </w:tcPr>
                  <w:p w:rsidR="00997514" w:rsidRDefault="00997514" w:rsidP="00550FB6">
                    <w:r>
                      <w:rPr>
                        <w:rFonts w:hint="eastAsia"/>
                      </w:rPr>
                      <w:t>其中：</w:t>
                    </w:r>
                  </w:p>
                </w:tc>
              </w:sdtContent>
            </w:sdt>
          </w:tr>
          <w:sdt>
            <w:sdtPr>
              <w:alias w:val="交易性金融资产中以公允价值计量且其变动计入当期损益的金融资产明细"/>
              <w:tag w:val="_TUP_341bdf9f88e5440c90904d1eb6d01724"/>
              <w:id w:val="-744021704"/>
              <w:lock w:val="sdtLocked"/>
            </w:sdtPr>
            <w:sdtContent>
              <w:tr w:rsidR="00997514" w:rsidTr="00550FB6">
                <w:tc>
                  <w:tcPr>
                    <w:tcW w:w="2017" w:type="pct"/>
                    <w:shd w:val="clear" w:color="auto" w:fill="auto"/>
                  </w:tcPr>
                  <w:p w:rsidR="00997514" w:rsidRDefault="00997514" w:rsidP="00550FB6">
                    <w:pPr>
                      <w:autoSpaceDE w:val="0"/>
                      <w:autoSpaceDN w:val="0"/>
                      <w:adjustRightInd w:val="0"/>
                      <w:ind w:firstLineChars="270" w:firstLine="567"/>
                    </w:pPr>
                    <w:r>
                      <w:t>其中：衍生金融资产</w:t>
                    </w:r>
                  </w:p>
                </w:tc>
                <w:tc>
                  <w:tcPr>
                    <w:tcW w:w="1485" w:type="pct"/>
                    <w:shd w:val="clear" w:color="auto" w:fill="auto"/>
                  </w:tcPr>
                  <w:p w:rsidR="00997514" w:rsidRDefault="00997514" w:rsidP="00550FB6">
                    <w:pPr>
                      <w:jc w:val="right"/>
                    </w:pPr>
                  </w:p>
                </w:tc>
                <w:tc>
                  <w:tcPr>
                    <w:tcW w:w="1498" w:type="pct"/>
                    <w:shd w:val="clear" w:color="auto" w:fill="auto"/>
                  </w:tcPr>
                  <w:p w:rsidR="00997514" w:rsidRDefault="00997514" w:rsidP="00550FB6">
                    <w:pPr>
                      <w:jc w:val="right"/>
                    </w:pPr>
                    <w:r>
                      <w:t>14,178,661.90</w:t>
                    </w:r>
                  </w:p>
                </w:tc>
              </w:tr>
            </w:sdtContent>
          </w:sdt>
          <w:sdt>
            <w:sdtPr>
              <w:alias w:val="交易性金融资产中以公允价值计量且其变动计入当期损益的金融资产明细"/>
              <w:tag w:val="_TUP_341bdf9f88e5440c90904d1eb6d01724"/>
              <w:id w:val="-1038820238"/>
              <w:lock w:val="sdtLocked"/>
            </w:sdtPr>
            <w:sdtContent>
              <w:tr w:rsidR="00997514" w:rsidTr="00550FB6">
                <w:tc>
                  <w:tcPr>
                    <w:tcW w:w="2017" w:type="pct"/>
                    <w:shd w:val="clear" w:color="auto" w:fill="auto"/>
                  </w:tcPr>
                  <w:p w:rsidR="00997514" w:rsidRDefault="00997514" w:rsidP="00550FB6">
                    <w:pPr>
                      <w:autoSpaceDE w:val="0"/>
                      <w:autoSpaceDN w:val="0"/>
                      <w:adjustRightInd w:val="0"/>
                      <w:ind w:firstLineChars="270" w:firstLine="567"/>
                    </w:pPr>
                    <w:r>
                      <w:t>银行理财产品</w:t>
                    </w:r>
                  </w:p>
                </w:tc>
                <w:tc>
                  <w:tcPr>
                    <w:tcW w:w="1485" w:type="pct"/>
                    <w:shd w:val="clear" w:color="auto" w:fill="auto"/>
                  </w:tcPr>
                  <w:p w:rsidR="00997514" w:rsidRDefault="00997514" w:rsidP="00550FB6">
                    <w:pPr>
                      <w:jc w:val="right"/>
                    </w:pPr>
                    <w:r>
                      <w:t>1,474,007,200.00</w:t>
                    </w:r>
                  </w:p>
                </w:tc>
                <w:tc>
                  <w:tcPr>
                    <w:tcW w:w="1498" w:type="pct"/>
                    <w:shd w:val="clear" w:color="auto" w:fill="auto"/>
                  </w:tcPr>
                  <w:p w:rsidR="00997514" w:rsidRDefault="00997514" w:rsidP="00550FB6">
                    <w:pPr>
                      <w:jc w:val="right"/>
                    </w:pPr>
                    <w:r>
                      <w:t>2,512,050,562.49</w:t>
                    </w:r>
                  </w:p>
                </w:tc>
              </w:tr>
            </w:sdtContent>
          </w:sdt>
          <w:tr w:rsidR="00997514" w:rsidTr="00550FB6">
            <w:sdt>
              <w:sdtPr>
                <w:tag w:val="_PLD_9e6f2b0aa18a4f4cb5f0852025201dfc"/>
                <w:id w:val="1854686275"/>
                <w:lock w:val="sdtLocked"/>
              </w:sdtPr>
              <w:sdtContent>
                <w:tc>
                  <w:tcPr>
                    <w:tcW w:w="2017" w:type="pct"/>
                    <w:shd w:val="clear" w:color="auto" w:fill="auto"/>
                  </w:tcPr>
                  <w:p w:rsidR="00997514" w:rsidRDefault="00997514" w:rsidP="00550FB6">
                    <w:pPr>
                      <w:autoSpaceDE w:val="0"/>
                      <w:autoSpaceDN w:val="0"/>
                      <w:adjustRightInd w:val="0"/>
                    </w:pPr>
                    <w:r>
                      <w:rPr>
                        <w:rFonts w:hint="eastAsia"/>
                      </w:rPr>
                      <w:t>指定以公允价值计量且其变动计入当期损益的金融资产</w:t>
                    </w:r>
                  </w:p>
                </w:tc>
              </w:sdtContent>
            </w:sdt>
            <w:tc>
              <w:tcPr>
                <w:tcW w:w="1485" w:type="pct"/>
                <w:shd w:val="clear" w:color="auto" w:fill="auto"/>
              </w:tcPr>
              <w:p w:rsidR="00997514" w:rsidRDefault="00997514" w:rsidP="00550FB6">
                <w:pPr>
                  <w:jc w:val="right"/>
                </w:pPr>
              </w:p>
            </w:tc>
            <w:tc>
              <w:tcPr>
                <w:tcW w:w="1498" w:type="pct"/>
                <w:shd w:val="clear" w:color="auto" w:fill="auto"/>
              </w:tcPr>
              <w:p w:rsidR="00997514" w:rsidRDefault="00997514" w:rsidP="00550FB6">
                <w:pPr>
                  <w:jc w:val="right"/>
                </w:pPr>
              </w:p>
            </w:tc>
          </w:tr>
          <w:tr w:rsidR="00997514" w:rsidTr="00550FB6">
            <w:sdt>
              <w:sdtPr>
                <w:tag w:val="_PLD_bd981a7cc7b34c579b38eb2398d385ef"/>
                <w:id w:val="21986122"/>
                <w:lock w:val="sdtLocked"/>
              </w:sdtPr>
              <w:sdtContent>
                <w:tc>
                  <w:tcPr>
                    <w:tcW w:w="5000" w:type="pct"/>
                    <w:gridSpan w:val="3"/>
                    <w:shd w:val="clear" w:color="auto" w:fill="auto"/>
                  </w:tcPr>
                  <w:p w:rsidR="00997514" w:rsidRDefault="00997514" w:rsidP="00550FB6">
                    <w:r>
                      <w:rPr>
                        <w:rFonts w:hint="eastAsia"/>
                      </w:rPr>
                      <w:t>其中：</w:t>
                    </w:r>
                  </w:p>
                </w:tc>
              </w:sdtContent>
            </w:sdt>
          </w:tr>
          <w:sdt>
            <w:sdtPr>
              <w:alias w:val="指定为以公允价值计量且其变动计入当期损益的金融资产明细"/>
              <w:tag w:val="_TUP_b9dc744bb8d94c30a883c75ab1b55ed5"/>
              <w:id w:val="421926188"/>
              <w:lock w:val="sdtLocked"/>
            </w:sdtPr>
            <w:sdtContent>
              <w:tr w:rsidR="00997514" w:rsidTr="00550FB6">
                <w:tc>
                  <w:tcPr>
                    <w:tcW w:w="2017" w:type="pct"/>
                    <w:shd w:val="clear" w:color="auto" w:fill="auto"/>
                  </w:tcPr>
                  <w:p w:rsidR="00997514" w:rsidRDefault="00997514" w:rsidP="00550FB6">
                    <w:pPr>
                      <w:autoSpaceDE w:val="0"/>
                      <w:autoSpaceDN w:val="0"/>
                      <w:adjustRightInd w:val="0"/>
                      <w:ind w:firstLineChars="270" w:firstLine="567"/>
                    </w:pPr>
                  </w:p>
                </w:tc>
                <w:tc>
                  <w:tcPr>
                    <w:tcW w:w="1485" w:type="pct"/>
                    <w:shd w:val="clear" w:color="auto" w:fill="auto"/>
                  </w:tcPr>
                  <w:p w:rsidR="00997514" w:rsidRDefault="00997514" w:rsidP="00550FB6">
                    <w:pPr>
                      <w:jc w:val="right"/>
                    </w:pPr>
                  </w:p>
                </w:tc>
                <w:tc>
                  <w:tcPr>
                    <w:tcW w:w="1498" w:type="pct"/>
                    <w:shd w:val="clear" w:color="auto" w:fill="auto"/>
                  </w:tcPr>
                  <w:p w:rsidR="00997514" w:rsidRDefault="00997514" w:rsidP="00550FB6">
                    <w:pPr>
                      <w:jc w:val="right"/>
                    </w:pPr>
                  </w:p>
                </w:tc>
              </w:tr>
            </w:sdtContent>
          </w:sdt>
          <w:tr w:rsidR="00997514" w:rsidTr="00550FB6">
            <w:sdt>
              <w:sdtPr>
                <w:tag w:val="_PLD_b70930027e2847d98ef556a409fe079a"/>
                <w:id w:val="2028293033"/>
                <w:lock w:val="sdtLocked"/>
              </w:sdtPr>
              <w:sdtContent>
                <w:tc>
                  <w:tcPr>
                    <w:tcW w:w="2017" w:type="pct"/>
                    <w:shd w:val="clear" w:color="auto" w:fill="auto"/>
                    <w:vAlign w:val="center"/>
                  </w:tcPr>
                  <w:p w:rsidR="00997514" w:rsidRDefault="00997514" w:rsidP="00550FB6">
                    <w:pPr>
                      <w:jc w:val="center"/>
                    </w:pPr>
                    <w:r>
                      <w:rPr>
                        <w:rFonts w:hint="eastAsia"/>
                      </w:rPr>
                      <w:t>合计</w:t>
                    </w:r>
                  </w:p>
                </w:tc>
              </w:sdtContent>
            </w:sdt>
            <w:tc>
              <w:tcPr>
                <w:tcW w:w="1485" w:type="pct"/>
                <w:shd w:val="clear" w:color="auto" w:fill="auto"/>
              </w:tcPr>
              <w:p w:rsidR="00997514" w:rsidRDefault="00997514" w:rsidP="00550FB6">
                <w:pPr>
                  <w:jc w:val="right"/>
                </w:pPr>
                <w:r>
                  <w:t>1,474,007,200.00</w:t>
                </w:r>
              </w:p>
            </w:tc>
            <w:tc>
              <w:tcPr>
                <w:tcW w:w="1498" w:type="pct"/>
                <w:shd w:val="clear" w:color="auto" w:fill="auto"/>
              </w:tcPr>
              <w:p w:rsidR="00997514" w:rsidRDefault="00997514" w:rsidP="00550FB6">
                <w:pPr>
                  <w:jc w:val="right"/>
                </w:pPr>
                <w:r>
                  <w:t>2,526,229,224.39</w:t>
                </w:r>
              </w:p>
            </w:tc>
          </w:tr>
        </w:tbl>
        <w:p w:rsidR="00997514" w:rsidRDefault="00997514"/>
        <w:p w:rsidR="00594B31" w:rsidRDefault="008B7853">
          <w:r>
            <w:rPr>
              <w:rFonts w:hint="eastAsia"/>
            </w:rPr>
            <w:t>其他</w:t>
          </w:r>
          <w:r>
            <w:t>说明</w:t>
          </w:r>
          <w:r>
            <w:rPr>
              <w:rFonts w:hint="eastAsia"/>
            </w:rPr>
            <w:t>：</w:t>
          </w:r>
        </w:p>
        <w:sdt>
          <w:sdtPr>
            <w:alias w:val="是否适用：交易性金融资产的说明[双击切换]"/>
            <w:tag w:val="_GBC_b60651a640d94b5c8581bfe4f49d2891"/>
            <w:id w:val="-1178734611"/>
            <w:lock w:val="sdtLocked"/>
            <w:placeholder>
              <w:docPart w:val="GBC22222222222222222222222222222"/>
            </w:placeholder>
          </w:sdtPr>
          <w:sdtContent>
            <w:p w:rsidR="00594B31" w:rsidRDefault="008B7853" w:rsidP="00997514">
              <w:r>
                <w:fldChar w:fldCharType="begin"/>
              </w:r>
              <w:r w:rsidR="00997514">
                <w:instrText xml:space="preserve"> MACROBUTTON  SnrToggleCheckbox □适用 </w:instrText>
              </w:r>
              <w:r>
                <w:fldChar w:fldCharType="end"/>
              </w:r>
              <w:r>
                <w:fldChar w:fldCharType="begin"/>
              </w:r>
              <w:r w:rsidR="00997514">
                <w:instrText xml:space="preserve"> MACROBUTTON  SnrToggleCheckbox √不适用 </w:instrText>
              </w:r>
              <w:r>
                <w:fldChar w:fldCharType="end"/>
              </w:r>
            </w:p>
          </w:sdtContent>
        </w:sdt>
      </w:sdtContent>
    </w:sdt>
    <w:bookmarkEnd w:id="92" w:displacedByCustomXml="prev"/>
    <w:p w:rsidR="00594B31" w:rsidRDefault="00594B31">
      <w:pPr>
        <w:snapToGrid w:val="0"/>
        <w:spacing w:line="240" w:lineRule="atLeast"/>
        <w:ind w:rightChars="12" w:right="25"/>
      </w:pPr>
    </w:p>
    <w:sdt>
      <w:sdtPr>
        <w:rPr>
          <w:rFonts w:ascii="宋体" w:hAnsi="宋体" w:cs="宋体" w:hint="eastAsia"/>
          <w:b w:val="0"/>
          <w:bCs w:val="0"/>
          <w:kern w:val="0"/>
          <w:szCs w:val="21"/>
        </w:rPr>
        <w:alias w:val="模块:衍生金融资产"/>
        <w:tag w:val="_GBC_bc314407a9a14c2f8b2b5368638e0a51"/>
        <w:id w:val="-1439673901"/>
        <w:lock w:val="sdtLocked"/>
        <w:placeholder>
          <w:docPart w:val="GBC22222222222222222222222222222"/>
        </w:placeholder>
      </w:sdtPr>
      <w:sdtContent>
        <w:p w:rsidR="00594B31" w:rsidRDefault="008B7853" w:rsidP="00506700">
          <w:pPr>
            <w:pStyle w:val="3"/>
            <w:numPr>
              <w:ilvl w:val="0"/>
              <w:numId w:val="16"/>
            </w:numPr>
            <w:rPr>
              <w:rFonts w:ascii="宋体" w:hAnsi="宋体"/>
              <w:szCs w:val="21"/>
            </w:rPr>
          </w:pPr>
          <w:r>
            <w:rPr>
              <w:rFonts w:ascii="宋体" w:hAnsi="宋体" w:hint="eastAsia"/>
              <w:szCs w:val="21"/>
            </w:rPr>
            <w:t>衍生金融资产</w:t>
          </w:r>
        </w:p>
        <w:sdt>
          <w:sdtPr>
            <w:alias w:val="是否适用：衍生金融资产[双击切换]"/>
            <w:tag w:val="_GBC_7f1559f8ac9a442b81c5479563d9e8bb"/>
            <w:id w:val="-1284262689"/>
            <w:lock w:val="sdtLocked"/>
            <w:placeholder>
              <w:docPart w:val="GBC22222222222222222222222222222"/>
            </w:placeholder>
          </w:sdtPr>
          <w:sdtContent>
            <w:p w:rsidR="00997514" w:rsidRDefault="008B7853" w:rsidP="00997514">
              <w:r>
                <w:fldChar w:fldCharType="begin"/>
              </w:r>
              <w:r w:rsidR="00997514">
                <w:instrText xml:space="preserve"> MACROBUTTON  SnrToggleCheckbox □适用 </w:instrText>
              </w:r>
              <w:r>
                <w:fldChar w:fldCharType="end"/>
              </w:r>
              <w:r>
                <w:fldChar w:fldCharType="begin"/>
              </w:r>
              <w:r w:rsidR="00997514">
                <w:instrText xml:space="preserve"> MACROBUTTON  SnrToggleCheckbox √不适用 </w:instrText>
              </w:r>
              <w:r>
                <w:fldChar w:fldCharType="end"/>
              </w:r>
            </w:p>
          </w:sdtContent>
        </w:sdt>
        <w:p w:rsidR="00594B31" w:rsidRDefault="00937630" w:rsidP="002D1EDF">
          <w:pPr>
            <w:snapToGrid w:val="0"/>
            <w:spacing w:line="240" w:lineRule="atLeast"/>
            <w:ind w:left="1470" w:rightChars="12" w:right="25" w:hangingChars="700" w:hanging="1470"/>
          </w:pPr>
        </w:p>
      </w:sdtContent>
    </w:sdt>
    <w:p w:rsidR="00594B31" w:rsidRDefault="008B7853" w:rsidP="00506700">
      <w:pPr>
        <w:pStyle w:val="3"/>
        <w:numPr>
          <w:ilvl w:val="0"/>
          <w:numId w:val="16"/>
        </w:numPr>
        <w:rPr>
          <w:rFonts w:ascii="宋体" w:hAnsi="宋体"/>
        </w:rPr>
      </w:pPr>
      <w:r>
        <w:rPr>
          <w:rFonts w:ascii="宋体" w:hAnsi="宋体" w:hint="eastAsia"/>
        </w:rPr>
        <w:t>应收票据</w:t>
      </w:r>
    </w:p>
    <w:sdt>
      <w:sdtPr>
        <w:rPr>
          <w:rFonts w:ascii="宋体" w:hAnsi="宋体" w:cs="宋体" w:hint="eastAsia"/>
          <w:b w:val="0"/>
          <w:bCs w:val="0"/>
          <w:kern w:val="0"/>
          <w:szCs w:val="22"/>
        </w:rPr>
        <w:alias w:val="模块:应收票据分类"/>
        <w:tag w:val="_GBC_c1ce1fc5bd0f42bca82cd02f3a6b623f"/>
        <w:id w:val="-1323350076"/>
        <w:lock w:val="sdtLocked"/>
        <w:placeholder>
          <w:docPart w:val="GBC22222222222222222222222222222"/>
        </w:placeholder>
      </w:sdtPr>
      <w:sdtEndPr>
        <w:rPr>
          <w:rFonts w:hint="default"/>
          <w:szCs w:val="21"/>
        </w:rPr>
      </w:sdtEndPr>
      <w:sdtContent>
        <w:p w:rsidR="00594B31" w:rsidRDefault="008B7853" w:rsidP="00506700">
          <w:pPr>
            <w:pStyle w:val="4"/>
            <w:numPr>
              <w:ilvl w:val="3"/>
              <w:numId w:val="32"/>
            </w:numPr>
            <w:rPr>
              <w:rFonts w:ascii="宋体" w:hAnsi="宋体"/>
            </w:rPr>
          </w:pPr>
          <w:r>
            <w:rPr>
              <w:rFonts w:ascii="宋体" w:hAnsi="宋体" w:hint="eastAsia"/>
            </w:rPr>
            <w:t>应收票据分类列示</w:t>
          </w:r>
        </w:p>
        <w:sdt>
          <w:sdtPr>
            <w:alias w:val="是否适用：应收票据分类列示[双击切换]"/>
            <w:tag w:val="_GBC_3c32a2809ab3476a93b88a8155fb0be8"/>
            <w:id w:val="2030215109"/>
            <w:lock w:val="sdtLocked"/>
            <w:placeholder>
              <w:docPart w:val="GBC22222222222222222222222222222"/>
            </w:placeholder>
          </w:sdtPr>
          <w:sdtContent>
            <w:p w:rsidR="00594B31" w:rsidRDefault="008B7853">
              <w:r>
                <w:fldChar w:fldCharType="begin"/>
              </w:r>
              <w:r w:rsidR="00997514">
                <w:instrText xml:space="preserve"> MACROBUTTON  SnrToggleCheckbox √适用 </w:instrText>
              </w:r>
              <w:r>
                <w:fldChar w:fldCharType="end"/>
              </w:r>
              <w:r>
                <w:fldChar w:fldCharType="begin"/>
              </w:r>
              <w:r w:rsidR="00997514">
                <w:instrText xml:space="preserve"> MACROBUTTON  SnrToggleCheckbox □不适用 </w:instrText>
              </w:r>
              <w:r>
                <w:fldChar w:fldCharType="end"/>
              </w:r>
            </w:p>
          </w:sdtContent>
        </w:sdt>
        <w:p w:rsidR="00594B31" w:rsidRDefault="008B7853">
          <w:pPr>
            <w:snapToGrid w:val="0"/>
            <w:spacing w:line="240" w:lineRule="atLeast"/>
            <w:jc w:val="right"/>
          </w:pPr>
          <w:r>
            <w:rPr>
              <w:rFonts w:hint="eastAsia"/>
            </w:rPr>
            <w:t>单位：</w:t>
          </w:r>
          <w:sdt>
            <w:sdtPr>
              <w:rPr>
                <w:rFonts w:hint="eastAsia"/>
              </w:rPr>
              <w:alias w:val="单位：财务附注：应收票据分类"/>
              <w:tag w:val="_GBC_21d6ba5a9ccb41d7aee707ba343741db"/>
              <w:id w:val="8054439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应收票据分类"/>
              <w:tag w:val="_GBC_08bc82a26735413f8516c3d080579822"/>
              <w:id w:val="193153821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63"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65"/>
            <w:gridCol w:w="3146"/>
            <w:gridCol w:w="2894"/>
          </w:tblGrid>
          <w:tr w:rsidR="00594B31" w:rsidTr="00474A51">
            <w:trPr>
              <w:cantSplit/>
            </w:trPr>
            <w:sdt>
              <w:sdtPr>
                <w:tag w:val="_PLD_a48e9b652e5b48b08b05dc5f5dba5744"/>
                <w:id w:val="-1470590205"/>
                <w:lock w:val="sdtLocked"/>
              </w:sdtPr>
              <w:sdtContent>
                <w:tc>
                  <w:tcPr>
                    <w:tcW w:w="1646" w:type="pct"/>
                    <w:vAlign w:val="center"/>
                  </w:tcPr>
                  <w:p w:rsidR="00594B31" w:rsidRDefault="008B7853">
                    <w:pPr>
                      <w:autoSpaceDE w:val="0"/>
                      <w:autoSpaceDN w:val="0"/>
                      <w:adjustRightInd w:val="0"/>
                      <w:snapToGrid w:val="0"/>
                      <w:spacing w:line="240" w:lineRule="atLeast"/>
                      <w:jc w:val="center"/>
                    </w:pPr>
                    <w:r>
                      <w:rPr>
                        <w:rFonts w:hint="eastAsia"/>
                      </w:rPr>
                      <w:t>项目</w:t>
                    </w:r>
                  </w:p>
                </w:tc>
              </w:sdtContent>
            </w:sdt>
            <w:sdt>
              <w:sdtPr>
                <w:tag w:val="_PLD_c6664062fcf84681af8b24fee4722ae5"/>
                <w:id w:val="1160421367"/>
                <w:lock w:val="sdtLocked"/>
              </w:sdtPr>
              <w:sdtContent>
                <w:tc>
                  <w:tcPr>
                    <w:tcW w:w="1747" w:type="pct"/>
                    <w:vAlign w:val="center"/>
                  </w:tcPr>
                  <w:p w:rsidR="00594B31" w:rsidRDefault="008B7853">
                    <w:pPr>
                      <w:autoSpaceDE w:val="0"/>
                      <w:autoSpaceDN w:val="0"/>
                      <w:adjustRightInd w:val="0"/>
                      <w:snapToGrid w:val="0"/>
                      <w:spacing w:line="240" w:lineRule="atLeast"/>
                      <w:jc w:val="center"/>
                    </w:pPr>
                    <w:r>
                      <w:rPr>
                        <w:rFonts w:hint="eastAsia"/>
                      </w:rPr>
                      <w:t>期末余额</w:t>
                    </w:r>
                  </w:p>
                </w:tc>
              </w:sdtContent>
            </w:sdt>
            <w:sdt>
              <w:sdtPr>
                <w:tag w:val="_PLD_7d93c99ec70e48ac985c37b2b3046178"/>
                <w:id w:val="520293052"/>
                <w:lock w:val="sdtLocked"/>
              </w:sdtPr>
              <w:sdtContent>
                <w:tc>
                  <w:tcPr>
                    <w:tcW w:w="1607" w:type="pct"/>
                    <w:vAlign w:val="center"/>
                  </w:tcPr>
                  <w:p w:rsidR="00594B31" w:rsidRDefault="008B7853">
                    <w:pPr>
                      <w:autoSpaceDE w:val="0"/>
                      <w:autoSpaceDN w:val="0"/>
                      <w:adjustRightInd w:val="0"/>
                      <w:snapToGrid w:val="0"/>
                      <w:spacing w:line="240" w:lineRule="atLeast"/>
                      <w:jc w:val="center"/>
                    </w:pPr>
                    <w:r>
                      <w:rPr>
                        <w:rFonts w:hint="eastAsia"/>
                      </w:rPr>
                      <w:t>期初余额</w:t>
                    </w:r>
                  </w:p>
                </w:tc>
              </w:sdtContent>
            </w:sdt>
          </w:tr>
          <w:tr w:rsidR="00594B31" w:rsidTr="00474A51">
            <w:trPr>
              <w:cantSplit/>
            </w:trPr>
            <w:sdt>
              <w:sdtPr>
                <w:tag w:val="_PLD_eccbe8be962b4f1497dbb55db8b28215"/>
                <w:id w:val="326479575"/>
                <w:lock w:val="sdtLocked"/>
              </w:sdtPr>
              <w:sdtContent>
                <w:tc>
                  <w:tcPr>
                    <w:tcW w:w="1646" w:type="pct"/>
                  </w:tcPr>
                  <w:p w:rsidR="00594B31" w:rsidRDefault="008B7853">
                    <w:pPr>
                      <w:autoSpaceDE w:val="0"/>
                      <w:autoSpaceDN w:val="0"/>
                      <w:adjustRightInd w:val="0"/>
                      <w:snapToGrid w:val="0"/>
                      <w:spacing w:line="240" w:lineRule="atLeast"/>
                    </w:pPr>
                    <w:r>
                      <w:rPr>
                        <w:rFonts w:hint="eastAsia"/>
                      </w:rPr>
                      <w:t>银行承兑票据</w:t>
                    </w:r>
                  </w:p>
                </w:tc>
              </w:sdtContent>
            </w:sdt>
            <w:tc>
              <w:tcPr>
                <w:tcW w:w="1747" w:type="pct"/>
              </w:tcPr>
              <w:p w:rsidR="00594B31" w:rsidRDefault="00594B31">
                <w:pPr>
                  <w:ind w:right="13"/>
                  <w:jc w:val="right"/>
                </w:pPr>
              </w:p>
            </w:tc>
            <w:tc>
              <w:tcPr>
                <w:tcW w:w="1607" w:type="pct"/>
              </w:tcPr>
              <w:p w:rsidR="00594B31" w:rsidRDefault="00594B31">
                <w:pPr>
                  <w:ind w:right="13"/>
                  <w:jc w:val="right"/>
                </w:pPr>
              </w:p>
            </w:tc>
          </w:tr>
          <w:tr w:rsidR="00997514" w:rsidTr="002D1EDF">
            <w:trPr>
              <w:cantSplit/>
            </w:trPr>
            <w:sdt>
              <w:sdtPr>
                <w:tag w:val="_PLD_6fc58c64e5c245528e438ae644ab059a"/>
                <w:id w:val="-511460943"/>
                <w:lock w:val="sdtLocked"/>
              </w:sdtPr>
              <w:sdtContent>
                <w:tc>
                  <w:tcPr>
                    <w:tcW w:w="1646" w:type="pct"/>
                  </w:tcPr>
                  <w:p w:rsidR="00997514" w:rsidRDefault="00997514">
                    <w:pPr>
                      <w:autoSpaceDE w:val="0"/>
                      <w:autoSpaceDN w:val="0"/>
                      <w:adjustRightInd w:val="0"/>
                      <w:snapToGrid w:val="0"/>
                      <w:spacing w:line="240" w:lineRule="atLeast"/>
                    </w:pPr>
                    <w:r>
                      <w:rPr>
                        <w:rFonts w:hint="eastAsia"/>
                      </w:rPr>
                      <w:t>商业承兑票据</w:t>
                    </w:r>
                  </w:p>
                </w:tc>
              </w:sdtContent>
            </w:sdt>
            <w:tc>
              <w:tcPr>
                <w:tcW w:w="1747" w:type="pct"/>
                <w:vAlign w:val="center"/>
              </w:tcPr>
              <w:p w:rsidR="00997514" w:rsidRDefault="00997514" w:rsidP="002D1EDF">
                <w:pPr>
                  <w:jc w:val="right"/>
                  <w:rPr>
                    <w:sz w:val="24"/>
                    <w:szCs w:val="24"/>
                  </w:rPr>
                </w:pPr>
                <w:r>
                  <w:t>2,144,835.00</w:t>
                </w:r>
              </w:p>
            </w:tc>
            <w:tc>
              <w:tcPr>
                <w:tcW w:w="1607" w:type="pct"/>
                <w:vAlign w:val="center"/>
              </w:tcPr>
              <w:p w:rsidR="00997514" w:rsidRDefault="00997514" w:rsidP="002D1EDF">
                <w:pPr>
                  <w:jc w:val="right"/>
                  <w:rPr>
                    <w:sz w:val="24"/>
                    <w:szCs w:val="24"/>
                  </w:rPr>
                </w:pPr>
                <w:r>
                  <w:t>39,434,676.34</w:t>
                </w:r>
              </w:p>
            </w:tc>
          </w:tr>
          <w:tr w:rsidR="00997514" w:rsidTr="002D1EDF">
            <w:trPr>
              <w:cantSplit/>
            </w:trPr>
            <w:sdt>
              <w:sdtPr>
                <w:tag w:val="_PLD_27fe84ac868644fa846c5f158e59921c"/>
                <w:id w:val="263887685"/>
                <w:lock w:val="sdtLocked"/>
              </w:sdtPr>
              <w:sdtContent>
                <w:tc>
                  <w:tcPr>
                    <w:tcW w:w="1646" w:type="pct"/>
                    <w:vAlign w:val="center"/>
                  </w:tcPr>
                  <w:p w:rsidR="00997514" w:rsidRDefault="00997514">
                    <w:pPr>
                      <w:autoSpaceDE w:val="0"/>
                      <w:autoSpaceDN w:val="0"/>
                      <w:adjustRightInd w:val="0"/>
                      <w:snapToGrid w:val="0"/>
                      <w:spacing w:line="240" w:lineRule="atLeast"/>
                      <w:jc w:val="center"/>
                    </w:pPr>
                    <w:r>
                      <w:rPr>
                        <w:rFonts w:hint="eastAsia"/>
                      </w:rPr>
                      <w:t>合计</w:t>
                    </w:r>
                  </w:p>
                </w:tc>
              </w:sdtContent>
            </w:sdt>
            <w:tc>
              <w:tcPr>
                <w:tcW w:w="1747" w:type="pct"/>
                <w:vAlign w:val="center"/>
              </w:tcPr>
              <w:p w:rsidR="00997514" w:rsidRDefault="00997514" w:rsidP="002D1EDF">
                <w:pPr>
                  <w:jc w:val="right"/>
                  <w:rPr>
                    <w:sz w:val="24"/>
                    <w:szCs w:val="24"/>
                  </w:rPr>
                </w:pPr>
                <w:r>
                  <w:t>2,144,835.00</w:t>
                </w:r>
              </w:p>
            </w:tc>
            <w:tc>
              <w:tcPr>
                <w:tcW w:w="1607" w:type="pct"/>
                <w:vAlign w:val="center"/>
              </w:tcPr>
              <w:p w:rsidR="00997514" w:rsidRDefault="00997514" w:rsidP="002D1EDF">
                <w:pPr>
                  <w:jc w:val="right"/>
                  <w:rPr>
                    <w:sz w:val="24"/>
                    <w:szCs w:val="24"/>
                  </w:rPr>
                </w:pPr>
                <w:r>
                  <w:t>39,434,676.34</w:t>
                </w:r>
              </w:p>
            </w:tc>
          </w:tr>
        </w:tbl>
        <w:p w:rsidR="00594B31" w:rsidRDefault="00937630"/>
      </w:sdtContent>
    </w:sdt>
    <w:sdt>
      <w:sdtPr>
        <w:rPr>
          <w:rFonts w:ascii="宋体" w:hAnsi="宋体" w:cs="宋体" w:hint="eastAsia"/>
          <w:b w:val="0"/>
          <w:bCs w:val="0"/>
          <w:kern w:val="0"/>
          <w:szCs w:val="22"/>
        </w:rPr>
        <w:alias w:val="模块:期末公司已质押的应收票据情况"/>
        <w:tag w:val="_GBC_8fdb3f7098324d0d8b9f6e395abf9009"/>
        <w:id w:val="-718122362"/>
        <w:lock w:val="sdtLocked"/>
        <w:placeholder>
          <w:docPart w:val="GBC22222222222222222222222222222"/>
        </w:placeholder>
      </w:sdtPr>
      <w:sdtEndPr>
        <w:rPr>
          <w:rFonts w:cs="Times New Roman"/>
          <w:kern w:val="2"/>
          <w:szCs w:val="21"/>
        </w:rPr>
      </w:sdtEndPr>
      <w:sdtContent>
        <w:p w:rsidR="00594B31" w:rsidRDefault="008B7853" w:rsidP="00506700">
          <w:pPr>
            <w:pStyle w:val="4"/>
            <w:numPr>
              <w:ilvl w:val="3"/>
              <w:numId w:val="32"/>
            </w:numPr>
            <w:rPr>
              <w:rFonts w:ascii="宋体" w:hAnsi="宋体"/>
            </w:rPr>
          </w:pPr>
          <w:r>
            <w:rPr>
              <w:rFonts w:ascii="宋体" w:hAnsi="宋体"/>
            </w:rPr>
            <w:t>期末公司已</w:t>
          </w:r>
          <w:r>
            <w:rPr>
              <w:rFonts w:ascii="宋体" w:hAnsi="宋体" w:hint="eastAsia"/>
            </w:rPr>
            <w:t>质押</w:t>
          </w:r>
          <w:r>
            <w:rPr>
              <w:rFonts w:ascii="宋体" w:hAnsi="宋体"/>
            </w:rPr>
            <w:t>的应收票据</w:t>
          </w:r>
        </w:p>
        <w:sdt>
          <w:sdtPr>
            <w:alias w:val="是否适用：期末公司已质押的应收票据[双击切换]"/>
            <w:tag w:val="_GBC_3440ef2908e64e51a440106bfa389257"/>
            <w:id w:val="742835362"/>
            <w:lock w:val="sdtLocked"/>
            <w:placeholder>
              <w:docPart w:val="GBC22222222222222222222222222222"/>
            </w:placeholder>
          </w:sdtPr>
          <w:sdtContent>
            <w:p w:rsidR="00594B31" w:rsidRDefault="008B7853" w:rsidP="003D2F7F">
              <w:r>
                <w:fldChar w:fldCharType="begin"/>
              </w:r>
              <w:r w:rsidR="003D2F7F">
                <w:instrText xml:space="preserve"> MACROBUTTON  SnrToggleCheckbox □适用 </w:instrText>
              </w:r>
              <w:r>
                <w:fldChar w:fldCharType="end"/>
              </w:r>
              <w:r>
                <w:fldChar w:fldCharType="begin"/>
              </w:r>
              <w:r w:rsidR="003D2F7F">
                <w:instrText xml:space="preserve"> MACROBUTTON  SnrToggleCheckbox √不适用 </w:instrText>
              </w:r>
              <w:r>
                <w:fldChar w:fldCharType="end"/>
              </w:r>
            </w:p>
          </w:sdtContent>
        </w:sdt>
      </w:sdtContent>
    </w:sdt>
    <w:sdt>
      <w:sdtPr>
        <w:rPr>
          <w:rFonts w:ascii="宋体" w:hAnsi="宋体" w:cs="宋体" w:hint="eastAsia"/>
          <w:b w:val="0"/>
          <w:bCs w:val="0"/>
          <w:kern w:val="0"/>
          <w:szCs w:val="22"/>
        </w:rPr>
        <w:alias w:val="模块:因出票人无力履约而将票据转为应收账款的票据，以及期末已背书未到期票据"/>
        <w:tag w:val="_GBC_d0a9833415574c7baa9ef176fea05ecf"/>
        <w:id w:val="-1461031445"/>
        <w:lock w:val="sdtLocked"/>
        <w:placeholder>
          <w:docPart w:val="GBC22222222222222222222222222222"/>
        </w:placeholder>
      </w:sdtPr>
      <w:sdtEndPr>
        <w:rPr>
          <w:rFonts w:cs="Times New Roman"/>
          <w:kern w:val="2"/>
          <w:szCs w:val="21"/>
        </w:rPr>
      </w:sdtEndPr>
      <w:sdtContent>
        <w:p w:rsidR="00594B31" w:rsidRDefault="008B7853" w:rsidP="00506700">
          <w:pPr>
            <w:pStyle w:val="4"/>
            <w:numPr>
              <w:ilvl w:val="3"/>
              <w:numId w:val="32"/>
            </w:numPr>
            <w:jc w:val="left"/>
            <w:rPr>
              <w:rFonts w:ascii="宋体" w:hAnsi="宋体"/>
            </w:rPr>
          </w:pPr>
          <w:r>
            <w:rPr>
              <w:rFonts w:ascii="宋体" w:hAnsi="宋体" w:hint="eastAsia"/>
            </w:rPr>
            <w:t>期末公司已背书或贴现且在资产负债表日尚未到期的应收票据</w:t>
          </w:r>
        </w:p>
        <w:sdt>
          <w:sdtPr>
            <w:alias w:val="是否适用：期末公司已背书或贴现且在资产负债表日尚未到期的应收票据[双击切换]"/>
            <w:tag w:val="_GBC_d04f4c30d18f498d986ce6c934ec761c"/>
            <w:id w:val="-378244810"/>
            <w:lock w:val="sdtLocked"/>
            <w:placeholder>
              <w:docPart w:val="GBC22222222222222222222222222222"/>
            </w:placeholder>
          </w:sdtPr>
          <w:sdtContent>
            <w:p w:rsidR="00594B31" w:rsidRDefault="008B7853" w:rsidP="003D2F7F">
              <w:pPr>
                <w:rPr>
                  <w:rFonts w:cs="Times New Roman"/>
                  <w:kern w:val="2"/>
                </w:rPr>
              </w:pPr>
              <w:r>
                <w:fldChar w:fldCharType="begin"/>
              </w:r>
              <w:r w:rsidR="003D2F7F">
                <w:instrText xml:space="preserve"> MACROBUTTON  SnrToggleCheckbox □适用 </w:instrText>
              </w:r>
              <w:r>
                <w:fldChar w:fldCharType="end"/>
              </w:r>
              <w:r w:rsidRPr="003D2F7F">
                <w:fldChar w:fldCharType="begin"/>
              </w:r>
              <w:r w:rsidR="003D2F7F" w:rsidRPr="003D2F7F">
                <w:rPr>
                  <w:rFonts w:hint="eastAsia"/>
                </w:rPr>
                <w:instrText xml:space="preserve"> MACROBUTTON  SnrToggleCheckbox √不适用 </w:instrText>
              </w:r>
              <w:r w:rsidRPr="003D2F7F">
                <w:fldChar w:fldCharType="end"/>
              </w:r>
            </w:p>
          </w:sdtContent>
        </w:sdt>
      </w:sdtContent>
    </w:sdt>
    <w:sdt>
      <w:sdtPr>
        <w:rPr>
          <w:rFonts w:ascii="宋体" w:hAnsi="宋体" w:cs="宋体" w:hint="eastAsia"/>
          <w:b w:val="0"/>
          <w:bCs w:val="0"/>
          <w:kern w:val="0"/>
          <w:szCs w:val="24"/>
        </w:rPr>
        <w:alias w:val="模块:期末公司因出票人无力履约而将其转为应收账款的票据"/>
        <w:tag w:val="_GBC_83d7650885dc43898bcaaa7b53608492"/>
        <w:id w:val="1468167430"/>
        <w:lock w:val="sdtLocked"/>
        <w:placeholder>
          <w:docPart w:val="GBC22222222222222222222222222222"/>
        </w:placeholder>
      </w:sdtPr>
      <w:sdtEndPr>
        <w:rPr>
          <w:szCs w:val="21"/>
        </w:rPr>
      </w:sdtEndPr>
      <w:sdtContent>
        <w:p w:rsidR="00594B31" w:rsidRDefault="008B7853" w:rsidP="00506700">
          <w:pPr>
            <w:pStyle w:val="4"/>
            <w:numPr>
              <w:ilvl w:val="3"/>
              <w:numId w:val="32"/>
            </w:numPr>
            <w:jc w:val="left"/>
            <w:rPr>
              <w:rFonts w:ascii="宋体" w:hAnsi="宋体"/>
            </w:rPr>
          </w:pPr>
          <w:r>
            <w:rPr>
              <w:rFonts w:ascii="宋体" w:hAnsi="宋体" w:hint="eastAsia"/>
            </w:rPr>
            <w:t>期末公司因出票人未履约而将其转应收账款的票据</w:t>
          </w:r>
        </w:p>
        <w:sdt>
          <w:sdtPr>
            <w:alias w:val="是否适用：期末公司因出票人未履约而将其转应收账款的票据[双击切换]"/>
            <w:tag w:val="_GBC_11366a7f124045f8a578f129009f9b83"/>
            <w:id w:val="2143771125"/>
            <w:lock w:val="sdtLocked"/>
            <w:placeholder>
              <w:docPart w:val="GBC22222222222222222222222222222"/>
            </w:placeholder>
          </w:sdtPr>
          <w:sdtContent>
            <w:p w:rsidR="00594B31" w:rsidRDefault="008B7853" w:rsidP="00005A76">
              <w:r>
                <w:fldChar w:fldCharType="begin"/>
              </w:r>
              <w:r w:rsidR="00005A76">
                <w:instrText xml:space="preserve"> MACROBUTTON  SnrToggleCheckbox □适用 </w:instrText>
              </w:r>
              <w:r>
                <w:fldChar w:fldCharType="end"/>
              </w:r>
              <w:r>
                <w:fldChar w:fldCharType="begin"/>
              </w:r>
              <w:r w:rsidR="00005A76">
                <w:instrText xml:space="preserve"> MACROBUTTON  SnrToggleCheckbox √不适用 </w:instrText>
              </w:r>
              <w:r>
                <w:fldChar w:fldCharType="end"/>
              </w:r>
            </w:p>
          </w:sdtContent>
        </w:sdt>
      </w:sdtContent>
    </w:sdt>
    <w:p w:rsidR="00594B31" w:rsidRDefault="008B7853" w:rsidP="00506700">
      <w:pPr>
        <w:pStyle w:val="4"/>
        <w:numPr>
          <w:ilvl w:val="3"/>
          <w:numId w:val="32"/>
        </w:numPr>
        <w:jc w:val="left"/>
        <w:rPr>
          <w:rFonts w:ascii="宋体" w:hAnsi="宋体"/>
        </w:rPr>
      </w:pPr>
      <w:bookmarkStart w:id="93" w:name="_Hlk10466572"/>
      <w:r>
        <w:rPr>
          <w:rFonts w:ascii="宋体" w:hAnsi="宋体" w:hint="eastAsia"/>
        </w:rPr>
        <w:t>按坏账计提方法分类披露</w:t>
      </w:r>
    </w:p>
    <w:sdt>
      <w:sdtPr>
        <w:alias w:val="是否适用：应收票据按坏账计提方法分类披露[双击切换]"/>
        <w:tag w:val="_GBC_064ae6cf552d47d6abf4ad2b5c55d254"/>
        <w:id w:val="1528454635"/>
        <w:lock w:val="sdtContentLocked"/>
        <w:placeholder>
          <w:docPart w:val="GBC22222222222222222222222222222"/>
        </w:placeholder>
      </w:sdtPr>
      <w:sdtContent>
        <w:p w:rsidR="00594B31" w:rsidRDefault="008B7853">
          <w:r>
            <w:fldChar w:fldCharType="begin"/>
          </w:r>
          <w:r w:rsidR="00005A76">
            <w:instrText xml:space="preserve"> MACROBUTTON  SnrToggleCheckbox √适用 </w:instrText>
          </w:r>
          <w:r>
            <w:fldChar w:fldCharType="end"/>
          </w:r>
          <w:r>
            <w:fldChar w:fldCharType="begin"/>
          </w:r>
          <w:r w:rsidR="00005A76">
            <w:instrText xml:space="preserve"> MACROBUTTON  SnrToggleCheckbox □不适用 </w:instrText>
          </w:r>
          <w:r>
            <w:fldChar w:fldCharType="end"/>
          </w:r>
        </w:p>
      </w:sdtContent>
    </w:sdt>
    <w:sdt>
      <w:sdtPr>
        <w:rPr>
          <w:rFonts w:ascii="宋体" w:hAnsi="宋体" w:cs="宋体" w:hint="eastAsia"/>
          <w:kern w:val="0"/>
          <w:szCs w:val="21"/>
        </w:rPr>
        <w:alias w:val="模块:按坏账计提方法分类披露"/>
        <w:tag w:val="_SEC_2dc3b0ce015a4b54a67e0a855abb57d7"/>
        <w:id w:val="-2006501656"/>
        <w:lock w:val="sdtLocked"/>
        <w:placeholder>
          <w:docPart w:val="GBC22222222222222222222222222222"/>
        </w:placeholder>
      </w:sdtPr>
      <w:sdtEndPr>
        <w:rPr>
          <w:rFonts w:hint="default"/>
        </w:rPr>
      </w:sdtEndPr>
      <w:sdtContent>
        <w:p w:rsidR="00594B31" w:rsidRDefault="008B7853">
          <w:pPr>
            <w:pStyle w:val="a9"/>
            <w:autoSpaceDE w:val="0"/>
            <w:autoSpaceDN w:val="0"/>
            <w:adjustRightInd w:val="0"/>
            <w:ind w:left="425" w:right="10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应收票据按坏账计提方法分类披露"/>
              <w:tag w:val="_GBC_1ddd4d416c8341618d49da8050568b3a"/>
              <w:id w:val="-1724116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应收票据按坏账计提方法分类披露"/>
              <w:tag w:val="_GBC_ee21347c53de4655b7421f9707c0f27c"/>
              <w:id w:val="7717462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ascii="宋体" w:hAnsi="宋体" w:hint="eastAsia"/>
                  <w:szCs w:val="21"/>
                </w:rPr>
                <w:t>人民币</w:t>
              </w:r>
            </w:sdtContent>
          </w:sdt>
        </w:p>
        <w:tbl>
          <w:tblPr>
            <w:tblW w:w="5222" w:type="pct"/>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025"/>
            <w:gridCol w:w="1068"/>
            <w:gridCol w:w="493"/>
            <w:gridCol w:w="924"/>
            <w:gridCol w:w="377"/>
            <w:gridCol w:w="1068"/>
            <w:gridCol w:w="1164"/>
            <w:gridCol w:w="493"/>
            <w:gridCol w:w="924"/>
            <w:gridCol w:w="589"/>
            <w:gridCol w:w="1165"/>
          </w:tblGrid>
          <w:tr w:rsidR="00F85C8A" w:rsidTr="00C42AD8">
            <w:trPr>
              <w:cantSplit/>
              <w:trHeight w:val="259"/>
            </w:trPr>
            <w:bookmarkStart w:id="94" w:name="_Hlk533511527" w:displacedByCustomXml="next"/>
            <w:sdt>
              <w:sdtPr>
                <w:tag w:val="_PLD_b41ab991b5cb44b284803f0e13680cca"/>
                <w:id w:val="-1414314169"/>
                <w:lock w:val="sdtLocked"/>
              </w:sdtPr>
              <w:sdtContent>
                <w:tc>
                  <w:tcPr>
                    <w:tcW w:w="552" w:type="pct"/>
                    <w:vMerge w:val="restart"/>
                    <w:tcBorders>
                      <w:top w:val="single" w:sz="4" w:space="0" w:color="auto"/>
                      <w:left w:val="single" w:sz="4" w:space="0" w:color="auto"/>
                      <w:right w:val="single" w:sz="4" w:space="0" w:color="auto"/>
                    </w:tcBorders>
                    <w:vAlign w:val="center"/>
                  </w:tcPr>
                  <w:p w:rsidR="00F85C8A" w:rsidRDefault="00F85C8A" w:rsidP="00F85C8A">
                    <w:pPr>
                      <w:jc w:val="center"/>
                    </w:pPr>
                    <w:r>
                      <w:rPr>
                        <w:rFonts w:hint="eastAsia"/>
                      </w:rPr>
                      <w:t>类别</w:t>
                    </w:r>
                  </w:p>
                </w:tc>
              </w:sdtContent>
            </w:sdt>
            <w:sdt>
              <w:sdtPr>
                <w:tag w:val="_PLD_4250aa21af14465089e9a64950228223"/>
                <w:id w:val="-742952656"/>
                <w:lock w:val="sdtLocked"/>
              </w:sdtPr>
              <w:sdtContent>
                <w:tc>
                  <w:tcPr>
                    <w:tcW w:w="2115" w:type="pct"/>
                    <w:gridSpan w:val="5"/>
                    <w:tcBorders>
                      <w:top w:val="single" w:sz="4" w:space="0" w:color="auto"/>
                      <w:left w:val="single" w:sz="4" w:space="0" w:color="auto"/>
                      <w:right w:val="single" w:sz="4" w:space="0" w:color="auto"/>
                    </w:tcBorders>
                    <w:vAlign w:val="center"/>
                  </w:tcPr>
                  <w:p w:rsidR="00F85C8A" w:rsidRDefault="00F85C8A" w:rsidP="00F85C8A">
                    <w:pPr>
                      <w:autoSpaceDE w:val="0"/>
                      <w:autoSpaceDN w:val="0"/>
                      <w:adjustRightInd w:val="0"/>
                      <w:snapToGrid w:val="0"/>
                      <w:spacing w:line="240" w:lineRule="atLeast"/>
                      <w:jc w:val="center"/>
                    </w:pPr>
                    <w:r>
                      <w:rPr>
                        <w:rFonts w:hint="eastAsia"/>
                      </w:rPr>
                      <w:t>期末余额</w:t>
                    </w:r>
                  </w:p>
                </w:tc>
              </w:sdtContent>
            </w:sdt>
            <w:sdt>
              <w:sdtPr>
                <w:tag w:val="_PLD_efdd4dc84ac74beda0c7ce9ee8ac707c"/>
                <w:id w:val="-1751643777"/>
                <w:lock w:val="sdtLocked"/>
              </w:sdtPr>
              <w:sdtContent>
                <w:tc>
                  <w:tcPr>
                    <w:tcW w:w="2333" w:type="pct"/>
                    <w:gridSpan w:val="5"/>
                    <w:tcBorders>
                      <w:top w:val="single" w:sz="4" w:space="0" w:color="auto"/>
                      <w:left w:val="single" w:sz="4" w:space="0" w:color="auto"/>
                      <w:right w:val="single" w:sz="4" w:space="0" w:color="auto"/>
                    </w:tcBorders>
                    <w:vAlign w:val="center"/>
                  </w:tcPr>
                  <w:p w:rsidR="00F85C8A" w:rsidRDefault="00F85C8A" w:rsidP="00F85C8A">
                    <w:pPr>
                      <w:autoSpaceDE w:val="0"/>
                      <w:autoSpaceDN w:val="0"/>
                      <w:adjustRightInd w:val="0"/>
                      <w:snapToGrid w:val="0"/>
                      <w:spacing w:line="240" w:lineRule="atLeast"/>
                      <w:jc w:val="center"/>
                    </w:pPr>
                    <w:r>
                      <w:rPr>
                        <w:rFonts w:hint="eastAsia"/>
                      </w:rPr>
                      <w:t>期初余额</w:t>
                    </w:r>
                  </w:p>
                </w:tc>
              </w:sdtContent>
            </w:sdt>
          </w:tr>
          <w:tr w:rsidR="00F85C8A" w:rsidTr="00DF3E76">
            <w:trPr>
              <w:cantSplit/>
              <w:trHeight w:val="227"/>
            </w:trPr>
            <w:tc>
              <w:tcPr>
                <w:tcW w:w="552" w:type="pct"/>
                <w:vMerge/>
                <w:tcBorders>
                  <w:left w:val="single" w:sz="4" w:space="0" w:color="auto"/>
                  <w:right w:val="single" w:sz="4" w:space="0" w:color="auto"/>
                </w:tcBorders>
                <w:vAlign w:val="center"/>
              </w:tcPr>
              <w:p w:rsidR="00F85C8A" w:rsidRDefault="00F85C8A" w:rsidP="00F85C8A"/>
            </w:tc>
            <w:sdt>
              <w:sdtPr>
                <w:tag w:val="_PLD_4d31e977a3b64420aab06ccefa58a768"/>
                <w:id w:val="-1654747495"/>
                <w:lock w:val="sdtLocked"/>
              </w:sdtPr>
              <w:sdtContent>
                <w:tc>
                  <w:tcPr>
                    <w:tcW w:w="840" w:type="pct"/>
                    <w:gridSpan w:val="2"/>
                    <w:tcBorders>
                      <w:top w:val="single" w:sz="4" w:space="0" w:color="auto"/>
                      <w:left w:val="single" w:sz="4" w:space="0" w:color="auto"/>
                      <w:bottom w:val="single" w:sz="4" w:space="0" w:color="auto"/>
                      <w:right w:val="single" w:sz="4" w:space="0" w:color="auto"/>
                    </w:tcBorders>
                    <w:vAlign w:val="center"/>
                  </w:tcPr>
                  <w:p w:rsidR="00F85C8A" w:rsidRDefault="00F85C8A" w:rsidP="00F85C8A">
                    <w:pPr>
                      <w:jc w:val="center"/>
                    </w:pPr>
                    <w:r>
                      <w:rPr>
                        <w:rFonts w:hint="eastAsia"/>
                      </w:rPr>
                      <w:t>账面余额</w:t>
                    </w:r>
                  </w:p>
                </w:tc>
              </w:sdtContent>
            </w:sdt>
            <w:sdt>
              <w:sdtPr>
                <w:tag w:val="_PLD_ce16034971f3433baf795de55c0fcc02"/>
                <w:id w:val="-720908270"/>
                <w:lock w:val="sdtLocked"/>
              </w:sdtPr>
              <w:sdtContent>
                <w:tc>
                  <w:tcPr>
                    <w:tcW w:w="700" w:type="pct"/>
                    <w:gridSpan w:val="2"/>
                    <w:tcBorders>
                      <w:top w:val="single" w:sz="4" w:space="0" w:color="auto"/>
                      <w:left w:val="single" w:sz="4" w:space="0" w:color="auto"/>
                      <w:bottom w:val="single" w:sz="4" w:space="0" w:color="auto"/>
                      <w:right w:val="single" w:sz="4" w:space="0" w:color="auto"/>
                    </w:tcBorders>
                    <w:vAlign w:val="center"/>
                  </w:tcPr>
                  <w:p w:rsidR="00F85C8A" w:rsidRDefault="00F85C8A" w:rsidP="00F85C8A">
                    <w:pPr>
                      <w:jc w:val="center"/>
                    </w:pPr>
                    <w:r>
                      <w:rPr>
                        <w:rFonts w:hint="eastAsia"/>
                      </w:rPr>
                      <w:t>坏账准备</w:t>
                    </w:r>
                  </w:p>
                </w:tc>
              </w:sdtContent>
            </w:sdt>
            <w:sdt>
              <w:sdtPr>
                <w:tag w:val="_PLD_13676246dce14cd09ca054f6ed8baa70"/>
                <w:id w:val="-1621143056"/>
                <w:lock w:val="sdtLocked"/>
              </w:sdtPr>
              <w:sdtContent>
                <w:tc>
                  <w:tcPr>
                    <w:tcW w:w="575" w:type="pct"/>
                    <w:vMerge w:val="restart"/>
                    <w:tcBorders>
                      <w:top w:val="single" w:sz="4" w:space="0" w:color="auto"/>
                      <w:left w:val="single" w:sz="4" w:space="0" w:color="auto"/>
                      <w:right w:val="single" w:sz="4" w:space="0" w:color="auto"/>
                    </w:tcBorders>
                    <w:vAlign w:val="center"/>
                  </w:tcPr>
                  <w:p w:rsidR="00F85C8A" w:rsidRDefault="00F85C8A" w:rsidP="00F85C8A">
                    <w:pPr>
                      <w:jc w:val="center"/>
                    </w:pPr>
                    <w:r>
                      <w:rPr>
                        <w:rFonts w:hint="eastAsia"/>
                      </w:rPr>
                      <w:t>账面</w:t>
                    </w:r>
                  </w:p>
                  <w:p w:rsidR="00F85C8A" w:rsidRDefault="00F85C8A" w:rsidP="00F85C8A">
                    <w:pPr>
                      <w:jc w:val="center"/>
                    </w:pPr>
                    <w:r>
                      <w:rPr>
                        <w:rFonts w:hint="eastAsia"/>
                      </w:rPr>
                      <w:t>价值</w:t>
                    </w:r>
                  </w:p>
                </w:tc>
              </w:sdtContent>
            </w:sdt>
            <w:sdt>
              <w:sdtPr>
                <w:tag w:val="_PLD_3f5cbfe2ccd14f7a9fa6413579511d78"/>
                <w:id w:val="-1090009235"/>
                <w:lock w:val="sdtLocked"/>
              </w:sdtPr>
              <w:sdtContent>
                <w:tc>
                  <w:tcPr>
                    <w:tcW w:w="892" w:type="pct"/>
                    <w:gridSpan w:val="2"/>
                    <w:tcBorders>
                      <w:top w:val="single" w:sz="4" w:space="0" w:color="auto"/>
                      <w:left w:val="single" w:sz="4" w:space="0" w:color="auto"/>
                      <w:right w:val="single" w:sz="4" w:space="0" w:color="auto"/>
                    </w:tcBorders>
                    <w:vAlign w:val="center"/>
                  </w:tcPr>
                  <w:p w:rsidR="00F85C8A" w:rsidRDefault="00F85C8A" w:rsidP="00F85C8A">
                    <w:pPr>
                      <w:jc w:val="center"/>
                    </w:pPr>
                    <w:r>
                      <w:rPr>
                        <w:rFonts w:hint="eastAsia"/>
                      </w:rPr>
                      <w:t>账面余额</w:t>
                    </w:r>
                  </w:p>
                </w:tc>
              </w:sdtContent>
            </w:sdt>
            <w:sdt>
              <w:sdtPr>
                <w:tag w:val="_PLD_063250a22f93425b948b3ffb834d8c5a"/>
                <w:id w:val="253090183"/>
                <w:lock w:val="sdtLocked"/>
              </w:sdtPr>
              <w:sdtContent>
                <w:tc>
                  <w:tcPr>
                    <w:tcW w:w="814" w:type="pct"/>
                    <w:gridSpan w:val="2"/>
                    <w:tcBorders>
                      <w:top w:val="single" w:sz="4" w:space="0" w:color="auto"/>
                      <w:left w:val="single" w:sz="4" w:space="0" w:color="auto"/>
                      <w:right w:val="single" w:sz="4" w:space="0" w:color="auto"/>
                    </w:tcBorders>
                    <w:vAlign w:val="center"/>
                  </w:tcPr>
                  <w:p w:rsidR="00F85C8A" w:rsidRDefault="00F85C8A" w:rsidP="00F85C8A">
                    <w:pPr>
                      <w:jc w:val="center"/>
                    </w:pPr>
                    <w:r>
                      <w:rPr>
                        <w:rFonts w:hint="eastAsia"/>
                      </w:rPr>
                      <w:t>坏账准备</w:t>
                    </w:r>
                  </w:p>
                </w:tc>
              </w:sdtContent>
            </w:sdt>
            <w:sdt>
              <w:sdtPr>
                <w:tag w:val="_PLD_9932dde99a63463ab11a246a2b6129c8"/>
                <w:id w:val="1803345828"/>
                <w:lock w:val="sdtLocked"/>
              </w:sdtPr>
              <w:sdtContent>
                <w:tc>
                  <w:tcPr>
                    <w:tcW w:w="627" w:type="pct"/>
                    <w:vMerge w:val="restart"/>
                    <w:tcBorders>
                      <w:top w:val="single" w:sz="4" w:space="0" w:color="auto"/>
                      <w:left w:val="single" w:sz="4" w:space="0" w:color="auto"/>
                      <w:right w:val="single" w:sz="4" w:space="0" w:color="auto"/>
                    </w:tcBorders>
                    <w:vAlign w:val="center"/>
                  </w:tcPr>
                  <w:p w:rsidR="00F85C8A" w:rsidRDefault="00F85C8A" w:rsidP="00F85C8A">
                    <w:pPr>
                      <w:jc w:val="center"/>
                    </w:pPr>
                    <w:r>
                      <w:rPr>
                        <w:rFonts w:hint="eastAsia"/>
                      </w:rPr>
                      <w:t>账面</w:t>
                    </w:r>
                  </w:p>
                  <w:p w:rsidR="00F85C8A" w:rsidRDefault="00F85C8A" w:rsidP="00F85C8A">
                    <w:pPr>
                      <w:jc w:val="center"/>
                    </w:pPr>
                    <w:r>
                      <w:rPr>
                        <w:rFonts w:hint="eastAsia"/>
                      </w:rPr>
                      <w:t>价值</w:t>
                    </w:r>
                  </w:p>
                </w:tc>
              </w:sdtContent>
            </w:sdt>
          </w:tr>
          <w:tr w:rsidR="00F85C8A" w:rsidTr="00DF3E76">
            <w:trPr>
              <w:cantSplit/>
              <w:trHeight w:val="375"/>
            </w:trPr>
            <w:tc>
              <w:tcPr>
                <w:tcW w:w="552" w:type="pct"/>
                <w:vMerge/>
                <w:tcBorders>
                  <w:left w:val="single" w:sz="4" w:space="0" w:color="auto"/>
                  <w:bottom w:val="single" w:sz="4" w:space="0" w:color="auto"/>
                  <w:right w:val="single" w:sz="4" w:space="0" w:color="auto"/>
                </w:tcBorders>
                <w:vAlign w:val="center"/>
              </w:tcPr>
              <w:p w:rsidR="00F85C8A" w:rsidRDefault="00F85C8A" w:rsidP="00F85C8A"/>
            </w:tc>
            <w:sdt>
              <w:sdtPr>
                <w:tag w:val="_PLD_c0290ae623e744d38ca9b437c3a7f380"/>
                <w:id w:val="284393149"/>
                <w:lock w:val="sdtLocked"/>
              </w:sdtPr>
              <w:sdtContent>
                <w:tc>
                  <w:tcPr>
                    <w:tcW w:w="575" w:type="pct"/>
                    <w:tcBorders>
                      <w:left w:val="single" w:sz="4" w:space="0" w:color="auto"/>
                      <w:bottom w:val="single" w:sz="4" w:space="0" w:color="auto"/>
                      <w:right w:val="single" w:sz="4" w:space="0" w:color="auto"/>
                    </w:tcBorders>
                    <w:vAlign w:val="center"/>
                  </w:tcPr>
                  <w:p w:rsidR="00F85C8A" w:rsidRDefault="00F85C8A" w:rsidP="00F85C8A">
                    <w:pPr>
                      <w:jc w:val="center"/>
                    </w:pPr>
                    <w:r>
                      <w:rPr>
                        <w:rFonts w:hint="eastAsia"/>
                      </w:rPr>
                      <w:t>金额</w:t>
                    </w:r>
                  </w:p>
                </w:tc>
              </w:sdtContent>
            </w:sdt>
            <w:sdt>
              <w:sdtPr>
                <w:tag w:val="_PLD_193b3b07b4e0498485bc12534ae975ec"/>
                <w:id w:val="1713687623"/>
                <w:lock w:val="sdtLocked"/>
              </w:sdtPr>
              <w:sdtContent>
                <w:tc>
                  <w:tcPr>
                    <w:tcW w:w="265" w:type="pct"/>
                    <w:tcBorders>
                      <w:left w:val="single" w:sz="4" w:space="0" w:color="auto"/>
                      <w:bottom w:val="single" w:sz="4" w:space="0" w:color="auto"/>
                      <w:right w:val="single" w:sz="4" w:space="0" w:color="auto"/>
                    </w:tcBorders>
                    <w:vAlign w:val="center"/>
                  </w:tcPr>
                  <w:p w:rsidR="00F85C8A" w:rsidRDefault="00F85C8A" w:rsidP="00F85C8A">
                    <w:pPr>
                      <w:jc w:val="center"/>
                    </w:pPr>
                    <w:r>
                      <w:rPr>
                        <w:rFonts w:hint="eastAsia"/>
                      </w:rPr>
                      <w:t>比例</w:t>
                    </w:r>
                    <w:r>
                      <w:t>(%)</w:t>
                    </w:r>
                  </w:p>
                </w:tc>
              </w:sdtContent>
            </w:sdt>
            <w:sdt>
              <w:sdtPr>
                <w:tag w:val="_PLD_1f47ced2bea143d39f38cb11c0113cf4"/>
                <w:id w:val="676473342"/>
                <w:lock w:val="sdtLocked"/>
              </w:sdtPr>
              <w:sdtContent>
                <w:tc>
                  <w:tcPr>
                    <w:tcW w:w="497" w:type="pct"/>
                    <w:tcBorders>
                      <w:left w:val="single" w:sz="4" w:space="0" w:color="auto"/>
                      <w:bottom w:val="single" w:sz="4" w:space="0" w:color="auto"/>
                      <w:right w:val="single" w:sz="4" w:space="0" w:color="auto"/>
                    </w:tcBorders>
                    <w:vAlign w:val="center"/>
                  </w:tcPr>
                  <w:p w:rsidR="00F85C8A" w:rsidRDefault="00F85C8A" w:rsidP="00F85C8A">
                    <w:pPr>
                      <w:jc w:val="center"/>
                    </w:pPr>
                    <w:r>
                      <w:rPr>
                        <w:rFonts w:hint="eastAsia"/>
                      </w:rPr>
                      <w:t>金额</w:t>
                    </w:r>
                  </w:p>
                </w:tc>
              </w:sdtContent>
            </w:sdt>
            <w:sdt>
              <w:sdtPr>
                <w:tag w:val="_PLD_a23086fe0481444ab724c5dec4a5f19d"/>
                <w:id w:val="1414971786"/>
                <w:lock w:val="sdtLocked"/>
              </w:sdtPr>
              <w:sdtContent>
                <w:tc>
                  <w:tcPr>
                    <w:tcW w:w="203" w:type="pct"/>
                    <w:tcBorders>
                      <w:left w:val="single" w:sz="4" w:space="0" w:color="auto"/>
                      <w:bottom w:val="single" w:sz="4" w:space="0" w:color="auto"/>
                      <w:right w:val="single" w:sz="4" w:space="0" w:color="auto"/>
                    </w:tcBorders>
                    <w:vAlign w:val="center"/>
                  </w:tcPr>
                  <w:p w:rsidR="00F85C8A" w:rsidRDefault="00F85C8A" w:rsidP="00F85C8A">
                    <w:pPr>
                      <w:jc w:val="center"/>
                    </w:pPr>
                    <w:r>
                      <w:rPr>
                        <w:rFonts w:hint="eastAsia"/>
                      </w:rPr>
                      <w:t>计提比例</w:t>
                    </w:r>
                    <w:r>
                      <w:t>(%)</w:t>
                    </w:r>
                  </w:p>
                </w:tc>
              </w:sdtContent>
            </w:sdt>
            <w:tc>
              <w:tcPr>
                <w:tcW w:w="575" w:type="pct"/>
                <w:vMerge/>
                <w:tcBorders>
                  <w:left w:val="single" w:sz="4" w:space="0" w:color="auto"/>
                  <w:bottom w:val="single" w:sz="4" w:space="0" w:color="auto"/>
                  <w:right w:val="single" w:sz="4" w:space="0" w:color="auto"/>
                </w:tcBorders>
                <w:vAlign w:val="center"/>
              </w:tcPr>
              <w:p w:rsidR="00F85C8A" w:rsidRDefault="00F85C8A" w:rsidP="00F85C8A">
                <w:pPr>
                  <w:jc w:val="center"/>
                </w:pPr>
              </w:p>
            </w:tc>
            <w:sdt>
              <w:sdtPr>
                <w:tag w:val="_PLD_0ebe7a6ebddd49acb12d2e49fbaeb5ef"/>
                <w:id w:val="1024900288"/>
                <w:lock w:val="sdtLocked"/>
              </w:sdtPr>
              <w:sdtContent>
                <w:tc>
                  <w:tcPr>
                    <w:tcW w:w="626" w:type="pct"/>
                    <w:tcBorders>
                      <w:left w:val="single" w:sz="4" w:space="0" w:color="auto"/>
                      <w:bottom w:val="single" w:sz="4" w:space="0" w:color="auto"/>
                      <w:right w:val="single" w:sz="4" w:space="0" w:color="auto"/>
                    </w:tcBorders>
                    <w:vAlign w:val="center"/>
                  </w:tcPr>
                  <w:p w:rsidR="00F85C8A" w:rsidRDefault="00F85C8A" w:rsidP="00F85C8A">
                    <w:pPr>
                      <w:jc w:val="center"/>
                    </w:pPr>
                    <w:r>
                      <w:rPr>
                        <w:rFonts w:hint="eastAsia"/>
                      </w:rPr>
                      <w:t>金额</w:t>
                    </w:r>
                  </w:p>
                </w:tc>
              </w:sdtContent>
            </w:sdt>
            <w:sdt>
              <w:sdtPr>
                <w:tag w:val="_PLD_f3083b688a88491aaa0236072ce160b8"/>
                <w:id w:val="1836873887"/>
                <w:lock w:val="sdtLocked"/>
              </w:sdtPr>
              <w:sdtContent>
                <w:tc>
                  <w:tcPr>
                    <w:tcW w:w="265" w:type="pct"/>
                    <w:tcBorders>
                      <w:left w:val="single" w:sz="4" w:space="0" w:color="auto"/>
                      <w:bottom w:val="single" w:sz="4" w:space="0" w:color="auto"/>
                      <w:right w:val="single" w:sz="4" w:space="0" w:color="auto"/>
                    </w:tcBorders>
                    <w:vAlign w:val="center"/>
                  </w:tcPr>
                  <w:p w:rsidR="00F85C8A" w:rsidRDefault="00F85C8A" w:rsidP="00F85C8A">
                    <w:pPr>
                      <w:jc w:val="center"/>
                    </w:pPr>
                    <w:r>
                      <w:rPr>
                        <w:rFonts w:hint="eastAsia"/>
                      </w:rPr>
                      <w:t>比例</w:t>
                    </w:r>
                    <w:r>
                      <w:t>(%)</w:t>
                    </w:r>
                  </w:p>
                </w:tc>
              </w:sdtContent>
            </w:sdt>
            <w:sdt>
              <w:sdtPr>
                <w:tag w:val="_PLD_1cdb2a199b6d43678bae639c01b9d9cb"/>
                <w:id w:val="-1054389020"/>
                <w:lock w:val="sdtLocked"/>
              </w:sdtPr>
              <w:sdtContent>
                <w:tc>
                  <w:tcPr>
                    <w:tcW w:w="497" w:type="pct"/>
                    <w:tcBorders>
                      <w:left w:val="single" w:sz="4" w:space="0" w:color="auto"/>
                      <w:bottom w:val="single" w:sz="4" w:space="0" w:color="auto"/>
                      <w:right w:val="single" w:sz="4" w:space="0" w:color="auto"/>
                    </w:tcBorders>
                    <w:vAlign w:val="center"/>
                  </w:tcPr>
                  <w:p w:rsidR="00F85C8A" w:rsidRDefault="00F85C8A" w:rsidP="00F85C8A">
                    <w:pPr>
                      <w:jc w:val="center"/>
                    </w:pPr>
                    <w:r>
                      <w:rPr>
                        <w:rFonts w:hint="eastAsia"/>
                      </w:rPr>
                      <w:t>金额</w:t>
                    </w:r>
                  </w:p>
                </w:tc>
              </w:sdtContent>
            </w:sdt>
            <w:sdt>
              <w:sdtPr>
                <w:tag w:val="_PLD_ad76cc2b302a460a8cbeb5e98be19160"/>
                <w:id w:val="425086274"/>
                <w:lock w:val="sdtLocked"/>
              </w:sdtPr>
              <w:sdtContent>
                <w:tc>
                  <w:tcPr>
                    <w:tcW w:w="317" w:type="pct"/>
                    <w:tcBorders>
                      <w:left w:val="single" w:sz="4" w:space="0" w:color="auto"/>
                      <w:bottom w:val="single" w:sz="4" w:space="0" w:color="auto"/>
                      <w:right w:val="single" w:sz="4" w:space="0" w:color="auto"/>
                    </w:tcBorders>
                    <w:vAlign w:val="center"/>
                  </w:tcPr>
                  <w:p w:rsidR="00F85C8A" w:rsidRDefault="00F85C8A" w:rsidP="00F85C8A">
                    <w:pPr>
                      <w:jc w:val="center"/>
                    </w:pPr>
                    <w:r>
                      <w:rPr>
                        <w:rFonts w:hint="eastAsia"/>
                      </w:rPr>
                      <w:t>计提比例</w:t>
                    </w:r>
                    <w:r>
                      <w:t>(%)</w:t>
                    </w:r>
                  </w:p>
                </w:tc>
              </w:sdtContent>
            </w:sdt>
            <w:tc>
              <w:tcPr>
                <w:tcW w:w="627" w:type="pct"/>
                <w:vMerge/>
                <w:tcBorders>
                  <w:left w:val="single" w:sz="4" w:space="0" w:color="auto"/>
                  <w:bottom w:val="single" w:sz="4" w:space="0" w:color="auto"/>
                  <w:right w:val="single" w:sz="4" w:space="0" w:color="auto"/>
                </w:tcBorders>
              </w:tcPr>
              <w:p w:rsidR="00F85C8A" w:rsidRDefault="00F85C8A" w:rsidP="00F85C8A">
                <w:pPr>
                  <w:jc w:val="center"/>
                </w:pPr>
              </w:p>
            </w:tc>
          </w:tr>
          <w:tr w:rsidR="00DF3E76" w:rsidTr="00DF3E76">
            <w:trPr>
              <w:cantSplit/>
            </w:trPr>
            <w:sdt>
              <w:sdtPr>
                <w:tag w:val="_PLD_3d5d84fd270044c49211439088db3d30"/>
                <w:id w:val="1058203453"/>
                <w:lock w:val="sdtLocked"/>
              </w:sdtPr>
              <w:sdtContent>
                <w:tc>
                  <w:tcPr>
                    <w:tcW w:w="552" w:type="pct"/>
                    <w:tcBorders>
                      <w:top w:val="single" w:sz="4" w:space="0" w:color="auto"/>
                      <w:left w:val="single" w:sz="4" w:space="0" w:color="auto"/>
                      <w:bottom w:val="single" w:sz="4" w:space="0" w:color="auto"/>
                      <w:right w:val="single" w:sz="4" w:space="0" w:color="auto"/>
                    </w:tcBorders>
                  </w:tcPr>
                  <w:p w:rsidR="00DF3E76" w:rsidRDefault="00DF3E76" w:rsidP="00F85C8A">
                    <w:r>
                      <w:rPr>
                        <w:rFonts w:hint="eastAsia"/>
                      </w:rPr>
                      <w:t>按单项计提坏账准备</w:t>
                    </w:r>
                  </w:p>
                </w:tc>
              </w:sdtContent>
            </w:sdt>
            <w:tc>
              <w:tcPr>
                <w:tcW w:w="575" w:type="pct"/>
                <w:tcBorders>
                  <w:top w:val="single" w:sz="4" w:space="0" w:color="auto"/>
                  <w:left w:val="single" w:sz="4" w:space="0" w:color="auto"/>
                  <w:bottom w:val="single" w:sz="4" w:space="0" w:color="auto"/>
                  <w:right w:val="single" w:sz="4" w:space="0" w:color="auto"/>
                </w:tcBorders>
                <w:vAlign w:val="center"/>
              </w:tcPr>
              <w:p w:rsidR="00DF3E76" w:rsidRPr="00DF3E76" w:rsidRDefault="00DF3E76">
                <w:pPr>
                  <w:rPr>
                    <w:rFonts w:ascii="Arial Narrow" w:hAnsi="Arial Narrow"/>
                    <w:sz w:val="24"/>
                    <w:szCs w:val="24"/>
                  </w:rPr>
                </w:pPr>
                <w:r w:rsidRPr="00DF3E76">
                  <w:rPr>
                    <w:rFonts w:ascii="Arial Narrow" w:hAnsi="Arial Narrow"/>
                  </w:rPr>
                  <w:t>245,851.40</w:t>
                </w:r>
              </w:p>
            </w:tc>
            <w:tc>
              <w:tcPr>
                <w:tcW w:w="265" w:type="pct"/>
                <w:tcBorders>
                  <w:top w:val="single" w:sz="4" w:space="0" w:color="auto"/>
                  <w:left w:val="single" w:sz="4" w:space="0" w:color="auto"/>
                  <w:bottom w:val="single" w:sz="4" w:space="0" w:color="auto"/>
                  <w:right w:val="single" w:sz="4" w:space="0" w:color="auto"/>
                </w:tcBorders>
                <w:vAlign w:val="center"/>
              </w:tcPr>
              <w:p w:rsidR="00DF3E76" w:rsidRPr="00DF3E76" w:rsidRDefault="00DF3E76">
                <w:pPr>
                  <w:rPr>
                    <w:rFonts w:ascii="Arial Narrow" w:hAnsi="Arial Narrow"/>
                    <w:sz w:val="24"/>
                    <w:szCs w:val="24"/>
                  </w:rPr>
                </w:pPr>
                <w:r w:rsidRPr="00DF3E76">
                  <w:rPr>
                    <w:rFonts w:ascii="Arial Narrow" w:hAnsi="Arial Narrow"/>
                  </w:rPr>
                  <w:t>10.19</w:t>
                </w:r>
              </w:p>
            </w:tc>
            <w:tc>
              <w:tcPr>
                <w:tcW w:w="497" w:type="pct"/>
                <w:tcBorders>
                  <w:top w:val="single" w:sz="4" w:space="0" w:color="auto"/>
                  <w:left w:val="single" w:sz="4" w:space="0" w:color="auto"/>
                  <w:bottom w:val="single" w:sz="4" w:space="0" w:color="auto"/>
                  <w:right w:val="single" w:sz="4" w:space="0" w:color="auto"/>
                </w:tcBorders>
                <w:vAlign w:val="center"/>
              </w:tcPr>
              <w:p w:rsidR="00DF3E76" w:rsidRPr="00DF3E76" w:rsidRDefault="00DF3E76">
                <w:pPr>
                  <w:rPr>
                    <w:rFonts w:ascii="Arial Narrow" w:hAnsi="Arial Narrow"/>
                    <w:sz w:val="24"/>
                    <w:szCs w:val="24"/>
                  </w:rPr>
                </w:pPr>
                <w:r w:rsidRPr="00DF3E76">
                  <w:rPr>
                    <w:rFonts w:ascii="Arial Narrow" w:hAnsi="Arial Narrow"/>
                  </w:rPr>
                  <w:t>245,851.40</w:t>
                </w:r>
              </w:p>
            </w:tc>
            <w:tc>
              <w:tcPr>
                <w:tcW w:w="203" w:type="pct"/>
                <w:tcBorders>
                  <w:top w:val="single" w:sz="4" w:space="0" w:color="auto"/>
                  <w:left w:val="single" w:sz="4" w:space="0" w:color="auto"/>
                  <w:bottom w:val="single" w:sz="4" w:space="0" w:color="auto"/>
                  <w:right w:val="single" w:sz="4" w:space="0" w:color="auto"/>
                </w:tcBorders>
                <w:vAlign w:val="center"/>
              </w:tcPr>
              <w:p w:rsidR="00DF3E76" w:rsidRPr="00DF3E76" w:rsidRDefault="00DF3E76">
                <w:pPr>
                  <w:rPr>
                    <w:rFonts w:ascii="Arial Narrow" w:hAnsi="Arial Narrow"/>
                    <w:sz w:val="24"/>
                    <w:szCs w:val="24"/>
                  </w:rPr>
                </w:pPr>
                <w:r w:rsidRPr="00DF3E76">
                  <w:rPr>
                    <w:rFonts w:ascii="Arial Narrow" w:hAnsi="Arial Narrow"/>
                  </w:rPr>
                  <w:t>100</w:t>
                </w:r>
              </w:p>
            </w:tc>
            <w:tc>
              <w:tcPr>
                <w:tcW w:w="575" w:type="pct"/>
                <w:tcBorders>
                  <w:top w:val="single" w:sz="4" w:space="0" w:color="auto"/>
                  <w:left w:val="single" w:sz="4" w:space="0" w:color="auto"/>
                  <w:bottom w:val="single" w:sz="4" w:space="0" w:color="auto"/>
                  <w:right w:val="single" w:sz="4" w:space="0" w:color="auto"/>
                </w:tcBorders>
                <w:vAlign w:val="center"/>
              </w:tcPr>
              <w:p w:rsidR="00DF3E76" w:rsidRPr="00DF3E76" w:rsidRDefault="00DF3E76">
                <w:pPr>
                  <w:rPr>
                    <w:rFonts w:ascii="Arial Narrow" w:hAnsi="Arial Narrow"/>
                    <w:sz w:val="24"/>
                    <w:szCs w:val="24"/>
                  </w:rPr>
                </w:pPr>
              </w:p>
            </w:tc>
            <w:tc>
              <w:tcPr>
                <w:tcW w:w="626" w:type="pct"/>
                <w:tcBorders>
                  <w:top w:val="single" w:sz="4" w:space="0" w:color="auto"/>
                  <w:left w:val="single" w:sz="4" w:space="0" w:color="auto"/>
                  <w:bottom w:val="single" w:sz="4" w:space="0" w:color="auto"/>
                  <w:right w:val="single" w:sz="4" w:space="0" w:color="auto"/>
                </w:tcBorders>
                <w:vAlign w:val="center"/>
              </w:tcPr>
              <w:p w:rsidR="00DF3E76" w:rsidRPr="00DF3E76" w:rsidRDefault="00DF3E76">
                <w:pPr>
                  <w:rPr>
                    <w:rFonts w:ascii="Arial Narrow" w:hAnsi="Arial Narrow"/>
                    <w:sz w:val="24"/>
                    <w:szCs w:val="24"/>
                  </w:rPr>
                </w:pPr>
                <w:r w:rsidRPr="00DF3E76">
                  <w:rPr>
                    <w:rFonts w:ascii="Arial Narrow" w:hAnsi="Arial Narrow"/>
                  </w:rPr>
                  <w:t>245,851.40</w:t>
                </w:r>
              </w:p>
            </w:tc>
            <w:tc>
              <w:tcPr>
                <w:tcW w:w="265" w:type="pct"/>
                <w:tcBorders>
                  <w:top w:val="single" w:sz="4" w:space="0" w:color="auto"/>
                  <w:left w:val="single" w:sz="4" w:space="0" w:color="auto"/>
                  <w:bottom w:val="single" w:sz="4" w:space="0" w:color="auto"/>
                  <w:right w:val="single" w:sz="4" w:space="0" w:color="auto"/>
                </w:tcBorders>
                <w:vAlign w:val="center"/>
              </w:tcPr>
              <w:p w:rsidR="00DF3E76" w:rsidRPr="00DF3E76" w:rsidRDefault="00DF3E76">
                <w:pPr>
                  <w:rPr>
                    <w:rFonts w:ascii="Arial Narrow" w:hAnsi="Arial Narrow"/>
                    <w:sz w:val="24"/>
                    <w:szCs w:val="24"/>
                  </w:rPr>
                </w:pPr>
                <w:r w:rsidRPr="00DF3E76">
                  <w:rPr>
                    <w:rFonts w:ascii="Arial Narrow" w:hAnsi="Arial Narrow"/>
                  </w:rPr>
                  <w:t>0.61</w:t>
                </w:r>
              </w:p>
            </w:tc>
            <w:tc>
              <w:tcPr>
                <w:tcW w:w="497" w:type="pct"/>
                <w:tcBorders>
                  <w:top w:val="single" w:sz="4" w:space="0" w:color="auto"/>
                  <w:left w:val="single" w:sz="4" w:space="0" w:color="auto"/>
                  <w:bottom w:val="single" w:sz="4" w:space="0" w:color="auto"/>
                  <w:right w:val="single" w:sz="4" w:space="0" w:color="auto"/>
                </w:tcBorders>
                <w:vAlign w:val="center"/>
              </w:tcPr>
              <w:p w:rsidR="00DF3E76" w:rsidRPr="00DF3E76" w:rsidRDefault="00DF3E76">
                <w:pPr>
                  <w:rPr>
                    <w:rFonts w:ascii="Arial Narrow" w:hAnsi="Arial Narrow"/>
                    <w:sz w:val="24"/>
                    <w:szCs w:val="24"/>
                  </w:rPr>
                </w:pPr>
                <w:r w:rsidRPr="00DF3E76">
                  <w:rPr>
                    <w:rFonts w:ascii="Arial Narrow" w:hAnsi="Arial Narrow"/>
                  </w:rPr>
                  <w:t>245,851.40</w:t>
                </w:r>
              </w:p>
            </w:tc>
            <w:tc>
              <w:tcPr>
                <w:tcW w:w="317" w:type="pct"/>
                <w:tcBorders>
                  <w:top w:val="single" w:sz="4" w:space="0" w:color="auto"/>
                  <w:left w:val="single" w:sz="4" w:space="0" w:color="auto"/>
                  <w:bottom w:val="single" w:sz="4" w:space="0" w:color="auto"/>
                  <w:right w:val="single" w:sz="4" w:space="0" w:color="auto"/>
                </w:tcBorders>
                <w:vAlign w:val="center"/>
              </w:tcPr>
              <w:p w:rsidR="00DF3E76" w:rsidRPr="00DF3E76" w:rsidRDefault="00DF3E76">
                <w:pPr>
                  <w:rPr>
                    <w:rFonts w:ascii="Arial Narrow" w:hAnsi="Arial Narrow"/>
                    <w:sz w:val="24"/>
                    <w:szCs w:val="24"/>
                  </w:rPr>
                </w:pPr>
                <w:r w:rsidRPr="00DF3E76">
                  <w:rPr>
                    <w:rFonts w:ascii="Arial Narrow" w:hAnsi="Arial Narrow"/>
                  </w:rPr>
                  <w:t>100.00</w:t>
                </w:r>
              </w:p>
            </w:tc>
            <w:tc>
              <w:tcPr>
                <w:tcW w:w="627" w:type="pct"/>
                <w:tcBorders>
                  <w:top w:val="single" w:sz="4" w:space="0" w:color="auto"/>
                  <w:left w:val="single" w:sz="4" w:space="0" w:color="auto"/>
                  <w:bottom w:val="single" w:sz="4" w:space="0" w:color="auto"/>
                  <w:right w:val="single" w:sz="4" w:space="0" w:color="auto"/>
                </w:tcBorders>
              </w:tcPr>
              <w:p w:rsidR="00DF3E76" w:rsidRDefault="00DF3E76" w:rsidP="00F85C8A">
                <w:pPr>
                  <w:jc w:val="right"/>
                </w:pPr>
              </w:p>
            </w:tc>
          </w:tr>
          <w:tr w:rsidR="00DF3E76" w:rsidTr="00C42AD8">
            <w:trPr>
              <w:cantSplit/>
            </w:trPr>
            <w:sdt>
              <w:sdtPr>
                <w:tag w:val="_PLD_2a6d1b30f65e462ebca8043195ba30aa"/>
                <w:id w:val="1853686502"/>
                <w:lock w:val="sdtLocked"/>
              </w:sdtPr>
              <w:sdtContent>
                <w:tc>
                  <w:tcPr>
                    <w:tcW w:w="5000" w:type="pct"/>
                    <w:gridSpan w:val="11"/>
                    <w:tcBorders>
                      <w:top w:val="single" w:sz="4" w:space="0" w:color="auto"/>
                      <w:left w:val="single" w:sz="4" w:space="0" w:color="auto"/>
                      <w:bottom w:val="single" w:sz="4" w:space="0" w:color="auto"/>
                      <w:right w:val="single" w:sz="4" w:space="0" w:color="auto"/>
                    </w:tcBorders>
                  </w:tcPr>
                  <w:p w:rsidR="00DF3E76" w:rsidRDefault="00DF3E76" w:rsidP="00F85C8A">
                    <w:r>
                      <w:rPr>
                        <w:rFonts w:hint="eastAsia"/>
                      </w:rPr>
                      <w:t>其中：</w:t>
                    </w:r>
                  </w:p>
                </w:tc>
              </w:sdtContent>
            </w:sdt>
          </w:tr>
          <w:sdt>
            <w:sdtPr>
              <w:alias w:val="按单项计提坏账准备的应收票据明细"/>
              <w:tag w:val="_TUP_0e6b7c7ca3374c289d5d237781aeaf81"/>
              <w:id w:val="-122080408"/>
              <w:lock w:val="sdtLocked"/>
            </w:sdtPr>
            <w:sdtEndPr>
              <w:rPr>
                <w:rFonts w:ascii="Arial Narrow" w:hAnsi="Arial Narrow"/>
              </w:rPr>
            </w:sdtEndPr>
            <w:sdtContent>
              <w:tr w:rsidR="00DF3E76" w:rsidTr="00DF3E76">
                <w:trPr>
                  <w:cantSplit/>
                </w:trPr>
                <w:sdt>
                  <w:sdtPr>
                    <w:alias w:val="按单项计提坏账准备的应收票据明细-类别"/>
                    <w:tag w:val="_GBC_22d2031cbdb84eadae4c63049715879e"/>
                    <w:id w:val="2118098220"/>
                    <w:lock w:val="sdtLocked"/>
                  </w:sdtPr>
                  <w:sdtContent>
                    <w:tc>
                      <w:tcPr>
                        <w:tcW w:w="552" w:type="pct"/>
                        <w:tcBorders>
                          <w:top w:val="single" w:sz="4" w:space="0" w:color="auto"/>
                          <w:left w:val="single" w:sz="4" w:space="0" w:color="auto"/>
                          <w:bottom w:val="single" w:sz="4" w:space="0" w:color="auto"/>
                          <w:right w:val="single" w:sz="4" w:space="0" w:color="auto"/>
                        </w:tcBorders>
                      </w:tcPr>
                      <w:p w:rsidR="00DF3E76" w:rsidRDefault="00DF3E76" w:rsidP="00F85C8A">
                        <w:r w:rsidRPr="002050E6">
                          <w:rPr>
                            <w:rFonts w:hint="eastAsia"/>
                          </w:rPr>
                          <w:t>银行承兑票据</w:t>
                        </w:r>
                      </w:p>
                    </w:tc>
                  </w:sdtContent>
                </w:sdt>
                <w:tc>
                  <w:tcPr>
                    <w:tcW w:w="575" w:type="pct"/>
                    <w:tcBorders>
                      <w:top w:val="single" w:sz="4" w:space="0" w:color="auto"/>
                      <w:left w:val="single" w:sz="4" w:space="0" w:color="auto"/>
                      <w:bottom w:val="single" w:sz="4" w:space="0" w:color="auto"/>
                      <w:right w:val="single" w:sz="4" w:space="0" w:color="auto"/>
                    </w:tcBorders>
                    <w:vAlign w:val="center"/>
                  </w:tcPr>
                  <w:p w:rsidR="00DF3E76" w:rsidRPr="00F85C8A" w:rsidRDefault="00DF3E76" w:rsidP="00F85C8A">
                    <w:pPr>
                      <w:rPr>
                        <w:rFonts w:ascii="Arial Narrow" w:hAnsi="Arial Narrow"/>
                        <w:sz w:val="24"/>
                        <w:szCs w:val="24"/>
                      </w:rPr>
                    </w:pPr>
                    <w:r w:rsidRPr="00F85C8A">
                      <w:rPr>
                        <w:rFonts w:ascii="Arial Narrow" w:hAnsi="Arial Narrow"/>
                      </w:rPr>
                      <w:t>245,851.40</w:t>
                    </w:r>
                  </w:p>
                </w:tc>
                <w:tc>
                  <w:tcPr>
                    <w:tcW w:w="265" w:type="pct"/>
                    <w:tcBorders>
                      <w:top w:val="single" w:sz="4" w:space="0" w:color="auto"/>
                      <w:left w:val="single" w:sz="4" w:space="0" w:color="auto"/>
                      <w:bottom w:val="single" w:sz="4" w:space="0" w:color="auto"/>
                      <w:right w:val="single" w:sz="4" w:space="0" w:color="auto"/>
                    </w:tcBorders>
                    <w:vAlign w:val="center"/>
                  </w:tcPr>
                  <w:p w:rsidR="00DF3E76" w:rsidRPr="00F85C8A" w:rsidRDefault="00DF3E76" w:rsidP="00F85C8A">
                    <w:pPr>
                      <w:rPr>
                        <w:rFonts w:ascii="Arial Narrow" w:hAnsi="Arial Narrow"/>
                        <w:sz w:val="24"/>
                        <w:szCs w:val="24"/>
                      </w:rPr>
                    </w:pPr>
                    <w:r w:rsidRPr="00F85C8A">
                      <w:rPr>
                        <w:rFonts w:ascii="Arial Narrow" w:hAnsi="Arial Narrow"/>
                      </w:rPr>
                      <w:t>10.19</w:t>
                    </w:r>
                  </w:p>
                </w:tc>
                <w:tc>
                  <w:tcPr>
                    <w:tcW w:w="497" w:type="pct"/>
                    <w:tcBorders>
                      <w:top w:val="single" w:sz="4" w:space="0" w:color="auto"/>
                      <w:left w:val="single" w:sz="4" w:space="0" w:color="auto"/>
                      <w:bottom w:val="single" w:sz="4" w:space="0" w:color="auto"/>
                      <w:right w:val="single" w:sz="4" w:space="0" w:color="auto"/>
                    </w:tcBorders>
                    <w:vAlign w:val="center"/>
                  </w:tcPr>
                  <w:p w:rsidR="00DF3E76" w:rsidRPr="00F85C8A" w:rsidRDefault="00DF3E76" w:rsidP="00F85C8A">
                    <w:pPr>
                      <w:rPr>
                        <w:rFonts w:ascii="Arial Narrow" w:hAnsi="Arial Narrow"/>
                        <w:sz w:val="24"/>
                        <w:szCs w:val="24"/>
                      </w:rPr>
                    </w:pPr>
                    <w:r w:rsidRPr="00F85C8A">
                      <w:rPr>
                        <w:rFonts w:ascii="Arial Narrow" w:hAnsi="Arial Narrow"/>
                      </w:rPr>
                      <w:t>245,851.40</w:t>
                    </w:r>
                  </w:p>
                </w:tc>
                <w:tc>
                  <w:tcPr>
                    <w:tcW w:w="203" w:type="pct"/>
                    <w:tcBorders>
                      <w:top w:val="single" w:sz="4" w:space="0" w:color="auto"/>
                      <w:left w:val="single" w:sz="4" w:space="0" w:color="auto"/>
                      <w:bottom w:val="single" w:sz="4" w:space="0" w:color="auto"/>
                      <w:right w:val="single" w:sz="4" w:space="0" w:color="auto"/>
                    </w:tcBorders>
                    <w:vAlign w:val="center"/>
                  </w:tcPr>
                  <w:p w:rsidR="00DF3E76" w:rsidRPr="00F85C8A" w:rsidRDefault="00DF3E76" w:rsidP="00F85C8A">
                    <w:pPr>
                      <w:rPr>
                        <w:rFonts w:ascii="Arial Narrow" w:hAnsi="Arial Narrow"/>
                        <w:sz w:val="24"/>
                        <w:szCs w:val="24"/>
                      </w:rPr>
                    </w:pPr>
                    <w:r w:rsidRPr="00F85C8A">
                      <w:rPr>
                        <w:rFonts w:ascii="Arial Narrow" w:hAnsi="Arial Narrow"/>
                      </w:rPr>
                      <w:t>100</w:t>
                    </w:r>
                  </w:p>
                </w:tc>
                <w:tc>
                  <w:tcPr>
                    <w:tcW w:w="575" w:type="pct"/>
                    <w:tcBorders>
                      <w:top w:val="single" w:sz="4" w:space="0" w:color="auto"/>
                      <w:left w:val="single" w:sz="4" w:space="0" w:color="auto"/>
                      <w:bottom w:val="single" w:sz="4" w:space="0" w:color="auto"/>
                      <w:right w:val="single" w:sz="4" w:space="0" w:color="auto"/>
                    </w:tcBorders>
                  </w:tcPr>
                  <w:p w:rsidR="00DF3E76" w:rsidRPr="00F85C8A" w:rsidRDefault="00DF3E76" w:rsidP="00F85C8A">
                    <w:pPr>
                      <w:jc w:val="right"/>
                      <w:rPr>
                        <w:rFonts w:ascii="Arial Narrow" w:hAnsi="Arial Narrow"/>
                      </w:rPr>
                    </w:pPr>
                  </w:p>
                </w:tc>
                <w:tc>
                  <w:tcPr>
                    <w:tcW w:w="626" w:type="pct"/>
                    <w:tcBorders>
                      <w:top w:val="single" w:sz="4" w:space="0" w:color="auto"/>
                      <w:left w:val="single" w:sz="4" w:space="0" w:color="auto"/>
                      <w:bottom w:val="single" w:sz="4" w:space="0" w:color="auto"/>
                      <w:right w:val="single" w:sz="4" w:space="0" w:color="auto"/>
                    </w:tcBorders>
                  </w:tcPr>
                  <w:p w:rsidR="00DF3E76" w:rsidRPr="00F85C8A" w:rsidRDefault="00DF3E76" w:rsidP="00F85C8A">
                    <w:pPr>
                      <w:jc w:val="right"/>
                      <w:rPr>
                        <w:rFonts w:ascii="Arial Narrow" w:hAnsi="Arial Narrow"/>
                      </w:rPr>
                    </w:pPr>
                    <w:r w:rsidRPr="00F85C8A">
                      <w:rPr>
                        <w:rFonts w:ascii="Arial Narrow" w:hAnsi="Arial Narrow"/>
                      </w:rPr>
                      <w:t>245,851.40</w:t>
                    </w:r>
                  </w:p>
                </w:tc>
                <w:tc>
                  <w:tcPr>
                    <w:tcW w:w="265" w:type="pct"/>
                    <w:tcBorders>
                      <w:top w:val="single" w:sz="4" w:space="0" w:color="auto"/>
                      <w:left w:val="single" w:sz="4" w:space="0" w:color="auto"/>
                      <w:bottom w:val="single" w:sz="4" w:space="0" w:color="auto"/>
                      <w:right w:val="single" w:sz="4" w:space="0" w:color="auto"/>
                    </w:tcBorders>
                  </w:tcPr>
                  <w:p w:rsidR="00DF3E76" w:rsidRPr="00F85C8A" w:rsidRDefault="00DF3E76" w:rsidP="00F85C8A">
                    <w:pPr>
                      <w:jc w:val="right"/>
                      <w:rPr>
                        <w:rFonts w:ascii="Arial Narrow" w:hAnsi="Arial Narrow"/>
                      </w:rPr>
                    </w:pPr>
                    <w:r w:rsidRPr="00F85C8A">
                      <w:rPr>
                        <w:rFonts w:ascii="Arial Narrow" w:hAnsi="Arial Narrow"/>
                      </w:rPr>
                      <w:t>0.61</w:t>
                    </w:r>
                  </w:p>
                </w:tc>
                <w:tc>
                  <w:tcPr>
                    <w:tcW w:w="497" w:type="pct"/>
                    <w:tcBorders>
                      <w:top w:val="single" w:sz="4" w:space="0" w:color="auto"/>
                      <w:left w:val="single" w:sz="4" w:space="0" w:color="auto"/>
                      <w:bottom w:val="single" w:sz="4" w:space="0" w:color="auto"/>
                      <w:right w:val="single" w:sz="4" w:space="0" w:color="auto"/>
                    </w:tcBorders>
                  </w:tcPr>
                  <w:p w:rsidR="00DF3E76" w:rsidRPr="00F85C8A" w:rsidRDefault="00DF3E76" w:rsidP="00F85C8A">
                    <w:pPr>
                      <w:jc w:val="right"/>
                      <w:rPr>
                        <w:rFonts w:ascii="Arial Narrow" w:hAnsi="Arial Narrow"/>
                      </w:rPr>
                    </w:pPr>
                    <w:r w:rsidRPr="00F85C8A">
                      <w:rPr>
                        <w:rFonts w:ascii="Arial Narrow" w:hAnsi="Arial Narrow"/>
                      </w:rPr>
                      <w:t>245,851.40</w:t>
                    </w:r>
                  </w:p>
                </w:tc>
                <w:tc>
                  <w:tcPr>
                    <w:tcW w:w="317" w:type="pct"/>
                    <w:tcBorders>
                      <w:top w:val="single" w:sz="4" w:space="0" w:color="auto"/>
                      <w:left w:val="single" w:sz="4" w:space="0" w:color="auto"/>
                      <w:bottom w:val="single" w:sz="4" w:space="0" w:color="auto"/>
                      <w:right w:val="single" w:sz="4" w:space="0" w:color="auto"/>
                    </w:tcBorders>
                  </w:tcPr>
                  <w:p w:rsidR="00DF3E76" w:rsidRPr="00F85C8A" w:rsidRDefault="00DF3E76" w:rsidP="00F85C8A">
                    <w:pPr>
                      <w:jc w:val="right"/>
                      <w:rPr>
                        <w:rFonts w:ascii="Arial Narrow" w:hAnsi="Arial Narrow"/>
                      </w:rPr>
                    </w:pPr>
                    <w:r w:rsidRPr="00F85C8A">
                      <w:rPr>
                        <w:rFonts w:ascii="Arial Narrow" w:hAnsi="Arial Narrow"/>
                      </w:rPr>
                      <w:t>100.00</w:t>
                    </w:r>
                  </w:p>
                </w:tc>
                <w:tc>
                  <w:tcPr>
                    <w:tcW w:w="627" w:type="pct"/>
                    <w:tcBorders>
                      <w:top w:val="single" w:sz="4" w:space="0" w:color="auto"/>
                      <w:left w:val="single" w:sz="4" w:space="0" w:color="auto"/>
                      <w:bottom w:val="single" w:sz="4" w:space="0" w:color="auto"/>
                      <w:right w:val="single" w:sz="4" w:space="0" w:color="auto"/>
                    </w:tcBorders>
                  </w:tcPr>
                  <w:p w:rsidR="00DF3E76" w:rsidRPr="00F85C8A" w:rsidRDefault="00DF3E76" w:rsidP="00F85C8A">
                    <w:pPr>
                      <w:jc w:val="right"/>
                      <w:rPr>
                        <w:rFonts w:ascii="Arial Narrow" w:hAnsi="Arial Narrow"/>
                      </w:rPr>
                    </w:pPr>
                  </w:p>
                </w:tc>
              </w:tr>
            </w:sdtContent>
          </w:sdt>
          <w:sdt>
            <w:sdtPr>
              <w:alias w:val="按单项计提坏账准备的应收票据明细"/>
              <w:tag w:val="_TUP_0e6b7c7ca3374c289d5d237781aeaf81"/>
              <w:id w:val="1281309803"/>
              <w:lock w:val="sdtLocked"/>
            </w:sdtPr>
            <w:sdtEndPr>
              <w:rPr>
                <w:rFonts w:ascii="Arial Narrow" w:hAnsi="Arial Narrow"/>
              </w:rPr>
            </w:sdtEndPr>
            <w:sdtContent>
              <w:tr w:rsidR="00DF3E76" w:rsidTr="00DF3E76">
                <w:trPr>
                  <w:cantSplit/>
                </w:trPr>
                <w:sdt>
                  <w:sdtPr>
                    <w:alias w:val="按单项计提坏账准备的应收票据明细-类别"/>
                    <w:tag w:val="_GBC_22d2031cbdb84eadae4c63049715879e"/>
                    <w:id w:val="-2134707018"/>
                    <w:lock w:val="sdtLocked"/>
                    <w:showingPlcHdr/>
                  </w:sdtPr>
                  <w:sdtContent>
                    <w:tc>
                      <w:tcPr>
                        <w:tcW w:w="552" w:type="pct"/>
                        <w:tcBorders>
                          <w:top w:val="single" w:sz="4" w:space="0" w:color="auto"/>
                          <w:left w:val="single" w:sz="4" w:space="0" w:color="auto"/>
                          <w:bottom w:val="single" w:sz="4" w:space="0" w:color="auto"/>
                          <w:right w:val="single" w:sz="4" w:space="0" w:color="auto"/>
                        </w:tcBorders>
                      </w:tcPr>
                      <w:p w:rsidR="00DF3E76" w:rsidRDefault="00DF3E76" w:rsidP="00F85C8A">
                        <w:r>
                          <w:rPr>
                            <w:rFonts w:hint="eastAsia"/>
                          </w:rPr>
                          <w:t xml:space="preserve">　</w:t>
                        </w:r>
                      </w:p>
                    </w:tc>
                  </w:sdtContent>
                </w:sdt>
                <w:tc>
                  <w:tcPr>
                    <w:tcW w:w="575" w:type="pct"/>
                    <w:tcBorders>
                      <w:top w:val="single" w:sz="4" w:space="0" w:color="auto"/>
                      <w:left w:val="single" w:sz="4" w:space="0" w:color="auto"/>
                      <w:bottom w:val="single" w:sz="4" w:space="0" w:color="auto"/>
                      <w:right w:val="single" w:sz="4" w:space="0" w:color="auto"/>
                    </w:tcBorders>
                  </w:tcPr>
                  <w:p w:rsidR="00DF3E76" w:rsidRPr="00F85C8A" w:rsidRDefault="00DF3E76" w:rsidP="00F85C8A">
                    <w:pPr>
                      <w:jc w:val="right"/>
                      <w:rPr>
                        <w:rFonts w:ascii="Arial Narrow" w:hAnsi="Arial Narrow"/>
                      </w:rPr>
                    </w:pPr>
                  </w:p>
                </w:tc>
                <w:tc>
                  <w:tcPr>
                    <w:tcW w:w="265" w:type="pct"/>
                    <w:tcBorders>
                      <w:top w:val="single" w:sz="4" w:space="0" w:color="auto"/>
                      <w:left w:val="single" w:sz="4" w:space="0" w:color="auto"/>
                      <w:bottom w:val="single" w:sz="4" w:space="0" w:color="auto"/>
                      <w:right w:val="single" w:sz="4" w:space="0" w:color="auto"/>
                    </w:tcBorders>
                  </w:tcPr>
                  <w:p w:rsidR="00DF3E76" w:rsidRPr="00F85C8A" w:rsidRDefault="00DF3E76" w:rsidP="00F85C8A">
                    <w:pPr>
                      <w:jc w:val="right"/>
                      <w:rPr>
                        <w:rFonts w:ascii="Arial Narrow" w:hAnsi="Arial Narrow"/>
                      </w:rPr>
                    </w:pPr>
                  </w:p>
                </w:tc>
                <w:tc>
                  <w:tcPr>
                    <w:tcW w:w="497" w:type="pct"/>
                    <w:tcBorders>
                      <w:top w:val="single" w:sz="4" w:space="0" w:color="auto"/>
                      <w:left w:val="single" w:sz="4" w:space="0" w:color="auto"/>
                      <w:bottom w:val="single" w:sz="4" w:space="0" w:color="auto"/>
                      <w:right w:val="single" w:sz="4" w:space="0" w:color="auto"/>
                    </w:tcBorders>
                  </w:tcPr>
                  <w:p w:rsidR="00DF3E76" w:rsidRPr="00F85C8A" w:rsidRDefault="00DF3E76" w:rsidP="00F85C8A">
                    <w:pPr>
                      <w:jc w:val="right"/>
                      <w:rPr>
                        <w:rFonts w:ascii="Arial Narrow" w:hAnsi="Arial Narrow"/>
                      </w:rPr>
                    </w:pPr>
                  </w:p>
                </w:tc>
                <w:tc>
                  <w:tcPr>
                    <w:tcW w:w="203" w:type="pct"/>
                    <w:tcBorders>
                      <w:top w:val="single" w:sz="4" w:space="0" w:color="auto"/>
                      <w:left w:val="single" w:sz="4" w:space="0" w:color="auto"/>
                      <w:bottom w:val="single" w:sz="4" w:space="0" w:color="auto"/>
                      <w:right w:val="single" w:sz="4" w:space="0" w:color="auto"/>
                    </w:tcBorders>
                  </w:tcPr>
                  <w:p w:rsidR="00DF3E76" w:rsidRPr="00F85C8A" w:rsidRDefault="00DF3E76" w:rsidP="00F85C8A">
                    <w:pPr>
                      <w:jc w:val="right"/>
                      <w:rPr>
                        <w:rFonts w:ascii="Arial Narrow" w:hAnsi="Arial Narrow"/>
                      </w:rPr>
                    </w:pPr>
                  </w:p>
                </w:tc>
                <w:tc>
                  <w:tcPr>
                    <w:tcW w:w="575" w:type="pct"/>
                    <w:tcBorders>
                      <w:top w:val="single" w:sz="4" w:space="0" w:color="auto"/>
                      <w:left w:val="single" w:sz="4" w:space="0" w:color="auto"/>
                      <w:bottom w:val="single" w:sz="4" w:space="0" w:color="auto"/>
                      <w:right w:val="single" w:sz="4" w:space="0" w:color="auto"/>
                    </w:tcBorders>
                  </w:tcPr>
                  <w:p w:rsidR="00DF3E76" w:rsidRPr="00F85C8A" w:rsidRDefault="00DF3E76" w:rsidP="00F85C8A">
                    <w:pPr>
                      <w:jc w:val="right"/>
                      <w:rPr>
                        <w:rFonts w:ascii="Arial Narrow" w:hAnsi="Arial Narrow"/>
                      </w:rPr>
                    </w:pPr>
                  </w:p>
                </w:tc>
                <w:tc>
                  <w:tcPr>
                    <w:tcW w:w="626" w:type="pct"/>
                    <w:tcBorders>
                      <w:top w:val="single" w:sz="4" w:space="0" w:color="auto"/>
                      <w:left w:val="single" w:sz="4" w:space="0" w:color="auto"/>
                      <w:bottom w:val="single" w:sz="4" w:space="0" w:color="auto"/>
                      <w:right w:val="single" w:sz="4" w:space="0" w:color="auto"/>
                    </w:tcBorders>
                  </w:tcPr>
                  <w:p w:rsidR="00DF3E76" w:rsidRPr="00F85C8A" w:rsidRDefault="00DF3E76" w:rsidP="00F85C8A">
                    <w:pPr>
                      <w:jc w:val="right"/>
                      <w:rPr>
                        <w:rFonts w:ascii="Arial Narrow" w:hAnsi="Arial Narrow"/>
                      </w:rPr>
                    </w:pPr>
                  </w:p>
                </w:tc>
                <w:tc>
                  <w:tcPr>
                    <w:tcW w:w="265" w:type="pct"/>
                    <w:tcBorders>
                      <w:top w:val="single" w:sz="4" w:space="0" w:color="auto"/>
                      <w:left w:val="single" w:sz="4" w:space="0" w:color="auto"/>
                      <w:bottom w:val="single" w:sz="4" w:space="0" w:color="auto"/>
                      <w:right w:val="single" w:sz="4" w:space="0" w:color="auto"/>
                    </w:tcBorders>
                  </w:tcPr>
                  <w:p w:rsidR="00DF3E76" w:rsidRPr="00F85C8A" w:rsidRDefault="00DF3E76" w:rsidP="00F85C8A">
                    <w:pPr>
                      <w:jc w:val="right"/>
                      <w:rPr>
                        <w:rFonts w:ascii="Arial Narrow" w:hAnsi="Arial Narrow"/>
                      </w:rPr>
                    </w:pPr>
                  </w:p>
                </w:tc>
                <w:tc>
                  <w:tcPr>
                    <w:tcW w:w="497" w:type="pct"/>
                    <w:tcBorders>
                      <w:top w:val="single" w:sz="4" w:space="0" w:color="auto"/>
                      <w:left w:val="single" w:sz="4" w:space="0" w:color="auto"/>
                      <w:bottom w:val="single" w:sz="4" w:space="0" w:color="auto"/>
                      <w:right w:val="single" w:sz="4" w:space="0" w:color="auto"/>
                    </w:tcBorders>
                  </w:tcPr>
                  <w:p w:rsidR="00DF3E76" w:rsidRPr="00F85C8A" w:rsidRDefault="00DF3E76" w:rsidP="00F85C8A">
                    <w:pPr>
                      <w:jc w:val="right"/>
                      <w:rPr>
                        <w:rFonts w:ascii="Arial Narrow" w:hAnsi="Arial Narrow"/>
                      </w:rPr>
                    </w:pPr>
                  </w:p>
                </w:tc>
                <w:tc>
                  <w:tcPr>
                    <w:tcW w:w="317" w:type="pct"/>
                    <w:tcBorders>
                      <w:top w:val="single" w:sz="4" w:space="0" w:color="auto"/>
                      <w:left w:val="single" w:sz="4" w:space="0" w:color="auto"/>
                      <w:bottom w:val="single" w:sz="4" w:space="0" w:color="auto"/>
                      <w:right w:val="single" w:sz="4" w:space="0" w:color="auto"/>
                    </w:tcBorders>
                  </w:tcPr>
                  <w:p w:rsidR="00DF3E76" w:rsidRPr="00F85C8A" w:rsidRDefault="00DF3E76" w:rsidP="00F85C8A">
                    <w:pPr>
                      <w:jc w:val="right"/>
                      <w:rPr>
                        <w:rFonts w:ascii="Arial Narrow" w:hAnsi="Arial Narrow"/>
                      </w:rPr>
                    </w:pPr>
                  </w:p>
                </w:tc>
                <w:tc>
                  <w:tcPr>
                    <w:tcW w:w="627" w:type="pct"/>
                    <w:tcBorders>
                      <w:top w:val="single" w:sz="4" w:space="0" w:color="auto"/>
                      <w:left w:val="single" w:sz="4" w:space="0" w:color="auto"/>
                      <w:bottom w:val="single" w:sz="4" w:space="0" w:color="auto"/>
                      <w:right w:val="single" w:sz="4" w:space="0" w:color="auto"/>
                    </w:tcBorders>
                  </w:tcPr>
                  <w:p w:rsidR="00DF3E76" w:rsidRPr="00F85C8A" w:rsidRDefault="00DF3E76" w:rsidP="00F85C8A">
                    <w:pPr>
                      <w:jc w:val="right"/>
                      <w:rPr>
                        <w:rFonts w:ascii="Arial Narrow" w:hAnsi="Arial Narrow"/>
                      </w:rPr>
                    </w:pPr>
                  </w:p>
                </w:tc>
              </w:tr>
            </w:sdtContent>
          </w:sdt>
          <w:tr w:rsidR="00DF3E76" w:rsidTr="00DF3E76">
            <w:trPr>
              <w:cantSplit/>
            </w:trPr>
            <w:sdt>
              <w:sdtPr>
                <w:tag w:val="_PLD_dfe2f5d58ae444bc99da18392741ac94"/>
                <w:id w:val="660657240"/>
                <w:lock w:val="sdtLocked"/>
              </w:sdtPr>
              <w:sdtContent>
                <w:tc>
                  <w:tcPr>
                    <w:tcW w:w="552" w:type="pct"/>
                    <w:tcBorders>
                      <w:top w:val="single" w:sz="4" w:space="0" w:color="auto"/>
                      <w:left w:val="single" w:sz="4" w:space="0" w:color="auto"/>
                      <w:bottom w:val="single" w:sz="4" w:space="0" w:color="auto"/>
                      <w:right w:val="single" w:sz="4" w:space="0" w:color="auto"/>
                    </w:tcBorders>
                  </w:tcPr>
                  <w:p w:rsidR="00DF3E76" w:rsidRDefault="00DF3E76" w:rsidP="00F85C8A">
                    <w:r>
                      <w:rPr>
                        <w:rFonts w:hint="eastAsia"/>
                      </w:rPr>
                      <w:t>按组合计提坏账准备</w:t>
                    </w:r>
                  </w:p>
                </w:tc>
              </w:sdtContent>
            </w:sdt>
            <w:tc>
              <w:tcPr>
                <w:tcW w:w="575" w:type="pct"/>
                <w:tcBorders>
                  <w:top w:val="single" w:sz="4" w:space="0" w:color="auto"/>
                  <w:left w:val="single" w:sz="4" w:space="0" w:color="auto"/>
                  <w:bottom w:val="single" w:sz="4" w:space="0" w:color="auto"/>
                  <w:right w:val="single" w:sz="4" w:space="0" w:color="auto"/>
                </w:tcBorders>
                <w:vAlign w:val="center"/>
              </w:tcPr>
              <w:p w:rsidR="00DF3E76" w:rsidRPr="00F85C8A" w:rsidRDefault="00DF3E76" w:rsidP="00F85C8A">
                <w:pPr>
                  <w:rPr>
                    <w:rFonts w:ascii="Arial Narrow" w:hAnsi="Arial Narrow"/>
                    <w:sz w:val="24"/>
                    <w:szCs w:val="24"/>
                  </w:rPr>
                </w:pPr>
                <w:r w:rsidRPr="00F85C8A">
                  <w:rPr>
                    <w:rFonts w:ascii="Arial Narrow" w:hAnsi="Arial Narrow"/>
                  </w:rPr>
                  <w:t>2,166,500.00</w:t>
                </w:r>
              </w:p>
            </w:tc>
            <w:tc>
              <w:tcPr>
                <w:tcW w:w="265" w:type="pct"/>
                <w:tcBorders>
                  <w:top w:val="single" w:sz="4" w:space="0" w:color="auto"/>
                  <w:left w:val="single" w:sz="4" w:space="0" w:color="auto"/>
                  <w:bottom w:val="single" w:sz="4" w:space="0" w:color="auto"/>
                  <w:right w:val="single" w:sz="4" w:space="0" w:color="auto"/>
                </w:tcBorders>
                <w:vAlign w:val="center"/>
              </w:tcPr>
              <w:p w:rsidR="00DF3E76" w:rsidRPr="00F85C8A" w:rsidRDefault="00DF3E76" w:rsidP="00F85C8A">
                <w:pPr>
                  <w:rPr>
                    <w:rFonts w:ascii="Arial Narrow" w:hAnsi="Arial Narrow"/>
                    <w:sz w:val="24"/>
                    <w:szCs w:val="24"/>
                  </w:rPr>
                </w:pPr>
                <w:r w:rsidRPr="00F85C8A">
                  <w:rPr>
                    <w:rFonts w:ascii="Arial Narrow" w:hAnsi="Arial Narrow"/>
                  </w:rPr>
                  <w:t>89.81</w:t>
                </w:r>
              </w:p>
            </w:tc>
            <w:tc>
              <w:tcPr>
                <w:tcW w:w="497" w:type="pct"/>
                <w:tcBorders>
                  <w:top w:val="single" w:sz="4" w:space="0" w:color="auto"/>
                  <w:left w:val="single" w:sz="4" w:space="0" w:color="auto"/>
                  <w:bottom w:val="single" w:sz="4" w:space="0" w:color="auto"/>
                  <w:right w:val="single" w:sz="4" w:space="0" w:color="auto"/>
                </w:tcBorders>
                <w:vAlign w:val="center"/>
              </w:tcPr>
              <w:p w:rsidR="00DF3E76" w:rsidRPr="00F85C8A" w:rsidRDefault="00DF3E76" w:rsidP="00F85C8A">
                <w:pPr>
                  <w:rPr>
                    <w:rFonts w:ascii="Arial Narrow" w:hAnsi="Arial Narrow"/>
                    <w:sz w:val="24"/>
                    <w:szCs w:val="24"/>
                  </w:rPr>
                </w:pPr>
                <w:r w:rsidRPr="00F85C8A">
                  <w:rPr>
                    <w:rFonts w:ascii="Arial Narrow" w:hAnsi="Arial Narrow"/>
                  </w:rPr>
                  <w:t>21,665.00</w:t>
                </w:r>
              </w:p>
            </w:tc>
            <w:tc>
              <w:tcPr>
                <w:tcW w:w="203" w:type="pct"/>
                <w:tcBorders>
                  <w:top w:val="single" w:sz="4" w:space="0" w:color="auto"/>
                  <w:left w:val="single" w:sz="4" w:space="0" w:color="auto"/>
                  <w:bottom w:val="single" w:sz="4" w:space="0" w:color="auto"/>
                  <w:right w:val="single" w:sz="4" w:space="0" w:color="auto"/>
                </w:tcBorders>
                <w:vAlign w:val="center"/>
              </w:tcPr>
              <w:p w:rsidR="00DF3E76" w:rsidRPr="00F85C8A" w:rsidRDefault="00DF3E76" w:rsidP="00F85C8A">
                <w:pPr>
                  <w:rPr>
                    <w:rFonts w:ascii="Arial Narrow" w:hAnsi="Arial Narrow"/>
                    <w:sz w:val="24"/>
                    <w:szCs w:val="24"/>
                  </w:rPr>
                </w:pPr>
                <w:r w:rsidRPr="00F85C8A">
                  <w:rPr>
                    <w:rFonts w:ascii="Arial Narrow" w:hAnsi="Arial Narrow"/>
                  </w:rPr>
                  <w:t>1</w:t>
                </w:r>
              </w:p>
            </w:tc>
            <w:tc>
              <w:tcPr>
                <w:tcW w:w="575" w:type="pct"/>
                <w:tcBorders>
                  <w:top w:val="single" w:sz="4" w:space="0" w:color="auto"/>
                  <w:left w:val="single" w:sz="4" w:space="0" w:color="auto"/>
                  <w:bottom w:val="single" w:sz="4" w:space="0" w:color="auto"/>
                  <w:right w:val="single" w:sz="4" w:space="0" w:color="auto"/>
                </w:tcBorders>
                <w:vAlign w:val="center"/>
              </w:tcPr>
              <w:p w:rsidR="00DF3E76" w:rsidRPr="00F85C8A" w:rsidRDefault="00DF3E76" w:rsidP="00F85C8A">
                <w:pPr>
                  <w:rPr>
                    <w:rFonts w:ascii="Arial Narrow" w:hAnsi="Arial Narrow"/>
                    <w:sz w:val="24"/>
                    <w:szCs w:val="24"/>
                  </w:rPr>
                </w:pPr>
                <w:r w:rsidRPr="00F85C8A">
                  <w:rPr>
                    <w:rFonts w:ascii="Arial Narrow" w:hAnsi="Arial Narrow"/>
                  </w:rPr>
                  <w:t>2,144,835.00</w:t>
                </w:r>
              </w:p>
            </w:tc>
            <w:tc>
              <w:tcPr>
                <w:tcW w:w="626" w:type="pct"/>
                <w:tcBorders>
                  <w:top w:val="single" w:sz="4" w:space="0" w:color="auto"/>
                  <w:left w:val="single" w:sz="4" w:space="0" w:color="auto"/>
                  <w:bottom w:val="single" w:sz="4" w:space="0" w:color="auto"/>
                  <w:right w:val="single" w:sz="4" w:space="0" w:color="auto"/>
                </w:tcBorders>
                <w:vAlign w:val="center"/>
              </w:tcPr>
              <w:p w:rsidR="00DF3E76" w:rsidRPr="00F85C8A" w:rsidRDefault="00DF3E76" w:rsidP="002F1AE5">
                <w:pPr>
                  <w:jc w:val="right"/>
                  <w:rPr>
                    <w:rFonts w:ascii="Arial Narrow" w:hAnsi="Arial Narrow"/>
                  </w:rPr>
                </w:pPr>
                <w:r w:rsidRPr="00F85C8A">
                  <w:rPr>
                    <w:rFonts w:ascii="Arial Narrow" w:hAnsi="Arial Narrow"/>
                  </w:rPr>
                  <w:t>39,833,006.40</w:t>
                </w:r>
              </w:p>
            </w:tc>
            <w:tc>
              <w:tcPr>
                <w:tcW w:w="265" w:type="pct"/>
                <w:tcBorders>
                  <w:top w:val="single" w:sz="4" w:space="0" w:color="auto"/>
                  <w:left w:val="single" w:sz="4" w:space="0" w:color="auto"/>
                  <w:bottom w:val="single" w:sz="4" w:space="0" w:color="auto"/>
                  <w:right w:val="single" w:sz="4" w:space="0" w:color="auto"/>
                </w:tcBorders>
                <w:vAlign w:val="center"/>
              </w:tcPr>
              <w:p w:rsidR="00DF3E76" w:rsidRPr="00F85C8A" w:rsidRDefault="00DF3E76" w:rsidP="002F1AE5">
                <w:pPr>
                  <w:jc w:val="right"/>
                  <w:rPr>
                    <w:rFonts w:ascii="Arial Narrow" w:hAnsi="Arial Narrow"/>
                  </w:rPr>
                </w:pPr>
                <w:r w:rsidRPr="00F85C8A">
                  <w:rPr>
                    <w:rFonts w:ascii="Arial Narrow" w:hAnsi="Arial Narrow"/>
                  </w:rPr>
                  <w:t>99.39</w:t>
                </w:r>
              </w:p>
            </w:tc>
            <w:tc>
              <w:tcPr>
                <w:tcW w:w="497" w:type="pct"/>
                <w:tcBorders>
                  <w:top w:val="single" w:sz="4" w:space="0" w:color="auto"/>
                  <w:left w:val="single" w:sz="4" w:space="0" w:color="auto"/>
                  <w:bottom w:val="single" w:sz="4" w:space="0" w:color="auto"/>
                  <w:right w:val="single" w:sz="4" w:space="0" w:color="auto"/>
                </w:tcBorders>
                <w:vAlign w:val="center"/>
              </w:tcPr>
              <w:p w:rsidR="00DF3E76" w:rsidRPr="00F85C8A" w:rsidRDefault="00DF3E76" w:rsidP="002F1AE5">
                <w:pPr>
                  <w:jc w:val="right"/>
                  <w:rPr>
                    <w:rFonts w:ascii="Arial Narrow" w:hAnsi="Arial Narrow"/>
                  </w:rPr>
                </w:pPr>
                <w:r w:rsidRPr="00F85C8A">
                  <w:rPr>
                    <w:rFonts w:ascii="Arial Narrow" w:hAnsi="Arial Narrow"/>
                  </w:rPr>
                  <w:t>398,330.06</w:t>
                </w:r>
              </w:p>
            </w:tc>
            <w:tc>
              <w:tcPr>
                <w:tcW w:w="317" w:type="pct"/>
                <w:tcBorders>
                  <w:top w:val="single" w:sz="4" w:space="0" w:color="auto"/>
                  <w:left w:val="single" w:sz="4" w:space="0" w:color="auto"/>
                  <w:bottom w:val="single" w:sz="4" w:space="0" w:color="auto"/>
                  <w:right w:val="single" w:sz="4" w:space="0" w:color="auto"/>
                </w:tcBorders>
                <w:vAlign w:val="center"/>
              </w:tcPr>
              <w:p w:rsidR="00DF3E76" w:rsidRPr="00F85C8A" w:rsidRDefault="00DF3E76" w:rsidP="002F1AE5">
                <w:pPr>
                  <w:jc w:val="right"/>
                  <w:rPr>
                    <w:rFonts w:ascii="Arial Narrow" w:hAnsi="Arial Narrow"/>
                  </w:rPr>
                </w:pPr>
                <w:r w:rsidRPr="00F85C8A">
                  <w:rPr>
                    <w:rFonts w:ascii="Arial Narrow" w:hAnsi="Arial Narrow"/>
                  </w:rPr>
                  <w:t>1.00</w:t>
                </w:r>
              </w:p>
            </w:tc>
            <w:tc>
              <w:tcPr>
                <w:tcW w:w="627" w:type="pct"/>
                <w:tcBorders>
                  <w:top w:val="single" w:sz="4" w:space="0" w:color="auto"/>
                  <w:left w:val="single" w:sz="4" w:space="0" w:color="auto"/>
                  <w:bottom w:val="single" w:sz="4" w:space="0" w:color="auto"/>
                  <w:right w:val="single" w:sz="4" w:space="0" w:color="auto"/>
                </w:tcBorders>
                <w:vAlign w:val="center"/>
              </w:tcPr>
              <w:p w:rsidR="00DF3E76" w:rsidRPr="00F85C8A" w:rsidRDefault="00DF3E76" w:rsidP="002F1AE5">
                <w:pPr>
                  <w:jc w:val="right"/>
                  <w:rPr>
                    <w:rFonts w:ascii="Arial Narrow" w:hAnsi="Arial Narrow"/>
                  </w:rPr>
                </w:pPr>
                <w:r w:rsidRPr="00F85C8A">
                  <w:rPr>
                    <w:rFonts w:ascii="Arial Narrow" w:hAnsi="Arial Narrow"/>
                  </w:rPr>
                  <w:t>39,434,676.34</w:t>
                </w:r>
              </w:p>
            </w:tc>
          </w:tr>
          <w:tr w:rsidR="00DF3E76" w:rsidTr="00C42AD8">
            <w:trPr>
              <w:cantSplit/>
            </w:trPr>
            <w:sdt>
              <w:sdtPr>
                <w:rPr>
                  <w:rFonts w:ascii="Arial Narrow" w:hAnsi="Arial Narrow"/>
                </w:rPr>
                <w:tag w:val="_PLD_6921e0fe3b3b446d887af92fc2bcab4d"/>
                <w:id w:val="-1532489520"/>
                <w:lock w:val="sdtLocked"/>
              </w:sdtPr>
              <w:sdtContent>
                <w:tc>
                  <w:tcPr>
                    <w:tcW w:w="5000" w:type="pct"/>
                    <w:gridSpan w:val="11"/>
                    <w:tcBorders>
                      <w:top w:val="single" w:sz="4" w:space="0" w:color="auto"/>
                      <w:left w:val="single" w:sz="4" w:space="0" w:color="auto"/>
                      <w:bottom w:val="single" w:sz="4" w:space="0" w:color="auto"/>
                      <w:right w:val="single" w:sz="4" w:space="0" w:color="auto"/>
                    </w:tcBorders>
                  </w:tcPr>
                  <w:p w:rsidR="00DF3E76" w:rsidRPr="00F85C8A" w:rsidRDefault="00DF3E76" w:rsidP="00F85C8A">
                    <w:pPr>
                      <w:rPr>
                        <w:rFonts w:ascii="Arial Narrow" w:hAnsi="Arial Narrow"/>
                      </w:rPr>
                    </w:pPr>
                    <w:r w:rsidRPr="00F85C8A">
                      <w:rPr>
                        <w:rFonts w:ascii="Arial Narrow" w:hAnsi="Arial Narrow"/>
                      </w:rPr>
                      <w:t>其中：</w:t>
                    </w:r>
                  </w:p>
                </w:tc>
              </w:sdtContent>
            </w:sdt>
          </w:tr>
          <w:sdt>
            <w:sdtPr>
              <w:alias w:val="按组合计提坏账准备的应收票据明细"/>
              <w:tag w:val="_TUP_2457c54f966e408fa418bc1eed94e738"/>
              <w:id w:val="1466077324"/>
              <w:lock w:val="sdtLocked"/>
            </w:sdtPr>
            <w:sdtEndPr>
              <w:rPr>
                <w:rFonts w:ascii="Arial Narrow" w:hAnsi="Arial Narrow"/>
              </w:rPr>
            </w:sdtEndPr>
            <w:sdtContent>
              <w:tr w:rsidR="00DF3E76" w:rsidTr="00DF3E76">
                <w:trPr>
                  <w:cantSplit/>
                </w:trPr>
                <w:sdt>
                  <w:sdtPr>
                    <w:alias w:val="按组合计提坏账准备的应收票据明细-类别"/>
                    <w:tag w:val="_GBC_6d9e7457cc694a73a262b35683b9ab0e"/>
                    <w:id w:val="1375501525"/>
                    <w:lock w:val="sdtLocked"/>
                  </w:sdtPr>
                  <w:sdtContent>
                    <w:tc>
                      <w:tcPr>
                        <w:tcW w:w="552" w:type="pct"/>
                        <w:tcBorders>
                          <w:top w:val="single" w:sz="4" w:space="0" w:color="auto"/>
                          <w:left w:val="single" w:sz="4" w:space="0" w:color="auto"/>
                          <w:bottom w:val="single" w:sz="4" w:space="0" w:color="auto"/>
                          <w:right w:val="single" w:sz="4" w:space="0" w:color="auto"/>
                        </w:tcBorders>
                      </w:tcPr>
                      <w:p w:rsidR="00DF3E76" w:rsidRDefault="00DF3E76" w:rsidP="00F85C8A">
                        <w:r>
                          <w:t>1.商业承兑汇票</w:t>
                        </w:r>
                      </w:p>
                    </w:tc>
                  </w:sdtContent>
                </w:sdt>
                <w:tc>
                  <w:tcPr>
                    <w:tcW w:w="575" w:type="pct"/>
                    <w:tcBorders>
                      <w:top w:val="single" w:sz="4" w:space="0" w:color="auto"/>
                      <w:left w:val="single" w:sz="4" w:space="0" w:color="auto"/>
                      <w:bottom w:val="single" w:sz="4" w:space="0" w:color="auto"/>
                      <w:right w:val="single" w:sz="4" w:space="0" w:color="auto"/>
                    </w:tcBorders>
                  </w:tcPr>
                  <w:p w:rsidR="00DF3E76" w:rsidRPr="00F85C8A" w:rsidRDefault="00DF3E76" w:rsidP="00F85C8A">
                    <w:pPr>
                      <w:jc w:val="right"/>
                      <w:rPr>
                        <w:rFonts w:ascii="Arial Narrow" w:hAnsi="Arial Narrow"/>
                      </w:rPr>
                    </w:pPr>
                    <w:r w:rsidRPr="00F85C8A">
                      <w:rPr>
                        <w:rFonts w:ascii="Arial Narrow" w:hAnsi="Arial Narrow"/>
                      </w:rPr>
                      <w:t>2,166,500.00</w:t>
                    </w:r>
                  </w:p>
                </w:tc>
                <w:tc>
                  <w:tcPr>
                    <w:tcW w:w="265" w:type="pct"/>
                    <w:tcBorders>
                      <w:top w:val="single" w:sz="4" w:space="0" w:color="auto"/>
                      <w:left w:val="single" w:sz="4" w:space="0" w:color="auto"/>
                      <w:bottom w:val="single" w:sz="4" w:space="0" w:color="auto"/>
                      <w:right w:val="single" w:sz="4" w:space="0" w:color="auto"/>
                    </w:tcBorders>
                  </w:tcPr>
                  <w:p w:rsidR="00DF3E76" w:rsidRPr="00F85C8A" w:rsidRDefault="00DF3E76" w:rsidP="00F85C8A">
                    <w:pPr>
                      <w:jc w:val="right"/>
                      <w:rPr>
                        <w:rFonts w:ascii="Arial Narrow" w:hAnsi="Arial Narrow"/>
                      </w:rPr>
                    </w:pPr>
                    <w:r w:rsidRPr="00F85C8A">
                      <w:rPr>
                        <w:rFonts w:ascii="Arial Narrow" w:hAnsi="Arial Narrow"/>
                      </w:rPr>
                      <w:t>89.81</w:t>
                    </w:r>
                  </w:p>
                </w:tc>
                <w:tc>
                  <w:tcPr>
                    <w:tcW w:w="497" w:type="pct"/>
                    <w:tcBorders>
                      <w:top w:val="single" w:sz="4" w:space="0" w:color="auto"/>
                      <w:left w:val="single" w:sz="4" w:space="0" w:color="auto"/>
                      <w:bottom w:val="single" w:sz="4" w:space="0" w:color="auto"/>
                      <w:right w:val="single" w:sz="4" w:space="0" w:color="auto"/>
                    </w:tcBorders>
                  </w:tcPr>
                  <w:p w:rsidR="00DF3E76" w:rsidRPr="00F85C8A" w:rsidRDefault="00DF3E76" w:rsidP="00F85C8A">
                    <w:pPr>
                      <w:jc w:val="right"/>
                      <w:rPr>
                        <w:rFonts w:ascii="Arial Narrow" w:hAnsi="Arial Narrow"/>
                      </w:rPr>
                    </w:pPr>
                    <w:r w:rsidRPr="00F85C8A">
                      <w:rPr>
                        <w:rFonts w:ascii="Arial Narrow" w:hAnsi="Arial Narrow"/>
                      </w:rPr>
                      <w:t>21,665.00</w:t>
                    </w:r>
                  </w:p>
                </w:tc>
                <w:tc>
                  <w:tcPr>
                    <w:tcW w:w="203" w:type="pct"/>
                    <w:tcBorders>
                      <w:top w:val="single" w:sz="4" w:space="0" w:color="auto"/>
                      <w:left w:val="single" w:sz="4" w:space="0" w:color="auto"/>
                      <w:bottom w:val="single" w:sz="4" w:space="0" w:color="auto"/>
                      <w:right w:val="single" w:sz="4" w:space="0" w:color="auto"/>
                    </w:tcBorders>
                  </w:tcPr>
                  <w:p w:rsidR="00DF3E76" w:rsidRPr="00F85C8A" w:rsidRDefault="00DF3E76" w:rsidP="00F85C8A">
                    <w:pPr>
                      <w:jc w:val="right"/>
                      <w:rPr>
                        <w:rFonts w:ascii="Arial Narrow" w:hAnsi="Arial Narrow"/>
                      </w:rPr>
                    </w:pPr>
                    <w:r w:rsidRPr="00F85C8A">
                      <w:rPr>
                        <w:rFonts w:ascii="Arial Narrow" w:hAnsi="Arial Narrow"/>
                      </w:rPr>
                      <w:t>1</w:t>
                    </w:r>
                  </w:p>
                </w:tc>
                <w:tc>
                  <w:tcPr>
                    <w:tcW w:w="575" w:type="pct"/>
                    <w:tcBorders>
                      <w:top w:val="single" w:sz="4" w:space="0" w:color="auto"/>
                      <w:left w:val="single" w:sz="4" w:space="0" w:color="auto"/>
                      <w:bottom w:val="single" w:sz="4" w:space="0" w:color="auto"/>
                      <w:right w:val="single" w:sz="4" w:space="0" w:color="auto"/>
                    </w:tcBorders>
                  </w:tcPr>
                  <w:p w:rsidR="00DF3E76" w:rsidRPr="00F85C8A" w:rsidRDefault="00DF3E76" w:rsidP="00F85C8A">
                    <w:pPr>
                      <w:jc w:val="right"/>
                      <w:rPr>
                        <w:rFonts w:ascii="Arial Narrow" w:hAnsi="Arial Narrow"/>
                      </w:rPr>
                    </w:pPr>
                    <w:r w:rsidRPr="00F85C8A">
                      <w:rPr>
                        <w:rFonts w:ascii="Arial Narrow" w:hAnsi="Arial Narrow"/>
                      </w:rPr>
                      <w:t>2,144,835.00</w:t>
                    </w:r>
                  </w:p>
                </w:tc>
                <w:tc>
                  <w:tcPr>
                    <w:tcW w:w="626" w:type="pct"/>
                    <w:tcBorders>
                      <w:top w:val="single" w:sz="4" w:space="0" w:color="auto"/>
                      <w:left w:val="single" w:sz="4" w:space="0" w:color="auto"/>
                      <w:bottom w:val="single" w:sz="4" w:space="0" w:color="auto"/>
                      <w:right w:val="single" w:sz="4" w:space="0" w:color="auto"/>
                    </w:tcBorders>
                  </w:tcPr>
                  <w:p w:rsidR="00DF3E76" w:rsidRPr="00F85C8A" w:rsidRDefault="00DF3E76" w:rsidP="00F85C8A">
                    <w:pPr>
                      <w:jc w:val="right"/>
                      <w:rPr>
                        <w:rFonts w:ascii="Arial Narrow" w:hAnsi="Arial Narrow"/>
                      </w:rPr>
                    </w:pPr>
                    <w:r w:rsidRPr="00F85C8A">
                      <w:rPr>
                        <w:rFonts w:ascii="Arial Narrow" w:hAnsi="Arial Narrow"/>
                      </w:rPr>
                      <w:t>39,833,006.40</w:t>
                    </w:r>
                  </w:p>
                </w:tc>
                <w:tc>
                  <w:tcPr>
                    <w:tcW w:w="265" w:type="pct"/>
                    <w:tcBorders>
                      <w:top w:val="single" w:sz="4" w:space="0" w:color="auto"/>
                      <w:left w:val="single" w:sz="4" w:space="0" w:color="auto"/>
                      <w:bottom w:val="single" w:sz="4" w:space="0" w:color="auto"/>
                      <w:right w:val="single" w:sz="4" w:space="0" w:color="auto"/>
                    </w:tcBorders>
                  </w:tcPr>
                  <w:p w:rsidR="00DF3E76" w:rsidRPr="00F85C8A" w:rsidRDefault="00DF3E76" w:rsidP="00F85C8A">
                    <w:pPr>
                      <w:jc w:val="right"/>
                      <w:rPr>
                        <w:rFonts w:ascii="Arial Narrow" w:hAnsi="Arial Narrow"/>
                      </w:rPr>
                    </w:pPr>
                    <w:r w:rsidRPr="00F85C8A">
                      <w:rPr>
                        <w:rFonts w:ascii="Arial Narrow" w:hAnsi="Arial Narrow"/>
                      </w:rPr>
                      <w:t>99.39</w:t>
                    </w:r>
                  </w:p>
                </w:tc>
                <w:tc>
                  <w:tcPr>
                    <w:tcW w:w="497" w:type="pct"/>
                    <w:tcBorders>
                      <w:top w:val="single" w:sz="4" w:space="0" w:color="auto"/>
                      <w:left w:val="single" w:sz="4" w:space="0" w:color="auto"/>
                      <w:bottom w:val="single" w:sz="4" w:space="0" w:color="auto"/>
                      <w:right w:val="single" w:sz="4" w:space="0" w:color="auto"/>
                    </w:tcBorders>
                  </w:tcPr>
                  <w:p w:rsidR="00DF3E76" w:rsidRPr="00F85C8A" w:rsidRDefault="00DF3E76" w:rsidP="00F85C8A">
                    <w:pPr>
                      <w:jc w:val="right"/>
                      <w:rPr>
                        <w:rFonts w:ascii="Arial Narrow" w:hAnsi="Arial Narrow"/>
                      </w:rPr>
                    </w:pPr>
                    <w:r w:rsidRPr="00F85C8A">
                      <w:rPr>
                        <w:rFonts w:ascii="Arial Narrow" w:hAnsi="Arial Narrow"/>
                      </w:rPr>
                      <w:t>398,330.06</w:t>
                    </w:r>
                  </w:p>
                </w:tc>
                <w:tc>
                  <w:tcPr>
                    <w:tcW w:w="317" w:type="pct"/>
                    <w:tcBorders>
                      <w:top w:val="single" w:sz="4" w:space="0" w:color="auto"/>
                      <w:left w:val="single" w:sz="4" w:space="0" w:color="auto"/>
                      <w:bottom w:val="single" w:sz="4" w:space="0" w:color="auto"/>
                      <w:right w:val="single" w:sz="4" w:space="0" w:color="auto"/>
                    </w:tcBorders>
                  </w:tcPr>
                  <w:p w:rsidR="00DF3E76" w:rsidRPr="00F85C8A" w:rsidRDefault="00DF3E76" w:rsidP="00F85C8A">
                    <w:pPr>
                      <w:jc w:val="right"/>
                      <w:rPr>
                        <w:rFonts w:ascii="Arial Narrow" w:hAnsi="Arial Narrow"/>
                      </w:rPr>
                    </w:pPr>
                    <w:r w:rsidRPr="00F85C8A">
                      <w:rPr>
                        <w:rFonts w:ascii="Arial Narrow" w:hAnsi="Arial Narrow"/>
                      </w:rPr>
                      <w:t>1.00</w:t>
                    </w:r>
                  </w:p>
                </w:tc>
                <w:tc>
                  <w:tcPr>
                    <w:tcW w:w="627" w:type="pct"/>
                    <w:tcBorders>
                      <w:top w:val="single" w:sz="4" w:space="0" w:color="auto"/>
                      <w:left w:val="single" w:sz="4" w:space="0" w:color="auto"/>
                      <w:bottom w:val="single" w:sz="4" w:space="0" w:color="auto"/>
                      <w:right w:val="single" w:sz="4" w:space="0" w:color="auto"/>
                    </w:tcBorders>
                  </w:tcPr>
                  <w:p w:rsidR="00DF3E76" w:rsidRPr="00F85C8A" w:rsidRDefault="00DF3E76" w:rsidP="00F85C8A">
                    <w:pPr>
                      <w:jc w:val="right"/>
                      <w:rPr>
                        <w:rFonts w:ascii="Arial Narrow" w:hAnsi="Arial Narrow"/>
                      </w:rPr>
                    </w:pPr>
                    <w:r w:rsidRPr="00F85C8A">
                      <w:rPr>
                        <w:rFonts w:ascii="Arial Narrow" w:hAnsi="Arial Narrow"/>
                      </w:rPr>
                      <w:t>39,434,676.34</w:t>
                    </w:r>
                  </w:p>
                </w:tc>
              </w:tr>
            </w:sdtContent>
          </w:sdt>
          <w:sdt>
            <w:sdtPr>
              <w:alias w:val="按组合计提坏账准备的应收票据明细"/>
              <w:tag w:val="_TUP_2457c54f966e408fa418bc1eed94e738"/>
              <w:id w:val="1526521306"/>
              <w:lock w:val="sdtLocked"/>
            </w:sdtPr>
            <w:sdtEndPr>
              <w:rPr>
                <w:rFonts w:ascii="Arial Narrow" w:hAnsi="Arial Narrow"/>
              </w:rPr>
            </w:sdtEndPr>
            <w:sdtContent>
              <w:tr w:rsidR="00DF3E76" w:rsidTr="00DF3E76">
                <w:trPr>
                  <w:cantSplit/>
                </w:trPr>
                <w:sdt>
                  <w:sdtPr>
                    <w:alias w:val="按组合计提坏账准备的应收票据明细-类别"/>
                    <w:tag w:val="_GBC_6d9e7457cc694a73a262b35683b9ab0e"/>
                    <w:id w:val="-1480684116"/>
                    <w:lock w:val="sdtLocked"/>
                  </w:sdtPr>
                  <w:sdtContent>
                    <w:tc>
                      <w:tcPr>
                        <w:tcW w:w="552" w:type="pct"/>
                        <w:tcBorders>
                          <w:top w:val="single" w:sz="4" w:space="0" w:color="auto"/>
                          <w:left w:val="single" w:sz="4" w:space="0" w:color="auto"/>
                          <w:bottom w:val="single" w:sz="4" w:space="0" w:color="auto"/>
                          <w:right w:val="single" w:sz="4" w:space="0" w:color="auto"/>
                        </w:tcBorders>
                      </w:tcPr>
                      <w:p w:rsidR="00DF3E76" w:rsidRDefault="00DF3E76" w:rsidP="00F85C8A">
                        <w:r>
                          <w:t>2.银行承兑汇票</w:t>
                        </w:r>
                      </w:p>
                    </w:tc>
                  </w:sdtContent>
                </w:sdt>
                <w:tc>
                  <w:tcPr>
                    <w:tcW w:w="575" w:type="pct"/>
                    <w:tcBorders>
                      <w:top w:val="single" w:sz="4" w:space="0" w:color="auto"/>
                      <w:left w:val="single" w:sz="4" w:space="0" w:color="auto"/>
                      <w:bottom w:val="single" w:sz="4" w:space="0" w:color="auto"/>
                      <w:right w:val="single" w:sz="4" w:space="0" w:color="auto"/>
                    </w:tcBorders>
                  </w:tcPr>
                  <w:p w:rsidR="00DF3E76" w:rsidRPr="00F85C8A" w:rsidRDefault="00DF3E76" w:rsidP="00F85C8A">
                    <w:pPr>
                      <w:jc w:val="right"/>
                      <w:rPr>
                        <w:rFonts w:ascii="Arial Narrow" w:hAnsi="Arial Narrow"/>
                      </w:rPr>
                    </w:pPr>
                  </w:p>
                </w:tc>
                <w:tc>
                  <w:tcPr>
                    <w:tcW w:w="265" w:type="pct"/>
                    <w:tcBorders>
                      <w:top w:val="single" w:sz="4" w:space="0" w:color="auto"/>
                      <w:left w:val="single" w:sz="4" w:space="0" w:color="auto"/>
                      <w:bottom w:val="single" w:sz="4" w:space="0" w:color="auto"/>
                      <w:right w:val="single" w:sz="4" w:space="0" w:color="auto"/>
                    </w:tcBorders>
                  </w:tcPr>
                  <w:p w:rsidR="00DF3E76" w:rsidRPr="00F85C8A" w:rsidRDefault="00DF3E76" w:rsidP="00F85C8A">
                    <w:pPr>
                      <w:jc w:val="right"/>
                      <w:rPr>
                        <w:rFonts w:ascii="Arial Narrow" w:hAnsi="Arial Narrow"/>
                      </w:rPr>
                    </w:pPr>
                  </w:p>
                </w:tc>
                <w:tc>
                  <w:tcPr>
                    <w:tcW w:w="497" w:type="pct"/>
                    <w:tcBorders>
                      <w:top w:val="single" w:sz="4" w:space="0" w:color="auto"/>
                      <w:left w:val="single" w:sz="4" w:space="0" w:color="auto"/>
                      <w:bottom w:val="single" w:sz="4" w:space="0" w:color="auto"/>
                      <w:right w:val="single" w:sz="4" w:space="0" w:color="auto"/>
                    </w:tcBorders>
                  </w:tcPr>
                  <w:p w:rsidR="00DF3E76" w:rsidRPr="00F85C8A" w:rsidRDefault="00DF3E76" w:rsidP="00F85C8A">
                    <w:pPr>
                      <w:jc w:val="right"/>
                      <w:rPr>
                        <w:rFonts w:ascii="Arial Narrow" w:hAnsi="Arial Narrow"/>
                      </w:rPr>
                    </w:pPr>
                  </w:p>
                </w:tc>
                <w:tc>
                  <w:tcPr>
                    <w:tcW w:w="203" w:type="pct"/>
                    <w:tcBorders>
                      <w:top w:val="single" w:sz="4" w:space="0" w:color="auto"/>
                      <w:left w:val="single" w:sz="4" w:space="0" w:color="auto"/>
                      <w:bottom w:val="single" w:sz="4" w:space="0" w:color="auto"/>
                      <w:right w:val="single" w:sz="4" w:space="0" w:color="auto"/>
                    </w:tcBorders>
                  </w:tcPr>
                  <w:p w:rsidR="00DF3E76" w:rsidRPr="00F85C8A" w:rsidRDefault="00DF3E76" w:rsidP="00F85C8A">
                    <w:pPr>
                      <w:jc w:val="right"/>
                      <w:rPr>
                        <w:rFonts w:ascii="Arial Narrow" w:hAnsi="Arial Narrow"/>
                      </w:rPr>
                    </w:pPr>
                  </w:p>
                </w:tc>
                <w:tc>
                  <w:tcPr>
                    <w:tcW w:w="575" w:type="pct"/>
                    <w:tcBorders>
                      <w:top w:val="single" w:sz="4" w:space="0" w:color="auto"/>
                      <w:left w:val="single" w:sz="4" w:space="0" w:color="auto"/>
                      <w:bottom w:val="single" w:sz="4" w:space="0" w:color="auto"/>
                      <w:right w:val="single" w:sz="4" w:space="0" w:color="auto"/>
                    </w:tcBorders>
                  </w:tcPr>
                  <w:p w:rsidR="00DF3E76" w:rsidRPr="00F85C8A" w:rsidRDefault="00DF3E76" w:rsidP="00F85C8A">
                    <w:pPr>
                      <w:jc w:val="right"/>
                      <w:rPr>
                        <w:rFonts w:ascii="Arial Narrow" w:hAnsi="Arial Narrow"/>
                      </w:rPr>
                    </w:pPr>
                  </w:p>
                </w:tc>
                <w:tc>
                  <w:tcPr>
                    <w:tcW w:w="626" w:type="pct"/>
                    <w:tcBorders>
                      <w:top w:val="single" w:sz="4" w:space="0" w:color="auto"/>
                      <w:left w:val="single" w:sz="4" w:space="0" w:color="auto"/>
                      <w:bottom w:val="single" w:sz="4" w:space="0" w:color="auto"/>
                      <w:right w:val="single" w:sz="4" w:space="0" w:color="auto"/>
                    </w:tcBorders>
                  </w:tcPr>
                  <w:p w:rsidR="00DF3E76" w:rsidRPr="00F85C8A" w:rsidRDefault="00DF3E76" w:rsidP="00F85C8A">
                    <w:pPr>
                      <w:jc w:val="right"/>
                      <w:rPr>
                        <w:rFonts w:ascii="Arial Narrow" w:hAnsi="Arial Narrow"/>
                      </w:rPr>
                    </w:pPr>
                  </w:p>
                </w:tc>
                <w:tc>
                  <w:tcPr>
                    <w:tcW w:w="265" w:type="pct"/>
                    <w:tcBorders>
                      <w:top w:val="single" w:sz="4" w:space="0" w:color="auto"/>
                      <w:left w:val="single" w:sz="4" w:space="0" w:color="auto"/>
                      <w:bottom w:val="single" w:sz="4" w:space="0" w:color="auto"/>
                      <w:right w:val="single" w:sz="4" w:space="0" w:color="auto"/>
                    </w:tcBorders>
                  </w:tcPr>
                  <w:p w:rsidR="00DF3E76" w:rsidRPr="00F85C8A" w:rsidRDefault="00DF3E76" w:rsidP="00F85C8A">
                    <w:pPr>
                      <w:jc w:val="right"/>
                      <w:rPr>
                        <w:rFonts w:ascii="Arial Narrow" w:hAnsi="Arial Narrow"/>
                      </w:rPr>
                    </w:pPr>
                  </w:p>
                </w:tc>
                <w:tc>
                  <w:tcPr>
                    <w:tcW w:w="497" w:type="pct"/>
                    <w:tcBorders>
                      <w:top w:val="single" w:sz="4" w:space="0" w:color="auto"/>
                      <w:left w:val="single" w:sz="4" w:space="0" w:color="auto"/>
                      <w:bottom w:val="single" w:sz="4" w:space="0" w:color="auto"/>
                      <w:right w:val="single" w:sz="4" w:space="0" w:color="auto"/>
                    </w:tcBorders>
                  </w:tcPr>
                  <w:p w:rsidR="00DF3E76" w:rsidRPr="00F85C8A" w:rsidRDefault="00DF3E76" w:rsidP="00F85C8A">
                    <w:pPr>
                      <w:jc w:val="right"/>
                      <w:rPr>
                        <w:rFonts w:ascii="Arial Narrow" w:hAnsi="Arial Narrow"/>
                      </w:rPr>
                    </w:pPr>
                  </w:p>
                </w:tc>
                <w:tc>
                  <w:tcPr>
                    <w:tcW w:w="317" w:type="pct"/>
                    <w:tcBorders>
                      <w:top w:val="single" w:sz="4" w:space="0" w:color="auto"/>
                      <w:left w:val="single" w:sz="4" w:space="0" w:color="auto"/>
                      <w:bottom w:val="single" w:sz="4" w:space="0" w:color="auto"/>
                      <w:right w:val="single" w:sz="4" w:space="0" w:color="auto"/>
                    </w:tcBorders>
                  </w:tcPr>
                  <w:p w:rsidR="00DF3E76" w:rsidRPr="00F85C8A" w:rsidRDefault="00DF3E76" w:rsidP="00F85C8A">
                    <w:pPr>
                      <w:jc w:val="right"/>
                      <w:rPr>
                        <w:rFonts w:ascii="Arial Narrow" w:hAnsi="Arial Narrow"/>
                      </w:rPr>
                    </w:pPr>
                  </w:p>
                </w:tc>
                <w:tc>
                  <w:tcPr>
                    <w:tcW w:w="627" w:type="pct"/>
                    <w:tcBorders>
                      <w:top w:val="single" w:sz="4" w:space="0" w:color="auto"/>
                      <w:left w:val="single" w:sz="4" w:space="0" w:color="auto"/>
                      <w:bottom w:val="single" w:sz="4" w:space="0" w:color="auto"/>
                      <w:right w:val="single" w:sz="4" w:space="0" w:color="auto"/>
                    </w:tcBorders>
                  </w:tcPr>
                  <w:p w:rsidR="00DF3E76" w:rsidRPr="00F85C8A" w:rsidRDefault="00DF3E76" w:rsidP="00F85C8A">
                    <w:pPr>
                      <w:jc w:val="right"/>
                      <w:rPr>
                        <w:rFonts w:ascii="Arial Narrow" w:hAnsi="Arial Narrow"/>
                      </w:rPr>
                    </w:pPr>
                  </w:p>
                </w:tc>
              </w:tr>
            </w:sdtContent>
          </w:sdt>
          <w:tr w:rsidR="00DF3E76" w:rsidTr="00DF3E76">
            <w:trPr>
              <w:cantSplit/>
            </w:trPr>
            <w:sdt>
              <w:sdtPr>
                <w:tag w:val="_PLD_dd25c49780ba41c5a3c906e12139b00d"/>
                <w:id w:val="1699343837"/>
                <w:lock w:val="sdtLocked"/>
              </w:sdtPr>
              <w:sdtContent>
                <w:tc>
                  <w:tcPr>
                    <w:tcW w:w="552" w:type="pct"/>
                    <w:tcBorders>
                      <w:top w:val="single" w:sz="4" w:space="0" w:color="auto"/>
                      <w:left w:val="single" w:sz="4" w:space="0" w:color="auto"/>
                      <w:bottom w:val="single" w:sz="4" w:space="0" w:color="auto"/>
                      <w:right w:val="single" w:sz="4" w:space="0" w:color="auto"/>
                    </w:tcBorders>
                    <w:vAlign w:val="center"/>
                  </w:tcPr>
                  <w:p w:rsidR="00DF3E76" w:rsidRDefault="00DF3E76" w:rsidP="00F85C8A">
                    <w:pPr>
                      <w:autoSpaceDE w:val="0"/>
                      <w:autoSpaceDN w:val="0"/>
                      <w:adjustRightInd w:val="0"/>
                      <w:jc w:val="center"/>
                    </w:pPr>
                    <w:r>
                      <w:rPr>
                        <w:rFonts w:hint="eastAsia"/>
                      </w:rPr>
                      <w:t>合计</w:t>
                    </w:r>
                  </w:p>
                </w:tc>
              </w:sdtContent>
            </w:sdt>
            <w:tc>
              <w:tcPr>
                <w:tcW w:w="575" w:type="pct"/>
                <w:tcBorders>
                  <w:top w:val="single" w:sz="4" w:space="0" w:color="auto"/>
                  <w:left w:val="single" w:sz="4" w:space="0" w:color="auto"/>
                  <w:bottom w:val="single" w:sz="4" w:space="0" w:color="auto"/>
                  <w:right w:val="single" w:sz="4" w:space="0" w:color="auto"/>
                </w:tcBorders>
              </w:tcPr>
              <w:p w:rsidR="00DF3E76" w:rsidRPr="00F85C8A" w:rsidRDefault="00DF3E76" w:rsidP="00F85C8A">
                <w:pPr>
                  <w:jc w:val="right"/>
                  <w:rPr>
                    <w:rFonts w:ascii="Arial Narrow" w:hAnsi="Arial Narrow"/>
                  </w:rPr>
                </w:pPr>
                <w:r w:rsidRPr="00DF3E76">
                  <w:rPr>
                    <w:rFonts w:ascii="Arial Narrow" w:hAnsi="Arial Narrow"/>
                  </w:rPr>
                  <w:t>2,412,351.40</w:t>
                </w:r>
              </w:p>
            </w:tc>
            <w:tc>
              <w:tcPr>
                <w:tcW w:w="265" w:type="pct"/>
                <w:tcBorders>
                  <w:top w:val="single" w:sz="4" w:space="0" w:color="auto"/>
                  <w:left w:val="single" w:sz="4" w:space="0" w:color="auto"/>
                  <w:bottom w:val="single" w:sz="4" w:space="0" w:color="auto"/>
                  <w:right w:val="single" w:sz="4" w:space="0" w:color="auto"/>
                </w:tcBorders>
              </w:tcPr>
              <w:p w:rsidR="00DF3E76" w:rsidRPr="00F85C8A" w:rsidRDefault="00DF3E76" w:rsidP="00F85C8A">
                <w:pPr>
                  <w:jc w:val="center"/>
                  <w:rPr>
                    <w:rFonts w:ascii="Arial Narrow" w:hAnsi="Arial Narrow"/>
                  </w:rPr>
                </w:pPr>
                <w:r w:rsidRPr="00F85C8A">
                  <w:rPr>
                    <w:rFonts w:ascii="Arial Narrow" w:hAnsi="Arial Narrow"/>
                  </w:rPr>
                  <w:t>/</w:t>
                </w:r>
              </w:p>
            </w:tc>
            <w:tc>
              <w:tcPr>
                <w:tcW w:w="497" w:type="pct"/>
                <w:tcBorders>
                  <w:top w:val="single" w:sz="4" w:space="0" w:color="auto"/>
                  <w:left w:val="single" w:sz="4" w:space="0" w:color="auto"/>
                  <w:bottom w:val="single" w:sz="4" w:space="0" w:color="auto"/>
                  <w:right w:val="single" w:sz="4" w:space="0" w:color="auto"/>
                </w:tcBorders>
              </w:tcPr>
              <w:p w:rsidR="00DF3E76" w:rsidRPr="00F85C8A" w:rsidRDefault="00DF3E76" w:rsidP="003C39EE">
                <w:pPr>
                  <w:jc w:val="right"/>
                  <w:rPr>
                    <w:rFonts w:ascii="Arial Narrow" w:hAnsi="Arial Narrow"/>
                  </w:rPr>
                </w:pPr>
                <w:r w:rsidRPr="00DF3E76">
                  <w:rPr>
                    <w:rFonts w:ascii="Arial Narrow" w:hAnsi="Arial Narrow"/>
                  </w:rPr>
                  <w:t>267,516.40</w:t>
                </w:r>
              </w:p>
            </w:tc>
            <w:tc>
              <w:tcPr>
                <w:tcW w:w="203" w:type="pct"/>
                <w:tcBorders>
                  <w:top w:val="single" w:sz="4" w:space="0" w:color="auto"/>
                  <w:left w:val="single" w:sz="4" w:space="0" w:color="auto"/>
                  <w:bottom w:val="single" w:sz="4" w:space="0" w:color="auto"/>
                  <w:right w:val="single" w:sz="4" w:space="0" w:color="auto"/>
                </w:tcBorders>
              </w:tcPr>
              <w:p w:rsidR="00DF3E76" w:rsidRPr="00F85C8A" w:rsidRDefault="00DF3E76" w:rsidP="00F85C8A">
                <w:pPr>
                  <w:jc w:val="center"/>
                  <w:rPr>
                    <w:rFonts w:ascii="Arial Narrow" w:hAnsi="Arial Narrow"/>
                  </w:rPr>
                </w:pPr>
                <w:r w:rsidRPr="00F85C8A">
                  <w:rPr>
                    <w:rFonts w:ascii="Arial Narrow" w:hAnsi="Arial Narrow"/>
                  </w:rPr>
                  <w:t>/</w:t>
                </w:r>
              </w:p>
            </w:tc>
            <w:tc>
              <w:tcPr>
                <w:tcW w:w="575" w:type="pct"/>
                <w:tcBorders>
                  <w:top w:val="single" w:sz="4" w:space="0" w:color="auto"/>
                  <w:left w:val="single" w:sz="4" w:space="0" w:color="auto"/>
                  <w:bottom w:val="single" w:sz="4" w:space="0" w:color="auto"/>
                  <w:right w:val="single" w:sz="4" w:space="0" w:color="auto"/>
                </w:tcBorders>
              </w:tcPr>
              <w:p w:rsidR="00DF3E76" w:rsidRPr="00F85C8A" w:rsidRDefault="00DF3E76" w:rsidP="00F85C8A">
                <w:pPr>
                  <w:jc w:val="right"/>
                  <w:rPr>
                    <w:rFonts w:ascii="Arial Narrow" w:hAnsi="Arial Narrow"/>
                  </w:rPr>
                </w:pPr>
                <w:r w:rsidRPr="00F85C8A">
                  <w:rPr>
                    <w:rFonts w:ascii="Arial Narrow" w:hAnsi="Arial Narrow"/>
                  </w:rPr>
                  <w:t>2,144,835.00</w:t>
                </w:r>
              </w:p>
            </w:tc>
            <w:tc>
              <w:tcPr>
                <w:tcW w:w="626" w:type="pct"/>
                <w:tcBorders>
                  <w:top w:val="single" w:sz="4" w:space="0" w:color="auto"/>
                  <w:left w:val="single" w:sz="4" w:space="0" w:color="auto"/>
                  <w:bottom w:val="single" w:sz="4" w:space="0" w:color="auto"/>
                  <w:right w:val="single" w:sz="4" w:space="0" w:color="auto"/>
                </w:tcBorders>
              </w:tcPr>
              <w:p w:rsidR="00DF3E76" w:rsidRPr="00F85C8A" w:rsidRDefault="00DF3E76" w:rsidP="003C39EE">
                <w:pPr>
                  <w:jc w:val="right"/>
                  <w:rPr>
                    <w:rFonts w:ascii="Arial Narrow" w:hAnsi="Arial Narrow"/>
                  </w:rPr>
                </w:pPr>
                <w:r w:rsidRPr="00742B76">
                  <w:rPr>
                    <w:rFonts w:ascii="Arial Narrow" w:hAnsi="Arial Narrow"/>
                  </w:rPr>
                  <w:t>40,078,857.80</w:t>
                </w:r>
              </w:p>
            </w:tc>
            <w:tc>
              <w:tcPr>
                <w:tcW w:w="265" w:type="pct"/>
                <w:tcBorders>
                  <w:top w:val="single" w:sz="4" w:space="0" w:color="auto"/>
                  <w:left w:val="single" w:sz="4" w:space="0" w:color="auto"/>
                  <w:bottom w:val="single" w:sz="4" w:space="0" w:color="auto"/>
                  <w:right w:val="single" w:sz="4" w:space="0" w:color="auto"/>
                </w:tcBorders>
              </w:tcPr>
              <w:p w:rsidR="00DF3E76" w:rsidRPr="00F85C8A" w:rsidRDefault="00DF3E76" w:rsidP="00F85C8A">
                <w:pPr>
                  <w:jc w:val="center"/>
                  <w:rPr>
                    <w:rFonts w:ascii="Arial Narrow" w:hAnsi="Arial Narrow"/>
                  </w:rPr>
                </w:pPr>
                <w:r w:rsidRPr="00F85C8A">
                  <w:rPr>
                    <w:rFonts w:ascii="Arial Narrow" w:hAnsi="Arial Narrow"/>
                  </w:rPr>
                  <w:t>/</w:t>
                </w:r>
              </w:p>
            </w:tc>
            <w:tc>
              <w:tcPr>
                <w:tcW w:w="497" w:type="pct"/>
                <w:tcBorders>
                  <w:top w:val="single" w:sz="4" w:space="0" w:color="auto"/>
                  <w:left w:val="single" w:sz="4" w:space="0" w:color="auto"/>
                  <w:bottom w:val="single" w:sz="4" w:space="0" w:color="auto"/>
                  <w:right w:val="single" w:sz="4" w:space="0" w:color="auto"/>
                </w:tcBorders>
              </w:tcPr>
              <w:p w:rsidR="00DF3E76" w:rsidRPr="00F85C8A" w:rsidRDefault="00DF3E76" w:rsidP="00F85C8A">
                <w:pPr>
                  <w:jc w:val="right"/>
                  <w:rPr>
                    <w:rFonts w:ascii="Arial Narrow" w:hAnsi="Arial Narrow"/>
                  </w:rPr>
                </w:pPr>
                <w:r>
                  <w:rPr>
                    <w:rFonts w:ascii="Arial Narrow" w:hAnsi="Arial Narrow"/>
                  </w:rPr>
                  <w:t>644,181.46</w:t>
                </w:r>
              </w:p>
            </w:tc>
            <w:tc>
              <w:tcPr>
                <w:tcW w:w="317" w:type="pct"/>
                <w:tcBorders>
                  <w:top w:val="single" w:sz="4" w:space="0" w:color="auto"/>
                  <w:left w:val="single" w:sz="4" w:space="0" w:color="auto"/>
                  <w:bottom w:val="single" w:sz="4" w:space="0" w:color="auto"/>
                  <w:right w:val="single" w:sz="4" w:space="0" w:color="auto"/>
                </w:tcBorders>
              </w:tcPr>
              <w:p w:rsidR="00DF3E76" w:rsidRPr="00F85C8A" w:rsidRDefault="00DF3E76" w:rsidP="00F85C8A">
                <w:pPr>
                  <w:jc w:val="center"/>
                  <w:rPr>
                    <w:rFonts w:ascii="Arial Narrow" w:hAnsi="Arial Narrow"/>
                  </w:rPr>
                </w:pPr>
                <w:r w:rsidRPr="00F85C8A">
                  <w:rPr>
                    <w:rFonts w:ascii="Arial Narrow" w:hAnsi="Arial Narrow"/>
                  </w:rPr>
                  <w:t>/</w:t>
                </w:r>
              </w:p>
            </w:tc>
            <w:tc>
              <w:tcPr>
                <w:tcW w:w="627" w:type="pct"/>
                <w:tcBorders>
                  <w:top w:val="single" w:sz="4" w:space="0" w:color="auto"/>
                  <w:left w:val="single" w:sz="4" w:space="0" w:color="auto"/>
                  <w:bottom w:val="single" w:sz="4" w:space="0" w:color="auto"/>
                  <w:right w:val="single" w:sz="4" w:space="0" w:color="auto"/>
                </w:tcBorders>
              </w:tcPr>
              <w:p w:rsidR="00DF3E76" w:rsidRPr="00F85C8A" w:rsidRDefault="00DF3E76" w:rsidP="00F85C8A">
                <w:pPr>
                  <w:jc w:val="right"/>
                  <w:rPr>
                    <w:rFonts w:ascii="Arial Narrow" w:hAnsi="Arial Narrow"/>
                  </w:rPr>
                </w:pPr>
                <w:r w:rsidRPr="00F85C8A">
                  <w:rPr>
                    <w:rFonts w:ascii="Arial Narrow" w:hAnsi="Arial Narrow"/>
                  </w:rPr>
                  <w:t>39,434,676.34</w:t>
                </w:r>
              </w:p>
            </w:tc>
          </w:tr>
        </w:tbl>
        <w:p w:rsidR="00594B31" w:rsidRDefault="00937630"/>
      </w:sdtContent>
    </w:sdt>
    <w:bookmarkEnd w:id="94" w:displacedByCustomXml="next"/>
    <w:bookmarkEnd w:id="93" w:displacedByCustomXml="next"/>
    <w:bookmarkStart w:id="95" w:name="_Hlk10466593" w:displacedByCustomXml="next"/>
    <w:bookmarkStart w:id="96" w:name="_Hlk10466603" w:displacedByCustomXml="next"/>
    <w:sdt>
      <w:sdtPr>
        <w:rPr>
          <w:rFonts w:hint="eastAsia"/>
        </w:rPr>
        <w:alias w:val="模块:按单项计提坏账准备："/>
        <w:tag w:val="_SEC_35f0dd53a3094420ab950eaf2d236098"/>
        <w:id w:val="-142194222"/>
        <w:lock w:val="sdtLocked"/>
        <w:placeholder>
          <w:docPart w:val="GBC22222222222222222222222222222"/>
        </w:placeholder>
      </w:sdtPr>
      <w:sdtEndPr>
        <w:rPr>
          <w:rFonts w:hint="default"/>
        </w:rPr>
      </w:sdtEndPr>
      <w:sdtContent>
        <w:bookmarkStart w:id="97" w:name="_Hlk533597423" w:displacedByCustomXml="prev"/>
        <w:p w:rsidR="00594B31" w:rsidRDefault="008B7853">
          <w:r>
            <w:rPr>
              <w:rFonts w:hint="eastAsia"/>
            </w:rPr>
            <w:t>按单项计提坏账准备：</w:t>
          </w:r>
          <w:bookmarkEnd w:id="95"/>
        </w:p>
        <w:sdt>
          <w:sdtPr>
            <w:rPr>
              <w:rFonts w:hint="eastAsia"/>
            </w:rPr>
            <w:alias w:val="是否适用：按单项计提坏账准备的应收票据详细情况[双击切换]"/>
            <w:tag w:val="_GBC_90335c20d2434e43b63dbeddbebca5f6"/>
            <w:id w:val="744689714"/>
            <w:lock w:val="sdtLocked"/>
            <w:placeholder>
              <w:docPart w:val="GBC22222222222222222222222222222"/>
            </w:placeholder>
          </w:sdtPr>
          <w:sdtContent>
            <w:p w:rsidR="00C42AD8" w:rsidRDefault="008B7853" w:rsidP="00C42AD8">
              <w:r>
                <w:fldChar w:fldCharType="begin"/>
              </w:r>
              <w:r w:rsidR="00C42AD8">
                <w:instrText xml:space="preserve"> MACROBUTTON  SnrToggleCheckbox □适用 </w:instrText>
              </w:r>
              <w:r>
                <w:fldChar w:fldCharType="end"/>
              </w:r>
              <w:r>
                <w:fldChar w:fldCharType="begin"/>
              </w:r>
              <w:r w:rsidR="00C42AD8">
                <w:instrText xml:space="preserve"> MACROBUTTON  SnrToggleCheckbox √不适用 </w:instrText>
              </w:r>
              <w:r>
                <w:fldChar w:fldCharType="end"/>
              </w:r>
            </w:p>
          </w:sdtContent>
        </w:sdt>
        <w:p w:rsidR="00594B31" w:rsidRDefault="00937630">
          <w:pPr>
            <w:ind w:right="210"/>
          </w:pPr>
        </w:p>
        <w:bookmarkEnd w:id="97" w:displacedByCustomXml="next"/>
      </w:sdtContent>
    </w:sdt>
    <w:bookmarkEnd w:id="96" w:displacedByCustomXml="prev"/>
    <w:p w:rsidR="00594B31" w:rsidRDefault="008B7853">
      <w:pPr>
        <w:rPr>
          <w:rFonts w:cstheme="minorBidi"/>
          <w:bCs/>
          <w:szCs w:val="22"/>
        </w:rPr>
      </w:pPr>
      <w:bookmarkStart w:id="98" w:name="_Hlk10466625"/>
      <w:bookmarkStart w:id="99" w:name="_Hlk10466636"/>
      <w:r>
        <w:rPr>
          <w:rFonts w:cstheme="minorBidi" w:hint="eastAsia"/>
          <w:szCs w:val="22"/>
        </w:rPr>
        <w:t>按组合计提坏账准备：</w:t>
      </w:r>
      <w:bookmarkEnd w:id="98"/>
    </w:p>
    <w:sdt>
      <w:sdtPr>
        <w:rPr>
          <w:rFonts w:cstheme="minorBidi" w:hint="eastAsia"/>
          <w:bCs/>
          <w:szCs w:val="22"/>
        </w:rPr>
        <w:alias w:val="是否适用：按组合计提坏账准备的应收票据详细情况[双击切换]"/>
        <w:tag w:val="_GBC_2b00fe7228b14b11bdb374e735777f02"/>
        <w:id w:val="-2057613197"/>
        <w:lock w:val="sdtContentLocked"/>
        <w:placeholder>
          <w:docPart w:val="GBC22222222222222222222222222222"/>
        </w:placeholder>
      </w:sdtPr>
      <w:sdtContent>
        <w:p w:rsidR="00594B31" w:rsidRDefault="008B7853">
          <w:pPr>
            <w:rPr>
              <w:rFonts w:cstheme="minorBidi"/>
              <w:bCs/>
              <w:szCs w:val="22"/>
            </w:rPr>
          </w:pPr>
          <w:r>
            <w:rPr>
              <w:rFonts w:cstheme="minorBidi"/>
              <w:bCs/>
              <w:szCs w:val="22"/>
            </w:rPr>
            <w:fldChar w:fldCharType="begin"/>
          </w:r>
          <w:r w:rsidR="008B2A54">
            <w:rPr>
              <w:rFonts w:cstheme="minorBidi"/>
              <w:szCs w:val="22"/>
            </w:rPr>
            <w:instrText xml:space="preserve"> MACROBUTTON  SnrToggleCheckbox √适用 </w:instrText>
          </w:r>
          <w:r>
            <w:rPr>
              <w:rFonts w:cstheme="minorBidi"/>
              <w:bCs/>
              <w:szCs w:val="22"/>
            </w:rPr>
            <w:fldChar w:fldCharType="end"/>
          </w:r>
          <w:r>
            <w:rPr>
              <w:rFonts w:cstheme="minorBidi"/>
              <w:bCs/>
              <w:szCs w:val="22"/>
            </w:rPr>
            <w:fldChar w:fldCharType="begin"/>
          </w:r>
          <w:r w:rsidR="008B2A54">
            <w:rPr>
              <w:rFonts w:cstheme="minorBidi"/>
              <w:szCs w:val="22"/>
            </w:rPr>
            <w:instrText xml:space="preserve"> MACROBUTTON  SnrToggleCheckbox □不适用 </w:instrText>
          </w:r>
          <w:r>
            <w:rPr>
              <w:rFonts w:cstheme="minorBidi"/>
              <w:bCs/>
              <w:szCs w:val="22"/>
            </w:rPr>
            <w:fldChar w:fldCharType="end"/>
          </w:r>
        </w:p>
      </w:sdtContent>
    </w:sdt>
    <w:bookmarkStart w:id="100" w:name="_Hlk533601037" w:displacedByCustomXml="next"/>
    <w:sdt>
      <w:sdtPr>
        <w:rPr>
          <w:rFonts w:hint="eastAsia"/>
        </w:rPr>
        <w:alias w:val="模块:按组合计提坏账准备"/>
        <w:tag w:val="_SEC_ba9a8c13d1d945d389c5919539ae944e"/>
        <w:id w:val="-1884249879"/>
        <w:lock w:val="sdtLocked"/>
        <w:placeholder>
          <w:docPart w:val="GBC22222222222222222222222222222"/>
        </w:placeholder>
      </w:sdtPr>
      <w:sdtEndPr>
        <w:rPr>
          <w:rFonts w:hint="default"/>
        </w:rPr>
      </w:sdtEndPr>
      <w:sdtContent>
        <w:p w:rsidR="00594B31" w:rsidRDefault="008B7853">
          <w:pPr>
            <w:rPr>
              <w:rFonts w:cstheme="minorBidi"/>
              <w:bCs/>
              <w:szCs w:val="22"/>
            </w:rPr>
          </w:pPr>
          <w:r>
            <w:rPr>
              <w:rFonts w:hint="eastAsia"/>
            </w:rPr>
            <w:t>组合计提项目</w:t>
          </w:r>
          <w:r>
            <w:rPr>
              <w:rFonts w:cstheme="minorBidi" w:hint="eastAsia"/>
              <w:szCs w:val="22"/>
            </w:rPr>
            <w:t>：</w:t>
          </w:r>
          <w:sdt>
            <w:sdtPr>
              <w:rPr>
                <w:rFonts w:cstheme="minorBidi" w:hint="eastAsia"/>
                <w:bCs/>
                <w:szCs w:val="22"/>
              </w:rPr>
              <w:alias w:val="按组合计提坏账准备的应收票据明细-类别"/>
              <w:tag w:val="_GBC_3ab101eae3824734a1fbf3c7c224edc3"/>
              <w:id w:val="1082729683"/>
              <w:lock w:val="sdtLocked"/>
              <w:placeholder>
                <w:docPart w:val="GBC22222222222222222222222222222"/>
              </w:placeholder>
              <w:comboBox>
                <w:listItem w:displayText="1.商业承兑汇票" w:value="1.商业承兑汇票"/>
                <w:listItem w:displayText="2.银行承兑汇票" w:value="2.银行承兑汇票"/>
              </w:comboBox>
            </w:sdtPr>
            <w:sdtContent>
              <w:r w:rsidR="00EA3E6C">
                <w:rPr>
                  <w:rFonts w:cstheme="minorBidi" w:hint="eastAsia"/>
                  <w:bCs/>
                  <w:szCs w:val="22"/>
                </w:rPr>
                <w:t>1.商业承兑汇票</w:t>
              </w:r>
            </w:sdtContent>
          </w:sdt>
        </w:p>
        <w:p w:rsidR="00594B31" w:rsidRDefault="008B7853">
          <w:pPr>
            <w:autoSpaceDE w:val="0"/>
            <w:autoSpaceDN w:val="0"/>
            <w:adjustRightInd w:val="0"/>
            <w:ind w:left="5880" w:right="105"/>
            <w:jc w:val="right"/>
          </w:pPr>
          <w:r>
            <w:rPr>
              <w:rFonts w:hint="eastAsia"/>
            </w:rPr>
            <w:t>单位：</w:t>
          </w:r>
          <w:sdt>
            <w:sdtPr>
              <w:rPr>
                <w:rFonts w:hint="eastAsia"/>
              </w:rPr>
              <w:alias w:val="单位：按组合计提坏账准备的应收票据详细情况"/>
              <w:tag w:val="_GBC_5f3250f84084490c95753d0a165a807b"/>
              <w:id w:val="-19468448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按组合计提坏账准备的应收票据详细情况"/>
              <w:tag w:val="_GBC_8b6ba2153795407e8dbbd199bda78b09"/>
              <w:id w:val="-7534296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17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6"/>
            <w:gridCol w:w="2310"/>
            <w:gridCol w:w="2351"/>
            <w:gridCol w:w="2291"/>
          </w:tblGrid>
          <w:tr w:rsidR="008B2A54" w:rsidTr="008B2A54">
            <w:sdt>
              <w:sdtPr>
                <w:tag w:val="_PLD_5376290ef0b041e8bbd7b943461b0a9f"/>
                <w:id w:val="312528477"/>
                <w:lock w:val="sdtLocked"/>
              </w:sdtPr>
              <w:sdtContent>
                <w:tc>
                  <w:tcPr>
                    <w:tcW w:w="1289" w:type="pct"/>
                    <w:vMerge w:val="restart"/>
                    <w:vAlign w:val="center"/>
                  </w:tcPr>
                  <w:p w:rsidR="008B2A54" w:rsidRDefault="008B2A54" w:rsidP="008B2A54">
                    <w:pPr>
                      <w:jc w:val="center"/>
                    </w:pPr>
                    <w:r>
                      <w:rPr>
                        <w:rFonts w:hint="eastAsia"/>
                      </w:rPr>
                      <w:t>名称</w:t>
                    </w:r>
                  </w:p>
                </w:tc>
              </w:sdtContent>
            </w:sdt>
            <w:sdt>
              <w:sdtPr>
                <w:tag w:val="_PLD_cb2e8486740a451fbac357ed56dfdf09"/>
                <w:id w:val="742227539"/>
                <w:lock w:val="sdtLocked"/>
              </w:sdtPr>
              <w:sdtContent>
                <w:tc>
                  <w:tcPr>
                    <w:tcW w:w="3711" w:type="pct"/>
                    <w:gridSpan w:val="3"/>
                    <w:vAlign w:val="center"/>
                  </w:tcPr>
                  <w:p w:rsidR="008B2A54" w:rsidRDefault="008B2A54" w:rsidP="008B2A54">
                    <w:pPr>
                      <w:jc w:val="center"/>
                    </w:pPr>
                    <w:r>
                      <w:rPr>
                        <w:rFonts w:hint="eastAsia"/>
                      </w:rPr>
                      <w:t>期末余额</w:t>
                    </w:r>
                  </w:p>
                </w:tc>
              </w:sdtContent>
            </w:sdt>
          </w:tr>
          <w:tr w:rsidR="008B2A54" w:rsidTr="00B45A4F">
            <w:tc>
              <w:tcPr>
                <w:tcW w:w="1289" w:type="pct"/>
                <w:vMerge/>
              </w:tcPr>
              <w:p w:rsidR="008B2A54" w:rsidRDefault="008B2A54" w:rsidP="008B2A54">
                <w:pPr>
                  <w:jc w:val="center"/>
                </w:pPr>
              </w:p>
            </w:tc>
            <w:sdt>
              <w:sdtPr>
                <w:tag w:val="_PLD_e58334d5cfd94eb3a57462d770bebef2"/>
                <w:id w:val="-1961868676"/>
                <w:lock w:val="sdtLocked"/>
              </w:sdtPr>
              <w:sdtContent>
                <w:tc>
                  <w:tcPr>
                    <w:tcW w:w="1233" w:type="pct"/>
                    <w:vAlign w:val="center"/>
                  </w:tcPr>
                  <w:p w:rsidR="008B2A54" w:rsidRDefault="008B2A54" w:rsidP="008B2A54">
                    <w:pPr>
                      <w:jc w:val="center"/>
                    </w:pPr>
                    <w:r>
                      <w:rPr>
                        <w:rFonts w:hint="eastAsia"/>
                      </w:rPr>
                      <w:t>应收票据</w:t>
                    </w:r>
                  </w:p>
                </w:tc>
              </w:sdtContent>
            </w:sdt>
            <w:sdt>
              <w:sdtPr>
                <w:tag w:val="_PLD_bdeedca9dff44f0386291c89e9b9d89b"/>
                <w:id w:val="-491641454"/>
                <w:lock w:val="sdtLocked"/>
              </w:sdtPr>
              <w:sdtContent>
                <w:tc>
                  <w:tcPr>
                    <w:tcW w:w="1255" w:type="pct"/>
                    <w:vAlign w:val="center"/>
                  </w:tcPr>
                  <w:p w:rsidR="008B2A54" w:rsidRDefault="008B2A54" w:rsidP="008B2A54">
                    <w:pPr>
                      <w:jc w:val="center"/>
                    </w:pPr>
                    <w:r>
                      <w:rPr>
                        <w:rFonts w:hint="eastAsia"/>
                      </w:rPr>
                      <w:t>坏账准备</w:t>
                    </w:r>
                  </w:p>
                </w:tc>
              </w:sdtContent>
            </w:sdt>
            <w:sdt>
              <w:sdtPr>
                <w:tag w:val="_PLD_f6f1b7e04e5d43bda3afea1cf431ea55"/>
                <w:id w:val="-1553150887"/>
                <w:lock w:val="sdtLocked"/>
              </w:sdtPr>
              <w:sdtContent>
                <w:tc>
                  <w:tcPr>
                    <w:tcW w:w="1223" w:type="pct"/>
                    <w:vAlign w:val="center"/>
                  </w:tcPr>
                  <w:p w:rsidR="008B2A54" w:rsidRDefault="008B2A54" w:rsidP="008B2A54">
                    <w:pPr>
                      <w:jc w:val="center"/>
                    </w:pPr>
                    <w:r>
                      <w:t>计提比例</w:t>
                    </w:r>
                    <w:r>
                      <w:rPr>
                        <w:rFonts w:hint="eastAsia"/>
                      </w:rPr>
                      <w:t>（%）</w:t>
                    </w:r>
                  </w:p>
                </w:tc>
              </w:sdtContent>
            </w:sdt>
          </w:tr>
          <w:sdt>
            <w:sdtPr>
              <w:alias w:val="按组合计提坏账准备的应收票据详细名称明细"/>
              <w:tag w:val="_TUP_b97e402e2d4c48aca2f398d3bd96c268"/>
              <w:id w:val="-365913153"/>
              <w:lock w:val="sdtLocked"/>
            </w:sdtPr>
            <w:sdtContent>
              <w:tr w:rsidR="008B2A54" w:rsidTr="00B45A4F">
                <w:tc>
                  <w:tcPr>
                    <w:tcW w:w="1289" w:type="pct"/>
                  </w:tcPr>
                  <w:p w:rsidR="008B2A54" w:rsidRDefault="00B45A4F" w:rsidP="008B2A54">
                    <w:r w:rsidRPr="00B45A4F">
                      <w:rPr>
                        <w:rFonts w:hint="eastAsia"/>
                      </w:rPr>
                      <w:t>商业承兑汇票</w:t>
                    </w:r>
                  </w:p>
                </w:tc>
                <w:tc>
                  <w:tcPr>
                    <w:tcW w:w="1233" w:type="pct"/>
                  </w:tcPr>
                  <w:p w:rsidR="008B2A54" w:rsidRDefault="008B2A54" w:rsidP="008B2A54">
                    <w:pPr>
                      <w:jc w:val="right"/>
                    </w:pPr>
                    <w:r>
                      <w:t>2,412,351.40</w:t>
                    </w:r>
                  </w:p>
                </w:tc>
                <w:tc>
                  <w:tcPr>
                    <w:tcW w:w="1255" w:type="pct"/>
                  </w:tcPr>
                  <w:p w:rsidR="008B2A54" w:rsidRDefault="008B2A54" w:rsidP="008B2A54">
                    <w:pPr>
                      <w:jc w:val="right"/>
                    </w:pPr>
                    <w:r>
                      <w:t>267,516.40</w:t>
                    </w:r>
                  </w:p>
                </w:tc>
                <w:tc>
                  <w:tcPr>
                    <w:tcW w:w="1223" w:type="pct"/>
                  </w:tcPr>
                  <w:p w:rsidR="008B2A54" w:rsidRDefault="008B2A54" w:rsidP="008B2A54">
                    <w:pPr>
                      <w:jc w:val="right"/>
                    </w:pPr>
                    <w:r>
                      <w:t>11.09</w:t>
                    </w:r>
                  </w:p>
                </w:tc>
              </w:tr>
            </w:sdtContent>
          </w:sdt>
          <w:tr w:rsidR="008B2A54" w:rsidTr="00B45A4F">
            <w:sdt>
              <w:sdtPr>
                <w:tag w:val="_PLD_da28a703d17240cc83f29b07b490660e"/>
                <w:id w:val="-2057226651"/>
                <w:lock w:val="sdtLocked"/>
              </w:sdtPr>
              <w:sdtContent>
                <w:tc>
                  <w:tcPr>
                    <w:tcW w:w="1289" w:type="pct"/>
                    <w:vAlign w:val="center"/>
                  </w:tcPr>
                  <w:p w:rsidR="008B2A54" w:rsidRDefault="008B2A54" w:rsidP="008B2A54">
                    <w:pPr>
                      <w:jc w:val="center"/>
                    </w:pPr>
                    <w:r>
                      <w:rPr>
                        <w:rFonts w:hint="eastAsia"/>
                      </w:rPr>
                      <w:t>合计</w:t>
                    </w:r>
                  </w:p>
                </w:tc>
              </w:sdtContent>
            </w:sdt>
            <w:tc>
              <w:tcPr>
                <w:tcW w:w="1233" w:type="pct"/>
              </w:tcPr>
              <w:p w:rsidR="008B2A54" w:rsidRDefault="008B2A54" w:rsidP="008B2A54">
                <w:pPr>
                  <w:jc w:val="right"/>
                </w:pPr>
                <w:r>
                  <w:t>2,412,351.40</w:t>
                </w:r>
              </w:p>
            </w:tc>
            <w:tc>
              <w:tcPr>
                <w:tcW w:w="1255" w:type="pct"/>
              </w:tcPr>
              <w:p w:rsidR="008B2A54" w:rsidRDefault="008B2A54" w:rsidP="008B2A54">
                <w:pPr>
                  <w:jc w:val="right"/>
                </w:pPr>
                <w:r>
                  <w:t>267,516.40</w:t>
                </w:r>
              </w:p>
            </w:tc>
            <w:tc>
              <w:tcPr>
                <w:tcW w:w="1223" w:type="pct"/>
              </w:tcPr>
              <w:p w:rsidR="008B2A54" w:rsidRDefault="008B2A54" w:rsidP="008B2A54">
                <w:pPr>
                  <w:jc w:val="right"/>
                </w:pPr>
                <w:r>
                  <w:t>11.09</w:t>
                </w:r>
              </w:p>
            </w:tc>
          </w:tr>
        </w:tbl>
        <w:p w:rsidR="008B2A54" w:rsidRDefault="008B2A54"/>
        <w:p w:rsidR="00594B31" w:rsidRDefault="008B7853">
          <w:r>
            <w:rPr>
              <w:rFonts w:hint="eastAsia"/>
            </w:rPr>
            <w:t>按组合计提坏账的确认标准及说明</w:t>
          </w:r>
        </w:p>
        <w:sdt>
          <w:sdtPr>
            <w:alias w:val="是否适用：按组合计提坏账准备的应收票据确认标准[双击切换]"/>
            <w:tag w:val="_GBC_ceeb8d4dc9cb454fae5b8d4178caf8a1"/>
            <w:id w:val="-181128295"/>
            <w:lock w:val="sdtLocked"/>
            <w:placeholder>
              <w:docPart w:val="GBC22222222222222222222222222222"/>
            </w:placeholder>
          </w:sdtPr>
          <w:sdtContent>
            <w:p w:rsidR="00594B31" w:rsidRDefault="008B7853" w:rsidP="008B2A54">
              <w:r>
                <w:fldChar w:fldCharType="begin"/>
              </w:r>
              <w:r w:rsidR="008B2A54">
                <w:instrText xml:space="preserve"> MACROBUTTON  SnrToggleCheckbox □适用 </w:instrText>
              </w:r>
              <w:r>
                <w:fldChar w:fldCharType="end"/>
              </w:r>
              <w:r>
                <w:fldChar w:fldCharType="begin"/>
              </w:r>
              <w:r w:rsidR="008B2A54">
                <w:instrText xml:space="preserve"> MACROBUTTON  SnrToggleCheckbox √不适用 </w:instrText>
              </w:r>
              <w:r>
                <w:fldChar w:fldCharType="end"/>
              </w:r>
            </w:p>
          </w:sdtContent>
        </w:sdt>
      </w:sdtContent>
    </w:sdt>
    <w:bookmarkEnd w:id="99"/>
    <w:bookmarkEnd w:id="100"/>
    <w:p w:rsidR="00594B31" w:rsidRDefault="00594B31">
      <w:pPr>
        <w:rPr>
          <w:rFonts w:cstheme="minorBidi"/>
          <w:bCs/>
          <w:szCs w:val="22"/>
        </w:rPr>
      </w:pPr>
    </w:p>
    <w:bookmarkStart w:id="101" w:name="_Hlk10466675" w:displacedByCustomXml="next"/>
    <w:bookmarkStart w:id="102" w:name="_Hlk10466685" w:displacedByCustomXml="next"/>
    <w:sdt>
      <w:sdtPr>
        <w:rPr>
          <w:rFonts w:cstheme="minorBidi" w:hint="eastAsia"/>
          <w:bCs/>
          <w:szCs w:val="22"/>
        </w:rPr>
        <w:alias w:val="模块:如按预期信用损失一般模型计提坏账准备，请参照其他应收款披露："/>
        <w:tag w:val="_SEC_23c2684d19314a4d9ea4159cf52284dd"/>
        <w:id w:val="-282259162"/>
        <w:lock w:val="sdtLocked"/>
        <w:placeholder>
          <w:docPart w:val="GBC22222222222222222222222222222"/>
        </w:placeholder>
      </w:sdtPr>
      <w:sdtEndPr>
        <w:rPr>
          <w:rFonts w:cs="宋体" w:hint="default"/>
          <w:bCs w:val="0"/>
          <w:szCs w:val="21"/>
        </w:rPr>
      </w:sdtEndPr>
      <w:sdtContent>
        <w:p w:rsidR="00594B31" w:rsidRDefault="008B7853">
          <w:pPr>
            <w:rPr>
              <w:rFonts w:cstheme="minorBidi"/>
              <w:bCs/>
              <w:szCs w:val="22"/>
            </w:rPr>
          </w:pPr>
          <w:r>
            <w:rPr>
              <w:rFonts w:cstheme="minorBidi" w:hint="eastAsia"/>
              <w:szCs w:val="22"/>
            </w:rPr>
            <w:t>如按预期信用损失一般模型计提坏账准备，请参照其他应收款披露：</w:t>
          </w:r>
          <w:bookmarkEnd w:id="101"/>
        </w:p>
        <w:sdt>
          <w:sdtPr>
            <w:rPr>
              <w:rFonts w:cstheme="minorBidi"/>
              <w:bCs/>
              <w:szCs w:val="22"/>
            </w:rPr>
            <w:alias w:val="是否适用：应收票据按预期信用损失一般模型计提坏账准备[双击切换]"/>
            <w:tag w:val="_GBC_6ee086a94a84425286b6afb613f0881f"/>
            <w:id w:val="657734214"/>
            <w:lock w:val="sdtLocked"/>
            <w:placeholder>
              <w:docPart w:val="GBC22222222222222222222222222222"/>
            </w:placeholder>
          </w:sdtPr>
          <w:sdtContent>
            <w:p w:rsidR="00594B31" w:rsidRDefault="008B7853" w:rsidP="008B2A54">
              <w:pPr>
                <w:rPr>
                  <w:rFonts w:cstheme="minorBidi"/>
                  <w:bCs/>
                  <w:szCs w:val="22"/>
                </w:rPr>
              </w:pPr>
              <w:r>
                <w:rPr>
                  <w:rFonts w:cstheme="minorBidi"/>
                  <w:bCs/>
                  <w:szCs w:val="22"/>
                </w:rPr>
                <w:fldChar w:fldCharType="begin"/>
              </w:r>
              <w:r w:rsidR="008B2A54">
                <w:rPr>
                  <w:rFonts w:cstheme="minorBidi"/>
                  <w:szCs w:val="22"/>
                </w:rPr>
                <w:instrText xml:space="preserve"> MACROBUTTON  SnrToggleCheckbox □适用 </w:instrText>
              </w:r>
              <w:r>
                <w:rPr>
                  <w:rFonts w:cstheme="minorBidi"/>
                  <w:bCs/>
                  <w:szCs w:val="22"/>
                </w:rPr>
                <w:fldChar w:fldCharType="end"/>
              </w:r>
              <w:r>
                <w:rPr>
                  <w:rFonts w:cstheme="minorBidi"/>
                  <w:bCs/>
                  <w:szCs w:val="22"/>
                </w:rPr>
                <w:fldChar w:fldCharType="begin"/>
              </w:r>
              <w:r w:rsidR="008B2A54">
                <w:rPr>
                  <w:rFonts w:cstheme="minorBidi"/>
                  <w:szCs w:val="22"/>
                </w:rPr>
                <w:instrText xml:space="preserve"> MACROBUTTON  SnrToggleCheckbox √不适用 </w:instrText>
              </w:r>
              <w:r>
                <w:rPr>
                  <w:rFonts w:cstheme="minorBidi"/>
                  <w:bCs/>
                  <w:szCs w:val="22"/>
                </w:rPr>
                <w:fldChar w:fldCharType="end"/>
              </w:r>
            </w:p>
          </w:sdtContent>
        </w:sdt>
        <w:p w:rsidR="00594B31" w:rsidRDefault="00937630">
          <w:pPr>
            <w:ind w:right="210"/>
          </w:pPr>
        </w:p>
      </w:sdtContent>
    </w:sdt>
    <w:bookmarkEnd w:id="102" w:displacedByCustomXml="prev"/>
    <w:bookmarkStart w:id="103" w:name="_Hlk10466806" w:displacedByCustomXml="next"/>
    <w:sdt>
      <w:sdtPr>
        <w:rPr>
          <w:rFonts w:ascii="宋体" w:hAnsi="宋体" w:cs="宋体" w:hint="eastAsia"/>
          <w:b w:val="0"/>
          <w:bCs w:val="0"/>
          <w:kern w:val="0"/>
          <w:szCs w:val="24"/>
        </w:rPr>
        <w:alias w:val="模块:坏账准备的情况"/>
        <w:tag w:val="_SEC_2937dc20348046e2a68416bd27ff1b82"/>
        <w:id w:val="-568268570"/>
        <w:lock w:val="sdtLocked"/>
        <w:placeholder>
          <w:docPart w:val="GBC22222222222222222222222222222"/>
        </w:placeholder>
      </w:sdtPr>
      <w:sdtEndPr>
        <w:rPr>
          <w:rFonts w:hint="default"/>
          <w:szCs w:val="21"/>
        </w:rPr>
      </w:sdtEndPr>
      <w:sdtContent>
        <w:p w:rsidR="00594B31" w:rsidRDefault="008B7853" w:rsidP="00506700">
          <w:pPr>
            <w:pStyle w:val="4"/>
            <w:numPr>
              <w:ilvl w:val="3"/>
              <w:numId w:val="32"/>
            </w:numPr>
            <w:jc w:val="left"/>
            <w:rPr>
              <w:rFonts w:ascii="宋体" w:hAnsi="宋体"/>
            </w:rPr>
          </w:pPr>
          <w:r>
            <w:rPr>
              <w:rFonts w:ascii="宋体" w:hAnsi="宋体" w:hint="eastAsia"/>
            </w:rPr>
            <w:t>坏账准备的情况</w:t>
          </w:r>
        </w:p>
        <w:sdt>
          <w:sdtPr>
            <w:alias w:val="是否适用：应收票据坏账准备情况[双击切换]"/>
            <w:tag w:val="_GBC_065ad100e7534037877c628171a7ddc1"/>
            <w:id w:val="1994919001"/>
            <w:lock w:val="sdtLocked"/>
            <w:placeholder>
              <w:docPart w:val="GBC22222222222222222222222222222"/>
            </w:placeholder>
          </w:sdtPr>
          <w:sdtContent>
            <w:p w:rsidR="00594B31" w:rsidRDefault="008B7853">
              <w:r>
                <w:fldChar w:fldCharType="begin"/>
              </w:r>
              <w:r w:rsidR="00F85C8A">
                <w:instrText xml:space="preserve"> MACROBUTTON  SnrToggleCheckbox √适用 </w:instrText>
              </w:r>
              <w:r>
                <w:fldChar w:fldCharType="end"/>
              </w:r>
              <w:r>
                <w:fldChar w:fldCharType="begin"/>
              </w:r>
              <w:r w:rsidR="00F85C8A">
                <w:instrText xml:space="preserve"> MACROBUTTON  SnrToggleCheckbox □不适用 </w:instrText>
              </w:r>
              <w:r>
                <w:fldChar w:fldCharType="end"/>
              </w:r>
            </w:p>
          </w:sdtContent>
        </w:sdt>
        <w:p w:rsidR="00594B31" w:rsidRDefault="008B7853">
          <w:pPr>
            <w:pStyle w:val="a9"/>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应收票据坏账准备情况"/>
              <w:tag w:val="_GBC_95647fcf2f8341ebb79aa1e1a601a5a5"/>
              <w:id w:val="11740730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应收票据坏账准备情况"/>
              <w:tag w:val="_GBC_de9986579bac4050bd2468610d3f77d7"/>
              <w:id w:val="-17705369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ascii="宋体" w:hAnsi="宋体" w:hint="eastAsia"/>
                  <w:szCs w:val="21"/>
                </w:rPr>
                <w:t>人民币</w:t>
              </w:r>
            </w:sdtContent>
          </w:sdt>
        </w:p>
        <w:tbl>
          <w:tblPr>
            <w:tblW w:w="5094" w:type="pct"/>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2268"/>
            <w:gridCol w:w="1277"/>
            <w:gridCol w:w="1418"/>
            <w:gridCol w:w="1381"/>
            <w:gridCol w:w="1443"/>
            <w:gridCol w:w="1442"/>
          </w:tblGrid>
          <w:tr w:rsidR="00F85C8A" w:rsidTr="008B2A54">
            <w:sdt>
              <w:sdtPr>
                <w:tag w:val="_PLD_5e8a3eb39253438ba157e862d0c6f032"/>
                <w:id w:val="2094115885"/>
                <w:lock w:val="sdtLocked"/>
              </w:sdtPr>
              <w:sdtContent>
                <w:tc>
                  <w:tcPr>
                    <w:tcW w:w="1229" w:type="pct"/>
                    <w:vMerge w:val="restart"/>
                    <w:shd w:val="clear" w:color="auto" w:fill="FFFFFF"/>
                    <w:vAlign w:val="center"/>
                  </w:tcPr>
                  <w:p w:rsidR="00F85C8A" w:rsidRDefault="00F85C8A" w:rsidP="00F85C8A">
                    <w:pPr>
                      <w:jc w:val="center"/>
                    </w:pPr>
                    <w:r>
                      <w:t>类别</w:t>
                    </w:r>
                  </w:p>
                </w:tc>
              </w:sdtContent>
            </w:sdt>
            <w:sdt>
              <w:sdtPr>
                <w:tag w:val="_PLD_d540f9827b90479dbdd6ad721aed949d"/>
                <w:id w:val="-1627452066"/>
                <w:lock w:val="sdtLocked"/>
              </w:sdtPr>
              <w:sdtContent>
                <w:tc>
                  <w:tcPr>
                    <w:tcW w:w="692" w:type="pct"/>
                    <w:vMerge w:val="restart"/>
                    <w:shd w:val="clear" w:color="auto" w:fill="FFFFFF"/>
                    <w:vAlign w:val="center"/>
                  </w:tcPr>
                  <w:p w:rsidR="00F85C8A" w:rsidRDefault="00F85C8A" w:rsidP="00F85C8A">
                    <w:pPr>
                      <w:jc w:val="center"/>
                    </w:pPr>
                    <w:r>
                      <w:t>期初余额</w:t>
                    </w:r>
                  </w:p>
                </w:tc>
              </w:sdtContent>
            </w:sdt>
            <w:sdt>
              <w:sdtPr>
                <w:tag w:val="_PLD_16251d2db90d410c97382dc5b9878c4c"/>
                <w:id w:val="331258456"/>
                <w:lock w:val="sdtLocked"/>
              </w:sdtPr>
              <w:sdtContent>
                <w:tc>
                  <w:tcPr>
                    <w:tcW w:w="2298" w:type="pct"/>
                    <w:gridSpan w:val="3"/>
                    <w:shd w:val="clear" w:color="auto" w:fill="FFFFFF"/>
                    <w:vAlign w:val="center"/>
                  </w:tcPr>
                  <w:p w:rsidR="00F85C8A" w:rsidRDefault="00F85C8A" w:rsidP="00F85C8A">
                    <w:pPr>
                      <w:jc w:val="center"/>
                    </w:pPr>
                    <w:r>
                      <w:rPr>
                        <w:rFonts w:hint="eastAsia"/>
                      </w:rPr>
                      <w:t>本期变动</w:t>
                    </w:r>
                    <w:r>
                      <w:t>金额</w:t>
                    </w:r>
                  </w:p>
                </w:tc>
              </w:sdtContent>
            </w:sdt>
            <w:sdt>
              <w:sdtPr>
                <w:tag w:val="_PLD_9ea180a777a44f74a7617c28ba0aec4a"/>
                <w:id w:val="2020269687"/>
                <w:lock w:val="sdtLocked"/>
              </w:sdtPr>
              <w:sdtContent>
                <w:tc>
                  <w:tcPr>
                    <w:tcW w:w="781" w:type="pct"/>
                    <w:vMerge w:val="restart"/>
                    <w:shd w:val="clear" w:color="auto" w:fill="FFFFFF"/>
                    <w:vAlign w:val="center"/>
                  </w:tcPr>
                  <w:p w:rsidR="00F85C8A" w:rsidRDefault="00F85C8A" w:rsidP="00F85C8A">
                    <w:pPr>
                      <w:jc w:val="center"/>
                    </w:pPr>
                    <w:r>
                      <w:t>期末余额</w:t>
                    </w:r>
                  </w:p>
                </w:tc>
              </w:sdtContent>
            </w:sdt>
          </w:tr>
          <w:tr w:rsidR="00F85C8A" w:rsidTr="008B2A54">
            <w:tc>
              <w:tcPr>
                <w:tcW w:w="1229" w:type="pct"/>
                <w:vMerge/>
                <w:shd w:val="clear" w:color="auto" w:fill="FFFFFF"/>
              </w:tcPr>
              <w:p w:rsidR="00F85C8A" w:rsidRDefault="00F85C8A" w:rsidP="00F85C8A">
                <w:pPr>
                  <w:jc w:val="center"/>
                </w:pPr>
              </w:p>
            </w:tc>
            <w:tc>
              <w:tcPr>
                <w:tcW w:w="692" w:type="pct"/>
                <w:vMerge/>
                <w:shd w:val="clear" w:color="auto" w:fill="FFFFFF"/>
              </w:tcPr>
              <w:p w:rsidR="00F85C8A" w:rsidRDefault="00F85C8A" w:rsidP="00F85C8A">
                <w:pPr>
                  <w:jc w:val="right"/>
                </w:pPr>
              </w:p>
            </w:tc>
            <w:sdt>
              <w:sdtPr>
                <w:tag w:val="_PLD_9d08a0ae6cbd403495aadbe5ce20dd10"/>
                <w:id w:val="-244263937"/>
                <w:lock w:val="sdtLocked"/>
              </w:sdtPr>
              <w:sdtContent>
                <w:tc>
                  <w:tcPr>
                    <w:tcW w:w="768" w:type="pct"/>
                    <w:shd w:val="clear" w:color="auto" w:fill="FFFFFF"/>
                    <w:vAlign w:val="center"/>
                  </w:tcPr>
                  <w:p w:rsidR="00F85C8A" w:rsidRDefault="00F85C8A" w:rsidP="00F85C8A">
                    <w:pPr>
                      <w:jc w:val="center"/>
                    </w:pPr>
                    <w:r>
                      <w:t>计提</w:t>
                    </w:r>
                  </w:p>
                </w:tc>
              </w:sdtContent>
            </w:sdt>
            <w:sdt>
              <w:sdtPr>
                <w:tag w:val="_PLD_23d614f8ef694c45b5297d78630d2361"/>
                <w:id w:val="921846511"/>
                <w:lock w:val="sdtLocked"/>
              </w:sdtPr>
              <w:sdtContent>
                <w:tc>
                  <w:tcPr>
                    <w:tcW w:w="748" w:type="pct"/>
                    <w:shd w:val="clear" w:color="auto" w:fill="FFFFFF"/>
                    <w:vAlign w:val="center"/>
                  </w:tcPr>
                  <w:p w:rsidR="00F85C8A" w:rsidRDefault="00F85C8A" w:rsidP="00F85C8A">
                    <w:pPr>
                      <w:jc w:val="center"/>
                    </w:pPr>
                    <w:r>
                      <w:rPr>
                        <w:rFonts w:hint="eastAsia"/>
                      </w:rPr>
                      <w:t>收回或转回</w:t>
                    </w:r>
                  </w:p>
                </w:tc>
              </w:sdtContent>
            </w:sdt>
            <w:tc>
              <w:tcPr>
                <w:tcW w:w="782" w:type="pct"/>
                <w:shd w:val="clear" w:color="auto" w:fill="FFFFFF"/>
                <w:vAlign w:val="center"/>
              </w:tcPr>
              <w:sdt>
                <w:sdtPr>
                  <w:rPr>
                    <w:rFonts w:hint="eastAsia"/>
                  </w:rPr>
                  <w:tag w:val="_PLD_a92229e00a104d118039b37bce777e92"/>
                  <w:id w:val="272366418"/>
                  <w:lock w:val="sdtLocked"/>
                </w:sdtPr>
                <w:sdtContent>
                  <w:p w:rsidR="00F85C8A" w:rsidRDefault="00F85C8A" w:rsidP="00F85C8A">
                    <w:pPr>
                      <w:jc w:val="center"/>
                    </w:pPr>
                    <w:r>
                      <w:rPr>
                        <w:rFonts w:hint="eastAsia"/>
                      </w:rPr>
                      <w:t>转销或核销</w:t>
                    </w:r>
                  </w:p>
                </w:sdtContent>
              </w:sdt>
            </w:tc>
            <w:tc>
              <w:tcPr>
                <w:tcW w:w="781" w:type="pct"/>
                <w:vMerge/>
                <w:shd w:val="clear" w:color="auto" w:fill="FFFFFF"/>
              </w:tcPr>
              <w:p w:rsidR="00F85C8A" w:rsidRDefault="00F85C8A" w:rsidP="00F85C8A">
                <w:pPr>
                  <w:jc w:val="right"/>
                </w:pPr>
              </w:p>
            </w:tc>
          </w:tr>
          <w:sdt>
            <w:sdtPr>
              <w:alias w:val="应收票据坏账准备明细"/>
              <w:tag w:val="_TUP_e2d30f7c998545b1a3d60aac4749e5b0"/>
              <w:id w:val="-436682132"/>
              <w:lock w:val="sdtLocked"/>
            </w:sdtPr>
            <w:sdtContent>
              <w:tr w:rsidR="00F85C8A" w:rsidTr="008B2A54">
                <w:tc>
                  <w:tcPr>
                    <w:tcW w:w="1229" w:type="pct"/>
                    <w:shd w:val="clear" w:color="auto" w:fill="auto"/>
                  </w:tcPr>
                  <w:p w:rsidR="00F85C8A" w:rsidRDefault="00F85C8A" w:rsidP="00F85C8A">
                    <w:r>
                      <w:t>按单项计提坏账准备</w:t>
                    </w:r>
                  </w:p>
                </w:tc>
                <w:tc>
                  <w:tcPr>
                    <w:tcW w:w="692" w:type="pct"/>
                    <w:shd w:val="clear" w:color="auto" w:fill="auto"/>
                  </w:tcPr>
                  <w:p w:rsidR="00F85C8A" w:rsidRDefault="00F85C8A" w:rsidP="00F85C8A">
                    <w:pPr>
                      <w:jc w:val="right"/>
                    </w:pPr>
                    <w:r>
                      <w:t>245,851.40</w:t>
                    </w:r>
                  </w:p>
                </w:tc>
                <w:tc>
                  <w:tcPr>
                    <w:tcW w:w="768" w:type="pct"/>
                    <w:shd w:val="clear" w:color="auto" w:fill="auto"/>
                  </w:tcPr>
                  <w:p w:rsidR="00F85C8A" w:rsidRDefault="00F85C8A" w:rsidP="00F85C8A">
                    <w:pPr>
                      <w:jc w:val="right"/>
                    </w:pPr>
                  </w:p>
                </w:tc>
                <w:tc>
                  <w:tcPr>
                    <w:tcW w:w="748" w:type="pct"/>
                    <w:shd w:val="clear" w:color="auto" w:fill="auto"/>
                  </w:tcPr>
                  <w:p w:rsidR="00F85C8A" w:rsidRDefault="00F85C8A" w:rsidP="00F85C8A">
                    <w:pPr>
                      <w:jc w:val="right"/>
                    </w:pPr>
                  </w:p>
                </w:tc>
                <w:tc>
                  <w:tcPr>
                    <w:tcW w:w="782" w:type="pct"/>
                  </w:tcPr>
                  <w:p w:rsidR="00F85C8A" w:rsidRDefault="00F85C8A" w:rsidP="00F85C8A">
                    <w:pPr>
                      <w:jc w:val="right"/>
                    </w:pPr>
                  </w:p>
                </w:tc>
                <w:tc>
                  <w:tcPr>
                    <w:tcW w:w="781" w:type="pct"/>
                    <w:shd w:val="clear" w:color="auto" w:fill="auto"/>
                  </w:tcPr>
                  <w:p w:rsidR="00F85C8A" w:rsidRDefault="00F85C8A" w:rsidP="00F85C8A">
                    <w:pPr>
                      <w:jc w:val="right"/>
                    </w:pPr>
                    <w:r>
                      <w:t>245,851.40</w:t>
                    </w:r>
                  </w:p>
                </w:tc>
              </w:tr>
            </w:sdtContent>
          </w:sdt>
          <w:sdt>
            <w:sdtPr>
              <w:alias w:val="应收票据坏账准备明细"/>
              <w:tag w:val="_TUP_e2d30f7c998545b1a3d60aac4749e5b0"/>
              <w:id w:val="81182109"/>
              <w:lock w:val="sdtLocked"/>
            </w:sdtPr>
            <w:sdtContent>
              <w:tr w:rsidR="00F85C8A" w:rsidTr="008B2A54">
                <w:tc>
                  <w:tcPr>
                    <w:tcW w:w="1229" w:type="pct"/>
                    <w:shd w:val="clear" w:color="auto" w:fill="auto"/>
                  </w:tcPr>
                  <w:p w:rsidR="00F85C8A" w:rsidRDefault="00F85C8A" w:rsidP="00F85C8A">
                    <w:r>
                      <w:t>按组合计提坏账准备</w:t>
                    </w:r>
                  </w:p>
                </w:tc>
                <w:tc>
                  <w:tcPr>
                    <w:tcW w:w="692" w:type="pct"/>
                    <w:shd w:val="clear" w:color="auto" w:fill="auto"/>
                  </w:tcPr>
                  <w:p w:rsidR="00F85C8A" w:rsidRDefault="00F85C8A" w:rsidP="00F85C8A">
                    <w:pPr>
                      <w:jc w:val="right"/>
                    </w:pPr>
                    <w:r>
                      <w:t>398,330.06</w:t>
                    </w:r>
                  </w:p>
                </w:tc>
                <w:tc>
                  <w:tcPr>
                    <w:tcW w:w="768" w:type="pct"/>
                    <w:shd w:val="clear" w:color="auto" w:fill="auto"/>
                  </w:tcPr>
                  <w:p w:rsidR="00F85C8A" w:rsidRDefault="00F85C8A" w:rsidP="00F85C8A">
                    <w:pPr>
                      <w:jc w:val="right"/>
                    </w:pPr>
                    <w:r>
                      <w:t>-376,665.06</w:t>
                    </w:r>
                  </w:p>
                </w:tc>
                <w:tc>
                  <w:tcPr>
                    <w:tcW w:w="748" w:type="pct"/>
                    <w:shd w:val="clear" w:color="auto" w:fill="auto"/>
                  </w:tcPr>
                  <w:p w:rsidR="00F85C8A" w:rsidRDefault="00F85C8A" w:rsidP="00F85C8A">
                    <w:pPr>
                      <w:jc w:val="right"/>
                    </w:pPr>
                  </w:p>
                </w:tc>
                <w:tc>
                  <w:tcPr>
                    <w:tcW w:w="782" w:type="pct"/>
                  </w:tcPr>
                  <w:p w:rsidR="00F85C8A" w:rsidRDefault="00F85C8A" w:rsidP="00F85C8A">
                    <w:pPr>
                      <w:jc w:val="right"/>
                    </w:pPr>
                  </w:p>
                </w:tc>
                <w:tc>
                  <w:tcPr>
                    <w:tcW w:w="781" w:type="pct"/>
                    <w:shd w:val="clear" w:color="auto" w:fill="auto"/>
                  </w:tcPr>
                  <w:p w:rsidR="00F85C8A" w:rsidRDefault="00F85C8A" w:rsidP="00F85C8A">
                    <w:pPr>
                      <w:jc w:val="right"/>
                    </w:pPr>
                    <w:r>
                      <w:t>21,665.00</w:t>
                    </w:r>
                  </w:p>
                </w:tc>
              </w:tr>
            </w:sdtContent>
          </w:sdt>
          <w:tr w:rsidR="00F85C8A" w:rsidTr="008B2A54">
            <w:sdt>
              <w:sdtPr>
                <w:tag w:val="_PLD_c5f50d678eb14f41b25178f663cf9463"/>
                <w:id w:val="-1879303339"/>
                <w:lock w:val="sdtLocked"/>
              </w:sdtPr>
              <w:sdtContent>
                <w:tc>
                  <w:tcPr>
                    <w:tcW w:w="1229" w:type="pct"/>
                    <w:shd w:val="clear" w:color="auto" w:fill="auto"/>
                  </w:tcPr>
                  <w:p w:rsidR="00F85C8A" w:rsidRDefault="00F85C8A" w:rsidP="00F85C8A">
                    <w:pPr>
                      <w:jc w:val="center"/>
                    </w:pPr>
                    <w:r>
                      <w:rPr>
                        <w:rFonts w:hint="eastAsia"/>
                      </w:rPr>
                      <w:t>合计</w:t>
                    </w:r>
                  </w:p>
                </w:tc>
              </w:sdtContent>
            </w:sdt>
            <w:tc>
              <w:tcPr>
                <w:tcW w:w="692" w:type="pct"/>
                <w:shd w:val="clear" w:color="auto" w:fill="auto"/>
              </w:tcPr>
              <w:p w:rsidR="00F85C8A" w:rsidRDefault="00F85C8A" w:rsidP="00F85C8A">
                <w:pPr>
                  <w:jc w:val="right"/>
                </w:pPr>
                <w:r>
                  <w:t>644,181.46</w:t>
                </w:r>
              </w:p>
            </w:tc>
            <w:tc>
              <w:tcPr>
                <w:tcW w:w="768" w:type="pct"/>
                <w:shd w:val="clear" w:color="auto" w:fill="auto"/>
              </w:tcPr>
              <w:p w:rsidR="00F85C8A" w:rsidRDefault="00F85C8A" w:rsidP="00F85C8A">
                <w:pPr>
                  <w:jc w:val="right"/>
                </w:pPr>
                <w:r>
                  <w:t>-376,665.06</w:t>
                </w:r>
              </w:p>
            </w:tc>
            <w:tc>
              <w:tcPr>
                <w:tcW w:w="748" w:type="pct"/>
                <w:shd w:val="clear" w:color="auto" w:fill="auto"/>
              </w:tcPr>
              <w:p w:rsidR="00F85C8A" w:rsidRDefault="00F85C8A" w:rsidP="00F85C8A">
                <w:pPr>
                  <w:jc w:val="right"/>
                </w:pPr>
              </w:p>
            </w:tc>
            <w:tc>
              <w:tcPr>
                <w:tcW w:w="782" w:type="pct"/>
              </w:tcPr>
              <w:p w:rsidR="00F85C8A" w:rsidRDefault="00F85C8A" w:rsidP="00F85C8A">
                <w:pPr>
                  <w:jc w:val="right"/>
                </w:pPr>
              </w:p>
            </w:tc>
            <w:tc>
              <w:tcPr>
                <w:tcW w:w="781" w:type="pct"/>
                <w:shd w:val="clear" w:color="auto" w:fill="auto"/>
              </w:tcPr>
              <w:p w:rsidR="00F85C8A" w:rsidRDefault="00F85C8A" w:rsidP="00F85C8A">
                <w:pPr>
                  <w:jc w:val="right"/>
                </w:pPr>
                <w:r>
                  <w:t>267,516.40</w:t>
                </w:r>
              </w:p>
            </w:tc>
          </w:tr>
        </w:tbl>
        <w:p w:rsidR="00F85C8A" w:rsidRDefault="00F85C8A"/>
        <w:p w:rsidR="00594B31" w:rsidRDefault="008B7853">
          <w:r>
            <w:rPr>
              <w:rFonts w:hint="eastAsia"/>
            </w:rPr>
            <w:t>其中本期坏账准备收回或转回金额重要的：</w:t>
          </w:r>
        </w:p>
        <w:sdt>
          <w:sdtPr>
            <w:rPr>
              <w:rFonts w:hint="eastAsia"/>
            </w:rPr>
            <w:alias w:val="是否适用：应收票据本期坏账准备收回或转回金额重要的[双击切换]"/>
            <w:tag w:val="_GBC_36b753268a334bc295295f5b7ef2e253"/>
            <w:id w:val="1345512565"/>
            <w:lock w:val="sdtLocked"/>
            <w:placeholder>
              <w:docPart w:val="GBC22222222222222222222222222222"/>
            </w:placeholder>
          </w:sdtPr>
          <w:sdtContent>
            <w:p w:rsidR="00F85C8A" w:rsidRDefault="008B7853" w:rsidP="00F85C8A">
              <w:r>
                <w:fldChar w:fldCharType="begin"/>
              </w:r>
              <w:r w:rsidR="00F85C8A">
                <w:instrText xml:space="preserve"> MACROBUTTON  SnrToggleCheckbox □适用 </w:instrText>
              </w:r>
              <w:r>
                <w:fldChar w:fldCharType="end"/>
              </w:r>
              <w:r>
                <w:fldChar w:fldCharType="begin"/>
              </w:r>
              <w:r w:rsidR="00F85C8A">
                <w:instrText xml:space="preserve"> MACROBUTTON  SnrToggleCheckbox √不适用 </w:instrText>
              </w:r>
              <w:r>
                <w:fldChar w:fldCharType="end"/>
              </w:r>
            </w:p>
          </w:sdtContent>
        </w:sdt>
        <w:p w:rsidR="00594B31" w:rsidRDefault="00937630">
          <w:pPr>
            <w:ind w:right="210"/>
          </w:pPr>
        </w:p>
      </w:sdtContent>
    </w:sdt>
    <w:bookmarkEnd w:id="103" w:displacedByCustomXml="prev"/>
    <w:p w:rsidR="00D32B3C" w:rsidRDefault="00D32B3C">
      <w:pPr>
        <w:ind w:right="210"/>
      </w:pPr>
    </w:p>
    <w:bookmarkStart w:id="104" w:name="_Hlk10466841" w:displacedByCustomXml="next"/>
    <w:bookmarkStart w:id="105" w:name="_Hlk10466853" w:displacedByCustomXml="next"/>
    <w:sdt>
      <w:sdtPr>
        <w:rPr>
          <w:rFonts w:ascii="宋体" w:hAnsi="宋体" w:cs="宋体" w:hint="eastAsia"/>
          <w:b w:val="0"/>
          <w:bCs w:val="0"/>
          <w:kern w:val="0"/>
          <w:szCs w:val="24"/>
        </w:rPr>
        <w:alias w:val="模块:本期实际核销的应收票据情况"/>
        <w:tag w:val="_SEC_d1d07f77bea54442a58602a5a3e94f42"/>
        <w:id w:val="1524362322"/>
        <w:lock w:val="sdtLocked"/>
        <w:placeholder>
          <w:docPart w:val="GBC22222222222222222222222222222"/>
        </w:placeholder>
      </w:sdtPr>
      <w:sdtEndPr>
        <w:rPr>
          <w:rFonts w:hint="default"/>
          <w:szCs w:val="21"/>
        </w:rPr>
      </w:sdtEndPr>
      <w:sdtContent>
        <w:p w:rsidR="00594B31" w:rsidRDefault="008B7853" w:rsidP="00506700">
          <w:pPr>
            <w:pStyle w:val="4"/>
            <w:numPr>
              <w:ilvl w:val="3"/>
              <w:numId w:val="32"/>
            </w:numPr>
            <w:jc w:val="left"/>
            <w:rPr>
              <w:rFonts w:ascii="宋体" w:hAnsi="宋体"/>
            </w:rPr>
          </w:pPr>
          <w:r>
            <w:rPr>
              <w:rFonts w:ascii="宋体" w:hAnsi="宋体" w:hint="eastAsia"/>
            </w:rPr>
            <w:t>本期实际核销的应收票据情况</w:t>
          </w:r>
          <w:bookmarkEnd w:id="104"/>
        </w:p>
        <w:sdt>
          <w:sdtPr>
            <w:alias w:val="是否适用：实际核销的应收票据[双击切换]"/>
            <w:tag w:val="_GBC_d0dcbb36ec68469bb29eac25b4a7af19"/>
            <w:id w:val="-732698059"/>
            <w:lock w:val="sdtLocked"/>
            <w:placeholder>
              <w:docPart w:val="GBC22222222222222222222222222222"/>
            </w:placeholder>
          </w:sdtPr>
          <w:sdtContent>
            <w:p w:rsidR="00F85C8A" w:rsidRDefault="008B7853" w:rsidP="00F85C8A">
              <w:pPr>
                <w:rPr>
                  <w:rFonts w:cstheme="minorBidi"/>
                  <w:bCs/>
                  <w:szCs w:val="22"/>
                </w:rPr>
              </w:pPr>
              <w:r>
                <w:fldChar w:fldCharType="begin"/>
              </w:r>
              <w:r w:rsidR="00F85C8A">
                <w:instrText xml:space="preserve"> MACROBUTTON  SnrToggleCheckbox □适用 </w:instrText>
              </w:r>
              <w:r>
                <w:fldChar w:fldCharType="end"/>
              </w:r>
              <w:r>
                <w:fldChar w:fldCharType="begin"/>
              </w:r>
              <w:r w:rsidR="00F85C8A">
                <w:instrText xml:space="preserve"> MACROBUTTON  SnrToggleCheckbox √不适用 </w:instrText>
              </w:r>
              <w:r>
                <w:fldChar w:fldCharType="end"/>
              </w:r>
            </w:p>
          </w:sdtContent>
        </w:sdt>
        <w:p w:rsidR="00594B31" w:rsidRDefault="00937630">
          <w:pPr>
            <w:ind w:right="210"/>
          </w:pPr>
        </w:p>
      </w:sdtContent>
    </w:sdt>
    <w:bookmarkEnd w:id="105" w:displacedByCustomXml="prev"/>
    <w:sdt>
      <w:sdtPr>
        <w:rPr>
          <w:rFonts w:cstheme="minorBidi" w:hint="eastAsia"/>
          <w:b/>
          <w:bCs/>
          <w:szCs w:val="22"/>
        </w:rPr>
        <w:alias w:val="模块:应收票据其他说明"/>
        <w:tag w:val="_GBC_c7095bafbab543a9bb9dcc587154df29"/>
        <w:id w:val="-1871453309"/>
        <w:lock w:val="sdtLocked"/>
        <w:placeholder>
          <w:docPart w:val="GBC22222222222222222222222222222"/>
        </w:placeholder>
      </w:sdtPr>
      <w:sdtEndPr>
        <w:rPr>
          <w:rFonts w:cs="Times New Roman" w:hint="default"/>
          <w:b w:val="0"/>
          <w:bCs w:val="0"/>
          <w:szCs w:val="21"/>
        </w:rPr>
      </w:sdtEndPr>
      <w:sdtContent>
        <w:p w:rsidR="00594B31" w:rsidRDefault="008B7853">
          <w:r>
            <w:rPr>
              <w:rFonts w:hint="eastAsia"/>
            </w:rPr>
            <w:t>其他说明：</w:t>
          </w:r>
        </w:p>
        <w:sdt>
          <w:sdtPr>
            <w:alias w:val="是否适用：应收票据的说明[双击切换]"/>
            <w:tag w:val="_GBC_704e24e70b65463883e10335ce93a1ac"/>
            <w:id w:val="-1626068550"/>
            <w:lock w:val="sdtLocked"/>
            <w:placeholder>
              <w:docPart w:val="GBC22222222222222222222222222222"/>
            </w:placeholder>
          </w:sdtPr>
          <w:sdtContent>
            <w:p w:rsidR="00594B31" w:rsidRDefault="008B7853" w:rsidP="00F85C8A">
              <w:r>
                <w:fldChar w:fldCharType="begin"/>
              </w:r>
              <w:r w:rsidR="00F85C8A">
                <w:instrText xml:space="preserve"> MACROBUTTON  SnrToggleCheckbox □适用 </w:instrText>
              </w:r>
              <w:r>
                <w:fldChar w:fldCharType="end"/>
              </w:r>
              <w:r>
                <w:fldChar w:fldCharType="begin"/>
              </w:r>
              <w:r w:rsidR="00F85C8A">
                <w:instrText xml:space="preserve"> MACROBUTTON  SnrToggleCheckbox √不适用 </w:instrText>
              </w:r>
              <w:r>
                <w:fldChar w:fldCharType="end"/>
              </w:r>
            </w:p>
          </w:sdtContent>
        </w:sdt>
      </w:sdtContent>
    </w:sdt>
    <w:p w:rsidR="00594B31" w:rsidRDefault="00594B31"/>
    <w:p w:rsidR="00594B31" w:rsidRDefault="008B7853" w:rsidP="00506700">
      <w:pPr>
        <w:pStyle w:val="3"/>
        <w:numPr>
          <w:ilvl w:val="0"/>
          <w:numId w:val="16"/>
        </w:numPr>
        <w:rPr>
          <w:rFonts w:ascii="宋体" w:hAnsi="宋体"/>
        </w:rPr>
      </w:pPr>
      <w:r>
        <w:rPr>
          <w:rFonts w:ascii="宋体" w:hAnsi="宋体" w:hint="eastAsia"/>
        </w:rPr>
        <w:t>应收账款</w:t>
      </w:r>
    </w:p>
    <w:bookmarkStart w:id="106" w:name="_Hlk10467031" w:displacedByCustomXml="next"/>
    <w:sdt>
      <w:sdtPr>
        <w:rPr>
          <w:rFonts w:ascii="宋体" w:hAnsi="宋体" w:cs="宋体" w:hint="eastAsia"/>
          <w:b w:val="0"/>
          <w:bCs w:val="0"/>
          <w:kern w:val="0"/>
          <w:szCs w:val="24"/>
        </w:rPr>
        <w:alias w:val="模块:按账龄披露"/>
        <w:tag w:val="_SEC_18739d0c0efc4fe7a575a32263e5b38b"/>
        <w:id w:val="-349264638"/>
        <w:lock w:val="sdtLocked"/>
        <w:placeholder>
          <w:docPart w:val="GBC22222222222222222222222222222"/>
        </w:placeholder>
      </w:sdtPr>
      <w:sdtEndPr>
        <w:rPr>
          <w:rFonts w:hint="default"/>
          <w:szCs w:val="21"/>
        </w:rPr>
      </w:sdtEndPr>
      <w:sdtContent>
        <w:p w:rsidR="00594B31" w:rsidRDefault="008B7853" w:rsidP="00506700">
          <w:pPr>
            <w:pStyle w:val="4"/>
            <w:numPr>
              <w:ilvl w:val="3"/>
              <w:numId w:val="35"/>
            </w:numPr>
            <w:tabs>
              <w:tab w:val="left" w:pos="574"/>
            </w:tabs>
            <w:rPr>
              <w:rFonts w:ascii="宋体" w:hAnsi="宋体"/>
            </w:rPr>
          </w:pPr>
          <w:r>
            <w:rPr>
              <w:rFonts w:ascii="宋体" w:hAnsi="宋体" w:hint="eastAsia"/>
            </w:rPr>
            <w:t>按账龄披露</w:t>
          </w:r>
        </w:p>
        <w:sdt>
          <w:sdtPr>
            <w:rPr>
              <w:rFonts w:hint="eastAsia"/>
            </w:rPr>
            <w:alias w:val="是否适用：组合中，按账龄分析法计提坏账准备的应收账款[双击切换]"/>
            <w:tag w:val="_GBC_adacd9d7302a46dbb6fb745ac9a87bfe"/>
            <w:id w:val="-1177813502"/>
            <w:lock w:val="sdtLocked"/>
            <w:placeholder>
              <w:docPart w:val="GBC22222222222222222222222222222"/>
            </w:placeholder>
          </w:sdtPr>
          <w:sdtContent>
            <w:p w:rsidR="00594B31" w:rsidRDefault="008B7853">
              <w:r>
                <w:fldChar w:fldCharType="begin"/>
              </w:r>
              <w:r w:rsidR="00F85C8A">
                <w:instrText xml:space="preserve">MACROBUTTON  SnrToggleCheckbox √适用 </w:instrText>
              </w:r>
              <w:r>
                <w:fldChar w:fldCharType="end"/>
              </w:r>
              <w:r>
                <w:fldChar w:fldCharType="begin"/>
              </w:r>
              <w:r w:rsidR="00F85C8A">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财务附注：单项金额不重大但按信用风险特征组合后该组合的风险较大的应收账款"/>
              <w:tag w:val="_GBC_a1aaa8cef4304dbdb3226b0c37d7eaa2"/>
              <w:id w:val="-213221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单项金额不重大但按信用风险特征组合后该组合的风险较大的应收账款"/>
              <w:tag w:val="_GBC_23501c118c5d42ce875910cc5f1c5fe3"/>
              <w:id w:val="91998962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4330"/>
            <w:gridCol w:w="4565"/>
          </w:tblGrid>
          <w:tr w:rsidR="00F85C8A" w:rsidTr="00F85C8A">
            <w:trPr>
              <w:cantSplit/>
            </w:trPr>
            <w:sdt>
              <w:sdtPr>
                <w:tag w:val="_PLD_cc8a2439cf1a40049647e9f82183f02a"/>
                <w:id w:val="-303619745"/>
                <w:lock w:val="sdtLocked"/>
              </w:sdtPr>
              <w:sdtContent>
                <w:tc>
                  <w:tcPr>
                    <w:tcW w:w="2434" w:type="pct"/>
                    <w:tcBorders>
                      <w:top w:val="single" w:sz="4" w:space="0" w:color="auto"/>
                      <w:left w:val="single" w:sz="4" w:space="0" w:color="auto"/>
                      <w:bottom w:val="single" w:sz="4" w:space="0" w:color="auto"/>
                      <w:right w:val="single" w:sz="4" w:space="0" w:color="auto"/>
                    </w:tcBorders>
                    <w:vAlign w:val="center"/>
                  </w:tcPr>
                  <w:p w:rsidR="00F85C8A" w:rsidRDefault="00F85C8A" w:rsidP="00F85C8A">
                    <w:pPr>
                      <w:jc w:val="center"/>
                    </w:pPr>
                    <w:r>
                      <w:rPr>
                        <w:rFonts w:hint="eastAsia"/>
                      </w:rPr>
                      <w:t>账龄</w:t>
                    </w:r>
                  </w:p>
                </w:tc>
              </w:sdtContent>
            </w:sdt>
            <w:sdt>
              <w:sdtPr>
                <w:tag w:val="_PLD_39df8c40c3b34bb795f3dd83e556c1cb"/>
                <w:id w:val="-2018680345"/>
                <w:lock w:val="sdtLocked"/>
              </w:sdtPr>
              <w:sdtContent>
                <w:tc>
                  <w:tcPr>
                    <w:tcW w:w="2566" w:type="pct"/>
                    <w:tcBorders>
                      <w:top w:val="single" w:sz="4" w:space="0" w:color="auto"/>
                      <w:left w:val="single" w:sz="4" w:space="0" w:color="auto"/>
                      <w:bottom w:val="single" w:sz="4" w:space="0" w:color="auto"/>
                      <w:right w:val="single" w:sz="4" w:space="0" w:color="auto"/>
                    </w:tcBorders>
                    <w:vAlign w:val="center"/>
                  </w:tcPr>
                  <w:p w:rsidR="00F85C8A" w:rsidRDefault="00F85C8A" w:rsidP="00F85C8A">
                    <w:pPr>
                      <w:jc w:val="center"/>
                    </w:pPr>
                    <w:r>
                      <w:rPr>
                        <w:rFonts w:hint="eastAsia"/>
                      </w:rPr>
                      <w:t>期末账面余额</w:t>
                    </w:r>
                  </w:p>
                </w:tc>
              </w:sdtContent>
            </w:sdt>
          </w:tr>
          <w:tr w:rsidR="00F85C8A" w:rsidTr="00F85C8A">
            <w:trPr>
              <w:cantSplit/>
            </w:trPr>
            <w:sdt>
              <w:sdtPr>
                <w:tag w:val="_PLD_217c8960e1b142368dda5c59f7dd6b68"/>
                <w:id w:val="772825717"/>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rsidR="00F85C8A" w:rsidRDefault="00F85C8A" w:rsidP="00F85C8A">
                    <w:pPr>
                      <w:rPr>
                        <w:color w:val="FF0000"/>
                      </w:rPr>
                    </w:pPr>
                    <w:r>
                      <w:rPr>
                        <w:rFonts w:hint="eastAsia"/>
                      </w:rPr>
                      <w:t>1年以内</w:t>
                    </w:r>
                  </w:p>
                </w:tc>
              </w:sdtContent>
            </w:sdt>
          </w:tr>
          <w:tr w:rsidR="00F85C8A" w:rsidTr="00F85C8A">
            <w:trPr>
              <w:cantSplit/>
            </w:trPr>
            <w:sdt>
              <w:sdtPr>
                <w:tag w:val="_PLD_e1f60905870b4ec086c3a5755a91109d"/>
                <w:id w:val="-2032172767"/>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rsidR="00F85C8A" w:rsidRDefault="00F85C8A" w:rsidP="00F85C8A">
                    <w:r>
                      <w:rPr>
                        <w:rFonts w:hint="eastAsia"/>
                      </w:rPr>
                      <w:t>其中：1年以内分项</w:t>
                    </w:r>
                  </w:p>
                </w:tc>
              </w:sdtContent>
            </w:sdt>
          </w:tr>
          <w:sdt>
            <w:sdtPr>
              <w:alias w:val="一年以内应收账款金额明细"/>
              <w:tag w:val="_TUP_d8c7f05722aa40a58eaedfec7fbecace"/>
              <w:id w:val="913591723"/>
              <w:lock w:val="sdtLocked"/>
            </w:sdtPr>
            <w:sdtContent>
              <w:tr w:rsidR="00F85C8A" w:rsidTr="00340919">
                <w:trPr>
                  <w:cantSplit/>
                </w:trPr>
                <w:tc>
                  <w:tcPr>
                    <w:tcW w:w="2434" w:type="pct"/>
                    <w:tcBorders>
                      <w:top w:val="single" w:sz="4" w:space="0" w:color="auto"/>
                      <w:left w:val="single" w:sz="4" w:space="0" w:color="auto"/>
                      <w:bottom w:val="single" w:sz="4" w:space="0" w:color="auto"/>
                      <w:right w:val="single" w:sz="4" w:space="0" w:color="auto"/>
                    </w:tcBorders>
                  </w:tcPr>
                  <w:p w:rsidR="00F85C8A" w:rsidRDefault="00F85C8A" w:rsidP="00F85C8A">
                    <w:r>
                      <w:t>1年以内</w:t>
                    </w:r>
                  </w:p>
                </w:tc>
                <w:tc>
                  <w:tcPr>
                    <w:tcW w:w="2566" w:type="pct"/>
                    <w:tcBorders>
                      <w:top w:val="single" w:sz="4" w:space="0" w:color="auto"/>
                      <w:left w:val="single" w:sz="4" w:space="0" w:color="auto"/>
                      <w:bottom w:val="single" w:sz="4" w:space="0" w:color="auto"/>
                      <w:right w:val="single" w:sz="4" w:space="0" w:color="auto"/>
                    </w:tcBorders>
                    <w:vAlign w:val="center"/>
                  </w:tcPr>
                  <w:p w:rsidR="00F85C8A" w:rsidRDefault="00F85C8A" w:rsidP="00340919">
                    <w:pPr>
                      <w:jc w:val="right"/>
                    </w:pPr>
                    <w:r>
                      <w:t>4,397,930,928.73</w:t>
                    </w:r>
                  </w:p>
                </w:tc>
              </w:tr>
            </w:sdtContent>
          </w:sdt>
          <w:sdt>
            <w:sdtPr>
              <w:alias w:val="一年以内应收账款金额明细"/>
              <w:tag w:val="_TUP_d8c7f05722aa40a58eaedfec7fbecace"/>
              <w:id w:val="-1814440"/>
              <w:lock w:val="sdtLocked"/>
            </w:sdtPr>
            <w:sdtContent>
              <w:tr w:rsidR="00F85C8A" w:rsidTr="00340919">
                <w:trPr>
                  <w:cantSplit/>
                </w:trPr>
                <w:tc>
                  <w:tcPr>
                    <w:tcW w:w="2434" w:type="pct"/>
                    <w:tcBorders>
                      <w:top w:val="single" w:sz="4" w:space="0" w:color="auto"/>
                      <w:left w:val="single" w:sz="4" w:space="0" w:color="auto"/>
                      <w:bottom w:val="single" w:sz="4" w:space="0" w:color="auto"/>
                      <w:right w:val="single" w:sz="4" w:space="0" w:color="auto"/>
                    </w:tcBorders>
                  </w:tcPr>
                  <w:p w:rsidR="00F85C8A" w:rsidRDefault="00F85C8A" w:rsidP="00F85C8A"/>
                </w:tc>
                <w:tc>
                  <w:tcPr>
                    <w:tcW w:w="2566" w:type="pct"/>
                    <w:tcBorders>
                      <w:top w:val="single" w:sz="4" w:space="0" w:color="auto"/>
                      <w:left w:val="single" w:sz="4" w:space="0" w:color="auto"/>
                      <w:bottom w:val="single" w:sz="4" w:space="0" w:color="auto"/>
                      <w:right w:val="single" w:sz="4" w:space="0" w:color="auto"/>
                    </w:tcBorders>
                    <w:vAlign w:val="center"/>
                  </w:tcPr>
                  <w:p w:rsidR="00F85C8A" w:rsidRDefault="00F85C8A" w:rsidP="00340919">
                    <w:pPr>
                      <w:jc w:val="right"/>
                    </w:pPr>
                  </w:p>
                </w:tc>
              </w:tr>
            </w:sdtContent>
          </w:sdt>
          <w:tr w:rsidR="00F85C8A" w:rsidTr="00340919">
            <w:trPr>
              <w:cantSplit/>
            </w:trPr>
            <w:sdt>
              <w:sdtPr>
                <w:tag w:val="_PLD_c7d182c9cd3f494a90cf99c5a58ab86e"/>
                <w:id w:val="-1920162954"/>
                <w:lock w:val="sdtLocked"/>
              </w:sdtPr>
              <w:sdtContent>
                <w:tc>
                  <w:tcPr>
                    <w:tcW w:w="2434" w:type="pct"/>
                    <w:tcBorders>
                      <w:top w:val="single" w:sz="4" w:space="0" w:color="auto"/>
                      <w:left w:val="single" w:sz="4" w:space="0" w:color="auto"/>
                      <w:bottom w:val="single" w:sz="4" w:space="0" w:color="auto"/>
                      <w:right w:val="single" w:sz="4" w:space="0" w:color="auto"/>
                    </w:tcBorders>
                  </w:tcPr>
                  <w:p w:rsidR="00F85C8A" w:rsidRDefault="00F85C8A" w:rsidP="00F85C8A">
                    <w:r>
                      <w:rPr>
                        <w:rFonts w:hint="eastAsia"/>
                      </w:rPr>
                      <w:t>1年以内小计</w:t>
                    </w:r>
                  </w:p>
                </w:tc>
              </w:sdtContent>
            </w:sdt>
            <w:tc>
              <w:tcPr>
                <w:tcW w:w="2566" w:type="pct"/>
                <w:tcBorders>
                  <w:top w:val="single" w:sz="4" w:space="0" w:color="auto"/>
                  <w:left w:val="single" w:sz="4" w:space="0" w:color="auto"/>
                  <w:bottom w:val="single" w:sz="4" w:space="0" w:color="auto"/>
                  <w:right w:val="single" w:sz="4" w:space="0" w:color="auto"/>
                </w:tcBorders>
                <w:vAlign w:val="center"/>
              </w:tcPr>
              <w:p w:rsidR="00F85C8A" w:rsidRDefault="00F85C8A" w:rsidP="00340919">
                <w:pPr>
                  <w:jc w:val="right"/>
                </w:pPr>
                <w:r w:rsidRPr="00F85C8A">
                  <w:t>4,397,930,928.73</w:t>
                </w:r>
              </w:p>
            </w:tc>
          </w:tr>
          <w:tr w:rsidR="008B2A54" w:rsidTr="00340919">
            <w:trPr>
              <w:cantSplit/>
            </w:trPr>
            <w:sdt>
              <w:sdtPr>
                <w:tag w:val="_PLD_ddd035f081424c508ec3702ea96caece"/>
                <w:id w:val="1052886362"/>
                <w:lock w:val="sdtLocked"/>
              </w:sdtPr>
              <w:sdtContent>
                <w:tc>
                  <w:tcPr>
                    <w:tcW w:w="2434" w:type="pct"/>
                    <w:tcBorders>
                      <w:top w:val="single" w:sz="4" w:space="0" w:color="auto"/>
                      <w:left w:val="single" w:sz="4" w:space="0" w:color="auto"/>
                      <w:bottom w:val="single" w:sz="4" w:space="0" w:color="auto"/>
                      <w:right w:val="single" w:sz="4" w:space="0" w:color="auto"/>
                    </w:tcBorders>
                  </w:tcPr>
                  <w:p w:rsidR="008B2A54" w:rsidRDefault="008B2A54" w:rsidP="00F85C8A">
                    <w:r>
                      <w:rPr>
                        <w:rFonts w:hint="eastAsia"/>
                      </w:rPr>
                      <w:t>1至2年</w:t>
                    </w:r>
                  </w:p>
                </w:tc>
              </w:sdtContent>
            </w:sdt>
            <w:tc>
              <w:tcPr>
                <w:tcW w:w="2566" w:type="pct"/>
                <w:tcBorders>
                  <w:top w:val="single" w:sz="4" w:space="0" w:color="auto"/>
                  <w:left w:val="single" w:sz="4" w:space="0" w:color="auto"/>
                  <w:bottom w:val="single" w:sz="4" w:space="0" w:color="auto"/>
                  <w:right w:val="single" w:sz="4" w:space="0" w:color="auto"/>
                </w:tcBorders>
                <w:vAlign w:val="center"/>
              </w:tcPr>
              <w:p w:rsidR="008B2A54" w:rsidRDefault="008B2A54" w:rsidP="00340919">
                <w:pPr>
                  <w:jc w:val="right"/>
                  <w:rPr>
                    <w:sz w:val="24"/>
                    <w:szCs w:val="24"/>
                  </w:rPr>
                </w:pPr>
                <w:r>
                  <w:t>1,157,433,847.67</w:t>
                </w:r>
              </w:p>
            </w:tc>
          </w:tr>
          <w:tr w:rsidR="008B2A54" w:rsidTr="00340919">
            <w:trPr>
              <w:cantSplit/>
            </w:trPr>
            <w:sdt>
              <w:sdtPr>
                <w:tag w:val="_PLD_173769cdf4af409b9ed3b84a39f352b3"/>
                <w:id w:val="1733729878"/>
                <w:lock w:val="sdtLocked"/>
              </w:sdtPr>
              <w:sdtContent>
                <w:tc>
                  <w:tcPr>
                    <w:tcW w:w="2434" w:type="pct"/>
                    <w:tcBorders>
                      <w:top w:val="single" w:sz="4" w:space="0" w:color="auto"/>
                      <w:left w:val="single" w:sz="4" w:space="0" w:color="auto"/>
                      <w:bottom w:val="single" w:sz="4" w:space="0" w:color="auto"/>
                      <w:right w:val="single" w:sz="4" w:space="0" w:color="auto"/>
                    </w:tcBorders>
                  </w:tcPr>
                  <w:p w:rsidR="008B2A54" w:rsidRDefault="008B2A54" w:rsidP="00F85C8A">
                    <w:r>
                      <w:rPr>
                        <w:rFonts w:hint="eastAsia"/>
                      </w:rPr>
                      <w:t>2至3年</w:t>
                    </w:r>
                  </w:p>
                </w:tc>
              </w:sdtContent>
            </w:sdt>
            <w:tc>
              <w:tcPr>
                <w:tcW w:w="2566" w:type="pct"/>
                <w:tcBorders>
                  <w:top w:val="single" w:sz="4" w:space="0" w:color="auto"/>
                  <w:left w:val="single" w:sz="4" w:space="0" w:color="auto"/>
                  <w:bottom w:val="single" w:sz="4" w:space="0" w:color="auto"/>
                  <w:right w:val="single" w:sz="4" w:space="0" w:color="auto"/>
                </w:tcBorders>
                <w:vAlign w:val="center"/>
              </w:tcPr>
              <w:p w:rsidR="008B2A54" w:rsidRDefault="008B2A54" w:rsidP="00340919">
                <w:pPr>
                  <w:jc w:val="right"/>
                  <w:rPr>
                    <w:sz w:val="24"/>
                    <w:szCs w:val="24"/>
                  </w:rPr>
                </w:pPr>
                <w:r>
                  <w:t>977,093,105.28</w:t>
                </w:r>
              </w:p>
            </w:tc>
          </w:tr>
          <w:tr w:rsidR="008B2A54" w:rsidTr="00340919">
            <w:trPr>
              <w:cantSplit/>
            </w:trPr>
            <w:sdt>
              <w:sdtPr>
                <w:tag w:val="_PLD_fd1f00d60b69467bbd45960ac76b73ab"/>
                <w:id w:val="1705136497"/>
                <w:lock w:val="sdtLocked"/>
              </w:sdtPr>
              <w:sdtContent>
                <w:tc>
                  <w:tcPr>
                    <w:tcW w:w="2434" w:type="pct"/>
                    <w:tcBorders>
                      <w:top w:val="single" w:sz="4" w:space="0" w:color="auto"/>
                      <w:left w:val="single" w:sz="4" w:space="0" w:color="auto"/>
                      <w:bottom w:val="single" w:sz="4" w:space="0" w:color="auto"/>
                      <w:right w:val="single" w:sz="4" w:space="0" w:color="auto"/>
                    </w:tcBorders>
                  </w:tcPr>
                  <w:p w:rsidR="008B2A54" w:rsidRDefault="008B2A54" w:rsidP="00F85C8A">
                    <w:r>
                      <w:rPr>
                        <w:rFonts w:hint="eastAsia"/>
                      </w:rPr>
                      <w:t>3至4年</w:t>
                    </w:r>
                  </w:p>
                </w:tc>
              </w:sdtContent>
            </w:sdt>
            <w:tc>
              <w:tcPr>
                <w:tcW w:w="2566" w:type="pct"/>
                <w:tcBorders>
                  <w:top w:val="single" w:sz="4" w:space="0" w:color="auto"/>
                  <w:left w:val="single" w:sz="4" w:space="0" w:color="auto"/>
                  <w:bottom w:val="single" w:sz="4" w:space="0" w:color="auto"/>
                  <w:right w:val="single" w:sz="4" w:space="0" w:color="auto"/>
                </w:tcBorders>
                <w:vAlign w:val="center"/>
              </w:tcPr>
              <w:p w:rsidR="008B2A54" w:rsidRDefault="008B2A54" w:rsidP="00340919">
                <w:pPr>
                  <w:jc w:val="right"/>
                  <w:rPr>
                    <w:sz w:val="24"/>
                    <w:szCs w:val="24"/>
                  </w:rPr>
                </w:pPr>
                <w:r>
                  <w:t>472,299,927.79</w:t>
                </w:r>
              </w:p>
            </w:tc>
          </w:tr>
          <w:tr w:rsidR="008B2A54" w:rsidTr="00340919">
            <w:trPr>
              <w:cantSplit/>
            </w:trPr>
            <w:sdt>
              <w:sdtPr>
                <w:tag w:val="_PLD_8db7bbb254fd40b486e26e8b3e40a316"/>
                <w:id w:val="-1208326773"/>
                <w:lock w:val="sdtLocked"/>
              </w:sdtPr>
              <w:sdtContent>
                <w:tc>
                  <w:tcPr>
                    <w:tcW w:w="2434" w:type="pct"/>
                    <w:tcBorders>
                      <w:top w:val="single" w:sz="4" w:space="0" w:color="auto"/>
                      <w:left w:val="single" w:sz="4" w:space="0" w:color="auto"/>
                      <w:bottom w:val="single" w:sz="4" w:space="0" w:color="auto"/>
                      <w:right w:val="single" w:sz="4" w:space="0" w:color="auto"/>
                    </w:tcBorders>
                  </w:tcPr>
                  <w:p w:rsidR="008B2A54" w:rsidRDefault="008B2A54" w:rsidP="00F85C8A">
                    <w:r>
                      <w:rPr>
                        <w:rFonts w:hint="eastAsia"/>
                      </w:rPr>
                      <w:t>4至5年</w:t>
                    </w:r>
                  </w:p>
                </w:tc>
              </w:sdtContent>
            </w:sdt>
            <w:tc>
              <w:tcPr>
                <w:tcW w:w="2566" w:type="pct"/>
                <w:tcBorders>
                  <w:top w:val="single" w:sz="4" w:space="0" w:color="auto"/>
                  <w:left w:val="single" w:sz="4" w:space="0" w:color="auto"/>
                  <w:bottom w:val="single" w:sz="4" w:space="0" w:color="auto"/>
                  <w:right w:val="single" w:sz="4" w:space="0" w:color="auto"/>
                </w:tcBorders>
                <w:vAlign w:val="center"/>
              </w:tcPr>
              <w:p w:rsidR="008B2A54" w:rsidRDefault="008B2A54" w:rsidP="00340919">
                <w:pPr>
                  <w:jc w:val="right"/>
                  <w:rPr>
                    <w:sz w:val="24"/>
                    <w:szCs w:val="24"/>
                  </w:rPr>
                </w:pPr>
                <w:r>
                  <w:t>72,488,736.84</w:t>
                </w:r>
              </w:p>
            </w:tc>
          </w:tr>
          <w:tr w:rsidR="008B2A54" w:rsidTr="00340919">
            <w:trPr>
              <w:cantSplit/>
            </w:trPr>
            <w:sdt>
              <w:sdtPr>
                <w:tag w:val="_PLD_e4213ce4e1fb477baea80cfbb361b8a7"/>
                <w:id w:val="-735317878"/>
                <w:lock w:val="sdtLocked"/>
              </w:sdtPr>
              <w:sdtContent>
                <w:tc>
                  <w:tcPr>
                    <w:tcW w:w="2434" w:type="pct"/>
                    <w:tcBorders>
                      <w:top w:val="single" w:sz="4" w:space="0" w:color="auto"/>
                      <w:left w:val="single" w:sz="4" w:space="0" w:color="auto"/>
                      <w:bottom w:val="single" w:sz="4" w:space="0" w:color="auto"/>
                      <w:right w:val="single" w:sz="4" w:space="0" w:color="auto"/>
                    </w:tcBorders>
                  </w:tcPr>
                  <w:p w:rsidR="008B2A54" w:rsidRDefault="008B2A54" w:rsidP="00F85C8A">
                    <w:r>
                      <w:rPr>
                        <w:rFonts w:hint="eastAsia"/>
                      </w:rPr>
                      <w:t>5年以上</w:t>
                    </w:r>
                  </w:p>
                </w:tc>
              </w:sdtContent>
            </w:sdt>
            <w:tc>
              <w:tcPr>
                <w:tcW w:w="2566" w:type="pct"/>
                <w:tcBorders>
                  <w:top w:val="single" w:sz="4" w:space="0" w:color="auto"/>
                  <w:left w:val="single" w:sz="4" w:space="0" w:color="auto"/>
                  <w:bottom w:val="single" w:sz="4" w:space="0" w:color="auto"/>
                  <w:right w:val="single" w:sz="4" w:space="0" w:color="auto"/>
                </w:tcBorders>
                <w:vAlign w:val="center"/>
              </w:tcPr>
              <w:p w:rsidR="008B2A54" w:rsidRDefault="008B2A54" w:rsidP="00340919">
                <w:pPr>
                  <w:jc w:val="right"/>
                  <w:rPr>
                    <w:sz w:val="24"/>
                    <w:szCs w:val="24"/>
                  </w:rPr>
                </w:pPr>
                <w:r>
                  <w:t>626,234,908.24</w:t>
                </w:r>
              </w:p>
            </w:tc>
          </w:tr>
          <w:tr w:rsidR="008B2A54" w:rsidTr="00340919">
            <w:trPr>
              <w:cantSplit/>
            </w:trPr>
            <w:sdt>
              <w:sdtPr>
                <w:tag w:val="_PLD_a92bd573499a45f88eb09857cbe19e80"/>
                <w:id w:val="948594542"/>
                <w:lock w:val="sdtLocked"/>
              </w:sdtPr>
              <w:sdtContent>
                <w:tc>
                  <w:tcPr>
                    <w:tcW w:w="2434" w:type="pct"/>
                    <w:tcBorders>
                      <w:top w:val="single" w:sz="4" w:space="0" w:color="auto"/>
                      <w:left w:val="single" w:sz="4" w:space="0" w:color="auto"/>
                      <w:bottom w:val="single" w:sz="4" w:space="0" w:color="auto"/>
                      <w:right w:val="single" w:sz="4" w:space="0" w:color="auto"/>
                    </w:tcBorders>
                    <w:vAlign w:val="center"/>
                  </w:tcPr>
                  <w:p w:rsidR="008B2A54" w:rsidRDefault="008B2A54" w:rsidP="00F85C8A">
                    <w:pPr>
                      <w:jc w:val="center"/>
                    </w:pPr>
                    <w:r>
                      <w:rPr>
                        <w:rFonts w:hint="eastAsia"/>
                      </w:rPr>
                      <w:t>合计</w:t>
                    </w:r>
                  </w:p>
                </w:tc>
              </w:sdtContent>
            </w:sdt>
            <w:tc>
              <w:tcPr>
                <w:tcW w:w="2566" w:type="pct"/>
                <w:tcBorders>
                  <w:top w:val="single" w:sz="4" w:space="0" w:color="auto"/>
                  <w:left w:val="single" w:sz="4" w:space="0" w:color="auto"/>
                  <w:bottom w:val="single" w:sz="4" w:space="0" w:color="auto"/>
                  <w:right w:val="single" w:sz="4" w:space="0" w:color="auto"/>
                </w:tcBorders>
                <w:vAlign w:val="center"/>
              </w:tcPr>
              <w:p w:rsidR="008B2A54" w:rsidRDefault="008B2A54" w:rsidP="00340919">
                <w:pPr>
                  <w:jc w:val="right"/>
                </w:pPr>
                <w:r w:rsidRPr="008B2A54">
                  <w:t>7,703,481,454.55</w:t>
                </w:r>
              </w:p>
            </w:tc>
          </w:tr>
        </w:tbl>
        <w:p w:rsidR="00594B31" w:rsidRDefault="00937630"/>
      </w:sdtContent>
    </w:sdt>
    <w:bookmarkEnd w:id="106" w:displacedByCustomXml="prev"/>
    <w:p w:rsidR="002332AB" w:rsidRDefault="002332AB">
      <w:pPr>
        <w:sectPr w:rsidR="002332AB" w:rsidSect="002332AB">
          <w:pgSz w:w="11906" w:h="16838"/>
          <w:pgMar w:top="1525" w:right="1276" w:bottom="1440" w:left="1797" w:header="856" w:footer="992" w:gutter="0"/>
          <w:cols w:space="425"/>
          <w:docGrid w:linePitch="312"/>
        </w:sectPr>
      </w:pPr>
    </w:p>
    <w:p w:rsidR="00D32B3C" w:rsidRDefault="00D32B3C"/>
    <w:p w:rsidR="00594B31" w:rsidRDefault="008B7853" w:rsidP="00506700">
      <w:pPr>
        <w:pStyle w:val="4"/>
        <w:numPr>
          <w:ilvl w:val="3"/>
          <w:numId w:val="35"/>
        </w:numPr>
        <w:tabs>
          <w:tab w:val="left" w:pos="574"/>
        </w:tabs>
        <w:rPr>
          <w:rFonts w:ascii="宋体" w:hAnsi="宋体"/>
        </w:rPr>
      </w:pPr>
      <w:bookmarkStart w:id="107" w:name="_Hlk10467162"/>
      <w:r>
        <w:rPr>
          <w:rFonts w:ascii="宋体" w:hAnsi="宋体" w:cstheme="minorBidi" w:hint="eastAsia"/>
          <w:kern w:val="0"/>
          <w:szCs w:val="22"/>
        </w:rPr>
        <w:t>按坏账计提方法分类披露</w:t>
      </w:r>
    </w:p>
    <w:sdt>
      <w:sdtPr>
        <w:alias w:val="是否适用：应收账款分类披露[双击切换]"/>
        <w:tag w:val="_GBC_fc55e6778e08412caa3e7b9e7a1a0f85"/>
        <w:id w:val="850998493"/>
        <w:lock w:val="sdtContentLocked"/>
        <w:placeholder>
          <w:docPart w:val="GBC22222222222222222222222222222"/>
        </w:placeholder>
      </w:sdtPr>
      <w:sdtContent>
        <w:p w:rsidR="00594B31" w:rsidRDefault="008B7853">
          <w:r>
            <w:fldChar w:fldCharType="begin"/>
          </w:r>
          <w:r w:rsidR="008B2A54">
            <w:instrText xml:space="preserve"> MACROBUTTON  SnrToggleCheckbox √适用 </w:instrText>
          </w:r>
          <w:r>
            <w:fldChar w:fldCharType="end"/>
          </w:r>
          <w:r>
            <w:fldChar w:fldCharType="begin"/>
          </w:r>
          <w:r w:rsidR="008B2A54">
            <w:instrText xml:space="preserve"> MACROBUTTON  SnrToggleCheckbox □不适用 </w:instrText>
          </w:r>
          <w:r>
            <w:fldChar w:fldCharType="end"/>
          </w:r>
        </w:p>
      </w:sdtContent>
    </w:sdt>
    <w:sdt>
      <w:sdtPr>
        <w:rPr>
          <w:rFonts w:ascii="宋体" w:hAnsi="宋体" w:cs="宋体" w:hint="eastAsia"/>
          <w:kern w:val="0"/>
          <w:szCs w:val="21"/>
        </w:rPr>
        <w:alias w:val="模块:(2). 按坏账计提方法分类披露"/>
        <w:tag w:val="_SEC_0398db7d3d0941d99bcd41800ef0e448"/>
        <w:id w:val="991297837"/>
        <w:lock w:val="sdtLocked"/>
        <w:placeholder>
          <w:docPart w:val="GBC22222222222222222222222222222"/>
        </w:placeholder>
      </w:sdtPr>
      <w:sdtEndPr>
        <w:rPr>
          <w:rFonts w:hint="default"/>
        </w:rPr>
      </w:sdtEndPr>
      <w:sdtContent>
        <w:p w:rsidR="00D32B3C" w:rsidRDefault="00D32B3C">
          <w:pPr>
            <w:pStyle w:val="a9"/>
            <w:autoSpaceDE w:val="0"/>
            <w:autoSpaceDN w:val="0"/>
            <w:adjustRightInd w:val="0"/>
            <w:ind w:left="425" w:right="10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应收账款按种类披露"/>
              <w:tag w:val="_GBC_13874a7a2d5642bc9d06df2e53ad133f"/>
              <w:id w:val="1123505723"/>
              <w:lock w:val="sdtLocked"/>
              <w:comboBox>
                <w:listItem w:displayText="元" w:value="1"/>
                <w:listItem w:displayText="千元" w:value="1000"/>
                <w:listItem w:displayText="万元" w:value="10000"/>
                <w:listItem w:displayText="百万元" w:value="1000000"/>
                <w:listItem w:displayText="亿元" w:value="100000000"/>
              </w:comboBox>
            </w:sdtPr>
            <w:sdtContent>
              <w:r w:rsidR="00EA3E6C">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应收账款按种类披露"/>
              <w:tag w:val="_GBC_a7c9ba83409d4f5ebb3a7b0903842485"/>
              <w:id w:val="1721014692"/>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EA3E6C">
                <w:rPr>
                  <w:rFonts w:ascii="宋体" w:hAnsi="宋体" w:hint="eastAsia"/>
                  <w:szCs w:val="21"/>
                </w:rPr>
                <w:t>人民币</w:t>
              </w:r>
            </w:sdtContent>
          </w:sdt>
        </w:p>
        <w:tbl>
          <w:tblPr>
            <w:tblW w:w="5339" w:type="pct"/>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3262"/>
            <w:gridCol w:w="1845"/>
            <w:gridCol w:w="851"/>
            <w:gridCol w:w="1417"/>
            <w:gridCol w:w="568"/>
            <w:gridCol w:w="1556"/>
            <w:gridCol w:w="1417"/>
            <w:gridCol w:w="565"/>
            <w:gridCol w:w="1417"/>
            <w:gridCol w:w="568"/>
            <w:gridCol w:w="1414"/>
          </w:tblGrid>
          <w:tr w:rsidR="002332AB" w:rsidTr="00A05925">
            <w:trPr>
              <w:cantSplit/>
              <w:trHeight w:val="259"/>
            </w:trPr>
            <w:sdt>
              <w:sdtPr>
                <w:tag w:val="_PLD_a2143754c0e847e9a8bbb40d4548066c"/>
                <w:id w:val="-1230069909"/>
                <w:lock w:val="sdtLocked"/>
              </w:sdtPr>
              <w:sdtContent>
                <w:tc>
                  <w:tcPr>
                    <w:tcW w:w="1096" w:type="pct"/>
                    <w:vMerge w:val="restart"/>
                    <w:tcBorders>
                      <w:top w:val="single" w:sz="4" w:space="0" w:color="auto"/>
                      <w:left w:val="single" w:sz="4" w:space="0" w:color="auto"/>
                      <w:right w:val="single" w:sz="4" w:space="0" w:color="auto"/>
                    </w:tcBorders>
                    <w:vAlign w:val="center"/>
                  </w:tcPr>
                  <w:p w:rsidR="002332AB" w:rsidRDefault="002332AB" w:rsidP="00A05925">
                    <w:pPr>
                      <w:jc w:val="center"/>
                    </w:pPr>
                    <w:r>
                      <w:rPr>
                        <w:rFonts w:hint="eastAsia"/>
                      </w:rPr>
                      <w:t>类别</w:t>
                    </w:r>
                  </w:p>
                </w:tc>
              </w:sdtContent>
            </w:sdt>
            <w:sdt>
              <w:sdtPr>
                <w:tag w:val="_PLD_25d42b68a0be4b6c9079bb6f0b9688f1"/>
                <w:id w:val="637534119"/>
                <w:lock w:val="sdtLocked"/>
              </w:sdtPr>
              <w:sdtContent>
                <w:tc>
                  <w:tcPr>
                    <w:tcW w:w="2096" w:type="pct"/>
                    <w:gridSpan w:val="5"/>
                    <w:tcBorders>
                      <w:top w:val="single" w:sz="4" w:space="0" w:color="auto"/>
                      <w:left w:val="single" w:sz="4" w:space="0" w:color="auto"/>
                      <w:right w:val="single" w:sz="4" w:space="0" w:color="auto"/>
                    </w:tcBorders>
                    <w:vAlign w:val="center"/>
                  </w:tcPr>
                  <w:p w:rsidR="002332AB" w:rsidRDefault="002332AB" w:rsidP="00A05925">
                    <w:pPr>
                      <w:autoSpaceDE w:val="0"/>
                      <w:autoSpaceDN w:val="0"/>
                      <w:adjustRightInd w:val="0"/>
                      <w:snapToGrid w:val="0"/>
                      <w:spacing w:line="240" w:lineRule="atLeast"/>
                      <w:jc w:val="center"/>
                    </w:pPr>
                    <w:r>
                      <w:rPr>
                        <w:rFonts w:hint="eastAsia"/>
                      </w:rPr>
                      <w:t>期末余额</w:t>
                    </w:r>
                  </w:p>
                </w:tc>
              </w:sdtContent>
            </w:sdt>
            <w:sdt>
              <w:sdtPr>
                <w:tag w:val="_PLD_7ebf4817a5864c42bb0897c8ddd0cd9c"/>
                <w:id w:val="470331091"/>
                <w:lock w:val="sdtLocked"/>
              </w:sdtPr>
              <w:sdtContent>
                <w:tc>
                  <w:tcPr>
                    <w:tcW w:w="1808" w:type="pct"/>
                    <w:gridSpan w:val="5"/>
                    <w:tcBorders>
                      <w:top w:val="single" w:sz="4" w:space="0" w:color="auto"/>
                      <w:left w:val="single" w:sz="4" w:space="0" w:color="auto"/>
                      <w:right w:val="single" w:sz="4" w:space="0" w:color="auto"/>
                    </w:tcBorders>
                    <w:vAlign w:val="center"/>
                  </w:tcPr>
                  <w:p w:rsidR="002332AB" w:rsidRDefault="002332AB" w:rsidP="00A05925">
                    <w:pPr>
                      <w:autoSpaceDE w:val="0"/>
                      <w:autoSpaceDN w:val="0"/>
                      <w:adjustRightInd w:val="0"/>
                      <w:snapToGrid w:val="0"/>
                      <w:spacing w:line="240" w:lineRule="atLeast"/>
                      <w:jc w:val="center"/>
                    </w:pPr>
                    <w:r>
                      <w:rPr>
                        <w:rFonts w:hint="eastAsia"/>
                      </w:rPr>
                      <w:t>期初余额</w:t>
                    </w:r>
                  </w:p>
                </w:tc>
              </w:sdtContent>
            </w:sdt>
          </w:tr>
          <w:tr w:rsidR="002332AB" w:rsidTr="00A05925">
            <w:trPr>
              <w:cantSplit/>
              <w:trHeight w:val="227"/>
            </w:trPr>
            <w:tc>
              <w:tcPr>
                <w:tcW w:w="1096" w:type="pct"/>
                <w:vMerge/>
                <w:tcBorders>
                  <w:left w:val="single" w:sz="4" w:space="0" w:color="auto"/>
                  <w:right w:val="single" w:sz="4" w:space="0" w:color="auto"/>
                </w:tcBorders>
                <w:vAlign w:val="center"/>
              </w:tcPr>
              <w:p w:rsidR="002332AB" w:rsidRDefault="002332AB" w:rsidP="00A05925"/>
            </w:tc>
            <w:sdt>
              <w:sdtPr>
                <w:tag w:val="_PLD_fd64cffe158d4ef48a5ff569de778464"/>
                <w:id w:val="1232655723"/>
                <w:lock w:val="sdtLocked"/>
              </w:sdtPr>
              <w:sdtContent>
                <w:tc>
                  <w:tcPr>
                    <w:tcW w:w="906" w:type="pct"/>
                    <w:gridSpan w:val="2"/>
                    <w:tcBorders>
                      <w:top w:val="single" w:sz="4" w:space="0" w:color="auto"/>
                      <w:left w:val="single" w:sz="4" w:space="0" w:color="auto"/>
                      <w:bottom w:val="single" w:sz="4" w:space="0" w:color="auto"/>
                      <w:right w:val="single" w:sz="4" w:space="0" w:color="auto"/>
                    </w:tcBorders>
                    <w:vAlign w:val="center"/>
                  </w:tcPr>
                  <w:p w:rsidR="002332AB" w:rsidRDefault="002332AB" w:rsidP="00A05925">
                    <w:pPr>
                      <w:jc w:val="center"/>
                    </w:pPr>
                    <w:r>
                      <w:rPr>
                        <w:rFonts w:hint="eastAsia"/>
                      </w:rPr>
                      <w:t>账面余额</w:t>
                    </w:r>
                  </w:p>
                </w:tc>
              </w:sdtContent>
            </w:sdt>
            <w:sdt>
              <w:sdtPr>
                <w:tag w:val="_PLD_f0f4adcb95c44cfa884ef7d853d6b134"/>
                <w:id w:val="-492186549"/>
                <w:lock w:val="sdtLocked"/>
              </w:sdtPr>
              <w:sdtContent>
                <w:tc>
                  <w:tcPr>
                    <w:tcW w:w="667" w:type="pct"/>
                    <w:gridSpan w:val="2"/>
                    <w:tcBorders>
                      <w:top w:val="single" w:sz="4" w:space="0" w:color="auto"/>
                      <w:left w:val="single" w:sz="4" w:space="0" w:color="auto"/>
                      <w:bottom w:val="single" w:sz="4" w:space="0" w:color="auto"/>
                      <w:right w:val="single" w:sz="4" w:space="0" w:color="auto"/>
                    </w:tcBorders>
                    <w:vAlign w:val="center"/>
                  </w:tcPr>
                  <w:p w:rsidR="002332AB" w:rsidRDefault="002332AB" w:rsidP="00A05925">
                    <w:pPr>
                      <w:jc w:val="center"/>
                    </w:pPr>
                    <w:r>
                      <w:rPr>
                        <w:rFonts w:hint="eastAsia"/>
                      </w:rPr>
                      <w:t>坏账准备</w:t>
                    </w:r>
                  </w:p>
                </w:tc>
              </w:sdtContent>
            </w:sdt>
            <w:sdt>
              <w:sdtPr>
                <w:tag w:val="_PLD_4c122527ed0743b8905d9f19514f4328"/>
                <w:id w:val="-1592311584"/>
                <w:lock w:val="sdtLocked"/>
              </w:sdtPr>
              <w:sdtContent>
                <w:tc>
                  <w:tcPr>
                    <w:tcW w:w="523" w:type="pct"/>
                    <w:vMerge w:val="restart"/>
                    <w:tcBorders>
                      <w:top w:val="single" w:sz="4" w:space="0" w:color="auto"/>
                      <w:left w:val="single" w:sz="4" w:space="0" w:color="auto"/>
                      <w:right w:val="single" w:sz="4" w:space="0" w:color="auto"/>
                    </w:tcBorders>
                    <w:vAlign w:val="center"/>
                  </w:tcPr>
                  <w:p w:rsidR="002332AB" w:rsidRDefault="002332AB" w:rsidP="00A05925">
                    <w:pPr>
                      <w:jc w:val="center"/>
                    </w:pPr>
                    <w:r>
                      <w:rPr>
                        <w:rFonts w:hint="eastAsia"/>
                      </w:rPr>
                      <w:t>账面</w:t>
                    </w:r>
                  </w:p>
                  <w:p w:rsidR="002332AB" w:rsidRDefault="002332AB" w:rsidP="00A05925">
                    <w:pPr>
                      <w:jc w:val="center"/>
                    </w:pPr>
                    <w:r>
                      <w:rPr>
                        <w:rFonts w:hint="eastAsia"/>
                      </w:rPr>
                      <w:t>价值</w:t>
                    </w:r>
                  </w:p>
                </w:tc>
              </w:sdtContent>
            </w:sdt>
            <w:sdt>
              <w:sdtPr>
                <w:tag w:val="_PLD_fa758d9eb4ae426faef8e328262241b4"/>
                <w:id w:val="451216991"/>
                <w:lock w:val="sdtLocked"/>
              </w:sdtPr>
              <w:sdtContent>
                <w:tc>
                  <w:tcPr>
                    <w:tcW w:w="666" w:type="pct"/>
                    <w:gridSpan w:val="2"/>
                    <w:tcBorders>
                      <w:top w:val="single" w:sz="4" w:space="0" w:color="auto"/>
                      <w:left w:val="single" w:sz="4" w:space="0" w:color="auto"/>
                      <w:right w:val="single" w:sz="4" w:space="0" w:color="auto"/>
                    </w:tcBorders>
                    <w:vAlign w:val="center"/>
                  </w:tcPr>
                  <w:p w:rsidR="002332AB" w:rsidRDefault="002332AB" w:rsidP="00A05925">
                    <w:pPr>
                      <w:jc w:val="center"/>
                    </w:pPr>
                    <w:r>
                      <w:rPr>
                        <w:rFonts w:hint="eastAsia"/>
                      </w:rPr>
                      <w:t>账面余额</w:t>
                    </w:r>
                  </w:p>
                </w:tc>
              </w:sdtContent>
            </w:sdt>
            <w:sdt>
              <w:sdtPr>
                <w:tag w:val="_PLD_58080bac137d4831ab65bc2f8ca82429"/>
                <w:id w:val="-1140490321"/>
                <w:lock w:val="sdtLocked"/>
              </w:sdtPr>
              <w:sdtContent>
                <w:tc>
                  <w:tcPr>
                    <w:tcW w:w="667" w:type="pct"/>
                    <w:gridSpan w:val="2"/>
                    <w:tcBorders>
                      <w:top w:val="single" w:sz="4" w:space="0" w:color="auto"/>
                      <w:left w:val="single" w:sz="4" w:space="0" w:color="auto"/>
                      <w:right w:val="single" w:sz="4" w:space="0" w:color="auto"/>
                    </w:tcBorders>
                    <w:vAlign w:val="center"/>
                  </w:tcPr>
                  <w:p w:rsidR="002332AB" w:rsidRDefault="002332AB" w:rsidP="00A05925">
                    <w:pPr>
                      <w:jc w:val="center"/>
                    </w:pPr>
                    <w:r>
                      <w:rPr>
                        <w:rFonts w:hint="eastAsia"/>
                      </w:rPr>
                      <w:t>坏账准备</w:t>
                    </w:r>
                  </w:p>
                </w:tc>
              </w:sdtContent>
            </w:sdt>
            <w:sdt>
              <w:sdtPr>
                <w:tag w:val="_PLD_c015e43e7b384b6ab9bf259155579fa4"/>
                <w:id w:val="-956566115"/>
                <w:lock w:val="sdtLocked"/>
              </w:sdtPr>
              <w:sdtContent>
                <w:tc>
                  <w:tcPr>
                    <w:tcW w:w="475" w:type="pct"/>
                    <w:vMerge w:val="restart"/>
                    <w:tcBorders>
                      <w:top w:val="single" w:sz="4" w:space="0" w:color="auto"/>
                      <w:left w:val="single" w:sz="4" w:space="0" w:color="auto"/>
                      <w:right w:val="single" w:sz="4" w:space="0" w:color="auto"/>
                    </w:tcBorders>
                    <w:vAlign w:val="center"/>
                  </w:tcPr>
                  <w:p w:rsidR="002332AB" w:rsidRDefault="002332AB" w:rsidP="00A05925">
                    <w:pPr>
                      <w:jc w:val="center"/>
                    </w:pPr>
                    <w:r>
                      <w:rPr>
                        <w:rFonts w:hint="eastAsia"/>
                      </w:rPr>
                      <w:t>账面</w:t>
                    </w:r>
                  </w:p>
                  <w:p w:rsidR="002332AB" w:rsidRDefault="002332AB" w:rsidP="00A05925">
                    <w:pPr>
                      <w:jc w:val="center"/>
                    </w:pPr>
                    <w:r>
                      <w:rPr>
                        <w:rFonts w:hint="eastAsia"/>
                      </w:rPr>
                      <w:t>价值</w:t>
                    </w:r>
                  </w:p>
                </w:tc>
              </w:sdtContent>
            </w:sdt>
          </w:tr>
          <w:tr w:rsidR="002332AB" w:rsidTr="00A05925">
            <w:trPr>
              <w:cantSplit/>
              <w:trHeight w:val="375"/>
            </w:trPr>
            <w:tc>
              <w:tcPr>
                <w:tcW w:w="1096" w:type="pct"/>
                <w:vMerge/>
                <w:tcBorders>
                  <w:left w:val="single" w:sz="4" w:space="0" w:color="auto"/>
                  <w:bottom w:val="single" w:sz="4" w:space="0" w:color="auto"/>
                  <w:right w:val="single" w:sz="4" w:space="0" w:color="auto"/>
                </w:tcBorders>
                <w:vAlign w:val="center"/>
              </w:tcPr>
              <w:p w:rsidR="002332AB" w:rsidRDefault="002332AB" w:rsidP="00A05925"/>
            </w:tc>
            <w:sdt>
              <w:sdtPr>
                <w:tag w:val="_PLD_2a622138bde346ccae812608989b472d"/>
                <w:id w:val="-433125285"/>
                <w:lock w:val="sdtLocked"/>
              </w:sdtPr>
              <w:sdtContent>
                <w:tc>
                  <w:tcPr>
                    <w:tcW w:w="620" w:type="pct"/>
                    <w:tcBorders>
                      <w:left w:val="single" w:sz="4" w:space="0" w:color="auto"/>
                      <w:bottom w:val="single" w:sz="4" w:space="0" w:color="auto"/>
                      <w:right w:val="single" w:sz="4" w:space="0" w:color="auto"/>
                    </w:tcBorders>
                    <w:vAlign w:val="center"/>
                  </w:tcPr>
                  <w:p w:rsidR="002332AB" w:rsidRDefault="002332AB" w:rsidP="00A05925">
                    <w:pPr>
                      <w:jc w:val="center"/>
                    </w:pPr>
                    <w:r>
                      <w:rPr>
                        <w:rFonts w:hint="eastAsia"/>
                      </w:rPr>
                      <w:t>金额</w:t>
                    </w:r>
                  </w:p>
                </w:tc>
              </w:sdtContent>
            </w:sdt>
            <w:sdt>
              <w:sdtPr>
                <w:tag w:val="_PLD_abd0e3a320c240aeb85b1414af26aa00"/>
                <w:id w:val="-733078986"/>
                <w:lock w:val="sdtLocked"/>
              </w:sdtPr>
              <w:sdtContent>
                <w:tc>
                  <w:tcPr>
                    <w:tcW w:w="286" w:type="pct"/>
                    <w:tcBorders>
                      <w:left w:val="single" w:sz="4" w:space="0" w:color="auto"/>
                      <w:bottom w:val="single" w:sz="4" w:space="0" w:color="auto"/>
                      <w:right w:val="single" w:sz="4" w:space="0" w:color="auto"/>
                    </w:tcBorders>
                    <w:vAlign w:val="center"/>
                  </w:tcPr>
                  <w:p w:rsidR="002332AB" w:rsidRDefault="002332AB" w:rsidP="00A05925">
                    <w:pPr>
                      <w:jc w:val="center"/>
                    </w:pPr>
                    <w:r>
                      <w:rPr>
                        <w:rFonts w:hint="eastAsia"/>
                      </w:rPr>
                      <w:t>比例</w:t>
                    </w:r>
                    <w:r>
                      <w:t>(%)</w:t>
                    </w:r>
                  </w:p>
                </w:tc>
              </w:sdtContent>
            </w:sdt>
            <w:sdt>
              <w:sdtPr>
                <w:tag w:val="_PLD_d60468b4e5934fb9af3ebf3b3ca06a6b"/>
                <w:id w:val="-452166829"/>
                <w:lock w:val="sdtLocked"/>
              </w:sdtPr>
              <w:sdtContent>
                <w:tc>
                  <w:tcPr>
                    <w:tcW w:w="476" w:type="pct"/>
                    <w:tcBorders>
                      <w:left w:val="single" w:sz="4" w:space="0" w:color="auto"/>
                      <w:bottom w:val="single" w:sz="4" w:space="0" w:color="auto"/>
                      <w:right w:val="single" w:sz="4" w:space="0" w:color="auto"/>
                    </w:tcBorders>
                    <w:vAlign w:val="center"/>
                  </w:tcPr>
                  <w:p w:rsidR="002332AB" w:rsidRDefault="002332AB" w:rsidP="00A05925">
                    <w:pPr>
                      <w:jc w:val="center"/>
                    </w:pPr>
                    <w:r>
                      <w:rPr>
                        <w:rFonts w:hint="eastAsia"/>
                      </w:rPr>
                      <w:t>金额</w:t>
                    </w:r>
                  </w:p>
                </w:tc>
              </w:sdtContent>
            </w:sdt>
            <w:sdt>
              <w:sdtPr>
                <w:tag w:val="_PLD_743ca215156149608b4d9149bc142cc3"/>
                <w:id w:val="1997454537"/>
                <w:lock w:val="sdtLocked"/>
              </w:sdtPr>
              <w:sdtContent>
                <w:tc>
                  <w:tcPr>
                    <w:tcW w:w="191" w:type="pct"/>
                    <w:tcBorders>
                      <w:left w:val="single" w:sz="4" w:space="0" w:color="auto"/>
                      <w:bottom w:val="single" w:sz="4" w:space="0" w:color="auto"/>
                      <w:right w:val="single" w:sz="4" w:space="0" w:color="auto"/>
                    </w:tcBorders>
                    <w:vAlign w:val="center"/>
                  </w:tcPr>
                  <w:p w:rsidR="002332AB" w:rsidRDefault="002332AB" w:rsidP="00A05925">
                    <w:pPr>
                      <w:jc w:val="center"/>
                    </w:pPr>
                    <w:r>
                      <w:rPr>
                        <w:rFonts w:hint="eastAsia"/>
                      </w:rPr>
                      <w:t>计提比例</w:t>
                    </w:r>
                    <w:r>
                      <w:t>(%)</w:t>
                    </w:r>
                  </w:p>
                </w:tc>
              </w:sdtContent>
            </w:sdt>
            <w:tc>
              <w:tcPr>
                <w:tcW w:w="523" w:type="pct"/>
                <w:vMerge/>
                <w:tcBorders>
                  <w:left w:val="single" w:sz="4" w:space="0" w:color="auto"/>
                  <w:bottom w:val="single" w:sz="4" w:space="0" w:color="auto"/>
                  <w:right w:val="single" w:sz="4" w:space="0" w:color="auto"/>
                </w:tcBorders>
                <w:vAlign w:val="center"/>
              </w:tcPr>
              <w:p w:rsidR="002332AB" w:rsidRDefault="002332AB" w:rsidP="00A05925">
                <w:pPr>
                  <w:jc w:val="center"/>
                </w:pPr>
              </w:p>
            </w:tc>
            <w:sdt>
              <w:sdtPr>
                <w:tag w:val="_PLD_88061469e7574f3d93ff9dc8f7c03e2d"/>
                <w:id w:val="-1005048721"/>
                <w:lock w:val="sdtLocked"/>
              </w:sdtPr>
              <w:sdtContent>
                <w:tc>
                  <w:tcPr>
                    <w:tcW w:w="476" w:type="pct"/>
                    <w:tcBorders>
                      <w:left w:val="single" w:sz="4" w:space="0" w:color="auto"/>
                      <w:bottom w:val="single" w:sz="4" w:space="0" w:color="auto"/>
                      <w:right w:val="single" w:sz="4" w:space="0" w:color="auto"/>
                    </w:tcBorders>
                    <w:vAlign w:val="center"/>
                  </w:tcPr>
                  <w:p w:rsidR="002332AB" w:rsidRDefault="002332AB" w:rsidP="00A05925">
                    <w:pPr>
                      <w:jc w:val="center"/>
                    </w:pPr>
                    <w:r>
                      <w:rPr>
                        <w:rFonts w:hint="eastAsia"/>
                      </w:rPr>
                      <w:t>金额</w:t>
                    </w:r>
                  </w:p>
                </w:tc>
              </w:sdtContent>
            </w:sdt>
            <w:sdt>
              <w:sdtPr>
                <w:tag w:val="_PLD_c2b4bd19b5284f3481bdd6a3becafce0"/>
                <w:id w:val="-76296552"/>
                <w:lock w:val="sdtLocked"/>
              </w:sdtPr>
              <w:sdtContent>
                <w:tc>
                  <w:tcPr>
                    <w:tcW w:w="190" w:type="pct"/>
                    <w:tcBorders>
                      <w:left w:val="single" w:sz="4" w:space="0" w:color="auto"/>
                      <w:bottom w:val="single" w:sz="4" w:space="0" w:color="auto"/>
                      <w:right w:val="single" w:sz="4" w:space="0" w:color="auto"/>
                    </w:tcBorders>
                    <w:vAlign w:val="center"/>
                  </w:tcPr>
                  <w:p w:rsidR="002332AB" w:rsidRDefault="002332AB" w:rsidP="00A05925">
                    <w:pPr>
                      <w:jc w:val="center"/>
                    </w:pPr>
                    <w:r>
                      <w:rPr>
                        <w:rFonts w:hint="eastAsia"/>
                      </w:rPr>
                      <w:t>比例</w:t>
                    </w:r>
                    <w:r>
                      <w:t>(%)</w:t>
                    </w:r>
                  </w:p>
                </w:tc>
              </w:sdtContent>
            </w:sdt>
            <w:sdt>
              <w:sdtPr>
                <w:tag w:val="_PLD_c6874c65e4ac43019002d5903e4b46d6"/>
                <w:id w:val="200134767"/>
                <w:lock w:val="sdtLocked"/>
              </w:sdtPr>
              <w:sdtContent>
                <w:tc>
                  <w:tcPr>
                    <w:tcW w:w="476" w:type="pct"/>
                    <w:tcBorders>
                      <w:left w:val="single" w:sz="4" w:space="0" w:color="auto"/>
                      <w:bottom w:val="single" w:sz="4" w:space="0" w:color="auto"/>
                      <w:right w:val="single" w:sz="4" w:space="0" w:color="auto"/>
                    </w:tcBorders>
                    <w:vAlign w:val="center"/>
                  </w:tcPr>
                  <w:p w:rsidR="002332AB" w:rsidRDefault="002332AB" w:rsidP="00A05925">
                    <w:pPr>
                      <w:jc w:val="center"/>
                    </w:pPr>
                    <w:r>
                      <w:rPr>
                        <w:rFonts w:hint="eastAsia"/>
                      </w:rPr>
                      <w:t>金额</w:t>
                    </w:r>
                  </w:p>
                </w:tc>
              </w:sdtContent>
            </w:sdt>
            <w:sdt>
              <w:sdtPr>
                <w:tag w:val="_PLD_0596fb5f4bb147b48d9ab2f32535e71f"/>
                <w:id w:val="-1717878632"/>
                <w:lock w:val="sdtLocked"/>
              </w:sdtPr>
              <w:sdtContent>
                <w:tc>
                  <w:tcPr>
                    <w:tcW w:w="191" w:type="pct"/>
                    <w:tcBorders>
                      <w:left w:val="single" w:sz="4" w:space="0" w:color="auto"/>
                      <w:bottom w:val="single" w:sz="4" w:space="0" w:color="auto"/>
                      <w:right w:val="single" w:sz="4" w:space="0" w:color="auto"/>
                    </w:tcBorders>
                    <w:vAlign w:val="center"/>
                  </w:tcPr>
                  <w:p w:rsidR="002332AB" w:rsidRDefault="002332AB" w:rsidP="00A05925">
                    <w:pPr>
                      <w:jc w:val="center"/>
                    </w:pPr>
                    <w:r>
                      <w:rPr>
                        <w:rFonts w:hint="eastAsia"/>
                      </w:rPr>
                      <w:t>计提比例</w:t>
                    </w:r>
                    <w:r>
                      <w:t>(%)</w:t>
                    </w:r>
                  </w:p>
                </w:tc>
              </w:sdtContent>
            </w:sdt>
            <w:tc>
              <w:tcPr>
                <w:tcW w:w="475" w:type="pct"/>
                <w:vMerge/>
                <w:tcBorders>
                  <w:left w:val="single" w:sz="4" w:space="0" w:color="auto"/>
                  <w:bottom w:val="single" w:sz="4" w:space="0" w:color="auto"/>
                  <w:right w:val="single" w:sz="4" w:space="0" w:color="auto"/>
                </w:tcBorders>
              </w:tcPr>
              <w:p w:rsidR="002332AB" w:rsidRDefault="002332AB" w:rsidP="00A05925">
                <w:pPr>
                  <w:jc w:val="center"/>
                </w:pPr>
              </w:p>
            </w:tc>
          </w:tr>
          <w:tr w:rsidR="002332AB" w:rsidTr="00A05925">
            <w:trPr>
              <w:cantSplit/>
            </w:trPr>
            <w:sdt>
              <w:sdtPr>
                <w:tag w:val="_PLD_6413454a316c4103ae8bebbae0f082c2"/>
                <w:id w:val="1210297719"/>
                <w:lock w:val="sdtLocked"/>
              </w:sdtPr>
              <w:sdtContent>
                <w:tc>
                  <w:tcPr>
                    <w:tcW w:w="1096" w:type="pct"/>
                    <w:tcBorders>
                      <w:top w:val="single" w:sz="4" w:space="0" w:color="auto"/>
                      <w:left w:val="single" w:sz="4" w:space="0" w:color="auto"/>
                      <w:bottom w:val="single" w:sz="4" w:space="0" w:color="auto"/>
                      <w:right w:val="single" w:sz="4" w:space="0" w:color="auto"/>
                    </w:tcBorders>
                  </w:tcPr>
                  <w:p w:rsidR="002332AB" w:rsidRDefault="002332AB" w:rsidP="00A05925">
                    <w:r>
                      <w:rPr>
                        <w:rFonts w:hint="eastAsia"/>
                      </w:rPr>
                      <w:t>按单项计提坏账准备</w:t>
                    </w:r>
                  </w:p>
                </w:tc>
              </w:sdtContent>
            </w:sdt>
            <w:tc>
              <w:tcPr>
                <w:tcW w:w="620" w:type="pct"/>
                <w:tcBorders>
                  <w:top w:val="single" w:sz="4" w:space="0" w:color="auto"/>
                  <w:left w:val="single" w:sz="4" w:space="0" w:color="auto"/>
                  <w:bottom w:val="single" w:sz="4" w:space="0" w:color="auto"/>
                  <w:right w:val="single" w:sz="4" w:space="0" w:color="auto"/>
                </w:tcBorders>
                <w:vAlign w:val="center"/>
              </w:tcPr>
              <w:p w:rsidR="002332AB" w:rsidRPr="00D32B3C" w:rsidRDefault="002332AB" w:rsidP="00A05925">
                <w:pPr>
                  <w:jc w:val="right"/>
                  <w:rPr>
                    <w:rFonts w:ascii="Arial Narrow" w:hAnsi="Arial Narrow"/>
                  </w:rPr>
                </w:pPr>
                <w:r w:rsidRPr="00D32B3C">
                  <w:rPr>
                    <w:rFonts w:ascii="Arial Narrow" w:hAnsi="Arial Narrow"/>
                  </w:rPr>
                  <w:t>829,264,014.67</w:t>
                </w:r>
              </w:p>
            </w:tc>
            <w:tc>
              <w:tcPr>
                <w:tcW w:w="286" w:type="pct"/>
                <w:tcBorders>
                  <w:top w:val="single" w:sz="4" w:space="0" w:color="auto"/>
                  <w:left w:val="single" w:sz="4" w:space="0" w:color="auto"/>
                  <w:bottom w:val="single" w:sz="4" w:space="0" w:color="auto"/>
                  <w:right w:val="single" w:sz="4" w:space="0" w:color="auto"/>
                </w:tcBorders>
                <w:vAlign w:val="center"/>
              </w:tcPr>
              <w:p w:rsidR="002332AB" w:rsidRPr="00D32B3C" w:rsidRDefault="002332AB" w:rsidP="00A05925">
                <w:pPr>
                  <w:jc w:val="right"/>
                  <w:rPr>
                    <w:rFonts w:ascii="Arial Narrow" w:hAnsi="Arial Narrow"/>
                  </w:rPr>
                </w:pPr>
                <w:r w:rsidRPr="00D32B3C">
                  <w:rPr>
                    <w:rFonts w:ascii="Arial Narrow" w:hAnsi="Arial Narrow"/>
                  </w:rPr>
                  <w:t>10.76</w:t>
                </w:r>
              </w:p>
            </w:tc>
            <w:tc>
              <w:tcPr>
                <w:tcW w:w="476" w:type="pct"/>
                <w:tcBorders>
                  <w:top w:val="single" w:sz="4" w:space="0" w:color="auto"/>
                  <w:left w:val="single" w:sz="4" w:space="0" w:color="auto"/>
                  <w:bottom w:val="single" w:sz="4" w:space="0" w:color="auto"/>
                  <w:right w:val="single" w:sz="4" w:space="0" w:color="auto"/>
                </w:tcBorders>
                <w:vAlign w:val="center"/>
              </w:tcPr>
              <w:p w:rsidR="002332AB" w:rsidRPr="00D32B3C" w:rsidRDefault="002332AB" w:rsidP="00A05925">
                <w:pPr>
                  <w:jc w:val="right"/>
                  <w:rPr>
                    <w:rFonts w:ascii="Arial Narrow" w:hAnsi="Arial Narrow"/>
                  </w:rPr>
                </w:pPr>
                <w:r w:rsidRPr="00D32B3C">
                  <w:rPr>
                    <w:rFonts w:ascii="Arial Narrow" w:hAnsi="Arial Narrow"/>
                  </w:rPr>
                  <w:t>825,617,953.94</w:t>
                </w:r>
              </w:p>
            </w:tc>
            <w:tc>
              <w:tcPr>
                <w:tcW w:w="191" w:type="pct"/>
                <w:tcBorders>
                  <w:top w:val="single" w:sz="4" w:space="0" w:color="auto"/>
                  <w:left w:val="single" w:sz="4" w:space="0" w:color="auto"/>
                  <w:bottom w:val="single" w:sz="4" w:space="0" w:color="auto"/>
                  <w:right w:val="single" w:sz="4" w:space="0" w:color="auto"/>
                </w:tcBorders>
                <w:vAlign w:val="center"/>
              </w:tcPr>
              <w:p w:rsidR="002332AB" w:rsidRPr="00D32B3C" w:rsidRDefault="002332AB" w:rsidP="00A05925">
                <w:pPr>
                  <w:jc w:val="right"/>
                  <w:rPr>
                    <w:rFonts w:ascii="Arial Narrow" w:hAnsi="Arial Narrow"/>
                  </w:rPr>
                </w:pPr>
                <w:r w:rsidRPr="00D32B3C">
                  <w:rPr>
                    <w:rFonts w:ascii="Arial Narrow" w:hAnsi="Arial Narrow"/>
                  </w:rPr>
                  <w:t>99.56</w:t>
                </w:r>
              </w:p>
            </w:tc>
            <w:tc>
              <w:tcPr>
                <w:tcW w:w="523" w:type="pct"/>
                <w:tcBorders>
                  <w:top w:val="single" w:sz="4" w:space="0" w:color="auto"/>
                  <w:left w:val="single" w:sz="4" w:space="0" w:color="auto"/>
                  <w:bottom w:val="single" w:sz="4" w:space="0" w:color="auto"/>
                  <w:right w:val="single" w:sz="4" w:space="0" w:color="auto"/>
                </w:tcBorders>
                <w:vAlign w:val="center"/>
              </w:tcPr>
              <w:p w:rsidR="002332AB" w:rsidRPr="002332AB" w:rsidRDefault="002332AB" w:rsidP="00A05925">
                <w:pPr>
                  <w:jc w:val="right"/>
                  <w:rPr>
                    <w:rFonts w:ascii="Arial Narrow" w:hAnsi="Arial Narrow"/>
                  </w:rPr>
                </w:pPr>
                <w:r w:rsidRPr="002332AB">
                  <w:rPr>
                    <w:rFonts w:ascii="Arial Narrow" w:hAnsi="Arial Narrow"/>
                  </w:rPr>
                  <w:t>3,646,060.73</w:t>
                </w:r>
              </w:p>
            </w:tc>
            <w:tc>
              <w:tcPr>
                <w:tcW w:w="476" w:type="pct"/>
                <w:tcBorders>
                  <w:top w:val="single" w:sz="4" w:space="0" w:color="auto"/>
                  <w:left w:val="single" w:sz="4" w:space="0" w:color="auto"/>
                  <w:bottom w:val="single" w:sz="4" w:space="0" w:color="auto"/>
                  <w:right w:val="single" w:sz="4" w:space="0" w:color="auto"/>
                </w:tcBorders>
                <w:vAlign w:val="center"/>
              </w:tcPr>
              <w:p w:rsidR="002332AB" w:rsidRPr="002332AB" w:rsidRDefault="002332AB" w:rsidP="00A05925">
                <w:pPr>
                  <w:jc w:val="right"/>
                  <w:rPr>
                    <w:rFonts w:ascii="Arial Narrow" w:hAnsi="Arial Narrow"/>
                  </w:rPr>
                </w:pPr>
                <w:r w:rsidRPr="002332AB">
                  <w:rPr>
                    <w:rFonts w:ascii="Arial Narrow" w:hAnsi="Arial Narrow"/>
                  </w:rPr>
                  <w:t>829,815,993.10</w:t>
                </w:r>
              </w:p>
            </w:tc>
            <w:tc>
              <w:tcPr>
                <w:tcW w:w="190" w:type="pct"/>
                <w:tcBorders>
                  <w:top w:val="single" w:sz="4" w:space="0" w:color="auto"/>
                  <w:left w:val="single" w:sz="4" w:space="0" w:color="auto"/>
                  <w:bottom w:val="single" w:sz="4" w:space="0" w:color="auto"/>
                  <w:right w:val="single" w:sz="4" w:space="0" w:color="auto"/>
                </w:tcBorders>
                <w:vAlign w:val="center"/>
              </w:tcPr>
              <w:p w:rsidR="002332AB" w:rsidRPr="002332AB" w:rsidRDefault="002332AB" w:rsidP="00A05925">
                <w:pPr>
                  <w:jc w:val="right"/>
                  <w:rPr>
                    <w:rFonts w:ascii="Arial Narrow" w:hAnsi="Arial Narrow"/>
                  </w:rPr>
                </w:pPr>
                <w:r w:rsidRPr="002332AB">
                  <w:rPr>
                    <w:rFonts w:ascii="Arial Narrow" w:hAnsi="Arial Narrow"/>
                  </w:rPr>
                  <w:t>11.26</w:t>
                </w:r>
              </w:p>
            </w:tc>
            <w:tc>
              <w:tcPr>
                <w:tcW w:w="476" w:type="pct"/>
                <w:tcBorders>
                  <w:top w:val="single" w:sz="4" w:space="0" w:color="auto"/>
                  <w:left w:val="single" w:sz="4" w:space="0" w:color="auto"/>
                  <w:bottom w:val="single" w:sz="4" w:space="0" w:color="auto"/>
                  <w:right w:val="single" w:sz="4" w:space="0" w:color="auto"/>
                </w:tcBorders>
                <w:vAlign w:val="center"/>
              </w:tcPr>
              <w:p w:rsidR="002332AB" w:rsidRPr="002332AB" w:rsidRDefault="002332AB" w:rsidP="00A05925">
                <w:pPr>
                  <w:jc w:val="right"/>
                  <w:rPr>
                    <w:rFonts w:ascii="Arial Narrow" w:hAnsi="Arial Narrow"/>
                  </w:rPr>
                </w:pPr>
                <w:r w:rsidRPr="002332AB">
                  <w:rPr>
                    <w:rFonts w:ascii="Arial Narrow" w:hAnsi="Arial Narrow"/>
                  </w:rPr>
                  <w:t>825,078,908.04</w:t>
                </w:r>
              </w:p>
            </w:tc>
            <w:tc>
              <w:tcPr>
                <w:tcW w:w="191" w:type="pct"/>
                <w:tcBorders>
                  <w:top w:val="single" w:sz="4" w:space="0" w:color="auto"/>
                  <w:left w:val="single" w:sz="4" w:space="0" w:color="auto"/>
                  <w:bottom w:val="single" w:sz="4" w:space="0" w:color="auto"/>
                  <w:right w:val="single" w:sz="4" w:space="0" w:color="auto"/>
                </w:tcBorders>
                <w:vAlign w:val="center"/>
              </w:tcPr>
              <w:p w:rsidR="002332AB" w:rsidRPr="002332AB" w:rsidRDefault="002332AB" w:rsidP="00A05925">
                <w:pPr>
                  <w:jc w:val="right"/>
                  <w:rPr>
                    <w:rFonts w:ascii="Arial Narrow" w:hAnsi="Arial Narrow"/>
                  </w:rPr>
                </w:pPr>
                <w:r w:rsidRPr="002332AB">
                  <w:rPr>
                    <w:rFonts w:ascii="Arial Narrow" w:hAnsi="Arial Narrow"/>
                  </w:rPr>
                  <w:t>99.43</w:t>
                </w:r>
              </w:p>
            </w:tc>
            <w:tc>
              <w:tcPr>
                <w:tcW w:w="475" w:type="pct"/>
                <w:tcBorders>
                  <w:top w:val="single" w:sz="4" w:space="0" w:color="auto"/>
                  <w:left w:val="single" w:sz="4" w:space="0" w:color="auto"/>
                  <w:bottom w:val="single" w:sz="4" w:space="0" w:color="auto"/>
                  <w:right w:val="single" w:sz="4" w:space="0" w:color="auto"/>
                </w:tcBorders>
                <w:vAlign w:val="center"/>
              </w:tcPr>
              <w:p w:rsidR="002332AB" w:rsidRPr="002332AB" w:rsidRDefault="002332AB" w:rsidP="00A05925">
                <w:pPr>
                  <w:jc w:val="right"/>
                  <w:rPr>
                    <w:rFonts w:ascii="Arial Narrow" w:hAnsi="Arial Narrow"/>
                  </w:rPr>
                </w:pPr>
                <w:r w:rsidRPr="002332AB">
                  <w:rPr>
                    <w:rFonts w:ascii="Arial Narrow" w:hAnsi="Arial Narrow"/>
                  </w:rPr>
                  <w:t>4,737,085.06</w:t>
                </w:r>
              </w:p>
            </w:tc>
          </w:tr>
          <w:tr w:rsidR="002332AB" w:rsidTr="00A05925">
            <w:trPr>
              <w:cantSplit/>
            </w:trPr>
            <w:sdt>
              <w:sdtPr>
                <w:rPr>
                  <w:rFonts w:ascii="Arial Narrow" w:hAnsi="Arial Narrow"/>
                </w:rPr>
                <w:tag w:val="_PLD_a3793487a0154f9a85b0e94e01b6ddbe"/>
                <w:id w:val="-16545556"/>
                <w:lock w:val="sdtLocked"/>
              </w:sdtPr>
              <w:sdtContent>
                <w:tc>
                  <w:tcPr>
                    <w:tcW w:w="5000" w:type="pct"/>
                    <w:gridSpan w:val="11"/>
                    <w:tcBorders>
                      <w:top w:val="single" w:sz="4" w:space="0" w:color="auto"/>
                      <w:left w:val="single" w:sz="4" w:space="0" w:color="auto"/>
                      <w:bottom w:val="single" w:sz="4" w:space="0" w:color="auto"/>
                      <w:right w:val="single" w:sz="4" w:space="0" w:color="auto"/>
                    </w:tcBorders>
                  </w:tcPr>
                  <w:p w:rsidR="002332AB" w:rsidRPr="002332AB" w:rsidRDefault="002332AB" w:rsidP="00A05925">
                    <w:pPr>
                      <w:rPr>
                        <w:rFonts w:ascii="Arial Narrow" w:hAnsi="Arial Narrow"/>
                      </w:rPr>
                    </w:pPr>
                    <w:r w:rsidRPr="002332AB">
                      <w:rPr>
                        <w:rFonts w:ascii="Arial Narrow" w:hAnsi="Arial Narrow"/>
                      </w:rPr>
                      <w:t>其中：</w:t>
                    </w:r>
                  </w:p>
                </w:tc>
              </w:sdtContent>
            </w:sdt>
          </w:tr>
          <w:sdt>
            <w:sdtPr>
              <w:alias w:val="按单项计提坏账准备的应收账款明细"/>
              <w:tag w:val="_TUP_3a763938896845f284a4dc7df88bd4af"/>
              <w:id w:val="2034610421"/>
              <w:lock w:val="sdtLocked"/>
            </w:sdtPr>
            <w:sdtEndPr>
              <w:rPr>
                <w:rFonts w:ascii="Arial Narrow" w:hAnsi="Arial Narrow"/>
              </w:rPr>
            </w:sdtEndPr>
            <w:sdtContent>
              <w:tr w:rsidR="002332AB" w:rsidTr="00A05925">
                <w:trPr>
                  <w:cantSplit/>
                </w:trPr>
                <w:sdt>
                  <w:sdtPr>
                    <w:alias w:val="按单项计提坏账准备的应收账款明细-类别"/>
                    <w:tag w:val="_GBC_3399611ce4724e1193aaefa4ea4bde46"/>
                    <w:id w:val="1951813859"/>
                    <w:lock w:val="sdtLocked"/>
                  </w:sdtPr>
                  <w:sdtContent>
                    <w:tc>
                      <w:tcPr>
                        <w:tcW w:w="1096" w:type="pct"/>
                        <w:tcBorders>
                          <w:top w:val="single" w:sz="4" w:space="0" w:color="auto"/>
                          <w:left w:val="single" w:sz="4" w:space="0" w:color="auto"/>
                          <w:bottom w:val="single" w:sz="4" w:space="0" w:color="auto"/>
                          <w:right w:val="single" w:sz="4" w:space="0" w:color="auto"/>
                        </w:tcBorders>
                      </w:tcPr>
                      <w:p w:rsidR="002332AB" w:rsidRDefault="002332AB" w:rsidP="00A05925">
                        <w:pPr>
                          <w:rPr>
                            <w:color w:val="808080"/>
                          </w:rPr>
                        </w:pPr>
                        <w:r>
                          <w:t>按单项计提坏账准备</w:t>
                        </w:r>
                      </w:p>
                    </w:tc>
                  </w:sdtContent>
                </w:sdt>
                <w:tc>
                  <w:tcPr>
                    <w:tcW w:w="620" w:type="pct"/>
                    <w:tcBorders>
                      <w:top w:val="single" w:sz="4" w:space="0" w:color="auto"/>
                      <w:left w:val="single" w:sz="4" w:space="0" w:color="auto"/>
                      <w:bottom w:val="single" w:sz="4" w:space="0" w:color="auto"/>
                      <w:right w:val="single" w:sz="4" w:space="0" w:color="auto"/>
                    </w:tcBorders>
                  </w:tcPr>
                  <w:p w:rsidR="002332AB" w:rsidRPr="00D32B3C" w:rsidRDefault="002332AB" w:rsidP="00A05925">
                    <w:pPr>
                      <w:jc w:val="right"/>
                      <w:rPr>
                        <w:rFonts w:ascii="Arial Narrow" w:hAnsi="Arial Narrow"/>
                      </w:rPr>
                    </w:pPr>
                    <w:r w:rsidRPr="00D32B3C">
                      <w:rPr>
                        <w:rFonts w:ascii="Arial Narrow" w:hAnsi="Arial Narrow"/>
                      </w:rPr>
                      <w:t>829,264,014.67</w:t>
                    </w:r>
                  </w:p>
                </w:tc>
                <w:tc>
                  <w:tcPr>
                    <w:tcW w:w="286" w:type="pct"/>
                    <w:tcBorders>
                      <w:top w:val="single" w:sz="4" w:space="0" w:color="auto"/>
                      <w:left w:val="single" w:sz="4" w:space="0" w:color="auto"/>
                      <w:bottom w:val="single" w:sz="4" w:space="0" w:color="auto"/>
                      <w:right w:val="single" w:sz="4" w:space="0" w:color="auto"/>
                    </w:tcBorders>
                  </w:tcPr>
                  <w:p w:rsidR="002332AB" w:rsidRPr="00D32B3C" w:rsidRDefault="002332AB" w:rsidP="00A05925">
                    <w:pPr>
                      <w:jc w:val="right"/>
                      <w:rPr>
                        <w:rFonts w:ascii="Arial Narrow" w:hAnsi="Arial Narrow"/>
                      </w:rPr>
                    </w:pPr>
                    <w:r w:rsidRPr="00D32B3C">
                      <w:rPr>
                        <w:rFonts w:ascii="Arial Narrow" w:hAnsi="Arial Narrow"/>
                      </w:rPr>
                      <w:t>10.76</w:t>
                    </w:r>
                  </w:p>
                </w:tc>
                <w:tc>
                  <w:tcPr>
                    <w:tcW w:w="476" w:type="pct"/>
                    <w:tcBorders>
                      <w:top w:val="single" w:sz="4" w:space="0" w:color="auto"/>
                      <w:left w:val="single" w:sz="4" w:space="0" w:color="auto"/>
                      <w:bottom w:val="single" w:sz="4" w:space="0" w:color="auto"/>
                      <w:right w:val="single" w:sz="4" w:space="0" w:color="auto"/>
                    </w:tcBorders>
                  </w:tcPr>
                  <w:p w:rsidR="002332AB" w:rsidRPr="00D32B3C" w:rsidRDefault="002332AB" w:rsidP="00A05925">
                    <w:pPr>
                      <w:jc w:val="right"/>
                      <w:rPr>
                        <w:rFonts w:ascii="Arial Narrow" w:hAnsi="Arial Narrow"/>
                      </w:rPr>
                    </w:pPr>
                    <w:r w:rsidRPr="00D32B3C">
                      <w:rPr>
                        <w:rFonts w:ascii="Arial Narrow" w:hAnsi="Arial Narrow"/>
                      </w:rPr>
                      <w:t>825,617,953.94</w:t>
                    </w:r>
                  </w:p>
                </w:tc>
                <w:tc>
                  <w:tcPr>
                    <w:tcW w:w="191" w:type="pct"/>
                    <w:tcBorders>
                      <w:top w:val="single" w:sz="4" w:space="0" w:color="auto"/>
                      <w:left w:val="single" w:sz="4" w:space="0" w:color="auto"/>
                      <w:bottom w:val="single" w:sz="4" w:space="0" w:color="auto"/>
                      <w:right w:val="single" w:sz="4" w:space="0" w:color="auto"/>
                    </w:tcBorders>
                  </w:tcPr>
                  <w:p w:rsidR="002332AB" w:rsidRPr="00D32B3C" w:rsidRDefault="002332AB" w:rsidP="00A05925">
                    <w:pPr>
                      <w:jc w:val="right"/>
                      <w:rPr>
                        <w:rFonts w:ascii="Arial Narrow" w:hAnsi="Arial Narrow"/>
                      </w:rPr>
                    </w:pPr>
                    <w:r w:rsidRPr="00D32B3C">
                      <w:rPr>
                        <w:rFonts w:ascii="Arial Narrow" w:hAnsi="Arial Narrow"/>
                      </w:rPr>
                      <w:t>99.56</w:t>
                    </w:r>
                  </w:p>
                </w:tc>
                <w:tc>
                  <w:tcPr>
                    <w:tcW w:w="523" w:type="pct"/>
                    <w:tcBorders>
                      <w:top w:val="single" w:sz="4" w:space="0" w:color="auto"/>
                      <w:left w:val="single" w:sz="4" w:space="0" w:color="auto"/>
                      <w:bottom w:val="single" w:sz="4" w:space="0" w:color="auto"/>
                      <w:right w:val="single" w:sz="4" w:space="0" w:color="auto"/>
                    </w:tcBorders>
                  </w:tcPr>
                  <w:p w:rsidR="002332AB" w:rsidRPr="002332AB" w:rsidRDefault="002332AB" w:rsidP="00A05925">
                    <w:pPr>
                      <w:jc w:val="right"/>
                      <w:rPr>
                        <w:rFonts w:ascii="Arial Narrow" w:hAnsi="Arial Narrow"/>
                      </w:rPr>
                    </w:pPr>
                    <w:r w:rsidRPr="002332AB">
                      <w:rPr>
                        <w:rFonts w:ascii="Arial Narrow" w:hAnsi="Arial Narrow"/>
                      </w:rPr>
                      <w:t>3,646,060.73</w:t>
                    </w:r>
                  </w:p>
                </w:tc>
                <w:tc>
                  <w:tcPr>
                    <w:tcW w:w="476" w:type="pct"/>
                    <w:tcBorders>
                      <w:top w:val="single" w:sz="4" w:space="0" w:color="auto"/>
                      <w:left w:val="single" w:sz="4" w:space="0" w:color="auto"/>
                      <w:bottom w:val="single" w:sz="4" w:space="0" w:color="auto"/>
                      <w:right w:val="single" w:sz="4" w:space="0" w:color="auto"/>
                    </w:tcBorders>
                  </w:tcPr>
                  <w:p w:rsidR="002332AB" w:rsidRPr="002332AB" w:rsidRDefault="002332AB" w:rsidP="00A05925">
                    <w:pPr>
                      <w:jc w:val="right"/>
                      <w:rPr>
                        <w:rFonts w:ascii="Arial Narrow" w:hAnsi="Arial Narrow"/>
                      </w:rPr>
                    </w:pPr>
                    <w:r w:rsidRPr="002332AB">
                      <w:rPr>
                        <w:rFonts w:ascii="Arial Narrow" w:hAnsi="Arial Narrow"/>
                      </w:rPr>
                      <w:t>829,815,993.10</w:t>
                    </w:r>
                  </w:p>
                </w:tc>
                <w:tc>
                  <w:tcPr>
                    <w:tcW w:w="190" w:type="pct"/>
                    <w:tcBorders>
                      <w:top w:val="single" w:sz="4" w:space="0" w:color="auto"/>
                      <w:left w:val="single" w:sz="4" w:space="0" w:color="auto"/>
                      <w:bottom w:val="single" w:sz="4" w:space="0" w:color="auto"/>
                      <w:right w:val="single" w:sz="4" w:space="0" w:color="auto"/>
                    </w:tcBorders>
                  </w:tcPr>
                  <w:p w:rsidR="002332AB" w:rsidRPr="002332AB" w:rsidRDefault="002332AB" w:rsidP="00A05925">
                    <w:pPr>
                      <w:jc w:val="right"/>
                      <w:rPr>
                        <w:rFonts w:ascii="Arial Narrow" w:hAnsi="Arial Narrow"/>
                      </w:rPr>
                    </w:pPr>
                    <w:r w:rsidRPr="002332AB">
                      <w:rPr>
                        <w:rFonts w:ascii="Arial Narrow" w:hAnsi="Arial Narrow"/>
                      </w:rPr>
                      <w:t>11.26</w:t>
                    </w:r>
                  </w:p>
                </w:tc>
                <w:tc>
                  <w:tcPr>
                    <w:tcW w:w="476" w:type="pct"/>
                    <w:tcBorders>
                      <w:top w:val="single" w:sz="4" w:space="0" w:color="auto"/>
                      <w:left w:val="single" w:sz="4" w:space="0" w:color="auto"/>
                      <w:bottom w:val="single" w:sz="4" w:space="0" w:color="auto"/>
                      <w:right w:val="single" w:sz="4" w:space="0" w:color="auto"/>
                    </w:tcBorders>
                  </w:tcPr>
                  <w:p w:rsidR="002332AB" w:rsidRPr="002332AB" w:rsidRDefault="002332AB" w:rsidP="00A05925">
                    <w:pPr>
                      <w:jc w:val="right"/>
                      <w:rPr>
                        <w:rFonts w:ascii="Arial Narrow" w:hAnsi="Arial Narrow"/>
                      </w:rPr>
                    </w:pPr>
                    <w:r w:rsidRPr="002332AB">
                      <w:rPr>
                        <w:rFonts w:ascii="Arial Narrow" w:hAnsi="Arial Narrow"/>
                      </w:rPr>
                      <w:t>825,078,908.04</w:t>
                    </w:r>
                  </w:p>
                </w:tc>
                <w:tc>
                  <w:tcPr>
                    <w:tcW w:w="191" w:type="pct"/>
                    <w:tcBorders>
                      <w:top w:val="single" w:sz="4" w:space="0" w:color="auto"/>
                      <w:left w:val="single" w:sz="4" w:space="0" w:color="auto"/>
                      <w:bottom w:val="single" w:sz="4" w:space="0" w:color="auto"/>
                      <w:right w:val="single" w:sz="4" w:space="0" w:color="auto"/>
                    </w:tcBorders>
                  </w:tcPr>
                  <w:p w:rsidR="002332AB" w:rsidRPr="002332AB" w:rsidRDefault="002332AB" w:rsidP="00A05925">
                    <w:pPr>
                      <w:jc w:val="right"/>
                      <w:rPr>
                        <w:rFonts w:ascii="Arial Narrow" w:hAnsi="Arial Narrow"/>
                      </w:rPr>
                    </w:pPr>
                    <w:r w:rsidRPr="002332AB">
                      <w:rPr>
                        <w:rFonts w:ascii="Arial Narrow" w:hAnsi="Arial Narrow"/>
                      </w:rPr>
                      <w:t>99.43</w:t>
                    </w:r>
                  </w:p>
                </w:tc>
                <w:tc>
                  <w:tcPr>
                    <w:tcW w:w="475" w:type="pct"/>
                    <w:tcBorders>
                      <w:top w:val="single" w:sz="4" w:space="0" w:color="auto"/>
                      <w:left w:val="single" w:sz="4" w:space="0" w:color="auto"/>
                      <w:bottom w:val="single" w:sz="4" w:space="0" w:color="auto"/>
                      <w:right w:val="single" w:sz="4" w:space="0" w:color="auto"/>
                    </w:tcBorders>
                  </w:tcPr>
                  <w:p w:rsidR="002332AB" w:rsidRPr="002332AB" w:rsidRDefault="002332AB" w:rsidP="00A05925">
                    <w:pPr>
                      <w:jc w:val="right"/>
                      <w:rPr>
                        <w:rFonts w:ascii="Arial Narrow" w:hAnsi="Arial Narrow"/>
                      </w:rPr>
                    </w:pPr>
                    <w:r w:rsidRPr="002332AB">
                      <w:rPr>
                        <w:rFonts w:ascii="Arial Narrow" w:hAnsi="Arial Narrow"/>
                      </w:rPr>
                      <w:t>4,737,085.06</w:t>
                    </w:r>
                  </w:p>
                </w:tc>
              </w:tr>
            </w:sdtContent>
          </w:sdt>
          <w:sdt>
            <w:sdtPr>
              <w:alias w:val="按单项计提坏账准备的应收账款明细"/>
              <w:tag w:val="_TUP_3a763938896845f284a4dc7df88bd4af"/>
              <w:id w:val="-892354868"/>
              <w:lock w:val="sdtLocked"/>
            </w:sdtPr>
            <w:sdtEndPr>
              <w:rPr>
                <w:rFonts w:ascii="Arial Narrow" w:hAnsi="Arial Narrow"/>
              </w:rPr>
            </w:sdtEndPr>
            <w:sdtContent>
              <w:tr w:rsidR="002332AB" w:rsidTr="00A05925">
                <w:trPr>
                  <w:cantSplit/>
                </w:trPr>
                <w:sdt>
                  <w:sdtPr>
                    <w:alias w:val="按单项计提坏账准备的应收账款明细-类别"/>
                    <w:tag w:val="_GBC_3399611ce4724e1193aaefa4ea4bde46"/>
                    <w:id w:val="457532443"/>
                    <w:lock w:val="sdtLocked"/>
                    <w:showingPlcHdr/>
                  </w:sdtPr>
                  <w:sdtContent>
                    <w:tc>
                      <w:tcPr>
                        <w:tcW w:w="1096" w:type="pct"/>
                        <w:tcBorders>
                          <w:top w:val="single" w:sz="4" w:space="0" w:color="auto"/>
                          <w:left w:val="single" w:sz="4" w:space="0" w:color="auto"/>
                          <w:bottom w:val="single" w:sz="4" w:space="0" w:color="auto"/>
                          <w:right w:val="single" w:sz="4" w:space="0" w:color="auto"/>
                        </w:tcBorders>
                      </w:tcPr>
                      <w:p w:rsidR="002332AB" w:rsidRDefault="002332AB" w:rsidP="00A05925">
                        <w:pPr>
                          <w:rPr>
                            <w:color w:val="808080"/>
                          </w:rPr>
                        </w:pPr>
                        <w:r>
                          <w:rPr>
                            <w:rFonts w:hint="eastAsia"/>
                          </w:rPr>
                          <w:t xml:space="preserve">　</w:t>
                        </w:r>
                      </w:p>
                    </w:tc>
                  </w:sdtContent>
                </w:sdt>
                <w:tc>
                  <w:tcPr>
                    <w:tcW w:w="620" w:type="pct"/>
                    <w:tcBorders>
                      <w:top w:val="single" w:sz="4" w:space="0" w:color="auto"/>
                      <w:left w:val="single" w:sz="4" w:space="0" w:color="auto"/>
                      <w:bottom w:val="single" w:sz="4" w:space="0" w:color="auto"/>
                      <w:right w:val="single" w:sz="4" w:space="0" w:color="auto"/>
                    </w:tcBorders>
                  </w:tcPr>
                  <w:p w:rsidR="002332AB" w:rsidRPr="00D32B3C" w:rsidRDefault="002332AB" w:rsidP="00A05925">
                    <w:pPr>
                      <w:jc w:val="right"/>
                      <w:rPr>
                        <w:rFonts w:ascii="Arial Narrow" w:hAnsi="Arial Narrow"/>
                      </w:rPr>
                    </w:pPr>
                  </w:p>
                </w:tc>
                <w:tc>
                  <w:tcPr>
                    <w:tcW w:w="286" w:type="pct"/>
                    <w:tcBorders>
                      <w:top w:val="single" w:sz="4" w:space="0" w:color="auto"/>
                      <w:left w:val="single" w:sz="4" w:space="0" w:color="auto"/>
                      <w:bottom w:val="single" w:sz="4" w:space="0" w:color="auto"/>
                      <w:right w:val="single" w:sz="4" w:space="0" w:color="auto"/>
                    </w:tcBorders>
                  </w:tcPr>
                  <w:p w:rsidR="002332AB" w:rsidRPr="00D32B3C" w:rsidRDefault="002332AB" w:rsidP="00A05925">
                    <w:pPr>
                      <w:jc w:val="right"/>
                      <w:rPr>
                        <w:rFonts w:ascii="Arial Narrow" w:hAnsi="Arial Narrow"/>
                      </w:rPr>
                    </w:pPr>
                  </w:p>
                </w:tc>
                <w:tc>
                  <w:tcPr>
                    <w:tcW w:w="476" w:type="pct"/>
                    <w:tcBorders>
                      <w:top w:val="single" w:sz="4" w:space="0" w:color="auto"/>
                      <w:left w:val="single" w:sz="4" w:space="0" w:color="auto"/>
                      <w:bottom w:val="single" w:sz="4" w:space="0" w:color="auto"/>
                      <w:right w:val="single" w:sz="4" w:space="0" w:color="auto"/>
                    </w:tcBorders>
                  </w:tcPr>
                  <w:p w:rsidR="002332AB" w:rsidRPr="00D32B3C" w:rsidRDefault="002332AB" w:rsidP="00A05925">
                    <w:pPr>
                      <w:jc w:val="right"/>
                      <w:rPr>
                        <w:rFonts w:ascii="Arial Narrow" w:hAnsi="Arial Narrow"/>
                      </w:rPr>
                    </w:pPr>
                  </w:p>
                </w:tc>
                <w:tc>
                  <w:tcPr>
                    <w:tcW w:w="191" w:type="pct"/>
                    <w:tcBorders>
                      <w:top w:val="single" w:sz="4" w:space="0" w:color="auto"/>
                      <w:left w:val="single" w:sz="4" w:space="0" w:color="auto"/>
                      <w:bottom w:val="single" w:sz="4" w:space="0" w:color="auto"/>
                      <w:right w:val="single" w:sz="4" w:space="0" w:color="auto"/>
                    </w:tcBorders>
                  </w:tcPr>
                  <w:p w:rsidR="002332AB" w:rsidRPr="00D32B3C" w:rsidRDefault="002332AB" w:rsidP="00A05925">
                    <w:pPr>
                      <w:jc w:val="right"/>
                      <w:rPr>
                        <w:rFonts w:ascii="Arial Narrow" w:hAnsi="Arial Narrow"/>
                      </w:rPr>
                    </w:pPr>
                  </w:p>
                </w:tc>
                <w:tc>
                  <w:tcPr>
                    <w:tcW w:w="523" w:type="pct"/>
                    <w:tcBorders>
                      <w:top w:val="single" w:sz="4" w:space="0" w:color="auto"/>
                      <w:left w:val="single" w:sz="4" w:space="0" w:color="auto"/>
                      <w:bottom w:val="single" w:sz="4" w:space="0" w:color="auto"/>
                      <w:right w:val="single" w:sz="4" w:space="0" w:color="auto"/>
                    </w:tcBorders>
                  </w:tcPr>
                  <w:p w:rsidR="002332AB" w:rsidRPr="002332AB" w:rsidRDefault="002332AB" w:rsidP="00A05925">
                    <w:pPr>
                      <w:jc w:val="right"/>
                      <w:rPr>
                        <w:rFonts w:ascii="Arial Narrow" w:hAnsi="Arial Narrow"/>
                      </w:rPr>
                    </w:pPr>
                  </w:p>
                </w:tc>
                <w:tc>
                  <w:tcPr>
                    <w:tcW w:w="476" w:type="pct"/>
                    <w:tcBorders>
                      <w:top w:val="single" w:sz="4" w:space="0" w:color="auto"/>
                      <w:left w:val="single" w:sz="4" w:space="0" w:color="auto"/>
                      <w:bottom w:val="single" w:sz="4" w:space="0" w:color="auto"/>
                      <w:right w:val="single" w:sz="4" w:space="0" w:color="auto"/>
                    </w:tcBorders>
                  </w:tcPr>
                  <w:p w:rsidR="002332AB" w:rsidRPr="002332AB" w:rsidRDefault="002332AB" w:rsidP="00A05925">
                    <w:pPr>
                      <w:jc w:val="right"/>
                      <w:rPr>
                        <w:rFonts w:ascii="Arial Narrow" w:hAnsi="Arial Narrow"/>
                      </w:rPr>
                    </w:pPr>
                  </w:p>
                </w:tc>
                <w:tc>
                  <w:tcPr>
                    <w:tcW w:w="190" w:type="pct"/>
                    <w:tcBorders>
                      <w:top w:val="single" w:sz="4" w:space="0" w:color="auto"/>
                      <w:left w:val="single" w:sz="4" w:space="0" w:color="auto"/>
                      <w:bottom w:val="single" w:sz="4" w:space="0" w:color="auto"/>
                      <w:right w:val="single" w:sz="4" w:space="0" w:color="auto"/>
                    </w:tcBorders>
                  </w:tcPr>
                  <w:p w:rsidR="002332AB" w:rsidRPr="002332AB" w:rsidRDefault="002332AB" w:rsidP="00A05925">
                    <w:pPr>
                      <w:jc w:val="right"/>
                      <w:rPr>
                        <w:rFonts w:ascii="Arial Narrow" w:hAnsi="Arial Narrow"/>
                      </w:rPr>
                    </w:pPr>
                  </w:p>
                </w:tc>
                <w:tc>
                  <w:tcPr>
                    <w:tcW w:w="476" w:type="pct"/>
                    <w:tcBorders>
                      <w:top w:val="single" w:sz="4" w:space="0" w:color="auto"/>
                      <w:left w:val="single" w:sz="4" w:space="0" w:color="auto"/>
                      <w:bottom w:val="single" w:sz="4" w:space="0" w:color="auto"/>
                      <w:right w:val="single" w:sz="4" w:space="0" w:color="auto"/>
                    </w:tcBorders>
                  </w:tcPr>
                  <w:p w:rsidR="002332AB" w:rsidRPr="002332AB" w:rsidRDefault="002332AB" w:rsidP="00A05925">
                    <w:pPr>
                      <w:jc w:val="right"/>
                      <w:rPr>
                        <w:rFonts w:ascii="Arial Narrow" w:hAnsi="Arial Narrow"/>
                      </w:rPr>
                    </w:pPr>
                  </w:p>
                </w:tc>
                <w:tc>
                  <w:tcPr>
                    <w:tcW w:w="191" w:type="pct"/>
                    <w:tcBorders>
                      <w:top w:val="single" w:sz="4" w:space="0" w:color="auto"/>
                      <w:left w:val="single" w:sz="4" w:space="0" w:color="auto"/>
                      <w:bottom w:val="single" w:sz="4" w:space="0" w:color="auto"/>
                      <w:right w:val="single" w:sz="4" w:space="0" w:color="auto"/>
                    </w:tcBorders>
                  </w:tcPr>
                  <w:p w:rsidR="002332AB" w:rsidRPr="002332AB" w:rsidRDefault="002332AB" w:rsidP="00A05925">
                    <w:pPr>
                      <w:jc w:val="right"/>
                      <w:rPr>
                        <w:rFonts w:ascii="Arial Narrow" w:hAnsi="Arial Narrow"/>
                      </w:rPr>
                    </w:pPr>
                  </w:p>
                </w:tc>
                <w:tc>
                  <w:tcPr>
                    <w:tcW w:w="475" w:type="pct"/>
                    <w:tcBorders>
                      <w:top w:val="single" w:sz="4" w:space="0" w:color="auto"/>
                      <w:left w:val="single" w:sz="4" w:space="0" w:color="auto"/>
                      <w:bottom w:val="single" w:sz="4" w:space="0" w:color="auto"/>
                      <w:right w:val="single" w:sz="4" w:space="0" w:color="auto"/>
                    </w:tcBorders>
                  </w:tcPr>
                  <w:p w:rsidR="002332AB" w:rsidRPr="002332AB" w:rsidRDefault="002332AB" w:rsidP="00A05925">
                    <w:pPr>
                      <w:jc w:val="right"/>
                      <w:rPr>
                        <w:rFonts w:ascii="Arial Narrow" w:hAnsi="Arial Narrow"/>
                      </w:rPr>
                    </w:pPr>
                  </w:p>
                </w:tc>
              </w:tr>
            </w:sdtContent>
          </w:sdt>
          <w:tr w:rsidR="002332AB" w:rsidTr="00A05925">
            <w:trPr>
              <w:cantSplit/>
            </w:trPr>
            <w:sdt>
              <w:sdtPr>
                <w:tag w:val="_PLD_f288fc933fe84e6088cca1ff51abf9b8"/>
                <w:id w:val="-326834132"/>
                <w:lock w:val="sdtLocked"/>
              </w:sdtPr>
              <w:sdtContent>
                <w:tc>
                  <w:tcPr>
                    <w:tcW w:w="1096" w:type="pct"/>
                    <w:tcBorders>
                      <w:top w:val="single" w:sz="4" w:space="0" w:color="auto"/>
                      <w:left w:val="single" w:sz="4" w:space="0" w:color="auto"/>
                      <w:bottom w:val="single" w:sz="4" w:space="0" w:color="auto"/>
                      <w:right w:val="single" w:sz="4" w:space="0" w:color="auto"/>
                    </w:tcBorders>
                  </w:tcPr>
                  <w:p w:rsidR="002332AB" w:rsidRDefault="002332AB" w:rsidP="00A05925">
                    <w:r>
                      <w:rPr>
                        <w:rFonts w:hint="eastAsia"/>
                      </w:rPr>
                      <w:t>按组合计提坏账准备</w:t>
                    </w:r>
                  </w:p>
                </w:tc>
              </w:sdtContent>
            </w:sdt>
            <w:tc>
              <w:tcPr>
                <w:tcW w:w="620" w:type="pct"/>
                <w:tcBorders>
                  <w:top w:val="single" w:sz="4" w:space="0" w:color="auto"/>
                  <w:left w:val="single" w:sz="4" w:space="0" w:color="auto"/>
                  <w:bottom w:val="single" w:sz="4" w:space="0" w:color="auto"/>
                  <w:right w:val="single" w:sz="4" w:space="0" w:color="auto"/>
                </w:tcBorders>
                <w:vAlign w:val="center"/>
              </w:tcPr>
              <w:p w:rsidR="002332AB" w:rsidRPr="00D32B3C" w:rsidRDefault="002332AB" w:rsidP="00A05925">
                <w:pPr>
                  <w:jc w:val="right"/>
                  <w:rPr>
                    <w:rFonts w:ascii="Arial Narrow" w:hAnsi="Arial Narrow"/>
                  </w:rPr>
                </w:pPr>
                <w:r w:rsidRPr="00D32B3C">
                  <w:rPr>
                    <w:rFonts w:ascii="Arial Narrow" w:hAnsi="Arial Narrow"/>
                  </w:rPr>
                  <w:t>6,874,217,439.88</w:t>
                </w:r>
              </w:p>
            </w:tc>
            <w:tc>
              <w:tcPr>
                <w:tcW w:w="286" w:type="pct"/>
                <w:tcBorders>
                  <w:top w:val="single" w:sz="4" w:space="0" w:color="auto"/>
                  <w:left w:val="single" w:sz="4" w:space="0" w:color="auto"/>
                  <w:bottom w:val="single" w:sz="4" w:space="0" w:color="auto"/>
                  <w:right w:val="single" w:sz="4" w:space="0" w:color="auto"/>
                </w:tcBorders>
                <w:vAlign w:val="center"/>
              </w:tcPr>
              <w:p w:rsidR="002332AB" w:rsidRPr="00D32B3C" w:rsidRDefault="002332AB" w:rsidP="00A05925">
                <w:pPr>
                  <w:jc w:val="right"/>
                  <w:rPr>
                    <w:rFonts w:ascii="Arial Narrow" w:hAnsi="Arial Narrow"/>
                  </w:rPr>
                </w:pPr>
                <w:r w:rsidRPr="00D32B3C">
                  <w:rPr>
                    <w:rFonts w:ascii="Arial Narrow" w:hAnsi="Arial Narrow"/>
                  </w:rPr>
                  <w:t>89.24</w:t>
                </w:r>
              </w:p>
            </w:tc>
            <w:tc>
              <w:tcPr>
                <w:tcW w:w="476" w:type="pct"/>
                <w:tcBorders>
                  <w:top w:val="single" w:sz="4" w:space="0" w:color="auto"/>
                  <w:left w:val="single" w:sz="4" w:space="0" w:color="auto"/>
                  <w:bottom w:val="single" w:sz="4" w:space="0" w:color="auto"/>
                  <w:right w:val="single" w:sz="4" w:space="0" w:color="auto"/>
                </w:tcBorders>
                <w:vAlign w:val="center"/>
              </w:tcPr>
              <w:p w:rsidR="002332AB" w:rsidRPr="00D32B3C" w:rsidRDefault="002332AB" w:rsidP="00A05925">
                <w:pPr>
                  <w:jc w:val="right"/>
                  <w:rPr>
                    <w:rFonts w:ascii="Arial Narrow" w:hAnsi="Arial Narrow"/>
                  </w:rPr>
                </w:pPr>
                <w:r w:rsidRPr="00D32B3C">
                  <w:rPr>
                    <w:rFonts w:ascii="Arial Narrow" w:hAnsi="Arial Narrow"/>
                  </w:rPr>
                  <w:t>446,669,373.14</w:t>
                </w:r>
              </w:p>
            </w:tc>
            <w:tc>
              <w:tcPr>
                <w:tcW w:w="191" w:type="pct"/>
                <w:tcBorders>
                  <w:top w:val="single" w:sz="4" w:space="0" w:color="auto"/>
                  <w:left w:val="single" w:sz="4" w:space="0" w:color="auto"/>
                  <w:bottom w:val="single" w:sz="4" w:space="0" w:color="auto"/>
                  <w:right w:val="single" w:sz="4" w:space="0" w:color="auto"/>
                </w:tcBorders>
                <w:vAlign w:val="center"/>
              </w:tcPr>
              <w:p w:rsidR="002332AB" w:rsidRPr="00D32B3C" w:rsidRDefault="002332AB" w:rsidP="00A05925">
                <w:pPr>
                  <w:jc w:val="right"/>
                  <w:rPr>
                    <w:rFonts w:ascii="Arial Narrow" w:hAnsi="Arial Narrow"/>
                  </w:rPr>
                </w:pPr>
                <w:r w:rsidRPr="00D32B3C">
                  <w:rPr>
                    <w:rFonts w:ascii="Arial Narrow" w:hAnsi="Arial Narrow"/>
                  </w:rPr>
                  <w:t>6.50</w:t>
                </w:r>
              </w:p>
            </w:tc>
            <w:tc>
              <w:tcPr>
                <w:tcW w:w="523" w:type="pct"/>
                <w:tcBorders>
                  <w:top w:val="single" w:sz="4" w:space="0" w:color="auto"/>
                  <w:left w:val="single" w:sz="4" w:space="0" w:color="auto"/>
                  <w:bottom w:val="single" w:sz="4" w:space="0" w:color="auto"/>
                  <w:right w:val="single" w:sz="4" w:space="0" w:color="auto"/>
                </w:tcBorders>
                <w:vAlign w:val="center"/>
              </w:tcPr>
              <w:p w:rsidR="002332AB" w:rsidRPr="002332AB" w:rsidRDefault="002332AB" w:rsidP="00A05925">
                <w:pPr>
                  <w:jc w:val="right"/>
                  <w:rPr>
                    <w:rFonts w:ascii="Arial Narrow" w:hAnsi="Arial Narrow"/>
                  </w:rPr>
                </w:pPr>
                <w:r w:rsidRPr="002332AB">
                  <w:rPr>
                    <w:rFonts w:ascii="Arial Narrow" w:hAnsi="Arial Narrow"/>
                  </w:rPr>
                  <w:t>6,427,548,066.74</w:t>
                </w:r>
              </w:p>
            </w:tc>
            <w:tc>
              <w:tcPr>
                <w:tcW w:w="476" w:type="pct"/>
                <w:tcBorders>
                  <w:top w:val="single" w:sz="4" w:space="0" w:color="auto"/>
                  <w:left w:val="single" w:sz="4" w:space="0" w:color="auto"/>
                  <w:bottom w:val="single" w:sz="4" w:space="0" w:color="auto"/>
                  <w:right w:val="single" w:sz="4" w:space="0" w:color="auto"/>
                </w:tcBorders>
                <w:vAlign w:val="center"/>
              </w:tcPr>
              <w:p w:rsidR="002332AB" w:rsidRPr="002332AB" w:rsidRDefault="002332AB">
                <w:pPr>
                  <w:rPr>
                    <w:rFonts w:ascii="Arial Narrow" w:hAnsi="Arial Narrow"/>
                    <w:sz w:val="24"/>
                    <w:szCs w:val="24"/>
                  </w:rPr>
                </w:pPr>
                <w:r w:rsidRPr="002332AB">
                  <w:rPr>
                    <w:rFonts w:ascii="Arial Narrow" w:hAnsi="Arial Narrow"/>
                  </w:rPr>
                  <w:t>6,537,798,637.53</w:t>
                </w:r>
              </w:p>
            </w:tc>
            <w:tc>
              <w:tcPr>
                <w:tcW w:w="190" w:type="pct"/>
                <w:tcBorders>
                  <w:top w:val="single" w:sz="4" w:space="0" w:color="auto"/>
                  <w:left w:val="single" w:sz="4" w:space="0" w:color="auto"/>
                  <w:bottom w:val="single" w:sz="4" w:space="0" w:color="auto"/>
                  <w:right w:val="single" w:sz="4" w:space="0" w:color="auto"/>
                </w:tcBorders>
                <w:vAlign w:val="center"/>
              </w:tcPr>
              <w:p w:rsidR="002332AB" w:rsidRPr="002332AB" w:rsidRDefault="002332AB">
                <w:pPr>
                  <w:rPr>
                    <w:rFonts w:ascii="Arial Narrow" w:hAnsi="Arial Narrow"/>
                    <w:sz w:val="24"/>
                    <w:szCs w:val="24"/>
                  </w:rPr>
                </w:pPr>
                <w:r w:rsidRPr="002332AB">
                  <w:rPr>
                    <w:rFonts w:ascii="Arial Narrow" w:hAnsi="Arial Narrow"/>
                  </w:rPr>
                  <w:t>88.74</w:t>
                </w:r>
              </w:p>
            </w:tc>
            <w:tc>
              <w:tcPr>
                <w:tcW w:w="476" w:type="pct"/>
                <w:tcBorders>
                  <w:top w:val="single" w:sz="4" w:space="0" w:color="auto"/>
                  <w:left w:val="single" w:sz="4" w:space="0" w:color="auto"/>
                  <w:bottom w:val="single" w:sz="4" w:space="0" w:color="auto"/>
                  <w:right w:val="single" w:sz="4" w:space="0" w:color="auto"/>
                </w:tcBorders>
                <w:vAlign w:val="center"/>
              </w:tcPr>
              <w:p w:rsidR="002332AB" w:rsidRPr="002332AB" w:rsidRDefault="002332AB">
                <w:pPr>
                  <w:rPr>
                    <w:rFonts w:ascii="Arial Narrow" w:hAnsi="Arial Narrow"/>
                    <w:sz w:val="24"/>
                    <w:szCs w:val="24"/>
                  </w:rPr>
                </w:pPr>
                <w:r w:rsidRPr="002332AB">
                  <w:rPr>
                    <w:rFonts w:ascii="Arial Narrow" w:hAnsi="Arial Narrow"/>
                  </w:rPr>
                  <w:t>416,440,189.26</w:t>
                </w:r>
              </w:p>
            </w:tc>
            <w:tc>
              <w:tcPr>
                <w:tcW w:w="191" w:type="pct"/>
                <w:tcBorders>
                  <w:top w:val="single" w:sz="4" w:space="0" w:color="auto"/>
                  <w:left w:val="single" w:sz="4" w:space="0" w:color="auto"/>
                  <w:bottom w:val="single" w:sz="4" w:space="0" w:color="auto"/>
                  <w:right w:val="single" w:sz="4" w:space="0" w:color="auto"/>
                </w:tcBorders>
                <w:vAlign w:val="center"/>
              </w:tcPr>
              <w:p w:rsidR="002332AB" w:rsidRPr="002332AB" w:rsidRDefault="002332AB">
                <w:pPr>
                  <w:rPr>
                    <w:rFonts w:ascii="Arial Narrow" w:hAnsi="Arial Narrow"/>
                    <w:sz w:val="24"/>
                    <w:szCs w:val="24"/>
                  </w:rPr>
                </w:pPr>
                <w:r w:rsidRPr="002332AB">
                  <w:rPr>
                    <w:rFonts w:ascii="Arial Narrow" w:hAnsi="Arial Narrow"/>
                  </w:rPr>
                  <w:t>6.37</w:t>
                </w:r>
              </w:p>
            </w:tc>
            <w:tc>
              <w:tcPr>
                <w:tcW w:w="475" w:type="pct"/>
                <w:tcBorders>
                  <w:top w:val="single" w:sz="4" w:space="0" w:color="auto"/>
                  <w:left w:val="single" w:sz="4" w:space="0" w:color="auto"/>
                  <w:bottom w:val="single" w:sz="4" w:space="0" w:color="auto"/>
                  <w:right w:val="single" w:sz="4" w:space="0" w:color="auto"/>
                </w:tcBorders>
                <w:vAlign w:val="center"/>
              </w:tcPr>
              <w:p w:rsidR="002332AB" w:rsidRPr="002332AB" w:rsidRDefault="002332AB">
                <w:pPr>
                  <w:rPr>
                    <w:rFonts w:ascii="Arial Narrow" w:hAnsi="Arial Narrow"/>
                    <w:sz w:val="24"/>
                    <w:szCs w:val="24"/>
                  </w:rPr>
                </w:pPr>
                <w:r w:rsidRPr="002332AB">
                  <w:rPr>
                    <w:rFonts w:ascii="Arial Narrow" w:hAnsi="Arial Narrow"/>
                  </w:rPr>
                  <w:t>6,121,358,448.27</w:t>
                </w:r>
              </w:p>
            </w:tc>
          </w:tr>
          <w:tr w:rsidR="002332AB" w:rsidTr="00A05925">
            <w:trPr>
              <w:cantSplit/>
            </w:trPr>
            <w:sdt>
              <w:sdtPr>
                <w:rPr>
                  <w:rFonts w:ascii="Arial Narrow" w:hAnsi="Arial Narrow"/>
                </w:rPr>
                <w:tag w:val="_PLD_55a01fc28b044e40bd4e4399252665c0"/>
                <w:id w:val="1579864776"/>
                <w:lock w:val="sdtLocked"/>
              </w:sdtPr>
              <w:sdtContent>
                <w:tc>
                  <w:tcPr>
                    <w:tcW w:w="5000" w:type="pct"/>
                    <w:gridSpan w:val="11"/>
                    <w:tcBorders>
                      <w:top w:val="single" w:sz="4" w:space="0" w:color="auto"/>
                      <w:left w:val="single" w:sz="4" w:space="0" w:color="auto"/>
                      <w:bottom w:val="single" w:sz="4" w:space="0" w:color="auto"/>
                      <w:right w:val="single" w:sz="4" w:space="0" w:color="auto"/>
                    </w:tcBorders>
                  </w:tcPr>
                  <w:p w:rsidR="002332AB" w:rsidRPr="002332AB" w:rsidRDefault="002332AB" w:rsidP="00A05925">
                    <w:pPr>
                      <w:rPr>
                        <w:rFonts w:ascii="Arial Narrow" w:hAnsi="Arial Narrow"/>
                      </w:rPr>
                    </w:pPr>
                    <w:r w:rsidRPr="002332AB">
                      <w:rPr>
                        <w:rFonts w:ascii="Arial Narrow" w:hAnsi="Arial Narrow"/>
                      </w:rPr>
                      <w:t>其中：</w:t>
                    </w:r>
                  </w:p>
                </w:tc>
              </w:sdtContent>
            </w:sdt>
          </w:tr>
          <w:sdt>
            <w:sdtPr>
              <w:alias w:val="按组合计提坏账准备的应收账款明细"/>
              <w:tag w:val="_TUP_01960bfe94fc450d9a465ddf3f2cfd76"/>
              <w:id w:val="759264409"/>
              <w:lock w:val="sdtLocked"/>
            </w:sdtPr>
            <w:sdtEndPr>
              <w:rPr>
                <w:rFonts w:ascii="Arial Narrow" w:hAnsi="Arial Narrow"/>
              </w:rPr>
            </w:sdtEndPr>
            <w:sdtContent>
              <w:tr w:rsidR="002332AB" w:rsidTr="002F1AE5">
                <w:trPr>
                  <w:cantSplit/>
                </w:trPr>
                <w:sdt>
                  <w:sdtPr>
                    <w:alias w:val="按组合计提坏账准备的应收账款明细-组合名称"/>
                    <w:tag w:val="_GBC_c5f1817705f34c9782f585b3ed10e2db"/>
                    <w:id w:val="-1170471966"/>
                    <w:lock w:val="sdtLocked"/>
                  </w:sdtPr>
                  <w:sdtContent>
                    <w:tc>
                      <w:tcPr>
                        <w:tcW w:w="1096" w:type="pct"/>
                        <w:tcBorders>
                          <w:top w:val="single" w:sz="4" w:space="0" w:color="auto"/>
                          <w:left w:val="single" w:sz="4" w:space="0" w:color="auto"/>
                          <w:bottom w:val="single" w:sz="4" w:space="0" w:color="auto"/>
                          <w:right w:val="single" w:sz="4" w:space="0" w:color="auto"/>
                        </w:tcBorders>
                      </w:tcPr>
                      <w:p w:rsidR="002332AB" w:rsidRDefault="002332AB" w:rsidP="00A05925">
                        <w:pPr>
                          <w:rPr>
                            <w:color w:val="808080"/>
                          </w:rPr>
                        </w:pPr>
                        <w:r>
                          <w:t>1.应收新能源国家补贴</w:t>
                        </w:r>
                      </w:p>
                    </w:tc>
                  </w:sdtContent>
                </w:sdt>
                <w:tc>
                  <w:tcPr>
                    <w:tcW w:w="620" w:type="pct"/>
                    <w:tcBorders>
                      <w:top w:val="single" w:sz="4" w:space="0" w:color="auto"/>
                      <w:left w:val="single" w:sz="4" w:space="0" w:color="auto"/>
                      <w:bottom w:val="single" w:sz="4" w:space="0" w:color="auto"/>
                      <w:right w:val="single" w:sz="4" w:space="0" w:color="auto"/>
                    </w:tcBorders>
                  </w:tcPr>
                  <w:p w:rsidR="002332AB" w:rsidRPr="00D32B3C" w:rsidRDefault="002332AB" w:rsidP="00A05925">
                    <w:pPr>
                      <w:jc w:val="right"/>
                      <w:rPr>
                        <w:rFonts w:ascii="Arial Narrow" w:hAnsi="Arial Narrow"/>
                      </w:rPr>
                    </w:pPr>
                    <w:r w:rsidRPr="00D32B3C">
                      <w:rPr>
                        <w:rFonts w:ascii="Arial Narrow" w:hAnsi="Arial Narrow"/>
                      </w:rPr>
                      <w:t>804,080,334.80</w:t>
                    </w:r>
                  </w:p>
                </w:tc>
                <w:tc>
                  <w:tcPr>
                    <w:tcW w:w="286" w:type="pct"/>
                    <w:tcBorders>
                      <w:top w:val="single" w:sz="4" w:space="0" w:color="auto"/>
                      <w:left w:val="single" w:sz="4" w:space="0" w:color="auto"/>
                      <w:bottom w:val="single" w:sz="4" w:space="0" w:color="auto"/>
                      <w:right w:val="single" w:sz="4" w:space="0" w:color="auto"/>
                    </w:tcBorders>
                  </w:tcPr>
                  <w:p w:rsidR="002332AB" w:rsidRPr="00D32B3C" w:rsidRDefault="002332AB" w:rsidP="00A05925">
                    <w:pPr>
                      <w:jc w:val="right"/>
                      <w:rPr>
                        <w:rFonts w:ascii="Arial Narrow" w:hAnsi="Arial Narrow"/>
                      </w:rPr>
                    </w:pPr>
                    <w:r w:rsidRPr="00D32B3C">
                      <w:rPr>
                        <w:rFonts w:ascii="Arial Narrow" w:hAnsi="Arial Narrow"/>
                      </w:rPr>
                      <w:t>10.44</w:t>
                    </w:r>
                  </w:p>
                </w:tc>
                <w:tc>
                  <w:tcPr>
                    <w:tcW w:w="476" w:type="pct"/>
                    <w:tcBorders>
                      <w:top w:val="single" w:sz="4" w:space="0" w:color="auto"/>
                      <w:left w:val="single" w:sz="4" w:space="0" w:color="auto"/>
                      <w:bottom w:val="single" w:sz="4" w:space="0" w:color="auto"/>
                      <w:right w:val="single" w:sz="4" w:space="0" w:color="auto"/>
                    </w:tcBorders>
                  </w:tcPr>
                  <w:p w:rsidR="002332AB" w:rsidRPr="00D32B3C" w:rsidRDefault="002332AB" w:rsidP="00A05925">
                    <w:pPr>
                      <w:jc w:val="right"/>
                      <w:rPr>
                        <w:rFonts w:ascii="Arial Narrow" w:hAnsi="Arial Narrow"/>
                      </w:rPr>
                    </w:pPr>
                  </w:p>
                </w:tc>
                <w:tc>
                  <w:tcPr>
                    <w:tcW w:w="191" w:type="pct"/>
                    <w:tcBorders>
                      <w:top w:val="single" w:sz="4" w:space="0" w:color="auto"/>
                      <w:left w:val="single" w:sz="4" w:space="0" w:color="auto"/>
                      <w:bottom w:val="single" w:sz="4" w:space="0" w:color="auto"/>
                      <w:right w:val="single" w:sz="4" w:space="0" w:color="auto"/>
                    </w:tcBorders>
                  </w:tcPr>
                  <w:p w:rsidR="002332AB" w:rsidRPr="00D32B3C" w:rsidRDefault="002332AB" w:rsidP="00A05925">
                    <w:pPr>
                      <w:jc w:val="right"/>
                      <w:rPr>
                        <w:rFonts w:ascii="Arial Narrow" w:hAnsi="Arial Narrow"/>
                      </w:rPr>
                    </w:pPr>
                  </w:p>
                </w:tc>
                <w:tc>
                  <w:tcPr>
                    <w:tcW w:w="523" w:type="pct"/>
                    <w:tcBorders>
                      <w:top w:val="single" w:sz="4" w:space="0" w:color="auto"/>
                      <w:left w:val="single" w:sz="4" w:space="0" w:color="auto"/>
                      <w:bottom w:val="single" w:sz="4" w:space="0" w:color="auto"/>
                      <w:right w:val="single" w:sz="4" w:space="0" w:color="auto"/>
                    </w:tcBorders>
                  </w:tcPr>
                  <w:p w:rsidR="002332AB" w:rsidRPr="002332AB" w:rsidRDefault="002332AB" w:rsidP="00A05925">
                    <w:pPr>
                      <w:jc w:val="right"/>
                      <w:rPr>
                        <w:rFonts w:ascii="Arial Narrow" w:hAnsi="Arial Narrow"/>
                      </w:rPr>
                    </w:pPr>
                    <w:r w:rsidRPr="002332AB">
                      <w:rPr>
                        <w:rFonts w:ascii="Arial Narrow" w:hAnsi="Arial Narrow"/>
                      </w:rPr>
                      <w:t>804,080,334.80</w:t>
                    </w:r>
                  </w:p>
                </w:tc>
                <w:tc>
                  <w:tcPr>
                    <w:tcW w:w="476" w:type="pct"/>
                    <w:tcBorders>
                      <w:top w:val="single" w:sz="4" w:space="0" w:color="auto"/>
                      <w:left w:val="single" w:sz="4" w:space="0" w:color="auto"/>
                      <w:bottom w:val="single" w:sz="4" w:space="0" w:color="auto"/>
                      <w:right w:val="single" w:sz="4" w:space="0" w:color="auto"/>
                    </w:tcBorders>
                  </w:tcPr>
                  <w:p w:rsidR="002332AB" w:rsidRPr="002332AB" w:rsidRDefault="002332AB" w:rsidP="00A05925">
                    <w:pPr>
                      <w:jc w:val="right"/>
                      <w:rPr>
                        <w:rFonts w:ascii="Arial Narrow" w:hAnsi="Arial Narrow"/>
                      </w:rPr>
                    </w:pPr>
                    <w:r w:rsidRPr="002332AB">
                      <w:rPr>
                        <w:rFonts w:ascii="Arial Narrow" w:hAnsi="Arial Narrow"/>
                      </w:rPr>
                      <w:t>1,032,299,516.65</w:t>
                    </w:r>
                  </w:p>
                </w:tc>
                <w:tc>
                  <w:tcPr>
                    <w:tcW w:w="190" w:type="pct"/>
                    <w:tcBorders>
                      <w:top w:val="single" w:sz="4" w:space="0" w:color="auto"/>
                      <w:left w:val="single" w:sz="4" w:space="0" w:color="auto"/>
                      <w:bottom w:val="single" w:sz="4" w:space="0" w:color="auto"/>
                      <w:right w:val="single" w:sz="4" w:space="0" w:color="auto"/>
                    </w:tcBorders>
                  </w:tcPr>
                  <w:p w:rsidR="002332AB" w:rsidRPr="002332AB" w:rsidRDefault="002332AB" w:rsidP="00A05925">
                    <w:pPr>
                      <w:jc w:val="right"/>
                      <w:rPr>
                        <w:rFonts w:ascii="Arial Narrow" w:hAnsi="Arial Narrow"/>
                      </w:rPr>
                    </w:pPr>
                    <w:r w:rsidRPr="002332AB">
                      <w:rPr>
                        <w:rFonts w:ascii="Arial Narrow" w:hAnsi="Arial Narrow"/>
                      </w:rPr>
                      <w:t>14.01</w:t>
                    </w:r>
                  </w:p>
                </w:tc>
                <w:tc>
                  <w:tcPr>
                    <w:tcW w:w="476" w:type="pct"/>
                    <w:tcBorders>
                      <w:top w:val="single" w:sz="4" w:space="0" w:color="auto"/>
                      <w:left w:val="single" w:sz="4" w:space="0" w:color="auto"/>
                      <w:bottom w:val="single" w:sz="4" w:space="0" w:color="auto"/>
                      <w:right w:val="single" w:sz="4" w:space="0" w:color="auto"/>
                    </w:tcBorders>
                  </w:tcPr>
                  <w:p w:rsidR="002332AB" w:rsidRPr="002332AB" w:rsidRDefault="002332AB" w:rsidP="00A05925">
                    <w:pPr>
                      <w:jc w:val="right"/>
                      <w:rPr>
                        <w:rFonts w:ascii="Arial Narrow" w:hAnsi="Arial Narrow"/>
                      </w:rPr>
                    </w:pPr>
                    <w:r w:rsidRPr="002332AB">
                      <w:rPr>
                        <w:rFonts w:ascii="Arial Narrow" w:hAnsi="Arial Narrow"/>
                      </w:rPr>
                      <w:t>－</w:t>
                    </w:r>
                  </w:p>
                </w:tc>
                <w:tc>
                  <w:tcPr>
                    <w:tcW w:w="191" w:type="pct"/>
                    <w:tcBorders>
                      <w:top w:val="single" w:sz="4" w:space="0" w:color="auto"/>
                      <w:left w:val="single" w:sz="4" w:space="0" w:color="auto"/>
                      <w:bottom w:val="single" w:sz="4" w:space="0" w:color="auto"/>
                      <w:right w:val="single" w:sz="4" w:space="0" w:color="auto"/>
                    </w:tcBorders>
                  </w:tcPr>
                  <w:p w:rsidR="002332AB" w:rsidRPr="002332AB" w:rsidRDefault="002332AB" w:rsidP="00A05925">
                    <w:pPr>
                      <w:jc w:val="right"/>
                      <w:rPr>
                        <w:rFonts w:ascii="Arial Narrow" w:hAnsi="Arial Narrow"/>
                      </w:rPr>
                    </w:pPr>
                    <w:r w:rsidRPr="002332AB">
                      <w:rPr>
                        <w:rFonts w:ascii="Arial Narrow" w:hAnsi="Arial Narrow"/>
                      </w:rPr>
                      <w:t>－</w:t>
                    </w:r>
                  </w:p>
                </w:tc>
                <w:tc>
                  <w:tcPr>
                    <w:tcW w:w="475" w:type="pct"/>
                    <w:tcBorders>
                      <w:top w:val="single" w:sz="4" w:space="0" w:color="auto"/>
                      <w:left w:val="single" w:sz="4" w:space="0" w:color="auto"/>
                      <w:bottom w:val="single" w:sz="4" w:space="0" w:color="auto"/>
                      <w:right w:val="single" w:sz="4" w:space="0" w:color="auto"/>
                    </w:tcBorders>
                  </w:tcPr>
                  <w:p w:rsidR="002332AB" w:rsidRPr="002332AB" w:rsidRDefault="002332AB" w:rsidP="00A05925">
                    <w:pPr>
                      <w:jc w:val="right"/>
                      <w:rPr>
                        <w:rFonts w:ascii="Arial Narrow" w:hAnsi="Arial Narrow"/>
                      </w:rPr>
                    </w:pPr>
                    <w:r w:rsidRPr="002332AB">
                      <w:rPr>
                        <w:rFonts w:ascii="Arial Narrow" w:hAnsi="Arial Narrow"/>
                      </w:rPr>
                      <w:t>1,032,299,516.65</w:t>
                    </w:r>
                  </w:p>
                </w:tc>
              </w:tr>
            </w:sdtContent>
          </w:sdt>
          <w:sdt>
            <w:sdtPr>
              <w:alias w:val="按组合计提坏账准备的应收账款明细"/>
              <w:tag w:val="_TUP_01960bfe94fc450d9a465ddf3f2cfd76"/>
              <w:id w:val="791862604"/>
              <w:lock w:val="sdtLocked"/>
            </w:sdtPr>
            <w:sdtEndPr>
              <w:rPr>
                <w:rFonts w:ascii="Arial Narrow" w:hAnsi="Arial Narrow"/>
              </w:rPr>
            </w:sdtEndPr>
            <w:sdtContent>
              <w:tr w:rsidR="002332AB" w:rsidTr="002F1AE5">
                <w:trPr>
                  <w:cantSplit/>
                </w:trPr>
                <w:sdt>
                  <w:sdtPr>
                    <w:alias w:val="按组合计提坏账准备的应收账款明细-组合名称"/>
                    <w:tag w:val="_GBC_c5f1817705f34c9782f585b3ed10e2db"/>
                    <w:id w:val="1546247407"/>
                    <w:lock w:val="sdtLocked"/>
                  </w:sdtPr>
                  <w:sdtContent>
                    <w:tc>
                      <w:tcPr>
                        <w:tcW w:w="1096" w:type="pct"/>
                        <w:tcBorders>
                          <w:top w:val="single" w:sz="4" w:space="0" w:color="auto"/>
                          <w:left w:val="single" w:sz="4" w:space="0" w:color="auto"/>
                          <w:bottom w:val="single" w:sz="4" w:space="0" w:color="auto"/>
                          <w:right w:val="single" w:sz="4" w:space="0" w:color="auto"/>
                        </w:tcBorders>
                      </w:tcPr>
                      <w:p w:rsidR="002332AB" w:rsidRDefault="002332AB" w:rsidP="00A05925">
                        <w:pPr>
                          <w:rPr>
                            <w:color w:val="808080"/>
                          </w:rPr>
                        </w:pPr>
                        <w:r>
                          <w:t>2.应收客户货款</w:t>
                        </w:r>
                      </w:p>
                    </w:tc>
                  </w:sdtContent>
                </w:sdt>
                <w:tc>
                  <w:tcPr>
                    <w:tcW w:w="620" w:type="pct"/>
                    <w:tcBorders>
                      <w:top w:val="single" w:sz="4" w:space="0" w:color="auto"/>
                      <w:left w:val="single" w:sz="4" w:space="0" w:color="auto"/>
                      <w:bottom w:val="single" w:sz="4" w:space="0" w:color="auto"/>
                      <w:right w:val="single" w:sz="4" w:space="0" w:color="auto"/>
                    </w:tcBorders>
                  </w:tcPr>
                  <w:p w:rsidR="002332AB" w:rsidRPr="00D32B3C" w:rsidRDefault="002332AB" w:rsidP="00A05925">
                    <w:pPr>
                      <w:jc w:val="right"/>
                      <w:rPr>
                        <w:rFonts w:ascii="Arial Narrow" w:hAnsi="Arial Narrow"/>
                      </w:rPr>
                    </w:pPr>
                    <w:r w:rsidRPr="00D32B3C">
                      <w:rPr>
                        <w:rFonts w:ascii="Arial Narrow" w:hAnsi="Arial Narrow"/>
                      </w:rPr>
                      <w:t>6,070,137,105.08</w:t>
                    </w:r>
                  </w:p>
                </w:tc>
                <w:tc>
                  <w:tcPr>
                    <w:tcW w:w="286" w:type="pct"/>
                    <w:tcBorders>
                      <w:top w:val="single" w:sz="4" w:space="0" w:color="auto"/>
                      <w:left w:val="single" w:sz="4" w:space="0" w:color="auto"/>
                      <w:bottom w:val="single" w:sz="4" w:space="0" w:color="auto"/>
                      <w:right w:val="single" w:sz="4" w:space="0" w:color="auto"/>
                    </w:tcBorders>
                  </w:tcPr>
                  <w:p w:rsidR="002332AB" w:rsidRPr="00D32B3C" w:rsidRDefault="002332AB" w:rsidP="00A05925">
                    <w:pPr>
                      <w:jc w:val="right"/>
                      <w:rPr>
                        <w:rFonts w:ascii="Arial Narrow" w:hAnsi="Arial Narrow"/>
                      </w:rPr>
                    </w:pPr>
                    <w:r w:rsidRPr="00D32B3C">
                      <w:rPr>
                        <w:rFonts w:ascii="Arial Narrow" w:hAnsi="Arial Narrow"/>
                      </w:rPr>
                      <w:t>78.80</w:t>
                    </w:r>
                  </w:p>
                </w:tc>
                <w:tc>
                  <w:tcPr>
                    <w:tcW w:w="476" w:type="pct"/>
                    <w:tcBorders>
                      <w:top w:val="single" w:sz="4" w:space="0" w:color="auto"/>
                      <w:left w:val="single" w:sz="4" w:space="0" w:color="auto"/>
                      <w:bottom w:val="single" w:sz="4" w:space="0" w:color="auto"/>
                      <w:right w:val="single" w:sz="4" w:space="0" w:color="auto"/>
                    </w:tcBorders>
                  </w:tcPr>
                  <w:p w:rsidR="002332AB" w:rsidRPr="00D32B3C" w:rsidRDefault="002332AB" w:rsidP="00A05925">
                    <w:pPr>
                      <w:jc w:val="right"/>
                      <w:rPr>
                        <w:rFonts w:ascii="Arial Narrow" w:hAnsi="Arial Narrow"/>
                      </w:rPr>
                    </w:pPr>
                    <w:r w:rsidRPr="00D32B3C">
                      <w:rPr>
                        <w:rFonts w:ascii="Arial Narrow" w:hAnsi="Arial Narrow"/>
                      </w:rPr>
                      <w:t>446,669,373.14</w:t>
                    </w:r>
                  </w:p>
                </w:tc>
                <w:tc>
                  <w:tcPr>
                    <w:tcW w:w="191" w:type="pct"/>
                    <w:tcBorders>
                      <w:top w:val="single" w:sz="4" w:space="0" w:color="auto"/>
                      <w:left w:val="single" w:sz="4" w:space="0" w:color="auto"/>
                      <w:bottom w:val="single" w:sz="4" w:space="0" w:color="auto"/>
                      <w:right w:val="single" w:sz="4" w:space="0" w:color="auto"/>
                    </w:tcBorders>
                  </w:tcPr>
                  <w:p w:rsidR="002332AB" w:rsidRPr="00D32B3C" w:rsidRDefault="002332AB" w:rsidP="00A05925">
                    <w:pPr>
                      <w:jc w:val="right"/>
                      <w:rPr>
                        <w:rFonts w:ascii="Arial Narrow" w:hAnsi="Arial Narrow"/>
                      </w:rPr>
                    </w:pPr>
                    <w:r w:rsidRPr="00D32B3C">
                      <w:rPr>
                        <w:rFonts w:ascii="Arial Narrow" w:hAnsi="Arial Narrow"/>
                      </w:rPr>
                      <w:t>7.36</w:t>
                    </w:r>
                  </w:p>
                </w:tc>
                <w:tc>
                  <w:tcPr>
                    <w:tcW w:w="523" w:type="pct"/>
                    <w:tcBorders>
                      <w:top w:val="single" w:sz="4" w:space="0" w:color="auto"/>
                      <w:left w:val="single" w:sz="4" w:space="0" w:color="auto"/>
                      <w:bottom w:val="single" w:sz="4" w:space="0" w:color="auto"/>
                      <w:right w:val="single" w:sz="4" w:space="0" w:color="auto"/>
                    </w:tcBorders>
                  </w:tcPr>
                  <w:p w:rsidR="002332AB" w:rsidRPr="002332AB" w:rsidRDefault="002332AB" w:rsidP="00A05925">
                    <w:pPr>
                      <w:jc w:val="right"/>
                      <w:rPr>
                        <w:rFonts w:ascii="Arial Narrow" w:hAnsi="Arial Narrow"/>
                      </w:rPr>
                    </w:pPr>
                    <w:r w:rsidRPr="002332AB">
                      <w:rPr>
                        <w:rFonts w:ascii="Arial Narrow" w:hAnsi="Arial Narrow"/>
                      </w:rPr>
                      <w:t>5,623,467,731.94</w:t>
                    </w:r>
                  </w:p>
                </w:tc>
                <w:tc>
                  <w:tcPr>
                    <w:tcW w:w="476" w:type="pct"/>
                    <w:tcBorders>
                      <w:top w:val="single" w:sz="4" w:space="0" w:color="auto"/>
                      <w:left w:val="single" w:sz="4" w:space="0" w:color="auto"/>
                      <w:bottom w:val="single" w:sz="4" w:space="0" w:color="auto"/>
                      <w:right w:val="single" w:sz="4" w:space="0" w:color="auto"/>
                    </w:tcBorders>
                  </w:tcPr>
                  <w:p w:rsidR="002332AB" w:rsidRPr="002332AB" w:rsidRDefault="002332AB" w:rsidP="00A05925">
                    <w:pPr>
                      <w:jc w:val="right"/>
                      <w:rPr>
                        <w:rFonts w:ascii="Arial Narrow" w:hAnsi="Arial Narrow"/>
                      </w:rPr>
                    </w:pPr>
                    <w:r w:rsidRPr="002332AB">
                      <w:rPr>
                        <w:rFonts w:ascii="Arial Narrow" w:hAnsi="Arial Narrow"/>
                      </w:rPr>
                      <w:t>5,505,499,120.88</w:t>
                    </w:r>
                  </w:p>
                </w:tc>
                <w:tc>
                  <w:tcPr>
                    <w:tcW w:w="190" w:type="pct"/>
                    <w:tcBorders>
                      <w:top w:val="single" w:sz="4" w:space="0" w:color="auto"/>
                      <w:left w:val="single" w:sz="4" w:space="0" w:color="auto"/>
                      <w:bottom w:val="single" w:sz="4" w:space="0" w:color="auto"/>
                      <w:right w:val="single" w:sz="4" w:space="0" w:color="auto"/>
                    </w:tcBorders>
                  </w:tcPr>
                  <w:p w:rsidR="002332AB" w:rsidRPr="002332AB" w:rsidRDefault="002332AB" w:rsidP="00A05925">
                    <w:pPr>
                      <w:jc w:val="right"/>
                      <w:rPr>
                        <w:rFonts w:ascii="Arial Narrow" w:hAnsi="Arial Narrow"/>
                      </w:rPr>
                    </w:pPr>
                    <w:r w:rsidRPr="002332AB">
                      <w:rPr>
                        <w:rFonts w:ascii="Arial Narrow" w:hAnsi="Arial Narrow"/>
                      </w:rPr>
                      <w:t>74.73</w:t>
                    </w:r>
                  </w:p>
                </w:tc>
                <w:tc>
                  <w:tcPr>
                    <w:tcW w:w="476" w:type="pct"/>
                    <w:tcBorders>
                      <w:top w:val="single" w:sz="4" w:space="0" w:color="auto"/>
                      <w:left w:val="single" w:sz="4" w:space="0" w:color="auto"/>
                      <w:bottom w:val="single" w:sz="4" w:space="0" w:color="auto"/>
                      <w:right w:val="single" w:sz="4" w:space="0" w:color="auto"/>
                    </w:tcBorders>
                  </w:tcPr>
                  <w:p w:rsidR="002332AB" w:rsidRPr="002332AB" w:rsidRDefault="002332AB" w:rsidP="00A05925">
                    <w:pPr>
                      <w:jc w:val="right"/>
                      <w:rPr>
                        <w:rFonts w:ascii="Arial Narrow" w:hAnsi="Arial Narrow"/>
                      </w:rPr>
                    </w:pPr>
                    <w:r w:rsidRPr="002332AB">
                      <w:rPr>
                        <w:rFonts w:ascii="Arial Narrow" w:hAnsi="Arial Narrow"/>
                      </w:rPr>
                      <w:t>416,440,189.26</w:t>
                    </w:r>
                  </w:p>
                </w:tc>
                <w:tc>
                  <w:tcPr>
                    <w:tcW w:w="191" w:type="pct"/>
                    <w:tcBorders>
                      <w:top w:val="single" w:sz="4" w:space="0" w:color="auto"/>
                      <w:left w:val="single" w:sz="4" w:space="0" w:color="auto"/>
                      <w:bottom w:val="single" w:sz="4" w:space="0" w:color="auto"/>
                      <w:right w:val="single" w:sz="4" w:space="0" w:color="auto"/>
                    </w:tcBorders>
                  </w:tcPr>
                  <w:p w:rsidR="002332AB" w:rsidRPr="002332AB" w:rsidRDefault="002332AB" w:rsidP="00A05925">
                    <w:pPr>
                      <w:jc w:val="right"/>
                      <w:rPr>
                        <w:rFonts w:ascii="Arial Narrow" w:hAnsi="Arial Narrow"/>
                      </w:rPr>
                    </w:pPr>
                    <w:r w:rsidRPr="002332AB">
                      <w:rPr>
                        <w:rFonts w:ascii="Arial Narrow" w:hAnsi="Arial Narrow"/>
                      </w:rPr>
                      <w:t>7.56</w:t>
                    </w:r>
                  </w:p>
                </w:tc>
                <w:tc>
                  <w:tcPr>
                    <w:tcW w:w="475" w:type="pct"/>
                    <w:tcBorders>
                      <w:top w:val="single" w:sz="4" w:space="0" w:color="auto"/>
                      <w:left w:val="single" w:sz="4" w:space="0" w:color="auto"/>
                      <w:bottom w:val="single" w:sz="4" w:space="0" w:color="auto"/>
                      <w:right w:val="single" w:sz="4" w:space="0" w:color="auto"/>
                    </w:tcBorders>
                  </w:tcPr>
                  <w:p w:rsidR="002332AB" w:rsidRPr="002332AB" w:rsidRDefault="002332AB" w:rsidP="00A05925">
                    <w:pPr>
                      <w:jc w:val="right"/>
                      <w:rPr>
                        <w:rFonts w:ascii="Arial Narrow" w:hAnsi="Arial Narrow"/>
                      </w:rPr>
                    </w:pPr>
                    <w:r w:rsidRPr="002332AB">
                      <w:rPr>
                        <w:rFonts w:ascii="Arial Narrow" w:hAnsi="Arial Narrow"/>
                      </w:rPr>
                      <w:t>5,089,058,931.62</w:t>
                    </w:r>
                  </w:p>
                </w:tc>
              </w:tr>
            </w:sdtContent>
          </w:sdt>
          <w:tr w:rsidR="002332AB" w:rsidTr="002F1AE5">
            <w:trPr>
              <w:cantSplit/>
            </w:trPr>
            <w:sdt>
              <w:sdtPr>
                <w:tag w:val="_PLD_435141e2dc244009953ee87401ee0c5d"/>
                <w:id w:val="379528615"/>
                <w:lock w:val="sdtLocked"/>
              </w:sdtPr>
              <w:sdtContent>
                <w:tc>
                  <w:tcPr>
                    <w:tcW w:w="1096" w:type="pct"/>
                    <w:tcBorders>
                      <w:top w:val="single" w:sz="4" w:space="0" w:color="auto"/>
                      <w:left w:val="single" w:sz="4" w:space="0" w:color="auto"/>
                      <w:bottom w:val="single" w:sz="4" w:space="0" w:color="auto"/>
                      <w:right w:val="single" w:sz="4" w:space="0" w:color="auto"/>
                    </w:tcBorders>
                    <w:vAlign w:val="center"/>
                  </w:tcPr>
                  <w:p w:rsidR="002332AB" w:rsidRDefault="002332AB" w:rsidP="00A05925">
                    <w:pPr>
                      <w:autoSpaceDE w:val="0"/>
                      <w:autoSpaceDN w:val="0"/>
                      <w:adjustRightInd w:val="0"/>
                      <w:jc w:val="center"/>
                    </w:pPr>
                    <w:r>
                      <w:rPr>
                        <w:rFonts w:hint="eastAsia"/>
                      </w:rPr>
                      <w:t>合计</w:t>
                    </w:r>
                  </w:p>
                </w:tc>
              </w:sdtContent>
            </w:sdt>
            <w:tc>
              <w:tcPr>
                <w:tcW w:w="620" w:type="pct"/>
                <w:tcBorders>
                  <w:top w:val="single" w:sz="4" w:space="0" w:color="auto"/>
                  <w:left w:val="single" w:sz="4" w:space="0" w:color="auto"/>
                  <w:bottom w:val="single" w:sz="4" w:space="0" w:color="auto"/>
                  <w:right w:val="single" w:sz="4" w:space="0" w:color="auto"/>
                </w:tcBorders>
              </w:tcPr>
              <w:p w:rsidR="002332AB" w:rsidRPr="00D32B3C" w:rsidRDefault="002332AB" w:rsidP="00A05925">
                <w:pPr>
                  <w:jc w:val="right"/>
                  <w:rPr>
                    <w:rFonts w:ascii="Arial Narrow" w:hAnsi="Arial Narrow"/>
                  </w:rPr>
                </w:pPr>
                <w:r w:rsidRPr="00D32B3C">
                  <w:rPr>
                    <w:rFonts w:ascii="Arial Narrow" w:hAnsi="Arial Narrow"/>
                  </w:rPr>
                  <w:t>7,703,481,454.55</w:t>
                </w:r>
              </w:p>
            </w:tc>
            <w:tc>
              <w:tcPr>
                <w:tcW w:w="286" w:type="pct"/>
                <w:tcBorders>
                  <w:top w:val="single" w:sz="4" w:space="0" w:color="auto"/>
                  <w:left w:val="single" w:sz="4" w:space="0" w:color="auto"/>
                  <w:bottom w:val="single" w:sz="4" w:space="0" w:color="auto"/>
                  <w:right w:val="single" w:sz="4" w:space="0" w:color="auto"/>
                </w:tcBorders>
              </w:tcPr>
              <w:p w:rsidR="002332AB" w:rsidRPr="00D32B3C" w:rsidRDefault="002332AB" w:rsidP="00A05925">
                <w:pPr>
                  <w:jc w:val="center"/>
                  <w:rPr>
                    <w:rFonts w:ascii="Arial Narrow" w:hAnsi="Arial Narrow"/>
                  </w:rPr>
                </w:pPr>
                <w:r w:rsidRPr="00D32B3C">
                  <w:rPr>
                    <w:rFonts w:ascii="Arial Narrow" w:hAnsi="Arial Narrow"/>
                  </w:rPr>
                  <w:t>/</w:t>
                </w:r>
              </w:p>
            </w:tc>
            <w:tc>
              <w:tcPr>
                <w:tcW w:w="476" w:type="pct"/>
                <w:tcBorders>
                  <w:top w:val="single" w:sz="4" w:space="0" w:color="auto"/>
                  <w:left w:val="single" w:sz="4" w:space="0" w:color="auto"/>
                  <w:bottom w:val="single" w:sz="4" w:space="0" w:color="auto"/>
                  <w:right w:val="single" w:sz="4" w:space="0" w:color="auto"/>
                </w:tcBorders>
              </w:tcPr>
              <w:p w:rsidR="002332AB" w:rsidRPr="00D32B3C" w:rsidRDefault="002332AB" w:rsidP="00A05925">
                <w:pPr>
                  <w:jc w:val="right"/>
                  <w:rPr>
                    <w:rFonts w:ascii="Arial Narrow" w:hAnsi="Arial Narrow"/>
                  </w:rPr>
                </w:pPr>
                <w:r w:rsidRPr="00D32B3C">
                  <w:rPr>
                    <w:rFonts w:ascii="Arial Narrow" w:hAnsi="Arial Narrow"/>
                  </w:rPr>
                  <w:t>1,272,287,327.08</w:t>
                </w:r>
              </w:p>
            </w:tc>
            <w:tc>
              <w:tcPr>
                <w:tcW w:w="191" w:type="pct"/>
                <w:tcBorders>
                  <w:top w:val="single" w:sz="4" w:space="0" w:color="auto"/>
                  <w:left w:val="single" w:sz="4" w:space="0" w:color="auto"/>
                  <w:bottom w:val="single" w:sz="4" w:space="0" w:color="auto"/>
                  <w:right w:val="single" w:sz="4" w:space="0" w:color="auto"/>
                </w:tcBorders>
              </w:tcPr>
              <w:p w:rsidR="002332AB" w:rsidRPr="00D32B3C" w:rsidRDefault="002332AB" w:rsidP="00A05925">
                <w:pPr>
                  <w:jc w:val="center"/>
                  <w:rPr>
                    <w:rFonts w:ascii="Arial Narrow" w:hAnsi="Arial Narrow"/>
                  </w:rPr>
                </w:pPr>
                <w:r w:rsidRPr="00D32B3C">
                  <w:rPr>
                    <w:rFonts w:ascii="Arial Narrow" w:hAnsi="Arial Narrow"/>
                  </w:rPr>
                  <w:t>/</w:t>
                </w:r>
              </w:p>
            </w:tc>
            <w:tc>
              <w:tcPr>
                <w:tcW w:w="523" w:type="pct"/>
                <w:tcBorders>
                  <w:top w:val="single" w:sz="4" w:space="0" w:color="auto"/>
                  <w:left w:val="single" w:sz="4" w:space="0" w:color="auto"/>
                  <w:bottom w:val="single" w:sz="4" w:space="0" w:color="auto"/>
                  <w:right w:val="single" w:sz="4" w:space="0" w:color="auto"/>
                </w:tcBorders>
              </w:tcPr>
              <w:p w:rsidR="002332AB" w:rsidRPr="002332AB" w:rsidRDefault="002332AB" w:rsidP="00A05925">
                <w:pPr>
                  <w:jc w:val="right"/>
                  <w:rPr>
                    <w:rFonts w:ascii="Arial Narrow" w:hAnsi="Arial Narrow"/>
                  </w:rPr>
                </w:pPr>
                <w:r w:rsidRPr="002332AB">
                  <w:rPr>
                    <w:rFonts w:ascii="Arial Narrow" w:hAnsi="Arial Narrow"/>
                  </w:rPr>
                  <w:t>6,431,194,127.47</w:t>
                </w:r>
              </w:p>
            </w:tc>
            <w:tc>
              <w:tcPr>
                <w:tcW w:w="476" w:type="pct"/>
                <w:tcBorders>
                  <w:top w:val="single" w:sz="4" w:space="0" w:color="auto"/>
                  <w:left w:val="single" w:sz="4" w:space="0" w:color="auto"/>
                  <w:bottom w:val="single" w:sz="4" w:space="0" w:color="auto"/>
                  <w:right w:val="single" w:sz="4" w:space="0" w:color="auto"/>
                </w:tcBorders>
              </w:tcPr>
              <w:p w:rsidR="002332AB" w:rsidRPr="002332AB" w:rsidRDefault="002332AB" w:rsidP="00A05925">
                <w:pPr>
                  <w:jc w:val="right"/>
                  <w:rPr>
                    <w:rFonts w:ascii="Arial Narrow" w:hAnsi="Arial Narrow"/>
                  </w:rPr>
                </w:pPr>
                <w:r w:rsidRPr="002332AB">
                  <w:rPr>
                    <w:rFonts w:ascii="Arial Narrow" w:hAnsi="Arial Narrow"/>
                  </w:rPr>
                  <w:t>7,367,614,630.63</w:t>
                </w:r>
              </w:p>
            </w:tc>
            <w:tc>
              <w:tcPr>
                <w:tcW w:w="190" w:type="pct"/>
                <w:tcBorders>
                  <w:top w:val="single" w:sz="4" w:space="0" w:color="auto"/>
                  <w:left w:val="single" w:sz="4" w:space="0" w:color="auto"/>
                  <w:bottom w:val="single" w:sz="4" w:space="0" w:color="auto"/>
                  <w:right w:val="single" w:sz="4" w:space="0" w:color="auto"/>
                </w:tcBorders>
              </w:tcPr>
              <w:p w:rsidR="002332AB" w:rsidRPr="002332AB" w:rsidRDefault="002332AB" w:rsidP="00A05925">
                <w:pPr>
                  <w:jc w:val="center"/>
                  <w:rPr>
                    <w:rFonts w:ascii="Arial Narrow" w:hAnsi="Arial Narrow"/>
                  </w:rPr>
                </w:pPr>
                <w:r w:rsidRPr="002332AB">
                  <w:rPr>
                    <w:rFonts w:ascii="Arial Narrow" w:hAnsi="Arial Narrow"/>
                  </w:rPr>
                  <w:t>/</w:t>
                </w:r>
              </w:p>
            </w:tc>
            <w:tc>
              <w:tcPr>
                <w:tcW w:w="476" w:type="pct"/>
                <w:tcBorders>
                  <w:top w:val="single" w:sz="4" w:space="0" w:color="auto"/>
                  <w:left w:val="single" w:sz="4" w:space="0" w:color="auto"/>
                  <w:bottom w:val="single" w:sz="4" w:space="0" w:color="auto"/>
                  <w:right w:val="single" w:sz="4" w:space="0" w:color="auto"/>
                </w:tcBorders>
              </w:tcPr>
              <w:p w:rsidR="002332AB" w:rsidRPr="002332AB" w:rsidRDefault="002332AB" w:rsidP="00A05925">
                <w:pPr>
                  <w:jc w:val="right"/>
                  <w:rPr>
                    <w:rFonts w:ascii="Arial Narrow" w:hAnsi="Arial Narrow"/>
                  </w:rPr>
                </w:pPr>
                <w:r w:rsidRPr="002332AB">
                  <w:rPr>
                    <w:rFonts w:ascii="Arial Narrow" w:hAnsi="Arial Narrow"/>
                  </w:rPr>
                  <w:t>1,241,519,097.30</w:t>
                </w:r>
              </w:p>
            </w:tc>
            <w:tc>
              <w:tcPr>
                <w:tcW w:w="191" w:type="pct"/>
                <w:tcBorders>
                  <w:top w:val="single" w:sz="4" w:space="0" w:color="auto"/>
                  <w:left w:val="single" w:sz="4" w:space="0" w:color="auto"/>
                  <w:bottom w:val="single" w:sz="4" w:space="0" w:color="auto"/>
                  <w:right w:val="single" w:sz="4" w:space="0" w:color="auto"/>
                </w:tcBorders>
              </w:tcPr>
              <w:p w:rsidR="002332AB" w:rsidRPr="002332AB" w:rsidRDefault="002332AB" w:rsidP="00A05925">
                <w:pPr>
                  <w:jc w:val="center"/>
                  <w:rPr>
                    <w:rFonts w:ascii="Arial Narrow" w:hAnsi="Arial Narrow"/>
                  </w:rPr>
                </w:pPr>
                <w:r w:rsidRPr="002332AB">
                  <w:rPr>
                    <w:rFonts w:ascii="Arial Narrow" w:hAnsi="Arial Narrow"/>
                  </w:rPr>
                  <w:t>/</w:t>
                </w:r>
              </w:p>
            </w:tc>
            <w:tc>
              <w:tcPr>
                <w:tcW w:w="475" w:type="pct"/>
                <w:tcBorders>
                  <w:top w:val="single" w:sz="4" w:space="0" w:color="auto"/>
                  <w:left w:val="single" w:sz="4" w:space="0" w:color="auto"/>
                  <w:bottom w:val="single" w:sz="4" w:space="0" w:color="auto"/>
                  <w:right w:val="single" w:sz="4" w:space="0" w:color="auto"/>
                </w:tcBorders>
              </w:tcPr>
              <w:p w:rsidR="002332AB" w:rsidRPr="002332AB" w:rsidRDefault="002332AB" w:rsidP="00A05925">
                <w:pPr>
                  <w:jc w:val="right"/>
                  <w:rPr>
                    <w:rFonts w:ascii="Arial Narrow" w:hAnsi="Arial Narrow"/>
                  </w:rPr>
                </w:pPr>
                <w:r w:rsidRPr="002332AB">
                  <w:rPr>
                    <w:rFonts w:ascii="Arial Narrow" w:hAnsi="Arial Narrow"/>
                  </w:rPr>
                  <w:t>6,126,095,533.33</w:t>
                </w:r>
              </w:p>
            </w:tc>
          </w:tr>
        </w:tbl>
        <w:p w:rsidR="002332AB" w:rsidRDefault="002332AB"/>
        <w:p w:rsidR="00594B31" w:rsidRDefault="00937630"/>
      </w:sdtContent>
    </w:sdt>
    <w:p w:rsidR="00D32B3C" w:rsidRDefault="00D32B3C">
      <w:pPr>
        <w:sectPr w:rsidR="00D32B3C" w:rsidSect="002332AB">
          <w:pgSz w:w="16838" w:h="11906" w:orient="landscape"/>
          <w:pgMar w:top="1797" w:right="1525" w:bottom="1276" w:left="1440" w:header="856" w:footer="992" w:gutter="0"/>
          <w:cols w:space="425"/>
          <w:docGrid w:linePitch="312"/>
        </w:sectPr>
      </w:pPr>
    </w:p>
    <w:p w:rsidR="00D32B3C" w:rsidRDefault="00D32B3C"/>
    <w:bookmarkEnd w:id="107" w:displacedByCustomXml="next"/>
    <w:bookmarkStart w:id="108" w:name="_Hlk10467187" w:displacedByCustomXml="next"/>
    <w:bookmarkStart w:id="109" w:name="_Hlk10467200" w:displacedByCustomXml="next"/>
    <w:sdt>
      <w:sdtPr>
        <w:rPr>
          <w:rFonts w:hint="eastAsia"/>
        </w:rPr>
        <w:alias w:val="模块:按单项计提坏账准备："/>
        <w:tag w:val="_SEC_498beef22f03474fa398c526ee8a934d"/>
        <w:id w:val="-771247092"/>
        <w:lock w:val="sdtLocked"/>
        <w:placeholder>
          <w:docPart w:val="GBC22222222222222222222222222222"/>
        </w:placeholder>
      </w:sdtPr>
      <w:sdtEndPr>
        <w:rPr>
          <w:rFonts w:hint="default"/>
        </w:rPr>
      </w:sdtEndPr>
      <w:sdtContent>
        <w:p w:rsidR="00594B31" w:rsidRDefault="008B7853">
          <w:r>
            <w:rPr>
              <w:rFonts w:hint="eastAsia"/>
            </w:rPr>
            <w:t>按单项计提坏账准备：</w:t>
          </w:r>
          <w:bookmarkEnd w:id="108"/>
        </w:p>
        <w:sdt>
          <w:sdtPr>
            <w:rPr>
              <w:rFonts w:hint="eastAsia"/>
            </w:rPr>
            <w:alias w:val="是否适用：按单项计提坏账准备的应收账款详细情况[双击切换]"/>
            <w:tag w:val="_GBC_e07c01cfb2fe4b05a2bb603b7f914946"/>
            <w:id w:val="-1561086170"/>
            <w:lock w:val="sdtLocked"/>
            <w:placeholder>
              <w:docPart w:val="GBC22222222222222222222222222222"/>
            </w:placeholder>
          </w:sdtPr>
          <w:sdtContent>
            <w:p w:rsidR="00594B31" w:rsidRDefault="008B7853">
              <w:r>
                <w:fldChar w:fldCharType="begin"/>
              </w:r>
              <w:r w:rsidR="002332AB">
                <w:instrText xml:space="preserve"> MACROBUTTON  SnrToggleCheckbox √适用 </w:instrText>
              </w:r>
              <w:r>
                <w:fldChar w:fldCharType="end"/>
              </w:r>
              <w:r>
                <w:fldChar w:fldCharType="begin"/>
              </w:r>
              <w:r w:rsidR="002332AB">
                <w:instrText xml:space="preserve"> MACROBUTTON  SnrToggleCheckbox □不适用 </w:instrText>
              </w:r>
              <w:r>
                <w:fldChar w:fldCharType="end"/>
              </w:r>
            </w:p>
          </w:sdtContent>
        </w:sdt>
        <w:p w:rsidR="00594B31" w:rsidRDefault="008B7853">
          <w:pPr>
            <w:autoSpaceDE w:val="0"/>
            <w:autoSpaceDN w:val="0"/>
            <w:adjustRightInd w:val="0"/>
            <w:ind w:left="5880" w:right="105"/>
            <w:jc w:val="right"/>
          </w:pPr>
          <w:r>
            <w:rPr>
              <w:rFonts w:hint="eastAsia"/>
            </w:rPr>
            <w:t>单位：</w:t>
          </w:r>
          <w:sdt>
            <w:sdtPr>
              <w:rPr>
                <w:rFonts w:hint="eastAsia"/>
              </w:rPr>
              <w:alias w:val="单位：按单项计提坏账准备的应收账款详细情况"/>
              <w:tag w:val="_GBC_5737c621553040588c35a299b21bda52"/>
              <w:id w:val="4755723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按单项计提坏账准备的应收账款详细情况"/>
              <w:tag w:val="_GBC_b6cb9fb35a4a4033912355f7cb997afb"/>
              <w:id w:val="-18603446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1699"/>
            <w:gridCol w:w="1701"/>
            <w:gridCol w:w="1699"/>
            <w:gridCol w:w="1850"/>
          </w:tblGrid>
          <w:tr w:rsidR="009A4D4E" w:rsidTr="00A05925">
            <w:sdt>
              <w:sdtPr>
                <w:tag w:val="_PLD_886503527dee421ca2c31b493a41ab31"/>
                <w:id w:val="-1299677443"/>
                <w:lock w:val="sdtLocked"/>
              </w:sdtPr>
              <w:sdtContent>
                <w:tc>
                  <w:tcPr>
                    <w:tcW w:w="1160" w:type="pct"/>
                    <w:vMerge w:val="restart"/>
                    <w:vAlign w:val="center"/>
                  </w:tcPr>
                  <w:p w:rsidR="009A4D4E" w:rsidRDefault="009A4D4E" w:rsidP="00A05925">
                    <w:pPr>
                      <w:jc w:val="center"/>
                    </w:pPr>
                    <w:r>
                      <w:rPr>
                        <w:rFonts w:hint="eastAsia"/>
                      </w:rPr>
                      <w:t>名称</w:t>
                    </w:r>
                  </w:p>
                </w:tc>
              </w:sdtContent>
            </w:sdt>
            <w:sdt>
              <w:sdtPr>
                <w:tag w:val="_PLD_e08f6e696f224538a07af6226cb97b93"/>
                <w:id w:val="447590015"/>
                <w:lock w:val="sdtLocked"/>
              </w:sdtPr>
              <w:sdtContent>
                <w:tc>
                  <w:tcPr>
                    <w:tcW w:w="3840" w:type="pct"/>
                    <w:gridSpan w:val="4"/>
                    <w:vAlign w:val="center"/>
                  </w:tcPr>
                  <w:p w:rsidR="009A4D4E" w:rsidRDefault="009A4D4E" w:rsidP="00A05925">
                    <w:pPr>
                      <w:jc w:val="center"/>
                    </w:pPr>
                    <w:r>
                      <w:rPr>
                        <w:rFonts w:hint="eastAsia"/>
                      </w:rPr>
                      <w:t>期末余额</w:t>
                    </w:r>
                  </w:p>
                </w:tc>
              </w:sdtContent>
            </w:sdt>
          </w:tr>
          <w:tr w:rsidR="009A4D4E" w:rsidTr="009A4D4E">
            <w:tc>
              <w:tcPr>
                <w:tcW w:w="1160" w:type="pct"/>
                <w:vMerge/>
              </w:tcPr>
              <w:p w:rsidR="009A4D4E" w:rsidRDefault="009A4D4E" w:rsidP="00A05925">
                <w:pPr>
                  <w:jc w:val="center"/>
                </w:pPr>
              </w:p>
            </w:tc>
            <w:sdt>
              <w:sdtPr>
                <w:tag w:val="_PLD_464a1be46d05424da4883a8442e8eecd"/>
                <w:id w:val="-1889490799"/>
                <w:lock w:val="sdtLocked"/>
              </w:sdtPr>
              <w:sdtContent>
                <w:tc>
                  <w:tcPr>
                    <w:tcW w:w="939" w:type="pct"/>
                    <w:vAlign w:val="center"/>
                  </w:tcPr>
                  <w:p w:rsidR="009A4D4E" w:rsidRDefault="009A4D4E" w:rsidP="00A05925">
                    <w:pPr>
                      <w:jc w:val="center"/>
                    </w:pPr>
                    <w:r>
                      <w:rPr>
                        <w:rFonts w:hint="eastAsia"/>
                      </w:rPr>
                      <w:t>账面余额</w:t>
                    </w:r>
                  </w:p>
                </w:tc>
              </w:sdtContent>
            </w:sdt>
            <w:sdt>
              <w:sdtPr>
                <w:tag w:val="_PLD_3d0d70541d9a48beb1c29f819592f107"/>
                <w:id w:val="811980969"/>
                <w:lock w:val="sdtLocked"/>
              </w:sdtPr>
              <w:sdtContent>
                <w:tc>
                  <w:tcPr>
                    <w:tcW w:w="940" w:type="pct"/>
                    <w:vAlign w:val="center"/>
                  </w:tcPr>
                  <w:p w:rsidR="009A4D4E" w:rsidRDefault="009A4D4E" w:rsidP="00A05925">
                    <w:pPr>
                      <w:jc w:val="center"/>
                    </w:pPr>
                    <w:r>
                      <w:rPr>
                        <w:rFonts w:hint="eastAsia"/>
                      </w:rPr>
                      <w:t>坏账准备</w:t>
                    </w:r>
                  </w:p>
                </w:tc>
              </w:sdtContent>
            </w:sdt>
            <w:sdt>
              <w:sdtPr>
                <w:tag w:val="_PLD_76393245336e41aa891aec8c50271105"/>
                <w:id w:val="855618489"/>
                <w:lock w:val="sdtLocked"/>
              </w:sdtPr>
              <w:sdtContent>
                <w:tc>
                  <w:tcPr>
                    <w:tcW w:w="939" w:type="pct"/>
                    <w:vAlign w:val="center"/>
                  </w:tcPr>
                  <w:p w:rsidR="009A4D4E" w:rsidRDefault="009A4D4E" w:rsidP="00A05925">
                    <w:pPr>
                      <w:jc w:val="center"/>
                    </w:pPr>
                    <w:r>
                      <w:t>计提比例</w:t>
                    </w:r>
                    <w:r>
                      <w:rPr>
                        <w:rFonts w:hint="eastAsia"/>
                      </w:rPr>
                      <w:t>（%）</w:t>
                    </w:r>
                  </w:p>
                </w:tc>
              </w:sdtContent>
            </w:sdt>
            <w:sdt>
              <w:sdtPr>
                <w:tag w:val="_PLD_950e8014be3245d1a45783884c32208d"/>
                <w:id w:val="551506287"/>
                <w:lock w:val="sdtLocked"/>
              </w:sdtPr>
              <w:sdtContent>
                <w:tc>
                  <w:tcPr>
                    <w:tcW w:w="1022" w:type="pct"/>
                    <w:vAlign w:val="center"/>
                  </w:tcPr>
                  <w:p w:rsidR="009A4D4E" w:rsidRDefault="009A4D4E" w:rsidP="00A05925">
                    <w:pPr>
                      <w:jc w:val="center"/>
                    </w:pPr>
                    <w:r>
                      <w:rPr>
                        <w:rFonts w:hint="eastAsia"/>
                      </w:rPr>
                      <w:t>计提理由</w:t>
                    </w:r>
                  </w:p>
                </w:tc>
              </w:sdtContent>
            </w:sdt>
          </w:tr>
          <w:sdt>
            <w:sdtPr>
              <w:alias w:val="按单项计提坏账准备的应收账款详细名称明细"/>
              <w:tag w:val="_TUP_669c106056fb4de3b5f357a932630dad"/>
              <w:id w:val="1999075934"/>
              <w:lock w:val="sdtLocked"/>
            </w:sdtPr>
            <w:sdtContent>
              <w:tr w:rsidR="009A4D4E" w:rsidTr="009A4D4E">
                <w:tc>
                  <w:tcPr>
                    <w:tcW w:w="1160" w:type="pct"/>
                  </w:tcPr>
                  <w:p w:rsidR="009A4D4E" w:rsidRDefault="009A4D4E" w:rsidP="00A05925">
                    <w:r>
                      <w:t>海外客户一</w:t>
                    </w:r>
                  </w:p>
                </w:tc>
                <w:tc>
                  <w:tcPr>
                    <w:tcW w:w="939" w:type="pct"/>
                  </w:tcPr>
                  <w:p w:rsidR="009A4D4E" w:rsidRDefault="009A4D4E" w:rsidP="00A05925">
                    <w:pPr>
                      <w:jc w:val="right"/>
                    </w:pPr>
                    <w:r>
                      <w:t>242,051,252.19</w:t>
                    </w:r>
                  </w:p>
                </w:tc>
                <w:tc>
                  <w:tcPr>
                    <w:tcW w:w="940" w:type="pct"/>
                  </w:tcPr>
                  <w:p w:rsidR="009A4D4E" w:rsidRDefault="009A4D4E" w:rsidP="00A05925">
                    <w:pPr>
                      <w:jc w:val="right"/>
                    </w:pPr>
                    <w:r>
                      <w:t>242,051,252.19</w:t>
                    </w:r>
                  </w:p>
                </w:tc>
                <w:tc>
                  <w:tcPr>
                    <w:tcW w:w="939" w:type="pct"/>
                  </w:tcPr>
                  <w:p w:rsidR="009A4D4E" w:rsidRDefault="009A4D4E" w:rsidP="00A05925">
                    <w:pPr>
                      <w:jc w:val="right"/>
                    </w:pPr>
                    <w:r>
                      <w:t>100.00%</w:t>
                    </w:r>
                  </w:p>
                </w:tc>
                <w:tc>
                  <w:tcPr>
                    <w:tcW w:w="1022" w:type="pct"/>
                  </w:tcPr>
                  <w:p w:rsidR="009A4D4E" w:rsidRDefault="009A4D4E" w:rsidP="00A05925">
                    <w:r>
                      <w:t>预计无法收回</w:t>
                    </w:r>
                  </w:p>
                </w:tc>
              </w:tr>
            </w:sdtContent>
          </w:sdt>
          <w:sdt>
            <w:sdtPr>
              <w:alias w:val="按单项计提坏账准备的应收账款详细名称明细"/>
              <w:tag w:val="_TUP_669c106056fb4de3b5f357a932630dad"/>
              <w:id w:val="-1095318380"/>
              <w:lock w:val="sdtLocked"/>
            </w:sdtPr>
            <w:sdtContent>
              <w:tr w:rsidR="009A4D4E" w:rsidTr="009A4D4E">
                <w:tc>
                  <w:tcPr>
                    <w:tcW w:w="1160" w:type="pct"/>
                  </w:tcPr>
                  <w:p w:rsidR="009A4D4E" w:rsidRDefault="009A4D4E" w:rsidP="00A05925">
                    <w:r>
                      <w:t>国内客户一</w:t>
                    </w:r>
                  </w:p>
                </w:tc>
                <w:tc>
                  <w:tcPr>
                    <w:tcW w:w="939" w:type="pct"/>
                  </w:tcPr>
                  <w:p w:rsidR="009A4D4E" w:rsidRDefault="009A4D4E" w:rsidP="00A05925">
                    <w:pPr>
                      <w:jc w:val="right"/>
                    </w:pPr>
                    <w:r>
                      <w:t>66,131,761.05</w:t>
                    </w:r>
                  </w:p>
                </w:tc>
                <w:tc>
                  <w:tcPr>
                    <w:tcW w:w="940" w:type="pct"/>
                  </w:tcPr>
                  <w:p w:rsidR="009A4D4E" w:rsidRDefault="009A4D4E" w:rsidP="00A05925">
                    <w:pPr>
                      <w:jc w:val="right"/>
                    </w:pPr>
                    <w:r>
                      <w:t>66,131,761.05</w:t>
                    </w:r>
                  </w:p>
                </w:tc>
                <w:tc>
                  <w:tcPr>
                    <w:tcW w:w="939" w:type="pct"/>
                  </w:tcPr>
                  <w:p w:rsidR="009A4D4E" w:rsidRDefault="009A4D4E" w:rsidP="00A05925">
                    <w:pPr>
                      <w:jc w:val="right"/>
                    </w:pPr>
                    <w:r>
                      <w:t>100.00%</w:t>
                    </w:r>
                  </w:p>
                </w:tc>
                <w:tc>
                  <w:tcPr>
                    <w:tcW w:w="1022" w:type="pct"/>
                  </w:tcPr>
                  <w:p w:rsidR="009A4D4E" w:rsidRDefault="009A4D4E" w:rsidP="00A05925">
                    <w:r>
                      <w:t>预计无法收回</w:t>
                    </w:r>
                  </w:p>
                </w:tc>
              </w:tr>
            </w:sdtContent>
          </w:sdt>
          <w:sdt>
            <w:sdtPr>
              <w:alias w:val="按单项计提坏账准备的应收账款详细名称明细"/>
              <w:tag w:val="_TUP_669c106056fb4de3b5f357a932630dad"/>
              <w:id w:val="-801691199"/>
              <w:lock w:val="sdtLocked"/>
            </w:sdtPr>
            <w:sdtContent>
              <w:tr w:rsidR="009A4D4E" w:rsidTr="009A4D4E">
                <w:tc>
                  <w:tcPr>
                    <w:tcW w:w="1160" w:type="pct"/>
                  </w:tcPr>
                  <w:p w:rsidR="009A4D4E" w:rsidRDefault="009A4D4E" w:rsidP="00A05925">
                    <w:r>
                      <w:t>海外客户二</w:t>
                    </w:r>
                  </w:p>
                </w:tc>
                <w:tc>
                  <w:tcPr>
                    <w:tcW w:w="939" w:type="pct"/>
                  </w:tcPr>
                  <w:p w:rsidR="009A4D4E" w:rsidRDefault="009A4D4E" w:rsidP="00A05925">
                    <w:pPr>
                      <w:jc w:val="right"/>
                    </w:pPr>
                    <w:r>
                      <w:t>55,678,244.20</w:t>
                    </w:r>
                  </w:p>
                </w:tc>
                <w:tc>
                  <w:tcPr>
                    <w:tcW w:w="940" w:type="pct"/>
                  </w:tcPr>
                  <w:p w:rsidR="009A4D4E" w:rsidRDefault="009A4D4E" w:rsidP="00A05925">
                    <w:pPr>
                      <w:jc w:val="right"/>
                    </w:pPr>
                    <w:r>
                      <w:t>55,678,244.20</w:t>
                    </w:r>
                  </w:p>
                </w:tc>
                <w:tc>
                  <w:tcPr>
                    <w:tcW w:w="939" w:type="pct"/>
                  </w:tcPr>
                  <w:p w:rsidR="009A4D4E" w:rsidRDefault="009A4D4E" w:rsidP="00A05925">
                    <w:pPr>
                      <w:jc w:val="right"/>
                    </w:pPr>
                    <w:r>
                      <w:t>100.00%</w:t>
                    </w:r>
                  </w:p>
                </w:tc>
                <w:tc>
                  <w:tcPr>
                    <w:tcW w:w="1022" w:type="pct"/>
                  </w:tcPr>
                  <w:p w:rsidR="009A4D4E" w:rsidRDefault="009A4D4E" w:rsidP="00A05925">
                    <w:r>
                      <w:t>预计无法收回</w:t>
                    </w:r>
                  </w:p>
                </w:tc>
              </w:tr>
            </w:sdtContent>
          </w:sdt>
          <w:sdt>
            <w:sdtPr>
              <w:alias w:val="按单项计提坏账准备的应收账款详细名称明细"/>
              <w:tag w:val="_TUP_669c106056fb4de3b5f357a932630dad"/>
              <w:id w:val="634907800"/>
              <w:lock w:val="sdtLocked"/>
            </w:sdtPr>
            <w:sdtContent>
              <w:tr w:rsidR="009A4D4E" w:rsidTr="009A4D4E">
                <w:tc>
                  <w:tcPr>
                    <w:tcW w:w="1160" w:type="pct"/>
                  </w:tcPr>
                  <w:p w:rsidR="009A4D4E" w:rsidRDefault="009A4D4E" w:rsidP="00A05925">
                    <w:r>
                      <w:t>海外客户三</w:t>
                    </w:r>
                  </w:p>
                </w:tc>
                <w:tc>
                  <w:tcPr>
                    <w:tcW w:w="939" w:type="pct"/>
                  </w:tcPr>
                  <w:p w:rsidR="009A4D4E" w:rsidRDefault="009A4D4E" w:rsidP="00A05925">
                    <w:pPr>
                      <w:jc w:val="right"/>
                    </w:pPr>
                    <w:r>
                      <w:t>21,082,560.89</w:t>
                    </w:r>
                  </w:p>
                </w:tc>
                <w:tc>
                  <w:tcPr>
                    <w:tcW w:w="940" w:type="pct"/>
                  </w:tcPr>
                  <w:p w:rsidR="009A4D4E" w:rsidRDefault="009A4D4E" w:rsidP="00A05925">
                    <w:pPr>
                      <w:jc w:val="right"/>
                    </w:pPr>
                    <w:r>
                      <w:t>21,082,560.89</w:t>
                    </w:r>
                  </w:p>
                </w:tc>
                <w:tc>
                  <w:tcPr>
                    <w:tcW w:w="939" w:type="pct"/>
                  </w:tcPr>
                  <w:p w:rsidR="009A4D4E" w:rsidRDefault="009A4D4E" w:rsidP="00A05925">
                    <w:pPr>
                      <w:jc w:val="right"/>
                    </w:pPr>
                    <w:r>
                      <w:t>100.00%</w:t>
                    </w:r>
                  </w:p>
                </w:tc>
                <w:tc>
                  <w:tcPr>
                    <w:tcW w:w="1022" w:type="pct"/>
                  </w:tcPr>
                  <w:p w:rsidR="009A4D4E" w:rsidRDefault="009A4D4E" w:rsidP="00A05925">
                    <w:r>
                      <w:t>预计无法收回</w:t>
                    </w:r>
                  </w:p>
                </w:tc>
              </w:tr>
            </w:sdtContent>
          </w:sdt>
          <w:sdt>
            <w:sdtPr>
              <w:alias w:val="按单项计提坏账准备的应收账款详细名称明细"/>
              <w:tag w:val="_TUP_669c106056fb4de3b5f357a932630dad"/>
              <w:id w:val="-497121151"/>
              <w:lock w:val="sdtLocked"/>
            </w:sdtPr>
            <w:sdtContent>
              <w:tr w:rsidR="009A4D4E" w:rsidTr="009A4D4E">
                <w:tc>
                  <w:tcPr>
                    <w:tcW w:w="1160" w:type="pct"/>
                  </w:tcPr>
                  <w:p w:rsidR="009A4D4E" w:rsidRDefault="009A4D4E" w:rsidP="00A05925">
                    <w:r>
                      <w:t>国内客户二</w:t>
                    </w:r>
                  </w:p>
                </w:tc>
                <w:tc>
                  <w:tcPr>
                    <w:tcW w:w="939" w:type="pct"/>
                  </w:tcPr>
                  <w:p w:rsidR="009A4D4E" w:rsidRDefault="009A4D4E" w:rsidP="00A05925">
                    <w:pPr>
                      <w:jc w:val="right"/>
                    </w:pPr>
                    <w:r>
                      <w:t>20,016,733.22</w:t>
                    </w:r>
                  </w:p>
                </w:tc>
                <w:tc>
                  <w:tcPr>
                    <w:tcW w:w="940" w:type="pct"/>
                  </w:tcPr>
                  <w:p w:rsidR="009A4D4E" w:rsidRDefault="009A4D4E" w:rsidP="00A05925">
                    <w:pPr>
                      <w:jc w:val="right"/>
                    </w:pPr>
                    <w:r>
                      <w:t>20,016,733.22</w:t>
                    </w:r>
                  </w:p>
                </w:tc>
                <w:tc>
                  <w:tcPr>
                    <w:tcW w:w="939" w:type="pct"/>
                  </w:tcPr>
                  <w:p w:rsidR="009A4D4E" w:rsidRDefault="009A4D4E" w:rsidP="00A05925">
                    <w:pPr>
                      <w:jc w:val="right"/>
                    </w:pPr>
                    <w:r>
                      <w:t>100.00%</w:t>
                    </w:r>
                  </w:p>
                </w:tc>
                <w:tc>
                  <w:tcPr>
                    <w:tcW w:w="1022" w:type="pct"/>
                  </w:tcPr>
                  <w:p w:rsidR="009A4D4E" w:rsidRDefault="009A4D4E" w:rsidP="00A05925">
                    <w:r>
                      <w:t>预计无法收回</w:t>
                    </w:r>
                  </w:p>
                </w:tc>
              </w:tr>
            </w:sdtContent>
          </w:sdt>
          <w:sdt>
            <w:sdtPr>
              <w:alias w:val="按单项计提坏账准备的应收账款详细名称明细"/>
              <w:tag w:val="_TUP_669c106056fb4de3b5f357a932630dad"/>
              <w:id w:val="216249734"/>
              <w:lock w:val="sdtLocked"/>
            </w:sdtPr>
            <w:sdtContent>
              <w:tr w:rsidR="009A4D4E" w:rsidTr="009A4D4E">
                <w:tc>
                  <w:tcPr>
                    <w:tcW w:w="1160" w:type="pct"/>
                  </w:tcPr>
                  <w:p w:rsidR="009A4D4E" w:rsidRDefault="009A4D4E" w:rsidP="00A05925">
                    <w:r>
                      <w:t>国内客户三</w:t>
                    </w:r>
                  </w:p>
                </w:tc>
                <w:tc>
                  <w:tcPr>
                    <w:tcW w:w="939" w:type="pct"/>
                  </w:tcPr>
                  <w:p w:rsidR="009A4D4E" w:rsidRDefault="009A4D4E" w:rsidP="00A05925">
                    <w:pPr>
                      <w:jc w:val="right"/>
                    </w:pPr>
                    <w:r>
                      <w:t>17,200,000.00</w:t>
                    </w:r>
                  </w:p>
                </w:tc>
                <w:tc>
                  <w:tcPr>
                    <w:tcW w:w="940" w:type="pct"/>
                  </w:tcPr>
                  <w:p w:rsidR="009A4D4E" w:rsidRDefault="009A4D4E" w:rsidP="00A05925">
                    <w:pPr>
                      <w:jc w:val="right"/>
                    </w:pPr>
                    <w:r>
                      <w:t>17,200,000.00</w:t>
                    </w:r>
                  </w:p>
                </w:tc>
                <w:tc>
                  <w:tcPr>
                    <w:tcW w:w="939" w:type="pct"/>
                  </w:tcPr>
                  <w:p w:rsidR="009A4D4E" w:rsidRDefault="009A4D4E" w:rsidP="00A05925">
                    <w:pPr>
                      <w:jc w:val="right"/>
                    </w:pPr>
                    <w:r>
                      <w:t>100.00%</w:t>
                    </w:r>
                  </w:p>
                </w:tc>
                <w:tc>
                  <w:tcPr>
                    <w:tcW w:w="1022" w:type="pct"/>
                  </w:tcPr>
                  <w:p w:rsidR="009A4D4E" w:rsidRDefault="009A4D4E" w:rsidP="00A05925">
                    <w:r>
                      <w:t>预计无法收回</w:t>
                    </w:r>
                  </w:p>
                </w:tc>
              </w:tr>
            </w:sdtContent>
          </w:sdt>
          <w:sdt>
            <w:sdtPr>
              <w:alias w:val="按单项计提坏账准备的应收账款详细名称明细"/>
              <w:tag w:val="_TUP_669c106056fb4de3b5f357a932630dad"/>
              <w:id w:val="923542641"/>
              <w:lock w:val="sdtLocked"/>
            </w:sdtPr>
            <w:sdtContent>
              <w:tr w:rsidR="009A4D4E" w:rsidTr="009A4D4E">
                <w:tc>
                  <w:tcPr>
                    <w:tcW w:w="1160" w:type="pct"/>
                  </w:tcPr>
                  <w:p w:rsidR="009A4D4E" w:rsidRDefault="009A4D4E" w:rsidP="00A05925">
                    <w:r>
                      <w:t>国内客户四</w:t>
                    </w:r>
                  </w:p>
                </w:tc>
                <w:tc>
                  <w:tcPr>
                    <w:tcW w:w="939" w:type="pct"/>
                  </w:tcPr>
                  <w:p w:rsidR="009A4D4E" w:rsidRDefault="009A4D4E" w:rsidP="00A05925">
                    <w:pPr>
                      <w:jc w:val="right"/>
                    </w:pPr>
                    <w:r>
                      <w:t>16,917,098.40</w:t>
                    </w:r>
                  </w:p>
                </w:tc>
                <w:tc>
                  <w:tcPr>
                    <w:tcW w:w="940" w:type="pct"/>
                  </w:tcPr>
                  <w:p w:rsidR="009A4D4E" w:rsidRDefault="009A4D4E" w:rsidP="00A05925">
                    <w:pPr>
                      <w:jc w:val="right"/>
                    </w:pPr>
                    <w:r>
                      <w:t>16,917,098.40</w:t>
                    </w:r>
                  </w:p>
                </w:tc>
                <w:tc>
                  <w:tcPr>
                    <w:tcW w:w="939" w:type="pct"/>
                  </w:tcPr>
                  <w:p w:rsidR="009A4D4E" w:rsidRDefault="009A4D4E" w:rsidP="00A05925">
                    <w:pPr>
                      <w:jc w:val="right"/>
                    </w:pPr>
                    <w:r>
                      <w:t>100.00%</w:t>
                    </w:r>
                  </w:p>
                </w:tc>
                <w:tc>
                  <w:tcPr>
                    <w:tcW w:w="1022" w:type="pct"/>
                  </w:tcPr>
                  <w:p w:rsidR="009A4D4E" w:rsidRDefault="009A4D4E" w:rsidP="00A05925">
                    <w:r>
                      <w:t>预计无法收回</w:t>
                    </w:r>
                  </w:p>
                </w:tc>
              </w:tr>
            </w:sdtContent>
          </w:sdt>
          <w:sdt>
            <w:sdtPr>
              <w:alias w:val="按单项计提坏账准备的应收账款详细名称明细"/>
              <w:tag w:val="_TUP_669c106056fb4de3b5f357a932630dad"/>
              <w:id w:val="1504473210"/>
              <w:lock w:val="sdtLocked"/>
            </w:sdtPr>
            <w:sdtContent>
              <w:tr w:rsidR="009A4D4E" w:rsidTr="009A4D4E">
                <w:tc>
                  <w:tcPr>
                    <w:tcW w:w="1160" w:type="pct"/>
                  </w:tcPr>
                  <w:p w:rsidR="009A4D4E" w:rsidRDefault="009A4D4E" w:rsidP="00A05925">
                    <w:r>
                      <w:t>国内客户五</w:t>
                    </w:r>
                  </w:p>
                </w:tc>
                <w:tc>
                  <w:tcPr>
                    <w:tcW w:w="939" w:type="pct"/>
                  </w:tcPr>
                  <w:p w:rsidR="009A4D4E" w:rsidRDefault="009A4D4E" w:rsidP="00A05925">
                    <w:pPr>
                      <w:jc w:val="right"/>
                    </w:pPr>
                    <w:r>
                      <w:t>15,979,410.00</w:t>
                    </w:r>
                  </w:p>
                </w:tc>
                <w:tc>
                  <w:tcPr>
                    <w:tcW w:w="940" w:type="pct"/>
                  </w:tcPr>
                  <w:p w:rsidR="009A4D4E" w:rsidRDefault="009A4D4E" w:rsidP="00A05925">
                    <w:pPr>
                      <w:jc w:val="right"/>
                    </w:pPr>
                    <w:r>
                      <w:t>15,979,410.00</w:t>
                    </w:r>
                  </w:p>
                </w:tc>
                <w:tc>
                  <w:tcPr>
                    <w:tcW w:w="939" w:type="pct"/>
                  </w:tcPr>
                  <w:p w:rsidR="009A4D4E" w:rsidRDefault="009A4D4E" w:rsidP="00A05925">
                    <w:pPr>
                      <w:jc w:val="right"/>
                    </w:pPr>
                    <w:r>
                      <w:t>100.00%</w:t>
                    </w:r>
                  </w:p>
                </w:tc>
                <w:tc>
                  <w:tcPr>
                    <w:tcW w:w="1022" w:type="pct"/>
                  </w:tcPr>
                  <w:p w:rsidR="009A4D4E" w:rsidRDefault="009A4D4E" w:rsidP="00A05925">
                    <w:r>
                      <w:t>预计无法收回</w:t>
                    </w:r>
                  </w:p>
                </w:tc>
              </w:tr>
            </w:sdtContent>
          </w:sdt>
          <w:sdt>
            <w:sdtPr>
              <w:alias w:val="按单项计提坏账准备的应收账款详细名称明细"/>
              <w:tag w:val="_TUP_669c106056fb4de3b5f357a932630dad"/>
              <w:id w:val="1374041558"/>
              <w:lock w:val="sdtLocked"/>
            </w:sdtPr>
            <w:sdtContent>
              <w:tr w:rsidR="009A4D4E" w:rsidTr="009A4D4E">
                <w:tc>
                  <w:tcPr>
                    <w:tcW w:w="1160" w:type="pct"/>
                  </w:tcPr>
                  <w:p w:rsidR="009A4D4E" w:rsidRDefault="009A4D4E" w:rsidP="00A05925">
                    <w:r>
                      <w:t>国内客户六</w:t>
                    </w:r>
                  </w:p>
                </w:tc>
                <w:tc>
                  <w:tcPr>
                    <w:tcW w:w="939" w:type="pct"/>
                  </w:tcPr>
                  <w:p w:rsidR="009A4D4E" w:rsidRDefault="009A4D4E" w:rsidP="00A05925">
                    <w:pPr>
                      <w:jc w:val="right"/>
                    </w:pPr>
                    <w:r>
                      <w:t>15,327,600.00</w:t>
                    </w:r>
                  </w:p>
                </w:tc>
                <w:tc>
                  <w:tcPr>
                    <w:tcW w:w="940" w:type="pct"/>
                  </w:tcPr>
                  <w:p w:rsidR="009A4D4E" w:rsidRDefault="009A4D4E" w:rsidP="00A05925">
                    <w:pPr>
                      <w:jc w:val="right"/>
                    </w:pPr>
                    <w:r>
                      <w:t>15,327,600.00</w:t>
                    </w:r>
                  </w:p>
                </w:tc>
                <w:tc>
                  <w:tcPr>
                    <w:tcW w:w="939" w:type="pct"/>
                  </w:tcPr>
                  <w:p w:rsidR="009A4D4E" w:rsidRDefault="009A4D4E" w:rsidP="00A05925">
                    <w:pPr>
                      <w:jc w:val="right"/>
                    </w:pPr>
                    <w:r>
                      <w:t>100.00%</w:t>
                    </w:r>
                  </w:p>
                </w:tc>
                <w:tc>
                  <w:tcPr>
                    <w:tcW w:w="1022" w:type="pct"/>
                  </w:tcPr>
                  <w:p w:rsidR="009A4D4E" w:rsidRDefault="009A4D4E" w:rsidP="00A05925">
                    <w:r>
                      <w:t>预计无法收回</w:t>
                    </w:r>
                  </w:p>
                </w:tc>
              </w:tr>
            </w:sdtContent>
          </w:sdt>
          <w:sdt>
            <w:sdtPr>
              <w:alias w:val="按单项计提坏账准备的应收账款详细名称明细"/>
              <w:tag w:val="_TUP_669c106056fb4de3b5f357a932630dad"/>
              <w:id w:val="-1346940312"/>
              <w:lock w:val="sdtLocked"/>
            </w:sdtPr>
            <w:sdtContent>
              <w:tr w:rsidR="009A4D4E" w:rsidTr="009A4D4E">
                <w:tc>
                  <w:tcPr>
                    <w:tcW w:w="1160" w:type="pct"/>
                  </w:tcPr>
                  <w:p w:rsidR="009A4D4E" w:rsidRDefault="009A4D4E" w:rsidP="00A05925">
                    <w:r>
                      <w:t>国内客户七</w:t>
                    </w:r>
                  </w:p>
                </w:tc>
                <w:tc>
                  <w:tcPr>
                    <w:tcW w:w="939" w:type="pct"/>
                  </w:tcPr>
                  <w:p w:rsidR="009A4D4E" w:rsidRDefault="009A4D4E" w:rsidP="00A05925">
                    <w:pPr>
                      <w:jc w:val="right"/>
                    </w:pPr>
                    <w:r>
                      <w:t>14,822,332.50</w:t>
                    </w:r>
                  </w:p>
                </w:tc>
                <w:tc>
                  <w:tcPr>
                    <w:tcW w:w="940" w:type="pct"/>
                  </w:tcPr>
                  <w:p w:rsidR="009A4D4E" w:rsidRDefault="009A4D4E" w:rsidP="00A05925">
                    <w:pPr>
                      <w:jc w:val="right"/>
                    </w:pPr>
                    <w:r>
                      <w:t>14,822,332.50</w:t>
                    </w:r>
                  </w:p>
                </w:tc>
                <w:tc>
                  <w:tcPr>
                    <w:tcW w:w="939" w:type="pct"/>
                  </w:tcPr>
                  <w:p w:rsidR="009A4D4E" w:rsidRDefault="009A4D4E" w:rsidP="00A05925">
                    <w:pPr>
                      <w:jc w:val="right"/>
                    </w:pPr>
                    <w:r>
                      <w:t>100.00%</w:t>
                    </w:r>
                  </w:p>
                </w:tc>
                <w:tc>
                  <w:tcPr>
                    <w:tcW w:w="1022" w:type="pct"/>
                  </w:tcPr>
                  <w:p w:rsidR="009A4D4E" w:rsidRDefault="009A4D4E" w:rsidP="00A05925">
                    <w:r>
                      <w:t>预计无法收回</w:t>
                    </w:r>
                  </w:p>
                </w:tc>
              </w:tr>
            </w:sdtContent>
          </w:sdt>
          <w:sdt>
            <w:sdtPr>
              <w:alias w:val="按单项计提坏账准备的应收账款详细名称明细"/>
              <w:tag w:val="_TUP_669c106056fb4de3b5f357a932630dad"/>
              <w:id w:val="-1426725603"/>
              <w:lock w:val="sdtLocked"/>
            </w:sdtPr>
            <w:sdtContent>
              <w:tr w:rsidR="009A4D4E" w:rsidTr="009A4D4E">
                <w:tc>
                  <w:tcPr>
                    <w:tcW w:w="1160" w:type="pct"/>
                  </w:tcPr>
                  <w:p w:rsidR="009A4D4E" w:rsidRDefault="009A4D4E" w:rsidP="00A05925">
                    <w:r>
                      <w:t>海外客户四</w:t>
                    </w:r>
                  </w:p>
                </w:tc>
                <w:tc>
                  <w:tcPr>
                    <w:tcW w:w="939" w:type="pct"/>
                  </w:tcPr>
                  <w:p w:rsidR="009A4D4E" w:rsidRDefault="009A4D4E" w:rsidP="00A05925">
                    <w:pPr>
                      <w:jc w:val="right"/>
                    </w:pPr>
                    <w:r>
                      <w:t>13,823,081.57</w:t>
                    </w:r>
                  </w:p>
                </w:tc>
                <w:tc>
                  <w:tcPr>
                    <w:tcW w:w="940" w:type="pct"/>
                  </w:tcPr>
                  <w:p w:rsidR="009A4D4E" w:rsidRDefault="009A4D4E" w:rsidP="00A05925">
                    <w:pPr>
                      <w:jc w:val="right"/>
                    </w:pPr>
                    <w:r>
                      <w:t>13,823,081.57</w:t>
                    </w:r>
                  </w:p>
                </w:tc>
                <w:tc>
                  <w:tcPr>
                    <w:tcW w:w="939" w:type="pct"/>
                  </w:tcPr>
                  <w:p w:rsidR="009A4D4E" w:rsidRDefault="009A4D4E" w:rsidP="00A05925">
                    <w:pPr>
                      <w:jc w:val="right"/>
                    </w:pPr>
                    <w:r>
                      <w:t>100.00%</w:t>
                    </w:r>
                  </w:p>
                </w:tc>
                <w:tc>
                  <w:tcPr>
                    <w:tcW w:w="1022" w:type="pct"/>
                  </w:tcPr>
                  <w:p w:rsidR="009A4D4E" w:rsidRDefault="009A4D4E" w:rsidP="00A05925">
                    <w:r>
                      <w:t>预计无法收回</w:t>
                    </w:r>
                  </w:p>
                </w:tc>
              </w:tr>
            </w:sdtContent>
          </w:sdt>
          <w:sdt>
            <w:sdtPr>
              <w:alias w:val="按单项计提坏账准备的应收账款详细名称明细"/>
              <w:tag w:val="_TUP_669c106056fb4de3b5f357a932630dad"/>
              <w:id w:val="-81684524"/>
              <w:lock w:val="sdtLocked"/>
            </w:sdtPr>
            <w:sdtContent>
              <w:tr w:rsidR="009A4D4E" w:rsidTr="009A4D4E">
                <w:tc>
                  <w:tcPr>
                    <w:tcW w:w="1160" w:type="pct"/>
                  </w:tcPr>
                  <w:p w:rsidR="009A4D4E" w:rsidRDefault="009A4D4E" w:rsidP="00A05925">
                    <w:r>
                      <w:t>海外客户五</w:t>
                    </w:r>
                  </w:p>
                </w:tc>
                <w:tc>
                  <w:tcPr>
                    <w:tcW w:w="939" w:type="pct"/>
                  </w:tcPr>
                  <w:p w:rsidR="009A4D4E" w:rsidRDefault="009A4D4E" w:rsidP="00A05925">
                    <w:pPr>
                      <w:jc w:val="right"/>
                    </w:pPr>
                    <w:r>
                      <w:t>13,547,950.83</w:t>
                    </w:r>
                  </w:p>
                </w:tc>
                <w:tc>
                  <w:tcPr>
                    <w:tcW w:w="940" w:type="pct"/>
                  </w:tcPr>
                  <w:p w:rsidR="009A4D4E" w:rsidRDefault="009A4D4E" w:rsidP="00A05925">
                    <w:pPr>
                      <w:jc w:val="right"/>
                    </w:pPr>
                    <w:r>
                      <w:t>13,547,950.83</w:t>
                    </w:r>
                  </w:p>
                </w:tc>
                <w:tc>
                  <w:tcPr>
                    <w:tcW w:w="939" w:type="pct"/>
                  </w:tcPr>
                  <w:p w:rsidR="009A4D4E" w:rsidRDefault="009A4D4E" w:rsidP="00A05925">
                    <w:pPr>
                      <w:jc w:val="right"/>
                    </w:pPr>
                    <w:r>
                      <w:t>100.00%</w:t>
                    </w:r>
                  </w:p>
                </w:tc>
                <w:tc>
                  <w:tcPr>
                    <w:tcW w:w="1022" w:type="pct"/>
                  </w:tcPr>
                  <w:p w:rsidR="009A4D4E" w:rsidRDefault="009A4D4E" w:rsidP="00A05925">
                    <w:r>
                      <w:t>预计无法收回</w:t>
                    </w:r>
                  </w:p>
                </w:tc>
              </w:tr>
            </w:sdtContent>
          </w:sdt>
          <w:sdt>
            <w:sdtPr>
              <w:alias w:val="按单项计提坏账准备的应收账款详细名称明细"/>
              <w:tag w:val="_TUP_669c106056fb4de3b5f357a932630dad"/>
              <w:id w:val="201457826"/>
              <w:lock w:val="sdtLocked"/>
            </w:sdtPr>
            <w:sdtContent>
              <w:tr w:rsidR="009A4D4E" w:rsidTr="009A4D4E">
                <w:tc>
                  <w:tcPr>
                    <w:tcW w:w="1160" w:type="pct"/>
                  </w:tcPr>
                  <w:p w:rsidR="009A4D4E" w:rsidRDefault="009A4D4E" w:rsidP="00A05925">
                    <w:r>
                      <w:t>海外客户六</w:t>
                    </w:r>
                  </w:p>
                </w:tc>
                <w:tc>
                  <w:tcPr>
                    <w:tcW w:w="939" w:type="pct"/>
                  </w:tcPr>
                  <w:p w:rsidR="009A4D4E" w:rsidRDefault="009A4D4E" w:rsidP="00A05925">
                    <w:pPr>
                      <w:jc w:val="right"/>
                    </w:pPr>
                    <w:r>
                      <w:t>12,240,920.11</w:t>
                    </w:r>
                  </w:p>
                </w:tc>
                <w:tc>
                  <w:tcPr>
                    <w:tcW w:w="940" w:type="pct"/>
                  </w:tcPr>
                  <w:p w:rsidR="009A4D4E" w:rsidRDefault="009A4D4E" w:rsidP="00A05925">
                    <w:pPr>
                      <w:jc w:val="right"/>
                    </w:pPr>
                    <w:r>
                      <w:t>12,240,920.11</w:t>
                    </w:r>
                  </w:p>
                </w:tc>
                <w:tc>
                  <w:tcPr>
                    <w:tcW w:w="939" w:type="pct"/>
                  </w:tcPr>
                  <w:p w:rsidR="009A4D4E" w:rsidRDefault="009A4D4E" w:rsidP="00A05925">
                    <w:pPr>
                      <w:jc w:val="right"/>
                    </w:pPr>
                    <w:r>
                      <w:t>100.00%</w:t>
                    </w:r>
                  </w:p>
                </w:tc>
                <w:tc>
                  <w:tcPr>
                    <w:tcW w:w="1022" w:type="pct"/>
                  </w:tcPr>
                  <w:p w:rsidR="009A4D4E" w:rsidRDefault="009A4D4E" w:rsidP="00A05925">
                    <w:r>
                      <w:t>预计无法收回</w:t>
                    </w:r>
                  </w:p>
                </w:tc>
              </w:tr>
            </w:sdtContent>
          </w:sdt>
          <w:sdt>
            <w:sdtPr>
              <w:alias w:val="按单项计提坏账准备的应收账款详细名称明细"/>
              <w:tag w:val="_TUP_669c106056fb4de3b5f357a932630dad"/>
              <w:id w:val="-1636553609"/>
              <w:lock w:val="sdtLocked"/>
            </w:sdtPr>
            <w:sdtContent>
              <w:tr w:rsidR="009A4D4E" w:rsidTr="009A4D4E">
                <w:tc>
                  <w:tcPr>
                    <w:tcW w:w="1160" w:type="pct"/>
                  </w:tcPr>
                  <w:p w:rsidR="009A4D4E" w:rsidRDefault="009A4D4E" w:rsidP="00A05925">
                    <w:r>
                      <w:t>国内客户八</w:t>
                    </w:r>
                  </w:p>
                </w:tc>
                <w:tc>
                  <w:tcPr>
                    <w:tcW w:w="939" w:type="pct"/>
                  </w:tcPr>
                  <w:p w:rsidR="009A4D4E" w:rsidRDefault="009A4D4E" w:rsidP="00A05925">
                    <w:pPr>
                      <w:jc w:val="right"/>
                    </w:pPr>
                    <w:r>
                      <w:t>10,883,868.72</w:t>
                    </w:r>
                  </w:p>
                </w:tc>
                <w:tc>
                  <w:tcPr>
                    <w:tcW w:w="940" w:type="pct"/>
                  </w:tcPr>
                  <w:p w:rsidR="009A4D4E" w:rsidRDefault="009A4D4E" w:rsidP="00A05925">
                    <w:pPr>
                      <w:jc w:val="right"/>
                    </w:pPr>
                    <w:r>
                      <w:t>10,883,868.72</w:t>
                    </w:r>
                  </w:p>
                </w:tc>
                <w:tc>
                  <w:tcPr>
                    <w:tcW w:w="939" w:type="pct"/>
                  </w:tcPr>
                  <w:p w:rsidR="009A4D4E" w:rsidRDefault="009A4D4E" w:rsidP="00A05925">
                    <w:pPr>
                      <w:jc w:val="right"/>
                    </w:pPr>
                    <w:r>
                      <w:t>100.00%</w:t>
                    </w:r>
                  </w:p>
                </w:tc>
                <w:tc>
                  <w:tcPr>
                    <w:tcW w:w="1022" w:type="pct"/>
                  </w:tcPr>
                  <w:p w:rsidR="009A4D4E" w:rsidRDefault="009A4D4E" w:rsidP="00A05925">
                    <w:r>
                      <w:t>预计无法收回</w:t>
                    </w:r>
                  </w:p>
                </w:tc>
              </w:tr>
            </w:sdtContent>
          </w:sdt>
          <w:sdt>
            <w:sdtPr>
              <w:alias w:val="按单项计提坏账准备的应收账款详细名称明细"/>
              <w:tag w:val="_TUP_669c106056fb4de3b5f357a932630dad"/>
              <w:id w:val="451444671"/>
              <w:lock w:val="sdtLocked"/>
            </w:sdtPr>
            <w:sdtContent>
              <w:tr w:rsidR="009A4D4E" w:rsidTr="009A4D4E">
                <w:tc>
                  <w:tcPr>
                    <w:tcW w:w="1160" w:type="pct"/>
                  </w:tcPr>
                  <w:p w:rsidR="009A4D4E" w:rsidRDefault="009A4D4E" w:rsidP="00A05925">
                    <w:r>
                      <w:t>国内客户九</w:t>
                    </w:r>
                  </w:p>
                </w:tc>
                <w:tc>
                  <w:tcPr>
                    <w:tcW w:w="939" w:type="pct"/>
                  </w:tcPr>
                  <w:p w:rsidR="009A4D4E" w:rsidRDefault="009A4D4E" w:rsidP="00A05925">
                    <w:pPr>
                      <w:jc w:val="right"/>
                    </w:pPr>
                    <w:r>
                      <w:t>10,659,883.15</w:t>
                    </w:r>
                  </w:p>
                </w:tc>
                <w:tc>
                  <w:tcPr>
                    <w:tcW w:w="940" w:type="pct"/>
                  </w:tcPr>
                  <w:p w:rsidR="009A4D4E" w:rsidRDefault="009A4D4E" w:rsidP="00A05925">
                    <w:pPr>
                      <w:jc w:val="right"/>
                    </w:pPr>
                    <w:r>
                      <w:t>10,659,883.15</w:t>
                    </w:r>
                  </w:p>
                </w:tc>
                <w:tc>
                  <w:tcPr>
                    <w:tcW w:w="939" w:type="pct"/>
                  </w:tcPr>
                  <w:p w:rsidR="009A4D4E" w:rsidRDefault="009A4D4E" w:rsidP="00A05925">
                    <w:pPr>
                      <w:jc w:val="right"/>
                    </w:pPr>
                    <w:r>
                      <w:t>100.00%</w:t>
                    </w:r>
                  </w:p>
                </w:tc>
                <w:tc>
                  <w:tcPr>
                    <w:tcW w:w="1022" w:type="pct"/>
                  </w:tcPr>
                  <w:p w:rsidR="009A4D4E" w:rsidRDefault="009A4D4E" w:rsidP="00A05925">
                    <w:r>
                      <w:t>预计无法收回</w:t>
                    </w:r>
                  </w:p>
                </w:tc>
              </w:tr>
            </w:sdtContent>
          </w:sdt>
          <w:sdt>
            <w:sdtPr>
              <w:alias w:val="按单项计提坏账准备的应收账款详细名称明细"/>
              <w:tag w:val="_TUP_669c106056fb4de3b5f357a932630dad"/>
              <w:id w:val="769816902"/>
              <w:lock w:val="sdtLocked"/>
            </w:sdtPr>
            <w:sdtContent>
              <w:tr w:rsidR="009A4D4E" w:rsidTr="009A4D4E">
                <w:tc>
                  <w:tcPr>
                    <w:tcW w:w="1160" w:type="pct"/>
                  </w:tcPr>
                  <w:p w:rsidR="009A4D4E" w:rsidRDefault="009A4D4E" w:rsidP="00A05925">
                    <w:r>
                      <w:t>国内客户一十</w:t>
                    </w:r>
                  </w:p>
                </w:tc>
                <w:tc>
                  <w:tcPr>
                    <w:tcW w:w="939" w:type="pct"/>
                  </w:tcPr>
                  <w:p w:rsidR="009A4D4E" w:rsidRDefault="009A4D4E" w:rsidP="00A05925">
                    <w:pPr>
                      <w:jc w:val="right"/>
                    </w:pPr>
                    <w:r>
                      <w:t>10,583,850.27</w:t>
                    </w:r>
                  </w:p>
                </w:tc>
                <w:tc>
                  <w:tcPr>
                    <w:tcW w:w="940" w:type="pct"/>
                  </w:tcPr>
                  <w:p w:rsidR="009A4D4E" w:rsidRDefault="009A4D4E" w:rsidP="00A05925">
                    <w:pPr>
                      <w:jc w:val="right"/>
                    </w:pPr>
                    <w:r>
                      <w:t>10,583,850.27</w:t>
                    </w:r>
                  </w:p>
                </w:tc>
                <w:tc>
                  <w:tcPr>
                    <w:tcW w:w="939" w:type="pct"/>
                  </w:tcPr>
                  <w:p w:rsidR="009A4D4E" w:rsidRDefault="009A4D4E" w:rsidP="00A05925">
                    <w:pPr>
                      <w:jc w:val="right"/>
                    </w:pPr>
                    <w:r>
                      <w:t>100.00%</w:t>
                    </w:r>
                  </w:p>
                </w:tc>
                <w:tc>
                  <w:tcPr>
                    <w:tcW w:w="1022" w:type="pct"/>
                  </w:tcPr>
                  <w:p w:rsidR="009A4D4E" w:rsidRDefault="009A4D4E" w:rsidP="00A05925">
                    <w:r>
                      <w:t>预计无法收回</w:t>
                    </w:r>
                  </w:p>
                </w:tc>
              </w:tr>
            </w:sdtContent>
          </w:sdt>
          <w:sdt>
            <w:sdtPr>
              <w:alias w:val="按单项计提坏账准备的应收账款详细名称明细"/>
              <w:tag w:val="_TUP_669c106056fb4de3b5f357a932630dad"/>
              <w:id w:val="-1111818305"/>
              <w:lock w:val="sdtLocked"/>
            </w:sdtPr>
            <w:sdtContent>
              <w:tr w:rsidR="009A4D4E" w:rsidTr="009A4D4E">
                <w:tc>
                  <w:tcPr>
                    <w:tcW w:w="1160" w:type="pct"/>
                  </w:tcPr>
                  <w:p w:rsidR="009A4D4E" w:rsidRDefault="009A4D4E" w:rsidP="00A05925">
                    <w:r>
                      <w:t>海外客户七</w:t>
                    </w:r>
                  </w:p>
                </w:tc>
                <w:tc>
                  <w:tcPr>
                    <w:tcW w:w="939" w:type="pct"/>
                  </w:tcPr>
                  <w:p w:rsidR="009A4D4E" w:rsidRDefault="009A4D4E" w:rsidP="00A05925">
                    <w:pPr>
                      <w:jc w:val="right"/>
                    </w:pPr>
                    <w:r>
                      <w:t>10,276,616.49</w:t>
                    </w:r>
                  </w:p>
                </w:tc>
                <w:tc>
                  <w:tcPr>
                    <w:tcW w:w="940" w:type="pct"/>
                  </w:tcPr>
                  <w:p w:rsidR="009A4D4E" w:rsidRDefault="009A4D4E" w:rsidP="00A05925">
                    <w:pPr>
                      <w:jc w:val="right"/>
                    </w:pPr>
                    <w:r>
                      <w:t>10,276,616.49</w:t>
                    </w:r>
                  </w:p>
                </w:tc>
                <w:tc>
                  <w:tcPr>
                    <w:tcW w:w="939" w:type="pct"/>
                  </w:tcPr>
                  <w:p w:rsidR="009A4D4E" w:rsidRDefault="009A4D4E" w:rsidP="00A05925">
                    <w:pPr>
                      <w:jc w:val="right"/>
                    </w:pPr>
                    <w:r>
                      <w:t>100.00%</w:t>
                    </w:r>
                  </w:p>
                </w:tc>
                <w:tc>
                  <w:tcPr>
                    <w:tcW w:w="1022" w:type="pct"/>
                  </w:tcPr>
                  <w:p w:rsidR="009A4D4E" w:rsidRDefault="009A4D4E" w:rsidP="00A05925">
                    <w:r>
                      <w:t>预计无法收回</w:t>
                    </w:r>
                  </w:p>
                </w:tc>
              </w:tr>
            </w:sdtContent>
          </w:sdt>
          <w:sdt>
            <w:sdtPr>
              <w:alias w:val="按单项计提坏账准备的应收账款详细名称明细"/>
              <w:tag w:val="_TUP_669c106056fb4de3b5f357a932630dad"/>
              <w:id w:val="-1599480875"/>
              <w:lock w:val="sdtLocked"/>
            </w:sdtPr>
            <w:sdtContent>
              <w:tr w:rsidR="009A4D4E" w:rsidTr="009A4D4E">
                <w:tc>
                  <w:tcPr>
                    <w:tcW w:w="1160" w:type="pct"/>
                  </w:tcPr>
                  <w:p w:rsidR="009A4D4E" w:rsidRDefault="009A4D4E" w:rsidP="00A05925">
                    <w:r>
                      <w:t>海外客户八</w:t>
                    </w:r>
                  </w:p>
                </w:tc>
                <w:tc>
                  <w:tcPr>
                    <w:tcW w:w="939" w:type="pct"/>
                  </w:tcPr>
                  <w:p w:rsidR="009A4D4E" w:rsidRDefault="009A4D4E" w:rsidP="00A05925">
                    <w:pPr>
                      <w:jc w:val="right"/>
                    </w:pPr>
                    <w:r>
                      <w:t>10,156,295.07</w:t>
                    </w:r>
                  </w:p>
                </w:tc>
                <w:tc>
                  <w:tcPr>
                    <w:tcW w:w="940" w:type="pct"/>
                  </w:tcPr>
                  <w:p w:rsidR="009A4D4E" w:rsidRDefault="009A4D4E" w:rsidP="00A05925">
                    <w:pPr>
                      <w:jc w:val="right"/>
                    </w:pPr>
                    <w:r>
                      <w:t>10,156,295.07</w:t>
                    </w:r>
                  </w:p>
                </w:tc>
                <w:tc>
                  <w:tcPr>
                    <w:tcW w:w="939" w:type="pct"/>
                  </w:tcPr>
                  <w:p w:rsidR="009A4D4E" w:rsidRDefault="009A4D4E" w:rsidP="00A05925">
                    <w:pPr>
                      <w:jc w:val="right"/>
                    </w:pPr>
                    <w:r>
                      <w:t>100.00%</w:t>
                    </w:r>
                  </w:p>
                </w:tc>
                <w:tc>
                  <w:tcPr>
                    <w:tcW w:w="1022" w:type="pct"/>
                  </w:tcPr>
                  <w:p w:rsidR="009A4D4E" w:rsidRDefault="009A4D4E" w:rsidP="00A05925">
                    <w:r>
                      <w:t>预计无法收回</w:t>
                    </w:r>
                  </w:p>
                </w:tc>
              </w:tr>
            </w:sdtContent>
          </w:sdt>
          <w:sdt>
            <w:sdtPr>
              <w:alias w:val="按单项计提坏账准备的应收账款详细名称明细"/>
              <w:tag w:val="_TUP_669c106056fb4de3b5f357a932630dad"/>
              <w:id w:val="-480929179"/>
              <w:lock w:val="sdtLocked"/>
            </w:sdtPr>
            <w:sdtContent>
              <w:tr w:rsidR="009A4D4E" w:rsidTr="009A4D4E">
                <w:tc>
                  <w:tcPr>
                    <w:tcW w:w="1160" w:type="pct"/>
                  </w:tcPr>
                  <w:p w:rsidR="009A4D4E" w:rsidRDefault="009A4D4E" w:rsidP="00A05925">
                    <w:r>
                      <w:t>海外客户九</w:t>
                    </w:r>
                  </w:p>
                </w:tc>
                <w:tc>
                  <w:tcPr>
                    <w:tcW w:w="939" w:type="pct"/>
                  </w:tcPr>
                  <w:p w:rsidR="009A4D4E" w:rsidRDefault="009A4D4E" w:rsidP="00A05925">
                    <w:pPr>
                      <w:jc w:val="right"/>
                    </w:pPr>
                    <w:r>
                      <w:t>10,138,300.09</w:t>
                    </w:r>
                  </w:p>
                </w:tc>
                <w:tc>
                  <w:tcPr>
                    <w:tcW w:w="940" w:type="pct"/>
                  </w:tcPr>
                  <w:p w:rsidR="009A4D4E" w:rsidRDefault="009A4D4E" w:rsidP="00A05925">
                    <w:pPr>
                      <w:jc w:val="right"/>
                    </w:pPr>
                    <w:r>
                      <w:t>10,138,300.09</w:t>
                    </w:r>
                  </w:p>
                </w:tc>
                <w:tc>
                  <w:tcPr>
                    <w:tcW w:w="939" w:type="pct"/>
                  </w:tcPr>
                  <w:p w:rsidR="009A4D4E" w:rsidRDefault="009A4D4E" w:rsidP="00A05925">
                    <w:pPr>
                      <w:jc w:val="right"/>
                    </w:pPr>
                    <w:r>
                      <w:t>100.00%</w:t>
                    </w:r>
                  </w:p>
                </w:tc>
                <w:tc>
                  <w:tcPr>
                    <w:tcW w:w="1022" w:type="pct"/>
                  </w:tcPr>
                  <w:p w:rsidR="009A4D4E" w:rsidRDefault="009A4D4E" w:rsidP="00A05925">
                    <w:r>
                      <w:t>预计无法收回</w:t>
                    </w:r>
                  </w:p>
                </w:tc>
              </w:tr>
            </w:sdtContent>
          </w:sdt>
          <w:sdt>
            <w:sdtPr>
              <w:alias w:val="按单项计提坏账准备的应收账款详细名称明细"/>
              <w:tag w:val="_TUP_669c106056fb4de3b5f357a932630dad"/>
              <w:id w:val="1763562814"/>
              <w:lock w:val="sdtLocked"/>
            </w:sdtPr>
            <w:sdtContent>
              <w:tr w:rsidR="009A4D4E" w:rsidTr="009A4D4E">
                <w:tc>
                  <w:tcPr>
                    <w:tcW w:w="1160" w:type="pct"/>
                  </w:tcPr>
                  <w:p w:rsidR="009A4D4E" w:rsidRDefault="009A4D4E" w:rsidP="00A05925">
                    <w:r>
                      <w:t>国内客户一十一</w:t>
                    </w:r>
                  </w:p>
                </w:tc>
                <w:tc>
                  <w:tcPr>
                    <w:tcW w:w="939" w:type="pct"/>
                  </w:tcPr>
                  <w:p w:rsidR="009A4D4E" w:rsidRDefault="009A4D4E" w:rsidP="00A05925">
                    <w:pPr>
                      <w:jc w:val="right"/>
                    </w:pPr>
                    <w:r>
                      <w:t>9,235,672.50</w:t>
                    </w:r>
                  </w:p>
                </w:tc>
                <w:tc>
                  <w:tcPr>
                    <w:tcW w:w="940" w:type="pct"/>
                  </w:tcPr>
                  <w:p w:rsidR="009A4D4E" w:rsidRDefault="009A4D4E" w:rsidP="00A05925">
                    <w:pPr>
                      <w:jc w:val="right"/>
                    </w:pPr>
                    <w:r>
                      <w:t>9,235,672.50</w:t>
                    </w:r>
                  </w:p>
                </w:tc>
                <w:tc>
                  <w:tcPr>
                    <w:tcW w:w="939" w:type="pct"/>
                  </w:tcPr>
                  <w:p w:rsidR="009A4D4E" w:rsidRDefault="009A4D4E" w:rsidP="00A05925">
                    <w:pPr>
                      <w:jc w:val="right"/>
                    </w:pPr>
                    <w:r>
                      <w:t>100.00%</w:t>
                    </w:r>
                  </w:p>
                </w:tc>
                <w:tc>
                  <w:tcPr>
                    <w:tcW w:w="1022" w:type="pct"/>
                  </w:tcPr>
                  <w:p w:rsidR="009A4D4E" w:rsidRDefault="009A4D4E" w:rsidP="00A05925">
                    <w:r>
                      <w:t>预计无法收回</w:t>
                    </w:r>
                  </w:p>
                </w:tc>
              </w:tr>
            </w:sdtContent>
          </w:sdt>
          <w:sdt>
            <w:sdtPr>
              <w:alias w:val="按单项计提坏账准备的应收账款详细名称明细"/>
              <w:tag w:val="_TUP_669c106056fb4de3b5f357a932630dad"/>
              <w:id w:val="480206702"/>
              <w:lock w:val="sdtLocked"/>
            </w:sdtPr>
            <w:sdtContent>
              <w:tr w:rsidR="009A4D4E" w:rsidTr="009A4D4E">
                <w:tc>
                  <w:tcPr>
                    <w:tcW w:w="1160" w:type="pct"/>
                  </w:tcPr>
                  <w:p w:rsidR="009A4D4E" w:rsidRDefault="009A4D4E" w:rsidP="00A05925">
                    <w:r>
                      <w:t>国内客户一十二</w:t>
                    </w:r>
                  </w:p>
                </w:tc>
                <w:tc>
                  <w:tcPr>
                    <w:tcW w:w="939" w:type="pct"/>
                  </w:tcPr>
                  <w:p w:rsidR="009A4D4E" w:rsidRDefault="009A4D4E" w:rsidP="00A05925">
                    <w:pPr>
                      <w:jc w:val="right"/>
                    </w:pPr>
                    <w:r>
                      <w:t>8,051,206.00</w:t>
                    </w:r>
                  </w:p>
                </w:tc>
                <w:tc>
                  <w:tcPr>
                    <w:tcW w:w="940" w:type="pct"/>
                  </w:tcPr>
                  <w:p w:rsidR="009A4D4E" w:rsidRDefault="009A4D4E" w:rsidP="00A05925">
                    <w:pPr>
                      <w:jc w:val="right"/>
                    </w:pPr>
                    <w:r>
                      <w:t>8,051,206.00</w:t>
                    </w:r>
                  </w:p>
                </w:tc>
                <w:tc>
                  <w:tcPr>
                    <w:tcW w:w="939" w:type="pct"/>
                  </w:tcPr>
                  <w:p w:rsidR="009A4D4E" w:rsidRDefault="009A4D4E" w:rsidP="00A05925">
                    <w:pPr>
                      <w:jc w:val="right"/>
                    </w:pPr>
                    <w:r>
                      <w:t>100.00%</w:t>
                    </w:r>
                  </w:p>
                </w:tc>
                <w:tc>
                  <w:tcPr>
                    <w:tcW w:w="1022" w:type="pct"/>
                  </w:tcPr>
                  <w:p w:rsidR="009A4D4E" w:rsidRDefault="009A4D4E" w:rsidP="00A05925">
                    <w:r>
                      <w:t>预计无法收回</w:t>
                    </w:r>
                  </w:p>
                </w:tc>
              </w:tr>
            </w:sdtContent>
          </w:sdt>
          <w:sdt>
            <w:sdtPr>
              <w:alias w:val="按单项计提坏账准备的应收账款详细名称明细"/>
              <w:tag w:val="_TUP_669c106056fb4de3b5f357a932630dad"/>
              <w:id w:val="1629273925"/>
              <w:lock w:val="sdtLocked"/>
            </w:sdtPr>
            <w:sdtContent>
              <w:tr w:rsidR="009A4D4E" w:rsidTr="009A4D4E">
                <w:tc>
                  <w:tcPr>
                    <w:tcW w:w="1160" w:type="pct"/>
                  </w:tcPr>
                  <w:p w:rsidR="009A4D4E" w:rsidRDefault="009A4D4E" w:rsidP="00A05925">
                    <w:r>
                      <w:t>海外客户一十</w:t>
                    </w:r>
                  </w:p>
                </w:tc>
                <w:tc>
                  <w:tcPr>
                    <w:tcW w:w="939" w:type="pct"/>
                  </w:tcPr>
                  <w:p w:rsidR="009A4D4E" w:rsidRDefault="009A4D4E" w:rsidP="00A05925">
                    <w:pPr>
                      <w:jc w:val="right"/>
                    </w:pPr>
                    <w:r>
                      <w:t>7,922,598.64</w:t>
                    </w:r>
                  </w:p>
                </w:tc>
                <w:tc>
                  <w:tcPr>
                    <w:tcW w:w="940" w:type="pct"/>
                  </w:tcPr>
                  <w:p w:rsidR="009A4D4E" w:rsidRDefault="009A4D4E" w:rsidP="00A05925">
                    <w:pPr>
                      <w:jc w:val="right"/>
                    </w:pPr>
                    <w:r>
                      <w:t>7,922,598.64</w:t>
                    </w:r>
                  </w:p>
                </w:tc>
                <w:tc>
                  <w:tcPr>
                    <w:tcW w:w="939" w:type="pct"/>
                  </w:tcPr>
                  <w:p w:rsidR="009A4D4E" w:rsidRDefault="009A4D4E" w:rsidP="00A05925">
                    <w:pPr>
                      <w:jc w:val="right"/>
                    </w:pPr>
                    <w:r>
                      <w:t>100.00%</w:t>
                    </w:r>
                  </w:p>
                </w:tc>
                <w:tc>
                  <w:tcPr>
                    <w:tcW w:w="1022" w:type="pct"/>
                  </w:tcPr>
                  <w:p w:rsidR="009A4D4E" w:rsidRDefault="009A4D4E" w:rsidP="00A05925">
                    <w:r>
                      <w:t>预计无法收回</w:t>
                    </w:r>
                  </w:p>
                </w:tc>
              </w:tr>
            </w:sdtContent>
          </w:sdt>
          <w:sdt>
            <w:sdtPr>
              <w:alias w:val="按单项计提坏账准备的应收账款详细名称明细"/>
              <w:tag w:val="_TUP_669c106056fb4de3b5f357a932630dad"/>
              <w:id w:val="849605414"/>
              <w:lock w:val="sdtLocked"/>
            </w:sdtPr>
            <w:sdtContent>
              <w:tr w:rsidR="009A4D4E" w:rsidTr="009A4D4E">
                <w:tc>
                  <w:tcPr>
                    <w:tcW w:w="1160" w:type="pct"/>
                  </w:tcPr>
                  <w:p w:rsidR="009A4D4E" w:rsidRDefault="009A4D4E" w:rsidP="00A05925">
                    <w:r>
                      <w:t>海外客户一十一</w:t>
                    </w:r>
                  </w:p>
                </w:tc>
                <w:tc>
                  <w:tcPr>
                    <w:tcW w:w="939" w:type="pct"/>
                  </w:tcPr>
                  <w:p w:rsidR="009A4D4E" w:rsidRDefault="009A4D4E" w:rsidP="00A05925">
                    <w:pPr>
                      <w:jc w:val="right"/>
                    </w:pPr>
                    <w:r>
                      <w:t>7,917,515.85</w:t>
                    </w:r>
                  </w:p>
                </w:tc>
                <w:tc>
                  <w:tcPr>
                    <w:tcW w:w="940" w:type="pct"/>
                  </w:tcPr>
                  <w:p w:rsidR="009A4D4E" w:rsidRDefault="009A4D4E" w:rsidP="00A05925">
                    <w:pPr>
                      <w:jc w:val="right"/>
                    </w:pPr>
                    <w:r>
                      <w:t>7,917,515.85</w:t>
                    </w:r>
                  </w:p>
                </w:tc>
                <w:tc>
                  <w:tcPr>
                    <w:tcW w:w="939" w:type="pct"/>
                  </w:tcPr>
                  <w:p w:rsidR="009A4D4E" w:rsidRDefault="009A4D4E" w:rsidP="00A05925">
                    <w:pPr>
                      <w:jc w:val="right"/>
                    </w:pPr>
                    <w:r>
                      <w:t>100.00%</w:t>
                    </w:r>
                  </w:p>
                </w:tc>
                <w:tc>
                  <w:tcPr>
                    <w:tcW w:w="1022" w:type="pct"/>
                  </w:tcPr>
                  <w:p w:rsidR="009A4D4E" w:rsidRDefault="009A4D4E" w:rsidP="00A05925">
                    <w:r>
                      <w:t>预计无法收回</w:t>
                    </w:r>
                  </w:p>
                </w:tc>
              </w:tr>
            </w:sdtContent>
          </w:sdt>
          <w:sdt>
            <w:sdtPr>
              <w:alias w:val="按单项计提坏账准备的应收账款详细名称明细"/>
              <w:tag w:val="_TUP_669c106056fb4de3b5f357a932630dad"/>
              <w:id w:val="1744068004"/>
              <w:lock w:val="sdtLocked"/>
            </w:sdtPr>
            <w:sdtContent>
              <w:tr w:rsidR="009A4D4E" w:rsidTr="009A4D4E">
                <w:tc>
                  <w:tcPr>
                    <w:tcW w:w="1160" w:type="pct"/>
                  </w:tcPr>
                  <w:p w:rsidR="009A4D4E" w:rsidRDefault="009A4D4E" w:rsidP="00A05925">
                    <w:r>
                      <w:t>国内客户一十三</w:t>
                    </w:r>
                  </w:p>
                </w:tc>
                <w:tc>
                  <w:tcPr>
                    <w:tcW w:w="939" w:type="pct"/>
                  </w:tcPr>
                  <w:p w:rsidR="009A4D4E" w:rsidRDefault="009A4D4E" w:rsidP="00A05925">
                    <w:pPr>
                      <w:jc w:val="right"/>
                    </w:pPr>
                    <w:r>
                      <w:t>7,776,872.00</w:t>
                    </w:r>
                  </w:p>
                </w:tc>
                <w:tc>
                  <w:tcPr>
                    <w:tcW w:w="940" w:type="pct"/>
                  </w:tcPr>
                  <w:p w:rsidR="009A4D4E" w:rsidRDefault="009A4D4E" w:rsidP="00A05925">
                    <w:pPr>
                      <w:jc w:val="right"/>
                    </w:pPr>
                    <w:r>
                      <w:t>7,776,872.00</w:t>
                    </w:r>
                  </w:p>
                </w:tc>
                <w:tc>
                  <w:tcPr>
                    <w:tcW w:w="939" w:type="pct"/>
                  </w:tcPr>
                  <w:p w:rsidR="009A4D4E" w:rsidRDefault="009A4D4E" w:rsidP="00A05925">
                    <w:pPr>
                      <w:jc w:val="right"/>
                    </w:pPr>
                    <w:r>
                      <w:t>100.00%</w:t>
                    </w:r>
                  </w:p>
                </w:tc>
                <w:tc>
                  <w:tcPr>
                    <w:tcW w:w="1022" w:type="pct"/>
                  </w:tcPr>
                  <w:p w:rsidR="009A4D4E" w:rsidRDefault="009A4D4E" w:rsidP="00A05925">
                    <w:r>
                      <w:t>预计无法收回</w:t>
                    </w:r>
                  </w:p>
                </w:tc>
              </w:tr>
            </w:sdtContent>
          </w:sdt>
          <w:sdt>
            <w:sdtPr>
              <w:alias w:val="按单项计提坏账准备的应收账款详细名称明细"/>
              <w:tag w:val="_TUP_669c106056fb4de3b5f357a932630dad"/>
              <w:id w:val="-1309167523"/>
              <w:lock w:val="sdtLocked"/>
            </w:sdtPr>
            <w:sdtContent>
              <w:tr w:rsidR="009A4D4E" w:rsidTr="009A4D4E">
                <w:tc>
                  <w:tcPr>
                    <w:tcW w:w="1160" w:type="pct"/>
                  </w:tcPr>
                  <w:p w:rsidR="009A4D4E" w:rsidRDefault="009A4D4E" w:rsidP="00A05925">
                    <w:r>
                      <w:t>国内客户一十四</w:t>
                    </w:r>
                  </w:p>
                </w:tc>
                <w:tc>
                  <w:tcPr>
                    <w:tcW w:w="939" w:type="pct"/>
                  </w:tcPr>
                  <w:p w:rsidR="009A4D4E" w:rsidRDefault="009A4D4E" w:rsidP="00A05925">
                    <w:pPr>
                      <w:jc w:val="right"/>
                    </w:pPr>
                    <w:r>
                      <w:t>7,719,568.81</w:t>
                    </w:r>
                  </w:p>
                </w:tc>
                <w:tc>
                  <w:tcPr>
                    <w:tcW w:w="940" w:type="pct"/>
                  </w:tcPr>
                  <w:p w:rsidR="009A4D4E" w:rsidRDefault="009A4D4E" w:rsidP="00A05925">
                    <w:pPr>
                      <w:jc w:val="right"/>
                    </w:pPr>
                    <w:r>
                      <w:t>7,719,568.81</w:t>
                    </w:r>
                  </w:p>
                </w:tc>
                <w:tc>
                  <w:tcPr>
                    <w:tcW w:w="939" w:type="pct"/>
                  </w:tcPr>
                  <w:p w:rsidR="009A4D4E" w:rsidRDefault="009A4D4E" w:rsidP="00A05925">
                    <w:pPr>
                      <w:jc w:val="right"/>
                    </w:pPr>
                    <w:r>
                      <w:t>100.00%</w:t>
                    </w:r>
                  </w:p>
                </w:tc>
                <w:tc>
                  <w:tcPr>
                    <w:tcW w:w="1022" w:type="pct"/>
                  </w:tcPr>
                  <w:p w:rsidR="009A4D4E" w:rsidRDefault="009A4D4E" w:rsidP="00A05925">
                    <w:r>
                      <w:t>预计无法收回</w:t>
                    </w:r>
                  </w:p>
                </w:tc>
              </w:tr>
            </w:sdtContent>
          </w:sdt>
          <w:sdt>
            <w:sdtPr>
              <w:alias w:val="按单项计提坏账准备的应收账款详细名称明细"/>
              <w:tag w:val="_TUP_669c106056fb4de3b5f357a932630dad"/>
              <w:id w:val="1081956582"/>
              <w:lock w:val="sdtLocked"/>
            </w:sdtPr>
            <w:sdtContent>
              <w:tr w:rsidR="009A4D4E" w:rsidTr="009A4D4E">
                <w:tc>
                  <w:tcPr>
                    <w:tcW w:w="1160" w:type="pct"/>
                  </w:tcPr>
                  <w:p w:rsidR="009A4D4E" w:rsidRDefault="009A4D4E" w:rsidP="00A05925">
                    <w:r>
                      <w:t>国内客户一十五</w:t>
                    </w:r>
                  </w:p>
                </w:tc>
                <w:tc>
                  <w:tcPr>
                    <w:tcW w:w="939" w:type="pct"/>
                  </w:tcPr>
                  <w:p w:rsidR="009A4D4E" w:rsidRDefault="009A4D4E" w:rsidP="00A05925">
                    <w:pPr>
                      <w:jc w:val="right"/>
                    </w:pPr>
                    <w:r>
                      <w:t>7,490,000.00</w:t>
                    </w:r>
                  </w:p>
                </w:tc>
                <w:tc>
                  <w:tcPr>
                    <w:tcW w:w="940" w:type="pct"/>
                  </w:tcPr>
                  <w:p w:rsidR="009A4D4E" w:rsidRDefault="009A4D4E" w:rsidP="00A05925">
                    <w:pPr>
                      <w:jc w:val="right"/>
                    </w:pPr>
                    <w:r>
                      <w:t>7,490,000.00</w:t>
                    </w:r>
                  </w:p>
                </w:tc>
                <w:tc>
                  <w:tcPr>
                    <w:tcW w:w="939" w:type="pct"/>
                  </w:tcPr>
                  <w:p w:rsidR="009A4D4E" w:rsidRDefault="009A4D4E" w:rsidP="00A05925">
                    <w:pPr>
                      <w:jc w:val="right"/>
                    </w:pPr>
                    <w:r>
                      <w:t>100.00%</w:t>
                    </w:r>
                  </w:p>
                </w:tc>
                <w:tc>
                  <w:tcPr>
                    <w:tcW w:w="1022" w:type="pct"/>
                  </w:tcPr>
                  <w:p w:rsidR="009A4D4E" w:rsidRDefault="009A4D4E" w:rsidP="00A05925">
                    <w:r>
                      <w:t>预计无法收回</w:t>
                    </w:r>
                  </w:p>
                </w:tc>
              </w:tr>
            </w:sdtContent>
          </w:sdt>
          <w:sdt>
            <w:sdtPr>
              <w:alias w:val="按单项计提坏账准备的应收账款详细名称明细"/>
              <w:tag w:val="_TUP_669c106056fb4de3b5f357a932630dad"/>
              <w:id w:val="-1194763931"/>
              <w:lock w:val="sdtLocked"/>
            </w:sdtPr>
            <w:sdtContent>
              <w:tr w:rsidR="009A4D4E" w:rsidTr="009A4D4E">
                <w:tc>
                  <w:tcPr>
                    <w:tcW w:w="1160" w:type="pct"/>
                  </w:tcPr>
                  <w:p w:rsidR="009A4D4E" w:rsidRDefault="009A4D4E" w:rsidP="00A05925">
                    <w:r>
                      <w:t>海外客户一十二</w:t>
                    </w:r>
                  </w:p>
                </w:tc>
                <w:tc>
                  <w:tcPr>
                    <w:tcW w:w="939" w:type="pct"/>
                  </w:tcPr>
                  <w:p w:rsidR="009A4D4E" w:rsidRDefault="009A4D4E" w:rsidP="00A05925">
                    <w:pPr>
                      <w:jc w:val="right"/>
                    </w:pPr>
                    <w:r>
                      <w:t>7,457,456.00</w:t>
                    </w:r>
                  </w:p>
                </w:tc>
                <w:tc>
                  <w:tcPr>
                    <w:tcW w:w="940" w:type="pct"/>
                  </w:tcPr>
                  <w:p w:rsidR="009A4D4E" w:rsidRDefault="009A4D4E" w:rsidP="00A05925">
                    <w:pPr>
                      <w:jc w:val="right"/>
                    </w:pPr>
                    <w:r>
                      <w:t>7,457,456.00</w:t>
                    </w:r>
                  </w:p>
                </w:tc>
                <w:tc>
                  <w:tcPr>
                    <w:tcW w:w="939" w:type="pct"/>
                  </w:tcPr>
                  <w:p w:rsidR="009A4D4E" w:rsidRDefault="009A4D4E" w:rsidP="00A05925">
                    <w:pPr>
                      <w:jc w:val="right"/>
                    </w:pPr>
                    <w:r>
                      <w:t>100.00%</w:t>
                    </w:r>
                  </w:p>
                </w:tc>
                <w:tc>
                  <w:tcPr>
                    <w:tcW w:w="1022" w:type="pct"/>
                  </w:tcPr>
                  <w:p w:rsidR="009A4D4E" w:rsidRDefault="009A4D4E" w:rsidP="00A05925">
                    <w:r>
                      <w:t>预计无法收回</w:t>
                    </w:r>
                  </w:p>
                </w:tc>
              </w:tr>
            </w:sdtContent>
          </w:sdt>
          <w:sdt>
            <w:sdtPr>
              <w:alias w:val="按单项计提坏账准备的应收账款详细名称明细"/>
              <w:tag w:val="_TUP_669c106056fb4de3b5f357a932630dad"/>
              <w:id w:val="-552463109"/>
              <w:lock w:val="sdtLocked"/>
            </w:sdtPr>
            <w:sdtContent>
              <w:tr w:rsidR="009A4D4E" w:rsidTr="009A4D4E">
                <w:tc>
                  <w:tcPr>
                    <w:tcW w:w="1160" w:type="pct"/>
                  </w:tcPr>
                  <w:p w:rsidR="009A4D4E" w:rsidRDefault="009A4D4E" w:rsidP="00A05925">
                    <w:r>
                      <w:t>国内客户一十六</w:t>
                    </w:r>
                  </w:p>
                </w:tc>
                <w:tc>
                  <w:tcPr>
                    <w:tcW w:w="939" w:type="pct"/>
                  </w:tcPr>
                  <w:p w:rsidR="009A4D4E" w:rsidRDefault="009A4D4E" w:rsidP="00A05925">
                    <w:pPr>
                      <w:jc w:val="right"/>
                    </w:pPr>
                    <w:r>
                      <w:t>6,176,342.41</w:t>
                    </w:r>
                  </w:p>
                </w:tc>
                <w:tc>
                  <w:tcPr>
                    <w:tcW w:w="940" w:type="pct"/>
                  </w:tcPr>
                  <w:p w:rsidR="009A4D4E" w:rsidRDefault="009A4D4E" w:rsidP="00A05925">
                    <w:pPr>
                      <w:jc w:val="right"/>
                    </w:pPr>
                    <w:r>
                      <w:t>6,176,342.41</w:t>
                    </w:r>
                  </w:p>
                </w:tc>
                <w:tc>
                  <w:tcPr>
                    <w:tcW w:w="939" w:type="pct"/>
                  </w:tcPr>
                  <w:p w:rsidR="009A4D4E" w:rsidRDefault="009A4D4E" w:rsidP="00A05925">
                    <w:pPr>
                      <w:jc w:val="right"/>
                    </w:pPr>
                    <w:r>
                      <w:t>100.00%</w:t>
                    </w:r>
                  </w:p>
                </w:tc>
                <w:tc>
                  <w:tcPr>
                    <w:tcW w:w="1022" w:type="pct"/>
                  </w:tcPr>
                  <w:p w:rsidR="009A4D4E" w:rsidRDefault="009A4D4E" w:rsidP="00A05925">
                    <w:r>
                      <w:t>预计无法收回</w:t>
                    </w:r>
                  </w:p>
                </w:tc>
              </w:tr>
            </w:sdtContent>
          </w:sdt>
          <w:sdt>
            <w:sdtPr>
              <w:alias w:val="按单项计提坏账准备的应收账款详细名称明细"/>
              <w:tag w:val="_TUP_669c106056fb4de3b5f357a932630dad"/>
              <w:id w:val="831417025"/>
              <w:lock w:val="sdtLocked"/>
            </w:sdtPr>
            <w:sdtContent>
              <w:tr w:rsidR="009A4D4E" w:rsidTr="009A4D4E">
                <w:tc>
                  <w:tcPr>
                    <w:tcW w:w="1160" w:type="pct"/>
                  </w:tcPr>
                  <w:p w:rsidR="009A4D4E" w:rsidRDefault="009A4D4E" w:rsidP="00A05925">
                    <w:r>
                      <w:t>海外客户一十三</w:t>
                    </w:r>
                  </w:p>
                </w:tc>
                <w:tc>
                  <w:tcPr>
                    <w:tcW w:w="939" w:type="pct"/>
                  </w:tcPr>
                  <w:p w:rsidR="009A4D4E" w:rsidRDefault="009A4D4E" w:rsidP="00A05925">
                    <w:pPr>
                      <w:jc w:val="right"/>
                    </w:pPr>
                    <w:r>
                      <w:t>5,951,726.84</w:t>
                    </w:r>
                  </w:p>
                </w:tc>
                <w:tc>
                  <w:tcPr>
                    <w:tcW w:w="940" w:type="pct"/>
                  </w:tcPr>
                  <w:p w:rsidR="009A4D4E" w:rsidRDefault="009A4D4E" w:rsidP="00A05925">
                    <w:pPr>
                      <w:jc w:val="right"/>
                    </w:pPr>
                    <w:r>
                      <w:t>5,951,726.84</w:t>
                    </w:r>
                  </w:p>
                </w:tc>
                <w:tc>
                  <w:tcPr>
                    <w:tcW w:w="939" w:type="pct"/>
                  </w:tcPr>
                  <w:p w:rsidR="009A4D4E" w:rsidRDefault="009A4D4E" w:rsidP="00A05925">
                    <w:pPr>
                      <w:jc w:val="right"/>
                    </w:pPr>
                    <w:r>
                      <w:t>100.00%</w:t>
                    </w:r>
                  </w:p>
                </w:tc>
                <w:tc>
                  <w:tcPr>
                    <w:tcW w:w="1022" w:type="pct"/>
                  </w:tcPr>
                  <w:p w:rsidR="009A4D4E" w:rsidRDefault="009A4D4E" w:rsidP="00A05925">
                    <w:r>
                      <w:t>预计无法收回</w:t>
                    </w:r>
                  </w:p>
                </w:tc>
              </w:tr>
            </w:sdtContent>
          </w:sdt>
          <w:sdt>
            <w:sdtPr>
              <w:alias w:val="按单项计提坏账准备的应收账款详细名称明细"/>
              <w:tag w:val="_TUP_669c106056fb4de3b5f357a932630dad"/>
              <w:id w:val="-1240945525"/>
              <w:lock w:val="sdtLocked"/>
            </w:sdtPr>
            <w:sdtContent>
              <w:tr w:rsidR="009A4D4E" w:rsidTr="009A4D4E">
                <w:tc>
                  <w:tcPr>
                    <w:tcW w:w="1160" w:type="pct"/>
                  </w:tcPr>
                  <w:p w:rsidR="009A4D4E" w:rsidRDefault="009A4D4E" w:rsidP="00A05925">
                    <w:r>
                      <w:t>国内客户一十七</w:t>
                    </w:r>
                  </w:p>
                </w:tc>
                <w:tc>
                  <w:tcPr>
                    <w:tcW w:w="939" w:type="pct"/>
                  </w:tcPr>
                  <w:p w:rsidR="009A4D4E" w:rsidRDefault="009A4D4E" w:rsidP="00A05925">
                    <w:pPr>
                      <w:jc w:val="right"/>
                    </w:pPr>
                    <w:r>
                      <w:t>5,367,595.68</w:t>
                    </w:r>
                  </w:p>
                </w:tc>
                <w:tc>
                  <w:tcPr>
                    <w:tcW w:w="940" w:type="pct"/>
                  </w:tcPr>
                  <w:p w:rsidR="009A4D4E" w:rsidRDefault="009A4D4E" w:rsidP="00A05925">
                    <w:pPr>
                      <w:jc w:val="right"/>
                    </w:pPr>
                    <w:r>
                      <w:t>5,367,595.68</w:t>
                    </w:r>
                  </w:p>
                </w:tc>
                <w:tc>
                  <w:tcPr>
                    <w:tcW w:w="939" w:type="pct"/>
                  </w:tcPr>
                  <w:p w:rsidR="009A4D4E" w:rsidRDefault="009A4D4E" w:rsidP="00A05925">
                    <w:pPr>
                      <w:jc w:val="right"/>
                    </w:pPr>
                    <w:r>
                      <w:t>100.00%</w:t>
                    </w:r>
                  </w:p>
                </w:tc>
                <w:tc>
                  <w:tcPr>
                    <w:tcW w:w="1022" w:type="pct"/>
                  </w:tcPr>
                  <w:p w:rsidR="009A4D4E" w:rsidRDefault="009A4D4E" w:rsidP="00A05925">
                    <w:r>
                      <w:t>预计无法收回</w:t>
                    </w:r>
                  </w:p>
                </w:tc>
              </w:tr>
            </w:sdtContent>
          </w:sdt>
          <w:sdt>
            <w:sdtPr>
              <w:alias w:val="按单项计提坏账准备的应收账款详细名称明细"/>
              <w:tag w:val="_TUP_669c106056fb4de3b5f357a932630dad"/>
              <w:id w:val="-1539806707"/>
              <w:lock w:val="sdtLocked"/>
            </w:sdtPr>
            <w:sdtContent>
              <w:tr w:rsidR="009A4D4E" w:rsidTr="009A4D4E">
                <w:tc>
                  <w:tcPr>
                    <w:tcW w:w="1160" w:type="pct"/>
                  </w:tcPr>
                  <w:p w:rsidR="009A4D4E" w:rsidRDefault="009A4D4E" w:rsidP="00A05925">
                    <w:r>
                      <w:t>海外客户一十四</w:t>
                    </w:r>
                  </w:p>
                </w:tc>
                <w:tc>
                  <w:tcPr>
                    <w:tcW w:w="939" w:type="pct"/>
                  </w:tcPr>
                  <w:p w:rsidR="009A4D4E" w:rsidRDefault="009A4D4E" w:rsidP="00A05925">
                    <w:pPr>
                      <w:jc w:val="right"/>
                    </w:pPr>
                    <w:r>
                      <w:t>5,161,066.60</w:t>
                    </w:r>
                  </w:p>
                </w:tc>
                <w:tc>
                  <w:tcPr>
                    <w:tcW w:w="940" w:type="pct"/>
                  </w:tcPr>
                  <w:p w:rsidR="009A4D4E" w:rsidRDefault="009A4D4E" w:rsidP="00A05925">
                    <w:pPr>
                      <w:jc w:val="right"/>
                    </w:pPr>
                    <w:r>
                      <w:t>5,161,066.60</w:t>
                    </w:r>
                  </w:p>
                </w:tc>
                <w:tc>
                  <w:tcPr>
                    <w:tcW w:w="939" w:type="pct"/>
                  </w:tcPr>
                  <w:p w:rsidR="009A4D4E" w:rsidRDefault="009A4D4E" w:rsidP="00A05925">
                    <w:pPr>
                      <w:jc w:val="right"/>
                    </w:pPr>
                    <w:r>
                      <w:t>100.00%</w:t>
                    </w:r>
                  </w:p>
                </w:tc>
                <w:tc>
                  <w:tcPr>
                    <w:tcW w:w="1022" w:type="pct"/>
                  </w:tcPr>
                  <w:p w:rsidR="009A4D4E" w:rsidRDefault="009A4D4E" w:rsidP="00A05925">
                    <w:r>
                      <w:t>预计无法收回</w:t>
                    </w:r>
                  </w:p>
                </w:tc>
              </w:tr>
            </w:sdtContent>
          </w:sdt>
          <w:sdt>
            <w:sdtPr>
              <w:alias w:val="按单项计提坏账准备的应收账款详细名称明细"/>
              <w:tag w:val="_TUP_669c106056fb4de3b5f357a932630dad"/>
              <w:id w:val="-578596871"/>
              <w:lock w:val="sdtLocked"/>
            </w:sdtPr>
            <w:sdtContent>
              <w:tr w:rsidR="009A4D4E" w:rsidTr="009A4D4E">
                <w:tc>
                  <w:tcPr>
                    <w:tcW w:w="1160" w:type="pct"/>
                  </w:tcPr>
                  <w:p w:rsidR="009A4D4E" w:rsidRDefault="009A4D4E" w:rsidP="00A05925">
                    <w:r>
                      <w:t>国内客户一十八</w:t>
                    </w:r>
                  </w:p>
                </w:tc>
                <w:tc>
                  <w:tcPr>
                    <w:tcW w:w="939" w:type="pct"/>
                  </w:tcPr>
                  <w:p w:rsidR="009A4D4E" w:rsidRDefault="009A4D4E" w:rsidP="00A05925">
                    <w:pPr>
                      <w:jc w:val="right"/>
                    </w:pPr>
                    <w:r>
                      <w:t>5,137,152.23</w:t>
                    </w:r>
                  </w:p>
                </w:tc>
                <w:tc>
                  <w:tcPr>
                    <w:tcW w:w="940" w:type="pct"/>
                  </w:tcPr>
                  <w:p w:rsidR="009A4D4E" w:rsidRDefault="009A4D4E" w:rsidP="00A05925">
                    <w:pPr>
                      <w:jc w:val="right"/>
                    </w:pPr>
                    <w:r>
                      <w:t>5,137,152.23</w:t>
                    </w:r>
                  </w:p>
                </w:tc>
                <w:tc>
                  <w:tcPr>
                    <w:tcW w:w="939" w:type="pct"/>
                  </w:tcPr>
                  <w:p w:rsidR="009A4D4E" w:rsidRDefault="009A4D4E" w:rsidP="00A05925">
                    <w:pPr>
                      <w:jc w:val="right"/>
                    </w:pPr>
                    <w:r>
                      <w:t>100.00%</w:t>
                    </w:r>
                  </w:p>
                </w:tc>
                <w:tc>
                  <w:tcPr>
                    <w:tcW w:w="1022" w:type="pct"/>
                  </w:tcPr>
                  <w:p w:rsidR="009A4D4E" w:rsidRDefault="009A4D4E" w:rsidP="00A05925">
                    <w:r>
                      <w:t>预计无法收回</w:t>
                    </w:r>
                  </w:p>
                </w:tc>
              </w:tr>
            </w:sdtContent>
          </w:sdt>
          <w:sdt>
            <w:sdtPr>
              <w:alias w:val="按单项计提坏账准备的应收账款详细名称明细"/>
              <w:tag w:val="_TUP_669c106056fb4de3b5f357a932630dad"/>
              <w:id w:val="1662810253"/>
              <w:lock w:val="sdtLocked"/>
            </w:sdtPr>
            <w:sdtContent>
              <w:tr w:rsidR="009A4D4E" w:rsidTr="009A4D4E">
                <w:tc>
                  <w:tcPr>
                    <w:tcW w:w="1160" w:type="pct"/>
                  </w:tcPr>
                  <w:p w:rsidR="009A4D4E" w:rsidRDefault="009A4D4E" w:rsidP="00A05925">
                    <w:r>
                      <w:t>国内客户一十九</w:t>
                    </w:r>
                  </w:p>
                </w:tc>
                <w:tc>
                  <w:tcPr>
                    <w:tcW w:w="939" w:type="pct"/>
                  </w:tcPr>
                  <w:p w:rsidR="009A4D4E" w:rsidRDefault="009A4D4E" w:rsidP="00A05925">
                    <w:pPr>
                      <w:jc w:val="right"/>
                    </w:pPr>
                    <w:r>
                      <w:t>5,029,100.00</w:t>
                    </w:r>
                  </w:p>
                </w:tc>
                <w:tc>
                  <w:tcPr>
                    <w:tcW w:w="940" w:type="pct"/>
                  </w:tcPr>
                  <w:p w:rsidR="009A4D4E" w:rsidRDefault="009A4D4E" w:rsidP="00A05925">
                    <w:pPr>
                      <w:jc w:val="right"/>
                    </w:pPr>
                    <w:r>
                      <w:t>5,029,100.00</w:t>
                    </w:r>
                  </w:p>
                </w:tc>
                <w:tc>
                  <w:tcPr>
                    <w:tcW w:w="939" w:type="pct"/>
                  </w:tcPr>
                  <w:p w:rsidR="009A4D4E" w:rsidRDefault="009A4D4E" w:rsidP="00A05925">
                    <w:pPr>
                      <w:jc w:val="right"/>
                    </w:pPr>
                    <w:r>
                      <w:t>100.00%</w:t>
                    </w:r>
                  </w:p>
                </w:tc>
                <w:tc>
                  <w:tcPr>
                    <w:tcW w:w="1022" w:type="pct"/>
                  </w:tcPr>
                  <w:p w:rsidR="009A4D4E" w:rsidRDefault="009A4D4E" w:rsidP="00A05925">
                    <w:r>
                      <w:t>预计无法收回</w:t>
                    </w:r>
                  </w:p>
                </w:tc>
              </w:tr>
            </w:sdtContent>
          </w:sdt>
          <w:sdt>
            <w:sdtPr>
              <w:alias w:val="按单项计提坏账准备的应收账款详细名称明细"/>
              <w:tag w:val="_TUP_669c106056fb4de3b5f357a932630dad"/>
              <w:id w:val="155499231"/>
              <w:lock w:val="sdtLocked"/>
            </w:sdtPr>
            <w:sdtContent>
              <w:tr w:rsidR="009A4D4E" w:rsidTr="009A4D4E">
                <w:tc>
                  <w:tcPr>
                    <w:tcW w:w="1160" w:type="pct"/>
                  </w:tcPr>
                  <w:p w:rsidR="009A4D4E" w:rsidRDefault="009A4D4E" w:rsidP="00A05925">
                    <w:r>
                      <w:t>国内客户二十</w:t>
                    </w:r>
                  </w:p>
                </w:tc>
                <w:tc>
                  <w:tcPr>
                    <w:tcW w:w="939" w:type="pct"/>
                  </w:tcPr>
                  <w:p w:rsidR="009A4D4E" w:rsidRDefault="009A4D4E" w:rsidP="00A05925">
                    <w:pPr>
                      <w:jc w:val="right"/>
                    </w:pPr>
                    <w:r>
                      <w:t>4,320,497.56</w:t>
                    </w:r>
                  </w:p>
                </w:tc>
                <w:tc>
                  <w:tcPr>
                    <w:tcW w:w="940" w:type="pct"/>
                  </w:tcPr>
                  <w:p w:rsidR="009A4D4E" w:rsidRDefault="009A4D4E" w:rsidP="00A05925">
                    <w:pPr>
                      <w:jc w:val="right"/>
                    </w:pPr>
                    <w:r>
                      <w:t>4,320,497.56</w:t>
                    </w:r>
                  </w:p>
                </w:tc>
                <w:tc>
                  <w:tcPr>
                    <w:tcW w:w="939" w:type="pct"/>
                  </w:tcPr>
                  <w:p w:rsidR="009A4D4E" w:rsidRDefault="009A4D4E" w:rsidP="00A05925">
                    <w:pPr>
                      <w:jc w:val="right"/>
                    </w:pPr>
                    <w:r>
                      <w:t>100.00%</w:t>
                    </w:r>
                  </w:p>
                </w:tc>
                <w:tc>
                  <w:tcPr>
                    <w:tcW w:w="1022" w:type="pct"/>
                  </w:tcPr>
                  <w:p w:rsidR="009A4D4E" w:rsidRDefault="009A4D4E" w:rsidP="00A05925">
                    <w:r>
                      <w:t>预计无法收回</w:t>
                    </w:r>
                  </w:p>
                </w:tc>
              </w:tr>
            </w:sdtContent>
          </w:sdt>
          <w:sdt>
            <w:sdtPr>
              <w:alias w:val="按单项计提坏账准备的应收账款详细名称明细"/>
              <w:tag w:val="_TUP_669c106056fb4de3b5f357a932630dad"/>
              <w:id w:val="1959906521"/>
              <w:lock w:val="sdtLocked"/>
            </w:sdtPr>
            <w:sdtContent>
              <w:tr w:rsidR="009A4D4E" w:rsidTr="009A4D4E">
                <w:tc>
                  <w:tcPr>
                    <w:tcW w:w="1160" w:type="pct"/>
                  </w:tcPr>
                  <w:p w:rsidR="009A4D4E" w:rsidRDefault="009A4D4E" w:rsidP="00A05925">
                    <w:r>
                      <w:t>国内客户二十一</w:t>
                    </w:r>
                  </w:p>
                </w:tc>
                <w:tc>
                  <w:tcPr>
                    <w:tcW w:w="939" w:type="pct"/>
                  </w:tcPr>
                  <w:p w:rsidR="009A4D4E" w:rsidRDefault="009A4D4E" w:rsidP="00A05925">
                    <w:pPr>
                      <w:jc w:val="right"/>
                    </w:pPr>
                    <w:r>
                      <w:t>4,295,548.25</w:t>
                    </w:r>
                  </w:p>
                </w:tc>
                <w:tc>
                  <w:tcPr>
                    <w:tcW w:w="940" w:type="pct"/>
                  </w:tcPr>
                  <w:p w:rsidR="009A4D4E" w:rsidRDefault="009A4D4E" w:rsidP="00A05925">
                    <w:pPr>
                      <w:jc w:val="right"/>
                    </w:pPr>
                    <w:r>
                      <w:t>4,295,548.25</w:t>
                    </w:r>
                  </w:p>
                </w:tc>
                <w:tc>
                  <w:tcPr>
                    <w:tcW w:w="939" w:type="pct"/>
                  </w:tcPr>
                  <w:p w:rsidR="009A4D4E" w:rsidRDefault="009A4D4E" w:rsidP="00A05925">
                    <w:pPr>
                      <w:jc w:val="right"/>
                    </w:pPr>
                    <w:r>
                      <w:t>100.00%</w:t>
                    </w:r>
                  </w:p>
                </w:tc>
                <w:tc>
                  <w:tcPr>
                    <w:tcW w:w="1022" w:type="pct"/>
                  </w:tcPr>
                  <w:p w:rsidR="009A4D4E" w:rsidRDefault="009A4D4E" w:rsidP="00A05925">
                    <w:r>
                      <w:t>预计无法收回</w:t>
                    </w:r>
                  </w:p>
                </w:tc>
              </w:tr>
            </w:sdtContent>
          </w:sdt>
          <w:sdt>
            <w:sdtPr>
              <w:alias w:val="按单项计提坏账准备的应收账款详细名称明细"/>
              <w:tag w:val="_TUP_669c106056fb4de3b5f357a932630dad"/>
              <w:id w:val="281392221"/>
              <w:lock w:val="sdtLocked"/>
            </w:sdtPr>
            <w:sdtContent>
              <w:tr w:rsidR="009A4D4E" w:rsidTr="009A4D4E">
                <w:tc>
                  <w:tcPr>
                    <w:tcW w:w="1160" w:type="pct"/>
                  </w:tcPr>
                  <w:p w:rsidR="009A4D4E" w:rsidRDefault="009A4D4E" w:rsidP="00A05925">
                    <w:r>
                      <w:t>国内客户二十二</w:t>
                    </w:r>
                  </w:p>
                </w:tc>
                <w:tc>
                  <w:tcPr>
                    <w:tcW w:w="939" w:type="pct"/>
                  </w:tcPr>
                  <w:p w:rsidR="009A4D4E" w:rsidRDefault="009A4D4E" w:rsidP="00A05925">
                    <w:pPr>
                      <w:jc w:val="right"/>
                    </w:pPr>
                    <w:r>
                      <w:t>4,018,200.00</w:t>
                    </w:r>
                  </w:p>
                </w:tc>
                <w:tc>
                  <w:tcPr>
                    <w:tcW w:w="940" w:type="pct"/>
                  </w:tcPr>
                  <w:p w:rsidR="009A4D4E" w:rsidRDefault="009A4D4E" w:rsidP="00A05925">
                    <w:pPr>
                      <w:jc w:val="right"/>
                    </w:pPr>
                    <w:r>
                      <w:t>4,018,200.00</w:t>
                    </w:r>
                  </w:p>
                </w:tc>
                <w:tc>
                  <w:tcPr>
                    <w:tcW w:w="939" w:type="pct"/>
                  </w:tcPr>
                  <w:p w:rsidR="009A4D4E" w:rsidRDefault="009A4D4E" w:rsidP="00A05925">
                    <w:pPr>
                      <w:jc w:val="right"/>
                    </w:pPr>
                    <w:r>
                      <w:t>100.00%</w:t>
                    </w:r>
                  </w:p>
                </w:tc>
                <w:tc>
                  <w:tcPr>
                    <w:tcW w:w="1022" w:type="pct"/>
                  </w:tcPr>
                  <w:p w:rsidR="009A4D4E" w:rsidRDefault="009A4D4E" w:rsidP="00A05925">
                    <w:r>
                      <w:t>预计无法收回</w:t>
                    </w:r>
                  </w:p>
                </w:tc>
              </w:tr>
            </w:sdtContent>
          </w:sdt>
          <w:sdt>
            <w:sdtPr>
              <w:alias w:val="按单项计提坏账准备的应收账款详细名称明细"/>
              <w:tag w:val="_TUP_669c106056fb4de3b5f357a932630dad"/>
              <w:id w:val="-1461565242"/>
              <w:lock w:val="sdtLocked"/>
            </w:sdtPr>
            <w:sdtContent>
              <w:tr w:rsidR="009A4D4E" w:rsidTr="009A4D4E">
                <w:tc>
                  <w:tcPr>
                    <w:tcW w:w="1160" w:type="pct"/>
                  </w:tcPr>
                  <w:p w:rsidR="009A4D4E" w:rsidRDefault="009A4D4E" w:rsidP="00A05925">
                    <w:r>
                      <w:t>国内客户二十三</w:t>
                    </w:r>
                  </w:p>
                </w:tc>
                <w:tc>
                  <w:tcPr>
                    <w:tcW w:w="939" w:type="pct"/>
                  </w:tcPr>
                  <w:p w:rsidR="009A4D4E" w:rsidRDefault="009A4D4E" w:rsidP="00A05925">
                    <w:pPr>
                      <w:jc w:val="right"/>
                    </w:pPr>
                    <w:r>
                      <w:t>3,785,300.02</w:t>
                    </w:r>
                  </w:p>
                </w:tc>
                <w:tc>
                  <w:tcPr>
                    <w:tcW w:w="940" w:type="pct"/>
                  </w:tcPr>
                  <w:p w:rsidR="009A4D4E" w:rsidRDefault="009A4D4E" w:rsidP="00A05925">
                    <w:pPr>
                      <w:jc w:val="right"/>
                    </w:pPr>
                    <w:r>
                      <w:t>3,785,300.02</w:t>
                    </w:r>
                  </w:p>
                </w:tc>
                <w:tc>
                  <w:tcPr>
                    <w:tcW w:w="939" w:type="pct"/>
                  </w:tcPr>
                  <w:p w:rsidR="009A4D4E" w:rsidRDefault="009A4D4E" w:rsidP="00A05925">
                    <w:pPr>
                      <w:jc w:val="right"/>
                    </w:pPr>
                    <w:r>
                      <w:t>100.00%</w:t>
                    </w:r>
                  </w:p>
                </w:tc>
                <w:tc>
                  <w:tcPr>
                    <w:tcW w:w="1022" w:type="pct"/>
                  </w:tcPr>
                  <w:p w:rsidR="009A4D4E" w:rsidRDefault="009A4D4E" w:rsidP="00A05925">
                    <w:r>
                      <w:t>预计无法收回</w:t>
                    </w:r>
                  </w:p>
                </w:tc>
              </w:tr>
            </w:sdtContent>
          </w:sdt>
          <w:sdt>
            <w:sdtPr>
              <w:alias w:val="按单项计提坏账准备的应收账款详细名称明细"/>
              <w:tag w:val="_TUP_669c106056fb4de3b5f357a932630dad"/>
              <w:id w:val="1934239857"/>
              <w:lock w:val="sdtLocked"/>
            </w:sdtPr>
            <w:sdtContent>
              <w:tr w:rsidR="009A4D4E" w:rsidTr="009A4D4E">
                <w:tc>
                  <w:tcPr>
                    <w:tcW w:w="1160" w:type="pct"/>
                  </w:tcPr>
                  <w:p w:rsidR="009A4D4E" w:rsidRDefault="009A4D4E" w:rsidP="00A05925">
                    <w:r>
                      <w:t>国内客户二十四</w:t>
                    </w:r>
                  </w:p>
                </w:tc>
                <w:tc>
                  <w:tcPr>
                    <w:tcW w:w="939" w:type="pct"/>
                  </w:tcPr>
                  <w:p w:rsidR="009A4D4E" w:rsidRDefault="009A4D4E" w:rsidP="00A05925">
                    <w:pPr>
                      <w:jc w:val="right"/>
                    </w:pPr>
                    <w:r>
                      <w:t>3,634,900.00</w:t>
                    </w:r>
                  </w:p>
                </w:tc>
                <w:tc>
                  <w:tcPr>
                    <w:tcW w:w="940" w:type="pct"/>
                  </w:tcPr>
                  <w:p w:rsidR="009A4D4E" w:rsidRDefault="009A4D4E" w:rsidP="00A05925">
                    <w:pPr>
                      <w:jc w:val="right"/>
                    </w:pPr>
                    <w:r>
                      <w:t>1,271,572.37</w:t>
                    </w:r>
                  </w:p>
                </w:tc>
                <w:tc>
                  <w:tcPr>
                    <w:tcW w:w="939" w:type="pct"/>
                  </w:tcPr>
                  <w:p w:rsidR="009A4D4E" w:rsidRDefault="009A4D4E" w:rsidP="00A05925">
                    <w:pPr>
                      <w:jc w:val="right"/>
                    </w:pPr>
                    <w:r>
                      <w:t>34.98%</w:t>
                    </w:r>
                  </w:p>
                </w:tc>
                <w:tc>
                  <w:tcPr>
                    <w:tcW w:w="1022" w:type="pct"/>
                  </w:tcPr>
                  <w:p w:rsidR="009A4D4E" w:rsidRDefault="009A4D4E" w:rsidP="00A05925">
                    <w:r>
                      <w:t>预计无法收回</w:t>
                    </w:r>
                  </w:p>
                </w:tc>
              </w:tr>
            </w:sdtContent>
          </w:sdt>
          <w:sdt>
            <w:sdtPr>
              <w:alias w:val="按单项计提坏账准备的应收账款详细名称明细"/>
              <w:tag w:val="_TUP_669c106056fb4de3b5f357a932630dad"/>
              <w:id w:val="-1211501329"/>
              <w:lock w:val="sdtLocked"/>
            </w:sdtPr>
            <w:sdtContent>
              <w:tr w:rsidR="009A4D4E" w:rsidTr="009A4D4E">
                <w:tc>
                  <w:tcPr>
                    <w:tcW w:w="1160" w:type="pct"/>
                  </w:tcPr>
                  <w:p w:rsidR="009A4D4E" w:rsidRDefault="009A4D4E" w:rsidP="00A05925">
                    <w:r>
                      <w:t>国内客户二十五</w:t>
                    </w:r>
                  </w:p>
                </w:tc>
                <w:tc>
                  <w:tcPr>
                    <w:tcW w:w="939" w:type="pct"/>
                  </w:tcPr>
                  <w:p w:rsidR="009A4D4E" w:rsidRDefault="009A4D4E" w:rsidP="00A05925">
                    <w:pPr>
                      <w:jc w:val="right"/>
                    </w:pPr>
                    <w:r>
                      <w:t>3,599,206.00</w:t>
                    </w:r>
                  </w:p>
                </w:tc>
                <w:tc>
                  <w:tcPr>
                    <w:tcW w:w="940" w:type="pct"/>
                  </w:tcPr>
                  <w:p w:rsidR="009A4D4E" w:rsidRDefault="009A4D4E" w:rsidP="00A05925">
                    <w:pPr>
                      <w:jc w:val="right"/>
                    </w:pPr>
                    <w:r>
                      <w:t>3,599,206.00</w:t>
                    </w:r>
                  </w:p>
                </w:tc>
                <w:tc>
                  <w:tcPr>
                    <w:tcW w:w="939" w:type="pct"/>
                  </w:tcPr>
                  <w:p w:rsidR="009A4D4E" w:rsidRDefault="009A4D4E" w:rsidP="00A05925">
                    <w:pPr>
                      <w:jc w:val="right"/>
                    </w:pPr>
                    <w:r>
                      <w:t>100.00%</w:t>
                    </w:r>
                  </w:p>
                </w:tc>
                <w:tc>
                  <w:tcPr>
                    <w:tcW w:w="1022" w:type="pct"/>
                  </w:tcPr>
                  <w:p w:rsidR="009A4D4E" w:rsidRDefault="009A4D4E" w:rsidP="00A05925">
                    <w:r>
                      <w:t>预计无法收回</w:t>
                    </w:r>
                  </w:p>
                </w:tc>
              </w:tr>
            </w:sdtContent>
          </w:sdt>
          <w:sdt>
            <w:sdtPr>
              <w:alias w:val="按单项计提坏账准备的应收账款详细名称明细"/>
              <w:tag w:val="_TUP_669c106056fb4de3b5f357a932630dad"/>
              <w:id w:val="-198083901"/>
              <w:lock w:val="sdtLocked"/>
            </w:sdtPr>
            <w:sdtContent>
              <w:tr w:rsidR="009A4D4E" w:rsidTr="009A4D4E">
                <w:tc>
                  <w:tcPr>
                    <w:tcW w:w="1160" w:type="pct"/>
                  </w:tcPr>
                  <w:p w:rsidR="009A4D4E" w:rsidRDefault="009A4D4E" w:rsidP="00A05925">
                    <w:r>
                      <w:t>国内客户二十六</w:t>
                    </w:r>
                  </w:p>
                </w:tc>
                <w:tc>
                  <w:tcPr>
                    <w:tcW w:w="939" w:type="pct"/>
                  </w:tcPr>
                  <w:p w:rsidR="009A4D4E" w:rsidRDefault="009A4D4E" w:rsidP="00A05925">
                    <w:pPr>
                      <w:jc w:val="right"/>
                    </w:pPr>
                    <w:r>
                      <w:t>3,360,992.95</w:t>
                    </w:r>
                  </w:p>
                </w:tc>
                <w:tc>
                  <w:tcPr>
                    <w:tcW w:w="940" w:type="pct"/>
                  </w:tcPr>
                  <w:p w:rsidR="009A4D4E" w:rsidRDefault="009A4D4E" w:rsidP="00A05925">
                    <w:pPr>
                      <w:jc w:val="right"/>
                    </w:pPr>
                    <w:r>
                      <w:t>3,360,992.95</w:t>
                    </w:r>
                  </w:p>
                </w:tc>
                <w:tc>
                  <w:tcPr>
                    <w:tcW w:w="939" w:type="pct"/>
                  </w:tcPr>
                  <w:p w:rsidR="009A4D4E" w:rsidRDefault="009A4D4E" w:rsidP="00A05925">
                    <w:pPr>
                      <w:jc w:val="right"/>
                    </w:pPr>
                    <w:r>
                      <w:t>100.00%</w:t>
                    </w:r>
                  </w:p>
                </w:tc>
                <w:tc>
                  <w:tcPr>
                    <w:tcW w:w="1022" w:type="pct"/>
                  </w:tcPr>
                  <w:p w:rsidR="009A4D4E" w:rsidRDefault="009A4D4E" w:rsidP="00A05925">
                    <w:r>
                      <w:t>预计无法收回</w:t>
                    </w:r>
                  </w:p>
                </w:tc>
              </w:tr>
            </w:sdtContent>
          </w:sdt>
          <w:sdt>
            <w:sdtPr>
              <w:alias w:val="按单项计提坏账准备的应收账款详细名称明细"/>
              <w:tag w:val="_TUP_669c106056fb4de3b5f357a932630dad"/>
              <w:id w:val="-298532649"/>
              <w:lock w:val="sdtLocked"/>
            </w:sdtPr>
            <w:sdtContent>
              <w:tr w:rsidR="009A4D4E" w:rsidTr="009A4D4E">
                <w:tc>
                  <w:tcPr>
                    <w:tcW w:w="1160" w:type="pct"/>
                  </w:tcPr>
                  <w:p w:rsidR="009A4D4E" w:rsidRDefault="009A4D4E" w:rsidP="00A05925">
                    <w:r>
                      <w:t>国内客户二十七</w:t>
                    </w:r>
                  </w:p>
                </w:tc>
                <w:tc>
                  <w:tcPr>
                    <w:tcW w:w="939" w:type="pct"/>
                  </w:tcPr>
                  <w:p w:rsidR="009A4D4E" w:rsidRDefault="009A4D4E" w:rsidP="00A05925">
                    <w:pPr>
                      <w:jc w:val="right"/>
                    </w:pPr>
                    <w:r>
                      <w:t>3,000,000.00</w:t>
                    </w:r>
                  </w:p>
                </w:tc>
                <w:tc>
                  <w:tcPr>
                    <w:tcW w:w="940" w:type="pct"/>
                  </w:tcPr>
                  <w:p w:rsidR="009A4D4E" w:rsidRDefault="009A4D4E" w:rsidP="00A05925">
                    <w:pPr>
                      <w:jc w:val="right"/>
                    </w:pPr>
                    <w:r>
                      <w:t>3,000,000.00</w:t>
                    </w:r>
                  </w:p>
                </w:tc>
                <w:tc>
                  <w:tcPr>
                    <w:tcW w:w="939" w:type="pct"/>
                  </w:tcPr>
                  <w:p w:rsidR="009A4D4E" w:rsidRDefault="009A4D4E" w:rsidP="00A05925">
                    <w:pPr>
                      <w:jc w:val="right"/>
                    </w:pPr>
                    <w:r>
                      <w:t>100.00%</w:t>
                    </w:r>
                  </w:p>
                </w:tc>
                <w:tc>
                  <w:tcPr>
                    <w:tcW w:w="1022" w:type="pct"/>
                  </w:tcPr>
                  <w:p w:rsidR="009A4D4E" w:rsidRDefault="009A4D4E" w:rsidP="00A05925">
                    <w:r>
                      <w:t>预计无法收回</w:t>
                    </w:r>
                  </w:p>
                </w:tc>
              </w:tr>
            </w:sdtContent>
          </w:sdt>
          <w:sdt>
            <w:sdtPr>
              <w:alias w:val="按单项计提坏账准备的应收账款详细名称明细"/>
              <w:tag w:val="_TUP_669c106056fb4de3b5f357a932630dad"/>
              <w:id w:val="1287164287"/>
              <w:lock w:val="sdtLocked"/>
            </w:sdtPr>
            <w:sdtContent>
              <w:tr w:rsidR="009A4D4E" w:rsidTr="009A4D4E">
                <w:tc>
                  <w:tcPr>
                    <w:tcW w:w="1160" w:type="pct"/>
                  </w:tcPr>
                  <w:p w:rsidR="009A4D4E" w:rsidRDefault="009A4D4E" w:rsidP="00A05925">
                    <w:r>
                      <w:t>国内客户二十八</w:t>
                    </w:r>
                  </w:p>
                </w:tc>
                <w:tc>
                  <w:tcPr>
                    <w:tcW w:w="939" w:type="pct"/>
                  </w:tcPr>
                  <w:p w:rsidR="009A4D4E" w:rsidRDefault="009A4D4E" w:rsidP="00A05925">
                    <w:pPr>
                      <w:jc w:val="right"/>
                    </w:pPr>
                    <w:r>
                      <w:t>3,000,000.00</w:t>
                    </w:r>
                  </w:p>
                </w:tc>
                <w:tc>
                  <w:tcPr>
                    <w:tcW w:w="940" w:type="pct"/>
                  </w:tcPr>
                  <w:p w:rsidR="009A4D4E" w:rsidRDefault="009A4D4E" w:rsidP="00A05925">
                    <w:pPr>
                      <w:jc w:val="right"/>
                    </w:pPr>
                    <w:r>
                      <w:t>3,000,000.00</w:t>
                    </w:r>
                  </w:p>
                </w:tc>
                <w:tc>
                  <w:tcPr>
                    <w:tcW w:w="939" w:type="pct"/>
                  </w:tcPr>
                  <w:p w:rsidR="009A4D4E" w:rsidRDefault="009A4D4E" w:rsidP="00A05925">
                    <w:pPr>
                      <w:jc w:val="right"/>
                    </w:pPr>
                    <w:r>
                      <w:t>100.00%</w:t>
                    </w:r>
                  </w:p>
                </w:tc>
                <w:tc>
                  <w:tcPr>
                    <w:tcW w:w="1022" w:type="pct"/>
                  </w:tcPr>
                  <w:p w:rsidR="009A4D4E" w:rsidRDefault="009A4D4E" w:rsidP="00A05925">
                    <w:r>
                      <w:t>预计无法收回</w:t>
                    </w:r>
                  </w:p>
                </w:tc>
              </w:tr>
            </w:sdtContent>
          </w:sdt>
          <w:sdt>
            <w:sdtPr>
              <w:alias w:val="按单项计提坏账准备的应收账款详细名称明细"/>
              <w:tag w:val="_TUP_669c106056fb4de3b5f357a932630dad"/>
              <w:id w:val="277151939"/>
              <w:lock w:val="sdtLocked"/>
            </w:sdtPr>
            <w:sdtContent>
              <w:tr w:rsidR="009A4D4E" w:rsidTr="009A4D4E">
                <w:tc>
                  <w:tcPr>
                    <w:tcW w:w="1160" w:type="pct"/>
                  </w:tcPr>
                  <w:p w:rsidR="009A4D4E" w:rsidRDefault="009A4D4E" w:rsidP="00A05925">
                    <w:r>
                      <w:t>其他零星客户</w:t>
                    </w:r>
                  </w:p>
                </w:tc>
                <w:tc>
                  <w:tcPr>
                    <w:tcW w:w="939" w:type="pct"/>
                  </w:tcPr>
                  <w:p w:rsidR="009A4D4E" w:rsidRDefault="009A4D4E" w:rsidP="00A05925">
                    <w:pPr>
                      <w:jc w:val="right"/>
                    </w:pPr>
                    <w:r>
                      <w:t>112,337,737.58</w:t>
                    </w:r>
                  </w:p>
                </w:tc>
                <w:tc>
                  <w:tcPr>
                    <w:tcW w:w="940" w:type="pct"/>
                  </w:tcPr>
                  <w:p w:rsidR="009A4D4E" w:rsidRDefault="009A4D4E" w:rsidP="00A05925">
                    <w:pPr>
                      <w:jc w:val="right"/>
                    </w:pPr>
                    <w:r>
                      <w:t>111,055,004.48</w:t>
                    </w:r>
                  </w:p>
                </w:tc>
                <w:tc>
                  <w:tcPr>
                    <w:tcW w:w="939" w:type="pct"/>
                  </w:tcPr>
                  <w:p w:rsidR="009A4D4E" w:rsidRDefault="009A4D4E" w:rsidP="00A05925">
                    <w:pPr>
                      <w:jc w:val="right"/>
                    </w:pPr>
                    <w:r>
                      <w:t>98.86%</w:t>
                    </w:r>
                  </w:p>
                </w:tc>
                <w:tc>
                  <w:tcPr>
                    <w:tcW w:w="1022" w:type="pct"/>
                  </w:tcPr>
                  <w:p w:rsidR="009A4D4E" w:rsidRDefault="009A4D4E" w:rsidP="00A05925">
                    <w:r>
                      <w:t>预计无法收回</w:t>
                    </w:r>
                  </w:p>
                </w:tc>
              </w:tr>
            </w:sdtContent>
          </w:sdt>
          <w:tr w:rsidR="009A4D4E" w:rsidTr="009A4D4E">
            <w:sdt>
              <w:sdtPr>
                <w:tag w:val="_PLD_9ee856e0edf24e449ccd22d8f0f07348"/>
                <w:id w:val="1963227175"/>
                <w:lock w:val="sdtLocked"/>
              </w:sdtPr>
              <w:sdtContent>
                <w:tc>
                  <w:tcPr>
                    <w:tcW w:w="1160" w:type="pct"/>
                    <w:vAlign w:val="center"/>
                  </w:tcPr>
                  <w:p w:rsidR="009A4D4E" w:rsidRDefault="009A4D4E" w:rsidP="00A05925">
                    <w:pPr>
                      <w:jc w:val="center"/>
                    </w:pPr>
                    <w:r>
                      <w:rPr>
                        <w:rFonts w:hint="eastAsia"/>
                      </w:rPr>
                      <w:t>合计</w:t>
                    </w:r>
                  </w:p>
                </w:tc>
              </w:sdtContent>
            </w:sdt>
            <w:tc>
              <w:tcPr>
                <w:tcW w:w="939" w:type="pct"/>
                <w:vAlign w:val="center"/>
              </w:tcPr>
              <w:p w:rsidR="009A4D4E" w:rsidRDefault="009A4D4E">
                <w:pPr>
                  <w:rPr>
                    <w:sz w:val="24"/>
                    <w:szCs w:val="24"/>
                  </w:rPr>
                </w:pPr>
                <w:r>
                  <w:t>829,264,014.67</w:t>
                </w:r>
              </w:p>
            </w:tc>
            <w:tc>
              <w:tcPr>
                <w:tcW w:w="940" w:type="pct"/>
                <w:vAlign w:val="center"/>
              </w:tcPr>
              <w:p w:rsidR="009A4D4E" w:rsidRDefault="009A4D4E">
                <w:pPr>
                  <w:rPr>
                    <w:sz w:val="24"/>
                    <w:szCs w:val="24"/>
                  </w:rPr>
                </w:pPr>
                <w:r>
                  <w:t>825,617,953.94</w:t>
                </w:r>
              </w:p>
            </w:tc>
            <w:tc>
              <w:tcPr>
                <w:tcW w:w="939" w:type="pct"/>
                <w:vAlign w:val="center"/>
              </w:tcPr>
              <w:p w:rsidR="009A4D4E" w:rsidRDefault="009A4D4E">
                <w:pPr>
                  <w:rPr>
                    <w:sz w:val="24"/>
                    <w:szCs w:val="24"/>
                  </w:rPr>
                </w:pPr>
                <w:r>
                  <w:t>99.56%</w:t>
                </w:r>
              </w:p>
            </w:tc>
            <w:tc>
              <w:tcPr>
                <w:tcW w:w="1022" w:type="pct"/>
                <w:vAlign w:val="center"/>
              </w:tcPr>
              <w:p w:rsidR="009A4D4E" w:rsidRDefault="009A4D4E" w:rsidP="00A05925">
                <w:pPr>
                  <w:jc w:val="center"/>
                </w:pPr>
                <w:r>
                  <w:rPr>
                    <w:rFonts w:hint="eastAsia"/>
                  </w:rPr>
                  <w:t>/</w:t>
                </w:r>
              </w:p>
            </w:tc>
          </w:tr>
        </w:tbl>
        <w:p w:rsidR="009A4D4E" w:rsidRDefault="009A4D4E"/>
        <w:p w:rsidR="00594B31" w:rsidRDefault="008B7853">
          <w:r>
            <w:rPr>
              <w:rFonts w:hint="eastAsia"/>
            </w:rPr>
            <w:t>按单项计提坏账准备的说明：</w:t>
          </w:r>
        </w:p>
        <w:sdt>
          <w:sdtPr>
            <w:alias w:val="是否适用：按单项计提坏账准备的应收账款说明[双击切换]"/>
            <w:tag w:val="_GBC_5058bdcf98524a1ba98e4618d094237d"/>
            <w:id w:val="-1797213565"/>
            <w:lock w:val="sdtLocked"/>
            <w:placeholder>
              <w:docPart w:val="GBC22222222222222222222222222222"/>
            </w:placeholder>
          </w:sdtPr>
          <w:sdtContent>
            <w:p w:rsidR="00594B31" w:rsidRDefault="008B7853" w:rsidP="009A4D4E">
              <w:r>
                <w:fldChar w:fldCharType="begin"/>
              </w:r>
              <w:r w:rsidR="009A4D4E">
                <w:instrText xml:space="preserve"> MACROBUTTON  SnrToggleCheckbox □适用 </w:instrText>
              </w:r>
              <w:r>
                <w:fldChar w:fldCharType="end"/>
              </w:r>
              <w:r>
                <w:fldChar w:fldCharType="begin"/>
              </w:r>
              <w:r w:rsidR="009A4D4E">
                <w:instrText xml:space="preserve"> MACROBUTTON  SnrToggleCheckbox √不适用 </w:instrText>
              </w:r>
              <w:r>
                <w:fldChar w:fldCharType="end"/>
              </w:r>
            </w:p>
          </w:sdtContent>
        </w:sdt>
        <w:p w:rsidR="00594B31" w:rsidRDefault="00937630"/>
      </w:sdtContent>
    </w:sdt>
    <w:bookmarkEnd w:id="109" w:displacedByCustomXml="prev"/>
    <w:p w:rsidR="00594B31" w:rsidRDefault="008B7853">
      <w:bookmarkStart w:id="110" w:name="_Hlk10467225"/>
      <w:r>
        <w:rPr>
          <w:rFonts w:hint="eastAsia"/>
        </w:rPr>
        <w:t>按组合计提坏账准备：</w:t>
      </w:r>
    </w:p>
    <w:sdt>
      <w:sdtPr>
        <w:rPr>
          <w:rFonts w:hint="eastAsia"/>
        </w:rPr>
        <w:alias w:val="是否适用：按组合计提坏账准备的应收账款详细情况[双击切换]"/>
        <w:tag w:val="_GBC_47a07baa9a4f4c5ea6de193ae7b87e74"/>
        <w:id w:val="1848909585"/>
        <w:lock w:val="sdtContentLocked"/>
        <w:placeholder>
          <w:docPart w:val="GBC22222222222222222222222222222"/>
        </w:placeholder>
      </w:sdtPr>
      <w:sdtContent>
        <w:p w:rsidR="00594B31" w:rsidRDefault="008B7853">
          <w:r>
            <w:fldChar w:fldCharType="begin"/>
          </w:r>
          <w:r w:rsidR="009A4D4E">
            <w:instrText xml:space="preserve"> MACROBUTTON  SnrToggleCheckbox √适用 </w:instrText>
          </w:r>
          <w:r>
            <w:fldChar w:fldCharType="end"/>
          </w:r>
          <w:r>
            <w:fldChar w:fldCharType="begin"/>
          </w:r>
          <w:r w:rsidR="009A4D4E">
            <w:instrText xml:space="preserve"> MACROBUTTON  SnrToggleCheckbox □不适用 </w:instrText>
          </w:r>
          <w:r>
            <w:fldChar w:fldCharType="end"/>
          </w:r>
        </w:p>
      </w:sdtContent>
    </w:sdt>
    <w:bookmarkStart w:id="111" w:name="_Hlk533607573" w:displacedByCustomXml="next"/>
    <w:sdt>
      <w:sdtPr>
        <w:rPr>
          <w:rFonts w:hint="eastAsia"/>
        </w:rPr>
        <w:alias w:val="模块:组合计提项目"/>
        <w:tag w:val="_SEC_f085826b570e4937b558307522853cff"/>
        <w:id w:val="953676516"/>
        <w:lock w:val="sdtLocked"/>
        <w:placeholder>
          <w:docPart w:val="GBC22222222222222222222222222222"/>
        </w:placeholder>
      </w:sdtPr>
      <w:sdtEndPr>
        <w:rPr>
          <w:rFonts w:hint="default"/>
        </w:rPr>
      </w:sdtEndPr>
      <w:sdtContent>
        <w:p w:rsidR="00594B31" w:rsidRDefault="008B7853">
          <w:r>
            <w:rPr>
              <w:rFonts w:hint="eastAsia"/>
            </w:rPr>
            <w:t>组合计提项目：</w:t>
          </w:r>
          <w:sdt>
            <w:sdtPr>
              <w:rPr>
                <w:rFonts w:hint="eastAsia"/>
              </w:rPr>
              <w:alias w:val="按组合计提坏账准备的应收账款明细-组合名称"/>
              <w:tag w:val="_GBC_fec033684b6e412cabcd0e0ea1c6cb96"/>
              <w:id w:val="-1024634188"/>
              <w:lock w:val="sdtLocked"/>
              <w:placeholder>
                <w:docPart w:val="GBC22222222222222222222222222222"/>
              </w:placeholder>
              <w:comboBox>
                <w:listItem w:displayText="1.应收新能源国家补贴" w:value="1.应收新能源国家补贴"/>
                <w:listItem w:displayText="2.应收客户货款" w:value="2.应收客户货款"/>
              </w:comboBox>
            </w:sdtPr>
            <w:sdtContent>
              <w:r w:rsidR="00EA3E6C">
                <w:rPr>
                  <w:rFonts w:hint="eastAsia"/>
                </w:rPr>
                <w:t>2.应收客户货款</w:t>
              </w:r>
            </w:sdtContent>
          </w:sdt>
        </w:p>
        <w:p w:rsidR="00594B31" w:rsidRDefault="008B7853">
          <w:pPr>
            <w:autoSpaceDE w:val="0"/>
            <w:autoSpaceDN w:val="0"/>
            <w:adjustRightInd w:val="0"/>
            <w:ind w:left="5880" w:right="105"/>
            <w:jc w:val="right"/>
          </w:pPr>
          <w:r>
            <w:rPr>
              <w:rFonts w:hint="eastAsia"/>
            </w:rPr>
            <w:t>单位：</w:t>
          </w:r>
          <w:sdt>
            <w:sdtPr>
              <w:rPr>
                <w:rFonts w:hint="eastAsia"/>
              </w:rPr>
              <w:alias w:val="单位：按组合计提坏账准备的应收账款详细情况"/>
              <w:tag w:val="_GBC_ccac8c131a6748e699800a5f25e5efcf"/>
              <w:id w:val="739416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按组合计提坏账准备的应收账款详细情况"/>
              <w:tag w:val="_GBC_f0296899749441bf8c33f5882df60a71"/>
              <w:id w:val="-12574445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6"/>
            <w:gridCol w:w="2309"/>
            <w:gridCol w:w="2351"/>
            <w:gridCol w:w="2293"/>
          </w:tblGrid>
          <w:tr w:rsidR="009A4D4E" w:rsidTr="00A05925">
            <w:sdt>
              <w:sdtPr>
                <w:tag w:val="_PLD_331ca2a43a5247699c45fd6309aee7fd"/>
                <w:id w:val="-160927530"/>
                <w:lock w:val="sdtLocked"/>
              </w:sdtPr>
              <w:sdtContent>
                <w:tc>
                  <w:tcPr>
                    <w:tcW w:w="1158" w:type="pct"/>
                    <w:vMerge w:val="restart"/>
                    <w:vAlign w:val="center"/>
                  </w:tcPr>
                  <w:p w:rsidR="009A4D4E" w:rsidRDefault="009A4D4E" w:rsidP="00A05925">
                    <w:pPr>
                      <w:jc w:val="center"/>
                    </w:pPr>
                    <w:r>
                      <w:rPr>
                        <w:rFonts w:hint="eastAsia"/>
                      </w:rPr>
                      <w:t>名称</w:t>
                    </w:r>
                  </w:p>
                </w:tc>
              </w:sdtContent>
            </w:sdt>
            <w:sdt>
              <w:sdtPr>
                <w:tag w:val="_PLD_271f4f470bff48e385b1a5d9080fde35"/>
                <w:id w:val="730582256"/>
                <w:lock w:val="sdtLocked"/>
              </w:sdtPr>
              <w:sdtContent>
                <w:tc>
                  <w:tcPr>
                    <w:tcW w:w="3842" w:type="pct"/>
                    <w:gridSpan w:val="3"/>
                    <w:vAlign w:val="center"/>
                  </w:tcPr>
                  <w:p w:rsidR="009A4D4E" w:rsidRDefault="009A4D4E" w:rsidP="00A05925">
                    <w:pPr>
                      <w:jc w:val="center"/>
                    </w:pPr>
                    <w:r>
                      <w:rPr>
                        <w:rFonts w:hint="eastAsia"/>
                      </w:rPr>
                      <w:t>期末余额</w:t>
                    </w:r>
                  </w:p>
                </w:tc>
              </w:sdtContent>
            </w:sdt>
          </w:tr>
          <w:tr w:rsidR="009A4D4E" w:rsidTr="00A05925">
            <w:tc>
              <w:tcPr>
                <w:tcW w:w="1158" w:type="pct"/>
                <w:vMerge/>
              </w:tcPr>
              <w:p w:rsidR="009A4D4E" w:rsidRDefault="009A4D4E" w:rsidP="00A05925">
                <w:pPr>
                  <w:jc w:val="center"/>
                </w:pPr>
              </w:p>
            </w:tc>
            <w:sdt>
              <w:sdtPr>
                <w:tag w:val="_PLD_e1c956de9b3b4544a5d0584eaaf6aea2"/>
                <w:id w:val="1929610264"/>
                <w:lock w:val="sdtLocked"/>
              </w:sdtPr>
              <w:sdtContent>
                <w:tc>
                  <w:tcPr>
                    <w:tcW w:w="1276" w:type="pct"/>
                    <w:vAlign w:val="center"/>
                  </w:tcPr>
                  <w:p w:rsidR="009A4D4E" w:rsidRDefault="009A4D4E" w:rsidP="00A05925">
                    <w:pPr>
                      <w:jc w:val="center"/>
                    </w:pPr>
                    <w:r>
                      <w:rPr>
                        <w:rFonts w:hint="eastAsia"/>
                      </w:rPr>
                      <w:t>应收账款</w:t>
                    </w:r>
                  </w:p>
                </w:tc>
              </w:sdtContent>
            </w:sdt>
            <w:sdt>
              <w:sdtPr>
                <w:tag w:val="_PLD_0098acb8b7f640f29f65a14017e23f02"/>
                <w:id w:val="-77679558"/>
                <w:lock w:val="sdtLocked"/>
              </w:sdtPr>
              <w:sdtContent>
                <w:tc>
                  <w:tcPr>
                    <w:tcW w:w="1299" w:type="pct"/>
                    <w:vAlign w:val="center"/>
                  </w:tcPr>
                  <w:p w:rsidR="009A4D4E" w:rsidRDefault="009A4D4E" w:rsidP="00A05925">
                    <w:pPr>
                      <w:jc w:val="center"/>
                    </w:pPr>
                    <w:r>
                      <w:rPr>
                        <w:rFonts w:hint="eastAsia"/>
                      </w:rPr>
                      <w:t>坏账准备</w:t>
                    </w:r>
                  </w:p>
                </w:tc>
              </w:sdtContent>
            </w:sdt>
            <w:sdt>
              <w:sdtPr>
                <w:tag w:val="_PLD_290bbc3bde3c43c487996752ceb95160"/>
                <w:id w:val="2003854493"/>
                <w:lock w:val="sdtLocked"/>
              </w:sdtPr>
              <w:sdtContent>
                <w:tc>
                  <w:tcPr>
                    <w:tcW w:w="1267" w:type="pct"/>
                    <w:vAlign w:val="center"/>
                  </w:tcPr>
                  <w:p w:rsidR="009A4D4E" w:rsidRDefault="009A4D4E" w:rsidP="00A05925">
                    <w:pPr>
                      <w:jc w:val="center"/>
                    </w:pPr>
                    <w:r>
                      <w:t>计提比例</w:t>
                    </w:r>
                    <w:r>
                      <w:rPr>
                        <w:rFonts w:hint="eastAsia"/>
                      </w:rPr>
                      <w:t>（%）</w:t>
                    </w:r>
                  </w:p>
                </w:tc>
              </w:sdtContent>
            </w:sdt>
          </w:tr>
          <w:sdt>
            <w:sdtPr>
              <w:alias w:val="按组合计提坏账准备的应收账款详细名称明细"/>
              <w:tag w:val="_TUP_787dccbb6b7545edb25916e256cf8697"/>
              <w:id w:val="815300478"/>
              <w:lock w:val="sdtLocked"/>
            </w:sdtPr>
            <w:sdtContent>
              <w:tr w:rsidR="009A4D4E" w:rsidTr="002D1EDF">
                <w:tc>
                  <w:tcPr>
                    <w:tcW w:w="1158" w:type="pct"/>
                  </w:tcPr>
                  <w:p w:rsidR="009A4D4E" w:rsidRDefault="009A4D4E" w:rsidP="00A05925">
                    <w:r>
                      <w:t>1年以内</w:t>
                    </w:r>
                  </w:p>
                </w:tc>
                <w:tc>
                  <w:tcPr>
                    <w:tcW w:w="1276" w:type="pct"/>
                    <w:vAlign w:val="center"/>
                  </w:tcPr>
                  <w:p w:rsidR="009A4D4E" w:rsidRDefault="009A4D4E" w:rsidP="002D1EDF">
                    <w:pPr>
                      <w:jc w:val="right"/>
                    </w:pPr>
                    <w:r>
                      <w:t>4,419,040,640.32</w:t>
                    </w:r>
                  </w:p>
                </w:tc>
                <w:tc>
                  <w:tcPr>
                    <w:tcW w:w="1299" w:type="pct"/>
                    <w:vAlign w:val="center"/>
                  </w:tcPr>
                  <w:p w:rsidR="009A4D4E" w:rsidRDefault="009A4D4E" w:rsidP="002D1EDF">
                    <w:pPr>
                      <w:jc w:val="right"/>
                    </w:pPr>
                    <w:r>
                      <w:t>44,190,406.40</w:t>
                    </w:r>
                  </w:p>
                </w:tc>
                <w:tc>
                  <w:tcPr>
                    <w:tcW w:w="1267" w:type="pct"/>
                    <w:vAlign w:val="center"/>
                  </w:tcPr>
                  <w:p w:rsidR="009A4D4E" w:rsidRDefault="009A4D4E" w:rsidP="002D1EDF">
                    <w:pPr>
                      <w:jc w:val="right"/>
                    </w:pPr>
                    <w:r>
                      <w:t>1.00</w:t>
                    </w:r>
                  </w:p>
                </w:tc>
              </w:tr>
            </w:sdtContent>
          </w:sdt>
          <w:sdt>
            <w:sdtPr>
              <w:alias w:val="按组合计提坏账准备的应收账款详细名称明细"/>
              <w:tag w:val="_TUP_787dccbb6b7545edb25916e256cf8697"/>
              <w:id w:val="1610623060"/>
              <w:lock w:val="sdtLocked"/>
            </w:sdtPr>
            <w:sdtContent>
              <w:tr w:rsidR="009A4D4E" w:rsidTr="002D1EDF">
                <w:tc>
                  <w:tcPr>
                    <w:tcW w:w="1158" w:type="pct"/>
                  </w:tcPr>
                  <w:p w:rsidR="009A4D4E" w:rsidRDefault="009A4D4E" w:rsidP="00A05925">
                    <w:r>
                      <w:t>1-2年</w:t>
                    </w:r>
                  </w:p>
                </w:tc>
                <w:tc>
                  <w:tcPr>
                    <w:tcW w:w="1276" w:type="pct"/>
                    <w:vAlign w:val="center"/>
                  </w:tcPr>
                  <w:p w:rsidR="009A4D4E" w:rsidRDefault="009A4D4E" w:rsidP="002D1EDF">
                    <w:pPr>
                      <w:jc w:val="right"/>
                    </w:pPr>
                    <w:r>
                      <w:t>1,019,356,204.27</w:t>
                    </w:r>
                  </w:p>
                </w:tc>
                <w:tc>
                  <w:tcPr>
                    <w:tcW w:w="1299" w:type="pct"/>
                    <w:vAlign w:val="center"/>
                  </w:tcPr>
                  <w:p w:rsidR="009A4D4E" w:rsidRDefault="009A4D4E" w:rsidP="002D1EDF">
                    <w:pPr>
                      <w:jc w:val="right"/>
                    </w:pPr>
                    <w:r>
                      <w:t>101,935,620.43</w:t>
                    </w:r>
                  </w:p>
                </w:tc>
                <w:tc>
                  <w:tcPr>
                    <w:tcW w:w="1267" w:type="pct"/>
                    <w:vAlign w:val="center"/>
                  </w:tcPr>
                  <w:p w:rsidR="009A4D4E" w:rsidRDefault="009A4D4E" w:rsidP="002D1EDF">
                    <w:pPr>
                      <w:jc w:val="right"/>
                    </w:pPr>
                    <w:r>
                      <w:t>10.00</w:t>
                    </w:r>
                  </w:p>
                </w:tc>
              </w:tr>
            </w:sdtContent>
          </w:sdt>
          <w:sdt>
            <w:sdtPr>
              <w:alias w:val="按组合计提坏账准备的应收账款详细名称明细"/>
              <w:tag w:val="_TUP_787dccbb6b7545edb25916e256cf8697"/>
              <w:id w:val="2092956523"/>
              <w:lock w:val="sdtLocked"/>
            </w:sdtPr>
            <w:sdtContent>
              <w:tr w:rsidR="009A4D4E" w:rsidTr="002D1EDF">
                <w:tc>
                  <w:tcPr>
                    <w:tcW w:w="1158" w:type="pct"/>
                  </w:tcPr>
                  <w:p w:rsidR="009A4D4E" w:rsidRDefault="009A4D4E" w:rsidP="00A05925">
                    <w:r>
                      <w:t>2-3年</w:t>
                    </w:r>
                  </w:p>
                </w:tc>
                <w:tc>
                  <w:tcPr>
                    <w:tcW w:w="1276" w:type="pct"/>
                    <w:vAlign w:val="center"/>
                  </w:tcPr>
                  <w:p w:rsidR="009A4D4E" w:rsidRDefault="009A4D4E" w:rsidP="002D1EDF">
                    <w:pPr>
                      <w:jc w:val="right"/>
                    </w:pPr>
                    <w:r>
                      <w:t>311,090,413.88</w:t>
                    </w:r>
                  </w:p>
                </w:tc>
                <w:tc>
                  <w:tcPr>
                    <w:tcW w:w="1299" w:type="pct"/>
                    <w:vAlign w:val="center"/>
                  </w:tcPr>
                  <w:p w:rsidR="009A4D4E" w:rsidRDefault="009A4D4E" w:rsidP="002D1EDF">
                    <w:pPr>
                      <w:jc w:val="right"/>
                    </w:pPr>
                    <w:r>
                      <w:t>93,327,124.16</w:t>
                    </w:r>
                  </w:p>
                </w:tc>
                <w:tc>
                  <w:tcPr>
                    <w:tcW w:w="1267" w:type="pct"/>
                    <w:vAlign w:val="center"/>
                  </w:tcPr>
                  <w:p w:rsidR="009A4D4E" w:rsidRDefault="009A4D4E" w:rsidP="002D1EDF">
                    <w:pPr>
                      <w:jc w:val="right"/>
                    </w:pPr>
                    <w:r>
                      <w:t>30.00</w:t>
                    </w:r>
                  </w:p>
                </w:tc>
              </w:tr>
            </w:sdtContent>
          </w:sdt>
          <w:sdt>
            <w:sdtPr>
              <w:alias w:val="按组合计提坏账准备的应收账款详细名称明细"/>
              <w:tag w:val="_TUP_787dccbb6b7545edb25916e256cf8697"/>
              <w:id w:val="-1221287098"/>
              <w:lock w:val="sdtLocked"/>
            </w:sdtPr>
            <w:sdtContent>
              <w:tr w:rsidR="009A4D4E" w:rsidTr="002D1EDF">
                <w:tc>
                  <w:tcPr>
                    <w:tcW w:w="1158" w:type="pct"/>
                  </w:tcPr>
                  <w:p w:rsidR="009A4D4E" w:rsidRDefault="009A4D4E" w:rsidP="00A05925">
                    <w:r>
                      <w:t>3-4年</w:t>
                    </w:r>
                  </w:p>
                </w:tc>
                <w:tc>
                  <w:tcPr>
                    <w:tcW w:w="1276" w:type="pct"/>
                    <w:vAlign w:val="center"/>
                  </w:tcPr>
                  <w:p w:rsidR="009A4D4E" w:rsidRDefault="009A4D4E" w:rsidP="002D1EDF">
                    <w:pPr>
                      <w:jc w:val="right"/>
                    </w:pPr>
                    <w:r>
                      <w:t>215,102,438.40</w:t>
                    </w:r>
                  </w:p>
                </w:tc>
                <w:tc>
                  <w:tcPr>
                    <w:tcW w:w="1299" w:type="pct"/>
                    <w:vAlign w:val="center"/>
                  </w:tcPr>
                  <w:p w:rsidR="009A4D4E" w:rsidRDefault="009A4D4E" w:rsidP="002D1EDF">
                    <w:pPr>
                      <w:jc w:val="right"/>
                    </w:pPr>
                    <w:r>
                      <w:t>107,551,219.20</w:t>
                    </w:r>
                  </w:p>
                </w:tc>
                <w:tc>
                  <w:tcPr>
                    <w:tcW w:w="1267" w:type="pct"/>
                    <w:vAlign w:val="center"/>
                  </w:tcPr>
                  <w:p w:rsidR="009A4D4E" w:rsidRDefault="009A4D4E" w:rsidP="002D1EDF">
                    <w:pPr>
                      <w:jc w:val="right"/>
                    </w:pPr>
                    <w:r>
                      <w:t>50.00</w:t>
                    </w:r>
                  </w:p>
                </w:tc>
              </w:tr>
            </w:sdtContent>
          </w:sdt>
          <w:sdt>
            <w:sdtPr>
              <w:alias w:val="按组合计提坏账准备的应收账款详细名称明细"/>
              <w:tag w:val="_TUP_787dccbb6b7545edb25916e256cf8697"/>
              <w:id w:val="106250803"/>
              <w:lock w:val="sdtLocked"/>
            </w:sdtPr>
            <w:sdtContent>
              <w:tr w:rsidR="009A4D4E" w:rsidTr="002D1EDF">
                <w:tc>
                  <w:tcPr>
                    <w:tcW w:w="1158" w:type="pct"/>
                  </w:tcPr>
                  <w:p w:rsidR="009A4D4E" w:rsidRDefault="009A4D4E" w:rsidP="00A05925">
                    <w:r>
                      <w:t>4-5年</w:t>
                    </w:r>
                  </w:p>
                </w:tc>
                <w:tc>
                  <w:tcPr>
                    <w:tcW w:w="1276" w:type="pct"/>
                    <w:vAlign w:val="center"/>
                  </w:tcPr>
                  <w:p w:rsidR="009A4D4E" w:rsidRDefault="009A4D4E" w:rsidP="002D1EDF">
                    <w:pPr>
                      <w:jc w:val="right"/>
                    </w:pPr>
                    <w:r>
                      <w:t>29,412,026.30</w:t>
                    </w:r>
                  </w:p>
                </w:tc>
                <w:tc>
                  <w:tcPr>
                    <w:tcW w:w="1299" w:type="pct"/>
                    <w:vAlign w:val="center"/>
                  </w:tcPr>
                  <w:p w:rsidR="009A4D4E" w:rsidRDefault="009A4D4E" w:rsidP="002D1EDF">
                    <w:pPr>
                      <w:jc w:val="right"/>
                    </w:pPr>
                    <w:r>
                      <w:t>23,529,621.04</w:t>
                    </w:r>
                  </w:p>
                </w:tc>
                <w:tc>
                  <w:tcPr>
                    <w:tcW w:w="1267" w:type="pct"/>
                    <w:vAlign w:val="center"/>
                  </w:tcPr>
                  <w:p w:rsidR="009A4D4E" w:rsidRDefault="009A4D4E" w:rsidP="002D1EDF">
                    <w:pPr>
                      <w:jc w:val="right"/>
                    </w:pPr>
                    <w:r>
                      <w:t>80.00</w:t>
                    </w:r>
                  </w:p>
                </w:tc>
              </w:tr>
            </w:sdtContent>
          </w:sdt>
          <w:sdt>
            <w:sdtPr>
              <w:alias w:val="按组合计提坏账准备的应收账款详细名称明细"/>
              <w:tag w:val="_TUP_787dccbb6b7545edb25916e256cf8697"/>
              <w:id w:val="-359209144"/>
              <w:lock w:val="sdtLocked"/>
            </w:sdtPr>
            <w:sdtContent>
              <w:tr w:rsidR="009A4D4E" w:rsidTr="002D1EDF">
                <w:tc>
                  <w:tcPr>
                    <w:tcW w:w="1158" w:type="pct"/>
                  </w:tcPr>
                  <w:p w:rsidR="009A4D4E" w:rsidRDefault="009A4D4E" w:rsidP="00A05925">
                    <w:r>
                      <w:t>5年以上</w:t>
                    </w:r>
                  </w:p>
                </w:tc>
                <w:tc>
                  <w:tcPr>
                    <w:tcW w:w="1276" w:type="pct"/>
                    <w:vAlign w:val="center"/>
                  </w:tcPr>
                  <w:p w:rsidR="009A4D4E" w:rsidRDefault="009A4D4E" w:rsidP="002D1EDF">
                    <w:pPr>
                      <w:jc w:val="right"/>
                    </w:pPr>
                    <w:r>
                      <w:t>76,135,381.91</w:t>
                    </w:r>
                  </w:p>
                </w:tc>
                <w:tc>
                  <w:tcPr>
                    <w:tcW w:w="1299" w:type="pct"/>
                    <w:vAlign w:val="center"/>
                  </w:tcPr>
                  <w:p w:rsidR="009A4D4E" w:rsidRDefault="009A4D4E" w:rsidP="002D1EDF">
                    <w:pPr>
                      <w:jc w:val="right"/>
                    </w:pPr>
                    <w:r>
                      <w:t>76,135,381.91</w:t>
                    </w:r>
                  </w:p>
                </w:tc>
                <w:tc>
                  <w:tcPr>
                    <w:tcW w:w="1267" w:type="pct"/>
                    <w:vAlign w:val="center"/>
                  </w:tcPr>
                  <w:p w:rsidR="009A4D4E" w:rsidRDefault="009A4D4E" w:rsidP="002D1EDF">
                    <w:pPr>
                      <w:jc w:val="right"/>
                    </w:pPr>
                    <w:r>
                      <w:t>100.00</w:t>
                    </w:r>
                  </w:p>
                </w:tc>
              </w:tr>
            </w:sdtContent>
          </w:sdt>
          <w:tr w:rsidR="009A4D4E" w:rsidTr="002D1EDF">
            <w:sdt>
              <w:sdtPr>
                <w:tag w:val="_PLD_9a3bf225ae544565ad2cb49381fcaca1"/>
                <w:id w:val="595053273"/>
                <w:lock w:val="sdtLocked"/>
              </w:sdtPr>
              <w:sdtContent>
                <w:tc>
                  <w:tcPr>
                    <w:tcW w:w="1158" w:type="pct"/>
                    <w:vAlign w:val="center"/>
                  </w:tcPr>
                  <w:p w:rsidR="009A4D4E" w:rsidRDefault="009A4D4E" w:rsidP="00A05925">
                    <w:pPr>
                      <w:jc w:val="center"/>
                    </w:pPr>
                    <w:r>
                      <w:rPr>
                        <w:rFonts w:hint="eastAsia"/>
                      </w:rPr>
                      <w:t>合计</w:t>
                    </w:r>
                  </w:p>
                </w:tc>
              </w:sdtContent>
            </w:sdt>
            <w:tc>
              <w:tcPr>
                <w:tcW w:w="1276" w:type="pct"/>
                <w:vAlign w:val="center"/>
              </w:tcPr>
              <w:p w:rsidR="009A4D4E" w:rsidRDefault="009A4D4E" w:rsidP="002D1EDF">
                <w:pPr>
                  <w:jc w:val="right"/>
                  <w:rPr>
                    <w:sz w:val="24"/>
                    <w:szCs w:val="24"/>
                  </w:rPr>
                </w:pPr>
                <w:r>
                  <w:t>6,070,137,105.08</w:t>
                </w:r>
              </w:p>
            </w:tc>
            <w:tc>
              <w:tcPr>
                <w:tcW w:w="1299" w:type="pct"/>
                <w:vAlign w:val="center"/>
              </w:tcPr>
              <w:p w:rsidR="009A4D4E" w:rsidRDefault="009A4D4E" w:rsidP="002D1EDF">
                <w:pPr>
                  <w:jc w:val="right"/>
                  <w:rPr>
                    <w:sz w:val="24"/>
                    <w:szCs w:val="24"/>
                  </w:rPr>
                </w:pPr>
                <w:r>
                  <w:t>446,669,373.14</w:t>
                </w:r>
              </w:p>
            </w:tc>
            <w:tc>
              <w:tcPr>
                <w:tcW w:w="1267" w:type="pct"/>
                <w:vAlign w:val="center"/>
              </w:tcPr>
              <w:p w:rsidR="009A4D4E" w:rsidRDefault="009A4D4E" w:rsidP="002D1EDF">
                <w:pPr>
                  <w:jc w:val="right"/>
                  <w:rPr>
                    <w:sz w:val="24"/>
                    <w:szCs w:val="24"/>
                  </w:rPr>
                </w:pPr>
                <w:r>
                  <w:t>7.36</w:t>
                </w:r>
              </w:p>
            </w:tc>
          </w:tr>
        </w:tbl>
        <w:p w:rsidR="009A4D4E" w:rsidRDefault="009A4D4E"/>
        <w:p w:rsidR="00594B31" w:rsidRDefault="008B7853">
          <w:r>
            <w:rPr>
              <w:rFonts w:hint="eastAsia"/>
            </w:rPr>
            <w:t>按组合计提坏账的确认标准及说明：</w:t>
          </w:r>
        </w:p>
        <w:sdt>
          <w:sdtPr>
            <w:alias w:val="是否适用：按组合计提坏账准备的应收账款确认标准[双击切换]"/>
            <w:tag w:val="_GBC_8361cfeb973b4073b7fdbd49a393b38c"/>
            <w:id w:val="2036932258"/>
            <w:lock w:val="sdtLocked"/>
            <w:placeholder>
              <w:docPart w:val="GBC22222222222222222222222222222"/>
            </w:placeholder>
          </w:sdtPr>
          <w:sdtContent>
            <w:p w:rsidR="00594B31" w:rsidRDefault="008B7853">
              <w:r>
                <w:fldChar w:fldCharType="begin"/>
              </w:r>
              <w:r w:rsidR="009A4D4E">
                <w:instrText xml:space="preserve"> MACROBUTTON  SnrToggleCheckbox √适用 </w:instrText>
              </w:r>
              <w:r>
                <w:fldChar w:fldCharType="end"/>
              </w:r>
              <w:r>
                <w:fldChar w:fldCharType="begin"/>
              </w:r>
              <w:r w:rsidR="009A4D4E">
                <w:instrText xml:space="preserve"> MACROBUTTON  SnrToggleCheckbox □不适用 </w:instrText>
              </w:r>
              <w:r>
                <w:fldChar w:fldCharType="end"/>
              </w:r>
            </w:p>
          </w:sdtContent>
        </w:sdt>
        <w:sdt>
          <w:sdtPr>
            <w:alias w:val="按组合计提坏账准备的应收账款确认标准"/>
            <w:tag w:val="_GBC_0fdd528f57da417a993d3f091b676d12"/>
            <w:id w:val="-1887090745"/>
            <w:lock w:val="sdtLocked"/>
            <w:placeholder>
              <w:docPart w:val="GBC22222222222222222222222222222"/>
            </w:placeholder>
          </w:sdtPr>
          <w:sdtContent>
            <w:p w:rsidR="00594B31" w:rsidRPr="009A4D4E" w:rsidRDefault="009A4D4E" w:rsidP="009A4D4E">
              <w:pPr>
                <w:adjustRightInd w:val="0"/>
                <w:spacing w:before="120" w:line="360" w:lineRule="auto"/>
                <w:ind w:firstLineChars="175" w:firstLine="368"/>
                <w:rPr>
                  <w:sz w:val="24"/>
                </w:rPr>
              </w:pPr>
              <w:r w:rsidRPr="009A4D4E">
                <w:rPr>
                  <w:rFonts w:hint="eastAsia"/>
                </w:rPr>
                <w:t>按组合计提坏账准备的确认标准及说明见附注</w:t>
              </w:r>
              <w:r w:rsidR="00DA76E3">
                <w:rPr>
                  <w:rFonts w:hint="eastAsia"/>
                </w:rPr>
                <w:t>五</w:t>
              </w:r>
              <w:r w:rsidRPr="009A4D4E">
                <w:rPr>
                  <w:rFonts w:hint="eastAsia"/>
                </w:rPr>
                <w:t>、</w:t>
              </w:r>
              <w:r w:rsidRPr="009A4D4E">
                <w:t>10</w:t>
              </w:r>
              <w:r w:rsidRPr="009A4D4E">
                <w:rPr>
                  <w:rFonts w:hint="eastAsia"/>
                </w:rPr>
                <w:t>。</w:t>
              </w:r>
            </w:p>
          </w:sdtContent>
        </w:sdt>
      </w:sdtContent>
    </w:sdt>
    <w:bookmarkEnd w:id="110"/>
    <w:bookmarkEnd w:id="111"/>
    <w:p w:rsidR="00594B31" w:rsidRDefault="00594B31"/>
    <w:bookmarkStart w:id="112" w:name="_Hlk10467269" w:displacedByCustomXml="next"/>
    <w:bookmarkStart w:id="113" w:name="_Hlk10467279" w:displacedByCustomXml="next"/>
    <w:sdt>
      <w:sdtPr>
        <w:rPr>
          <w:rFonts w:hint="eastAsia"/>
        </w:rPr>
        <w:alias w:val="模块:如按预期信用损失一般模型计提坏账准备，请参照其他应收款披露："/>
        <w:tag w:val="_SEC_a585c426a16c4a73a2145ded2280b59a"/>
        <w:id w:val="2122104951"/>
        <w:lock w:val="sdtLocked"/>
        <w:placeholder>
          <w:docPart w:val="GBC22222222222222222222222222222"/>
        </w:placeholder>
      </w:sdtPr>
      <w:sdtEndPr>
        <w:rPr>
          <w:rFonts w:hint="default"/>
        </w:rPr>
      </w:sdtEndPr>
      <w:sdtContent>
        <w:p w:rsidR="00594B31" w:rsidRDefault="008B7853">
          <w:r>
            <w:rPr>
              <w:rFonts w:hint="eastAsia"/>
            </w:rPr>
            <w:t>如按预期信用损失一般模型计提坏账准备，请参照其他应收款披露：</w:t>
          </w:r>
          <w:bookmarkEnd w:id="112"/>
        </w:p>
        <w:sdt>
          <w:sdtPr>
            <w:alias w:val="是否适用：应收账款按一般预计信用损失模型计提坏账[双击切换]"/>
            <w:tag w:val="_GBC_dbecd76100814214abd6f7c10d1dd2fa"/>
            <w:id w:val="-480538127"/>
            <w:lock w:val="sdtLocked"/>
            <w:placeholder>
              <w:docPart w:val="GBC22222222222222222222222222222"/>
            </w:placeholder>
          </w:sdtPr>
          <w:sdtContent>
            <w:p w:rsidR="00594B31" w:rsidRDefault="008B7853" w:rsidP="009A4D4E">
              <w:r>
                <w:fldChar w:fldCharType="begin"/>
              </w:r>
              <w:r w:rsidR="009A4D4E">
                <w:instrText xml:space="preserve"> MACROBUTTON  SnrToggleCheckbox □适用 </w:instrText>
              </w:r>
              <w:r>
                <w:fldChar w:fldCharType="end"/>
              </w:r>
              <w:r>
                <w:fldChar w:fldCharType="begin"/>
              </w:r>
              <w:r w:rsidR="009A4D4E">
                <w:instrText xml:space="preserve"> MACROBUTTON  SnrToggleCheckbox √不适用 </w:instrText>
              </w:r>
              <w:r>
                <w:fldChar w:fldCharType="end"/>
              </w:r>
            </w:p>
          </w:sdtContent>
        </w:sdt>
        <w:p w:rsidR="00594B31" w:rsidRDefault="00937630"/>
      </w:sdtContent>
    </w:sdt>
    <w:bookmarkEnd w:id="113" w:displacedByCustomXml="prev"/>
    <w:bookmarkStart w:id="114" w:name="_Hlk10467433" w:displacedByCustomXml="next"/>
    <w:sdt>
      <w:sdtPr>
        <w:rPr>
          <w:rFonts w:ascii="宋体" w:hAnsi="宋体" w:cs="宋体" w:hint="eastAsia"/>
          <w:b w:val="0"/>
          <w:bCs w:val="0"/>
          <w:kern w:val="0"/>
          <w:szCs w:val="21"/>
        </w:rPr>
        <w:alias w:val="模块:坏账准备的情况"/>
        <w:tag w:val="_SEC_585de72ff9a04d78b96f9dd88a2090f9"/>
        <w:id w:val="1875419027"/>
        <w:lock w:val="sdtLocked"/>
        <w:placeholder>
          <w:docPart w:val="GBC22222222222222222222222222222"/>
        </w:placeholder>
      </w:sdtPr>
      <w:sdtEndPr>
        <w:rPr>
          <w:rFonts w:hint="default"/>
        </w:rPr>
      </w:sdtEndPr>
      <w:sdtContent>
        <w:p w:rsidR="00594B31" w:rsidRDefault="008B7853" w:rsidP="00506700">
          <w:pPr>
            <w:pStyle w:val="4"/>
            <w:numPr>
              <w:ilvl w:val="3"/>
              <w:numId w:val="35"/>
            </w:numPr>
            <w:tabs>
              <w:tab w:val="left" w:pos="574"/>
            </w:tabs>
            <w:rPr>
              <w:rFonts w:ascii="宋体" w:hAnsi="宋体"/>
              <w:szCs w:val="21"/>
            </w:rPr>
          </w:pPr>
          <w:r>
            <w:rPr>
              <w:rFonts w:ascii="宋体" w:hAnsi="宋体" w:hint="eastAsia"/>
              <w:szCs w:val="21"/>
            </w:rPr>
            <w:t>坏账准备的情况</w:t>
          </w:r>
        </w:p>
        <w:sdt>
          <w:sdtPr>
            <w:alias w:val="是否适用：应收账款坏账准备[双击切换]"/>
            <w:tag w:val="_GBC_fb482eb90dbc45c4a6420c45e8a46012"/>
            <w:id w:val="-1212652124"/>
            <w:lock w:val="sdtLocked"/>
            <w:placeholder>
              <w:docPart w:val="GBC22222222222222222222222222222"/>
            </w:placeholder>
          </w:sdtPr>
          <w:sdtContent>
            <w:p w:rsidR="00594B31" w:rsidRDefault="008B7853">
              <w:r>
                <w:fldChar w:fldCharType="begin"/>
              </w:r>
              <w:r w:rsidR="009A4D4E">
                <w:instrText xml:space="preserve"> MACROBUTTON  SnrToggleCheckbox √适用 </w:instrText>
              </w:r>
              <w:r>
                <w:fldChar w:fldCharType="end"/>
              </w:r>
              <w:r>
                <w:fldChar w:fldCharType="begin"/>
              </w:r>
              <w:r w:rsidR="009A4D4E">
                <w:instrText xml:space="preserve"> MACROBUTTON  SnrToggleCheckbox □不适用 </w:instrText>
              </w:r>
              <w:r>
                <w:fldChar w:fldCharType="end"/>
              </w:r>
            </w:p>
          </w:sdtContent>
        </w:sdt>
        <w:p w:rsidR="00594B31" w:rsidRDefault="008B7853">
          <w:pPr>
            <w:pStyle w:val="a9"/>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应收账款坏账准备"/>
              <w:tag w:val="_GBC_f681542ff42f497c9ed44328f301413f"/>
              <w:id w:val="-18090865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应收账款坏账准备"/>
              <w:tag w:val="_GBC_79f82daaad1749fbb117cea0941b8667"/>
              <w:id w:val="-13209626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ascii="宋体" w:hAnsi="宋体" w:hint="eastAsia"/>
                  <w:szCs w:val="21"/>
                </w:rPr>
                <w:t>人民币</w:t>
              </w:r>
            </w:sdtContent>
          </w:sdt>
        </w:p>
        <w:tbl>
          <w:tblPr>
            <w:tblW w:w="5251" w:type="pct"/>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33"/>
            <w:gridCol w:w="1417"/>
            <w:gridCol w:w="1561"/>
            <w:gridCol w:w="1288"/>
            <w:gridCol w:w="551"/>
            <w:gridCol w:w="1542"/>
            <w:gridCol w:w="1643"/>
          </w:tblGrid>
          <w:tr w:rsidR="009A4D4E" w:rsidTr="009A4D4E">
            <w:sdt>
              <w:sdtPr>
                <w:tag w:val="_PLD_82b0419f5c784cbe8b363ff715cfd4eb"/>
                <w:id w:val="665214722"/>
                <w:lock w:val="sdtLocked"/>
              </w:sdtPr>
              <w:sdtContent>
                <w:tc>
                  <w:tcPr>
                    <w:tcW w:w="714" w:type="pct"/>
                    <w:vMerge w:val="restart"/>
                    <w:shd w:val="clear" w:color="auto" w:fill="FFFFFF"/>
                    <w:vAlign w:val="center"/>
                  </w:tcPr>
                  <w:p w:rsidR="009A4D4E" w:rsidRDefault="009A4D4E" w:rsidP="00A05925">
                    <w:pPr>
                      <w:jc w:val="center"/>
                    </w:pPr>
                    <w:r>
                      <w:t>类别</w:t>
                    </w:r>
                  </w:p>
                </w:tc>
              </w:sdtContent>
            </w:sdt>
            <w:sdt>
              <w:sdtPr>
                <w:tag w:val="_PLD_6cba2c33cb334541980e3e13a6ee357d"/>
                <w:id w:val="873120298"/>
                <w:lock w:val="sdtLocked"/>
              </w:sdtPr>
              <w:sdtContent>
                <w:tc>
                  <w:tcPr>
                    <w:tcW w:w="759" w:type="pct"/>
                    <w:vMerge w:val="restart"/>
                    <w:shd w:val="clear" w:color="auto" w:fill="FFFFFF"/>
                    <w:vAlign w:val="center"/>
                  </w:tcPr>
                  <w:p w:rsidR="009A4D4E" w:rsidRDefault="009A4D4E" w:rsidP="00A05925">
                    <w:pPr>
                      <w:jc w:val="center"/>
                    </w:pPr>
                    <w:r>
                      <w:t>期初余额</w:t>
                    </w:r>
                  </w:p>
                </w:tc>
              </w:sdtContent>
            </w:sdt>
            <w:sdt>
              <w:sdtPr>
                <w:tag w:val="_PLD_ec3d2e2cde2a4ba29c966861f9ca39c7"/>
                <w:id w:val="972553355"/>
                <w:lock w:val="sdtLocked"/>
              </w:sdtPr>
              <w:sdtContent>
                <w:tc>
                  <w:tcPr>
                    <w:tcW w:w="2647" w:type="pct"/>
                    <w:gridSpan w:val="4"/>
                    <w:shd w:val="clear" w:color="auto" w:fill="FFFFFF"/>
                    <w:vAlign w:val="center"/>
                  </w:tcPr>
                  <w:p w:rsidR="009A4D4E" w:rsidRDefault="009A4D4E" w:rsidP="00A05925">
                    <w:pPr>
                      <w:jc w:val="center"/>
                    </w:pPr>
                    <w:r>
                      <w:rPr>
                        <w:rFonts w:hint="eastAsia"/>
                      </w:rPr>
                      <w:t>本期变动</w:t>
                    </w:r>
                    <w:r>
                      <w:t>金额</w:t>
                    </w:r>
                  </w:p>
                </w:tc>
              </w:sdtContent>
            </w:sdt>
            <w:sdt>
              <w:sdtPr>
                <w:tag w:val="_PLD_9c167d6d72f94e22aecc39ba0e735a78"/>
                <w:id w:val="-911236588"/>
                <w:lock w:val="sdtLocked"/>
              </w:sdtPr>
              <w:sdtContent>
                <w:tc>
                  <w:tcPr>
                    <w:tcW w:w="880" w:type="pct"/>
                    <w:vMerge w:val="restart"/>
                    <w:shd w:val="clear" w:color="auto" w:fill="FFFFFF"/>
                    <w:vAlign w:val="center"/>
                  </w:tcPr>
                  <w:p w:rsidR="009A4D4E" w:rsidRDefault="009A4D4E" w:rsidP="00A05925">
                    <w:pPr>
                      <w:jc w:val="center"/>
                    </w:pPr>
                    <w:r>
                      <w:t>期末余额</w:t>
                    </w:r>
                  </w:p>
                </w:tc>
              </w:sdtContent>
            </w:sdt>
          </w:tr>
          <w:tr w:rsidR="009A4D4E" w:rsidTr="009A4D4E">
            <w:tc>
              <w:tcPr>
                <w:tcW w:w="714" w:type="pct"/>
                <w:vMerge/>
                <w:shd w:val="clear" w:color="auto" w:fill="FFFFFF"/>
              </w:tcPr>
              <w:p w:rsidR="009A4D4E" w:rsidRDefault="009A4D4E" w:rsidP="00A05925">
                <w:pPr>
                  <w:jc w:val="center"/>
                </w:pPr>
              </w:p>
            </w:tc>
            <w:tc>
              <w:tcPr>
                <w:tcW w:w="759" w:type="pct"/>
                <w:vMerge/>
                <w:shd w:val="clear" w:color="auto" w:fill="FFFFFF"/>
              </w:tcPr>
              <w:p w:rsidR="009A4D4E" w:rsidRDefault="009A4D4E" w:rsidP="00A05925">
                <w:pPr>
                  <w:jc w:val="center"/>
                </w:pPr>
              </w:p>
            </w:tc>
            <w:sdt>
              <w:sdtPr>
                <w:tag w:val="_PLD_6cba23a5661e46c88bed469159b39a72"/>
                <w:id w:val="1137070331"/>
                <w:lock w:val="sdtLocked"/>
              </w:sdtPr>
              <w:sdtContent>
                <w:tc>
                  <w:tcPr>
                    <w:tcW w:w="836" w:type="pct"/>
                    <w:shd w:val="clear" w:color="auto" w:fill="FFFFFF"/>
                    <w:vAlign w:val="center"/>
                  </w:tcPr>
                  <w:p w:rsidR="009A4D4E" w:rsidRDefault="009A4D4E" w:rsidP="00A05925">
                    <w:pPr>
                      <w:jc w:val="center"/>
                    </w:pPr>
                    <w:r>
                      <w:t>计提</w:t>
                    </w:r>
                  </w:p>
                </w:tc>
              </w:sdtContent>
            </w:sdt>
            <w:sdt>
              <w:sdtPr>
                <w:tag w:val="_PLD_eaa82901608843c6947a0e537e8e0700"/>
                <w:id w:val="-195387666"/>
                <w:lock w:val="sdtLocked"/>
              </w:sdtPr>
              <w:sdtContent>
                <w:tc>
                  <w:tcPr>
                    <w:tcW w:w="690" w:type="pct"/>
                    <w:shd w:val="clear" w:color="auto" w:fill="FFFFFF"/>
                    <w:vAlign w:val="center"/>
                  </w:tcPr>
                  <w:p w:rsidR="009A4D4E" w:rsidRDefault="009A4D4E" w:rsidP="00A05925">
                    <w:pPr>
                      <w:jc w:val="center"/>
                    </w:pPr>
                    <w:r>
                      <w:rPr>
                        <w:rFonts w:hint="eastAsia"/>
                      </w:rPr>
                      <w:t>收回或转回</w:t>
                    </w:r>
                  </w:p>
                </w:tc>
              </w:sdtContent>
            </w:sdt>
            <w:tc>
              <w:tcPr>
                <w:tcW w:w="295" w:type="pct"/>
                <w:shd w:val="clear" w:color="auto" w:fill="FFFFFF"/>
                <w:vAlign w:val="center"/>
              </w:tcPr>
              <w:sdt>
                <w:sdtPr>
                  <w:rPr>
                    <w:rFonts w:hint="eastAsia"/>
                  </w:rPr>
                  <w:tag w:val="_PLD_4232da6e7f4d498bb5fd03aa253dd7d4"/>
                  <w:id w:val="1735274735"/>
                  <w:lock w:val="sdtLocked"/>
                </w:sdtPr>
                <w:sdtContent>
                  <w:p w:rsidR="009A4D4E" w:rsidRDefault="009A4D4E" w:rsidP="00A05925">
                    <w:pPr>
                      <w:jc w:val="center"/>
                    </w:pPr>
                    <w:r>
                      <w:rPr>
                        <w:rFonts w:hint="eastAsia"/>
                      </w:rPr>
                      <w:t>转销或核销</w:t>
                    </w:r>
                  </w:p>
                </w:sdtContent>
              </w:sdt>
            </w:tc>
            <w:tc>
              <w:tcPr>
                <w:tcW w:w="826" w:type="pct"/>
                <w:shd w:val="clear" w:color="auto" w:fill="FFFFFF"/>
                <w:vAlign w:val="center"/>
              </w:tcPr>
              <w:sdt>
                <w:sdtPr>
                  <w:rPr>
                    <w:rFonts w:hint="eastAsia"/>
                  </w:rPr>
                  <w:tag w:val="_PLD_6a40df7ca60f4ded8af3453519948166"/>
                  <w:id w:val="-1780328079"/>
                  <w:lock w:val="sdtLocked"/>
                </w:sdtPr>
                <w:sdtContent>
                  <w:p w:rsidR="009A4D4E" w:rsidRDefault="009A4D4E" w:rsidP="00A05925">
                    <w:pPr>
                      <w:jc w:val="center"/>
                    </w:pPr>
                    <w:r>
                      <w:rPr>
                        <w:rFonts w:hint="eastAsia"/>
                      </w:rPr>
                      <w:t>其他变动</w:t>
                    </w:r>
                  </w:p>
                </w:sdtContent>
              </w:sdt>
            </w:tc>
            <w:tc>
              <w:tcPr>
                <w:tcW w:w="880" w:type="pct"/>
                <w:vMerge/>
                <w:shd w:val="clear" w:color="auto" w:fill="FFFFFF"/>
              </w:tcPr>
              <w:p w:rsidR="009A4D4E" w:rsidRDefault="009A4D4E" w:rsidP="00A05925">
                <w:pPr>
                  <w:jc w:val="right"/>
                </w:pPr>
              </w:p>
            </w:tc>
          </w:tr>
          <w:sdt>
            <w:sdtPr>
              <w:alias w:val="应收账款坏账准备明细"/>
              <w:tag w:val="_TUP_04277916d7e64096951ac7654a59b39a"/>
              <w:id w:val="-1870755108"/>
              <w:lock w:val="sdtLocked"/>
            </w:sdtPr>
            <w:sdtEndPr>
              <w:rPr>
                <w:rFonts w:ascii="Arial Narrow" w:hAnsi="Arial Narrow"/>
              </w:rPr>
            </w:sdtEndPr>
            <w:sdtContent>
              <w:tr w:rsidR="009A4D4E" w:rsidTr="009A4D4E">
                <w:tc>
                  <w:tcPr>
                    <w:tcW w:w="714" w:type="pct"/>
                    <w:shd w:val="clear" w:color="auto" w:fill="auto"/>
                  </w:tcPr>
                  <w:p w:rsidR="009A4D4E" w:rsidRDefault="009A4D4E" w:rsidP="00A05925">
                    <w:r>
                      <w:t>按单项计提坏账准备的应收账款</w:t>
                    </w:r>
                  </w:p>
                </w:tc>
                <w:tc>
                  <w:tcPr>
                    <w:tcW w:w="759" w:type="pct"/>
                    <w:shd w:val="clear" w:color="auto" w:fill="auto"/>
                    <w:vAlign w:val="center"/>
                  </w:tcPr>
                  <w:p w:rsidR="009A4D4E" w:rsidRPr="009A4D4E" w:rsidRDefault="009A4D4E" w:rsidP="009A4D4E">
                    <w:pPr>
                      <w:jc w:val="right"/>
                      <w:rPr>
                        <w:rFonts w:ascii="Arial Narrow" w:hAnsi="Arial Narrow"/>
                      </w:rPr>
                    </w:pPr>
                    <w:r w:rsidRPr="009A4D4E">
                      <w:rPr>
                        <w:rFonts w:ascii="Arial Narrow" w:hAnsi="Arial Narrow"/>
                      </w:rPr>
                      <w:t>825,078,908.04</w:t>
                    </w:r>
                  </w:p>
                </w:tc>
                <w:tc>
                  <w:tcPr>
                    <w:tcW w:w="836" w:type="pct"/>
                    <w:shd w:val="clear" w:color="auto" w:fill="auto"/>
                    <w:vAlign w:val="center"/>
                  </w:tcPr>
                  <w:p w:rsidR="009A4D4E" w:rsidRPr="009A4D4E" w:rsidRDefault="009A4D4E" w:rsidP="009A4D4E">
                    <w:pPr>
                      <w:jc w:val="right"/>
                      <w:rPr>
                        <w:rFonts w:ascii="Arial Narrow" w:hAnsi="Arial Narrow"/>
                      </w:rPr>
                    </w:pPr>
                    <w:r w:rsidRPr="009A4D4E">
                      <w:rPr>
                        <w:rFonts w:ascii="Arial Narrow" w:hAnsi="Arial Narrow"/>
                      </w:rPr>
                      <w:t>-4,741,999.94</w:t>
                    </w:r>
                  </w:p>
                </w:tc>
                <w:tc>
                  <w:tcPr>
                    <w:tcW w:w="690" w:type="pct"/>
                    <w:shd w:val="clear" w:color="auto" w:fill="auto"/>
                    <w:vAlign w:val="center"/>
                  </w:tcPr>
                  <w:p w:rsidR="009A4D4E" w:rsidRPr="009A4D4E" w:rsidRDefault="009A4D4E" w:rsidP="009A4D4E">
                    <w:pPr>
                      <w:jc w:val="right"/>
                      <w:rPr>
                        <w:rFonts w:ascii="Arial Narrow" w:hAnsi="Arial Narrow"/>
                      </w:rPr>
                    </w:pPr>
                    <w:r w:rsidRPr="009A4D4E">
                      <w:rPr>
                        <w:rFonts w:ascii="Arial Narrow" w:hAnsi="Arial Narrow"/>
                      </w:rPr>
                      <w:t>16,805,534.98</w:t>
                    </w:r>
                  </w:p>
                </w:tc>
                <w:tc>
                  <w:tcPr>
                    <w:tcW w:w="295" w:type="pct"/>
                    <w:vAlign w:val="center"/>
                  </w:tcPr>
                  <w:p w:rsidR="009A4D4E" w:rsidRPr="009A4D4E" w:rsidRDefault="009A4D4E" w:rsidP="009A4D4E">
                    <w:pPr>
                      <w:jc w:val="right"/>
                      <w:rPr>
                        <w:rFonts w:ascii="Arial Narrow" w:hAnsi="Arial Narrow"/>
                      </w:rPr>
                    </w:pPr>
                  </w:p>
                </w:tc>
                <w:tc>
                  <w:tcPr>
                    <w:tcW w:w="826" w:type="pct"/>
                    <w:vAlign w:val="center"/>
                  </w:tcPr>
                  <w:p w:rsidR="009A4D4E" w:rsidRPr="009A4D4E" w:rsidRDefault="009A4D4E" w:rsidP="009A4D4E">
                    <w:pPr>
                      <w:jc w:val="right"/>
                      <w:rPr>
                        <w:rFonts w:ascii="Arial Narrow" w:hAnsi="Arial Narrow"/>
                      </w:rPr>
                    </w:pPr>
                    <w:r w:rsidRPr="009A4D4E">
                      <w:rPr>
                        <w:rFonts w:ascii="Arial Narrow" w:hAnsi="Arial Narrow"/>
                      </w:rPr>
                      <w:t>22,086,580.82</w:t>
                    </w:r>
                  </w:p>
                </w:tc>
                <w:tc>
                  <w:tcPr>
                    <w:tcW w:w="880" w:type="pct"/>
                    <w:shd w:val="clear" w:color="auto" w:fill="auto"/>
                    <w:vAlign w:val="center"/>
                  </w:tcPr>
                  <w:p w:rsidR="009A4D4E" w:rsidRPr="009A4D4E" w:rsidRDefault="009A4D4E" w:rsidP="009A4D4E">
                    <w:pPr>
                      <w:jc w:val="right"/>
                      <w:rPr>
                        <w:rFonts w:ascii="Arial Narrow" w:hAnsi="Arial Narrow"/>
                      </w:rPr>
                    </w:pPr>
                    <w:r w:rsidRPr="009A4D4E">
                      <w:rPr>
                        <w:rFonts w:ascii="Arial Narrow" w:hAnsi="Arial Narrow"/>
                      </w:rPr>
                      <w:t>825,617,953.94</w:t>
                    </w:r>
                  </w:p>
                </w:tc>
              </w:tr>
            </w:sdtContent>
          </w:sdt>
          <w:sdt>
            <w:sdtPr>
              <w:alias w:val="应收账款坏账准备明细"/>
              <w:tag w:val="_TUP_04277916d7e64096951ac7654a59b39a"/>
              <w:id w:val="1783074050"/>
              <w:lock w:val="sdtLocked"/>
            </w:sdtPr>
            <w:sdtEndPr>
              <w:rPr>
                <w:rFonts w:ascii="Arial Narrow" w:hAnsi="Arial Narrow"/>
              </w:rPr>
            </w:sdtEndPr>
            <w:sdtContent>
              <w:tr w:rsidR="009A4D4E" w:rsidTr="009A4D4E">
                <w:tc>
                  <w:tcPr>
                    <w:tcW w:w="714" w:type="pct"/>
                    <w:shd w:val="clear" w:color="auto" w:fill="auto"/>
                  </w:tcPr>
                  <w:p w:rsidR="009A4D4E" w:rsidRDefault="009A4D4E" w:rsidP="00A05925">
                    <w:r>
                      <w:t>按组合计提坏账准备的应收账款</w:t>
                    </w:r>
                  </w:p>
                </w:tc>
                <w:tc>
                  <w:tcPr>
                    <w:tcW w:w="759" w:type="pct"/>
                    <w:shd w:val="clear" w:color="auto" w:fill="auto"/>
                    <w:vAlign w:val="center"/>
                  </w:tcPr>
                  <w:p w:rsidR="009A4D4E" w:rsidRPr="009A4D4E" w:rsidRDefault="009A4D4E" w:rsidP="009A4D4E">
                    <w:pPr>
                      <w:jc w:val="right"/>
                      <w:rPr>
                        <w:rFonts w:ascii="Arial Narrow" w:hAnsi="Arial Narrow"/>
                      </w:rPr>
                    </w:pPr>
                    <w:r w:rsidRPr="009A4D4E">
                      <w:rPr>
                        <w:rFonts w:ascii="Arial Narrow" w:hAnsi="Arial Narrow"/>
                      </w:rPr>
                      <w:t>416,440,189.26</w:t>
                    </w:r>
                  </w:p>
                </w:tc>
                <w:tc>
                  <w:tcPr>
                    <w:tcW w:w="836" w:type="pct"/>
                    <w:shd w:val="clear" w:color="auto" w:fill="auto"/>
                    <w:vAlign w:val="center"/>
                  </w:tcPr>
                  <w:p w:rsidR="009A4D4E" w:rsidRPr="009A4D4E" w:rsidRDefault="009A4D4E" w:rsidP="009A4D4E">
                    <w:pPr>
                      <w:jc w:val="right"/>
                      <w:rPr>
                        <w:rFonts w:ascii="Arial Narrow" w:hAnsi="Arial Narrow"/>
                      </w:rPr>
                    </w:pPr>
                    <w:r w:rsidRPr="009A4D4E">
                      <w:rPr>
                        <w:rFonts w:ascii="Arial Narrow" w:hAnsi="Arial Narrow"/>
                      </w:rPr>
                      <w:t>30,229,183.88</w:t>
                    </w:r>
                  </w:p>
                </w:tc>
                <w:tc>
                  <w:tcPr>
                    <w:tcW w:w="690" w:type="pct"/>
                    <w:shd w:val="clear" w:color="auto" w:fill="auto"/>
                    <w:vAlign w:val="center"/>
                  </w:tcPr>
                  <w:p w:rsidR="009A4D4E" w:rsidRPr="009A4D4E" w:rsidRDefault="009A4D4E" w:rsidP="009A4D4E">
                    <w:pPr>
                      <w:jc w:val="right"/>
                      <w:rPr>
                        <w:rFonts w:ascii="Arial Narrow" w:hAnsi="Arial Narrow"/>
                      </w:rPr>
                    </w:pPr>
                  </w:p>
                </w:tc>
                <w:tc>
                  <w:tcPr>
                    <w:tcW w:w="295" w:type="pct"/>
                    <w:vAlign w:val="center"/>
                  </w:tcPr>
                  <w:p w:rsidR="009A4D4E" w:rsidRPr="009A4D4E" w:rsidRDefault="009A4D4E" w:rsidP="009A4D4E">
                    <w:pPr>
                      <w:jc w:val="right"/>
                      <w:rPr>
                        <w:rFonts w:ascii="Arial Narrow" w:hAnsi="Arial Narrow"/>
                      </w:rPr>
                    </w:pPr>
                  </w:p>
                </w:tc>
                <w:tc>
                  <w:tcPr>
                    <w:tcW w:w="826" w:type="pct"/>
                    <w:vAlign w:val="center"/>
                  </w:tcPr>
                  <w:p w:rsidR="009A4D4E" w:rsidRPr="009A4D4E" w:rsidRDefault="009A4D4E" w:rsidP="009A4D4E">
                    <w:pPr>
                      <w:jc w:val="right"/>
                      <w:rPr>
                        <w:rFonts w:ascii="Arial Narrow" w:hAnsi="Arial Narrow"/>
                      </w:rPr>
                    </w:pPr>
                  </w:p>
                </w:tc>
                <w:tc>
                  <w:tcPr>
                    <w:tcW w:w="880" w:type="pct"/>
                    <w:shd w:val="clear" w:color="auto" w:fill="auto"/>
                    <w:vAlign w:val="center"/>
                  </w:tcPr>
                  <w:p w:rsidR="009A4D4E" w:rsidRPr="009A4D4E" w:rsidRDefault="009A4D4E" w:rsidP="009A4D4E">
                    <w:pPr>
                      <w:jc w:val="right"/>
                      <w:rPr>
                        <w:rFonts w:ascii="Arial Narrow" w:hAnsi="Arial Narrow"/>
                      </w:rPr>
                    </w:pPr>
                    <w:r w:rsidRPr="009A4D4E">
                      <w:rPr>
                        <w:rFonts w:ascii="Arial Narrow" w:hAnsi="Arial Narrow"/>
                      </w:rPr>
                      <w:t>446,669,373.14</w:t>
                    </w:r>
                  </w:p>
                </w:tc>
              </w:tr>
            </w:sdtContent>
          </w:sdt>
          <w:tr w:rsidR="009A4D4E" w:rsidTr="009A4D4E">
            <w:sdt>
              <w:sdtPr>
                <w:tag w:val="_PLD_8c958a5c94c1486e8139bef49c636c6d"/>
                <w:id w:val="-434835731"/>
                <w:lock w:val="sdtLocked"/>
              </w:sdtPr>
              <w:sdtContent>
                <w:tc>
                  <w:tcPr>
                    <w:tcW w:w="714" w:type="pct"/>
                    <w:shd w:val="clear" w:color="auto" w:fill="auto"/>
                  </w:tcPr>
                  <w:p w:rsidR="009A4D4E" w:rsidRDefault="009A4D4E" w:rsidP="00A05925">
                    <w:pPr>
                      <w:jc w:val="center"/>
                    </w:pPr>
                    <w:r>
                      <w:rPr>
                        <w:rFonts w:hint="eastAsia"/>
                      </w:rPr>
                      <w:t>合计</w:t>
                    </w:r>
                  </w:p>
                </w:tc>
              </w:sdtContent>
            </w:sdt>
            <w:tc>
              <w:tcPr>
                <w:tcW w:w="759" w:type="pct"/>
                <w:shd w:val="clear" w:color="auto" w:fill="auto"/>
                <w:vAlign w:val="center"/>
              </w:tcPr>
              <w:p w:rsidR="009A4D4E" w:rsidRPr="009A4D4E" w:rsidRDefault="009A4D4E" w:rsidP="009A4D4E">
                <w:pPr>
                  <w:jc w:val="right"/>
                  <w:rPr>
                    <w:rFonts w:ascii="Arial Narrow" w:hAnsi="Arial Narrow"/>
                    <w:sz w:val="24"/>
                    <w:szCs w:val="24"/>
                  </w:rPr>
                </w:pPr>
                <w:r w:rsidRPr="009A4D4E">
                  <w:rPr>
                    <w:rFonts w:ascii="Arial Narrow" w:hAnsi="Arial Narrow"/>
                  </w:rPr>
                  <w:t>1,241,519,097.30</w:t>
                </w:r>
              </w:p>
            </w:tc>
            <w:tc>
              <w:tcPr>
                <w:tcW w:w="836" w:type="pct"/>
                <w:shd w:val="clear" w:color="auto" w:fill="auto"/>
                <w:vAlign w:val="center"/>
              </w:tcPr>
              <w:p w:rsidR="009A4D4E" w:rsidRPr="009A4D4E" w:rsidRDefault="009A4D4E" w:rsidP="009A4D4E">
                <w:pPr>
                  <w:jc w:val="right"/>
                  <w:rPr>
                    <w:rFonts w:ascii="Arial Narrow" w:hAnsi="Arial Narrow"/>
                    <w:sz w:val="24"/>
                    <w:szCs w:val="24"/>
                  </w:rPr>
                </w:pPr>
                <w:r w:rsidRPr="009A4D4E">
                  <w:rPr>
                    <w:rFonts w:ascii="Arial Narrow" w:hAnsi="Arial Narrow"/>
                  </w:rPr>
                  <w:t>25,487,183.94</w:t>
                </w:r>
              </w:p>
            </w:tc>
            <w:tc>
              <w:tcPr>
                <w:tcW w:w="690" w:type="pct"/>
                <w:shd w:val="clear" w:color="auto" w:fill="auto"/>
                <w:vAlign w:val="center"/>
              </w:tcPr>
              <w:p w:rsidR="009A4D4E" w:rsidRPr="009A4D4E" w:rsidRDefault="009A4D4E" w:rsidP="009A4D4E">
                <w:pPr>
                  <w:jc w:val="right"/>
                  <w:rPr>
                    <w:rFonts w:ascii="Arial Narrow" w:hAnsi="Arial Narrow"/>
                    <w:sz w:val="24"/>
                    <w:szCs w:val="24"/>
                  </w:rPr>
                </w:pPr>
                <w:r w:rsidRPr="009A4D4E">
                  <w:rPr>
                    <w:rFonts w:ascii="Arial Narrow" w:hAnsi="Arial Narrow"/>
                  </w:rPr>
                  <w:t>16,805,534.98</w:t>
                </w:r>
              </w:p>
            </w:tc>
            <w:tc>
              <w:tcPr>
                <w:tcW w:w="295" w:type="pct"/>
                <w:vAlign w:val="center"/>
              </w:tcPr>
              <w:p w:rsidR="009A4D4E" w:rsidRPr="009A4D4E" w:rsidRDefault="009A4D4E" w:rsidP="009A4D4E">
                <w:pPr>
                  <w:jc w:val="right"/>
                  <w:rPr>
                    <w:rFonts w:ascii="Arial Narrow" w:hAnsi="Arial Narrow"/>
                    <w:sz w:val="24"/>
                    <w:szCs w:val="24"/>
                  </w:rPr>
                </w:pPr>
                <w:r w:rsidRPr="009A4D4E">
                  <w:rPr>
                    <w:rFonts w:ascii="Arial Narrow" w:hAnsi="Arial Narrow"/>
                  </w:rPr>
                  <w:t>0.00</w:t>
                </w:r>
              </w:p>
            </w:tc>
            <w:tc>
              <w:tcPr>
                <w:tcW w:w="826" w:type="pct"/>
                <w:vAlign w:val="center"/>
              </w:tcPr>
              <w:p w:rsidR="009A4D4E" w:rsidRPr="009A4D4E" w:rsidRDefault="009A4D4E" w:rsidP="009A4D4E">
                <w:pPr>
                  <w:jc w:val="right"/>
                  <w:rPr>
                    <w:rFonts w:ascii="Arial Narrow" w:hAnsi="Arial Narrow"/>
                    <w:sz w:val="24"/>
                    <w:szCs w:val="24"/>
                  </w:rPr>
                </w:pPr>
                <w:r w:rsidRPr="009A4D4E">
                  <w:rPr>
                    <w:rFonts w:ascii="Arial Narrow" w:hAnsi="Arial Narrow"/>
                  </w:rPr>
                  <w:t>22,086,580.82</w:t>
                </w:r>
              </w:p>
            </w:tc>
            <w:tc>
              <w:tcPr>
                <w:tcW w:w="880" w:type="pct"/>
                <w:shd w:val="clear" w:color="auto" w:fill="auto"/>
                <w:vAlign w:val="center"/>
              </w:tcPr>
              <w:p w:rsidR="009A4D4E" w:rsidRPr="009A4D4E" w:rsidRDefault="009A4D4E" w:rsidP="009A4D4E">
                <w:pPr>
                  <w:jc w:val="right"/>
                  <w:rPr>
                    <w:rFonts w:ascii="Arial Narrow" w:hAnsi="Arial Narrow"/>
                    <w:sz w:val="24"/>
                    <w:szCs w:val="24"/>
                  </w:rPr>
                </w:pPr>
                <w:r w:rsidRPr="009A4D4E">
                  <w:rPr>
                    <w:rFonts w:ascii="Arial Narrow" w:hAnsi="Arial Narrow"/>
                  </w:rPr>
                  <w:t>1,272,287,327.08</w:t>
                </w:r>
              </w:p>
            </w:tc>
          </w:tr>
        </w:tbl>
        <w:p w:rsidR="009A4D4E" w:rsidRDefault="009A4D4E"/>
        <w:p w:rsidR="00594B31" w:rsidRDefault="008B7853">
          <w:r>
            <w:rPr>
              <w:rFonts w:hint="eastAsia"/>
            </w:rPr>
            <w:t>其中本期坏账准备收回或转回金额重要的：</w:t>
          </w:r>
        </w:p>
        <w:sdt>
          <w:sdtPr>
            <w:alias w:val="是否适用：其中本期坏账准备收回或转回金额重要的[双击切换]"/>
            <w:tag w:val="_GBC_362288b01950422da8198293b517eeb5"/>
            <w:id w:val="49199804"/>
            <w:lock w:val="sdtLocked"/>
            <w:placeholder>
              <w:docPart w:val="GBC22222222222222222222222222222"/>
            </w:placeholder>
          </w:sdtPr>
          <w:sdtContent>
            <w:p w:rsidR="00594B31" w:rsidRDefault="008B7853">
              <w:r>
                <w:fldChar w:fldCharType="begin"/>
              </w:r>
              <w:r w:rsidR="00164E7D">
                <w:instrText xml:space="preserve"> MACROBUTTON  SnrToggleCheckbox √适用 </w:instrText>
              </w:r>
              <w:r>
                <w:fldChar w:fldCharType="end"/>
              </w:r>
              <w:r>
                <w:fldChar w:fldCharType="begin"/>
              </w:r>
              <w:r w:rsidR="00164E7D">
                <w:instrText xml:space="preserve"> MACROBUTTON  SnrToggleCheckbox □不适用 </w:instrText>
              </w:r>
              <w:r>
                <w:fldChar w:fldCharType="end"/>
              </w:r>
            </w:p>
          </w:sdtContent>
        </w:sdt>
        <w:p w:rsidR="00594B31" w:rsidRDefault="008B7853">
          <w:pPr>
            <w:jc w:val="right"/>
            <w:rPr>
              <w:highlight w:val="yellow"/>
            </w:rPr>
          </w:pPr>
          <w:r>
            <w:rPr>
              <w:rFonts w:hint="eastAsia"/>
            </w:rPr>
            <w:t>单位：</w:t>
          </w:r>
          <w:sdt>
            <w:sdtPr>
              <w:rPr>
                <w:rFonts w:hint="eastAsia"/>
              </w:rPr>
              <w:alias w:val="单位：本期转回或收回情况"/>
              <w:tag w:val="_GBC_4d23afad43c848bb8ee4bdc4fec2fc3e"/>
              <w:id w:val="-2005603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本期转回或收回情况"/>
              <w:tag w:val="_GBC_c887815c0863405bb462c78e55cde498"/>
              <w:id w:val="841926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9"/>
            <w:gridCol w:w="3430"/>
            <w:gridCol w:w="3430"/>
          </w:tblGrid>
          <w:tr w:rsidR="00164E7D" w:rsidTr="00A05925">
            <w:sdt>
              <w:sdtPr>
                <w:tag w:val="_PLD_7bfcdf8072c04f429d0d31fd9a60a2e5"/>
                <w:id w:val="-978998300"/>
                <w:lock w:val="sdtLocked"/>
              </w:sdtPr>
              <w:sdtContent>
                <w:tc>
                  <w:tcPr>
                    <w:tcW w:w="1210" w:type="pct"/>
                    <w:vAlign w:val="center"/>
                  </w:tcPr>
                  <w:p w:rsidR="00164E7D" w:rsidRDefault="00164E7D" w:rsidP="00A05925">
                    <w:pPr>
                      <w:jc w:val="center"/>
                    </w:pPr>
                    <w:r>
                      <w:rPr>
                        <w:rFonts w:hint="eastAsia"/>
                      </w:rPr>
                      <w:t>单位名称</w:t>
                    </w:r>
                  </w:p>
                </w:tc>
              </w:sdtContent>
            </w:sdt>
            <w:sdt>
              <w:sdtPr>
                <w:tag w:val="_PLD_f35ded3e52fb418e9557ecdba652839c"/>
                <w:id w:val="-1164232743"/>
                <w:lock w:val="sdtLocked"/>
              </w:sdtPr>
              <w:sdtContent>
                <w:tc>
                  <w:tcPr>
                    <w:tcW w:w="1895" w:type="pct"/>
                    <w:vAlign w:val="center"/>
                  </w:tcPr>
                  <w:p w:rsidR="00164E7D" w:rsidRDefault="00164E7D" w:rsidP="00A05925">
                    <w:pPr>
                      <w:jc w:val="center"/>
                    </w:pPr>
                    <w:r>
                      <w:rPr>
                        <w:rFonts w:hint="eastAsia"/>
                      </w:rPr>
                      <w:t>收回或转回金额</w:t>
                    </w:r>
                  </w:p>
                </w:tc>
              </w:sdtContent>
            </w:sdt>
            <w:sdt>
              <w:sdtPr>
                <w:tag w:val="_PLD_67b082679a6749a4b1fd9823a48ba9ea"/>
                <w:id w:val="-505280965"/>
                <w:lock w:val="sdtLocked"/>
              </w:sdtPr>
              <w:sdtContent>
                <w:tc>
                  <w:tcPr>
                    <w:tcW w:w="1895" w:type="pct"/>
                    <w:vAlign w:val="center"/>
                  </w:tcPr>
                  <w:p w:rsidR="00164E7D" w:rsidRDefault="00164E7D" w:rsidP="00A05925">
                    <w:pPr>
                      <w:jc w:val="center"/>
                    </w:pPr>
                    <w:r>
                      <w:rPr>
                        <w:rFonts w:hint="eastAsia"/>
                      </w:rPr>
                      <w:t>收回方式</w:t>
                    </w:r>
                  </w:p>
                </w:tc>
              </w:sdtContent>
            </w:sdt>
          </w:tr>
          <w:sdt>
            <w:sdtPr>
              <w:alias w:val="转回或收回的应收账款明细"/>
              <w:tag w:val="_GBC_2bbf8fe5b0d1431aa52ef3231558456c"/>
              <w:id w:val="1427850988"/>
              <w:lock w:val="sdtLocked"/>
            </w:sdtPr>
            <w:sdtContent>
              <w:tr w:rsidR="00164E7D" w:rsidTr="00A05925">
                <w:tc>
                  <w:tcPr>
                    <w:tcW w:w="1210" w:type="pct"/>
                  </w:tcPr>
                  <w:p w:rsidR="00164E7D" w:rsidRDefault="00164E7D" w:rsidP="00A05925">
                    <w:r>
                      <w:t>国内客户七</w:t>
                    </w:r>
                  </w:p>
                </w:tc>
                <w:tc>
                  <w:tcPr>
                    <w:tcW w:w="1895" w:type="pct"/>
                  </w:tcPr>
                  <w:p w:rsidR="00164E7D" w:rsidRDefault="00164E7D" w:rsidP="00A05925">
                    <w:pPr>
                      <w:jc w:val="right"/>
                    </w:pPr>
                    <w:r>
                      <w:t>2,900,000.00</w:t>
                    </w:r>
                  </w:p>
                </w:tc>
                <w:tc>
                  <w:tcPr>
                    <w:tcW w:w="1895" w:type="pct"/>
                  </w:tcPr>
                  <w:p w:rsidR="00164E7D" w:rsidRDefault="00164E7D" w:rsidP="00A05925">
                    <w:r>
                      <w:t>收回部分款项</w:t>
                    </w:r>
                  </w:p>
                </w:tc>
              </w:tr>
            </w:sdtContent>
          </w:sdt>
          <w:sdt>
            <w:sdtPr>
              <w:alias w:val="转回或收回的应收账款明细"/>
              <w:tag w:val="_GBC_2bbf8fe5b0d1431aa52ef3231558456c"/>
              <w:id w:val="-331840163"/>
              <w:lock w:val="sdtLocked"/>
            </w:sdtPr>
            <w:sdtContent>
              <w:tr w:rsidR="00164E7D" w:rsidTr="00A05925">
                <w:tc>
                  <w:tcPr>
                    <w:tcW w:w="1210" w:type="pct"/>
                  </w:tcPr>
                  <w:p w:rsidR="00164E7D" w:rsidRDefault="00164E7D" w:rsidP="00A05925">
                    <w:r>
                      <w:t>国内客户一十</w:t>
                    </w:r>
                  </w:p>
                </w:tc>
                <w:tc>
                  <w:tcPr>
                    <w:tcW w:w="1895" w:type="pct"/>
                  </w:tcPr>
                  <w:p w:rsidR="00164E7D" w:rsidRDefault="00164E7D" w:rsidP="00A05925">
                    <w:pPr>
                      <w:jc w:val="right"/>
                    </w:pPr>
                    <w:r>
                      <w:t>2,400,000.00</w:t>
                    </w:r>
                  </w:p>
                </w:tc>
                <w:tc>
                  <w:tcPr>
                    <w:tcW w:w="1895" w:type="pct"/>
                  </w:tcPr>
                  <w:p w:rsidR="00164E7D" w:rsidRDefault="00164E7D" w:rsidP="00A05925">
                    <w:r>
                      <w:t>收回部分款项</w:t>
                    </w:r>
                  </w:p>
                </w:tc>
              </w:tr>
            </w:sdtContent>
          </w:sdt>
          <w:sdt>
            <w:sdtPr>
              <w:alias w:val="转回或收回的应收账款明细"/>
              <w:tag w:val="_GBC_2bbf8fe5b0d1431aa52ef3231558456c"/>
              <w:id w:val="-1445453804"/>
              <w:lock w:val="sdtLocked"/>
            </w:sdtPr>
            <w:sdtContent>
              <w:tr w:rsidR="00164E7D" w:rsidTr="00A05925">
                <w:tc>
                  <w:tcPr>
                    <w:tcW w:w="1210" w:type="pct"/>
                  </w:tcPr>
                  <w:p w:rsidR="00164E7D" w:rsidRDefault="00164E7D" w:rsidP="00A05925">
                    <w:r>
                      <w:t>国内客户二十二</w:t>
                    </w:r>
                  </w:p>
                </w:tc>
                <w:tc>
                  <w:tcPr>
                    <w:tcW w:w="1895" w:type="pct"/>
                  </w:tcPr>
                  <w:p w:rsidR="00164E7D" w:rsidRDefault="00164E7D" w:rsidP="00A05925">
                    <w:pPr>
                      <w:jc w:val="right"/>
                    </w:pPr>
                    <w:r>
                      <w:t>6,000,000.00</w:t>
                    </w:r>
                  </w:p>
                </w:tc>
                <w:tc>
                  <w:tcPr>
                    <w:tcW w:w="1895" w:type="pct"/>
                  </w:tcPr>
                  <w:p w:rsidR="00164E7D" w:rsidRDefault="00164E7D" w:rsidP="00A05925">
                    <w:r>
                      <w:t>收回部分款项</w:t>
                    </w:r>
                  </w:p>
                </w:tc>
              </w:tr>
            </w:sdtContent>
          </w:sdt>
          <w:tr w:rsidR="00164E7D" w:rsidTr="00A05925">
            <w:sdt>
              <w:sdtPr>
                <w:tag w:val="_PLD_286d3322cc1a4aa2be2069abcfe83749"/>
                <w:id w:val="-146207911"/>
                <w:lock w:val="sdtLocked"/>
              </w:sdtPr>
              <w:sdtContent>
                <w:tc>
                  <w:tcPr>
                    <w:tcW w:w="1210" w:type="pct"/>
                    <w:vAlign w:val="center"/>
                  </w:tcPr>
                  <w:p w:rsidR="00164E7D" w:rsidRDefault="00164E7D" w:rsidP="00A05925">
                    <w:pPr>
                      <w:jc w:val="center"/>
                    </w:pPr>
                    <w:r>
                      <w:t>合计</w:t>
                    </w:r>
                  </w:p>
                </w:tc>
              </w:sdtContent>
            </w:sdt>
            <w:tc>
              <w:tcPr>
                <w:tcW w:w="1895" w:type="pct"/>
              </w:tcPr>
              <w:p w:rsidR="00164E7D" w:rsidRDefault="00164E7D" w:rsidP="00A05925">
                <w:pPr>
                  <w:jc w:val="right"/>
                </w:pPr>
                <w:r w:rsidRPr="00164E7D">
                  <w:t>11,300,000.00</w:t>
                </w:r>
              </w:p>
            </w:tc>
            <w:tc>
              <w:tcPr>
                <w:tcW w:w="1895" w:type="pct"/>
              </w:tcPr>
              <w:p w:rsidR="00164E7D" w:rsidRDefault="00164E7D" w:rsidP="00A05925">
                <w:pPr>
                  <w:jc w:val="center"/>
                </w:pPr>
                <w:r>
                  <w:rPr>
                    <w:rFonts w:hint="eastAsia"/>
                  </w:rPr>
                  <w:t>/</w:t>
                </w:r>
              </w:p>
            </w:tc>
          </w:tr>
        </w:tbl>
        <w:p w:rsidR="00594B31" w:rsidRDefault="00937630"/>
      </w:sdtContent>
    </w:sdt>
    <w:bookmarkEnd w:id="114"/>
    <w:p w:rsidR="00594B31" w:rsidRDefault="00594B31"/>
    <w:sdt>
      <w:sdtPr>
        <w:rPr>
          <w:rFonts w:ascii="宋体" w:hAnsi="宋体" w:cs="宋体" w:hint="eastAsia"/>
          <w:b w:val="0"/>
          <w:bCs w:val="0"/>
          <w:kern w:val="0"/>
          <w:szCs w:val="24"/>
        </w:rPr>
        <w:alias w:val="模块:本报告期实际核销的应收账款情况"/>
        <w:tag w:val="_GBC_af8ceb97930d4d7391d4823a068c824b"/>
        <w:id w:val="-954483189"/>
        <w:lock w:val="sdtLocked"/>
        <w:placeholder>
          <w:docPart w:val="GBC22222222222222222222222222222"/>
        </w:placeholder>
      </w:sdtPr>
      <w:sdtEndPr>
        <w:rPr>
          <w:rFonts w:hint="default"/>
          <w:szCs w:val="21"/>
        </w:rPr>
      </w:sdtEndPr>
      <w:sdtContent>
        <w:p w:rsidR="00594B31" w:rsidRDefault="008B7853" w:rsidP="00506700">
          <w:pPr>
            <w:pStyle w:val="4"/>
            <w:numPr>
              <w:ilvl w:val="3"/>
              <w:numId w:val="35"/>
            </w:numPr>
            <w:tabs>
              <w:tab w:val="left" w:pos="574"/>
            </w:tabs>
            <w:rPr>
              <w:rFonts w:ascii="宋体" w:hAnsi="宋体"/>
            </w:rPr>
          </w:pPr>
          <w:r>
            <w:rPr>
              <w:rFonts w:ascii="宋体" w:hAnsi="宋体"/>
            </w:rPr>
            <w:t>本期实际核销的应收</w:t>
          </w:r>
          <w:r>
            <w:rPr>
              <w:rFonts w:ascii="宋体" w:hAnsi="宋体" w:hint="eastAsia"/>
            </w:rPr>
            <w:t>账款</w:t>
          </w:r>
          <w:r>
            <w:rPr>
              <w:rFonts w:ascii="宋体" w:hAnsi="宋体"/>
            </w:rPr>
            <w:t>情况</w:t>
          </w:r>
        </w:p>
        <w:sdt>
          <w:sdtPr>
            <w:alias w:val="是否适用：本期实际核销的应收账款情况[双击切换]"/>
            <w:tag w:val="_GBC_240341a3455747bb87ecabf420d94ec5"/>
            <w:id w:val="-1722900336"/>
            <w:lock w:val="sdtLocked"/>
            <w:placeholder>
              <w:docPart w:val="GBC22222222222222222222222222222"/>
            </w:placeholder>
          </w:sdtPr>
          <w:sdtContent>
            <w:p w:rsidR="00164E7D" w:rsidRDefault="008B7853" w:rsidP="00164E7D">
              <w:r>
                <w:fldChar w:fldCharType="begin"/>
              </w:r>
              <w:r w:rsidR="00164E7D">
                <w:instrText xml:space="preserve"> MACROBUTTON  SnrToggleCheckbox □适用 </w:instrText>
              </w:r>
              <w:r>
                <w:fldChar w:fldCharType="end"/>
              </w:r>
              <w:r>
                <w:fldChar w:fldCharType="begin"/>
              </w:r>
              <w:r w:rsidR="00164E7D">
                <w:instrText xml:space="preserve"> MACROBUTTON  SnrToggleCheckbox √不适用 </w:instrText>
              </w:r>
              <w:r>
                <w:fldChar w:fldCharType="end"/>
              </w:r>
            </w:p>
          </w:sdtContent>
        </w:sdt>
        <w:p w:rsidR="00594B31" w:rsidRDefault="00937630"/>
      </w:sdtContent>
    </w:sdt>
    <w:p w:rsidR="00594B31" w:rsidRDefault="00594B31"/>
    <w:sdt>
      <w:sdtPr>
        <w:rPr>
          <w:rFonts w:ascii="宋体" w:hAnsi="宋体" w:cs="宋体" w:hint="eastAsia"/>
          <w:b w:val="0"/>
          <w:bCs w:val="0"/>
          <w:kern w:val="0"/>
          <w:szCs w:val="24"/>
        </w:rPr>
        <w:alias w:val="模块:按欠款方归集的期末余额前五名的应收账款情况："/>
        <w:tag w:val="_GBC_e8adf46f2d204834ad681ac980eff4f7"/>
        <w:id w:val="227896202"/>
        <w:lock w:val="sdtLocked"/>
        <w:placeholder>
          <w:docPart w:val="GBC22222222222222222222222222222"/>
        </w:placeholder>
      </w:sdtPr>
      <w:sdtEndPr>
        <w:rPr>
          <w:szCs w:val="21"/>
        </w:rPr>
      </w:sdtEndPr>
      <w:sdtContent>
        <w:p w:rsidR="00594B31" w:rsidRDefault="008B7853" w:rsidP="00506700">
          <w:pPr>
            <w:pStyle w:val="4"/>
            <w:numPr>
              <w:ilvl w:val="3"/>
              <w:numId w:val="35"/>
            </w:numPr>
            <w:tabs>
              <w:tab w:val="left" w:pos="574"/>
            </w:tabs>
            <w:rPr>
              <w:rFonts w:ascii="宋体" w:hAnsi="宋体"/>
            </w:rPr>
          </w:pPr>
          <w:r>
            <w:rPr>
              <w:rFonts w:ascii="宋体" w:hAnsi="宋体" w:hint="eastAsia"/>
            </w:rPr>
            <w:t>按欠款方归集的期末余额前五名的应收账款情况</w:t>
          </w:r>
        </w:p>
        <w:sdt>
          <w:sdtPr>
            <w:rPr>
              <w:rFonts w:hint="eastAsia"/>
            </w:rPr>
            <w:alias w:val="是否适用：按欠款方归集的期末余额前五名的应收账款情况[双击切换]"/>
            <w:tag w:val="_GBC_26f285dee1444697be56ea61bc5c0578"/>
            <w:id w:val="-197312733"/>
            <w:lock w:val="sdtLocked"/>
            <w:placeholder>
              <w:docPart w:val="GBC22222222222222222222222222222"/>
            </w:placeholder>
          </w:sdtPr>
          <w:sdtContent>
            <w:p w:rsidR="00594B31" w:rsidRDefault="008B7853">
              <w:pPr>
                <w:snapToGrid w:val="0"/>
                <w:spacing w:line="240" w:lineRule="atLeast"/>
              </w:pPr>
              <w:r>
                <w:fldChar w:fldCharType="begin"/>
              </w:r>
              <w:r w:rsidR="00164E7D">
                <w:instrText xml:space="preserve"> MACROBUTTON  SnrToggleCheckbox √适用 </w:instrText>
              </w:r>
              <w:r>
                <w:fldChar w:fldCharType="end"/>
              </w:r>
              <w:r>
                <w:fldChar w:fldCharType="begin"/>
              </w:r>
              <w:r w:rsidR="00164E7D">
                <w:instrText xml:space="preserve"> MACROBUTTON  SnrToggleCheckbox □不适用 </w:instrText>
              </w:r>
              <w:r>
                <w:fldChar w:fldCharType="end"/>
              </w:r>
            </w:p>
          </w:sdtContent>
        </w:sdt>
        <w:sdt>
          <w:sdtPr>
            <w:alias w:val="按欠款方归集的期末余额前五名的应收账款情况的说明"/>
            <w:tag w:val="_GBC_064b41eb9e58440dace7a84b96b840f2"/>
            <w:id w:val="-24873631"/>
            <w:lock w:val="sdtLocked"/>
            <w:placeholder>
              <w:docPart w:val="GBC22222222222222222222222222222"/>
            </w:placeholder>
          </w:sdtPr>
          <w:sdtContent>
            <w:p w:rsidR="00164E7D" w:rsidRDefault="00164E7D">
              <w:pPr>
                <w:snapToGrid w:val="0"/>
                <w:spacing w:line="240" w:lineRule="atLeast"/>
              </w:pPr>
            </w:p>
            <w:tbl>
              <w:tblPr>
                <w:tblW w:w="8844" w:type="dxa"/>
                <w:jc w:val="center"/>
                <w:tblBorders>
                  <w:top w:val="single" w:sz="8" w:space="0" w:color="auto"/>
                  <w:bottom w:val="single" w:sz="8" w:space="0" w:color="auto"/>
                  <w:insideH w:val="single" w:sz="2" w:space="0" w:color="auto"/>
                  <w:insideV w:val="single" w:sz="2" w:space="0" w:color="auto"/>
                </w:tblBorders>
                <w:tblLayout w:type="fixed"/>
                <w:tblCellMar>
                  <w:left w:w="0" w:type="dxa"/>
                </w:tblCellMar>
                <w:tblLook w:val="04A0" w:firstRow="1" w:lastRow="0" w:firstColumn="1" w:lastColumn="0" w:noHBand="0" w:noVBand="1"/>
              </w:tblPr>
              <w:tblGrid>
                <w:gridCol w:w="1985"/>
                <w:gridCol w:w="2274"/>
                <w:gridCol w:w="2551"/>
                <w:gridCol w:w="2034"/>
              </w:tblGrid>
              <w:tr w:rsidR="00164E7D" w:rsidTr="00164E7D">
                <w:trPr>
                  <w:trHeight w:val="369"/>
                  <w:tblHeader/>
                  <w:jc w:val="center"/>
                </w:trPr>
                <w:tc>
                  <w:tcPr>
                    <w:tcW w:w="1985" w:type="dxa"/>
                    <w:shd w:val="clear" w:color="auto" w:fill="auto"/>
                    <w:vAlign w:val="center"/>
                  </w:tcPr>
                  <w:p w:rsidR="00164E7D" w:rsidRDefault="00164E7D" w:rsidP="00A05925">
                    <w:pPr>
                      <w:adjustRightInd w:val="0"/>
                      <w:jc w:val="center"/>
                    </w:pPr>
                    <w:r>
                      <w:rPr>
                        <w:rFonts w:hint="eastAsia"/>
                      </w:rPr>
                      <w:t>单位名称</w:t>
                    </w:r>
                  </w:p>
                </w:tc>
                <w:tc>
                  <w:tcPr>
                    <w:tcW w:w="2274" w:type="dxa"/>
                    <w:shd w:val="clear" w:color="auto" w:fill="auto"/>
                    <w:vAlign w:val="center"/>
                  </w:tcPr>
                  <w:p w:rsidR="00164E7D" w:rsidRDefault="00164E7D" w:rsidP="00A05925">
                    <w:pPr>
                      <w:adjustRightInd w:val="0"/>
                      <w:jc w:val="center"/>
                    </w:pPr>
                    <w:r>
                      <w:rPr>
                        <w:rFonts w:hint="eastAsia"/>
                      </w:rPr>
                      <w:t>余额</w:t>
                    </w:r>
                  </w:p>
                </w:tc>
                <w:tc>
                  <w:tcPr>
                    <w:tcW w:w="2551" w:type="dxa"/>
                    <w:shd w:val="clear" w:color="auto" w:fill="auto"/>
                    <w:vAlign w:val="center"/>
                  </w:tcPr>
                  <w:p w:rsidR="00164E7D" w:rsidRDefault="00164E7D" w:rsidP="00A05925">
                    <w:pPr>
                      <w:adjustRightInd w:val="0"/>
                      <w:jc w:val="center"/>
                    </w:pPr>
                    <w:r>
                      <w:rPr>
                        <w:rFonts w:hint="eastAsia"/>
                      </w:rPr>
                      <w:t>占应收账款余额的比例（</w:t>
                    </w:r>
                    <w:r>
                      <w:t>%</w:t>
                    </w:r>
                    <w:r>
                      <w:rPr>
                        <w:rFonts w:hint="eastAsia"/>
                      </w:rPr>
                      <w:t>）</w:t>
                    </w:r>
                  </w:p>
                </w:tc>
                <w:tc>
                  <w:tcPr>
                    <w:tcW w:w="2034" w:type="dxa"/>
                    <w:shd w:val="clear" w:color="auto" w:fill="auto"/>
                    <w:vAlign w:val="center"/>
                  </w:tcPr>
                  <w:p w:rsidR="00164E7D" w:rsidRDefault="00164E7D" w:rsidP="00A05925">
                    <w:pPr>
                      <w:adjustRightInd w:val="0"/>
                      <w:jc w:val="center"/>
                    </w:pPr>
                    <w:r>
                      <w:rPr>
                        <w:rFonts w:hint="eastAsia"/>
                      </w:rPr>
                      <w:t>坏账准备余额</w:t>
                    </w:r>
                  </w:p>
                </w:tc>
              </w:tr>
              <w:tr w:rsidR="00164E7D" w:rsidTr="00164E7D">
                <w:trPr>
                  <w:trHeight w:val="369"/>
                  <w:jc w:val="center"/>
                </w:trPr>
                <w:tc>
                  <w:tcPr>
                    <w:tcW w:w="1985" w:type="dxa"/>
                    <w:shd w:val="clear" w:color="auto" w:fill="auto"/>
                    <w:vAlign w:val="center"/>
                  </w:tcPr>
                  <w:p w:rsidR="00164E7D" w:rsidRDefault="00164E7D" w:rsidP="00A05925">
                    <w:pPr>
                      <w:adjustRightInd w:val="0"/>
                    </w:pPr>
                    <w:r>
                      <w:rPr>
                        <w:rFonts w:hint="eastAsia"/>
                      </w:rPr>
                      <w:t>第一名</w:t>
                    </w:r>
                  </w:p>
                </w:tc>
                <w:tc>
                  <w:tcPr>
                    <w:tcW w:w="2274" w:type="dxa"/>
                    <w:shd w:val="clear" w:color="auto" w:fill="auto"/>
                  </w:tcPr>
                  <w:p w:rsidR="00164E7D" w:rsidRDefault="00164E7D" w:rsidP="00A05925">
                    <w:pPr>
                      <w:jc w:val="right"/>
                      <w:rPr>
                        <w:rFonts w:eastAsia="等线"/>
                      </w:rPr>
                    </w:pPr>
                    <w:r w:rsidRPr="00735B30">
                      <w:t xml:space="preserve"> 804,080,334.80 </w:t>
                    </w:r>
                  </w:p>
                </w:tc>
                <w:tc>
                  <w:tcPr>
                    <w:tcW w:w="2551" w:type="dxa"/>
                    <w:shd w:val="clear" w:color="auto" w:fill="auto"/>
                  </w:tcPr>
                  <w:p w:rsidR="00164E7D" w:rsidRDefault="00164E7D" w:rsidP="00A05925">
                    <w:pPr>
                      <w:adjustRightInd w:val="0"/>
                      <w:jc w:val="right"/>
                    </w:pPr>
                    <w:r w:rsidRPr="00B6117D">
                      <w:t xml:space="preserve"> 10.44 </w:t>
                    </w:r>
                  </w:p>
                </w:tc>
                <w:tc>
                  <w:tcPr>
                    <w:tcW w:w="2034" w:type="dxa"/>
                    <w:shd w:val="clear" w:color="auto" w:fill="auto"/>
                  </w:tcPr>
                  <w:p w:rsidR="00164E7D" w:rsidRDefault="00164E7D" w:rsidP="00A05925">
                    <w:pPr>
                      <w:adjustRightInd w:val="0"/>
                      <w:jc w:val="right"/>
                    </w:pPr>
                    <w:r w:rsidRPr="00735B30">
                      <w:t xml:space="preserve"> -   </w:t>
                    </w:r>
                  </w:p>
                </w:tc>
              </w:tr>
              <w:tr w:rsidR="00164E7D" w:rsidTr="00164E7D">
                <w:trPr>
                  <w:trHeight w:val="369"/>
                  <w:jc w:val="center"/>
                </w:trPr>
                <w:tc>
                  <w:tcPr>
                    <w:tcW w:w="1985" w:type="dxa"/>
                    <w:shd w:val="clear" w:color="auto" w:fill="auto"/>
                    <w:vAlign w:val="center"/>
                  </w:tcPr>
                  <w:p w:rsidR="00164E7D" w:rsidRDefault="00164E7D" w:rsidP="00A05925">
                    <w:pPr>
                      <w:adjustRightInd w:val="0"/>
                    </w:pPr>
                    <w:r>
                      <w:rPr>
                        <w:rFonts w:hint="eastAsia"/>
                      </w:rPr>
                      <w:t>第二名</w:t>
                    </w:r>
                  </w:p>
                </w:tc>
                <w:tc>
                  <w:tcPr>
                    <w:tcW w:w="2274" w:type="dxa"/>
                    <w:shd w:val="clear" w:color="auto" w:fill="auto"/>
                  </w:tcPr>
                  <w:p w:rsidR="00164E7D" w:rsidRDefault="00164E7D" w:rsidP="00A05925">
                    <w:pPr>
                      <w:adjustRightInd w:val="0"/>
                      <w:jc w:val="right"/>
                    </w:pPr>
                    <w:r w:rsidRPr="00735B30">
                      <w:t xml:space="preserve"> 315,630,000.00 </w:t>
                    </w:r>
                  </w:p>
                </w:tc>
                <w:tc>
                  <w:tcPr>
                    <w:tcW w:w="2551" w:type="dxa"/>
                    <w:shd w:val="clear" w:color="auto" w:fill="auto"/>
                  </w:tcPr>
                  <w:p w:rsidR="00164E7D" w:rsidRDefault="00164E7D" w:rsidP="00A05925">
                    <w:pPr>
                      <w:adjustRightInd w:val="0"/>
                      <w:jc w:val="right"/>
                    </w:pPr>
                    <w:r w:rsidRPr="00B6117D">
                      <w:t xml:space="preserve"> 4.10 </w:t>
                    </w:r>
                  </w:p>
                </w:tc>
                <w:tc>
                  <w:tcPr>
                    <w:tcW w:w="2034" w:type="dxa"/>
                    <w:shd w:val="clear" w:color="auto" w:fill="auto"/>
                  </w:tcPr>
                  <w:p w:rsidR="00164E7D" w:rsidRDefault="00164E7D" w:rsidP="00A05925">
                    <w:pPr>
                      <w:adjustRightInd w:val="0"/>
                      <w:jc w:val="right"/>
                    </w:pPr>
                    <w:r w:rsidRPr="00735B30">
                      <w:t xml:space="preserve"> 3,156,300.00 </w:t>
                    </w:r>
                  </w:p>
                </w:tc>
              </w:tr>
              <w:tr w:rsidR="00164E7D" w:rsidTr="00164E7D">
                <w:trPr>
                  <w:trHeight w:val="369"/>
                  <w:jc w:val="center"/>
                </w:trPr>
                <w:tc>
                  <w:tcPr>
                    <w:tcW w:w="1985" w:type="dxa"/>
                    <w:shd w:val="clear" w:color="auto" w:fill="auto"/>
                    <w:vAlign w:val="center"/>
                  </w:tcPr>
                  <w:p w:rsidR="00164E7D" w:rsidRDefault="00164E7D" w:rsidP="00A05925">
                    <w:pPr>
                      <w:adjustRightInd w:val="0"/>
                    </w:pPr>
                    <w:r>
                      <w:rPr>
                        <w:rFonts w:hint="eastAsia"/>
                      </w:rPr>
                      <w:t>第三名</w:t>
                    </w:r>
                  </w:p>
                </w:tc>
                <w:tc>
                  <w:tcPr>
                    <w:tcW w:w="2274" w:type="dxa"/>
                    <w:shd w:val="clear" w:color="auto" w:fill="auto"/>
                  </w:tcPr>
                  <w:p w:rsidR="00164E7D" w:rsidRDefault="00164E7D" w:rsidP="00A05925">
                    <w:pPr>
                      <w:adjustRightInd w:val="0"/>
                      <w:jc w:val="right"/>
                    </w:pPr>
                    <w:r w:rsidRPr="00735B30">
                      <w:t xml:space="preserve"> 247,851,618.35 </w:t>
                    </w:r>
                  </w:p>
                </w:tc>
                <w:tc>
                  <w:tcPr>
                    <w:tcW w:w="2551" w:type="dxa"/>
                    <w:shd w:val="clear" w:color="auto" w:fill="auto"/>
                  </w:tcPr>
                  <w:p w:rsidR="00164E7D" w:rsidRDefault="00164E7D" w:rsidP="00A05925">
                    <w:pPr>
                      <w:adjustRightInd w:val="0"/>
                      <w:jc w:val="right"/>
                    </w:pPr>
                    <w:r w:rsidRPr="00B6117D">
                      <w:t xml:space="preserve"> 3.22 </w:t>
                    </w:r>
                  </w:p>
                </w:tc>
                <w:tc>
                  <w:tcPr>
                    <w:tcW w:w="2034" w:type="dxa"/>
                    <w:shd w:val="clear" w:color="auto" w:fill="auto"/>
                  </w:tcPr>
                  <w:p w:rsidR="00164E7D" w:rsidRDefault="00164E7D" w:rsidP="00A05925">
                    <w:pPr>
                      <w:adjustRightInd w:val="0"/>
                      <w:jc w:val="right"/>
                    </w:pPr>
                    <w:r w:rsidRPr="00735B30">
                      <w:t xml:space="preserve"> 5,874,621.63 </w:t>
                    </w:r>
                  </w:p>
                </w:tc>
              </w:tr>
              <w:tr w:rsidR="00164E7D" w:rsidTr="00164E7D">
                <w:trPr>
                  <w:trHeight w:val="369"/>
                  <w:jc w:val="center"/>
                </w:trPr>
                <w:tc>
                  <w:tcPr>
                    <w:tcW w:w="1985" w:type="dxa"/>
                    <w:shd w:val="clear" w:color="auto" w:fill="auto"/>
                    <w:vAlign w:val="center"/>
                  </w:tcPr>
                  <w:p w:rsidR="00164E7D" w:rsidRDefault="00164E7D" w:rsidP="00A05925">
                    <w:pPr>
                      <w:adjustRightInd w:val="0"/>
                    </w:pPr>
                    <w:r>
                      <w:rPr>
                        <w:rFonts w:hint="eastAsia"/>
                      </w:rPr>
                      <w:t>第四名</w:t>
                    </w:r>
                  </w:p>
                </w:tc>
                <w:tc>
                  <w:tcPr>
                    <w:tcW w:w="2274" w:type="dxa"/>
                    <w:shd w:val="clear" w:color="auto" w:fill="auto"/>
                  </w:tcPr>
                  <w:p w:rsidR="00164E7D" w:rsidRDefault="00164E7D" w:rsidP="00A05925">
                    <w:pPr>
                      <w:adjustRightInd w:val="0"/>
                      <w:jc w:val="right"/>
                    </w:pPr>
                    <w:r w:rsidRPr="00735B30">
                      <w:t xml:space="preserve"> 246,281,630.00 </w:t>
                    </w:r>
                  </w:p>
                </w:tc>
                <w:tc>
                  <w:tcPr>
                    <w:tcW w:w="2551" w:type="dxa"/>
                    <w:shd w:val="clear" w:color="auto" w:fill="auto"/>
                  </w:tcPr>
                  <w:p w:rsidR="00164E7D" w:rsidRDefault="00164E7D" w:rsidP="00A05925">
                    <w:pPr>
                      <w:adjustRightInd w:val="0"/>
                      <w:jc w:val="right"/>
                    </w:pPr>
                    <w:r w:rsidRPr="00B6117D">
                      <w:t xml:space="preserve"> 3.20 </w:t>
                    </w:r>
                  </w:p>
                </w:tc>
                <w:tc>
                  <w:tcPr>
                    <w:tcW w:w="2034" w:type="dxa"/>
                    <w:shd w:val="clear" w:color="auto" w:fill="auto"/>
                  </w:tcPr>
                  <w:p w:rsidR="00164E7D" w:rsidRDefault="00164E7D" w:rsidP="00A05925">
                    <w:pPr>
                      <w:adjustRightInd w:val="0"/>
                      <w:jc w:val="right"/>
                    </w:pPr>
                    <w:r w:rsidRPr="00735B30">
                      <w:t xml:space="preserve"> 6,148,316.30 </w:t>
                    </w:r>
                  </w:p>
                </w:tc>
              </w:tr>
              <w:tr w:rsidR="00164E7D" w:rsidTr="00164E7D">
                <w:trPr>
                  <w:trHeight w:val="369"/>
                  <w:jc w:val="center"/>
                </w:trPr>
                <w:tc>
                  <w:tcPr>
                    <w:tcW w:w="1985" w:type="dxa"/>
                    <w:shd w:val="clear" w:color="auto" w:fill="auto"/>
                    <w:vAlign w:val="center"/>
                  </w:tcPr>
                  <w:p w:rsidR="00164E7D" w:rsidRDefault="00164E7D" w:rsidP="00A05925">
                    <w:pPr>
                      <w:adjustRightInd w:val="0"/>
                    </w:pPr>
                    <w:r>
                      <w:rPr>
                        <w:rFonts w:hint="eastAsia"/>
                      </w:rPr>
                      <w:t>第五名</w:t>
                    </w:r>
                  </w:p>
                </w:tc>
                <w:tc>
                  <w:tcPr>
                    <w:tcW w:w="2274" w:type="dxa"/>
                    <w:shd w:val="clear" w:color="auto" w:fill="auto"/>
                  </w:tcPr>
                  <w:p w:rsidR="00164E7D" w:rsidRDefault="00164E7D" w:rsidP="00A05925">
                    <w:pPr>
                      <w:adjustRightInd w:val="0"/>
                      <w:jc w:val="right"/>
                    </w:pPr>
                    <w:r w:rsidRPr="00735B30">
                      <w:t xml:space="preserve"> 242,051,252.18 </w:t>
                    </w:r>
                  </w:p>
                </w:tc>
                <w:tc>
                  <w:tcPr>
                    <w:tcW w:w="2551" w:type="dxa"/>
                    <w:shd w:val="clear" w:color="auto" w:fill="auto"/>
                  </w:tcPr>
                  <w:p w:rsidR="00164E7D" w:rsidRDefault="00164E7D" w:rsidP="00A05925">
                    <w:pPr>
                      <w:adjustRightInd w:val="0"/>
                      <w:jc w:val="right"/>
                    </w:pPr>
                    <w:r w:rsidRPr="00B6117D">
                      <w:t xml:space="preserve"> 3.14 </w:t>
                    </w:r>
                  </w:p>
                </w:tc>
                <w:tc>
                  <w:tcPr>
                    <w:tcW w:w="2034" w:type="dxa"/>
                    <w:shd w:val="clear" w:color="auto" w:fill="auto"/>
                  </w:tcPr>
                  <w:p w:rsidR="00164E7D" w:rsidRDefault="00164E7D" w:rsidP="00A05925">
                    <w:pPr>
                      <w:adjustRightInd w:val="0"/>
                      <w:jc w:val="right"/>
                    </w:pPr>
                    <w:r w:rsidRPr="00735B30">
                      <w:t xml:space="preserve"> 242,051,252.18 </w:t>
                    </w:r>
                  </w:p>
                </w:tc>
              </w:tr>
              <w:tr w:rsidR="00164E7D" w:rsidTr="00164E7D">
                <w:trPr>
                  <w:trHeight w:val="369"/>
                  <w:jc w:val="center"/>
                </w:trPr>
                <w:tc>
                  <w:tcPr>
                    <w:tcW w:w="1985" w:type="dxa"/>
                    <w:shd w:val="clear" w:color="auto" w:fill="auto"/>
                    <w:vAlign w:val="center"/>
                  </w:tcPr>
                  <w:p w:rsidR="00164E7D" w:rsidRDefault="00164E7D" w:rsidP="00A05925">
                    <w:pPr>
                      <w:adjustRightInd w:val="0"/>
                      <w:jc w:val="center"/>
                    </w:pPr>
                    <w:r>
                      <w:rPr>
                        <w:rFonts w:hint="eastAsia"/>
                      </w:rPr>
                      <w:t>合计</w:t>
                    </w:r>
                  </w:p>
                </w:tc>
                <w:tc>
                  <w:tcPr>
                    <w:tcW w:w="2274" w:type="dxa"/>
                    <w:shd w:val="clear" w:color="auto" w:fill="auto"/>
                  </w:tcPr>
                  <w:p w:rsidR="00164E7D" w:rsidRDefault="00164E7D" w:rsidP="00A05925">
                    <w:pPr>
                      <w:adjustRightInd w:val="0"/>
                      <w:jc w:val="right"/>
                    </w:pPr>
                    <w:r w:rsidRPr="00735B30">
                      <w:t xml:space="preserve"> 1,855,894,835.33 </w:t>
                    </w:r>
                  </w:p>
                </w:tc>
                <w:tc>
                  <w:tcPr>
                    <w:tcW w:w="2551" w:type="dxa"/>
                    <w:shd w:val="clear" w:color="auto" w:fill="auto"/>
                  </w:tcPr>
                  <w:p w:rsidR="00164E7D" w:rsidRDefault="00164E7D" w:rsidP="00A05925">
                    <w:pPr>
                      <w:adjustRightInd w:val="0"/>
                      <w:jc w:val="right"/>
                    </w:pPr>
                    <w:r w:rsidRPr="00B6117D">
                      <w:t xml:space="preserve"> 24.09 </w:t>
                    </w:r>
                  </w:p>
                </w:tc>
                <w:tc>
                  <w:tcPr>
                    <w:tcW w:w="2034" w:type="dxa"/>
                    <w:shd w:val="clear" w:color="auto" w:fill="auto"/>
                  </w:tcPr>
                  <w:p w:rsidR="00164E7D" w:rsidRDefault="00164E7D" w:rsidP="00A05925">
                    <w:pPr>
                      <w:adjustRightInd w:val="0"/>
                      <w:jc w:val="right"/>
                    </w:pPr>
                    <w:r w:rsidRPr="00735B30">
                      <w:t xml:space="preserve"> 257,230,490.11 </w:t>
                    </w:r>
                  </w:p>
                </w:tc>
              </w:tr>
            </w:tbl>
            <w:p w:rsidR="00594B31" w:rsidRDefault="00937630">
              <w:pPr>
                <w:snapToGrid w:val="0"/>
                <w:spacing w:line="240" w:lineRule="atLeast"/>
              </w:pPr>
            </w:p>
          </w:sdtContent>
        </w:sdt>
      </w:sdtContent>
    </w:sdt>
    <w:p w:rsidR="00594B31" w:rsidRDefault="00594B31">
      <w:pPr>
        <w:snapToGrid w:val="0"/>
        <w:spacing w:line="240" w:lineRule="atLeast"/>
        <w:ind w:leftChars="-50" w:left="-105"/>
      </w:pPr>
    </w:p>
    <w:sdt>
      <w:sdtPr>
        <w:rPr>
          <w:rFonts w:ascii="宋体" w:hAnsi="宋体" w:cs="宋体" w:hint="eastAsia"/>
          <w:b w:val="0"/>
          <w:bCs w:val="0"/>
          <w:kern w:val="0"/>
          <w:szCs w:val="24"/>
        </w:rPr>
        <w:alias w:val="模块:因金融资产转移而终止确认的应收账款"/>
        <w:tag w:val="_GBC_79d1ccfd87f84b4ab10a992730026aa0"/>
        <w:id w:val="-702707057"/>
        <w:lock w:val="sdtLocked"/>
        <w:placeholder>
          <w:docPart w:val="GBC22222222222222222222222222222"/>
        </w:placeholder>
      </w:sdtPr>
      <w:sdtEndPr>
        <w:rPr>
          <w:szCs w:val="21"/>
        </w:rPr>
      </w:sdtEndPr>
      <w:sdtContent>
        <w:p w:rsidR="00594B31" w:rsidRDefault="008B7853" w:rsidP="00506700">
          <w:pPr>
            <w:pStyle w:val="4"/>
            <w:numPr>
              <w:ilvl w:val="3"/>
              <w:numId w:val="35"/>
            </w:numPr>
            <w:tabs>
              <w:tab w:val="left" w:pos="574"/>
            </w:tabs>
            <w:rPr>
              <w:rFonts w:ascii="宋体" w:hAnsi="宋体"/>
              <w:kern w:val="0"/>
            </w:rPr>
          </w:pPr>
          <w:r>
            <w:rPr>
              <w:rFonts w:ascii="宋体" w:hAnsi="宋体" w:hint="eastAsia"/>
              <w:kern w:val="0"/>
            </w:rPr>
            <w:t>因</w:t>
          </w:r>
          <w:r>
            <w:rPr>
              <w:rFonts w:ascii="宋体" w:hAnsi="宋体" w:hint="eastAsia"/>
            </w:rPr>
            <w:t>金融资产</w:t>
          </w:r>
          <w:r>
            <w:rPr>
              <w:rFonts w:ascii="宋体" w:hAnsi="宋体" w:hint="eastAsia"/>
              <w:kern w:val="0"/>
            </w:rPr>
            <w:t>转移而终止确认的应收账款</w:t>
          </w:r>
        </w:p>
        <w:sdt>
          <w:sdtPr>
            <w:rPr>
              <w:rFonts w:hint="eastAsia"/>
            </w:rPr>
            <w:alias w:val="是否适用：因金融资产转移而终止确认的应收账款[双击切换]"/>
            <w:tag w:val="_GBC_49c226ad97e8410fb7b074c9336b510a"/>
            <w:id w:val="1952518379"/>
            <w:lock w:val="sdtLocked"/>
            <w:placeholder>
              <w:docPart w:val="GBC22222222222222222222222222222"/>
            </w:placeholder>
          </w:sdtPr>
          <w:sdtContent>
            <w:p w:rsidR="00594B31" w:rsidRDefault="008B7853">
              <w:pPr>
                <w:snapToGrid w:val="0"/>
                <w:spacing w:line="240" w:lineRule="atLeast"/>
              </w:pPr>
              <w:r>
                <w:fldChar w:fldCharType="begin"/>
              </w:r>
              <w:r w:rsidR="00164E7D">
                <w:instrText xml:space="preserve"> MACROBUTTON  SnrToggleCheckbox √适用 </w:instrText>
              </w:r>
              <w:r>
                <w:fldChar w:fldCharType="end"/>
              </w:r>
              <w:r>
                <w:fldChar w:fldCharType="begin"/>
              </w:r>
              <w:r w:rsidR="00164E7D">
                <w:instrText xml:space="preserve"> MACROBUTTON  SnrToggleCheckbox □不适用 </w:instrText>
              </w:r>
              <w:r>
                <w:fldChar w:fldCharType="end"/>
              </w:r>
            </w:p>
          </w:sdtContent>
        </w:sdt>
        <w:sdt>
          <w:sdtPr>
            <w:alias w:val="因金融资产转移而终止确认的应收账款"/>
            <w:tag w:val="_GBC_cf451aeb99634f8594217d17549c435c"/>
            <w:id w:val="-1811544952"/>
            <w:lock w:val="sdtLocked"/>
            <w:placeholder>
              <w:docPart w:val="GBC22222222222222222222222222222"/>
            </w:placeholder>
          </w:sdtPr>
          <w:sdtContent>
            <w:p w:rsidR="00164E7D" w:rsidRDefault="00164E7D">
              <w:pPr>
                <w:snapToGrid w:val="0"/>
                <w:spacing w:line="240" w:lineRule="atLeast"/>
              </w:pPr>
            </w:p>
            <w:tbl>
              <w:tblPr>
                <w:tblW w:w="8844" w:type="dxa"/>
                <w:jc w:val="center"/>
                <w:tblBorders>
                  <w:top w:val="single" w:sz="8" w:space="0" w:color="auto"/>
                  <w:bottom w:val="single" w:sz="8" w:space="0" w:color="auto"/>
                  <w:insideH w:val="single" w:sz="2" w:space="0" w:color="auto"/>
                  <w:insideV w:val="single" w:sz="2" w:space="0" w:color="auto"/>
                </w:tblBorders>
                <w:tblLayout w:type="fixed"/>
                <w:tblCellMar>
                  <w:left w:w="0" w:type="dxa"/>
                </w:tblCellMar>
                <w:tblLook w:val="04A0" w:firstRow="1" w:lastRow="0" w:firstColumn="1" w:lastColumn="0" w:noHBand="0" w:noVBand="1"/>
              </w:tblPr>
              <w:tblGrid>
                <w:gridCol w:w="1993"/>
                <w:gridCol w:w="2363"/>
                <w:gridCol w:w="1604"/>
                <w:gridCol w:w="2884"/>
              </w:tblGrid>
              <w:tr w:rsidR="00164E7D" w:rsidTr="00164E7D">
                <w:trPr>
                  <w:trHeight w:val="369"/>
                  <w:tblHeader/>
                  <w:jc w:val="center"/>
                </w:trPr>
                <w:tc>
                  <w:tcPr>
                    <w:tcW w:w="1993" w:type="dxa"/>
                    <w:shd w:val="clear" w:color="auto" w:fill="auto"/>
                    <w:vAlign w:val="center"/>
                  </w:tcPr>
                  <w:p w:rsidR="00164E7D" w:rsidRDefault="00164E7D" w:rsidP="00A05925">
                    <w:pPr>
                      <w:adjustRightInd w:val="0"/>
                      <w:jc w:val="center"/>
                    </w:pPr>
                    <w:r>
                      <w:rPr>
                        <w:rFonts w:hint="eastAsia"/>
                      </w:rPr>
                      <w:t>项  目</w:t>
                    </w:r>
                  </w:p>
                </w:tc>
                <w:tc>
                  <w:tcPr>
                    <w:tcW w:w="2363" w:type="dxa"/>
                    <w:shd w:val="clear" w:color="auto" w:fill="auto"/>
                    <w:vAlign w:val="center"/>
                  </w:tcPr>
                  <w:p w:rsidR="00164E7D" w:rsidRDefault="00164E7D" w:rsidP="00A05925">
                    <w:pPr>
                      <w:adjustRightInd w:val="0"/>
                      <w:jc w:val="center"/>
                    </w:pPr>
                    <w:r>
                      <w:t>金融资产转移的方式</w:t>
                    </w:r>
                  </w:p>
                </w:tc>
                <w:tc>
                  <w:tcPr>
                    <w:tcW w:w="1604" w:type="dxa"/>
                    <w:shd w:val="clear" w:color="auto" w:fill="auto"/>
                    <w:vAlign w:val="center"/>
                  </w:tcPr>
                  <w:p w:rsidR="00164E7D" w:rsidRDefault="00164E7D" w:rsidP="00A05925">
                    <w:pPr>
                      <w:adjustRightInd w:val="0"/>
                      <w:jc w:val="center"/>
                    </w:pPr>
                    <w:r>
                      <w:t>终止确认金额</w:t>
                    </w:r>
                  </w:p>
                </w:tc>
                <w:tc>
                  <w:tcPr>
                    <w:tcW w:w="2884" w:type="dxa"/>
                    <w:shd w:val="clear" w:color="auto" w:fill="auto"/>
                    <w:vAlign w:val="center"/>
                  </w:tcPr>
                  <w:p w:rsidR="00164E7D" w:rsidRDefault="00164E7D" w:rsidP="00A05925">
                    <w:pPr>
                      <w:adjustRightInd w:val="0"/>
                      <w:jc w:val="center"/>
                    </w:pPr>
                    <w:r>
                      <w:t>与终止确认相关的利得或损失</w:t>
                    </w:r>
                  </w:p>
                </w:tc>
              </w:tr>
              <w:tr w:rsidR="00164E7D" w:rsidTr="00164E7D">
                <w:trPr>
                  <w:trHeight w:val="369"/>
                  <w:jc w:val="center"/>
                </w:trPr>
                <w:tc>
                  <w:tcPr>
                    <w:tcW w:w="1993" w:type="dxa"/>
                    <w:shd w:val="clear" w:color="auto" w:fill="auto"/>
                    <w:vAlign w:val="center"/>
                  </w:tcPr>
                  <w:p w:rsidR="00164E7D" w:rsidRDefault="00164E7D" w:rsidP="00A05925">
                    <w:pPr>
                      <w:adjustRightInd w:val="0"/>
                    </w:pPr>
                    <w:r>
                      <w:rPr>
                        <w:rFonts w:hint="eastAsia"/>
                      </w:rPr>
                      <w:t>应收账款转让</w:t>
                    </w:r>
                    <w:r>
                      <w:rPr>
                        <w:rFonts w:hint="eastAsia"/>
                      </w:rPr>
                      <w:tab/>
                    </w:r>
                  </w:p>
                </w:tc>
                <w:tc>
                  <w:tcPr>
                    <w:tcW w:w="2363" w:type="dxa"/>
                    <w:shd w:val="clear" w:color="auto" w:fill="auto"/>
                    <w:vAlign w:val="center"/>
                  </w:tcPr>
                  <w:p w:rsidR="00164E7D" w:rsidRDefault="00164E7D" w:rsidP="00A05925">
                    <w:pPr>
                      <w:adjustRightInd w:val="0"/>
                      <w:jc w:val="center"/>
                    </w:pPr>
                    <w:r>
                      <w:rPr>
                        <w:rFonts w:hint="eastAsia"/>
                      </w:rPr>
                      <w:t>应收账款国内保理业务</w:t>
                    </w:r>
                  </w:p>
                </w:tc>
                <w:tc>
                  <w:tcPr>
                    <w:tcW w:w="1604" w:type="dxa"/>
                    <w:shd w:val="clear" w:color="auto" w:fill="auto"/>
                    <w:vAlign w:val="center"/>
                  </w:tcPr>
                  <w:p w:rsidR="00164E7D" w:rsidRDefault="00164E7D" w:rsidP="00A05925">
                    <w:pPr>
                      <w:adjustRightInd w:val="0"/>
                      <w:jc w:val="right"/>
                    </w:pPr>
                    <w:r>
                      <w:rPr>
                        <w:rFonts w:hint="eastAsia"/>
                      </w:rPr>
                      <w:t>0</w:t>
                    </w:r>
                  </w:p>
                </w:tc>
                <w:tc>
                  <w:tcPr>
                    <w:tcW w:w="2884" w:type="dxa"/>
                    <w:shd w:val="clear" w:color="auto" w:fill="auto"/>
                    <w:vAlign w:val="center"/>
                  </w:tcPr>
                  <w:p w:rsidR="00164E7D" w:rsidRDefault="00164E7D" w:rsidP="00A05925">
                    <w:pPr>
                      <w:adjustRightInd w:val="0"/>
                      <w:jc w:val="right"/>
                    </w:pPr>
                  </w:p>
                </w:tc>
              </w:tr>
            </w:tbl>
            <w:p w:rsidR="00594B31" w:rsidRDefault="00937630">
              <w:pPr>
                <w:snapToGrid w:val="0"/>
                <w:spacing w:line="240" w:lineRule="atLeast"/>
              </w:pPr>
            </w:p>
          </w:sdtContent>
        </w:sdt>
        <w:p w:rsidR="00594B31" w:rsidRDefault="00937630">
          <w:pPr>
            <w:snapToGrid w:val="0"/>
            <w:spacing w:line="240" w:lineRule="atLeast"/>
          </w:pPr>
        </w:p>
      </w:sdtContent>
    </w:sdt>
    <w:sdt>
      <w:sdtPr>
        <w:rPr>
          <w:rFonts w:ascii="宋体" w:hAnsi="宋体" w:cs="宋体" w:hint="eastAsia"/>
          <w:b w:val="0"/>
          <w:bCs w:val="0"/>
          <w:kern w:val="0"/>
          <w:szCs w:val="24"/>
        </w:rPr>
        <w:alias w:val="模块:转移应收账款且继续涉入的，分项列示继续涉入形成的资产、负债的金额"/>
        <w:tag w:val="_GBC_d3d5d3b413a24c269f804c6a3e3f1c06"/>
        <w:id w:val="1188110866"/>
        <w:lock w:val="sdtLocked"/>
        <w:placeholder>
          <w:docPart w:val="GBC22222222222222222222222222222"/>
        </w:placeholder>
      </w:sdtPr>
      <w:sdtEndPr>
        <w:rPr>
          <w:szCs w:val="21"/>
        </w:rPr>
      </w:sdtEndPr>
      <w:sdtContent>
        <w:p w:rsidR="00594B31" w:rsidRDefault="008B7853" w:rsidP="00506700">
          <w:pPr>
            <w:pStyle w:val="4"/>
            <w:numPr>
              <w:ilvl w:val="3"/>
              <w:numId w:val="35"/>
            </w:numPr>
            <w:tabs>
              <w:tab w:val="left" w:pos="574"/>
            </w:tabs>
            <w:rPr>
              <w:rFonts w:ascii="宋体" w:hAnsi="宋体"/>
            </w:rPr>
          </w:pPr>
          <w:r>
            <w:rPr>
              <w:rFonts w:ascii="宋体" w:hAnsi="宋体" w:hint="eastAsia"/>
              <w:kern w:val="0"/>
              <w:szCs w:val="21"/>
            </w:rPr>
            <w:t>转移应收账款且</w:t>
          </w:r>
          <w:r>
            <w:rPr>
              <w:rFonts w:ascii="宋体" w:hAnsi="宋体" w:hint="eastAsia"/>
            </w:rPr>
            <w:t>继续</w:t>
          </w:r>
          <w:r>
            <w:rPr>
              <w:rFonts w:ascii="宋体" w:hAnsi="宋体" w:hint="eastAsia"/>
              <w:kern w:val="0"/>
              <w:szCs w:val="21"/>
            </w:rPr>
            <w:t>涉入形成的资产、负债金额</w:t>
          </w:r>
        </w:p>
        <w:sdt>
          <w:sdtPr>
            <w:rPr>
              <w:rFonts w:hint="eastAsia"/>
            </w:rPr>
            <w:alias w:val="是否适用：转移应收账款且继续涉入形成的资产、负债金额[双击切换]"/>
            <w:tag w:val="_GBC_8916c4a80e024e80ab488fe678c14970"/>
            <w:id w:val="-1827119120"/>
            <w:lock w:val="sdtLocked"/>
            <w:placeholder>
              <w:docPart w:val="GBC22222222222222222222222222222"/>
            </w:placeholder>
          </w:sdtPr>
          <w:sdtContent>
            <w:p w:rsidR="00594B31" w:rsidRDefault="008B7853" w:rsidP="00164E7D">
              <w:pPr>
                <w:snapToGrid w:val="0"/>
                <w:spacing w:line="240" w:lineRule="atLeast"/>
              </w:pPr>
              <w:r>
                <w:fldChar w:fldCharType="begin"/>
              </w:r>
              <w:r w:rsidR="00164E7D">
                <w:instrText xml:space="preserve"> MACROBUTTON  SnrToggleCheckbox □适用 </w:instrText>
              </w:r>
              <w:r>
                <w:fldChar w:fldCharType="end"/>
              </w:r>
              <w:r>
                <w:fldChar w:fldCharType="begin"/>
              </w:r>
              <w:r w:rsidR="00164E7D">
                <w:instrText xml:space="preserve"> MACROBUTTON  SnrToggleCheckbox √不适用 </w:instrText>
              </w:r>
              <w:r>
                <w:fldChar w:fldCharType="end"/>
              </w:r>
            </w:p>
          </w:sdtContent>
        </w:sdt>
      </w:sdtContent>
    </w:sdt>
    <w:p w:rsidR="00594B31" w:rsidRDefault="00594B31">
      <w:pPr>
        <w:snapToGrid w:val="0"/>
        <w:spacing w:line="240" w:lineRule="atLeast"/>
        <w:ind w:leftChars="-50" w:left="-105"/>
      </w:pPr>
    </w:p>
    <w:sdt>
      <w:sdtPr>
        <w:rPr>
          <w:rFonts w:hint="eastAsia"/>
          <w:b/>
          <w:bCs/>
        </w:rPr>
        <w:alias w:val="模块:应收账款其他说明"/>
        <w:tag w:val="_GBC_2f38c172c62a46cfa73776efdf952fad"/>
        <w:id w:val="1770197216"/>
        <w:lock w:val="sdtLocked"/>
        <w:placeholder>
          <w:docPart w:val="GBC22222222222222222222222222222"/>
        </w:placeholder>
      </w:sdtPr>
      <w:sdtEndPr>
        <w:rPr>
          <w:rFonts w:hint="default"/>
          <w:b w:val="0"/>
          <w:bCs w:val="0"/>
        </w:rPr>
      </w:sdtEndPr>
      <w:sdtContent>
        <w:p w:rsidR="00594B31" w:rsidRDefault="008B7853">
          <w:pPr>
            <w:snapToGrid w:val="0"/>
            <w:spacing w:line="240" w:lineRule="atLeast"/>
          </w:pPr>
          <w:r>
            <w:rPr>
              <w:rFonts w:hint="eastAsia"/>
            </w:rPr>
            <w:t>其他</w:t>
          </w:r>
          <w:r>
            <w:t>说明：</w:t>
          </w:r>
        </w:p>
        <w:sdt>
          <w:sdtPr>
            <w:rPr>
              <w:rFonts w:hint="eastAsia"/>
            </w:rPr>
            <w:alias w:val="是否适用：应收账款其他说明[双击切换]"/>
            <w:tag w:val="_GBC_c06434ba43c5400a80d620a65b730fd9"/>
            <w:id w:val="1156497004"/>
            <w:lock w:val="sdtLocked"/>
            <w:placeholder>
              <w:docPart w:val="GBC22222222222222222222222222222"/>
            </w:placeholder>
          </w:sdtPr>
          <w:sdtContent>
            <w:p w:rsidR="00594B31" w:rsidRDefault="008B7853" w:rsidP="00164E7D">
              <w:pPr>
                <w:snapToGrid w:val="0"/>
                <w:spacing w:line="240" w:lineRule="atLeast"/>
              </w:pPr>
              <w:r>
                <w:fldChar w:fldCharType="begin"/>
              </w:r>
              <w:r w:rsidR="00164E7D">
                <w:instrText xml:space="preserve"> MACROBUTTON  SnrToggleCheckbox □适用 </w:instrText>
              </w:r>
              <w:r>
                <w:fldChar w:fldCharType="end"/>
              </w:r>
              <w:r>
                <w:fldChar w:fldCharType="begin"/>
              </w:r>
              <w:r w:rsidR="00164E7D">
                <w:instrText xml:space="preserve"> MACROBUTTON  SnrToggleCheckbox √不适用 </w:instrText>
              </w:r>
              <w:r>
                <w:fldChar w:fldCharType="end"/>
              </w:r>
            </w:p>
          </w:sdtContent>
        </w:sdt>
      </w:sdtContent>
    </w:sdt>
    <w:p w:rsidR="00594B31" w:rsidRDefault="00594B31"/>
    <w:sdt>
      <w:sdtPr>
        <w:rPr>
          <w:rFonts w:ascii="宋体" w:hAnsi="宋体" w:cs="宋体" w:hint="eastAsia"/>
          <w:b w:val="0"/>
          <w:bCs w:val="0"/>
          <w:kern w:val="0"/>
          <w:szCs w:val="21"/>
        </w:rPr>
        <w:alias w:val="模块:应收款项融资"/>
        <w:tag w:val="_SEC_99a20d0771254b5596c992bd0fe179a3"/>
        <w:id w:val="2077154359"/>
        <w:lock w:val="sdtLocked"/>
        <w:placeholder>
          <w:docPart w:val="GBC22222222222222222222222222222"/>
        </w:placeholder>
      </w:sdtPr>
      <w:sdtContent>
        <w:p w:rsidR="00594B31" w:rsidRDefault="008B7853" w:rsidP="00506700">
          <w:pPr>
            <w:pStyle w:val="3"/>
            <w:numPr>
              <w:ilvl w:val="0"/>
              <w:numId w:val="16"/>
            </w:numPr>
            <w:rPr>
              <w:rFonts w:ascii="宋体" w:hAnsi="宋体"/>
              <w:szCs w:val="21"/>
            </w:rPr>
          </w:pPr>
          <w:r>
            <w:rPr>
              <w:rFonts w:ascii="宋体" w:hAnsi="宋体" w:hint="eastAsia"/>
              <w:szCs w:val="21"/>
            </w:rPr>
            <w:t>应收款项融资</w:t>
          </w:r>
        </w:p>
        <w:sdt>
          <w:sdtPr>
            <w:alias w:val="是否适用：应收款项融资[双击切换]"/>
            <w:tag w:val="_GBC_b66c8e5d6d6f4ccf9bd0ebfd1f5495e4"/>
            <w:id w:val="881904402"/>
            <w:lock w:val="sdtLocked"/>
            <w:placeholder>
              <w:docPart w:val="GBC22222222222222222222222222222"/>
            </w:placeholder>
          </w:sdtPr>
          <w:sdtContent>
            <w:p w:rsidR="00594B31" w:rsidRDefault="008B7853">
              <w:r>
                <w:fldChar w:fldCharType="begin"/>
              </w:r>
              <w:r w:rsidR="00F85C8A">
                <w:instrText xml:space="preserve"> MACROBUTTON  SnrToggleCheckbox √适用 </w:instrText>
              </w:r>
              <w:r>
                <w:fldChar w:fldCharType="end"/>
              </w:r>
              <w:r>
                <w:fldChar w:fldCharType="begin"/>
              </w:r>
              <w:r w:rsidR="00F85C8A">
                <w:instrText xml:space="preserve"> MACROBUTTON  SnrToggleCheckbox □不适用 </w:instrText>
              </w:r>
              <w:r>
                <w:fldChar w:fldCharType="end"/>
              </w:r>
            </w:p>
          </w:sdtContent>
        </w:sdt>
        <w:p w:rsidR="00594B31" w:rsidRDefault="008B7853">
          <w:pPr>
            <w:ind w:left="420" w:right="-98"/>
            <w:jc w:val="right"/>
          </w:pPr>
          <w:r>
            <w:rPr>
              <w:rFonts w:hint="eastAsia"/>
            </w:rPr>
            <w:t xml:space="preserve">  单位：</w:t>
          </w:r>
          <w:sdt>
            <w:sdtPr>
              <w:rPr>
                <w:rFonts w:hint="eastAsia"/>
              </w:rPr>
              <w:alias w:val="单位：应收款项融资"/>
              <w:tag w:val="_GBC_5bc18c9963914ad7b56c2f244f484146"/>
              <w:id w:val="83534673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EA3E6C">
                <w:rPr>
                  <w:rFonts w:hint="eastAsia"/>
                </w:rPr>
                <w:t>元</w:t>
              </w:r>
            </w:sdtContent>
          </w:sdt>
          <w:r>
            <w:rPr>
              <w:rFonts w:hint="eastAsia"/>
            </w:rPr>
            <w:t xml:space="preserve">  币种：</w:t>
          </w:r>
          <w:sdt>
            <w:sdtPr>
              <w:rPr>
                <w:rFonts w:hint="eastAsia"/>
              </w:rPr>
              <w:alias w:val="币种：应收款项融资"/>
              <w:tag w:val="_GBC_c66a156107084de19a91dcaaa76213c1"/>
              <w:id w:val="-1450506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245"/>
            <w:gridCol w:w="2897"/>
            <w:gridCol w:w="2907"/>
          </w:tblGrid>
          <w:tr w:rsidR="00F85C8A" w:rsidTr="00F85C8A">
            <w:bookmarkStart w:id="115" w:name="_Hlk13057555" w:displacedByCustomXml="next"/>
            <w:bookmarkStart w:id="116" w:name="_Hlk12969247" w:displacedByCustomXml="next"/>
            <w:sdt>
              <w:sdtPr>
                <w:tag w:val="_PLD_82a62891b4b649e48fb460890f28ac36"/>
                <w:id w:val="1018807513"/>
                <w:lock w:val="sdtLocked"/>
              </w:sdtPr>
              <w:sdtContent>
                <w:tc>
                  <w:tcPr>
                    <w:tcW w:w="1793" w:type="pct"/>
                    <w:shd w:val="clear" w:color="auto" w:fill="auto"/>
                    <w:vAlign w:val="center"/>
                  </w:tcPr>
                  <w:p w:rsidR="00F85C8A" w:rsidRDefault="00F85C8A" w:rsidP="00F85C8A">
                    <w:pPr>
                      <w:jc w:val="center"/>
                    </w:pPr>
                    <w:r>
                      <w:rPr>
                        <w:rFonts w:hint="eastAsia"/>
                      </w:rPr>
                      <w:t>项目</w:t>
                    </w:r>
                  </w:p>
                </w:tc>
              </w:sdtContent>
            </w:sdt>
            <w:sdt>
              <w:sdtPr>
                <w:tag w:val="_PLD_0b8617b6950f47bfae07e4496fdde27e"/>
                <w:id w:val="361177064"/>
                <w:lock w:val="sdtLocked"/>
              </w:sdtPr>
              <w:sdtContent>
                <w:tc>
                  <w:tcPr>
                    <w:tcW w:w="1601" w:type="pct"/>
                    <w:tcBorders>
                      <w:bottom w:val="single" w:sz="6" w:space="0" w:color="auto"/>
                    </w:tcBorders>
                    <w:shd w:val="clear" w:color="auto" w:fill="auto"/>
                    <w:vAlign w:val="center"/>
                  </w:tcPr>
                  <w:p w:rsidR="00F85C8A" w:rsidRDefault="00F85C8A" w:rsidP="00F85C8A">
                    <w:pPr>
                      <w:autoSpaceDE w:val="0"/>
                      <w:autoSpaceDN w:val="0"/>
                      <w:adjustRightInd w:val="0"/>
                      <w:snapToGrid w:val="0"/>
                      <w:spacing w:line="240" w:lineRule="atLeast"/>
                      <w:jc w:val="center"/>
                    </w:pPr>
                    <w:r>
                      <w:rPr>
                        <w:rFonts w:hint="eastAsia"/>
                      </w:rPr>
                      <w:t>期末余额</w:t>
                    </w:r>
                  </w:p>
                </w:tc>
              </w:sdtContent>
            </w:sdt>
            <w:sdt>
              <w:sdtPr>
                <w:tag w:val="_PLD_8c85f1c835d84ebaa8ca21e687181951"/>
                <w:id w:val="1527210830"/>
                <w:lock w:val="sdtLocked"/>
              </w:sdtPr>
              <w:sdtContent>
                <w:tc>
                  <w:tcPr>
                    <w:tcW w:w="1606" w:type="pct"/>
                    <w:shd w:val="clear" w:color="auto" w:fill="auto"/>
                    <w:vAlign w:val="center"/>
                  </w:tcPr>
                  <w:p w:rsidR="00F85C8A" w:rsidRDefault="00F85C8A" w:rsidP="00F85C8A">
                    <w:pPr>
                      <w:autoSpaceDE w:val="0"/>
                      <w:autoSpaceDN w:val="0"/>
                      <w:adjustRightInd w:val="0"/>
                      <w:snapToGrid w:val="0"/>
                      <w:spacing w:line="240" w:lineRule="atLeast"/>
                      <w:jc w:val="center"/>
                    </w:pPr>
                    <w:r>
                      <w:rPr>
                        <w:rFonts w:hint="eastAsia"/>
                      </w:rPr>
                      <w:t>期初余额</w:t>
                    </w:r>
                  </w:p>
                </w:tc>
              </w:sdtContent>
            </w:sdt>
          </w:tr>
          <w:sdt>
            <w:sdtPr>
              <w:alias w:val="应收款项融资明细"/>
              <w:tag w:val="_TUP_a9787d82372c4ec599a760ae032aaf1f"/>
              <w:id w:val="290710330"/>
              <w:lock w:val="sdtLocked"/>
            </w:sdtPr>
            <w:sdtContent>
              <w:tr w:rsidR="00F85C8A" w:rsidTr="003C7814">
                <w:tc>
                  <w:tcPr>
                    <w:tcW w:w="1793" w:type="pct"/>
                    <w:shd w:val="clear" w:color="auto" w:fill="auto"/>
                  </w:tcPr>
                  <w:p w:rsidR="00F85C8A" w:rsidRDefault="00F85C8A" w:rsidP="00F85C8A">
                    <w:pPr>
                      <w:autoSpaceDE w:val="0"/>
                      <w:autoSpaceDN w:val="0"/>
                      <w:adjustRightInd w:val="0"/>
                    </w:pPr>
                    <w:r>
                      <w:t>应收账款</w:t>
                    </w:r>
                  </w:p>
                </w:tc>
                <w:tc>
                  <w:tcPr>
                    <w:tcW w:w="1601" w:type="pct"/>
                    <w:tcBorders>
                      <w:top w:val="single" w:sz="6" w:space="0" w:color="auto"/>
                      <w:bottom w:val="single" w:sz="6" w:space="0" w:color="auto"/>
                    </w:tcBorders>
                    <w:shd w:val="clear" w:color="auto" w:fill="auto"/>
                    <w:vAlign w:val="center"/>
                  </w:tcPr>
                  <w:p w:rsidR="00F85C8A" w:rsidRDefault="00F85C8A" w:rsidP="003C7814">
                    <w:pPr>
                      <w:jc w:val="right"/>
                    </w:pPr>
                    <w:r>
                      <w:t>62,452,182.75</w:t>
                    </w:r>
                  </w:p>
                </w:tc>
                <w:tc>
                  <w:tcPr>
                    <w:tcW w:w="1606" w:type="pct"/>
                    <w:shd w:val="clear" w:color="auto" w:fill="auto"/>
                    <w:vAlign w:val="center"/>
                  </w:tcPr>
                  <w:p w:rsidR="00F85C8A" w:rsidRDefault="00F85C8A" w:rsidP="003C7814">
                    <w:pPr>
                      <w:jc w:val="right"/>
                    </w:pPr>
                    <w:r>
                      <w:t>86,949,423.34</w:t>
                    </w:r>
                  </w:p>
                </w:tc>
              </w:tr>
            </w:sdtContent>
          </w:sdt>
          <w:sdt>
            <w:sdtPr>
              <w:alias w:val="应收款项融资明细"/>
              <w:tag w:val="_TUP_a9787d82372c4ec599a760ae032aaf1f"/>
              <w:id w:val="-1999874777"/>
              <w:lock w:val="sdtLocked"/>
            </w:sdtPr>
            <w:sdtContent>
              <w:tr w:rsidR="00F85C8A" w:rsidTr="003C7814">
                <w:tc>
                  <w:tcPr>
                    <w:tcW w:w="1793" w:type="pct"/>
                    <w:shd w:val="clear" w:color="auto" w:fill="auto"/>
                  </w:tcPr>
                  <w:p w:rsidR="00F85C8A" w:rsidRDefault="00F85C8A" w:rsidP="00F85C8A">
                    <w:pPr>
                      <w:autoSpaceDE w:val="0"/>
                      <w:autoSpaceDN w:val="0"/>
                      <w:adjustRightInd w:val="0"/>
                    </w:pPr>
                    <w:r>
                      <w:t>银行承兑汇票</w:t>
                    </w:r>
                  </w:p>
                </w:tc>
                <w:tc>
                  <w:tcPr>
                    <w:tcW w:w="1601" w:type="pct"/>
                    <w:tcBorders>
                      <w:top w:val="single" w:sz="6" w:space="0" w:color="auto"/>
                      <w:bottom w:val="single" w:sz="6" w:space="0" w:color="auto"/>
                    </w:tcBorders>
                    <w:shd w:val="clear" w:color="auto" w:fill="auto"/>
                    <w:vAlign w:val="center"/>
                  </w:tcPr>
                  <w:p w:rsidR="00F85C8A" w:rsidRDefault="00F85C8A" w:rsidP="003C7814">
                    <w:pPr>
                      <w:jc w:val="right"/>
                    </w:pPr>
                    <w:r>
                      <w:t>361,321,915.65</w:t>
                    </w:r>
                  </w:p>
                </w:tc>
                <w:tc>
                  <w:tcPr>
                    <w:tcW w:w="1606" w:type="pct"/>
                    <w:shd w:val="clear" w:color="auto" w:fill="auto"/>
                    <w:vAlign w:val="center"/>
                  </w:tcPr>
                  <w:p w:rsidR="00F85C8A" w:rsidRDefault="00F85C8A" w:rsidP="003C7814">
                    <w:pPr>
                      <w:jc w:val="right"/>
                    </w:pPr>
                    <w:r>
                      <w:t>631,252,072.96</w:t>
                    </w:r>
                  </w:p>
                </w:tc>
              </w:tr>
            </w:sdtContent>
          </w:sdt>
          <w:tr w:rsidR="00F85C8A" w:rsidTr="003C7814">
            <w:sdt>
              <w:sdtPr>
                <w:tag w:val="_PLD_5299295b2978439ba42b441350bea704"/>
                <w:id w:val="365097833"/>
                <w:lock w:val="sdtLocked"/>
              </w:sdtPr>
              <w:sdtContent>
                <w:tc>
                  <w:tcPr>
                    <w:tcW w:w="1793" w:type="pct"/>
                    <w:shd w:val="clear" w:color="auto" w:fill="auto"/>
                    <w:vAlign w:val="center"/>
                  </w:tcPr>
                  <w:p w:rsidR="00F85C8A" w:rsidRDefault="00F85C8A" w:rsidP="00F85C8A">
                    <w:pPr>
                      <w:jc w:val="center"/>
                    </w:pPr>
                    <w:r>
                      <w:rPr>
                        <w:rFonts w:hint="eastAsia"/>
                      </w:rPr>
                      <w:t>合计</w:t>
                    </w:r>
                  </w:p>
                </w:tc>
              </w:sdtContent>
            </w:sdt>
            <w:tc>
              <w:tcPr>
                <w:tcW w:w="1601" w:type="pct"/>
                <w:tcBorders>
                  <w:top w:val="single" w:sz="6" w:space="0" w:color="auto"/>
                  <w:bottom w:val="single" w:sz="4" w:space="0" w:color="auto"/>
                </w:tcBorders>
                <w:shd w:val="clear" w:color="auto" w:fill="auto"/>
                <w:vAlign w:val="center"/>
              </w:tcPr>
              <w:p w:rsidR="00F85C8A" w:rsidRDefault="00F85C8A" w:rsidP="003C7814">
                <w:pPr>
                  <w:jc w:val="right"/>
                  <w:rPr>
                    <w:sz w:val="24"/>
                    <w:szCs w:val="24"/>
                  </w:rPr>
                </w:pPr>
                <w:r>
                  <w:t>423,774,098.40</w:t>
                </w:r>
              </w:p>
            </w:tc>
            <w:tc>
              <w:tcPr>
                <w:tcW w:w="1606" w:type="pct"/>
                <w:shd w:val="clear" w:color="auto" w:fill="auto"/>
                <w:vAlign w:val="center"/>
              </w:tcPr>
              <w:p w:rsidR="00F85C8A" w:rsidRDefault="00F85C8A" w:rsidP="003C7814">
                <w:pPr>
                  <w:jc w:val="right"/>
                  <w:rPr>
                    <w:sz w:val="24"/>
                    <w:szCs w:val="24"/>
                  </w:rPr>
                </w:pPr>
                <w:r>
                  <w:t>718,201,496.30</w:t>
                </w:r>
              </w:p>
            </w:tc>
          </w:tr>
        </w:tbl>
        <w:p w:rsidR="00F85C8A" w:rsidRDefault="00F85C8A"/>
        <w:p w:rsidR="00594B31" w:rsidRDefault="008B7853">
          <w:r>
            <w:rPr>
              <w:rFonts w:hint="eastAsia"/>
            </w:rPr>
            <w:t>应收款项融资本期增减变动及公允价值变动情况</w:t>
          </w:r>
          <w:r>
            <w:t>：</w:t>
          </w:r>
        </w:p>
        <w:sdt>
          <w:sdtPr>
            <w:rPr>
              <w:rFonts w:hint="eastAsia"/>
            </w:rPr>
            <w:alias w:val="是否适用：应收款项融资本期增减变动及公允价值变动情况[双击切换]"/>
            <w:tag w:val="_GBC_33fc9f304d4f4155ac67028bc1814e26"/>
            <w:id w:val="666749924"/>
            <w:lock w:val="sdtLocked"/>
            <w:placeholder>
              <w:docPart w:val="GBC22222222222222222222222222222"/>
            </w:placeholder>
          </w:sdtPr>
          <w:sdtContent>
            <w:p w:rsidR="00594B31" w:rsidRDefault="008B7853" w:rsidP="00F85C8A">
              <w:r>
                <w:fldChar w:fldCharType="begin"/>
              </w:r>
              <w:r w:rsidR="00F85C8A">
                <w:instrText xml:space="preserve"> MACROBUTTON  SnrToggleCheckbox √适用 </w:instrText>
              </w:r>
              <w:r>
                <w:fldChar w:fldCharType="end"/>
              </w:r>
              <w:r>
                <w:fldChar w:fldCharType="begin"/>
              </w:r>
              <w:r w:rsidR="00F85C8A">
                <w:instrText xml:space="preserve"> MACROBUTTON  SnrToggleCheckbox □不适用 </w:instrText>
              </w:r>
              <w:r>
                <w:fldChar w:fldCharType="end"/>
              </w:r>
            </w:p>
          </w:sdtContent>
        </w:sdt>
        <w:bookmarkEnd w:id="115" w:displacedByCustomXml="next"/>
        <w:sdt>
          <w:sdtPr>
            <w:alias w:val="应收款项融资本期增减变动及公允价值变动情况"/>
            <w:tag w:val="_GBC_559dddc298d649daafb4cfc86fbc3cad"/>
            <w:id w:val="615262128"/>
            <w:lock w:val="sdtLocked"/>
          </w:sdtPr>
          <w:sdtContent>
            <w:p w:rsidR="00F85C8A" w:rsidRDefault="00F85C8A" w:rsidP="00164E7D">
              <w:pPr>
                <w:adjustRightInd w:val="0"/>
                <w:spacing w:before="120" w:line="360" w:lineRule="auto"/>
                <w:ind w:firstLineChars="200" w:firstLine="420"/>
              </w:pPr>
              <w:r w:rsidRPr="00F85C8A">
                <w:rPr>
                  <w:rFonts w:hint="eastAsia"/>
                </w:rPr>
                <w:t>期末，本公司因办理了福费廷业务，转让出口信用证项下应收账款</w:t>
              </w:r>
              <w:r w:rsidRPr="00F85C8A">
                <w:t>9,109,914.00</w:t>
              </w:r>
              <w:r w:rsidRPr="00F85C8A">
                <w:rPr>
                  <w:rFonts w:hint="eastAsia"/>
                </w:rPr>
                <w:t>美元、</w:t>
              </w:r>
              <w:r w:rsidRPr="00F85C8A">
                <w:t>37,253,912.46</w:t>
              </w:r>
              <w:r w:rsidRPr="00F85C8A">
                <w:rPr>
                  <w:rFonts w:hint="eastAsia"/>
                </w:rPr>
                <w:t>欧元，折合人民币</w:t>
              </w:r>
              <w:r w:rsidRPr="00F85C8A">
                <w:t>331,163,496.86</w:t>
              </w:r>
              <w:r w:rsidRPr="00F85C8A">
                <w:rPr>
                  <w:rFonts w:hint="eastAsia"/>
                </w:rPr>
                <w:t>元，同时终止确认应收账款账面价值</w:t>
              </w:r>
              <w:r w:rsidRPr="00F85C8A">
                <w:t>331,163,496.86</w:t>
              </w:r>
              <w:r w:rsidRPr="00F85C8A">
                <w:rPr>
                  <w:rFonts w:hint="eastAsia"/>
                </w:rPr>
                <w:t>元，与终止确认相关的损失</w:t>
              </w:r>
              <w:r w:rsidRPr="00F85C8A">
                <w:t>2,323,601.50</w:t>
              </w:r>
              <w:r w:rsidRPr="00F85C8A">
                <w:rPr>
                  <w:rFonts w:hint="eastAsia"/>
                </w:rPr>
                <w:t>元。</w:t>
              </w:r>
            </w:p>
          </w:sdtContent>
        </w:sdt>
        <w:p w:rsidR="00594B31" w:rsidRDefault="00594B31"/>
        <w:p w:rsidR="00594B31" w:rsidRDefault="008B7853">
          <w:r>
            <w:rPr>
              <w:rFonts w:hint="eastAsia"/>
            </w:rPr>
            <w:t>如按预期信用损失一般模型计提坏账准备，请参照其他应收款披露</w:t>
          </w:r>
          <w:r>
            <w:t>：</w:t>
          </w:r>
        </w:p>
        <w:sdt>
          <w:sdtPr>
            <w:alias w:val="是否适用：应收款项融资预期信用损失的确定方法及会计处理方法[双击切换]"/>
            <w:tag w:val="_GBC_5a80268d2f0f436786b31f6c461deb07"/>
            <w:id w:val="-1922252254"/>
            <w:lock w:val="sdtLocked"/>
            <w:placeholder>
              <w:docPart w:val="GBC22222222222222222222222222222"/>
            </w:placeholder>
          </w:sdtPr>
          <w:sdtContent>
            <w:p w:rsidR="00594B31" w:rsidRDefault="008B7853" w:rsidP="00F85C8A">
              <w:r>
                <w:fldChar w:fldCharType="begin"/>
              </w:r>
              <w:r w:rsidR="00F85C8A">
                <w:instrText xml:space="preserve"> MACROBUTTON  SnrToggleCheckbox □适用 </w:instrText>
              </w:r>
              <w:r>
                <w:fldChar w:fldCharType="end"/>
              </w:r>
              <w:r>
                <w:fldChar w:fldCharType="begin"/>
              </w:r>
              <w:r w:rsidR="00F85C8A">
                <w:instrText xml:space="preserve"> MACROBUTTON  SnrToggleCheckbox √不适用 </w:instrText>
              </w:r>
              <w:r>
                <w:fldChar w:fldCharType="end"/>
              </w:r>
            </w:p>
          </w:sdtContent>
        </w:sdt>
        <w:bookmarkEnd w:id="116"/>
        <w:p w:rsidR="00594B31" w:rsidRDefault="00594B31"/>
        <w:p w:rsidR="00594B31" w:rsidRDefault="008B7853">
          <w:r>
            <w:rPr>
              <w:rFonts w:hint="eastAsia"/>
            </w:rPr>
            <w:t>其他</w:t>
          </w:r>
          <w:r>
            <w:t>说明</w:t>
          </w:r>
          <w:r>
            <w:rPr>
              <w:rFonts w:hint="eastAsia"/>
            </w:rPr>
            <w:t>：</w:t>
          </w:r>
        </w:p>
        <w:bookmarkStart w:id="117" w:name="_Hlk13057390" w:displacedByCustomXml="next"/>
        <w:sdt>
          <w:sdtPr>
            <w:rPr>
              <w:rFonts w:hint="eastAsia"/>
            </w:rPr>
            <w:alias w:val="是否适用：应收款项融资其他说明[双击切换]"/>
            <w:tag w:val="_GBC_79059c75c4ff4f698741d135a33f5c70"/>
            <w:id w:val="-162479674"/>
            <w:lock w:val="sdtLocked"/>
            <w:placeholder>
              <w:docPart w:val="GBC22222222222222222222222222222"/>
            </w:placeholder>
          </w:sdtPr>
          <w:sdtContent>
            <w:p w:rsidR="00594B31" w:rsidRDefault="008B7853">
              <w:r>
                <w:fldChar w:fldCharType="begin"/>
              </w:r>
              <w:r w:rsidR="00F85C8A">
                <w:instrText xml:space="preserve"> MACROBUTTON  SnrToggleCheckbox √适用 </w:instrText>
              </w:r>
              <w:r>
                <w:fldChar w:fldCharType="end"/>
              </w:r>
              <w:r>
                <w:fldChar w:fldCharType="begin"/>
              </w:r>
              <w:r w:rsidR="00F85C8A">
                <w:instrText xml:space="preserve"> MACROBUTTON  SnrToggleCheckbox □不适用 </w:instrText>
              </w:r>
              <w:r>
                <w:fldChar w:fldCharType="end"/>
              </w:r>
            </w:p>
          </w:sdtContent>
        </w:sdt>
        <w:bookmarkEnd w:id="117" w:displacedByCustomXml="next"/>
        <w:sdt>
          <w:sdtPr>
            <w:rPr>
              <w:rFonts w:hint="eastAsia"/>
            </w:rPr>
            <w:alias w:val="应收款项融资其他说明"/>
            <w:tag w:val="_GBC_5b7567beb0034de1826f334d9dcf5531"/>
            <w:id w:val="204222861"/>
            <w:lock w:val="sdtLocked"/>
            <w:placeholder>
              <w:docPart w:val="GBC22222222222222222222222222222"/>
            </w:placeholder>
          </w:sdtPr>
          <w:sdtContent>
            <w:p w:rsidR="00F85C8A" w:rsidRPr="00F85C8A" w:rsidRDefault="00F85C8A" w:rsidP="00F85C8A">
              <w:pPr>
                <w:adjustRightInd w:val="0"/>
                <w:spacing w:before="120" w:line="360" w:lineRule="auto"/>
                <w:ind w:left="482"/>
                <w:outlineLvl w:val="1"/>
              </w:pPr>
              <w:r w:rsidRPr="00F85C8A">
                <w:rPr>
                  <w:rFonts w:hint="eastAsia"/>
                </w:rPr>
                <w:t>（</w:t>
              </w:r>
              <w:r w:rsidRPr="00F85C8A">
                <w:t>1</w:t>
              </w:r>
              <w:r w:rsidRPr="00F85C8A">
                <w:rPr>
                  <w:rFonts w:hint="eastAsia"/>
                </w:rPr>
                <w:t>）应收款项融资按减值计提方法分类</w:t>
              </w:r>
            </w:p>
            <w:tbl>
              <w:tblPr>
                <w:tblW w:w="8844" w:type="dxa"/>
                <w:jc w:val="center"/>
                <w:tblBorders>
                  <w:top w:val="single" w:sz="8" w:space="0" w:color="auto"/>
                  <w:bottom w:val="single" w:sz="8" w:space="0" w:color="auto"/>
                  <w:insideH w:val="single" w:sz="2" w:space="0" w:color="auto"/>
                  <w:insideV w:val="single" w:sz="2" w:space="0" w:color="auto"/>
                </w:tblBorders>
                <w:tblLayout w:type="fixed"/>
                <w:tblCellMar>
                  <w:left w:w="0" w:type="dxa"/>
                </w:tblCellMar>
                <w:tblLook w:val="04A0" w:firstRow="1" w:lastRow="0" w:firstColumn="1" w:lastColumn="0" w:noHBand="0" w:noVBand="1"/>
              </w:tblPr>
              <w:tblGrid>
                <w:gridCol w:w="2127"/>
                <w:gridCol w:w="2551"/>
                <w:gridCol w:w="1645"/>
                <w:gridCol w:w="1760"/>
                <w:gridCol w:w="761"/>
              </w:tblGrid>
              <w:tr w:rsidR="0024203E" w:rsidRPr="00F85C8A" w:rsidTr="00B92EA6">
                <w:trPr>
                  <w:trHeight w:val="369"/>
                  <w:tblHeader/>
                  <w:jc w:val="center"/>
                </w:trPr>
                <w:tc>
                  <w:tcPr>
                    <w:tcW w:w="2127" w:type="dxa"/>
                    <w:vMerge w:val="restart"/>
                    <w:shd w:val="clear" w:color="auto" w:fill="auto"/>
                    <w:vAlign w:val="center"/>
                  </w:tcPr>
                  <w:p w:rsidR="0024203E" w:rsidRPr="00F85C8A" w:rsidRDefault="0024203E" w:rsidP="00B92EA6">
                    <w:pPr>
                      <w:adjustRightInd w:val="0"/>
                      <w:jc w:val="center"/>
                    </w:pPr>
                    <w:r w:rsidRPr="00F85C8A">
                      <w:rPr>
                        <w:rFonts w:hint="eastAsia"/>
                      </w:rPr>
                      <w:t>类  别</w:t>
                    </w:r>
                  </w:p>
                </w:tc>
                <w:tc>
                  <w:tcPr>
                    <w:tcW w:w="6717" w:type="dxa"/>
                    <w:gridSpan w:val="4"/>
                    <w:shd w:val="clear" w:color="auto" w:fill="auto"/>
                    <w:vAlign w:val="center"/>
                  </w:tcPr>
                  <w:p w:rsidR="0024203E" w:rsidRPr="00F85C8A" w:rsidRDefault="0024203E" w:rsidP="00B92EA6">
                    <w:pPr>
                      <w:adjustRightInd w:val="0"/>
                      <w:jc w:val="center"/>
                    </w:pPr>
                    <w:r w:rsidRPr="00F85C8A">
                      <w:t>2022年6月30日</w:t>
                    </w:r>
                  </w:p>
                </w:tc>
              </w:tr>
              <w:tr w:rsidR="0024203E" w:rsidRPr="00F85C8A" w:rsidTr="00B92EA6">
                <w:trPr>
                  <w:trHeight w:val="369"/>
                  <w:tblHeader/>
                  <w:jc w:val="center"/>
                </w:trPr>
                <w:tc>
                  <w:tcPr>
                    <w:tcW w:w="2127" w:type="dxa"/>
                    <w:vMerge/>
                    <w:shd w:val="clear" w:color="auto" w:fill="auto"/>
                    <w:vAlign w:val="center"/>
                  </w:tcPr>
                  <w:p w:rsidR="0024203E" w:rsidRPr="00F85C8A" w:rsidRDefault="0024203E" w:rsidP="00B92EA6">
                    <w:pPr>
                      <w:adjustRightInd w:val="0"/>
                      <w:jc w:val="center"/>
                    </w:pPr>
                  </w:p>
                </w:tc>
                <w:tc>
                  <w:tcPr>
                    <w:tcW w:w="2551" w:type="dxa"/>
                    <w:shd w:val="clear" w:color="auto" w:fill="auto"/>
                    <w:vAlign w:val="center"/>
                  </w:tcPr>
                  <w:p w:rsidR="0024203E" w:rsidRPr="00F85C8A" w:rsidRDefault="0024203E" w:rsidP="00B92EA6">
                    <w:pPr>
                      <w:adjustRightInd w:val="0"/>
                      <w:jc w:val="center"/>
                    </w:pPr>
                    <w:r w:rsidRPr="00F85C8A">
                      <w:rPr>
                        <w:rFonts w:hint="eastAsia"/>
                      </w:rPr>
                      <w:t>计提减值准备的基础</w:t>
                    </w:r>
                  </w:p>
                </w:tc>
                <w:tc>
                  <w:tcPr>
                    <w:tcW w:w="1645" w:type="dxa"/>
                    <w:shd w:val="clear" w:color="auto" w:fill="auto"/>
                    <w:vAlign w:val="center"/>
                  </w:tcPr>
                  <w:p w:rsidR="0024203E" w:rsidRPr="00F85C8A" w:rsidRDefault="0024203E" w:rsidP="00B92EA6">
                    <w:pPr>
                      <w:adjustRightInd w:val="0"/>
                      <w:jc w:val="center"/>
                    </w:pPr>
                    <w:r w:rsidRPr="00F85C8A">
                      <w:rPr>
                        <w:rFonts w:hint="eastAsia"/>
                      </w:rPr>
                      <w:t>计提比例（</w:t>
                    </w:r>
                    <w:r w:rsidRPr="00F85C8A">
                      <w:t>%</w:t>
                    </w:r>
                    <w:r w:rsidRPr="00F85C8A">
                      <w:rPr>
                        <w:rFonts w:hint="eastAsia"/>
                      </w:rPr>
                      <w:t>）</w:t>
                    </w:r>
                  </w:p>
                </w:tc>
                <w:tc>
                  <w:tcPr>
                    <w:tcW w:w="1760" w:type="dxa"/>
                    <w:shd w:val="clear" w:color="auto" w:fill="auto"/>
                    <w:vAlign w:val="center"/>
                  </w:tcPr>
                  <w:p w:rsidR="0024203E" w:rsidRPr="00F85C8A" w:rsidRDefault="0024203E" w:rsidP="00B92EA6">
                    <w:pPr>
                      <w:adjustRightInd w:val="0"/>
                      <w:jc w:val="center"/>
                    </w:pPr>
                    <w:r w:rsidRPr="00F85C8A">
                      <w:rPr>
                        <w:rFonts w:hint="eastAsia"/>
                      </w:rPr>
                      <w:t>减值准备</w:t>
                    </w:r>
                  </w:p>
                </w:tc>
                <w:tc>
                  <w:tcPr>
                    <w:tcW w:w="761" w:type="dxa"/>
                    <w:shd w:val="clear" w:color="auto" w:fill="auto"/>
                    <w:vAlign w:val="center"/>
                  </w:tcPr>
                  <w:p w:rsidR="0024203E" w:rsidRPr="00F85C8A" w:rsidRDefault="0024203E" w:rsidP="00B92EA6">
                    <w:pPr>
                      <w:adjustRightInd w:val="0"/>
                      <w:jc w:val="center"/>
                    </w:pPr>
                    <w:r w:rsidRPr="00F85C8A">
                      <w:rPr>
                        <w:rFonts w:hint="eastAsia"/>
                      </w:rPr>
                      <w:t>备注</w:t>
                    </w:r>
                  </w:p>
                </w:tc>
              </w:tr>
              <w:tr w:rsidR="0024203E" w:rsidRPr="00F85C8A" w:rsidTr="00B92EA6">
                <w:trPr>
                  <w:trHeight w:val="369"/>
                  <w:jc w:val="center"/>
                </w:trPr>
                <w:tc>
                  <w:tcPr>
                    <w:tcW w:w="2127" w:type="dxa"/>
                    <w:shd w:val="clear" w:color="auto" w:fill="auto"/>
                    <w:vAlign w:val="center"/>
                  </w:tcPr>
                  <w:p w:rsidR="0024203E" w:rsidRPr="00F85C8A" w:rsidRDefault="0024203E" w:rsidP="00B92EA6">
                    <w:pPr>
                      <w:adjustRightInd w:val="0"/>
                    </w:pPr>
                    <w:r w:rsidRPr="00F85C8A">
                      <w:rPr>
                        <w:rFonts w:hint="eastAsia"/>
                      </w:rPr>
                      <w:t>按单项计提减值准备</w:t>
                    </w:r>
                  </w:p>
                </w:tc>
                <w:tc>
                  <w:tcPr>
                    <w:tcW w:w="2551" w:type="dxa"/>
                    <w:shd w:val="clear" w:color="auto" w:fill="auto"/>
                  </w:tcPr>
                  <w:p w:rsidR="0024203E" w:rsidRPr="00F85C8A" w:rsidRDefault="0024203E" w:rsidP="00B92EA6">
                    <w:pPr>
                      <w:adjustRightInd w:val="0"/>
                      <w:jc w:val="right"/>
                    </w:pPr>
                  </w:p>
                </w:tc>
                <w:tc>
                  <w:tcPr>
                    <w:tcW w:w="1645" w:type="dxa"/>
                    <w:shd w:val="clear" w:color="auto" w:fill="auto"/>
                  </w:tcPr>
                  <w:p w:rsidR="0024203E" w:rsidRPr="00F85C8A" w:rsidRDefault="0024203E" w:rsidP="00B92EA6">
                    <w:pPr>
                      <w:adjustRightInd w:val="0"/>
                      <w:jc w:val="right"/>
                    </w:pPr>
                  </w:p>
                </w:tc>
                <w:tc>
                  <w:tcPr>
                    <w:tcW w:w="1760" w:type="dxa"/>
                    <w:shd w:val="clear" w:color="auto" w:fill="auto"/>
                  </w:tcPr>
                  <w:p w:rsidR="0024203E" w:rsidRPr="00F85C8A" w:rsidRDefault="0024203E" w:rsidP="00B92EA6">
                    <w:pPr>
                      <w:adjustRightInd w:val="0"/>
                      <w:jc w:val="right"/>
                    </w:pPr>
                  </w:p>
                </w:tc>
                <w:tc>
                  <w:tcPr>
                    <w:tcW w:w="761" w:type="dxa"/>
                    <w:shd w:val="clear" w:color="auto" w:fill="auto"/>
                  </w:tcPr>
                  <w:p w:rsidR="0024203E" w:rsidRPr="00F85C8A" w:rsidRDefault="0024203E" w:rsidP="00B92EA6">
                    <w:pPr>
                      <w:adjustRightInd w:val="0"/>
                      <w:jc w:val="right"/>
                    </w:pPr>
                  </w:p>
                </w:tc>
              </w:tr>
              <w:tr w:rsidR="0024203E" w:rsidRPr="00F85C8A" w:rsidTr="00B92EA6">
                <w:trPr>
                  <w:trHeight w:val="369"/>
                  <w:jc w:val="center"/>
                </w:trPr>
                <w:tc>
                  <w:tcPr>
                    <w:tcW w:w="2127" w:type="dxa"/>
                    <w:shd w:val="clear" w:color="auto" w:fill="auto"/>
                    <w:vAlign w:val="center"/>
                  </w:tcPr>
                  <w:p w:rsidR="0024203E" w:rsidRPr="00F85C8A" w:rsidRDefault="0024203E" w:rsidP="00B92EA6">
                    <w:pPr>
                      <w:adjustRightInd w:val="0"/>
                    </w:pPr>
                    <w:r w:rsidRPr="00F85C8A">
                      <w:rPr>
                        <w:rFonts w:hint="eastAsia"/>
                      </w:rPr>
                      <w:t>按组合计提减值准备</w:t>
                    </w:r>
                  </w:p>
                </w:tc>
                <w:tc>
                  <w:tcPr>
                    <w:tcW w:w="2551" w:type="dxa"/>
                    <w:shd w:val="clear" w:color="auto" w:fill="auto"/>
                  </w:tcPr>
                  <w:p w:rsidR="0024203E" w:rsidRPr="00F85C8A" w:rsidRDefault="0024203E" w:rsidP="00B92EA6">
                    <w:pPr>
                      <w:adjustRightInd w:val="0"/>
                      <w:jc w:val="right"/>
                    </w:pPr>
                    <w:r>
                      <w:t>424</w:t>
                    </w:r>
                    <w:r>
                      <w:rPr>
                        <w:rFonts w:hint="eastAsia"/>
                      </w:rPr>
                      <w:t>,</w:t>
                    </w:r>
                    <w:r>
                      <w:t>402</w:t>
                    </w:r>
                    <w:r>
                      <w:rPr>
                        <w:rFonts w:hint="eastAsia"/>
                      </w:rPr>
                      <w:t>,</w:t>
                    </w:r>
                    <w:r>
                      <w:t>513.12</w:t>
                    </w:r>
                  </w:p>
                </w:tc>
                <w:tc>
                  <w:tcPr>
                    <w:tcW w:w="1645" w:type="dxa"/>
                    <w:shd w:val="clear" w:color="auto" w:fill="auto"/>
                  </w:tcPr>
                  <w:p w:rsidR="0024203E" w:rsidRPr="00F85C8A" w:rsidRDefault="0024203E" w:rsidP="00B92EA6">
                    <w:pPr>
                      <w:adjustRightInd w:val="0"/>
                      <w:jc w:val="right"/>
                    </w:pPr>
                    <w:r>
                      <w:t>0.15</w:t>
                    </w:r>
                  </w:p>
                </w:tc>
                <w:tc>
                  <w:tcPr>
                    <w:tcW w:w="1760" w:type="dxa"/>
                    <w:shd w:val="clear" w:color="auto" w:fill="auto"/>
                  </w:tcPr>
                  <w:p w:rsidR="0024203E" w:rsidRPr="00F85C8A" w:rsidRDefault="0024203E" w:rsidP="00B92EA6">
                    <w:pPr>
                      <w:adjustRightInd w:val="0"/>
                      <w:jc w:val="right"/>
                    </w:pPr>
                    <w:r>
                      <w:t> 628,414.72</w:t>
                    </w:r>
                  </w:p>
                </w:tc>
                <w:tc>
                  <w:tcPr>
                    <w:tcW w:w="761" w:type="dxa"/>
                    <w:shd w:val="clear" w:color="auto" w:fill="auto"/>
                  </w:tcPr>
                  <w:p w:rsidR="0024203E" w:rsidRPr="00F85C8A" w:rsidRDefault="0024203E" w:rsidP="00B92EA6">
                    <w:pPr>
                      <w:adjustRightInd w:val="0"/>
                      <w:jc w:val="right"/>
                    </w:pPr>
                  </w:p>
                </w:tc>
              </w:tr>
              <w:tr w:rsidR="0024203E" w:rsidRPr="00F85C8A" w:rsidTr="00B92EA6">
                <w:trPr>
                  <w:trHeight w:val="369"/>
                  <w:jc w:val="center"/>
                </w:trPr>
                <w:tc>
                  <w:tcPr>
                    <w:tcW w:w="2127" w:type="dxa"/>
                    <w:shd w:val="clear" w:color="auto" w:fill="auto"/>
                    <w:vAlign w:val="center"/>
                  </w:tcPr>
                  <w:p w:rsidR="0024203E" w:rsidRPr="00F85C8A" w:rsidRDefault="0024203E" w:rsidP="00B92EA6">
                    <w:pPr>
                      <w:adjustRightInd w:val="0"/>
                    </w:pPr>
                    <w:r w:rsidRPr="00F85C8A">
                      <w:t>1.</w:t>
                    </w:r>
                    <w:r w:rsidRPr="00F85C8A">
                      <w:rPr>
                        <w:rFonts w:hint="eastAsia"/>
                      </w:rPr>
                      <w:t>应收账款</w:t>
                    </w:r>
                  </w:p>
                </w:tc>
                <w:tc>
                  <w:tcPr>
                    <w:tcW w:w="2551" w:type="dxa"/>
                    <w:shd w:val="clear" w:color="auto" w:fill="auto"/>
                  </w:tcPr>
                  <w:p w:rsidR="0024203E" w:rsidRPr="00F85C8A" w:rsidRDefault="0024203E" w:rsidP="00B92EA6">
                    <w:pPr>
                      <w:adjustRightInd w:val="0"/>
                      <w:jc w:val="right"/>
                    </w:pPr>
                    <w:r>
                      <w:rPr>
                        <w:rFonts w:hint="eastAsia"/>
                      </w:rPr>
                      <w:t>62,841,471.77</w:t>
                    </w:r>
                    <w:r w:rsidRPr="00F85C8A">
                      <w:t xml:space="preserve"> </w:t>
                    </w:r>
                  </w:p>
                </w:tc>
                <w:tc>
                  <w:tcPr>
                    <w:tcW w:w="1645" w:type="dxa"/>
                    <w:shd w:val="clear" w:color="auto" w:fill="auto"/>
                  </w:tcPr>
                  <w:p w:rsidR="0024203E" w:rsidRPr="00F85C8A" w:rsidRDefault="0024203E" w:rsidP="00B92EA6">
                    <w:pPr>
                      <w:adjustRightInd w:val="0"/>
                      <w:jc w:val="right"/>
                    </w:pPr>
                    <w:r>
                      <w:rPr>
                        <w:rFonts w:hint="eastAsia"/>
                      </w:rPr>
                      <w:t>1</w:t>
                    </w:r>
                  </w:p>
                </w:tc>
                <w:tc>
                  <w:tcPr>
                    <w:tcW w:w="1760" w:type="dxa"/>
                    <w:shd w:val="clear" w:color="auto" w:fill="auto"/>
                  </w:tcPr>
                  <w:p w:rsidR="0024203E" w:rsidRPr="00F85C8A" w:rsidRDefault="0024203E" w:rsidP="00B92EA6">
                    <w:pPr>
                      <w:adjustRightInd w:val="0"/>
                      <w:jc w:val="right"/>
                    </w:pPr>
                    <w:r w:rsidRPr="00F85C8A">
                      <w:t xml:space="preserve"> 628,414.72 </w:t>
                    </w:r>
                  </w:p>
                </w:tc>
                <w:tc>
                  <w:tcPr>
                    <w:tcW w:w="761" w:type="dxa"/>
                    <w:shd w:val="clear" w:color="auto" w:fill="auto"/>
                  </w:tcPr>
                  <w:p w:rsidR="0024203E" w:rsidRPr="00F85C8A" w:rsidRDefault="0024203E" w:rsidP="00B92EA6">
                    <w:pPr>
                      <w:adjustRightInd w:val="0"/>
                      <w:jc w:val="right"/>
                    </w:pPr>
                  </w:p>
                </w:tc>
              </w:tr>
              <w:tr w:rsidR="0024203E" w:rsidRPr="00F85C8A" w:rsidTr="00B92EA6">
                <w:trPr>
                  <w:trHeight w:val="369"/>
                  <w:jc w:val="center"/>
                </w:trPr>
                <w:tc>
                  <w:tcPr>
                    <w:tcW w:w="2127" w:type="dxa"/>
                    <w:shd w:val="clear" w:color="auto" w:fill="auto"/>
                    <w:vAlign w:val="center"/>
                  </w:tcPr>
                  <w:p w:rsidR="0024203E" w:rsidRPr="00F85C8A" w:rsidRDefault="0024203E" w:rsidP="00B92EA6">
                    <w:pPr>
                      <w:adjustRightInd w:val="0"/>
                    </w:pPr>
                    <w:r w:rsidRPr="00F85C8A">
                      <w:rPr>
                        <w:rFonts w:hint="eastAsia"/>
                      </w:rPr>
                      <w:t>2</w:t>
                    </w:r>
                    <w:r w:rsidRPr="00F85C8A">
                      <w:t>.</w:t>
                    </w:r>
                    <w:r w:rsidRPr="00F85C8A">
                      <w:rPr>
                        <w:rFonts w:hint="eastAsia"/>
                      </w:rPr>
                      <w:t>银行承兑汇票</w:t>
                    </w:r>
                  </w:p>
                </w:tc>
                <w:tc>
                  <w:tcPr>
                    <w:tcW w:w="2551" w:type="dxa"/>
                    <w:shd w:val="clear" w:color="auto" w:fill="auto"/>
                  </w:tcPr>
                  <w:p w:rsidR="0024203E" w:rsidRPr="00F85C8A" w:rsidRDefault="0024203E" w:rsidP="00B92EA6">
                    <w:pPr>
                      <w:adjustRightInd w:val="0"/>
                      <w:jc w:val="right"/>
                    </w:pPr>
                    <w:r>
                      <w:rPr>
                        <w:rFonts w:hint="eastAsia"/>
                      </w:rPr>
                      <w:t>361,561,041.35</w:t>
                    </w:r>
                  </w:p>
                </w:tc>
                <w:tc>
                  <w:tcPr>
                    <w:tcW w:w="1645" w:type="dxa"/>
                    <w:shd w:val="clear" w:color="auto" w:fill="auto"/>
                  </w:tcPr>
                  <w:p w:rsidR="0024203E" w:rsidRPr="00F85C8A" w:rsidRDefault="0024203E" w:rsidP="00B92EA6">
                    <w:pPr>
                      <w:adjustRightInd w:val="0"/>
                      <w:jc w:val="right"/>
                    </w:pPr>
                  </w:p>
                </w:tc>
                <w:tc>
                  <w:tcPr>
                    <w:tcW w:w="1760" w:type="dxa"/>
                    <w:shd w:val="clear" w:color="auto" w:fill="auto"/>
                  </w:tcPr>
                  <w:p w:rsidR="0024203E" w:rsidRPr="00F85C8A" w:rsidRDefault="0024203E" w:rsidP="00B92EA6">
                    <w:pPr>
                      <w:adjustRightInd w:val="0"/>
                      <w:jc w:val="right"/>
                    </w:pPr>
                  </w:p>
                </w:tc>
                <w:tc>
                  <w:tcPr>
                    <w:tcW w:w="761" w:type="dxa"/>
                    <w:shd w:val="clear" w:color="auto" w:fill="auto"/>
                  </w:tcPr>
                  <w:p w:rsidR="0024203E" w:rsidRPr="00F85C8A" w:rsidRDefault="0024203E" w:rsidP="00B92EA6">
                    <w:pPr>
                      <w:adjustRightInd w:val="0"/>
                      <w:jc w:val="right"/>
                    </w:pPr>
                  </w:p>
                </w:tc>
              </w:tr>
              <w:tr w:rsidR="0024203E" w:rsidRPr="00F85C8A" w:rsidTr="00B92EA6">
                <w:trPr>
                  <w:trHeight w:val="369"/>
                  <w:jc w:val="center"/>
                </w:trPr>
                <w:tc>
                  <w:tcPr>
                    <w:tcW w:w="2127" w:type="dxa"/>
                    <w:shd w:val="clear" w:color="auto" w:fill="auto"/>
                    <w:vAlign w:val="center"/>
                  </w:tcPr>
                  <w:p w:rsidR="0024203E" w:rsidRPr="00F85C8A" w:rsidRDefault="0024203E" w:rsidP="00B92EA6">
                    <w:pPr>
                      <w:adjustRightInd w:val="0"/>
                      <w:jc w:val="center"/>
                    </w:pPr>
                    <w:r w:rsidRPr="00F85C8A">
                      <w:rPr>
                        <w:rFonts w:hint="eastAsia"/>
                      </w:rPr>
                      <w:t>合计</w:t>
                    </w:r>
                  </w:p>
                </w:tc>
                <w:tc>
                  <w:tcPr>
                    <w:tcW w:w="2551" w:type="dxa"/>
                    <w:shd w:val="clear" w:color="auto" w:fill="auto"/>
                  </w:tcPr>
                  <w:p w:rsidR="0024203E" w:rsidRPr="00F85C8A" w:rsidRDefault="0024203E" w:rsidP="00B92EA6">
                    <w:pPr>
                      <w:adjustRightInd w:val="0"/>
                      <w:jc w:val="right"/>
                    </w:pPr>
                    <w:r>
                      <w:rPr>
                        <w:rFonts w:hint="eastAsia"/>
                      </w:rPr>
                      <w:t>424,402,513.12</w:t>
                    </w:r>
                  </w:p>
                </w:tc>
                <w:tc>
                  <w:tcPr>
                    <w:tcW w:w="1645" w:type="dxa"/>
                    <w:shd w:val="clear" w:color="auto" w:fill="auto"/>
                  </w:tcPr>
                  <w:p w:rsidR="0024203E" w:rsidRPr="00F85C8A" w:rsidRDefault="0024203E" w:rsidP="00B92EA6">
                    <w:pPr>
                      <w:adjustRightInd w:val="0"/>
                      <w:jc w:val="right"/>
                    </w:pPr>
                    <w:r w:rsidRPr="003C7814">
                      <w:t>0.15</w:t>
                    </w:r>
                  </w:p>
                </w:tc>
                <w:tc>
                  <w:tcPr>
                    <w:tcW w:w="1760" w:type="dxa"/>
                    <w:shd w:val="clear" w:color="auto" w:fill="auto"/>
                  </w:tcPr>
                  <w:p w:rsidR="0024203E" w:rsidRPr="00F85C8A" w:rsidRDefault="0024203E" w:rsidP="00B92EA6">
                    <w:pPr>
                      <w:adjustRightInd w:val="0"/>
                      <w:jc w:val="right"/>
                    </w:pPr>
                    <w:r w:rsidRPr="00F85C8A">
                      <w:t xml:space="preserve"> 628,414.72 </w:t>
                    </w:r>
                  </w:p>
                </w:tc>
                <w:tc>
                  <w:tcPr>
                    <w:tcW w:w="761" w:type="dxa"/>
                    <w:shd w:val="clear" w:color="auto" w:fill="auto"/>
                  </w:tcPr>
                  <w:p w:rsidR="0024203E" w:rsidRPr="00F85C8A" w:rsidRDefault="0024203E" w:rsidP="00B92EA6">
                    <w:pPr>
                      <w:adjustRightInd w:val="0"/>
                      <w:jc w:val="right"/>
                    </w:pPr>
                  </w:p>
                </w:tc>
              </w:tr>
            </w:tbl>
            <w:p w:rsidR="0024203E" w:rsidRDefault="0024203E"/>
            <w:p w:rsidR="00F85C8A" w:rsidRPr="00F85C8A" w:rsidRDefault="00F85C8A" w:rsidP="00F85C8A">
              <w:pPr>
                <w:adjustRightInd w:val="0"/>
                <w:spacing w:before="120" w:line="360" w:lineRule="auto"/>
                <w:ind w:firstLineChars="200" w:firstLine="420"/>
              </w:pPr>
              <w:r w:rsidRPr="00F85C8A">
                <w:rPr>
                  <w:rFonts w:hint="eastAsia"/>
                </w:rPr>
                <w:t>（续上表）</w:t>
              </w:r>
            </w:p>
            <w:tbl>
              <w:tblPr>
                <w:tblW w:w="8844" w:type="dxa"/>
                <w:jc w:val="center"/>
                <w:tblBorders>
                  <w:top w:val="single" w:sz="8" w:space="0" w:color="auto"/>
                  <w:bottom w:val="single" w:sz="8" w:space="0" w:color="auto"/>
                  <w:insideH w:val="single" w:sz="2" w:space="0" w:color="auto"/>
                  <w:insideV w:val="single" w:sz="2" w:space="0" w:color="auto"/>
                </w:tblBorders>
                <w:tblLayout w:type="fixed"/>
                <w:tblCellMar>
                  <w:left w:w="0" w:type="dxa"/>
                </w:tblCellMar>
                <w:tblLook w:val="04A0" w:firstRow="1" w:lastRow="0" w:firstColumn="1" w:lastColumn="0" w:noHBand="0" w:noVBand="1"/>
              </w:tblPr>
              <w:tblGrid>
                <w:gridCol w:w="2127"/>
                <w:gridCol w:w="2551"/>
                <w:gridCol w:w="1645"/>
                <w:gridCol w:w="1760"/>
                <w:gridCol w:w="761"/>
              </w:tblGrid>
              <w:tr w:rsidR="00F85C8A" w:rsidRPr="00F85C8A" w:rsidTr="00F85C8A">
                <w:trPr>
                  <w:trHeight w:val="369"/>
                  <w:tblHeader/>
                  <w:jc w:val="center"/>
                </w:trPr>
                <w:tc>
                  <w:tcPr>
                    <w:tcW w:w="2127" w:type="dxa"/>
                    <w:vMerge w:val="restart"/>
                    <w:shd w:val="clear" w:color="auto" w:fill="auto"/>
                    <w:vAlign w:val="center"/>
                  </w:tcPr>
                  <w:p w:rsidR="00F85C8A" w:rsidRPr="00F85C8A" w:rsidRDefault="00F85C8A" w:rsidP="00F85C8A">
                    <w:pPr>
                      <w:adjustRightInd w:val="0"/>
                      <w:jc w:val="center"/>
                    </w:pPr>
                    <w:r w:rsidRPr="00F85C8A">
                      <w:rPr>
                        <w:rFonts w:hint="eastAsia"/>
                      </w:rPr>
                      <w:t>类  别</w:t>
                    </w:r>
                  </w:p>
                </w:tc>
                <w:tc>
                  <w:tcPr>
                    <w:tcW w:w="6717" w:type="dxa"/>
                    <w:gridSpan w:val="4"/>
                    <w:shd w:val="clear" w:color="auto" w:fill="auto"/>
                  </w:tcPr>
                  <w:p w:rsidR="00F85C8A" w:rsidRPr="00F85C8A" w:rsidRDefault="00F85C8A" w:rsidP="00F85C8A">
                    <w:pPr>
                      <w:adjustRightInd w:val="0"/>
                      <w:jc w:val="center"/>
                    </w:pPr>
                    <w:r w:rsidRPr="00F85C8A">
                      <w:rPr>
                        <w:rFonts w:hint="eastAsia"/>
                      </w:rPr>
                      <w:t>2021年12月31日</w:t>
                    </w:r>
                  </w:p>
                </w:tc>
              </w:tr>
              <w:tr w:rsidR="00F85C8A" w:rsidRPr="00F85C8A" w:rsidTr="00F85C8A">
                <w:trPr>
                  <w:trHeight w:val="369"/>
                  <w:tblHeader/>
                  <w:jc w:val="center"/>
                </w:trPr>
                <w:tc>
                  <w:tcPr>
                    <w:tcW w:w="2127" w:type="dxa"/>
                    <w:vMerge/>
                    <w:shd w:val="clear" w:color="auto" w:fill="auto"/>
                    <w:vAlign w:val="center"/>
                  </w:tcPr>
                  <w:p w:rsidR="00F85C8A" w:rsidRPr="00F85C8A" w:rsidRDefault="00F85C8A" w:rsidP="00F85C8A">
                    <w:pPr>
                      <w:adjustRightInd w:val="0"/>
                      <w:jc w:val="center"/>
                    </w:pPr>
                  </w:p>
                </w:tc>
                <w:tc>
                  <w:tcPr>
                    <w:tcW w:w="2551" w:type="dxa"/>
                    <w:shd w:val="clear" w:color="auto" w:fill="auto"/>
                  </w:tcPr>
                  <w:p w:rsidR="00F85C8A" w:rsidRPr="00F85C8A" w:rsidRDefault="00F85C8A" w:rsidP="00F85C8A">
                    <w:pPr>
                      <w:adjustRightInd w:val="0"/>
                      <w:jc w:val="center"/>
                    </w:pPr>
                    <w:r w:rsidRPr="00F85C8A">
                      <w:rPr>
                        <w:rFonts w:hint="eastAsia"/>
                      </w:rPr>
                      <w:t>计提减值准备的基础</w:t>
                    </w:r>
                  </w:p>
                </w:tc>
                <w:tc>
                  <w:tcPr>
                    <w:tcW w:w="1645" w:type="dxa"/>
                    <w:shd w:val="clear" w:color="auto" w:fill="auto"/>
                  </w:tcPr>
                  <w:p w:rsidR="00F85C8A" w:rsidRPr="00F85C8A" w:rsidRDefault="00F85C8A" w:rsidP="00F85C8A">
                    <w:pPr>
                      <w:adjustRightInd w:val="0"/>
                      <w:jc w:val="center"/>
                    </w:pPr>
                    <w:r w:rsidRPr="00F85C8A">
                      <w:rPr>
                        <w:rFonts w:hint="eastAsia"/>
                      </w:rPr>
                      <w:t>计提比例（%）</w:t>
                    </w:r>
                  </w:p>
                </w:tc>
                <w:tc>
                  <w:tcPr>
                    <w:tcW w:w="1760" w:type="dxa"/>
                    <w:shd w:val="clear" w:color="auto" w:fill="auto"/>
                  </w:tcPr>
                  <w:p w:rsidR="00F85C8A" w:rsidRPr="00F85C8A" w:rsidRDefault="00F85C8A" w:rsidP="00F85C8A">
                    <w:pPr>
                      <w:adjustRightInd w:val="0"/>
                      <w:jc w:val="center"/>
                    </w:pPr>
                    <w:r w:rsidRPr="00F85C8A">
                      <w:rPr>
                        <w:rFonts w:hint="eastAsia"/>
                      </w:rPr>
                      <w:t>减值准备</w:t>
                    </w:r>
                  </w:p>
                </w:tc>
                <w:tc>
                  <w:tcPr>
                    <w:tcW w:w="761" w:type="dxa"/>
                    <w:shd w:val="clear" w:color="auto" w:fill="auto"/>
                  </w:tcPr>
                  <w:p w:rsidR="00F85C8A" w:rsidRPr="00F85C8A" w:rsidRDefault="00F85C8A" w:rsidP="00F85C8A">
                    <w:pPr>
                      <w:adjustRightInd w:val="0"/>
                      <w:jc w:val="center"/>
                    </w:pPr>
                    <w:r w:rsidRPr="00F85C8A">
                      <w:rPr>
                        <w:rFonts w:hint="eastAsia"/>
                      </w:rPr>
                      <w:t>备注</w:t>
                    </w:r>
                  </w:p>
                </w:tc>
              </w:tr>
              <w:tr w:rsidR="00F85C8A" w:rsidRPr="00F85C8A" w:rsidTr="00F85C8A">
                <w:trPr>
                  <w:trHeight w:val="369"/>
                  <w:jc w:val="center"/>
                </w:trPr>
                <w:tc>
                  <w:tcPr>
                    <w:tcW w:w="2127" w:type="dxa"/>
                    <w:shd w:val="clear" w:color="auto" w:fill="auto"/>
                    <w:vAlign w:val="center"/>
                  </w:tcPr>
                  <w:p w:rsidR="00F85C8A" w:rsidRPr="00F85C8A" w:rsidRDefault="00F85C8A" w:rsidP="00F85C8A">
                    <w:pPr>
                      <w:adjustRightInd w:val="0"/>
                    </w:pPr>
                    <w:r w:rsidRPr="00F85C8A">
                      <w:rPr>
                        <w:rFonts w:hint="eastAsia"/>
                      </w:rPr>
                      <w:t>按单项计提减值准备</w:t>
                    </w:r>
                  </w:p>
                </w:tc>
                <w:tc>
                  <w:tcPr>
                    <w:tcW w:w="2551" w:type="dxa"/>
                    <w:shd w:val="clear" w:color="auto" w:fill="auto"/>
                  </w:tcPr>
                  <w:p w:rsidR="00F85C8A" w:rsidRPr="00F85C8A" w:rsidRDefault="00F85C8A" w:rsidP="00F85C8A">
                    <w:pPr>
                      <w:adjustRightInd w:val="0"/>
                      <w:jc w:val="right"/>
                    </w:pPr>
                    <w:r w:rsidRPr="00F85C8A">
                      <w:rPr>
                        <w:rFonts w:hint="eastAsia"/>
                      </w:rPr>
                      <w:t>－</w:t>
                    </w:r>
                  </w:p>
                </w:tc>
                <w:tc>
                  <w:tcPr>
                    <w:tcW w:w="1645" w:type="dxa"/>
                    <w:shd w:val="clear" w:color="auto" w:fill="auto"/>
                  </w:tcPr>
                  <w:p w:rsidR="00F85C8A" w:rsidRPr="00F85C8A" w:rsidRDefault="00F85C8A" w:rsidP="00F85C8A">
                    <w:pPr>
                      <w:adjustRightInd w:val="0"/>
                      <w:jc w:val="right"/>
                    </w:pPr>
                    <w:r w:rsidRPr="00F85C8A">
                      <w:rPr>
                        <w:rFonts w:hint="eastAsia"/>
                      </w:rPr>
                      <w:t>－</w:t>
                    </w:r>
                  </w:p>
                </w:tc>
                <w:tc>
                  <w:tcPr>
                    <w:tcW w:w="1760" w:type="dxa"/>
                    <w:shd w:val="clear" w:color="auto" w:fill="auto"/>
                  </w:tcPr>
                  <w:p w:rsidR="00F85C8A" w:rsidRPr="00F85C8A" w:rsidRDefault="00F85C8A" w:rsidP="00F85C8A">
                    <w:pPr>
                      <w:adjustRightInd w:val="0"/>
                      <w:jc w:val="right"/>
                    </w:pPr>
                    <w:r w:rsidRPr="00F85C8A">
                      <w:rPr>
                        <w:rFonts w:hint="eastAsia"/>
                      </w:rPr>
                      <w:t>－</w:t>
                    </w:r>
                  </w:p>
                </w:tc>
                <w:tc>
                  <w:tcPr>
                    <w:tcW w:w="761" w:type="dxa"/>
                    <w:shd w:val="clear" w:color="auto" w:fill="auto"/>
                  </w:tcPr>
                  <w:p w:rsidR="00F85C8A" w:rsidRPr="00F85C8A" w:rsidRDefault="00F85C8A" w:rsidP="00F85C8A">
                    <w:pPr>
                      <w:adjustRightInd w:val="0"/>
                      <w:jc w:val="right"/>
                    </w:pPr>
                    <w:r w:rsidRPr="00F85C8A">
                      <w:rPr>
                        <w:rFonts w:hint="eastAsia"/>
                      </w:rPr>
                      <w:t>－</w:t>
                    </w:r>
                  </w:p>
                </w:tc>
              </w:tr>
              <w:tr w:rsidR="00F85C8A" w:rsidRPr="00F85C8A" w:rsidTr="00F85C8A">
                <w:trPr>
                  <w:trHeight w:val="369"/>
                  <w:jc w:val="center"/>
                </w:trPr>
                <w:tc>
                  <w:tcPr>
                    <w:tcW w:w="2127" w:type="dxa"/>
                    <w:shd w:val="clear" w:color="auto" w:fill="auto"/>
                    <w:vAlign w:val="center"/>
                  </w:tcPr>
                  <w:p w:rsidR="00F85C8A" w:rsidRPr="00F85C8A" w:rsidRDefault="00F85C8A" w:rsidP="00F85C8A">
                    <w:pPr>
                      <w:adjustRightInd w:val="0"/>
                    </w:pPr>
                    <w:r w:rsidRPr="00F85C8A">
                      <w:rPr>
                        <w:rFonts w:hint="eastAsia"/>
                      </w:rPr>
                      <w:t>按组合计提减值准备</w:t>
                    </w:r>
                  </w:p>
                </w:tc>
                <w:tc>
                  <w:tcPr>
                    <w:tcW w:w="2551" w:type="dxa"/>
                    <w:shd w:val="clear" w:color="auto" w:fill="auto"/>
                  </w:tcPr>
                  <w:p w:rsidR="00F85C8A" w:rsidRPr="00F85C8A" w:rsidRDefault="00F85C8A" w:rsidP="00F85C8A">
                    <w:pPr>
                      <w:adjustRightInd w:val="0"/>
                      <w:jc w:val="right"/>
                    </w:pPr>
                    <w:r w:rsidRPr="00F85C8A">
                      <w:t>719,079,773.30</w:t>
                    </w:r>
                  </w:p>
                </w:tc>
                <w:tc>
                  <w:tcPr>
                    <w:tcW w:w="1645" w:type="dxa"/>
                    <w:shd w:val="clear" w:color="auto" w:fill="auto"/>
                  </w:tcPr>
                  <w:p w:rsidR="00F85C8A" w:rsidRPr="00F85C8A" w:rsidRDefault="00F85C8A" w:rsidP="00F85C8A">
                    <w:pPr>
                      <w:adjustRightInd w:val="0"/>
                      <w:jc w:val="right"/>
                    </w:pPr>
                    <w:r w:rsidRPr="00F85C8A">
                      <w:t>0.12</w:t>
                    </w:r>
                  </w:p>
                </w:tc>
                <w:tc>
                  <w:tcPr>
                    <w:tcW w:w="1760" w:type="dxa"/>
                    <w:shd w:val="clear" w:color="auto" w:fill="auto"/>
                  </w:tcPr>
                  <w:p w:rsidR="00F85C8A" w:rsidRPr="00F85C8A" w:rsidRDefault="00F85C8A" w:rsidP="00F85C8A">
                    <w:pPr>
                      <w:adjustRightInd w:val="0"/>
                      <w:jc w:val="right"/>
                    </w:pPr>
                    <w:r w:rsidRPr="00F85C8A">
                      <w:t>878,277.00</w:t>
                    </w:r>
                  </w:p>
                </w:tc>
                <w:tc>
                  <w:tcPr>
                    <w:tcW w:w="761" w:type="dxa"/>
                    <w:shd w:val="clear" w:color="auto" w:fill="auto"/>
                  </w:tcPr>
                  <w:p w:rsidR="00F85C8A" w:rsidRPr="00F85C8A" w:rsidRDefault="00F85C8A" w:rsidP="00F85C8A">
                    <w:pPr>
                      <w:adjustRightInd w:val="0"/>
                      <w:jc w:val="right"/>
                    </w:pPr>
                  </w:p>
                </w:tc>
              </w:tr>
              <w:tr w:rsidR="00F85C8A" w:rsidRPr="00F85C8A" w:rsidTr="00F85C8A">
                <w:trPr>
                  <w:trHeight w:val="369"/>
                  <w:jc w:val="center"/>
                </w:trPr>
                <w:tc>
                  <w:tcPr>
                    <w:tcW w:w="2127" w:type="dxa"/>
                    <w:shd w:val="clear" w:color="auto" w:fill="auto"/>
                    <w:vAlign w:val="center"/>
                  </w:tcPr>
                  <w:p w:rsidR="00F85C8A" w:rsidRPr="00F85C8A" w:rsidRDefault="00F85C8A" w:rsidP="00F85C8A">
                    <w:pPr>
                      <w:adjustRightInd w:val="0"/>
                    </w:pPr>
                    <w:r w:rsidRPr="00F85C8A">
                      <w:t>1.</w:t>
                    </w:r>
                    <w:r w:rsidRPr="00F85C8A">
                      <w:rPr>
                        <w:rFonts w:hint="eastAsia"/>
                      </w:rPr>
                      <w:t>应收账款</w:t>
                    </w:r>
                  </w:p>
                </w:tc>
                <w:tc>
                  <w:tcPr>
                    <w:tcW w:w="2551" w:type="dxa"/>
                    <w:shd w:val="clear" w:color="auto" w:fill="auto"/>
                  </w:tcPr>
                  <w:p w:rsidR="00F85C8A" w:rsidRPr="00F85C8A" w:rsidRDefault="00F85C8A" w:rsidP="00F85C8A">
                    <w:pPr>
                      <w:adjustRightInd w:val="0"/>
                      <w:jc w:val="right"/>
                    </w:pPr>
                    <w:r w:rsidRPr="00F85C8A">
                      <w:rPr>
                        <w:rFonts w:hint="eastAsia"/>
                      </w:rPr>
                      <w:t>87,827,700.34</w:t>
                    </w:r>
                  </w:p>
                </w:tc>
                <w:tc>
                  <w:tcPr>
                    <w:tcW w:w="1645" w:type="dxa"/>
                    <w:shd w:val="clear" w:color="auto" w:fill="auto"/>
                  </w:tcPr>
                  <w:p w:rsidR="00F85C8A" w:rsidRPr="00F85C8A" w:rsidRDefault="00F85C8A" w:rsidP="00F85C8A">
                    <w:pPr>
                      <w:adjustRightInd w:val="0"/>
                      <w:jc w:val="right"/>
                    </w:pPr>
                    <w:r w:rsidRPr="00F85C8A">
                      <w:rPr>
                        <w:rFonts w:hint="eastAsia"/>
                      </w:rPr>
                      <w:t>1.00</w:t>
                    </w:r>
                  </w:p>
                </w:tc>
                <w:tc>
                  <w:tcPr>
                    <w:tcW w:w="1760" w:type="dxa"/>
                    <w:shd w:val="clear" w:color="auto" w:fill="auto"/>
                  </w:tcPr>
                  <w:p w:rsidR="00F85C8A" w:rsidRPr="00F85C8A" w:rsidRDefault="00F85C8A" w:rsidP="00F85C8A">
                    <w:pPr>
                      <w:adjustRightInd w:val="0"/>
                      <w:jc w:val="right"/>
                    </w:pPr>
                    <w:r w:rsidRPr="00F85C8A">
                      <w:rPr>
                        <w:rFonts w:hint="eastAsia"/>
                      </w:rPr>
                      <w:t>878,277.00</w:t>
                    </w:r>
                  </w:p>
                </w:tc>
                <w:tc>
                  <w:tcPr>
                    <w:tcW w:w="761" w:type="dxa"/>
                    <w:shd w:val="clear" w:color="auto" w:fill="auto"/>
                  </w:tcPr>
                  <w:p w:rsidR="00F85C8A" w:rsidRPr="00F85C8A" w:rsidRDefault="00F85C8A" w:rsidP="00F85C8A">
                    <w:pPr>
                      <w:adjustRightInd w:val="0"/>
                      <w:jc w:val="right"/>
                    </w:pPr>
                    <w:r w:rsidRPr="00F85C8A">
                      <w:rPr>
                        <w:rFonts w:hint="eastAsia"/>
                      </w:rPr>
                      <w:t>－</w:t>
                    </w:r>
                  </w:p>
                </w:tc>
              </w:tr>
              <w:tr w:rsidR="00F85C8A" w:rsidRPr="00F85C8A" w:rsidTr="00F85C8A">
                <w:trPr>
                  <w:trHeight w:val="369"/>
                  <w:jc w:val="center"/>
                </w:trPr>
                <w:tc>
                  <w:tcPr>
                    <w:tcW w:w="2127" w:type="dxa"/>
                    <w:shd w:val="clear" w:color="auto" w:fill="auto"/>
                    <w:vAlign w:val="center"/>
                  </w:tcPr>
                  <w:p w:rsidR="00F85C8A" w:rsidRPr="00F85C8A" w:rsidRDefault="00F85C8A" w:rsidP="00F85C8A">
                    <w:pPr>
                      <w:adjustRightInd w:val="0"/>
                    </w:pPr>
                    <w:r w:rsidRPr="00F85C8A">
                      <w:rPr>
                        <w:rFonts w:hint="eastAsia"/>
                      </w:rPr>
                      <w:t>2</w:t>
                    </w:r>
                    <w:r w:rsidRPr="00F85C8A">
                      <w:t>.</w:t>
                    </w:r>
                    <w:r w:rsidRPr="00F85C8A">
                      <w:rPr>
                        <w:rFonts w:hint="eastAsia"/>
                      </w:rPr>
                      <w:t>银行承兑汇票</w:t>
                    </w:r>
                  </w:p>
                </w:tc>
                <w:tc>
                  <w:tcPr>
                    <w:tcW w:w="2551" w:type="dxa"/>
                    <w:shd w:val="clear" w:color="auto" w:fill="auto"/>
                  </w:tcPr>
                  <w:p w:rsidR="00F85C8A" w:rsidRPr="00F85C8A" w:rsidRDefault="00F85C8A" w:rsidP="00F85C8A">
                    <w:pPr>
                      <w:adjustRightInd w:val="0"/>
                      <w:jc w:val="right"/>
                    </w:pPr>
                    <w:r w:rsidRPr="00F85C8A">
                      <w:rPr>
                        <w:rFonts w:hint="eastAsia"/>
                      </w:rPr>
                      <w:t>631,252,072.96</w:t>
                    </w:r>
                  </w:p>
                </w:tc>
                <w:tc>
                  <w:tcPr>
                    <w:tcW w:w="1645" w:type="dxa"/>
                    <w:shd w:val="clear" w:color="auto" w:fill="auto"/>
                  </w:tcPr>
                  <w:p w:rsidR="00F85C8A" w:rsidRPr="00F85C8A" w:rsidRDefault="00F85C8A" w:rsidP="00F85C8A">
                    <w:pPr>
                      <w:adjustRightInd w:val="0"/>
                      <w:jc w:val="right"/>
                    </w:pPr>
                    <w:r w:rsidRPr="00F85C8A">
                      <w:rPr>
                        <w:rFonts w:hint="eastAsia"/>
                      </w:rPr>
                      <w:t>－</w:t>
                    </w:r>
                  </w:p>
                </w:tc>
                <w:tc>
                  <w:tcPr>
                    <w:tcW w:w="1760" w:type="dxa"/>
                    <w:shd w:val="clear" w:color="auto" w:fill="auto"/>
                  </w:tcPr>
                  <w:p w:rsidR="00F85C8A" w:rsidRPr="00F85C8A" w:rsidRDefault="00F85C8A" w:rsidP="00F85C8A">
                    <w:pPr>
                      <w:adjustRightInd w:val="0"/>
                      <w:jc w:val="right"/>
                    </w:pPr>
                    <w:r w:rsidRPr="00F85C8A">
                      <w:rPr>
                        <w:rFonts w:hint="eastAsia"/>
                      </w:rPr>
                      <w:t>－</w:t>
                    </w:r>
                  </w:p>
                </w:tc>
                <w:tc>
                  <w:tcPr>
                    <w:tcW w:w="761" w:type="dxa"/>
                    <w:shd w:val="clear" w:color="auto" w:fill="auto"/>
                  </w:tcPr>
                  <w:p w:rsidR="00F85C8A" w:rsidRPr="00F85C8A" w:rsidRDefault="00F85C8A" w:rsidP="00F85C8A">
                    <w:pPr>
                      <w:adjustRightInd w:val="0"/>
                      <w:jc w:val="right"/>
                    </w:pPr>
                    <w:r w:rsidRPr="00F85C8A">
                      <w:rPr>
                        <w:rFonts w:hint="eastAsia"/>
                      </w:rPr>
                      <w:t>－</w:t>
                    </w:r>
                  </w:p>
                </w:tc>
              </w:tr>
              <w:tr w:rsidR="00F85C8A" w:rsidRPr="00F85C8A" w:rsidTr="00F85C8A">
                <w:trPr>
                  <w:trHeight w:val="369"/>
                  <w:jc w:val="center"/>
                </w:trPr>
                <w:tc>
                  <w:tcPr>
                    <w:tcW w:w="2127" w:type="dxa"/>
                    <w:shd w:val="clear" w:color="auto" w:fill="auto"/>
                    <w:vAlign w:val="center"/>
                  </w:tcPr>
                  <w:p w:rsidR="00F85C8A" w:rsidRPr="00F85C8A" w:rsidRDefault="00F85C8A" w:rsidP="00F85C8A">
                    <w:pPr>
                      <w:adjustRightInd w:val="0"/>
                      <w:jc w:val="center"/>
                    </w:pPr>
                    <w:r w:rsidRPr="00F85C8A">
                      <w:rPr>
                        <w:rFonts w:hint="eastAsia"/>
                      </w:rPr>
                      <w:t>合计</w:t>
                    </w:r>
                  </w:p>
                </w:tc>
                <w:tc>
                  <w:tcPr>
                    <w:tcW w:w="2551" w:type="dxa"/>
                    <w:shd w:val="clear" w:color="auto" w:fill="auto"/>
                  </w:tcPr>
                  <w:p w:rsidR="00F85C8A" w:rsidRPr="00F85C8A" w:rsidRDefault="00F85C8A" w:rsidP="00F85C8A">
                    <w:pPr>
                      <w:adjustRightInd w:val="0"/>
                      <w:jc w:val="right"/>
                    </w:pPr>
                    <w:r w:rsidRPr="00F85C8A">
                      <w:rPr>
                        <w:rFonts w:hint="eastAsia"/>
                      </w:rPr>
                      <w:t>719,079,773.30</w:t>
                    </w:r>
                  </w:p>
                </w:tc>
                <w:tc>
                  <w:tcPr>
                    <w:tcW w:w="1645" w:type="dxa"/>
                    <w:shd w:val="clear" w:color="auto" w:fill="auto"/>
                  </w:tcPr>
                  <w:p w:rsidR="00F85C8A" w:rsidRPr="00F85C8A" w:rsidRDefault="00F85C8A" w:rsidP="00F85C8A">
                    <w:pPr>
                      <w:adjustRightInd w:val="0"/>
                      <w:jc w:val="right"/>
                    </w:pPr>
                    <w:r w:rsidRPr="00F85C8A">
                      <w:rPr>
                        <w:rFonts w:hint="eastAsia"/>
                      </w:rPr>
                      <w:t>0.12</w:t>
                    </w:r>
                  </w:p>
                </w:tc>
                <w:tc>
                  <w:tcPr>
                    <w:tcW w:w="1760" w:type="dxa"/>
                    <w:shd w:val="clear" w:color="auto" w:fill="auto"/>
                  </w:tcPr>
                  <w:p w:rsidR="00F85C8A" w:rsidRPr="00F85C8A" w:rsidRDefault="00F85C8A" w:rsidP="00F85C8A">
                    <w:pPr>
                      <w:adjustRightInd w:val="0"/>
                      <w:jc w:val="right"/>
                    </w:pPr>
                    <w:r w:rsidRPr="00F85C8A">
                      <w:rPr>
                        <w:rFonts w:hint="eastAsia"/>
                      </w:rPr>
                      <w:t>878,277.00</w:t>
                    </w:r>
                  </w:p>
                </w:tc>
                <w:tc>
                  <w:tcPr>
                    <w:tcW w:w="761" w:type="dxa"/>
                    <w:shd w:val="clear" w:color="auto" w:fill="auto"/>
                  </w:tcPr>
                  <w:p w:rsidR="00F85C8A" w:rsidRPr="00F85C8A" w:rsidRDefault="00F85C8A" w:rsidP="00F85C8A">
                    <w:pPr>
                      <w:adjustRightInd w:val="0"/>
                      <w:jc w:val="right"/>
                    </w:pPr>
                    <w:r w:rsidRPr="00F85C8A">
                      <w:rPr>
                        <w:rFonts w:hint="eastAsia"/>
                      </w:rPr>
                      <w:t>－</w:t>
                    </w:r>
                  </w:p>
                </w:tc>
              </w:tr>
            </w:tbl>
            <w:p w:rsidR="00F85C8A" w:rsidRPr="00F85C8A" w:rsidRDefault="00F85C8A" w:rsidP="00F85C8A">
              <w:pPr>
                <w:adjustRightInd w:val="0"/>
                <w:spacing w:before="120" w:line="360" w:lineRule="auto"/>
                <w:ind w:left="482"/>
                <w:outlineLvl w:val="1"/>
              </w:pPr>
              <w:r w:rsidRPr="00F85C8A">
                <w:rPr>
                  <w:rFonts w:hint="eastAsia"/>
                </w:rPr>
                <w:t>（</w:t>
              </w:r>
              <w:r w:rsidRPr="00F85C8A">
                <w:t>2</w:t>
              </w:r>
              <w:r w:rsidRPr="00F85C8A">
                <w:rPr>
                  <w:rFonts w:hint="eastAsia"/>
                </w:rPr>
                <w:t>）减值准备的变动情况</w:t>
              </w:r>
            </w:p>
            <w:tbl>
              <w:tblPr>
                <w:tblW w:w="8844" w:type="dxa"/>
                <w:jc w:val="center"/>
                <w:tblBorders>
                  <w:top w:val="single" w:sz="8" w:space="0" w:color="auto"/>
                  <w:bottom w:val="single" w:sz="8" w:space="0" w:color="auto"/>
                  <w:insideH w:val="single" w:sz="2" w:space="0" w:color="auto"/>
                  <w:insideV w:val="single" w:sz="2" w:space="0" w:color="auto"/>
                </w:tblBorders>
                <w:tblLayout w:type="fixed"/>
                <w:tblCellMar>
                  <w:left w:w="0" w:type="dxa"/>
                </w:tblCellMar>
                <w:tblLook w:val="04A0" w:firstRow="1" w:lastRow="0" w:firstColumn="1" w:lastColumn="0" w:noHBand="0" w:noVBand="1"/>
              </w:tblPr>
              <w:tblGrid>
                <w:gridCol w:w="1512"/>
                <w:gridCol w:w="1574"/>
                <w:gridCol w:w="1790"/>
                <w:gridCol w:w="1394"/>
                <w:gridCol w:w="1178"/>
                <w:gridCol w:w="1396"/>
              </w:tblGrid>
              <w:tr w:rsidR="00F85C8A" w:rsidRPr="00F85C8A" w:rsidTr="00F85C8A">
                <w:trPr>
                  <w:trHeight w:val="369"/>
                  <w:tblHeader/>
                  <w:jc w:val="center"/>
                </w:trPr>
                <w:tc>
                  <w:tcPr>
                    <w:tcW w:w="1512" w:type="dxa"/>
                    <w:vMerge w:val="restart"/>
                    <w:shd w:val="clear" w:color="auto" w:fill="auto"/>
                    <w:vAlign w:val="center"/>
                  </w:tcPr>
                  <w:p w:rsidR="00F85C8A" w:rsidRPr="00F85C8A" w:rsidRDefault="00F85C8A" w:rsidP="00F85C8A">
                    <w:pPr>
                      <w:adjustRightInd w:val="0"/>
                      <w:jc w:val="center"/>
                    </w:pPr>
                    <w:r w:rsidRPr="00F85C8A">
                      <w:rPr>
                        <w:rFonts w:hint="eastAsia"/>
                      </w:rPr>
                      <w:t>类  别</w:t>
                    </w:r>
                  </w:p>
                </w:tc>
                <w:tc>
                  <w:tcPr>
                    <w:tcW w:w="1574" w:type="dxa"/>
                    <w:vMerge w:val="restart"/>
                    <w:shd w:val="clear" w:color="auto" w:fill="auto"/>
                    <w:vAlign w:val="center"/>
                  </w:tcPr>
                  <w:p w:rsidR="00F85C8A" w:rsidRPr="00F85C8A" w:rsidRDefault="00F85C8A" w:rsidP="00F85C8A">
                    <w:pPr>
                      <w:adjustRightInd w:val="0"/>
                      <w:jc w:val="center"/>
                    </w:pPr>
                    <w:r w:rsidRPr="00F85C8A">
                      <w:rPr>
                        <w:rFonts w:hint="eastAsia"/>
                      </w:rPr>
                      <w:t>2021年12月31日</w:t>
                    </w:r>
                  </w:p>
                  <w:p w:rsidR="00F85C8A" w:rsidRPr="00F85C8A" w:rsidRDefault="00F85C8A" w:rsidP="00F85C8A">
                    <w:pPr>
                      <w:adjustRightInd w:val="0"/>
                      <w:jc w:val="center"/>
                    </w:pPr>
                  </w:p>
                </w:tc>
                <w:tc>
                  <w:tcPr>
                    <w:tcW w:w="4362" w:type="dxa"/>
                    <w:gridSpan w:val="3"/>
                    <w:shd w:val="clear" w:color="auto" w:fill="auto"/>
                    <w:vAlign w:val="center"/>
                  </w:tcPr>
                  <w:p w:rsidR="00F85C8A" w:rsidRPr="00F85C8A" w:rsidRDefault="00F85C8A" w:rsidP="00F85C8A">
                    <w:pPr>
                      <w:adjustRightInd w:val="0"/>
                      <w:jc w:val="center"/>
                    </w:pPr>
                    <w:r w:rsidRPr="00F85C8A">
                      <w:rPr>
                        <w:rFonts w:hint="eastAsia"/>
                      </w:rPr>
                      <w:t>本期变动金额</w:t>
                    </w:r>
                  </w:p>
                </w:tc>
                <w:tc>
                  <w:tcPr>
                    <w:tcW w:w="1396" w:type="dxa"/>
                    <w:vMerge w:val="restart"/>
                    <w:shd w:val="clear" w:color="auto" w:fill="auto"/>
                    <w:vAlign w:val="center"/>
                  </w:tcPr>
                  <w:p w:rsidR="00F85C8A" w:rsidRPr="00F85C8A" w:rsidRDefault="00F85C8A" w:rsidP="00F85C8A">
                    <w:pPr>
                      <w:adjustRightInd w:val="0"/>
                      <w:jc w:val="center"/>
                    </w:pPr>
                    <w:r w:rsidRPr="00F85C8A">
                      <w:t>2022年6月30日</w:t>
                    </w:r>
                  </w:p>
                </w:tc>
              </w:tr>
              <w:tr w:rsidR="00F85C8A" w:rsidRPr="00F85C8A" w:rsidTr="00F85C8A">
                <w:trPr>
                  <w:trHeight w:val="369"/>
                  <w:tblHeader/>
                  <w:jc w:val="center"/>
                </w:trPr>
                <w:tc>
                  <w:tcPr>
                    <w:tcW w:w="1512" w:type="dxa"/>
                    <w:vMerge/>
                    <w:shd w:val="clear" w:color="auto" w:fill="auto"/>
                    <w:vAlign w:val="center"/>
                  </w:tcPr>
                  <w:p w:rsidR="00F85C8A" w:rsidRPr="00F85C8A" w:rsidRDefault="00F85C8A" w:rsidP="00F85C8A">
                    <w:pPr>
                      <w:adjustRightInd w:val="0"/>
                      <w:jc w:val="center"/>
                    </w:pPr>
                  </w:p>
                </w:tc>
                <w:tc>
                  <w:tcPr>
                    <w:tcW w:w="1574" w:type="dxa"/>
                    <w:vMerge/>
                    <w:shd w:val="clear" w:color="auto" w:fill="auto"/>
                    <w:vAlign w:val="center"/>
                  </w:tcPr>
                  <w:p w:rsidR="00F85C8A" w:rsidRPr="00F85C8A" w:rsidRDefault="00F85C8A" w:rsidP="00F85C8A">
                    <w:pPr>
                      <w:adjustRightInd w:val="0"/>
                      <w:jc w:val="center"/>
                    </w:pPr>
                  </w:p>
                </w:tc>
                <w:tc>
                  <w:tcPr>
                    <w:tcW w:w="1790" w:type="dxa"/>
                    <w:shd w:val="clear" w:color="auto" w:fill="auto"/>
                    <w:vAlign w:val="center"/>
                  </w:tcPr>
                  <w:p w:rsidR="00F85C8A" w:rsidRPr="00F85C8A" w:rsidRDefault="00F85C8A" w:rsidP="00F85C8A">
                    <w:pPr>
                      <w:adjustRightInd w:val="0"/>
                      <w:jc w:val="center"/>
                    </w:pPr>
                    <w:r w:rsidRPr="00F85C8A">
                      <w:rPr>
                        <w:rFonts w:hint="eastAsia"/>
                      </w:rPr>
                      <w:t>计提</w:t>
                    </w:r>
                  </w:p>
                </w:tc>
                <w:tc>
                  <w:tcPr>
                    <w:tcW w:w="1394" w:type="dxa"/>
                    <w:shd w:val="clear" w:color="auto" w:fill="auto"/>
                    <w:vAlign w:val="center"/>
                  </w:tcPr>
                  <w:p w:rsidR="00F85C8A" w:rsidRPr="00F85C8A" w:rsidRDefault="00F85C8A" w:rsidP="00F85C8A">
                    <w:pPr>
                      <w:adjustRightInd w:val="0"/>
                      <w:jc w:val="center"/>
                    </w:pPr>
                    <w:r w:rsidRPr="00F85C8A">
                      <w:rPr>
                        <w:rFonts w:hint="eastAsia"/>
                      </w:rPr>
                      <w:t>收回或转回</w:t>
                    </w:r>
                  </w:p>
                </w:tc>
                <w:tc>
                  <w:tcPr>
                    <w:tcW w:w="1178" w:type="dxa"/>
                    <w:shd w:val="clear" w:color="auto" w:fill="auto"/>
                    <w:vAlign w:val="center"/>
                  </w:tcPr>
                  <w:p w:rsidR="00F85C8A" w:rsidRPr="00F85C8A" w:rsidRDefault="00F85C8A" w:rsidP="00F85C8A">
                    <w:pPr>
                      <w:adjustRightInd w:val="0"/>
                      <w:jc w:val="center"/>
                    </w:pPr>
                    <w:r w:rsidRPr="00F85C8A">
                      <w:rPr>
                        <w:rFonts w:hint="eastAsia"/>
                      </w:rPr>
                      <w:t>转销或核销</w:t>
                    </w:r>
                  </w:p>
                </w:tc>
                <w:tc>
                  <w:tcPr>
                    <w:tcW w:w="1396" w:type="dxa"/>
                    <w:vMerge/>
                    <w:shd w:val="clear" w:color="auto" w:fill="auto"/>
                    <w:vAlign w:val="center"/>
                  </w:tcPr>
                  <w:p w:rsidR="00F85C8A" w:rsidRPr="00F85C8A" w:rsidRDefault="00F85C8A" w:rsidP="00F85C8A">
                    <w:pPr>
                      <w:adjustRightInd w:val="0"/>
                      <w:jc w:val="center"/>
                    </w:pPr>
                  </w:p>
                </w:tc>
              </w:tr>
              <w:tr w:rsidR="00F85C8A" w:rsidRPr="00F85C8A" w:rsidTr="00F85C8A">
                <w:trPr>
                  <w:trHeight w:val="369"/>
                  <w:jc w:val="center"/>
                </w:trPr>
                <w:tc>
                  <w:tcPr>
                    <w:tcW w:w="1512" w:type="dxa"/>
                    <w:shd w:val="clear" w:color="auto" w:fill="auto"/>
                    <w:vAlign w:val="center"/>
                  </w:tcPr>
                  <w:p w:rsidR="00F85C8A" w:rsidRPr="00F85C8A" w:rsidRDefault="00F85C8A" w:rsidP="00F85C8A">
                    <w:pPr>
                      <w:adjustRightInd w:val="0"/>
                    </w:pPr>
                    <w:r w:rsidRPr="00F85C8A">
                      <w:rPr>
                        <w:rFonts w:hint="eastAsia"/>
                      </w:rPr>
                      <w:t>按组合计提减值准备</w:t>
                    </w:r>
                  </w:p>
                </w:tc>
                <w:tc>
                  <w:tcPr>
                    <w:tcW w:w="1574" w:type="dxa"/>
                    <w:shd w:val="clear" w:color="auto" w:fill="auto"/>
                    <w:vAlign w:val="center"/>
                  </w:tcPr>
                  <w:p w:rsidR="00F85C8A" w:rsidRPr="00F85C8A" w:rsidRDefault="00F85C8A" w:rsidP="00F85C8A">
                    <w:pPr>
                      <w:adjustRightInd w:val="0"/>
                      <w:jc w:val="right"/>
                    </w:pPr>
                    <w:r w:rsidRPr="00F85C8A">
                      <w:t>878,277.00</w:t>
                    </w:r>
                  </w:p>
                </w:tc>
                <w:tc>
                  <w:tcPr>
                    <w:tcW w:w="1790" w:type="dxa"/>
                    <w:shd w:val="clear" w:color="auto" w:fill="auto"/>
                    <w:vAlign w:val="center"/>
                  </w:tcPr>
                  <w:p w:rsidR="00F85C8A" w:rsidRPr="00F85C8A" w:rsidRDefault="00F85C8A" w:rsidP="00F85C8A">
                    <w:pPr>
                      <w:adjustRightInd w:val="0"/>
                      <w:jc w:val="right"/>
                    </w:pPr>
                    <w:r w:rsidRPr="00F85C8A">
                      <w:t>-249,862.28</w:t>
                    </w:r>
                  </w:p>
                </w:tc>
                <w:tc>
                  <w:tcPr>
                    <w:tcW w:w="1394" w:type="dxa"/>
                    <w:shd w:val="clear" w:color="auto" w:fill="auto"/>
                    <w:vAlign w:val="center"/>
                  </w:tcPr>
                  <w:p w:rsidR="00F85C8A" w:rsidRPr="00F85C8A" w:rsidRDefault="00F85C8A" w:rsidP="00F85C8A">
                    <w:pPr>
                      <w:adjustRightInd w:val="0"/>
                      <w:jc w:val="right"/>
                    </w:pPr>
                  </w:p>
                </w:tc>
                <w:tc>
                  <w:tcPr>
                    <w:tcW w:w="1178" w:type="dxa"/>
                    <w:shd w:val="clear" w:color="auto" w:fill="auto"/>
                    <w:vAlign w:val="center"/>
                  </w:tcPr>
                  <w:p w:rsidR="00F85C8A" w:rsidRPr="00F85C8A" w:rsidRDefault="00F85C8A" w:rsidP="00F85C8A">
                    <w:pPr>
                      <w:adjustRightInd w:val="0"/>
                      <w:jc w:val="right"/>
                    </w:pPr>
                  </w:p>
                </w:tc>
                <w:tc>
                  <w:tcPr>
                    <w:tcW w:w="1396" w:type="dxa"/>
                    <w:shd w:val="clear" w:color="auto" w:fill="auto"/>
                    <w:vAlign w:val="center"/>
                  </w:tcPr>
                  <w:p w:rsidR="00F85C8A" w:rsidRPr="00F85C8A" w:rsidRDefault="00F85C8A" w:rsidP="00F85C8A">
                    <w:pPr>
                      <w:adjustRightInd w:val="0"/>
                      <w:jc w:val="right"/>
                    </w:pPr>
                    <w:r w:rsidRPr="00F85C8A">
                      <w:t>628,414.72</w:t>
                    </w:r>
                  </w:p>
                </w:tc>
              </w:tr>
            </w:tbl>
            <w:p w:rsidR="00594B31" w:rsidRPr="00F85C8A" w:rsidRDefault="00937630"/>
          </w:sdtContent>
        </w:sdt>
      </w:sdtContent>
    </w:sdt>
    <w:p w:rsidR="00594B31" w:rsidRDefault="00594B31"/>
    <w:p w:rsidR="00594B31" w:rsidRDefault="008B7853" w:rsidP="00506700">
      <w:pPr>
        <w:pStyle w:val="3"/>
        <w:numPr>
          <w:ilvl w:val="0"/>
          <w:numId w:val="16"/>
        </w:numPr>
        <w:rPr>
          <w:rFonts w:ascii="宋体" w:hAnsi="宋体"/>
        </w:rPr>
      </w:pPr>
      <w:r>
        <w:rPr>
          <w:rFonts w:ascii="宋体" w:hAnsi="宋体" w:hint="eastAsia"/>
        </w:rPr>
        <w:t>预付款项</w:t>
      </w:r>
    </w:p>
    <w:sdt>
      <w:sdtPr>
        <w:rPr>
          <w:rFonts w:ascii="宋体" w:hAnsi="宋体" w:cs="宋体" w:hint="eastAsia"/>
          <w:b w:val="0"/>
          <w:bCs w:val="0"/>
          <w:kern w:val="0"/>
          <w:szCs w:val="22"/>
        </w:rPr>
        <w:alias w:val="模块:预付款项按账龄列示"/>
        <w:tag w:val="_GBC_4c02994d3bd04bacba6592630552e576"/>
        <w:id w:val="1275974870"/>
        <w:lock w:val="sdtLocked"/>
        <w:placeholder>
          <w:docPart w:val="GBC22222222222222222222222222222"/>
        </w:placeholder>
      </w:sdtPr>
      <w:sdtEndPr>
        <w:rPr>
          <w:rFonts w:hint="default"/>
          <w:szCs w:val="21"/>
        </w:rPr>
      </w:sdtEndPr>
      <w:sdtContent>
        <w:p w:rsidR="00594B31" w:rsidRDefault="008B7853" w:rsidP="00506700">
          <w:pPr>
            <w:pStyle w:val="4"/>
            <w:numPr>
              <w:ilvl w:val="0"/>
              <w:numId w:val="37"/>
            </w:numPr>
            <w:tabs>
              <w:tab w:val="left" w:pos="616"/>
            </w:tabs>
            <w:rPr>
              <w:rFonts w:ascii="宋体" w:hAnsi="宋体"/>
            </w:rPr>
          </w:pPr>
          <w:r>
            <w:rPr>
              <w:rFonts w:ascii="宋体" w:hAnsi="宋体" w:hint="eastAsia"/>
            </w:rPr>
            <w:t>预付款项按账龄列示</w:t>
          </w:r>
        </w:p>
        <w:sdt>
          <w:sdtPr>
            <w:alias w:val="是否适用：预付款项按账龄列示[双击切换]"/>
            <w:tag w:val="_GBC_af3b3e24767e48f7a70a5cfa609407a2"/>
            <w:id w:val="-86780672"/>
            <w:lock w:val="sdtLocked"/>
            <w:placeholder>
              <w:docPart w:val="GBC22222222222222222222222222222"/>
            </w:placeholder>
          </w:sdtPr>
          <w:sdtContent>
            <w:p w:rsidR="00594B31" w:rsidRDefault="008B7853">
              <w:r>
                <w:fldChar w:fldCharType="begin"/>
              </w:r>
              <w:r w:rsidR="009B0704">
                <w:instrText xml:space="preserve"> MACROBUTTON  SnrToggleCheckbox √适用 </w:instrText>
              </w:r>
              <w:r>
                <w:fldChar w:fldCharType="end"/>
              </w:r>
              <w:r>
                <w:fldChar w:fldCharType="begin"/>
              </w:r>
              <w:r w:rsidR="009B0704">
                <w:instrText xml:space="preserve"> MACROBUTTON  SnrToggleCheckbox □不适用 </w:instrText>
              </w:r>
              <w:r>
                <w:fldChar w:fldCharType="end"/>
              </w:r>
            </w:p>
          </w:sdtContent>
        </w:sdt>
        <w:p w:rsidR="00594B31" w:rsidRDefault="008B7853">
          <w:pPr>
            <w:jc w:val="right"/>
            <w:rPr>
              <w:b/>
            </w:rPr>
          </w:pPr>
          <w:r>
            <w:rPr>
              <w:rFonts w:hint="eastAsia"/>
            </w:rPr>
            <w:t>单位：</w:t>
          </w:r>
          <w:sdt>
            <w:sdtPr>
              <w:rPr>
                <w:rFonts w:hint="eastAsia"/>
              </w:rPr>
              <w:alias w:val="单位：财务附注：预付账款账龄"/>
              <w:tag w:val="_GBC_9eb28bbf7d374cdf965c7e133b610fb3"/>
              <w:id w:val="1990212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预付账款账龄"/>
              <w:tag w:val="_GBC_d491347f74764df5af3312ad7a0a92e5"/>
              <w:id w:val="9160642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361"/>
            <w:gridCol w:w="1891"/>
            <w:gridCol w:w="1877"/>
            <w:gridCol w:w="1875"/>
            <w:gridCol w:w="1891"/>
          </w:tblGrid>
          <w:tr w:rsidR="00594B31" w:rsidTr="00474A51">
            <w:trPr>
              <w:cantSplit/>
              <w:trHeight w:val="237"/>
            </w:trPr>
            <w:sdt>
              <w:sdtPr>
                <w:tag w:val="_PLD_159a64f22a4a4b1ab31846b4d6034c4c"/>
                <w:id w:val="2104834728"/>
                <w:lock w:val="sdtLocked"/>
              </w:sdtPr>
              <w:sdtContent>
                <w:tc>
                  <w:tcPr>
                    <w:tcW w:w="765" w:type="pct"/>
                    <w:vMerge w:val="restart"/>
                    <w:vAlign w:val="center"/>
                  </w:tcPr>
                  <w:p w:rsidR="00594B31" w:rsidRDefault="008B7853">
                    <w:pPr>
                      <w:jc w:val="center"/>
                    </w:pPr>
                    <w:r>
                      <w:rPr>
                        <w:rFonts w:hint="eastAsia"/>
                      </w:rPr>
                      <w:t>账龄</w:t>
                    </w:r>
                  </w:p>
                </w:tc>
              </w:sdtContent>
            </w:sdt>
            <w:sdt>
              <w:sdtPr>
                <w:tag w:val="_PLD_6ca82cba92a649d08c6ceb86dd951ef3"/>
                <w:id w:val="-1621673903"/>
                <w:lock w:val="sdtLocked"/>
              </w:sdtPr>
              <w:sdtContent>
                <w:tc>
                  <w:tcPr>
                    <w:tcW w:w="2118" w:type="pct"/>
                    <w:gridSpan w:val="2"/>
                    <w:vAlign w:val="center"/>
                  </w:tcPr>
                  <w:p w:rsidR="00594B31" w:rsidRDefault="008B7853">
                    <w:pPr>
                      <w:jc w:val="center"/>
                    </w:pPr>
                    <w:r>
                      <w:rPr>
                        <w:rFonts w:hint="eastAsia"/>
                      </w:rPr>
                      <w:t>期末余额</w:t>
                    </w:r>
                  </w:p>
                </w:tc>
              </w:sdtContent>
            </w:sdt>
            <w:sdt>
              <w:sdtPr>
                <w:tag w:val="_PLD_365dab2f8fd246d79543ed0d2e6dcab7"/>
                <w:id w:val="-1037038008"/>
                <w:lock w:val="sdtLocked"/>
              </w:sdtPr>
              <w:sdtContent>
                <w:tc>
                  <w:tcPr>
                    <w:tcW w:w="2117" w:type="pct"/>
                    <w:gridSpan w:val="2"/>
                    <w:vAlign w:val="center"/>
                  </w:tcPr>
                  <w:p w:rsidR="00594B31" w:rsidRDefault="008B7853">
                    <w:pPr>
                      <w:jc w:val="center"/>
                    </w:pPr>
                    <w:r>
                      <w:rPr>
                        <w:rFonts w:hint="eastAsia"/>
                      </w:rPr>
                      <w:t>期初余额</w:t>
                    </w:r>
                  </w:p>
                </w:tc>
              </w:sdtContent>
            </w:sdt>
          </w:tr>
          <w:tr w:rsidR="00594B31" w:rsidTr="00474A51">
            <w:trPr>
              <w:cantSplit/>
            </w:trPr>
            <w:tc>
              <w:tcPr>
                <w:tcW w:w="765" w:type="pct"/>
                <w:vMerge/>
              </w:tcPr>
              <w:p w:rsidR="00594B31" w:rsidRDefault="00594B31"/>
            </w:tc>
            <w:sdt>
              <w:sdtPr>
                <w:tag w:val="_PLD_a9d7b721cfa446e9ae31149380da5970"/>
                <w:id w:val="593984642"/>
                <w:lock w:val="sdtLocked"/>
              </w:sdtPr>
              <w:sdtContent>
                <w:tc>
                  <w:tcPr>
                    <w:tcW w:w="1063" w:type="pct"/>
                    <w:vAlign w:val="center"/>
                  </w:tcPr>
                  <w:p w:rsidR="00594B31" w:rsidRDefault="008B7853">
                    <w:pPr>
                      <w:jc w:val="center"/>
                    </w:pPr>
                    <w:r>
                      <w:rPr>
                        <w:rFonts w:hint="eastAsia"/>
                      </w:rPr>
                      <w:t>金额</w:t>
                    </w:r>
                  </w:p>
                </w:tc>
              </w:sdtContent>
            </w:sdt>
            <w:sdt>
              <w:sdtPr>
                <w:tag w:val="_PLD_2d8b8f523dcd4c95815b7c8fd528129d"/>
                <w:id w:val="-595797606"/>
                <w:lock w:val="sdtLocked"/>
              </w:sdtPr>
              <w:sdtContent>
                <w:tc>
                  <w:tcPr>
                    <w:tcW w:w="1055" w:type="pct"/>
                    <w:vAlign w:val="center"/>
                  </w:tcPr>
                  <w:p w:rsidR="00594B31" w:rsidRDefault="008B7853">
                    <w:pPr>
                      <w:jc w:val="center"/>
                    </w:pPr>
                    <w:r>
                      <w:rPr>
                        <w:rFonts w:hint="eastAsia"/>
                      </w:rPr>
                      <w:t>比例</w:t>
                    </w:r>
                    <w:r>
                      <w:t>(%)</w:t>
                    </w:r>
                  </w:p>
                </w:tc>
              </w:sdtContent>
            </w:sdt>
            <w:sdt>
              <w:sdtPr>
                <w:tag w:val="_PLD_f01816a56b3f4ec1a7d603d3ac318eb1"/>
                <w:id w:val="1574318667"/>
                <w:lock w:val="sdtLocked"/>
              </w:sdtPr>
              <w:sdtContent>
                <w:tc>
                  <w:tcPr>
                    <w:tcW w:w="1054" w:type="pct"/>
                    <w:vAlign w:val="center"/>
                  </w:tcPr>
                  <w:p w:rsidR="00594B31" w:rsidRDefault="008B7853">
                    <w:pPr>
                      <w:jc w:val="center"/>
                    </w:pPr>
                    <w:r>
                      <w:rPr>
                        <w:rFonts w:hint="eastAsia"/>
                      </w:rPr>
                      <w:t>金额</w:t>
                    </w:r>
                  </w:p>
                </w:tc>
              </w:sdtContent>
            </w:sdt>
            <w:sdt>
              <w:sdtPr>
                <w:tag w:val="_PLD_55adcab5f9be4d24b3d0faaf5403e89a"/>
                <w:id w:val="-964878379"/>
                <w:lock w:val="sdtLocked"/>
              </w:sdtPr>
              <w:sdtContent>
                <w:tc>
                  <w:tcPr>
                    <w:tcW w:w="1063" w:type="pct"/>
                    <w:vAlign w:val="center"/>
                  </w:tcPr>
                  <w:p w:rsidR="00594B31" w:rsidRDefault="008B7853">
                    <w:pPr>
                      <w:jc w:val="center"/>
                    </w:pPr>
                    <w:r>
                      <w:rPr>
                        <w:rFonts w:hint="eastAsia"/>
                      </w:rPr>
                      <w:t>比例</w:t>
                    </w:r>
                    <w:r>
                      <w:t>(%)</w:t>
                    </w:r>
                  </w:p>
                </w:tc>
              </w:sdtContent>
            </w:sdt>
          </w:tr>
          <w:tr w:rsidR="00F85C8A" w:rsidTr="002D1EDF">
            <w:trPr>
              <w:cantSplit/>
            </w:trPr>
            <w:sdt>
              <w:sdtPr>
                <w:tag w:val="_PLD_26543d5743964e32ae30d0d46bd6131c"/>
                <w:id w:val="1942718324"/>
                <w:lock w:val="sdtLocked"/>
              </w:sdtPr>
              <w:sdtContent>
                <w:tc>
                  <w:tcPr>
                    <w:tcW w:w="765" w:type="pct"/>
                  </w:tcPr>
                  <w:p w:rsidR="00F85C8A" w:rsidRDefault="00F85C8A">
                    <w:r>
                      <w:rPr>
                        <w:rFonts w:hint="eastAsia"/>
                      </w:rPr>
                      <w:t>1年以内</w:t>
                    </w:r>
                  </w:p>
                </w:tc>
              </w:sdtContent>
            </w:sdt>
            <w:tc>
              <w:tcPr>
                <w:tcW w:w="1063" w:type="pct"/>
                <w:vAlign w:val="center"/>
              </w:tcPr>
              <w:p w:rsidR="00F85C8A" w:rsidRDefault="00F85C8A" w:rsidP="002D1EDF">
                <w:pPr>
                  <w:jc w:val="right"/>
                  <w:rPr>
                    <w:sz w:val="24"/>
                    <w:szCs w:val="24"/>
                  </w:rPr>
                </w:pPr>
                <w:r>
                  <w:t>156,876,312.84</w:t>
                </w:r>
              </w:p>
            </w:tc>
            <w:tc>
              <w:tcPr>
                <w:tcW w:w="1055" w:type="pct"/>
                <w:vAlign w:val="center"/>
              </w:tcPr>
              <w:p w:rsidR="00F85C8A" w:rsidRDefault="00F85C8A" w:rsidP="002D1EDF">
                <w:pPr>
                  <w:jc w:val="right"/>
                  <w:rPr>
                    <w:sz w:val="24"/>
                    <w:szCs w:val="24"/>
                  </w:rPr>
                </w:pPr>
                <w:r>
                  <w:t>90.25</w:t>
                </w:r>
              </w:p>
            </w:tc>
            <w:tc>
              <w:tcPr>
                <w:tcW w:w="1054" w:type="pct"/>
                <w:vAlign w:val="center"/>
              </w:tcPr>
              <w:p w:rsidR="00F85C8A" w:rsidRDefault="00F85C8A" w:rsidP="002D1EDF">
                <w:pPr>
                  <w:jc w:val="right"/>
                  <w:rPr>
                    <w:sz w:val="24"/>
                    <w:szCs w:val="24"/>
                  </w:rPr>
                </w:pPr>
                <w:r>
                  <w:t>162,024,067.05</w:t>
                </w:r>
              </w:p>
            </w:tc>
            <w:tc>
              <w:tcPr>
                <w:tcW w:w="1063" w:type="pct"/>
                <w:vAlign w:val="center"/>
              </w:tcPr>
              <w:p w:rsidR="00F85C8A" w:rsidRDefault="00F85C8A" w:rsidP="002D1EDF">
                <w:pPr>
                  <w:jc w:val="right"/>
                  <w:rPr>
                    <w:sz w:val="24"/>
                    <w:szCs w:val="24"/>
                  </w:rPr>
                </w:pPr>
                <w:r>
                  <w:t>96.42</w:t>
                </w:r>
              </w:p>
            </w:tc>
          </w:tr>
          <w:tr w:rsidR="00F85C8A" w:rsidTr="002D1EDF">
            <w:trPr>
              <w:cantSplit/>
            </w:trPr>
            <w:sdt>
              <w:sdtPr>
                <w:tag w:val="_PLD_fa162d7579db4acd997484df51e51de6"/>
                <w:id w:val="-1107583779"/>
                <w:lock w:val="sdtLocked"/>
              </w:sdtPr>
              <w:sdtContent>
                <w:tc>
                  <w:tcPr>
                    <w:tcW w:w="765" w:type="pct"/>
                  </w:tcPr>
                  <w:p w:rsidR="00F85C8A" w:rsidRDefault="00F85C8A">
                    <w:r>
                      <w:rPr>
                        <w:rFonts w:hint="eastAsia"/>
                      </w:rPr>
                      <w:t>1至2年</w:t>
                    </w:r>
                  </w:p>
                </w:tc>
              </w:sdtContent>
            </w:sdt>
            <w:tc>
              <w:tcPr>
                <w:tcW w:w="1063" w:type="pct"/>
                <w:vAlign w:val="center"/>
              </w:tcPr>
              <w:p w:rsidR="00F85C8A" w:rsidRDefault="00F85C8A" w:rsidP="002D1EDF">
                <w:pPr>
                  <w:jc w:val="right"/>
                  <w:rPr>
                    <w:sz w:val="24"/>
                    <w:szCs w:val="24"/>
                  </w:rPr>
                </w:pPr>
                <w:r>
                  <w:t>15,625,446.47</w:t>
                </w:r>
              </w:p>
            </w:tc>
            <w:tc>
              <w:tcPr>
                <w:tcW w:w="1055" w:type="pct"/>
                <w:vAlign w:val="center"/>
              </w:tcPr>
              <w:p w:rsidR="00F85C8A" w:rsidRDefault="00F85C8A" w:rsidP="002D1EDF">
                <w:pPr>
                  <w:jc w:val="right"/>
                  <w:rPr>
                    <w:sz w:val="24"/>
                    <w:szCs w:val="24"/>
                  </w:rPr>
                </w:pPr>
                <w:r>
                  <w:t>8.99</w:t>
                </w:r>
              </w:p>
            </w:tc>
            <w:tc>
              <w:tcPr>
                <w:tcW w:w="1054" w:type="pct"/>
                <w:vAlign w:val="center"/>
              </w:tcPr>
              <w:p w:rsidR="00F85C8A" w:rsidRDefault="00F85C8A" w:rsidP="002D1EDF">
                <w:pPr>
                  <w:jc w:val="right"/>
                  <w:rPr>
                    <w:sz w:val="24"/>
                    <w:szCs w:val="24"/>
                  </w:rPr>
                </w:pPr>
                <w:r>
                  <w:t>3,839,649.43</w:t>
                </w:r>
              </w:p>
            </w:tc>
            <w:tc>
              <w:tcPr>
                <w:tcW w:w="1063" w:type="pct"/>
                <w:vAlign w:val="center"/>
              </w:tcPr>
              <w:p w:rsidR="00F85C8A" w:rsidRDefault="00F85C8A" w:rsidP="002D1EDF">
                <w:pPr>
                  <w:jc w:val="right"/>
                  <w:rPr>
                    <w:sz w:val="24"/>
                    <w:szCs w:val="24"/>
                  </w:rPr>
                </w:pPr>
                <w:r>
                  <w:t>2.29</w:t>
                </w:r>
              </w:p>
            </w:tc>
          </w:tr>
          <w:tr w:rsidR="00F85C8A" w:rsidTr="002D1EDF">
            <w:trPr>
              <w:cantSplit/>
            </w:trPr>
            <w:sdt>
              <w:sdtPr>
                <w:tag w:val="_PLD_43897a3965694d6691fcba6be58bfd88"/>
                <w:id w:val="1018128938"/>
                <w:lock w:val="sdtLocked"/>
              </w:sdtPr>
              <w:sdtContent>
                <w:tc>
                  <w:tcPr>
                    <w:tcW w:w="765" w:type="pct"/>
                  </w:tcPr>
                  <w:p w:rsidR="00F85C8A" w:rsidRDefault="00F85C8A">
                    <w:r>
                      <w:rPr>
                        <w:rFonts w:hint="eastAsia"/>
                      </w:rPr>
                      <w:t>2至3年</w:t>
                    </w:r>
                  </w:p>
                </w:tc>
              </w:sdtContent>
            </w:sdt>
            <w:tc>
              <w:tcPr>
                <w:tcW w:w="1063" w:type="pct"/>
                <w:vAlign w:val="center"/>
              </w:tcPr>
              <w:p w:rsidR="00F85C8A" w:rsidRDefault="00F85C8A" w:rsidP="002D1EDF">
                <w:pPr>
                  <w:jc w:val="right"/>
                  <w:rPr>
                    <w:sz w:val="24"/>
                    <w:szCs w:val="24"/>
                  </w:rPr>
                </w:pPr>
                <w:r>
                  <w:t>262,270.76</w:t>
                </w:r>
              </w:p>
            </w:tc>
            <w:tc>
              <w:tcPr>
                <w:tcW w:w="1055" w:type="pct"/>
                <w:vAlign w:val="center"/>
              </w:tcPr>
              <w:p w:rsidR="00F85C8A" w:rsidRDefault="00F85C8A" w:rsidP="002D1EDF">
                <w:pPr>
                  <w:jc w:val="right"/>
                  <w:rPr>
                    <w:sz w:val="24"/>
                    <w:szCs w:val="24"/>
                  </w:rPr>
                </w:pPr>
                <w:r>
                  <w:t>0.15</w:t>
                </w:r>
              </w:p>
            </w:tc>
            <w:tc>
              <w:tcPr>
                <w:tcW w:w="1054" w:type="pct"/>
                <w:vAlign w:val="center"/>
              </w:tcPr>
              <w:p w:rsidR="00F85C8A" w:rsidRDefault="00F85C8A" w:rsidP="002D1EDF">
                <w:pPr>
                  <w:jc w:val="right"/>
                  <w:rPr>
                    <w:sz w:val="24"/>
                    <w:szCs w:val="24"/>
                  </w:rPr>
                </w:pPr>
                <w:r>
                  <w:t>578,507.36</w:t>
                </w:r>
              </w:p>
            </w:tc>
            <w:tc>
              <w:tcPr>
                <w:tcW w:w="1063" w:type="pct"/>
                <w:vAlign w:val="center"/>
              </w:tcPr>
              <w:p w:rsidR="00F85C8A" w:rsidRDefault="00F85C8A" w:rsidP="002D1EDF">
                <w:pPr>
                  <w:jc w:val="right"/>
                  <w:rPr>
                    <w:sz w:val="24"/>
                    <w:szCs w:val="24"/>
                  </w:rPr>
                </w:pPr>
                <w:r>
                  <w:t>0.34</w:t>
                </w:r>
              </w:p>
            </w:tc>
          </w:tr>
          <w:tr w:rsidR="00F85C8A" w:rsidTr="002D1EDF">
            <w:trPr>
              <w:cantSplit/>
            </w:trPr>
            <w:sdt>
              <w:sdtPr>
                <w:tag w:val="_PLD_bb596048f7e846139c705c6214cec5e4"/>
                <w:id w:val="327018751"/>
                <w:lock w:val="sdtLocked"/>
              </w:sdtPr>
              <w:sdtContent>
                <w:tc>
                  <w:tcPr>
                    <w:tcW w:w="765" w:type="pct"/>
                  </w:tcPr>
                  <w:p w:rsidR="00F85C8A" w:rsidRDefault="00F85C8A">
                    <w:r>
                      <w:rPr>
                        <w:rFonts w:hint="eastAsia"/>
                      </w:rPr>
                      <w:t>3年以上</w:t>
                    </w:r>
                  </w:p>
                </w:tc>
              </w:sdtContent>
            </w:sdt>
            <w:tc>
              <w:tcPr>
                <w:tcW w:w="1063" w:type="pct"/>
                <w:vAlign w:val="center"/>
              </w:tcPr>
              <w:p w:rsidR="00F85C8A" w:rsidRDefault="00F85C8A" w:rsidP="002D1EDF">
                <w:pPr>
                  <w:jc w:val="right"/>
                  <w:rPr>
                    <w:sz w:val="24"/>
                    <w:szCs w:val="24"/>
                  </w:rPr>
                </w:pPr>
                <w:r>
                  <w:t>1,053,320.50</w:t>
                </w:r>
              </w:p>
            </w:tc>
            <w:tc>
              <w:tcPr>
                <w:tcW w:w="1055" w:type="pct"/>
                <w:vAlign w:val="center"/>
              </w:tcPr>
              <w:p w:rsidR="00F85C8A" w:rsidRDefault="00F85C8A" w:rsidP="002D1EDF">
                <w:pPr>
                  <w:jc w:val="right"/>
                  <w:rPr>
                    <w:sz w:val="24"/>
                    <w:szCs w:val="24"/>
                  </w:rPr>
                </w:pPr>
                <w:r>
                  <w:t>0.61</w:t>
                </w:r>
              </w:p>
            </w:tc>
            <w:tc>
              <w:tcPr>
                <w:tcW w:w="1054" w:type="pct"/>
                <w:vAlign w:val="center"/>
              </w:tcPr>
              <w:p w:rsidR="00F85C8A" w:rsidRDefault="00F85C8A" w:rsidP="002D1EDF">
                <w:pPr>
                  <w:jc w:val="right"/>
                  <w:rPr>
                    <w:sz w:val="24"/>
                    <w:szCs w:val="24"/>
                  </w:rPr>
                </w:pPr>
                <w:r>
                  <w:t>1,593,385.34</w:t>
                </w:r>
              </w:p>
            </w:tc>
            <w:tc>
              <w:tcPr>
                <w:tcW w:w="1063" w:type="pct"/>
                <w:vAlign w:val="center"/>
              </w:tcPr>
              <w:p w:rsidR="00F85C8A" w:rsidRDefault="00F85C8A" w:rsidP="002D1EDF">
                <w:pPr>
                  <w:jc w:val="right"/>
                  <w:rPr>
                    <w:sz w:val="24"/>
                    <w:szCs w:val="24"/>
                  </w:rPr>
                </w:pPr>
                <w:r>
                  <w:t>0.95</w:t>
                </w:r>
              </w:p>
            </w:tc>
          </w:tr>
          <w:tr w:rsidR="00F85C8A" w:rsidTr="002D1EDF">
            <w:trPr>
              <w:cantSplit/>
            </w:trPr>
            <w:sdt>
              <w:sdtPr>
                <w:tag w:val="_PLD_773a38e1adc44faa97354ca876a6da1b"/>
                <w:id w:val="-555168855"/>
                <w:lock w:val="sdtLocked"/>
              </w:sdtPr>
              <w:sdtContent>
                <w:tc>
                  <w:tcPr>
                    <w:tcW w:w="765" w:type="pct"/>
                  </w:tcPr>
                  <w:p w:rsidR="00F85C8A" w:rsidRDefault="00F85C8A">
                    <w:pPr>
                      <w:jc w:val="center"/>
                    </w:pPr>
                    <w:r>
                      <w:rPr>
                        <w:rFonts w:hint="eastAsia"/>
                      </w:rPr>
                      <w:t>合计</w:t>
                    </w:r>
                  </w:p>
                </w:tc>
              </w:sdtContent>
            </w:sdt>
            <w:tc>
              <w:tcPr>
                <w:tcW w:w="1063" w:type="pct"/>
                <w:vAlign w:val="center"/>
              </w:tcPr>
              <w:p w:rsidR="00F85C8A" w:rsidRDefault="00F85C8A" w:rsidP="002D1EDF">
                <w:pPr>
                  <w:jc w:val="right"/>
                  <w:rPr>
                    <w:sz w:val="24"/>
                    <w:szCs w:val="24"/>
                  </w:rPr>
                </w:pPr>
                <w:r>
                  <w:t>173,817,350.57</w:t>
                </w:r>
              </w:p>
            </w:tc>
            <w:tc>
              <w:tcPr>
                <w:tcW w:w="1055" w:type="pct"/>
                <w:vAlign w:val="center"/>
              </w:tcPr>
              <w:p w:rsidR="00F85C8A" w:rsidRDefault="00F85C8A" w:rsidP="002D1EDF">
                <w:pPr>
                  <w:jc w:val="right"/>
                  <w:rPr>
                    <w:sz w:val="24"/>
                    <w:szCs w:val="24"/>
                  </w:rPr>
                </w:pPr>
                <w:r>
                  <w:t>100.00</w:t>
                </w:r>
              </w:p>
            </w:tc>
            <w:tc>
              <w:tcPr>
                <w:tcW w:w="1054" w:type="pct"/>
                <w:vAlign w:val="center"/>
              </w:tcPr>
              <w:p w:rsidR="00F85C8A" w:rsidRDefault="00F85C8A" w:rsidP="002D1EDF">
                <w:pPr>
                  <w:jc w:val="right"/>
                  <w:rPr>
                    <w:sz w:val="24"/>
                    <w:szCs w:val="24"/>
                  </w:rPr>
                </w:pPr>
                <w:r>
                  <w:t>168,035,609.18</w:t>
                </w:r>
              </w:p>
            </w:tc>
            <w:tc>
              <w:tcPr>
                <w:tcW w:w="1063" w:type="pct"/>
                <w:vAlign w:val="center"/>
              </w:tcPr>
              <w:p w:rsidR="00F85C8A" w:rsidRDefault="00F85C8A" w:rsidP="002D1EDF">
                <w:pPr>
                  <w:jc w:val="right"/>
                  <w:rPr>
                    <w:sz w:val="24"/>
                    <w:szCs w:val="24"/>
                  </w:rPr>
                </w:pPr>
                <w:r>
                  <w:t>100.00</w:t>
                </w:r>
              </w:p>
            </w:tc>
          </w:tr>
        </w:tbl>
        <w:p w:rsidR="00594B31" w:rsidRDefault="008B7853">
          <w:r>
            <w:rPr>
              <w:rFonts w:hint="eastAsia"/>
            </w:rPr>
            <w:t>账龄超过1年且金额重要的预付款项未及时结算原因</w:t>
          </w:r>
          <w:r>
            <w:t>的说明：</w:t>
          </w:r>
        </w:p>
        <w:sdt>
          <w:sdtPr>
            <w:alias w:val="账龄超过1年且金额重要的预付款项未及时结算原因的说明"/>
            <w:tag w:val="_GBC_174a9654172e49e09cdbf18d854fdd51"/>
            <w:id w:val="-554077838"/>
            <w:lock w:val="sdtLocked"/>
            <w:placeholder>
              <w:docPart w:val="GBC22222222222222222222222222222"/>
            </w:placeholder>
          </w:sdtPr>
          <w:sdtContent>
            <w:p w:rsidR="00594B31" w:rsidRDefault="00F85C8A">
              <w:pPr>
                <w:snapToGrid w:val="0"/>
                <w:spacing w:line="240" w:lineRule="atLeast"/>
              </w:pPr>
              <w:r>
                <w:rPr>
                  <w:rFonts w:hint="eastAsia"/>
                </w:rPr>
                <w:t>不适用</w:t>
              </w:r>
            </w:p>
          </w:sdtContent>
        </w:sdt>
      </w:sdtContent>
    </w:sdt>
    <w:p w:rsidR="00594B31" w:rsidRDefault="00594B31"/>
    <w:sdt>
      <w:sdtPr>
        <w:rPr>
          <w:rFonts w:ascii="宋体" w:hAnsi="宋体" w:cs="宋体" w:hint="eastAsia"/>
          <w:b w:val="0"/>
          <w:bCs w:val="0"/>
          <w:kern w:val="0"/>
          <w:szCs w:val="24"/>
        </w:rPr>
        <w:alias w:val="模块:预付款项金额前五名单位情况"/>
        <w:tag w:val="_GBC_2c5fba8651a04a6d88c0c9fc33310c57"/>
        <w:id w:val="-1977284876"/>
        <w:lock w:val="sdtLocked"/>
        <w:placeholder>
          <w:docPart w:val="GBC22222222222222222222222222222"/>
        </w:placeholder>
      </w:sdtPr>
      <w:sdtEndPr>
        <w:rPr>
          <w:szCs w:val="21"/>
        </w:rPr>
      </w:sdtEndPr>
      <w:sdtContent>
        <w:p w:rsidR="00594B31" w:rsidRDefault="008B7853" w:rsidP="00506700">
          <w:pPr>
            <w:pStyle w:val="4"/>
            <w:numPr>
              <w:ilvl w:val="0"/>
              <w:numId w:val="37"/>
            </w:numPr>
            <w:tabs>
              <w:tab w:val="left" w:pos="616"/>
            </w:tabs>
            <w:snapToGrid w:val="0"/>
            <w:spacing w:line="240" w:lineRule="atLeast"/>
            <w:jc w:val="left"/>
            <w:rPr>
              <w:rFonts w:ascii="宋体" w:hAnsi="宋体"/>
              <w:szCs w:val="21"/>
            </w:rPr>
          </w:pPr>
          <w:r>
            <w:rPr>
              <w:rFonts w:ascii="宋体" w:hAnsi="宋体" w:hint="eastAsia"/>
            </w:rPr>
            <w:t>按预付对象归集的期末余额前五名的预付款情况</w:t>
          </w:r>
        </w:p>
        <w:sdt>
          <w:sdtPr>
            <w:rPr>
              <w:rFonts w:hint="eastAsia"/>
            </w:rPr>
            <w:alias w:val="是否适用：按预付对象归集的期末余额前五名的预付款情况[双击切换]"/>
            <w:tag w:val="_GBC_a1864f04af6d49bdb434d74a7f29f8c3"/>
            <w:id w:val="-1403365468"/>
            <w:lock w:val="sdtLocked"/>
            <w:placeholder>
              <w:docPart w:val="GBC22222222222222222222222222222"/>
            </w:placeholder>
          </w:sdtPr>
          <w:sdtContent>
            <w:p w:rsidR="00594B31" w:rsidRDefault="008B7853">
              <w:pPr>
                <w:snapToGrid w:val="0"/>
                <w:spacing w:line="240" w:lineRule="atLeast"/>
              </w:pPr>
              <w:r>
                <w:fldChar w:fldCharType="begin"/>
              </w:r>
              <w:r w:rsidR="00F85C8A">
                <w:instrText xml:space="preserve"> MACROBUTTON  SnrToggleCheckbox √适用 </w:instrText>
              </w:r>
              <w:r>
                <w:fldChar w:fldCharType="end"/>
              </w:r>
              <w:r>
                <w:fldChar w:fldCharType="begin"/>
              </w:r>
              <w:r w:rsidR="00F85C8A">
                <w:instrText xml:space="preserve"> MACROBUTTON  SnrToggleCheckbox □不适用 </w:instrText>
              </w:r>
              <w:r>
                <w:fldChar w:fldCharType="end"/>
              </w:r>
            </w:p>
          </w:sdtContent>
        </w:sdt>
        <w:sdt>
          <w:sdtPr>
            <w:alias w:val="按预付对象归集的期末余额前五名的预付款情况的说明"/>
            <w:tag w:val="_GBC_e2f1aa285f174786838e4fcd54656fec"/>
            <w:id w:val="-1820720264"/>
            <w:lock w:val="sdtLocked"/>
            <w:placeholder>
              <w:docPart w:val="GBC22222222222222222222222222222"/>
            </w:placeholder>
          </w:sdtPr>
          <w:sdtContent>
            <w:p w:rsidR="00F85C8A" w:rsidRDefault="00F85C8A">
              <w:pPr>
                <w:snapToGrid w:val="0"/>
                <w:spacing w:line="240" w:lineRule="atLeast"/>
              </w:pPr>
            </w:p>
            <w:tbl>
              <w:tblPr>
                <w:tblW w:w="8844" w:type="dxa"/>
                <w:jc w:val="center"/>
                <w:tblBorders>
                  <w:top w:val="single" w:sz="8" w:space="0" w:color="auto"/>
                  <w:bottom w:val="single" w:sz="8" w:space="0" w:color="auto"/>
                  <w:insideH w:val="single" w:sz="2" w:space="0" w:color="auto"/>
                  <w:insideV w:val="single" w:sz="2" w:space="0" w:color="auto"/>
                </w:tblBorders>
                <w:tblLayout w:type="fixed"/>
                <w:tblCellMar>
                  <w:left w:w="0" w:type="dxa"/>
                </w:tblCellMar>
                <w:tblLook w:val="04A0" w:firstRow="1" w:lastRow="0" w:firstColumn="1" w:lastColumn="0" w:noHBand="0" w:noVBand="1"/>
              </w:tblPr>
              <w:tblGrid>
                <w:gridCol w:w="2948"/>
                <w:gridCol w:w="2949"/>
                <w:gridCol w:w="2947"/>
              </w:tblGrid>
              <w:tr w:rsidR="00F85C8A" w:rsidTr="00F85C8A">
                <w:trPr>
                  <w:trHeight w:val="369"/>
                  <w:tblHeader/>
                  <w:jc w:val="center"/>
                </w:trPr>
                <w:tc>
                  <w:tcPr>
                    <w:tcW w:w="2948" w:type="dxa"/>
                    <w:shd w:val="clear" w:color="auto" w:fill="auto"/>
                    <w:vAlign w:val="center"/>
                  </w:tcPr>
                  <w:p w:rsidR="00F85C8A" w:rsidRDefault="00F85C8A" w:rsidP="00F85C8A">
                    <w:pPr>
                      <w:adjustRightInd w:val="0"/>
                      <w:jc w:val="center"/>
                    </w:pPr>
                    <w:r>
                      <w:rPr>
                        <w:rFonts w:hint="eastAsia"/>
                      </w:rPr>
                      <w:t>单位名称</w:t>
                    </w:r>
                  </w:p>
                </w:tc>
                <w:tc>
                  <w:tcPr>
                    <w:tcW w:w="2949" w:type="dxa"/>
                    <w:shd w:val="clear" w:color="auto" w:fill="auto"/>
                    <w:vAlign w:val="center"/>
                  </w:tcPr>
                  <w:p w:rsidR="00F85C8A" w:rsidRDefault="00F85C8A" w:rsidP="00F85C8A">
                    <w:pPr>
                      <w:adjustRightInd w:val="0"/>
                      <w:jc w:val="center"/>
                    </w:pPr>
                    <w:r>
                      <w:rPr>
                        <w:rFonts w:hint="eastAsia"/>
                      </w:rPr>
                      <w:t>2022年6月30日余额</w:t>
                    </w:r>
                  </w:p>
                </w:tc>
                <w:tc>
                  <w:tcPr>
                    <w:tcW w:w="2947" w:type="dxa"/>
                    <w:shd w:val="clear" w:color="auto" w:fill="auto"/>
                    <w:vAlign w:val="center"/>
                  </w:tcPr>
                  <w:p w:rsidR="00F85C8A" w:rsidRDefault="00F85C8A" w:rsidP="00F85C8A">
                    <w:pPr>
                      <w:adjustRightInd w:val="0"/>
                      <w:jc w:val="center"/>
                    </w:pPr>
                    <w:r>
                      <w:rPr>
                        <w:rFonts w:hint="eastAsia"/>
                      </w:rPr>
                      <w:t>占预付款项期末余额合计数的比例</w:t>
                    </w:r>
                    <w:r>
                      <w:t>(%)</w:t>
                    </w:r>
                  </w:p>
                </w:tc>
              </w:tr>
              <w:tr w:rsidR="00F85C8A" w:rsidTr="00F85C8A">
                <w:trPr>
                  <w:trHeight w:val="369"/>
                  <w:jc w:val="center"/>
                </w:trPr>
                <w:tc>
                  <w:tcPr>
                    <w:tcW w:w="2948" w:type="dxa"/>
                    <w:shd w:val="clear" w:color="auto" w:fill="auto"/>
                    <w:vAlign w:val="center"/>
                  </w:tcPr>
                  <w:p w:rsidR="00F85C8A" w:rsidRDefault="00F85C8A" w:rsidP="00F85C8A">
                    <w:pPr>
                      <w:adjustRightInd w:val="0"/>
                    </w:pPr>
                    <w:r>
                      <w:rPr>
                        <w:rFonts w:hint="eastAsia"/>
                      </w:rPr>
                      <w:t>第一名</w:t>
                    </w:r>
                  </w:p>
                </w:tc>
                <w:tc>
                  <w:tcPr>
                    <w:tcW w:w="2949" w:type="dxa"/>
                    <w:shd w:val="clear" w:color="auto" w:fill="auto"/>
                    <w:vAlign w:val="center"/>
                  </w:tcPr>
                  <w:p w:rsidR="00F85C8A" w:rsidRDefault="00F85C8A" w:rsidP="00F85C8A">
                    <w:pPr>
                      <w:adjustRightInd w:val="0"/>
                      <w:jc w:val="right"/>
                    </w:pPr>
                    <w:r w:rsidRPr="00794C9D">
                      <w:t xml:space="preserve"> 24,668,187.65 </w:t>
                    </w:r>
                  </w:p>
                </w:tc>
                <w:tc>
                  <w:tcPr>
                    <w:tcW w:w="2947" w:type="dxa"/>
                    <w:shd w:val="clear" w:color="auto" w:fill="auto"/>
                    <w:vAlign w:val="center"/>
                  </w:tcPr>
                  <w:p w:rsidR="00F85C8A" w:rsidRDefault="00F85C8A" w:rsidP="00F85C8A">
                    <w:pPr>
                      <w:adjustRightInd w:val="0"/>
                      <w:jc w:val="right"/>
                    </w:pPr>
                    <w:r w:rsidRPr="00794C9D">
                      <w:t xml:space="preserve"> 14.19 </w:t>
                    </w:r>
                  </w:p>
                </w:tc>
              </w:tr>
              <w:tr w:rsidR="00F85C8A" w:rsidTr="00F85C8A">
                <w:trPr>
                  <w:trHeight w:val="369"/>
                  <w:jc w:val="center"/>
                </w:trPr>
                <w:tc>
                  <w:tcPr>
                    <w:tcW w:w="2948" w:type="dxa"/>
                    <w:shd w:val="clear" w:color="auto" w:fill="auto"/>
                    <w:vAlign w:val="center"/>
                  </w:tcPr>
                  <w:p w:rsidR="00F85C8A" w:rsidRDefault="00F85C8A" w:rsidP="00F85C8A">
                    <w:pPr>
                      <w:adjustRightInd w:val="0"/>
                    </w:pPr>
                    <w:r>
                      <w:rPr>
                        <w:rFonts w:hint="eastAsia"/>
                      </w:rPr>
                      <w:t>第二名</w:t>
                    </w:r>
                  </w:p>
                </w:tc>
                <w:tc>
                  <w:tcPr>
                    <w:tcW w:w="2949" w:type="dxa"/>
                    <w:shd w:val="clear" w:color="auto" w:fill="auto"/>
                    <w:vAlign w:val="center"/>
                  </w:tcPr>
                  <w:p w:rsidR="00F85C8A" w:rsidRDefault="00F85C8A" w:rsidP="00F85C8A">
                    <w:pPr>
                      <w:adjustRightInd w:val="0"/>
                      <w:jc w:val="right"/>
                    </w:pPr>
                    <w:r w:rsidRPr="00794C9D">
                      <w:t xml:space="preserve"> 13,074,100.00 </w:t>
                    </w:r>
                  </w:p>
                </w:tc>
                <w:tc>
                  <w:tcPr>
                    <w:tcW w:w="2947" w:type="dxa"/>
                    <w:shd w:val="clear" w:color="auto" w:fill="auto"/>
                    <w:vAlign w:val="center"/>
                  </w:tcPr>
                  <w:p w:rsidR="00F85C8A" w:rsidRDefault="00F85C8A" w:rsidP="00F85C8A">
                    <w:pPr>
                      <w:adjustRightInd w:val="0"/>
                      <w:jc w:val="right"/>
                    </w:pPr>
                    <w:r w:rsidRPr="00794C9D">
                      <w:t xml:space="preserve"> 7.52 </w:t>
                    </w:r>
                  </w:p>
                </w:tc>
              </w:tr>
              <w:tr w:rsidR="00F85C8A" w:rsidTr="00F85C8A">
                <w:trPr>
                  <w:trHeight w:val="369"/>
                  <w:jc w:val="center"/>
                </w:trPr>
                <w:tc>
                  <w:tcPr>
                    <w:tcW w:w="2948" w:type="dxa"/>
                    <w:shd w:val="clear" w:color="auto" w:fill="auto"/>
                    <w:vAlign w:val="center"/>
                  </w:tcPr>
                  <w:p w:rsidR="00F85C8A" w:rsidRDefault="00F85C8A" w:rsidP="00F85C8A">
                    <w:pPr>
                      <w:adjustRightInd w:val="0"/>
                    </w:pPr>
                    <w:r>
                      <w:rPr>
                        <w:rFonts w:hint="eastAsia"/>
                      </w:rPr>
                      <w:t>第三名</w:t>
                    </w:r>
                  </w:p>
                </w:tc>
                <w:tc>
                  <w:tcPr>
                    <w:tcW w:w="2949" w:type="dxa"/>
                    <w:shd w:val="clear" w:color="auto" w:fill="auto"/>
                    <w:vAlign w:val="center"/>
                  </w:tcPr>
                  <w:p w:rsidR="00F85C8A" w:rsidRDefault="00F85C8A" w:rsidP="00F85C8A">
                    <w:pPr>
                      <w:adjustRightInd w:val="0"/>
                      <w:jc w:val="right"/>
                    </w:pPr>
                    <w:r w:rsidRPr="00794C9D">
                      <w:t xml:space="preserve"> 12,327,433.63 </w:t>
                    </w:r>
                  </w:p>
                </w:tc>
                <w:tc>
                  <w:tcPr>
                    <w:tcW w:w="2947" w:type="dxa"/>
                    <w:shd w:val="clear" w:color="auto" w:fill="auto"/>
                    <w:vAlign w:val="center"/>
                  </w:tcPr>
                  <w:p w:rsidR="00F85C8A" w:rsidRDefault="00F85C8A" w:rsidP="00F85C8A">
                    <w:pPr>
                      <w:adjustRightInd w:val="0"/>
                      <w:jc w:val="right"/>
                    </w:pPr>
                    <w:r w:rsidRPr="00794C9D">
                      <w:t xml:space="preserve"> 7.09 </w:t>
                    </w:r>
                  </w:p>
                </w:tc>
              </w:tr>
              <w:tr w:rsidR="00F85C8A" w:rsidTr="00F85C8A">
                <w:trPr>
                  <w:trHeight w:val="369"/>
                  <w:jc w:val="center"/>
                </w:trPr>
                <w:tc>
                  <w:tcPr>
                    <w:tcW w:w="2948" w:type="dxa"/>
                    <w:shd w:val="clear" w:color="auto" w:fill="auto"/>
                    <w:vAlign w:val="center"/>
                  </w:tcPr>
                  <w:p w:rsidR="00F85C8A" w:rsidRDefault="00F85C8A" w:rsidP="00F85C8A">
                    <w:pPr>
                      <w:adjustRightInd w:val="0"/>
                    </w:pPr>
                    <w:r>
                      <w:rPr>
                        <w:rFonts w:hint="eastAsia"/>
                      </w:rPr>
                      <w:t>第四名</w:t>
                    </w:r>
                  </w:p>
                </w:tc>
                <w:tc>
                  <w:tcPr>
                    <w:tcW w:w="2949" w:type="dxa"/>
                    <w:shd w:val="clear" w:color="auto" w:fill="auto"/>
                    <w:vAlign w:val="center"/>
                  </w:tcPr>
                  <w:p w:rsidR="00F85C8A" w:rsidRDefault="00F85C8A" w:rsidP="00F85C8A">
                    <w:pPr>
                      <w:adjustRightInd w:val="0"/>
                      <w:jc w:val="right"/>
                    </w:pPr>
                    <w:r w:rsidRPr="00794C9D">
                      <w:t xml:space="preserve"> 11,754,500.00 </w:t>
                    </w:r>
                  </w:p>
                </w:tc>
                <w:tc>
                  <w:tcPr>
                    <w:tcW w:w="2947" w:type="dxa"/>
                    <w:shd w:val="clear" w:color="auto" w:fill="auto"/>
                    <w:vAlign w:val="center"/>
                  </w:tcPr>
                  <w:p w:rsidR="00F85C8A" w:rsidRDefault="00F85C8A" w:rsidP="00F85C8A">
                    <w:pPr>
                      <w:adjustRightInd w:val="0"/>
                      <w:jc w:val="right"/>
                    </w:pPr>
                    <w:r w:rsidRPr="00794C9D">
                      <w:t xml:space="preserve"> 6.76 </w:t>
                    </w:r>
                  </w:p>
                </w:tc>
              </w:tr>
              <w:tr w:rsidR="00F85C8A" w:rsidTr="00F85C8A">
                <w:trPr>
                  <w:trHeight w:val="369"/>
                  <w:jc w:val="center"/>
                </w:trPr>
                <w:tc>
                  <w:tcPr>
                    <w:tcW w:w="2948" w:type="dxa"/>
                    <w:shd w:val="clear" w:color="auto" w:fill="auto"/>
                    <w:vAlign w:val="center"/>
                  </w:tcPr>
                  <w:p w:rsidR="00F85C8A" w:rsidRDefault="00F85C8A" w:rsidP="00F85C8A">
                    <w:pPr>
                      <w:adjustRightInd w:val="0"/>
                    </w:pPr>
                    <w:r>
                      <w:rPr>
                        <w:rFonts w:hint="eastAsia"/>
                      </w:rPr>
                      <w:t>第五名</w:t>
                    </w:r>
                  </w:p>
                </w:tc>
                <w:tc>
                  <w:tcPr>
                    <w:tcW w:w="2949" w:type="dxa"/>
                    <w:shd w:val="clear" w:color="auto" w:fill="auto"/>
                    <w:vAlign w:val="center"/>
                  </w:tcPr>
                  <w:p w:rsidR="00F85C8A" w:rsidRDefault="00F85C8A" w:rsidP="00F85C8A">
                    <w:pPr>
                      <w:adjustRightInd w:val="0"/>
                      <w:jc w:val="right"/>
                    </w:pPr>
                    <w:r w:rsidRPr="00794C9D">
                      <w:t xml:space="preserve"> 9,908,576.73 </w:t>
                    </w:r>
                  </w:p>
                </w:tc>
                <w:tc>
                  <w:tcPr>
                    <w:tcW w:w="2947" w:type="dxa"/>
                    <w:shd w:val="clear" w:color="auto" w:fill="auto"/>
                    <w:vAlign w:val="center"/>
                  </w:tcPr>
                  <w:p w:rsidR="00F85C8A" w:rsidRDefault="00F85C8A" w:rsidP="00F85C8A">
                    <w:pPr>
                      <w:adjustRightInd w:val="0"/>
                      <w:jc w:val="right"/>
                    </w:pPr>
                    <w:r w:rsidRPr="00794C9D">
                      <w:t xml:space="preserve"> 5.70 </w:t>
                    </w:r>
                  </w:p>
                </w:tc>
              </w:tr>
              <w:tr w:rsidR="00F85C8A" w:rsidTr="00F85C8A">
                <w:trPr>
                  <w:trHeight w:val="369"/>
                  <w:jc w:val="center"/>
                </w:trPr>
                <w:tc>
                  <w:tcPr>
                    <w:tcW w:w="2948" w:type="dxa"/>
                    <w:shd w:val="clear" w:color="auto" w:fill="auto"/>
                    <w:vAlign w:val="center"/>
                  </w:tcPr>
                  <w:p w:rsidR="00F85C8A" w:rsidRDefault="00F85C8A" w:rsidP="00F85C8A">
                    <w:pPr>
                      <w:adjustRightInd w:val="0"/>
                      <w:jc w:val="center"/>
                    </w:pPr>
                    <w:r>
                      <w:rPr>
                        <w:rFonts w:hint="eastAsia"/>
                      </w:rPr>
                      <w:t>合计</w:t>
                    </w:r>
                  </w:p>
                </w:tc>
                <w:tc>
                  <w:tcPr>
                    <w:tcW w:w="2949" w:type="dxa"/>
                    <w:shd w:val="clear" w:color="auto" w:fill="auto"/>
                    <w:vAlign w:val="center"/>
                  </w:tcPr>
                  <w:p w:rsidR="00F85C8A" w:rsidRDefault="00F85C8A" w:rsidP="00F85C8A">
                    <w:pPr>
                      <w:adjustRightInd w:val="0"/>
                      <w:jc w:val="right"/>
                    </w:pPr>
                    <w:r w:rsidRPr="00794C9D">
                      <w:t xml:space="preserve"> 71,732,798.01 </w:t>
                    </w:r>
                  </w:p>
                </w:tc>
                <w:tc>
                  <w:tcPr>
                    <w:tcW w:w="2947" w:type="dxa"/>
                    <w:shd w:val="clear" w:color="auto" w:fill="auto"/>
                    <w:vAlign w:val="center"/>
                  </w:tcPr>
                  <w:p w:rsidR="00F85C8A" w:rsidRDefault="00F85C8A" w:rsidP="00F85C8A">
                    <w:pPr>
                      <w:adjustRightInd w:val="0"/>
                      <w:jc w:val="right"/>
                    </w:pPr>
                    <w:r w:rsidRPr="00794C9D">
                      <w:t xml:space="preserve"> 41.2</w:t>
                    </w:r>
                    <w:r>
                      <w:t>6</w:t>
                    </w:r>
                    <w:r w:rsidRPr="00794C9D">
                      <w:t xml:space="preserve"> </w:t>
                    </w:r>
                  </w:p>
                </w:tc>
              </w:tr>
            </w:tbl>
            <w:p w:rsidR="00594B31" w:rsidRDefault="00937630">
              <w:pPr>
                <w:snapToGrid w:val="0"/>
                <w:spacing w:line="240" w:lineRule="atLeast"/>
              </w:pPr>
            </w:p>
          </w:sdtContent>
        </w:sdt>
        <w:p w:rsidR="00594B31" w:rsidRDefault="00937630">
          <w:pPr>
            <w:snapToGrid w:val="0"/>
            <w:spacing w:line="240" w:lineRule="atLeast"/>
          </w:pPr>
        </w:p>
      </w:sdtContent>
    </w:sdt>
    <w:sdt>
      <w:sdtPr>
        <w:rPr>
          <w:rFonts w:hint="eastAsia"/>
          <w:b/>
          <w:bCs/>
        </w:rPr>
        <w:alias w:val="模块:预付款项的说明"/>
        <w:tag w:val="_GBC_ee9bedfa5e5340c9b02fb474f1a1fc26"/>
        <w:id w:val="2099432472"/>
        <w:lock w:val="sdtLocked"/>
        <w:placeholder>
          <w:docPart w:val="GBC22222222222222222222222222222"/>
        </w:placeholder>
      </w:sdtPr>
      <w:sdtEndPr>
        <w:rPr>
          <w:rFonts w:hint="default"/>
          <w:b w:val="0"/>
          <w:bCs w:val="0"/>
        </w:rPr>
      </w:sdtEndPr>
      <w:sdtContent>
        <w:p w:rsidR="00594B31" w:rsidRDefault="008B7853">
          <w:r>
            <w:rPr>
              <w:rFonts w:hint="eastAsia"/>
            </w:rPr>
            <w:t>其他说明</w:t>
          </w:r>
        </w:p>
        <w:sdt>
          <w:sdtPr>
            <w:alias w:val="是否适用：预付帐款的说明[双击切换]"/>
            <w:tag w:val="_GBC_c712ee6483d44c77b1f563e552689c6d"/>
            <w:id w:val="2562398"/>
            <w:lock w:val="sdtLocked"/>
            <w:placeholder>
              <w:docPart w:val="GBC22222222222222222222222222222"/>
            </w:placeholder>
          </w:sdtPr>
          <w:sdtContent>
            <w:p w:rsidR="00594B31" w:rsidRDefault="008B7853" w:rsidP="00F85C8A">
              <w:r>
                <w:fldChar w:fldCharType="begin"/>
              </w:r>
              <w:r w:rsidR="00F85C8A">
                <w:instrText xml:space="preserve"> MACROBUTTON  SnrToggleCheckbox □适用 </w:instrText>
              </w:r>
              <w:r>
                <w:fldChar w:fldCharType="end"/>
              </w:r>
              <w:r>
                <w:fldChar w:fldCharType="begin"/>
              </w:r>
              <w:r w:rsidR="00F85C8A">
                <w:instrText xml:space="preserve"> MACROBUTTON  SnrToggleCheckbox √不适用 </w:instrText>
              </w:r>
              <w:r>
                <w:fldChar w:fldCharType="end"/>
              </w:r>
            </w:p>
          </w:sdtContent>
        </w:sdt>
      </w:sdtContent>
    </w:sdt>
    <w:p w:rsidR="00594B31" w:rsidRDefault="00594B31"/>
    <w:p w:rsidR="00594B31" w:rsidRDefault="008B7853" w:rsidP="00506700">
      <w:pPr>
        <w:pStyle w:val="3"/>
        <w:numPr>
          <w:ilvl w:val="0"/>
          <w:numId w:val="16"/>
        </w:numPr>
        <w:rPr>
          <w:rFonts w:ascii="宋体" w:hAnsi="宋体"/>
        </w:rPr>
      </w:pPr>
      <w:r>
        <w:rPr>
          <w:rFonts w:ascii="宋体" w:hAnsi="宋体" w:hint="eastAsia"/>
        </w:rPr>
        <w:t>其他应收款</w:t>
      </w:r>
    </w:p>
    <w:bookmarkStart w:id="118" w:name="_Hlk10467611" w:displacedByCustomXml="next"/>
    <w:sdt>
      <w:sdtPr>
        <w:rPr>
          <w:rFonts w:ascii="宋体" w:hAnsi="宋体" w:cs="宋体" w:hint="eastAsia"/>
          <w:b w:val="0"/>
          <w:bCs w:val="0"/>
          <w:kern w:val="0"/>
          <w:szCs w:val="24"/>
        </w:rPr>
        <w:alias w:val="模块:分类列示"/>
        <w:tag w:val="_SEC_440b8bdb86984dd89d750fdd7845fe71"/>
        <w:id w:val="-1836678189"/>
        <w:lock w:val="sdtLocked"/>
        <w:placeholder>
          <w:docPart w:val="GBC22222222222222222222222222222"/>
        </w:placeholder>
      </w:sdtPr>
      <w:sdtEndPr>
        <w:rPr>
          <w:rFonts w:hint="default"/>
          <w:szCs w:val="21"/>
        </w:rPr>
      </w:sdtEndPr>
      <w:sdtContent>
        <w:p w:rsidR="00594B31" w:rsidRDefault="008B7853">
          <w:pPr>
            <w:pStyle w:val="4"/>
            <w:rPr>
              <w:rFonts w:ascii="宋体" w:hAnsi="宋体"/>
            </w:rPr>
          </w:pPr>
          <w:r>
            <w:rPr>
              <w:rFonts w:ascii="宋体" w:hAnsi="宋体" w:hint="eastAsia"/>
            </w:rPr>
            <w:t>项目列示</w:t>
          </w:r>
        </w:p>
        <w:sdt>
          <w:sdtPr>
            <w:alias w:val="是否适用：其他应收款分类列示[双击切换]"/>
            <w:tag w:val="_GBC_23e3e9ad53624abaaa00fc7f7c24842a"/>
            <w:id w:val="-1998492792"/>
            <w:lock w:val="sdtLocked"/>
            <w:placeholder>
              <w:docPart w:val="GBC22222222222222222222222222222"/>
            </w:placeholder>
          </w:sdtPr>
          <w:sdtContent>
            <w:p w:rsidR="00594B31" w:rsidRDefault="008B7853">
              <w:r>
                <w:fldChar w:fldCharType="begin"/>
              </w:r>
              <w:r w:rsidR="00F85C8A">
                <w:instrText xml:space="preserve"> MACROBUTTON  SnrToggleCheckbox √适用 </w:instrText>
              </w:r>
              <w:r>
                <w:fldChar w:fldCharType="end"/>
              </w:r>
              <w:r>
                <w:fldChar w:fldCharType="begin"/>
              </w:r>
              <w:r w:rsidR="00F85C8A">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其他应收款分类列示"/>
              <w:tag w:val="_GBC_b73f89c776a341249ed520fe726b4db9"/>
              <w:id w:val="12409946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其他应收款分类列示"/>
              <w:tag w:val="_GBC_a23554f2403346ea97b8fb1ef551ebe4"/>
              <w:id w:val="16404601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198"/>
            <w:gridCol w:w="2939"/>
            <w:gridCol w:w="2922"/>
          </w:tblGrid>
          <w:tr w:rsidR="00594B31" w:rsidTr="004E7A0E">
            <w:trPr>
              <w:cantSplit/>
            </w:trPr>
            <w:sdt>
              <w:sdtPr>
                <w:tag w:val="_PLD_3b049b9a7f344665a70a23c402afbda5"/>
                <w:id w:val="1163972077"/>
                <w:lock w:val="sdtLocked"/>
              </w:sdtPr>
              <w:sdtContent>
                <w:tc>
                  <w:tcPr>
                    <w:tcW w:w="1765" w:type="pct"/>
                    <w:vAlign w:val="center"/>
                  </w:tcPr>
                  <w:p w:rsidR="00594B31" w:rsidRDefault="008B7853">
                    <w:pPr>
                      <w:jc w:val="center"/>
                    </w:pPr>
                    <w:r>
                      <w:rPr>
                        <w:rFonts w:hint="eastAsia"/>
                      </w:rPr>
                      <w:t>项目</w:t>
                    </w:r>
                  </w:p>
                </w:tc>
              </w:sdtContent>
            </w:sdt>
            <w:sdt>
              <w:sdtPr>
                <w:tag w:val="_PLD_550a4ba0fb444ea69297bd36780a7618"/>
                <w:id w:val="1996453010"/>
                <w:lock w:val="sdtLocked"/>
              </w:sdtPr>
              <w:sdtContent>
                <w:tc>
                  <w:tcPr>
                    <w:tcW w:w="1622" w:type="pct"/>
                    <w:vAlign w:val="center"/>
                  </w:tcPr>
                  <w:p w:rsidR="00594B31" w:rsidRDefault="008B7853">
                    <w:pPr>
                      <w:jc w:val="center"/>
                    </w:pPr>
                    <w:r>
                      <w:rPr>
                        <w:rFonts w:hint="eastAsia"/>
                      </w:rPr>
                      <w:t>期末余额</w:t>
                    </w:r>
                  </w:p>
                </w:tc>
              </w:sdtContent>
            </w:sdt>
            <w:sdt>
              <w:sdtPr>
                <w:tag w:val="_PLD_d58c3f70487c440b99a9f440a2d57d1e"/>
                <w:id w:val="1294021529"/>
                <w:lock w:val="sdtLocked"/>
              </w:sdtPr>
              <w:sdtContent>
                <w:tc>
                  <w:tcPr>
                    <w:tcW w:w="1613" w:type="pct"/>
                    <w:vAlign w:val="center"/>
                  </w:tcPr>
                  <w:p w:rsidR="00594B31" w:rsidRDefault="008B7853">
                    <w:pPr>
                      <w:jc w:val="center"/>
                    </w:pPr>
                    <w:r>
                      <w:rPr>
                        <w:rFonts w:hint="eastAsia"/>
                      </w:rPr>
                      <w:t>期初余额</w:t>
                    </w:r>
                  </w:p>
                </w:tc>
              </w:sdtContent>
            </w:sdt>
          </w:tr>
          <w:tr w:rsidR="00594B31" w:rsidTr="004E7A0E">
            <w:trPr>
              <w:cantSplit/>
            </w:trPr>
            <w:sdt>
              <w:sdtPr>
                <w:tag w:val="_PLD_6a77c21d56bf4de7bfea2b3078ae9e86"/>
                <w:id w:val="1215630728"/>
                <w:lock w:val="sdtLocked"/>
              </w:sdtPr>
              <w:sdtContent>
                <w:tc>
                  <w:tcPr>
                    <w:tcW w:w="1765" w:type="pct"/>
                  </w:tcPr>
                  <w:p w:rsidR="00594B31" w:rsidRDefault="008B7853">
                    <w:pPr>
                      <w:ind w:right="5"/>
                    </w:pPr>
                    <w:r>
                      <w:rPr>
                        <w:rFonts w:hint="eastAsia"/>
                      </w:rPr>
                      <w:t>应收利息</w:t>
                    </w:r>
                  </w:p>
                </w:tc>
              </w:sdtContent>
            </w:sdt>
            <w:tc>
              <w:tcPr>
                <w:tcW w:w="1622" w:type="pct"/>
              </w:tcPr>
              <w:p w:rsidR="00594B31" w:rsidRDefault="00594B31">
                <w:pPr>
                  <w:ind w:right="5"/>
                  <w:jc w:val="right"/>
                </w:pPr>
              </w:p>
            </w:tc>
            <w:tc>
              <w:tcPr>
                <w:tcW w:w="1613" w:type="pct"/>
              </w:tcPr>
              <w:p w:rsidR="00594B31" w:rsidRDefault="00594B31">
                <w:pPr>
                  <w:ind w:right="5"/>
                  <w:jc w:val="right"/>
                </w:pPr>
              </w:p>
            </w:tc>
          </w:tr>
          <w:tr w:rsidR="00F85C8A" w:rsidTr="002D1EDF">
            <w:trPr>
              <w:cantSplit/>
            </w:trPr>
            <w:sdt>
              <w:sdtPr>
                <w:tag w:val="_PLD_d5542663fde44485b06eb5b2144b7f62"/>
                <w:id w:val="1770576753"/>
                <w:lock w:val="sdtLocked"/>
              </w:sdtPr>
              <w:sdtContent>
                <w:tc>
                  <w:tcPr>
                    <w:tcW w:w="1765" w:type="pct"/>
                  </w:tcPr>
                  <w:p w:rsidR="00F85C8A" w:rsidRDefault="00F85C8A">
                    <w:pPr>
                      <w:ind w:right="5"/>
                    </w:pPr>
                    <w:r>
                      <w:rPr>
                        <w:rFonts w:hint="eastAsia"/>
                      </w:rPr>
                      <w:t>应收股利</w:t>
                    </w:r>
                  </w:p>
                </w:tc>
              </w:sdtContent>
            </w:sdt>
            <w:tc>
              <w:tcPr>
                <w:tcW w:w="1622" w:type="pct"/>
                <w:vAlign w:val="center"/>
              </w:tcPr>
              <w:p w:rsidR="00F85C8A" w:rsidRDefault="00F85C8A" w:rsidP="002D1EDF">
                <w:pPr>
                  <w:jc w:val="right"/>
                  <w:rPr>
                    <w:sz w:val="24"/>
                    <w:szCs w:val="24"/>
                  </w:rPr>
                </w:pPr>
                <w:r>
                  <w:t>947,290.02</w:t>
                </w:r>
              </w:p>
            </w:tc>
            <w:tc>
              <w:tcPr>
                <w:tcW w:w="1613" w:type="pct"/>
                <w:vAlign w:val="center"/>
              </w:tcPr>
              <w:p w:rsidR="00F85C8A" w:rsidRDefault="00F85C8A" w:rsidP="002D1EDF">
                <w:pPr>
                  <w:jc w:val="right"/>
                  <w:rPr>
                    <w:sz w:val="24"/>
                    <w:szCs w:val="24"/>
                  </w:rPr>
                </w:pPr>
                <w:r>
                  <w:t>－</w:t>
                </w:r>
              </w:p>
            </w:tc>
          </w:tr>
          <w:tr w:rsidR="00F85C8A" w:rsidTr="002D1EDF">
            <w:trPr>
              <w:cantSplit/>
            </w:trPr>
            <w:sdt>
              <w:sdtPr>
                <w:tag w:val="_PLD_fadacacf8b7d4e10a081b5eae54fea6b"/>
                <w:id w:val="-237719512"/>
                <w:lock w:val="sdtLocked"/>
              </w:sdtPr>
              <w:sdtContent>
                <w:tc>
                  <w:tcPr>
                    <w:tcW w:w="1765" w:type="pct"/>
                  </w:tcPr>
                  <w:p w:rsidR="00F85C8A" w:rsidRDefault="00F85C8A">
                    <w:pPr>
                      <w:ind w:right="5"/>
                    </w:pPr>
                    <w:r>
                      <w:rPr>
                        <w:rFonts w:hint="eastAsia"/>
                      </w:rPr>
                      <w:t>其他应收款</w:t>
                    </w:r>
                  </w:p>
                </w:tc>
              </w:sdtContent>
            </w:sdt>
            <w:tc>
              <w:tcPr>
                <w:tcW w:w="1622" w:type="pct"/>
                <w:vAlign w:val="center"/>
              </w:tcPr>
              <w:p w:rsidR="00F85C8A" w:rsidRDefault="00F85C8A" w:rsidP="002D1EDF">
                <w:pPr>
                  <w:jc w:val="right"/>
                  <w:rPr>
                    <w:sz w:val="24"/>
                    <w:szCs w:val="24"/>
                  </w:rPr>
                </w:pPr>
                <w:r>
                  <w:t>276,650,797.48</w:t>
                </w:r>
              </w:p>
            </w:tc>
            <w:tc>
              <w:tcPr>
                <w:tcW w:w="1613" w:type="pct"/>
                <w:vAlign w:val="center"/>
              </w:tcPr>
              <w:p w:rsidR="00F85C8A" w:rsidRDefault="00F85C8A" w:rsidP="002D1EDF">
                <w:pPr>
                  <w:jc w:val="right"/>
                  <w:rPr>
                    <w:sz w:val="24"/>
                    <w:szCs w:val="24"/>
                  </w:rPr>
                </w:pPr>
                <w:r>
                  <w:t>224,490,854.78</w:t>
                </w:r>
              </w:p>
            </w:tc>
          </w:tr>
          <w:tr w:rsidR="00F85C8A" w:rsidTr="002D1EDF">
            <w:trPr>
              <w:cantSplit/>
            </w:trPr>
            <w:sdt>
              <w:sdtPr>
                <w:tag w:val="_PLD_7fcd8f78599a4d76a92c6bed7b01aa27"/>
                <w:id w:val="1698884690"/>
                <w:lock w:val="sdtLocked"/>
              </w:sdtPr>
              <w:sdtContent>
                <w:tc>
                  <w:tcPr>
                    <w:tcW w:w="1765" w:type="pct"/>
                  </w:tcPr>
                  <w:p w:rsidR="00F85C8A" w:rsidRDefault="00F85C8A">
                    <w:pPr>
                      <w:autoSpaceDE w:val="0"/>
                      <w:autoSpaceDN w:val="0"/>
                      <w:adjustRightInd w:val="0"/>
                      <w:jc w:val="center"/>
                    </w:pPr>
                    <w:r>
                      <w:rPr>
                        <w:rFonts w:hint="eastAsia"/>
                      </w:rPr>
                      <w:t>合计</w:t>
                    </w:r>
                  </w:p>
                </w:tc>
              </w:sdtContent>
            </w:sdt>
            <w:tc>
              <w:tcPr>
                <w:tcW w:w="1622" w:type="pct"/>
                <w:vAlign w:val="center"/>
              </w:tcPr>
              <w:p w:rsidR="00F85C8A" w:rsidRDefault="00F85C8A" w:rsidP="002D1EDF">
                <w:pPr>
                  <w:jc w:val="right"/>
                  <w:rPr>
                    <w:sz w:val="24"/>
                    <w:szCs w:val="24"/>
                  </w:rPr>
                </w:pPr>
                <w:r>
                  <w:t>277,598,087.50</w:t>
                </w:r>
              </w:p>
            </w:tc>
            <w:tc>
              <w:tcPr>
                <w:tcW w:w="1613" w:type="pct"/>
                <w:vAlign w:val="center"/>
              </w:tcPr>
              <w:p w:rsidR="00F85C8A" w:rsidRDefault="00F85C8A" w:rsidP="002D1EDF">
                <w:pPr>
                  <w:jc w:val="right"/>
                  <w:rPr>
                    <w:sz w:val="24"/>
                    <w:szCs w:val="24"/>
                  </w:rPr>
                </w:pPr>
                <w:r>
                  <w:t>224,490,854.78</w:t>
                </w:r>
              </w:p>
            </w:tc>
          </w:tr>
        </w:tbl>
        <w:p w:rsidR="00594B31" w:rsidRDefault="008B7853">
          <w:bookmarkStart w:id="119" w:name="_Hlk532906097"/>
          <w:r>
            <w:rPr>
              <w:rFonts w:hint="eastAsia"/>
            </w:rPr>
            <w:t>其他说明：</w:t>
          </w:r>
          <w:bookmarkEnd w:id="119"/>
        </w:p>
        <w:sdt>
          <w:sdtPr>
            <w:alias w:val="是否适用：其他应收款分类列示其他说明[双击切换]"/>
            <w:tag w:val="_GBC_73a4089b33094d13b0ea7c9bf8cfb58f"/>
            <w:id w:val="1673836016"/>
            <w:lock w:val="sdtLocked"/>
            <w:placeholder>
              <w:docPart w:val="GBC22222222222222222222222222222"/>
            </w:placeholder>
          </w:sdtPr>
          <w:sdtContent>
            <w:p w:rsidR="00594B31" w:rsidRDefault="008B7853" w:rsidP="00F85C8A">
              <w:r>
                <w:fldChar w:fldCharType="begin"/>
              </w:r>
              <w:r w:rsidR="00F85C8A">
                <w:instrText xml:space="preserve"> MACROBUTTON  SnrToggleCheckbox □适用 </w:instrText>
              </w:r>
              <w:r>
                <w:fldChar w:fldCharType="end"/>
              </w:r>
              <w:r>
                <w:fldChar w:fldCharType="begin"/>
              </w:r>
              <w:r w:rsidR="00F85C8A">
                <w:instrText xml:space="preserve"> MACROBUTTON  SnrToggleCheckbox √不适用 </w:instrText>
              </w:r>
              <w:r>
                <w:fldChar w:fldCharType="end"/>
              </w:r>
            </w:p>
          </w:sdtContent>
        </w:sdt>
        <w:p w:rsidR="00594B31" w:rsidRDefault="00937630"/>
      </w:sdtContent>
    </w:sdt>
    <w:bookmarkEnd w:id="118" w:displacedByCustomXml="prev"/>
    <w:sdt>
      <w:sdtPr>
        <w:rPr>
          <w:rFonts w:ascii="宋体" w:hAnsi="宋体" w:cs="宋体" w:hint="eastAsia"/>
          <w:b w:val="0"/>
          <w:bCs w:val="0"/>
          <w:kern w:val="0"/>
          <w:szCs w:val="22"/>
        </w:rPr>
        <w:alias w:val="模块:应收利息"/>
        <w:tag w:val="_GBC_6620e2366b444b3fb9e784e1bb6a87fd"/>
        <w:id w:val="-1032194766"/>
        <w:lock w:val="sdtLocked"/>
        <w:placeholder>
          <w:docPart w:val="GBC22222222222222222222222222222"/>
        </w:placeholder>
      </w:sdtPr>
      <w:sdtEndPr>
        <w:rPr>
          <w:rFonts w:cs="Times New Roman"/>
          <w:kern w:val="2"/>
          <w:szCs w:val="21"/>
        </w:rPr>
      </w:sdtEndPr>
      <w:sdtContent>
        <w:p w:rsidR="00594B31" w:rsidRDefault="008B7853">
          <w:pPr>
            <w:pStyle w:val="4"/>
            <w:tabs>
              <w:tab w:val="left" w:pos="546"/>
            </w:tabs>
            <w:rPr>
              <w:rFonts w:ascii="宋体" w:hAnsi="宋体"/>
            </w:rPr>
          </w:pPr>
          <w:r>
            <w:rPr>
              <w:rFonts w:ascii="宋体" w:hAnsi="宋体" w:cs="宋体" w:hint="eastAsia"/>
              <w:kern w:val="0"/>
              <w:szCs w:val="22"/>
            </w:rPr>
            <w:t>应收利息</w:t>
          </w:r>
        </w:p>
        <w:p w:rsidR="00594B31" w:rsidRDefault="008B7853" w:rsidP="00506700">
          <w:pPr>
            <w:pStyle w:val="4"/>
            <w:numPr>
              <w:ilvl w:val="3"/>
              <w:numId w:val="33"/>
            </w:numPr>
            <w:tabs>
              <w:tab w:val="left" w:pos="546"/>
            </w:tabs>
            <w:rPr>
              <w:rFonts w:ascii="宋体" w:hAnsi="宋体"/>
            </w:rPr>
          </w:pPr>
          <w:r>
            <w:rPr>
              <w:rFonts w:ascii="宋体" w:hAnsi="宋体" w:hint="eastAsia"/>
            </w:rPr>
            <w:t>应收利息分类</w:t>
          </w:r>
        </w:p>
        <w:sdt>
          <w:sdtPr>
            <w:alias w:val="是否适用：应收利息分类[双击切换]"/>
            <w:tag w:val="_GBC_86f9e9a81d7d4e07ae6873a88ddf6cc7"/>
            <w:id w:val="3802207"/>
            <w:lock w:val="sdtLocked"/>
            <w:placeholder>
              <w:docPart w:val="GBC22222222222222222222222222222"/>
            </w:placeholder>
          </w:sdtPr>
          <w:sdtContent>
            <w:p w:rsidR="00594B31" w:rsidRDefault="008B7853" w:rsidP="00F85C8A">
              <w:r>
                <w:fldChar w:fldCharType="begin"/>
              </w:r>
              <w:r w:rsidR="00F85C8A">
                <w:instrText xml:space="preserve"> MACROBUTTON  SnrToggleCheckbox □适用 </w:instrText>
              </w:r>
              <w:r>
                <w:fldChar w:fldCharType="end"/>
              </w:r>
              <w:r>
                <w:fldChar w:fldCharType="begin"/>
              </w:r>
              <w:r w:rsidR="00F85C8A">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逾期利息"/>
        <w:tag w:val="_GBC_bcfcff19f55a43f988e9223dca0728dc"/>
        <w:id w:val="-235321876"/>
        <w:lock w:val="sdtLocked"/>
        <w:placeholder>
          <w:docPart w:val="GBC22222222222222222222222222222"/>
        </w:placeholder>
      </w:sdtPr>
      <w:sdtEndPr>
        <w:rPr>
          <w:szCs w:val="21"/>
        </w:rPr>
      </w:sdtEndPr>
      <w:sdtContent>
        <w:p w:rsidR="00594B31" w:rsidRDefault="008B7853" w:rsidP="00506700">
          <w:pPr>
            <w:pStyle w:val="4"/>
            <w:numPr>
              <w:ilvl w:val="3"/>
              <w:numId w:val="33"/>
            </w:numPr>
            <w:tabs>
              <w:tab w:val="left" w:pos="546"/>
            </w:tabs>
            <w:rPr>
              <w:rFonts w:ascii="宋体" w:hAnsi="宋体"/>
            </w:rPr>
          </w:pPr>
          <w:r>
            <w:rPr>
              <w:rFonts w:ascii="宋体" w:hAnsi="宋体" w:hint="eastAsia"/>
            </w:rPr>
            <w:t>重要逾期利息</w:t>
          </w:r>
        </w:p>
        <w:sdt>
          <w:sdtPr>
            <w:alias w:val="是否适用：重要逾期利息[双击切换]"/>
            <w:tag w:val="_GBC_4554f307ef2241a583829b74df8ef0c3"/>
            <w:id w:val="-1449771947"/>
            <w:lock w:val="sdtLocked"/>
            <w:placeholder>
              <w:docPart w:val="GBC22222222222222222222222222222"/>
            </w:placeholder>
          </w:sdtPr>
          <w:sdtContent>
            <w:p w:rsidR="00594B31" w:rsidRDefault="008B7853" w:rsidP="00F85C8A">
              <w:r>
                <w:fldChar w:fldCharType="begin"/>
              </w:r>
              <w:r w:rsidR="00F85C8A">
                <w:instrText xml:space="preserve"> MACROBUTTON  SnrToggleCheckbox □适用 </w:instrText>
              </w:r>
              <w:r>
                <w:fldChar w:fldCharType="end"/>
              </w:r>
              <w:r>
                <w:fldChar w:fldCharType="begin"/>
              </w:r>
              <w:r w:rsidR="00F85C8A">
                <w:instrText xml:space="preserve"> MACROBUTTON  SnrToggleCheckbox √不适用 </w:instrText>
              </w:r>
              <w:r>
                <w:fldChar w:fldCharType="end"/>
              </w:r>
            </w:p>
          </w:sdtContent>
        </w:sdt>
      </w:sdtContent>
    </w:sdt>
    <w:bookmarkStart w:id="120" w:name="_Hlk10468247" w:displacedByCustomXml="next"/>
    <w:sdt>
      <w:sdtPr>
        <w:rPr>
          <w:rFonts w:ascii="宋体" w:hAnsi="宋体" w:cs="宋体" w:hint="eastAsia"/>
          <w:b w:val="0"/>
          <w:bCs w:val="0"/>
          <w:kern w:val="0"/>
          <w:szCs w:val="21"/>
        </w:rPr>
        <w:alias w:val="模块:坏账准备计提情况"/>
        <w:tag w:val="_SEC_61c56552057346dd98026d659f25d3ef"/>
        <w:id w:val="-1041431903"/>
        <w:lock w:val="sdtLocked"/>
        <w:placeholder>
          <w:docPart w:val="GBC22222222222222222222222222222"/>
        </w:placeholder>
      </w:sdtPr>
      <w:sdtContent>
        <w:p w:rsidR="00594B31" w:rsidRDefault="008B7853" w:rsidP="00506700">
          <w:pPr>
            <w:pStyle w:val="4"/>
            <w:numPr>
              <w:ilvl w:val="3"/>
              <w:numId w:val="33"/>
            </w:numPr>
            <w:tabs>
              <w:tab w:val="left" w:pos="546"/>
            </w:tabs>
            <w:rPr>
              <w:rFonts w:ascii="宋体" w:hAnsi="宋体"/>
              <w:szCs w:val="21"/>
            </w:rPr>
          </w:pPr>
          <w:r>
            <w:rPr>
              <w:rFonts w:ascii="宋体" w:hAnsi="宋体" w:hint="eastAsia"/>
              <w:szCs w:val="21"/>
            </w:rPr>
            <w:t>坏账准备计提情况</w:t>
          </w:r>
        </w:p>
        <w:sdt>
          <w:sdtPr>
            <w:alias w:val="是否适用：应收利息坏账准备调节表[双击切换]"/>
            <w:tag w:val="_GBC_2081adab30854417bcfae25caae8c9f9"/>
            <w:id w:val="-1636327436"/>
            <w:lock w:val="sdtLocked"/>
            <w:placeholder>
              <w:docPart w:val="GBC22222222222222222222222222222"/>
            </w:placeholder>
          </w:sdtPr>
          <w:sdtContent>
            <w:p w:rsidR="00F85C8A" w:rsidRDefault="008B7853" w:rsidP="00F85C8A">
              <w:r>
                <w:fldChar w:fldCharType="begin"/>
              </w:r>
              <w:r w:rsidR="00F85C8A">
                <w:instrText xml:space="preserve"> MACROBUTTON  SnrToggleCheckbox □适用 </w:instrText>
              </w:r>
              <w:r>
                <w:fldChar w:fldCharType="end"/>
              </w:r>
              <w:r>
                <w:fldChar w:fldCharType="begin"/>
              </w:r>
              <w:r w:rsidR="00F85C8A">
                <w:instrText xml:space="preserve"> MACROBUTTON  SnrToggleCheckbox √不适用 </w:instrText>
              </w:r>
              <w:r>
                <w:fldChar w:fldCharType="end"/>
              </w:r>
            </w:p>
          </w:sdtContent>
        </w:sdt>
        <w:p w:rsidR="00594B31" w:rsidRDefault="00937630"/>
      </w:sdtContent>
    </w:sdt>
    <w:bookmarkEnd w:id="120" w:displacedByCustomXml="prev"/>
    <w:sdt>
      <w:sdtPr>
        <w:rPr>
          <w:rFonts w:hint="eastAsia"/>
          <w:b/>
          <w:bCs/>
        </w:rPr>
        <w:alias w:val="模块:应收利息的说明"/>
        <w:tag w:val="_GBC_0dc3bcd06a754f79952657ba82acdc9f"/>
        <w:id w:val="1146158887"/>
        <w:lock w:val="sdtLocked"/>
        <w:placeholder>
          <w:docPart w:val="GBC22222222222222222222222222222"/>
        </w:placeholder>
      </w:sdtPr>
      <w:sdtEndPr>
        <w:rPr>
          <w:rFonts w:hint="default"/>
          <w:b w:val="0"/>
          <w:bCs w:val="0"/>
        </w:rPr>
      </w:sdtEndPr>
      <w:sdtContent>
        <w:p w:rsidR="00594B31" w:rsidRDefault="008B7853">
          <w:r>
            <w:rPr>
              <w:rFonts w:hint="eastAsia"/>
            </w:rPr>
            <w:t>其他说明：</w:t>
          </w:r>
        </w:p>
        <w:sdt>
          <w:sdtPr>
            <w:alias w:val="是否适用：应收利息的说明[双击切换]"/>
            <w:tag w:val="_GBC_9fcbab94f58048baace4761ca17ae925"/>
            <w:id w:val="-315038920"/>
            <w:lock w:val="sdtLocked"/>
            <w:placeholder>
              <w:docPart w:val="GBC22222222222222222222222222222"/>
            </w:placeholder>
          </w:sdtPr>
          <w:sdtContent>
            <w:p w:rsidR="00594B31" w:rsidRDefault="008B7853" w:rsidP="00F85C8A">
              <w:r>
                <w:fldChar w:fldCharType="begin"/>
              </w:r>
              <w:r w:rsidR="00F85C8A">
                <w:instrText xml:space="preserve"> MACROBUTTON  SnrToggleCheckbox □适用 </w:instrText>
              </w:r>
              <w:r>
                <w:fldChar w:fldCharType="end"/>
              </w:r>
              <w:r>
                <w:fldChar w:fldCharType="begin"/>
              </w:r>
              <w:r w:rsidR="00F85C8A">
                <w:instrText xml:space="preserve"> MACROBUTTON  SnrToggleCheckbox √不适用 </w:instrText>
              </w:r>
              <w:r>
                <w:fldChar w:fldCharType="end"/>
              </w:r>
            </w:p>
          </w:sdtContent>
        </w:sdt>
      </w:sdtContent>
    </w:sdt>
    <w:p w:rsidR="00594B31" w:rsidRDefault="00594B31"/>
    <w:p w:rsidR="00594B31" w:rsidRDefault="008B7853">
      <w:pPr>
        <w:pStyle w:val="4"/>
        <w:rPr>
          <w:rFonts w:ascii="宋体" w:hAnsi="宋体"/>
        </w:rPr>
      </w:pPr>
      <w:r>
        <w:rPr>
          <w:rFonts w:ascii="宋体" w:hAnsi="宋体" w:hint="eastAsia"/>
        </w:rPr>
        <w:t>应收股利</w:t>
      </w:r>
    </w:p>
    <w:sdt>
      <w:sdtPr>
        <w:rPr>
          <w:rFonts w:ascii="宋体" w:hAnsi="宋体" w:cstheme="minorBidi" w:hint="eastAsia"/>
          <w:b w:val="0"/>
          <w:bCs w:val="0"/>
          <w:kern w:val="0"/>
          <w:szCs w:val="22"/>
        </w:rPr>
        <w:alias w:val="模块:应收股利"/>
        <w:tag w:val="_GBC_94a22362634d47499fd45a0a5577c49b"/>
        <w:id w:val="-1038814862"/>
        <w:lock w:val="sdtLocked"/>
        <w:placeholder>
          <w:docPart w:val="GBC22222222222222222222222222222"/>
        </w:placeholder>
      </w:sdtPr>
      <w:sdtEndPr>
        <w:rPr>
          <w:rFonts w:cs="Times New Roman"/>
          <w:szCs w:val="21"/>
        </w:rPr>
      </w:sdtEndPr>
      <w:sdtContent>
        <w:p w:rsidR="00594B31" w:rsidRDefault="008B7853" w:rsidP="00506700">
          <w:pPr>
            <w:pStyle w:val="4"/>
            <w:numPr>
              <w:ilvl w:val="3"/>
              <w:numId w:val="34"/>
            </w:numPr>
            <w:tabs>
              <w:tab w:val="left" w:pos="560"/>
            </w:tabs>
            <w:rPr>
              <w:rFonts w:ascii="宋体" w:hAnsi="宋体"/>
            </w:rPr>
          </w:pPr>
          <w:r>
            <w:rPr>
              <w:rFonts w:ascii="宋体" w:hAnsi="宋体" w:hint="eastAsia"/>
            </w:rPr>
            <w:t>应收股利</w:t>
          </w:r>
        </w:p>
        <w:sdt>
          <w:sdtPr>
            <w:alias w:val="是否适用：应收股利[双击切换]"/>
            <w:tag w:val="_GBC_002b8ba295db406eb34a179aa27a4801"/>
            <w:id w:val="-165866164"/>
            <w:lock w:val="sdtLocked"/>
            <w:placeholder>
              <w:docPart w:val="GBC22222222222222222222222222222"/>
            </w:placeholder>
          </w:sdtPr>
          <w:sdtContent>
            <w:p w:rsidR="00594B31" w:rsidRDefault="008B7853">
              <w:r>
                <w:fldChar w:fldCharType="begin"/>
              </w:r>
              <w:r w:rsidR="00C346D8">
                <w:instrText xml:space="preserve"> MACROBUTTON  SnrToggleCheckbox √适用 </w:instrText>
              </w:r>
              <w:r>
                <w:fldChar w:fldCharType="end"/>
              </w:r>
              <w:r>
                <w:fldChar w:fldCharType="begin"/>
              </w:r>
              <w:r w:rsidR="00C346D8">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财务附注：应收股利"/>
              <w:tag w:val="_GBC_21cf7178837042889094b06d89cb1845"/>
              <w:id w:val="-165892105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应收股利"/>
              <w:tag w:val="_GBC_d4486348b4bd4056afd97c6bb061623e"/>
              <w:id w:val="208379408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2811"/>
            <w:gridCol w:w="2825"/>
          </w:tblGrid>
          <w:tr w:rsidR="00594B31" w:rsidTr="00F96B30">
            <w:sdt>
              <w:sdtPr>
                <w:tag w:val="_PLD_a240773011804aa5a4245c98b5f473de"/>
                <w:id w:val="339586927"/>
                <w:lock w:val="sdtLocked"/>
              </w:sdtPr>
              <w:sdtContent>
                <w:tc>
                  <w:tcPr>
                    <w:tcW w:w="1886" w:type="pct"/>
                    <w:vAlign w:val="center"/>
                  </w:tcPr>
                  <w:p w:rsidR="00594B31" w:rsidRDefault="008B7853">
                    <w:pPr>
                      <w:jc w:val="center"/>
                    </w:pPr>
                    <w:r>
                      <w:rPr>
                        <w:rFonts w:hint="eastAsia"/>
                      </w:rPr>
                      <w:t>项目(或被投资单位)</w:t>
                    </w:r>
                  </w:p>
                </w:tc>
              </w:sdtContent>
            </w:sdt>
            <w:sdt>
              <w:sdtPr>
                <w:tag w:val="_PLD_cadc07ed6f504e63b41def670f3c2338"/>
                <w:id w:val="-1736470028"/>
                <w:lock w:val="sdtLocked"/>
              </w:sdtPr>
              <w:sdtContent>
                <w:tc>
                  <w:tcPr>
                    <w:tcW w:w="1553" w:type="pct"/>
                    <w:vAlign w:val="center"/>
                  </w:tcPr>
                  <w:p w:rsidR="00594B31" w:rsidRDefault="008B7853">
                    <w:pPr>
                      <w:jc w:val="center"/>
                    </w:pPr>
                    <w:r>
                      <w:rPr>
                        <w:rFonts w:hint="eastAsia"/>
                      </w:rPr>
                      <w:t>期末余额</w:t>
                    </w:r>
                  </w:p>
                </w:tc>
              </w:sdtContent>
            </w:sdt>
            <w:sdt>
              <w:sdtPr>
                <w:tag w:val="_PLD_33c992e918b546739aa3d8a0d43ef633"/>
                <w:id w:val="-1905982101"/>
                <w:lock w:val="sdtLocked"/>
              </w:sdtPr>
              <w:sdtContent>
                <w:tc>
                  <w:tcPr>
                    <w:tcW w:w="1561" w:type="pct"/>
                    <w:vAlign w:val="center"/>
                  </w:tcPr>
                  <w:p w:rsidR="00594B31" w:rsidRDefault="008B7853">
                    <w:pPr>
                      <w:jc w:val="center"/>
                    </w:pPr>
                    <w:r>
                      <w:rPr>
                        <w:rFonts w:hint="eastAsia"/>
                      </w:rPr>
                      <w:t>期初余额</w:t>
                    </w:r>
                  </w:p>
                </w:tc>
              </w:sdtContent>
            </w:sdt>
          </w:tr>
          <w:sdt>
            <w:sdtPr>
              <w:rPr>
                <w:rFonts w:cstheme="minorBidi" w:hint="eastAsia"/>
                <w:kern w:val="2"/>
              </w:rPr>
              <w:alias w:val="应收股利明细"/>
              <w:tag w:val="_GBC_dd589831432e474f9c53c063c7fff9a0"/>
              <w:id w:val="-810479652"/>
              <w:lock w:val="sdtLocked"/>
            </w:sdtPr>
            <w:sdtContent>
              <w:tr w:rsidR="00594B31" w:rsidTr="00F96290">
                <w:tc>
                  <w:tcPr>
                    <w:tcW w:w="1886" w:type="pct"/>
                  </w:tcPr>
                  <w:p w:rsidR="00594B31" w:rsidRDefault="00C346D8">
                    <w:r w:rsidRPr="00C346D8">
                      <w:rPr>
                        <w:rFonts w:cstheme="minorBidi" w:hint="eastAsia"/>
                        <w:kern w:val="2"/>
                      </w:rPr>
                      <w:t>厦门金龙汽车电器有限公司</w:t>
                    </w:r>
                  </w:p>
                </w:tc>
                <w:tc>
                  <w:tcPr>
                    <w:tcW w:w="1553" w:type="pct"/>
                  </w:tcPr>
                  <w:p w:rsidR="00594B31" w:rsidRDefault="00C346D8">
                    <w:pPr>
                      <w:jc w:val="right"/>
                    </w:pPr>
                    <w:r w:rsidRPr="00C346D8">
                      <w:t>947,290.02</w:t>
                    </w:r>
                  </w:p>
                </w:tc>
                <w:tc>
                  <w:tcPr>
                    <w:tcW w:w="1561" w:type="pct"/>
                  </w:tcPr>
                  <w:p w:rsidR="00594B31" w:rsidRDefault="00594B31">
                    <w:pPr>
                      <w:jc w:val="right"/>
                    </w:pPr>
                  </w:p>
                </w:tc>
              </w:tr>
            </w:sdtContent>
          </w:sdt>
          <w:tr w:rsidR="00594B31" w:rsidTr="00F96B30">
            <w:sdt>
              <w:sdtPr>
                <w:tag w:val="_PLD_77e2b3c101c64b05b2e3a7d9f730cf25"/>
                <w:id w:val="584495527"/>
                <w:lock w:val="sdtLocked"/>
              </w:sdtPr>
              <w:sdtContent>
                <w:tc>
                  <w:tcPr>
                    <w:tcW w:w="1886" w:type="pct"/>
                    <w:vAlign w:val="center"/>
                  </w:tcPr>
                  <w:p w:rsidR="00594B31" w:rsidRDefault="008B7853">
                    <w:pPr>
                      <w:jc w:val="center"/>
                    </w:pPr>
                    <w:r>
                      <w:rPr>
                        <w:rFonts w:hint="eastAsia"/>
                      </w:rPr>
                      <w:t>合计</w:t>
                    </w:r>
                  </w:p>
                </w:tc>
              </w:sdtContent>
            </w:sdt>
            <w:tc>
              <w:tcPr>
                <w:tcW w:w="1553" w:type="pct"/>
              </w:tcPr>
              <w:p w:rsidR="00594B31" w:rsidRDefault="00C346D8">
                <w:pPr>
                  <w:jc w:val="right"/>
                </w:pPr>
                <w:r w:rsidRPr="00C346D8">
                  <w:t>947,290.02</w:t>
                </w:r>
              </w:p>
            </w:tc>
            <w:tc>
              <w:tcPr>
                <w:tcW w:w="1561" w:type="pct"/>
              </w:tcPr>
              <w:p w:rsidR="00594B31" w:rsidRDefault="00594B31">
                <w:pPr>
                  <w:jc w:val="right"/>
                </w:pPr>
              </w:p>
            </w:tc>
          </w:tr>
        </w:tbl>
        <w:p w:rsidR="00594B31" w:rsidRDefault="00937630"/>
      </w:sdtContent>
    </w:sdt>
    <w:sdt>
      <w:sdtPr>
        <w:rPr>
          <w:rFonts w:ascii="宋体" w:hAnsi="宋体" w:cstheme="minorBidi" w:hint="eastAsia"/>
          <w:b w:val="0"/>
          <w:bCs w:val="0"/>
          <w:kern w:val="0"/>
          <w:szCs w:val="22"/>
        </w:rPr>
        <w:alias w:val="模块:应收股利"/>
        <w:tag w:val="_GBC_aafe0f2583ac4a35a029d834ee52b5de"/>
        <w:id w:val="303205811"/>
        <w:lock w:val="sdtLocked"/>
        <w:placeholder>
          <w:docPart w:val="GBC22222222222222222222222222222"/>
        </w:placeholder>
      </w:sdtPr>
      <w:sdtEndPr>
        <w:rPr>
          <w:rFonts w:cs="Times New Roman"/>
          <w:szCs w:val="21"/>
        </w:rPr>
      </w:sdtEndPr>
      <w:sdtContent>
        <w:p w:rsidR="00594B31" w:rsidRDefault="008B7853" w:rsidP="00506700">
          <w:pPr>
            <w:pStyle w:val="4"/>
            <w:numPr>
              <w:ilvl w:val="3"/>
              <w:numId w:val="34"/>
            </w:numPr>
            <w:tabs>
              <w:tab w:val="left" w:pos="560"/>
            </w:tabs>
            <w:rPr>
              <w:rFonts w:ascii="宋体" w:hAnsi="宋体"/>
            </w:rPr>
          </w:pPr>
          <w:r>
            <w:rPr>
              <w:rFonts w:ascii="宋体" w:hAnsi="宋体" w:hint="eastAsia"/>
            </w:rPr>
            <w:t>重要的账龄超过1年的应收股利</w:t>
          </w:r>
        </w:p>
        <w:p w:rsidR="00594B31" w:rsidRDefault="00937630" w:rsidP="00C346D8">
          <w:pPr>
            <w:rPr>
              <w:rFonts w:cs="Times New Roman"/>
            </w:rPr>
          </w:pPr>
          <w:sdt>
            <w:sdtPr>
              <w:rPr>
                <w:rFonts w:hint="eastAsia"/>
              </w:rPr>
              <w:alias w:val="是否适用：重要的账龄超过1年的应收股利[双击切换]"/>
              <w:tag w:val="_GBC_9aa7ef4a3c0c40638901a5b7f6224231"/>
              <w:id w:val="100460296"/>
              <w:lock w:val="sdtLocked"/>
              <w:placeholder>
                <w:docPart w:val="GBC22222222222222222222222222222"/>
              </w:placeholder>
            </w:sdtPr>
            <w:sdtContent>
              <w:r w:rsidR="008B7853">
                <w:fldChar w:fldCharType="begin"/>
              </w:r>
              <w:r w:rsidR="00C346D8">
                <w:instrText xml:space="preserve"> MACROBUTTON  SnrToggleCheckbox □适用 </w:instrText>
              </w:r>
              <w:r w:rsidR="008B7853">
                <w:fldChar w:fldCharType="end"/>
              </w:r>
              <w:r w:rsidR="008B7853">
                <w:fldChar w:fldCharType="begin"/>
              </w:r>
              <w:r w:rsidR="00C346D8">
                <w:instrText xml:space="preserve"> MACROBUTTON  SnrToggleCheckbox √不适用 </w:instrText>
              </w:r>
              <w:r w:rsidR="008B7853">
                <w:fldChar w:fldCharType="end"/>
              </w:r>
            </w:sdtContent>
          </w:sdt>
        </w:p>
      </w:sdtContent>
    </w:sdt>
    <w:bookmarkStart w:id="121" w:name="_Hlk10468610" w:displacedByCustomXml="next"/>
    <w:sdt>
      <w:sdtPr>
        <w:rPr>
          <w:rFonts w:ascii="宋体" w:hAnsi="宋体" w:cs="宋体" w:hint="eastAsia"/>
          <w:b w:val="0"/>
          <w:bCs w:val="0"/>
          <w:kern w:val="0"/>
          <w:szCs w:val="24"/>
        </w:rPr>
        <w:alias w:val="模块:坏账准备计提情况"/>
        <w:tag w:val="_SEC_cce3905839dc4d6ea19cf81ee0af7e4b"/>
        <w:id w:val="-234863286"/>
        <w:lock w:val="sdtLocked"/>
        <w:placeholder>
          <w:docPart w:val="GBC22222222222222222222222222222"/>
        </w:placeholder>
      </w:sdtPr>
      <w:sdtEndPr>
        <w:rPr>
          <w:rFonts w:hint="default"/>
          <w:szCs w:val="21"/>
        </w:rPr>
      </w:sdtEndPr>
      <w:sdtContent>
        <w:p w:rsidR="00594B31" w:rsidRDefault="008B7853" w:rsidP="00506700">
          <w:pPr>
            <w:pStyle w:val="4"/>
            <w:numPr>
              <w:ilvl w:val="3"/>
              <w:numId w:val="34"/>
            </w:numPr>
            <w:tabs>
              <w:tab w:val="left" w:pos="560"/>
            </w:tabs>
            <w:rPr>
              <w:rFonts w:ascii="宋体" w:hAnsi="宋体"/>
            </w:rPr>
          </w:pPr>
          <w:r>
            <w:rPr>
              <w:rFonts w:ascii="宋体" w:hAnsi="宋体" w:hint="eastAsia"/>
            </w:rPr>
            <w:t>坏账准备计提情况</w:t>
          </w:r>
        </w:p>
        <w:sdt>
          <w:sdtPr>
            <w:alias w:val="是否适用：应收股利坏账准备调节表[双击切换]"/>
            <w:tag w:val="_GBC_5a51eb2bfb0643eb8b9c73cdd0dbec60"/>
            <w:id w:val="985198071"/>
            <w:lock w:val="sdtLocked"/>
            <w:placeholder>
              <w:docPart w:val="GBC22222222222222222222222222222"/>
            </w:placeholder>
          </w:sdtPr>
          <w:sdtContent>
            <w:p w:rsidR="00C346D8" w:rsidRDefault="008B7853" w:rsidP="00C346D8">
              <w:r>
                <w:fldChar w:fldCharType="begin"/>
              </w:r>
              <w:r w:rsidR="00C346D8">
                <w:instrText xml:space="preserve"> MACROBUTTON  SnrToggleCheckbox □适用 </w:instrText>
              </w:r>
              <w:r>
                <w:fldChar w:fldCharType="end"/>
              </w:r>
              <w:r>
                <w:fldChar w:fldCharType="begin"/>
              </w:r>
              <w:r w:rsidR="00C346D8">
                <w:instrText xml:space="preserve"> MACROBUTTON  SnrToggleCheckbox √不适用 </w:instrText>
              </w:r>
              <w:r>
                <w:fldChar w:fldCharType="end"/>
              </w:r>
            </w:p>
          </w:sdtContent>
        </w:sdt>
        <w:p w:rsidR="00594B31" w:rsidRDefault="00594B31">
          <w:pPr>
            <w:autoSpaceDE w:val="0"/>
            <w:autoSpaceDN w:val="0"/>
            <w:adjustRightInd w:val="0"/>
            <w:ind w:rightChars="50" w:right="105"/>
          </w:pPr>
        </w:p>
        <w:p w:rsidR="00594B31" w:rsidRDefault="00937630">
          <w:pPr>
            <w:rPr>
              <w:rFonts w:cs="Times New Roman"/>
            </w:rPr>
          </w:pPr>
        </w:p>
      </w:sdtContent>
    </w:sdt>
    <w:bookmarkEnd w:id="121" w:displacedByCustomXml="prev"/>
    <w:sdt>
      <w:sdtPr>
        <w:rPr>
          <w:rFonts w:hint="eastAsia"/>
        </w:rPr>
        <w:alias w:val="模块:应收股利的说明"/>
        <w:tag w:val="_GBC_3543035ac1594f0aaa966ebb907a6f0d"/>
        <w:id w:val="-309705245"/>
        <w:lock w:val="sdtLocked"/>
        <w:placeholder>
          <w:docPart w:val="GBC22222222222222222222222222222"/>
        </w:placeholder>
      </w:sdtPr>
      <w:sdtEndPr>
        <w:rPr>
          <w:rFonts w:hint="default"/>
        </w:rPr>
      </w:sdtEndPr>
      <w:sdtContent>
        <w:p w:rsidR="00594B31" w:rsidRDefault="008B7853">
          <w:r>
            <w:rPr>
              <w:rFonts w:hint="eastAsia"/>
            </w:rPr>
            <w:t>其他说明：</w:t>
          </w:r>
        </w:p>
        <w:sdt>
          <w:sdtPr>
            <w:alias w:val="是否适用：应收股利的说明[双击切换]"/>
            <w:tag w:val="_GBC_108dd924d7ca4fa78961046db5cd354e"/>
            <w:id w:val="-1149594989"/>
            <w:lock w:val="sdtLocked"/>
            <w:placeholder>
              <w:docPart w:val="GBC22222222222222222222222222222"/>
            </w:placeholder>
          </w:sdtPr>
          <w:sdtContent>
            <w:p w:rsidR="00594B31" w:rsidRDefault="008B7853" w:rsidP="00C346D8">
              <w:r>
                <w:fldChar w:fldCharType="begin"/>
              </w:r>
              <w:r w:rsidR="00C346D8">
                <w:instrText xml:space="preserve"> MACROBUTTON  SnrToggleCheckbox □适用 </w:instrText>
              </w:r>
              <w:r>
                <w:fldChar w:fldCharType="end"/>
              </w:r>
              <w:r>
                <w:fldChar w:fldCharType="begin"/>
              </w:r>
              <w:r w:rsidR="00C346D8">
                <w:instrText xml:space="preserve"> MACROBUTTON  SnrToggleCheckbox √不适用 </w:instrText>
              </w:r>
              <w:r>
                <w:fldChar w:fldCharType="end"/>
              </w:r>
            </w:p>
          </w:sdtContent>
        </w:sdt>
      </w:sdtContent>
    </w:sdt>
    <w:p w:rsidR="00594B31" w:rsidRDefault="00594B31">
      <w:pPr>
        <w:snapToGrid w:val="0"/>
        <w:spacing w:line="240" w:lineRule="atLeast"/>
        <w:ind w:rightChars="12" w:right="25"/>
        <w:rPr>
          <w:color w:val="FF0000"/>
        </w:rPr>
      </w:pPr>
    </w:p>
    <w:p w:rsidR="00594B31" w:rsidRDefault="008B7853">
      <w:pPr>
        <w:pStyle w:val="4"/>
        <w:rPr>
          <w:rFonts w:ascii="宋体" w:hAnsi="宋体"/>
        </w:rPr>
      </w:pPr>
      <w:r>
        <w:rPr>
          <w:rFonts w:ascii="宋体" w:hAnsi="宋体" w:hint="eastAsia"/>
        </w:rPr>
        <w:t>其他应收款</w:t>
      </w:r>
    </w:p>
    <w:bookmarkStart w:id="122" w:name="_Hlk10469252" w:displacedByCustomXml="next"/>
    <w:sdt>
      <w:sdtPr>
        <w:rPr>
          <w:rFonts w:ascii="宋体" w:hAnsi="宋体" w:cs="宋体" w:hint="eastAsia"/>
          <w:b w:val="0"/>
          <w:bCs w:val="0"/>
          <w:kern w:val="0"/>
          <w:szCs w:val="21"/>
        </w:rPr>
        <w:alias w:val="模块:组合中，按账龄分析法计提坏账准备的其他应收账款："/>
        <w:tag w:val="_GBC_84907f0c47bb4c62b91a81382adfc126"/>
        <w:id w:val="774674419"/>
        <w:lock w:val="sdtLocked"/>
        <w:placeholder>
          <w:docPart w:val="GBC22222222222222222222222222222"/>
        </w:placeholder>
      </w:sdtPr>
      <w:sdtEndPr>
        <w:rPr>
          <w:rFonts w:hint="default"/>
        </w:rPr>
      </w:sdtEndPr>
      <w:sdtContent>
        <w:p w:rsidR="00594B31" w:rsidRDefault="008B7853" w:rsidP="00F92696">
          <w:pPr>
            <w:pStyle w:val="4"/>
            <w:numPr>
              <w:ilvl w:val="3"/>
              <w:numId w:val="89"/>
            </w:numPr>
            <w:tabs>
              <w:tab w:val="left" w:pos="560"/>
            </w:tabs>
            <w:rPr>
              <w:rFonts w:ascii="宋体" w:hAnsi="宋体"/>
              <w:szCs w:val="21"/>
            </w:rPr>
          </w:pPr>
          <w:r>
            <w:rPr>
              <w:rFonts w:ascii="宋体" w:hAnsi="宋体" w:hint="eastAsia"/>
              <w:szCs w:val="21"/>
            </w:rPr>
            <w:t>按账龄披露</w:t>
          </w:r>
        </w:p>
        <w:sdt>
          <w:sdtPr>
            <w:rPr>
              <w:rFonts w:hint="eastAsia"/>
            </w:rPr>
            <w:alias w:val="是否适用：组合中，按账龄分析法计提坏账准备的其他应收账款[双击切换]"/>
            <w:tag w:val="_GBC_14503383cb9a4c528e4dc8ae4e2b1c29"/>
            <w:id w:val="439023446"/>
            <w:lock w:val="sdtLocked"/>
            <w:placeholder>
              <w:docPart w:val="GBC22222222222222222222222222222"/>
            </w:placeholder>
          </w:sdtPr>
          <w:sdtContent>
            <w:p w:rsidR="00594B31" w:rsidRDefault="008B7853">
              <w:r>
                <w:fldChar w:fldCharType="begin"/>
              </w:r>
              <w:r w:rsidR="00F85C8A">
                <w:instrText>MACROBUTTON  SnrToggleCheckbox √适用</w:instrText>
              </w:r>
              <w:r>
                <w:fldChar w:fldCharType="end"/>
              </w:r>
              <w:r>
                <w:fldChar w:fldCharType="begin"/>
              </w:r>
              <w:r w:rsidR="00F85C8A">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财务附注：单项金额不重大但按信用风险特征组合后该组合的风险较大的其他应收账款"/>
              <w:tag w:val="_GBC_6764c0879eca4748ae4bb8a2ce276e17"/>
              <w:id w:val="185345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单项金额不重大但按信用风险特征组合后该组合的风险较大的其他应收账款"/>
              <w:tag w:val="_GBC_58c31c61f2a5441db0ca086544f32ce2"/>
              <w:id w:val="10935910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4616"/>
            <w:gridCol w:w="4443"/>
          </w:tblGrid>
          <w:tr w:rsidR="00164E7D" w:rsidTr="00A05925">
            <w:trPr>
              <w:cantSplit/>
            </w:trPr>
            <w:sdt>
              <w:sdtPr>
                <w:tag w:val="_PLD_6b0994a4e2bf4d64b8bfa8195d1acb6c"/>
                <w:id w:val="-1791345896"/>
                <w:lock w:val="sdtLocked"/>
              </w:sdtPr>
              <w:sdtContent>
                <w:tc>
                  <w:tcPr>
                    <w:tcW w:w="2548" w:type="pct"/>
                    <w:tcBorders>
                      <w:top w:val="single" w:sz="4" w:space="0" w:color="auto"/>
                      <w:left w:val="single" w:sz="4" w:space="0" w:color="auto"/>
                      <w:bottom w:val="single" w:sz="4" w:space="0" w:color="auto"/>
                      <w:right w:val="single" w:sz="4" w:space="0" w:color="auto"/>
                    </w:tcBorders>
                    <w:vAlign w:val="center"/>
                  </w:tcPr>
                  <w:p w:rsidR="00164E7D" w:rsidRDefault="00164E7D" w:rsidP="00A05925">
                    <w:pPr>
                      <w:jc w:val="center"/>
                    </w:pPr>
                    <w:r>
                      <w:rPr>
                        <w:rFonts w:hint="eastAsia"/>
                      </w:rPr>
                      <w:t>账龄</w:t>
                    </w:r>
                  </w:p>
                </w:tc>
              </w:sdtContent>
            </w:sdt>
            <w:sdt>
              <w:sdtPr>
                <w:tag w:val="_PLD_432b76b66b924b46b150a8c34f250ad2"/>
                <w:id w:val="1540324409"/>
                <w:lock w:val="sdtLocked"/>
              </w:sdtPr>
              <w:sdtContent>
                <w:tc>
                  <w:tcPr>
                    <w:tcW w:w="2452" w:type="pct"/>
                    <w:tcBorders>
                      <w:top w:val="single" w:sz="4" w:space="0" w:color="auto"/>
                      <w:left w:val="single" w:sz="4" w:space="0" w:color="auto"/>
                      <w:bottom w:val="single" w:sz="4" w:space="0" w:color="auto"/>
                      <w:right w:val="single" w:sz="4" w:space="0" w:color="auto"/>
                    </w:tcBorders>
                    <w:vAlign w:val="center"/>
                  </w:tcPr>
                  <w:p w:rsidR="00164E7D" w:rsidRDefault="00164E7D" w:rsidP="00A05925">
                    <w:pPr>
                      <w:jc w:val="center"/>
                    </w:pPr>
                    <w:r>
                      <w:rPr>
                        <w:rFonts w:hint="eastAsia"/>
                      </w:rPr>
                      <w:t>期末账面余额</w:t>
                    </w:r>
                  </w:p>
                </w:tc>
              </w:sdtContent>
            </w:sdt>
          </w:tr>
          <w:tr w:rsidR="00164E7D" w:rsidTr="00A05925">
            <w:trPr>
              <w:cantSplit/>
            </w:trPr>
            <w:sdt>
              <w:sdtPr>
                <w:tag w:val="_PLD_1041b49a86da40c3a051ceae58ba8016"/>
                <w:id w:val="-45686135"/>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rsidR="00164E7D" w:rsidRDefault="00164E7D" w:rsidP="00A05925">
                    <w:pPr>
                      <w:rPr>
                        <w:color w:val="FF0000"/>
                      </w:rPr>
                    </w:pPr>
                    <w:r>
                      <w:rPr>
                        <w:rFonts w:hint="eastAsia"/>
                      </w:rPr>
                      <w:t>1年以内</w:t>
                    </w:r>
                  </w:p>
                </w:tc>
              </w:sdtContent>
            </w:sdt>
          </w:tr>
          <w:tr w:rsidR="00164E7D" w:rsidTr="00A05925">
            <w:trPr>
              <w:cantSplit/>
            </w:trPr>
            <w:sdt>
              <w:sdtPr>
                <w:tag w:val="_PLD_a0ff2716a91b42a6ae2b722f67cab8d3"/>
                <w:id w:val="-92631534"/>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rsidR="00164E7D" w:rsidRDefault="00164E7D" w:rsidP="00A05925">
                    <w:r>
                      <w:rPr>
                        <w:rFonts w:hint="eastAsia"/>
                      </w:rPr>
                      <w:t>其中：1年以内分项</w:t>
                    </w:r>
                  </w:p>
                </w:tc>
              </w:sdtContent>
            </w:sdt>
          </w:tr>
          <w:sdt>
            <w:sdtPr>
              <w:rPr>
                <w:rFonts w:hint="eastAsia"/>
              </w:rPr>
              <w:alias w:val="一年以内其他应收款金额明细"/>
              <w:tag w:val="_TUP_b427c25173e24fbfaaaef5667baae3a1"/>
              <w:id w:val="-1294981295"/>
              <w:lock w:val="sdtLocked"/>
            </w:sdtPr>
            <w:sdtContent>
              <w:tr w:rsidR="00164E7D" w:rsidTr="002D1EDF">
                <w:trPr>
                  <w:cantSplit/>
                </w:trPr>
                <w:tc>
                  <w:tcPr>
                    <w:tcW w:w="2548" w:type="pct"/>
                    <w:tcBorders>
                      <w:top w:val="single" w:sz="4" w:space="0" w:color="auto"/>
                      <w:left w:val="single" w:sz="4" w:space="0" w:color="auto"/>
                      <w:bottom w:val="single" w:sz="4" w:space="0" w:color="auto"/>
                      <w:right w:val="single" w:sz="4" w:space="0" w:color="auto"/>
                    </w:tcBorders>
                  </w:tcPr>
                  <w:p w:rsidR="00164E7D" w:rsidRDefault="00164E7D" w:rsidP="00A05925">
                    <w:r>
                      <w:t>1年以内</w:t>
                    </w:r>
                  </w:p>
                </w:tc>
                <w:tc>
                  <w:tcPr>
                    <w:tcW w:w="2452" w:type="pct"/>
                    <w:tcBorders>
                      <w:top w:val="single" w:sz="4" w:space="0" w:color="auto"/>
                      <w:left w:val="single" w:sz="4" w:space="0" w:color="auto"/>
                      <w:bottom w:val="single" w:sz="4" w:space="0" w:color="auto"/>
                      <w:right w:val="single" w:sz="4" w:space="0" w:color="auto"/>
                    </w:tcBorders>
                    <w:vAlign w:val="center"/>
                  </w:tcPr>
                  <w:p w:rsidR="00164E7D" w:rsidRDefault="00164E7D" w:rsidP="002D1EDF">
                    <w:pPr>
                      <w:jc w:val="right"/>
                    </w:pPr>
                    <w:r>
                      <w:t>249,024,806.15</w:t>
                    </w:r>
                  </w:p>
                </w:tc>
              </w:tr>
            </w:sdtContent>
          </w:sdt>
          <w:sdt>
            <w:sdtPr>
              <w:rPr>
                <w:rFonts w:hint="eastAsia"/>
              </w:rPr>
              <w:alias w:val="一年以内其他应收款金额明细"/>
              <w:tag w:val="_TUP_b427c25173e24fbfaaaef5667baae3a1"/>
              <w:id w:val="-1371227493"/>
              <w:lock w:val="sdtLocked"/>
            </w:sdtPr>
            <w:sdtContent>
              <w:tr w:rsidR="00164E7D" w:rsidTr="002D1EDF">
                <w:trPr>
                  <w:cantSplit/>
                </w:trPr>
                <w:tc>
                  <w:tcPr>
                    <w:tcW w:w="2548" w:type="pct"/>
                    <w:tcBorders>
                      <w:top w:val="single" w:sz="4" w:space="0" w:color="auto"/>
                      <w:left w:val="single" w:sz="4" w:space="0" w:color="auto"/>
                      <w:bottom w:val="single" w:sz="4" w:space="0" w:color="auto"/>
                      <w:right w:val="single" w:sz="4" w:space="0" w:color="auto"/>
                    </w:tcBorders>
                  </w:tcPr>
                  <w:p w:rsidR="00164E7D" w:rsidRDefault="00164E7D" w:rsidP="00A05925"/>
                </w:tc>
                <w:tc>
                  <w:tcPr>
                    <w:tcW w:w="2452" w:type="pct"/>
                    <w:tcBorders>
                      <w:top w:val="single" w:sz="4" w:space="0" w:color="auto"/>
                      <w:left w:val="single" w:sz="4" w:space="0" w:color="auto"/>
                      <w:bottom w:val="single" w:sz="4" w:space="0" w:color="auto"/>
                      <w:right w:val="single" w:sz="4" w:space="0" w:color="auto"/>
                    </w:tcBorders>
                    <w:vAlign w:val="center"/>
                  </w:tcPr>
                  <w:p w:rsidR="00164E7D" w:rsidRDefault="00164E7D" w:rsidP="002D1EDF">
                    <w:pPr>
                      <w:jc w:val="right"/>
                    </w:pPr>
                  </w:p>
                </w:tc>
              </w:tr>
            </w:sdtContent>
          </w:sdt>
          <w:tr w:rsidR="00164E7D" w:rsidTr="002D1EDF">
            <w:trPr>
              <w:cantSplit/>
            </w:trPr>
            <w:sdt>
              <w:sdtPr>
                <w:tag w:val="_PLD_117c27ae49f24df483b32b6cd9c22857"/>
                <w:id w:val="1086189864"/>
                <w:lock w:val="sdtLocked"/>
              </w:sdtPr>
              <w:sdtContent>
                <w:tc>
                  <w:tcPr>
                    <w:tcW w:w="2548" w:type="pct"/>
                    <w:tcBorders>
                      <w:top w:val="single" w:sz="4" w:space="0" w:color="auto"/>
                      <w:left w:val="single" w:sz="4" w:space="0" w:color="auto"/>
                      <w:bottom w:val="single" w:sz="4" w:space="0" w:color="auto"/>
                      <w:right w:val="single" w:sz="4" w:space="0" w:color="auto"/>
                    </w:tcBorders>
                  </w:tcPr>
                  <w:p w:rsidR="00164E7D" w:rsidRDefault="00164E7D" w:rsidP="00A05925">
                    <w:r>
                      <w:rPr>
                        <w:rFonts w:hint="eastAsia"/>
                      </w:rPr>
                      <w:t>1年以内小计</w:t>
                    </w:r>
                  </w:p>
                </w:tc>
              </w:sdtContent>
            </w:sdt>
            <w:tc>
              <w:tcPr>
                <w:tcW w:w="2452" w:type="pct"/>
                <w:tcBorders>
                  <w:top w:val="single" w:sz="4" w:space="0" w:color="auto"/>
                  <w:left w:val="single" w:sz="4" w:space="0" w:color="auto"/>
                  <w:bottom w:val="single" w:sz="4" w:space="0" w:color="auto"/>
                  <w:right w:val="single" w:sz="4" w:space="0" w:color="auto"/>
                </w:tcBorders>
                <w:vAlign w:val="center"/>
              </w:tcPr>
              <w:p w:rsidR="00164E7D" w:rsidRDefault="00164E7D" w:rsidP="002D1EDF">
                <w:pPr>
                  <w:jc w:val="right"/>
                </w:pPr>
                <w:r w:rsidRPr="00164E7D">
                  <w:t>249,024,806.15</w:t>
                </w:r>
              </w:p>
            </w:tc>
          </w:tr>
          <w:tr w:rsidR="00164E7D" w:rsidTr="002D1EDF">
            <w:trPr>
              <w:cantSplit/>
            </w:trPr>
            <w:sdt>
              <w:sdtPr>
                <w:tag w:val="_PLD_eec5fc3899b34bb8ac2c023bb178201d"/>
                <w:id w:val="193813352"/>
                <w:lock w:val="sdtLocked"/>
              </w:sdtPr>
              <w:sdtContent>
                <w:tc>
                  <w:tcPr>
                    <w:tcW w:w="2548" w:type="pct"/>
                    <w:tcBorders>
                      <w:top w:val="single" w:sz="4" w:space="0" w:color="auto"/>
                      <w:left w:val="single" w:sz="4" w:space="0" w:color="auto"/>
                      <w:bottom w:val="single" w:sz="4" w:space="0" w:color="auto"/>
                      <w:right w:val="single" w:sz="4" w:space="0" w:color="auto"/>
                    </w:tcBorders>
                  </w:tcPr>
                  <w:p w:rsidR="00164E7D" w:rsidRDefault="00164E7D" w:rsidP="00A05925">
                    <w:r>
                      <w:rPr>
                        <w:rFonts w:hint="eastAsia"/>
                      </w:rPr>
                      <w:t>1至2年</w:t>
                    </w:r>
                  </w:p>
                </w:tc>
              </w:sdtContent>
            </w:sdt>
            <w:tc>
              <w:tcPr>
                <w:tcW w:w="2452" w:type="pct"/>
                <w:tcBorders>
                  <w:top w:val="single" w:sz="4" w:space="0" w:color="auto"/>
                  <w:left w:val="single" w:sz="4" w:space="0" w:color="auto"/>
                  <w:bottom w:val="single" w:sz="4" w:space="0" w:color="auto"/>
                  <w:right w:val="single" w:sz="4" w:space="0" w:color="auto"/>
                </w:tcBorders>
                <w:vAlign w:val="center"/>
              </w:tcPr>
              <w:p w:rsidR="00164E7D" w:rsidRDefault="00164E7D" w:rsidP="002D1EDF">
                <w:pPr>
                  <w:jc w:val="right"/>
                  <w:rPr>
                    <w:sz w:val="24"/>
                    <w:szCs w:val="24"/>
                  </w:rPr>
                </w:pPr>
                <w:r>
                  <w:t>59,628,377.51</w:t>
                </w:r>
              </w:p>
            </w:tc>
          </w:tr>
          <w:tr w:rsidR="00164E7D" w:rsidTr="002D1EDF">
            <w:trPr>
              <w:cantSplit/>
            </w:trPr>
            <w:sdt>
              <w:sdtPr>
                <w:tag w:val="_PLD_4147aa219b3044cb87cadcbf20a7f278"/>
                <w:id w:val="13279707"/>
                <w:lock w:val="sdtLocked"/>
              </w:sdtPr>
              <w:sdtContent>
                <w:tc>
                  <w:tcPr>
                    <w:tcW w:w="2548" w:type="pct"/>
                    <w:tcBorders>
                      <w:top w:val="single" w:sz="4" w:space="0" w:color="auto"/>
                      <w:left w:val="single" w:sz="4" w:space="0" w:color="auto"/>
                      <w:bottom w:val="single" w:sz="4" w:space="0" w:color="auto"/>
                      <w:right w:val="single" w:sz="4" w:space="0" w:color="auto"/>
                    </w:tcBorders>
                  </w:tcPr>
                  <w:p w:rsidR="00164E7D" w:rsidRDefault="00164E7D" w:rsidP="00A05925">
                    <w:r>
                      <w:rPr>
                        <w:rFonts w:hint="eastAsia"/>
                      </w:rPr>
                      <w:t>2至3年</w:t>
                    </w:r>
                  </w:p>
                </w:tc>
              </w:sdtContent>
            </w:sdt>
            <w:tc>
              <w:tcPr>
                <w:tcW w:w="2452" w:type="pct"/>
                <w:tcBorders>
                  <w:top w:val="single" w:sz="4" w:space="0" w:color="auto"/>
                  <w:left w:val="single" w:sz="4" w:space="0" w:color="auto"/>
                  <w:bottom w:val="single" w:sz="4" w:space="0" w:color="auto"/>
                  <w:right w:val="single" w:sz="4" w:space="0" w:color="auto"/>
                </w:tcBorders>
                <w:vAlign w:val="center"/>
              </w:tcPr>
              <w:p w:rsidR="00164E7D" w:rsidRDefault="00164E7D" w:rsidP="002D1EDF">
                <w:pPr>
                  <w:jc w:val="right"/>
                  <w:rPr>
                    <w:sz w:val="24"/>
                    <w:szCs w:val="24"/>
                  </w:rPr>
                </w:pPr>
                <w:r>
                  <w:t>12,137,530.83</w:t>
                </w:r>
              </w:p>
            </w:tc>
          </w:tr>
          <w:tr w:rsidR="00164E7D" w:rsidTr="002D1EDF">
            <w:trPr>
              <w:cantSplit/>
            </w:trPr>
            <w:sdt>
              <w:sdtPr>
                <w:tag w:val="_PLD_66cf044e27544e89bd84871740a65504"/>
                <w:id w:val="-1624760033"/>
                <w:lock w:val="sdtLocked"/>
              </w:sdtPr>
              <w:sdtContent>
                <w:tc>
                  <w:tcPr>
                    <w:tcW w:w="2548" w:type="pct"/>
                    <w:tcBorders>
                      <w:top w:val="single" w:sz="4" w:space="0" w:color="auto"/>
                      <w:left w:val="single" w:sz="4" w:space="0" w:color="auto"/>
                      <w:bottom w:val="single" w:sz="4" w:space="0" w:color="auto"/>
                      <w:right w:val="single" w:sz="4" w:space="0" w:color="auto"/>
                    </w:tcBorders>
                  </w:tcPr>
                  <w:p w:rsidR="00164E7D" w:rsidRDefault="00164E7D" w:rsidP="00A05925">
                    <w:r>
                      <w:rPr>
                        <w:rFonts w:hint="eastAsia"/>
                      </w:rPr>
                      <w:t>3至4年</w:t>
                    </w:r>
                  </w:p>
                </w:tc>
              </w:sdtContent>
            </w:sdt>
            <w:tc>
              <w:tcPr>
                <w:tcW w:w="2452" w:type="pct"/>
                <w:tcBorders>
                  <w:top w:val="single" w:sz="4" w:space="0" w:color="auto"/>
                  <w:left w:val="single" w:sz="4" w:space="0" w:color="auto"/>
                  <w:bottom w:val="single" w:sz="4" w:space="0" w:color="auto"/>
                  <w:right w:val="single" w:sz="4" w:space="0" w:color="auto"/>
                </w:tcBorders>
                <w:vAlign w:val="center"/>
              </w:tcPr>
              <w:p w:rsidR="00164E7D" w:rsidRDefault="00164E7D" w:rsidP="002D1EDF">
                <w:pPr>
                  <w:jc w:val="right"/>
                  <w:rPr>
                    <w:sz w:val="24"/>
                    <w:szCs w:val="24"/>
                  </w:rPr>
                </w:pPr>
                <w:r>
                  <w:t>34,831,997.52</w:t>
                </w:r>
              </w:p>
            </w:tc>
          </w:tr>
          <w:tr w:rsidR="00164E7D" w:rsidTr="002D1EDF">
            <w:trPr>
              <w:cantSplit/>
            </w:trPr>
            <w:sdt>
              <w:sdtPr>
                <w:tag w:val="_PLD_9c7f07cb7cf1435b8f2137c3fdbbf981"/>
                <w:id w:val="-153222836"/>
                <w:lock w:val="sdtLocked"/>
              </w:sdtPr>
              <w:sdtContent>
                <w:tc>
                  <w:tcPr>
                    <w:tcW w:w="2548" w:type="pct"/>
                    <w:tcBorders>
                      <w:top w:val="single" w:sz="4" w:space="0" w:color="auto"/>
                      <w:left w:val="single" w:sz="4" w:space="0" w:color="auto"/>
                      <w:bottom w:val="single" w:sz="4" w:space="0" w:color="auto"/>
                      <w:right w:val="single" w:sz="4" w:space="0" w:color="auto"/>
                    </w:tcBorders>
                  </w:tcPr>
                  <w:p w:rsidR="00164E7D" w:rsidRDefault="00164E7D" w:rsidP="00A05925">
                    <w:r>
                      <w:rPr>
                        <w:rFonts w:hint="eastAsia"/>
                      </w:rPr>
                      <w:t>4至5年</w:t>
                    </w:r>
                  </w:p>
                </w:tc>
              </w:sdtContent>
            </w:sdt>
            <w:tc>
              <w:tcPr>
                <w:tcW w:w="2452" w:type="pct"/>
                <w:tcBorders>
                  <w:top w:val="single" w:sz="4" w:space="0" w:color="auto"/>
                  <w:left w:val="single" w:sz="4" w:space="0" w:color="auto"/>
                  <w:bottom w:val="single" w:sz="4" w:space="0" w:color="auto"/>
                  <w:right w:val="single" w:sz="4" w:space="0" w:color="auto"/>
                </w:tcBorders>
                <w:vAlign w:val="center"/>
              </w:tcPr>
              <w:p w:rsidR="00164E7D" w:rsidRDefault="00164E7D" w:rsidP="002D1EDF">
                <w:pPr>
                  <w:jc w:val="right"/>
                  <w:rPr>
                    <w:sz w:val="24"/>
                    <w:szCs w:val="24"/>
                  </w:rPr>
                </w:pPr>
                <w:r>
                  <w:t>22,441,769.77</w:t>
                </w:r>
              </w:p>
            </w:tc>
          </w:tr>
          <w:tr w:rsidR="00164E7D" w:rsidTr="002D1EDF">
            <w:trPr>
              <w:cantSplit/>
            </w:trPr>
            <w:sdt>
              <w:sdtPr>
                <w:tag w:val="_PLD_aec7ac0213fc4614a98de6a3c736e280"/>
                <w:id w:val="72086076"/>
                <w:lock w:val="sdtLocked"/>
              </w:sdtPr>
              <w:sdtContent>
                <w:tc>
                  <w:tcPr>
                    <w:tcW w:w="2548" w:type="pct"/>
                    <w:tcBorders>
                      <w:top w:val="single" w:sz="4" w:space="0" w:color="auto"/>
                      <w:left w:val="single" w:sz="4" w:space="0" w:color="auto"/>
                      <w:bottom w:val="single" w:sz="4" w:space="0" w:color="auto"/>
                      <w:right w:val="single" w:sz="4" w:space="0" w:color="auto"/>
                    </w:tcBorders>
                  </w:tcPr>
                  <w:p w:rsidR="00164E7D" w:rsidRDefault="00164E7D" w:rsidP="00A05925">
                    <w:r>
                      <w:rPr>
                        <w:rFonts w:hint="eastAsia"/>
                      </w:rPr>
                      <w:t>5年以上</w:t>
                    </w:r>
                  </w:p>
                </w:tc>
              </w:sdtContent>
            </w:sdt>
            <w:tc>
              <w:tcPr>
                <w:tcW w:w="2452" w:type="pct"/>
                <w:tcBorders>
                  <w:top w:val="single" w:sz="4" w:space="0" w:color="auto"/>
                  <w:left w:val="single" w:sz="4" w:space="0" w:color="auto"/>
                  <w:bottom w:val="single" w:sz="4" w:space="0" w:color="auto"/>
                  <w:right w:val="single" w:sz="4" w:space="0" w:color="auto"/>
                </w:tcBorders>
                <w:vAlign w:val="center"/>
              </w:tcPr>
              <w:p w:rsidR="00164E7D" w:rsidRDefault="00164E7D" w:rsidP="002D1EDF">
                <w:pPr>
                  <w:jc w:val="right"/>
                  <w:rPr>
                    <w:sz w:val="24"/>
                    <w:szCs w:val="24"/>
                  </w:rPr>
                </w:pPr>
                <w:r>
                  <w:t>289,514,481.27</w:t>
                </w:r>
              </w:p>
            </w:tc>
          </w:tr>
          <w:sdt>
            <w:sdtPr>
              <w:alias w:val="按账龄分析法计提坏账准备的其他应收款明细"/>
              <w:tag w:val="_TUP_34db76909f7244b09a55d5c12098c281"/>
              <w:id w:val="1113098592"/>
              <w:lock w:val="sdtLocked"/>
            </w:sdtPr>
            <w:sdtContent>
              <w:tr w:rsidR="00164E7D" w:rsidTr="002D1EDF">
                <w:trPr>
                  <w:cantSplit/>
                </w:trPr>
                <w:tc>
                  <w:tcPr>
                    <w:tcW w:w="2548" w:type="pct"/>
                    <w:tcBorders>
                      <w:top w:val="single" w:sz="4" w:space="0" w:color="auto"/>
                      <w:left w:val="single" w:sz="4" w:space="0" w:color="auto"/>
                      <w:bottom w:val="single" w:sz="4" w:space="0" w:color="auto"/>
                      <w:right w:val="single" w:sz="4" w:space="0" w:color="auto"/>
                    </w:tcBorders>
                  </w:tcPr>
                  <w:p w:rsidR="00164E7D" w:rsidRDefault="00164E7D" w:rsidP="00A05925">
                    <w:r w:rsidRPr="00164E7D">
                      <w:rPr>
                        <w:rFonts w:hint="eastAsia"/>
                      </w:rPr>
                      <w:t>减：坏账准备</w:t>
                    </w:r>
                  </w:p>
                </w:tc>
                <w:tc>
                  <w:tcPr>
                    <w:tcW w:w="2452" w:type="pct"/>
                    <w:tcBorders>
                      <w:top w:val="single" w:sz="4" w:space="0" w:color="auto"/>
                      <w:left w:val="single" w:sz="4" w:space="0" w:color="auto"/>
                      <w:bottom w:val="single" w:sz="4" w:space="0" w:color="auto"/>
                      <w:right w:val="single" w:sz="4" w:space="0" w:color="auto"/>
                    </w:tcBorders>
                    <w:vAlign w:val="center"/>
                  </w:tcPr>
                  <w:p w:rsidR="00164E7D" w:rsidRDefault="00164E7D" w:rsidP="002D1EDF">
                    <w:pPr>
                      <w:jc w:val="right"/>
                    </w:pPr>
                    <w:r>
                      <w:rPr>
                        <w:rFonts w:hint="eastAsia"/>
                      </w:rPr>
                      <w:t>-</w:t>
                    </w:r>
                    <w:r>
                      <w:t>390,928,165.57</w:t>
                    </w:r>
                  </w:p>
                </w:tc>
              </w:tr>
            </w:sdtContent>
          </w:sdt>
          <w:tr w:rsidR="00164E7D" w:rsidTr="002D1EDF">
            <w:trPr>
              <w:cantSplit/>
            </w:trPr>
            <w:sdt>
              <w:sdtPr>
                <w:tag w:val="_PLD_f4ca1e5588694bda99031e0a5f40083e"/>
                <w:id w:val="-1896800930"/>
                <w:lock w:val="sdtLocked"/>
              </w:sdtPr>
              <w:sdtContent>
                <w:tc>
                  <w:tcPr>
                    <w:tcW w:w="2548" w:type="pct"/>
                    <w:tcBorders>
                      <w:top w:val="single" w:sz="4" w:space="0" w:color="auto"/>
                      <w:left w:val="single" w:sz="4" w:space="0" w:color="auto"/>
                      <w:bottom w:val="single" w:sz="4" w:space="0" w:color="auto"/>
                      <w:right w:val="single" w:sz="4" w:space="0" w:color="auto"/>
                    </w:tcBorders>
                    <w:vAlign w:val="center"/>
                  </w:tcPr>
                  <w:p w:rsidR="00164E7D" w:rsidRDefault="00164E7D" w:rsidP="00A05925">
                    <w:pPr>
                      <w:jc w:val="center"/>
                    </w:pPr>
                    <w:r>
                      <w:rPr>
                        <w:rFonts w:hint="eastAsia"/>
                      </w:rPr>
                      <w:t>合计</w:t>
                    </w:r>
                  </w:p>
                </w:tc>
              </w:sdtContent>
            </w:sdt>
            <w:tc>
              <w:tcPr>
                <w:tcW w:w="2452" w:type="pct"/>
                <w:tcBorders>
                  <w:top w:val="single" w:sz="4" w:space="0" w:color="auto"/>
                  <w:left w:val="single" w:sz="4" w:space="0" w:color="auto"/>
                  <w:bottom w:val="single" w:sz="4" w:space="0" w:color="auto"/>
                  <w:right w:val="single" w:sz="4" w:space="0" w:color="auto"/>
                </w:tcBorders>
                <w:vAlign w:val="center"/>
              </w:tcPr>
              <w:p w:rsidR="00164E7D" w:rsidRDefault="00164E7D" w:rsidP="002D1EDF">
                <w:pPr>
                  <w:jc w:val="right"/>
                </w:pPr>
                <w:r>
                  <w:t>276,650,797.48</w:t>
                </w:r>
              </w:p>
            </w:tc>
          </w:tr>
        </w:tbl>
        <w:p w:rsidR="00164E7D" w:rsidRDefault="00164E7D"/>
        <w:p w:rsidR="00594B31" w:rsidRDefault="00937630"/>
      </w:sdtContent>
    </w:sdt>
    <w:bookmarkEnd w:id="122" w:displacedByCustomXml="prev"/>
    <w:sdt>
      <w:sdtPr>
        <w:rPr>
          <w:rFonts w:ascii="宋体" w:hAnsi="宋体" w:cs="宋体" w:hint="eastAsia"/>
          <w:b w:val="0"/>
          <w:bCs w:val="0"/>
          <w:kern w:val="0"/>
          <w:szCs w:val="24"/>
        </w:rPr>
        <w:alias w:val="模块:其他应收款按款项性质分类情况"/>
        <w:tag w:val="_GBC_84d520d656b8446b87c909f5ff2b545d"/>
        <w:id w:val="-509679511"/>
        <w:lock w:val="sdtLocked"/>
        <w:placeholder>
          <w:docPart w:val="GBC22222222222222222222222222222"/>
        </w:placeholder>
      </w:sdtPr>
      <w:sdtEndPr>
        <w:rPr>
          <w:rFonts w:hint="default"/>
          <w:szCs w:val="21"/>
        </w:rPr>
      </w:sdtEndPr>
      <w:sdtContent>
        <w:p w:rsidR="00594B31" w:rsidRDefault="008B7853" w:rsidP="00F92696">
          <w:pPr>
            <w:pStyle w:val="4"/>
            <w:numPr>
              <w:ilvl w:val="3"/>
              <w:numId w:val="89"/>
            </w:numPr>
            <w:tabs>
              <w:tab w:val="left" w:pos="560"/>
            </w:tabs>
            <w:rPr>
              <w:rFonts w:ascii="宋体" w:hAnsi="宋体"/>
            </w:rPr>
          </w:pPr>
          <w:r>
            <w:rPr>
              <w:rFonts w:ascii="宋体" w:hAnsi="宋体" w:hint="eastAsia"/>
            </w:rPr>
            <w:t>按款项性质分类情况</w:t>
          </w:r>
        </w:p>
        <w:sdt>
          <w:sdtPr>
            <w:alias w:val="是否适用：其他应收款按款项性质分类情况[双击切换]"/>
            <w:tag w:val="_GBC_43f55a27297f4f93b1b4f668134ac6be"/>
            <w:id w:val="-1473288414"/>
            <w:lock w:val="sdtLocked"/>
            <w:placeholder>
              <w:docPart w:val="GBC22222222222222222222222222222"/>
            </w:placeholder>
          </w:sdtPr>
          <w:sdtContent>
            <w:p w:rsidR="00594B31" w:rsidRDefault="008B7853">
              <w:r>
                <w:fldChar w:fldCharType="begin"/>
              </w:r>
              <w:r w:rsidR="00F85C8A">
                <w:instrText xml:space="preserve"> MACROBUTTON  SnrToggleCheckbox √适用 </w:instrText>
              </w:r>
              <w:r>
                <w:fldChar w:fldCharType="end"/>
              </w:r>
              <w:r>
                <w:fldChar w:fldCharType="begin"/>
              </w:r>
              <w:r w:rsidR="00F85C8A">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财务附注：其他应收款按款项性质分类情况"/>
              <w:tag w:val="_GBC_9a3af1171f5640cd83ea2c41e0145167"/>
              <w:id w:val="16056061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其他应收款按款项性质分类情况"/>
              <w:tag w:val="_GBC_0d096e7260294092a6e9a8405d01bc70"/>
              <w:id w:val="-21378659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6"/>
            <w:gridCol w:w="2981"/>
            <w:gridCol w:w="2992"/>
          </w:tblGrid>
          <w:tr w:rsidR="00F85C8A" w:rsidTr="00F85C8A">
            <w:sdt>
              <w:sdtPr>
                <w:tag w:val="_PLD_1e66a0098cd34ad6a335156852121360"/>
                <w:id w:val="1793942499"/>
                <w:lock w:val="sdtLocked"/>
              </w:sdtPr>
              <w:sdtContent>
                <w:tc>
                  <w:tcPr>
                    <w:tcW w:w="1700" w:type="pct"/>
                    <w:shd w:val="clear" w:color="auto" w:fill="auto"/>
                    <w:vAlign w:val="center"/>
                  </w:tcPr>
                  <w:p w:rsidR="00F85C8A" w:rsidRDefault="00F85C8A" w:rsidP="00F85C8A">
                    <w:pPr>
                      <w:jc w:val="center"/>
                    </w:pPr>
                    <w:r>
                      <w:rPr>
                        <w:rFonts w:hint="eastAsia"/>
                      </w:rPr>
                      <w:t>款项性质</w:t>
                    </w:r>
                  </w:p>
                </w:tc>
              </w:sdtContent>
            </w:sdt>
            <w:sdt>
              <w:sdtPr>
                <w:tag w:val="_PLD_51fee06f6d3944a9bbc7bac249ed63b6"/>
                <w:id w:val="1376348367"/>
                <w:lock w:val="sdtLocked"/>
              </w:sdtPr>
              <w:sdtContent>
                <w:tc>
                  <w:tcPr>
                    <w:tcW w:w="1647" w:type="pct"/>
                    <w:shd w:val="clear" w:color="auto" w:fill="auto"/>
                    <w:vAlign w:val="center"/>
                  </w:tcPr>
                  <w:p w:rsidR="00F85C8A" w:rsidRDefault="00F85C8A" w:rsidP="00F85C8A">
                    <w:pPr>
                      <w:jc w:val="center"/>
                    </w:pPr>
                    <w:r>
                      <w:rPr>
                        <w:rFonts w:hint="eastAsia"/>
                      </w:rPr>
                      <w:t>期末账面余额</w:t>
                    </w:r>
                  </w:p>
                </w:tc>
              </w:sdtContent>
            </w:sdt>
            <w:sdt>
              <w:sdtPr>
                <w:tag w:val="_PLD_0297dadecff24ff8926a98d0267a917b"/>
                <w:id w:val="736357725"/>
                <w:lock w:val="sdtLocked"/>
              </w:sdtPr>
              <w:sdtContent>
                <w:tc>
                  <w:tcPr>
                    <w:tcW w:w="1653" w:type="pct"/>
                    <w:shd w:val="clear" w:color="auto" w:fill="auto"/>
                    <w:vAlign w:val="center"/>
                  </w:tcPr>
                  <w:p w:rsidR="00F85C8A" w:rsidRDefault="00F85C8A" w:rsidP="00F85C8A">
                    <w:pPr>
                      <w:jc w:val="center"/>
                    </w:pPr>
                    <w:r>
                      <w:rPr>
                        <w:rFonts w:hint="eastAsia"/>
                      </w:rPr>
                      <w:t>期初账面余额</w:t>
                    </w:r>
                  </w:p>
                </w:tc>
              </w:sdtContent>
            </w:sdt>
          </w:tr>
          <w:sdt>
            <w:sdtPr>
              <w:rPr>
                <w:rFonts w:hint="eastAsia"/>
              </w:rPr>
              <w:alias w:val="其他应收款按款项性质分类情况明细"/>
              <w:tag w:val="_GBC_936b797bf5094f7da8db3da3acd1de8c"/>
              <w:id w:val="-2117750647"/>
              <w:lock w:val="sdtLocked"/>
            </w:sdtPr>
            <w:sdtContent>
              <w:tr w:rsidR="00F85C8A" w:rsidTr="00F85C8A">
                <w:tc>
                  <w:tcPr>
                    <w:tcW w:w="1700" w:type="pct"/>
                    <w:shd w:val="clear" w:color="auto" w:fill="auto"/>
                  </w:tcPr>
                  <w:p w:rsidR="00F85C8A" w:rsidRDefault="00F85C8A" w:rsidP="00F85C8A">
                    <w:r>
                      <w:t>汽车信贷担保垫付款项</w:t>
                    </w:r>
                  </w:p>
                </w:tc>
                <w:tc>
                  <w:tcPr>
                    <w:tcW w:w="1647" w:type="pct"/>
                    <w:shd w:val="clear" w:color="auto" w:fill="auto"/>
                  </w:tcPr>
                  <w:p w:rsidR="00F85C8A" w:rsidRDefault="00F85C8A" w:rsidP="00F85C8A">
                    <w:pPr>
                      <w:jc w:val="right"/>
                    </w:pPr>
                    <w:r>
                      <w:t>446,541,687.61</w:t>
                    </w:r>
                  </w:p>
                </w:tc>
                <w:tc>
                  <w:tcPr>
                    <w:tcW w:w="1653" w:type="pct"/>
                    <w:shd w:val="clear" w:color="auto" w:fill="auto"/>
                  </w:tcPr>
                  <w:p w:rsidR="00F85C8A" w:rsidRDefault="00F85C8A" w:rsidP="00F85C8A">
                    <w:pPr>
                      <w:jc w:val="right"/>
                    </w:pPr>
                    <w:r>
                      <w:t>381,805,283.87</w:t>
                    </w:r>
                  </w:p>
                </w:tc>
              </w:tr>
            </w:sdtContent>
          </w:sdt>
          <w:sdt>
            <w:sdtPr>
              <w:rPr>
                <w:rFonts w:hint="eastAsia"/>
              </w:rPr>
              <w:alias w:val="其他应收款按款项性质分类情况明细"/>
              <w:tag w:val="_GBC_936b797bf5094f7da8db3da3acd1de8c"/>
              <w:id w:val="888689799"/>
              <w:lock w:val="sdtLocked"/>
            </w:sdtPr>
            <w:sdtContent>
              <w:tr w:rsidR="00F85C8A" w:rsidTr="00F85C8A">
                <w:tc>
                  <w:tcPr>
                    <w:tcW w:w="1700" w:type="pct"/>
                    <w:shd w:val="clear" w:color="auto" w:fill="auto"/>
                  </w:tcPr>
                  <w:p w:rsidR="00F85C8A" w:rsidRDefault="00F85C8A" w:rsidP="00F85C8A">
                    <w:r>
                      <w:t>保证金</w:t>
                    </w:r>
                  </w:p>
                </w:tc>
                <w:tc>
                  <w:tcPr>
                    <w:tcW w:w="1647" w:type="pct"/>
                    <w:shd w:val="clear" w:color="auto" w:fill="auto"/>
                  </w:tcPr>
                  <w:p w:rsidR="00F85C8A" w:rsidRDefault="00F85C8A" w:rsidP="00F85C8A">
                    <w:pPr>
                      <w:jc w:val="right"/>
                    </w:pPr>
                    <w:r>
                      <w:t>131,813,155.71</w:t>
                    </w:r>
                  </w:p>
                </w:tc>
                <w:tc>
                  <w:tcPr>
                    <w:tcW w:w="1653" w:type="pct"/>
                    <w:shd w:val="clear" w:color="auto" w:fill="auto"/>
                  </w:tcPr>
                  <w:p w:rsidR="00F85C8A" w:rsidRDefault="00F85C8A" w:rsidP="00F85C8A">
                    <w:pPr>
                      <w:jc w:val="right"/>
                    </w:pPr>
                    <w:r>
                      <w:t>132,191,617.88</w:t>
                    </w:r>
                  </w:p>
                </w:tc>
              </w:tr>
            </w:sdtContent>
          </w:sdt>
          <w:sdt>
            <w:sdtPr>
              <w:rPr>
                <w:rFonts w:hint="eastAsia"/>
              </w:rPr>
              <w:alias w:val="其他应收款按款项性质分类情况明细"/>
              <w:tag w:val="_GBC_936b797bf5094f7da8db3da3acd1de8c"/>
              <w:id w:val="646245721"/>
              <w:lock w:val="sdtLocked"/>
            </w:sdtPr>
            <w:sdtContent>
              <w:tr w:rsidR="00F85C8A" w:rsidTr="00F85C8A">
                <w:tc>
                  <w:tcPr>
                    <w:tcW w:w="1700" w:type="pct"/>
                    <w:shd w:val="clear" w:color="auto" w:fill="auto"/>
                  </w:tcPr>
                  <w:p w:rsidR="00F85C8A" w:rsidRDefault="00F85C8A" w:rsidP="00F85C8A">
                    <w:r>
                      <w:t>备用金</w:t>
                    </w:r>
                  </w:p>
                </w:tc>
                <w:tc>
                  <w:tcPr>
                    <w:tcW w:w="1647" w:type="pct"/>
                    <w:shd w:val="clear" w:color="auto" w:fill="auto"/>
                  </w:tcPr>
                  <w:p w:rsidR="00F85C8A" w:rsidRDefault="00F85C8A" w:rsidP="00F85C8A">
                    <w:pPr>
                      <w:jc w:val="right"/>
                    </w:pPr>
                    <w:r>
                      <w:t>18,237,434.64</w:t>
                    </w:r>
                  </w:p>
                </w:tc>
                <w:tc>
                  <w:tcPr>
                    <w:tcW w:w="1653" w:type="pct"/>
                    <w:shd w:val="clear" w:color="auto" w:fill="auto"/>
                  </w:tcPr>
                  <w:p w:rsidR="00F85C8A" w:rsidRDefault="00F85C8A" w:rsidP="00F85C8A">
                    <w:pPr>
                      <w:jc w:val="right"/>
                    </w:pPr>
                    <w:r>
                      <w:t>15,065,040.28</w:t>
                    </w:r>
                  </w:p>
                </w:tc>
              </w:tr>
            </w:sdtContent>
          </w:sdt>
          <w:sdt>
            <w:sdtPr>
              <w:rPr>
                <w:rFonts w:hint="eastAsia"/>
              </w:rPr>
              <w:alias w:val="其他应收款按款项性质分类情况明细"/>
              <w:tag w:val="_GBC_936b797bf5094f7da8db3da3acd1de8c"/>
              <w:id w:val="-635876466"/>
              <w:lock w:val="sdtLocked"/>
            </w:sdtPr>
            <w:sdtContent>
              <w:tr w:rsidR="00F85C8A" w:rsidTr="00F85C8A">
                <w:tc>
                  <w:tcPr>
                    <w:tcW w:w="1700" w:type="pct"/>
                    <w:shd w:val="clear" w:color="auto" w:fill="auto"/>
                  </w:tcPr>
                  <w:p w:rsidR="00F85C8A" w:rsidRDefault="00F85C8A" w:rsidP="00F85C8A">
                    <w:r>
                      <w:t>出口退税</w:t>
                    </w:r>
                  </w:p>
                </w:tc>
                <w:tc>
                  <w:tcPr>
                    <w:tcW w:w="1647" w:type="pct"/>
                    <w:shd w:val="clear" w:color="auto" w:fill="auto"/>
                  </w:tcPr>
                  <w:p w:rsidR="00F85C8A" w:rsidRDefault="00F85C8A" w:rsidP="00F85C8A">
                    <w:pPr>
                      <w:jc w:val="right"/>
                    </w:pPr>
                    <w:r>
                      <w:t>32,009,999.61</w:t>
                    </w:r>
                  </w:p>
                </w:tc>
                <w:tc>
                  <w:tcPr>
                    <w:tcW w:w="1653" w:type="pct"/>
                    <w:shd w:val="clear" w:color="auto" w:fill="auto"/>
                  </w:tcPr>
                  <w:p w:rsidR="00F85C8A" w:rsidRDefault="00F85C8A" w:rsidP="00F85C8A">
                    <w:pPr>
                      <w:jc w:val="right"/>
                    </w:pPr>
                    <w:r>
                      <w:t>36,567,937.80</w:t>
                    </w:r>
                  </w:p>
                </w:tc>
              </w:tr>
            </w:sdtContent>
          </w:sdt>
          <w:sdt>
            <w:sdtPr>
              <w:rPr>
                <w:rFonts w:hint="eastAsia"/>
              </w:rPr>
              <w:alias w:val="其他应收款按款项性质分类情况明细"/>
              <w:tag w:val="_GBC_936b797bf5094f7da8db3da3acd1de8c"/>
              <w:id w:val="-665317986"/>
              <w:lock w:val="sdtLocked"/>
            </w:sdtPr>
            <w:sdtContent>
              <w:tr w:rsidR="00F85C8A" w:rsidTr="00F85C8A">
                <w:tc>
                  <w:tcPr>
                    <w:tcW w:w="1700" w:type="pct"/>
                    <w:shd w:val="clear" w:color="auto" w:fill="auto"/>
                  </w:tcPr>
                  <w:p w:rsidR="00F85C8A" w:rsidRDefault="00F85C8A" w:rsidP="00F85C8A">
                    <w:r>
                      <w:t>其他</w:t>
                    </w:r>
                  </w:p>
                </w:tc>
                <w:tc>
                  <w:tcPr>
                    <w:tcW w:w="1647" w:type="pct"/>
                    <w:shd w:val="clear" w:color="auto" w:fill="auto"/>
                  </w:tcPr>
                  <w:p w:rsidR="00F85C8A" w:rsidRDefault="00F85C8A" w:rsidP="00F85C8A">
                    <w:pPr>
                      <w:jc w:val="right"/>
                    </w:pPr>
                    <w:r>
                      <w:t>38,976,685.48</w:t>
                    </w:r>
                  </w:p>
                </w:tc>
                <w:tc>
                  <w:tcPr>
                    <w:tcW w:w="1653" w:type="pct"/>
                    <w:shd w:val="clear" w:color="auto" w:fill="auto"/>
                  </w:tcPr>
                  <w:p w:rsidR="00F85C8A" w:rsidRDefault="00F85C8A" w:rsidP="00F85C8A">
                    <w:pPr>
                      <w:jc w:val="right"/>
                    </w:pPr>
                    <w:r>
                      <w:t>24,938,843.48</w:t>
                    </w:r>
                  </w:p>
                </w:tc>
              </w:tr>
            </w:sdtContent>
          </w:sdt>
          <w:sdt>
            <w:sdtPr>
              <w:rPr>
                <w:rFonts w:hint="eastAsia"/>
              </w:rPr>
              <w:alias w:val="其他应收款按款项性质分类情况明细"/>
              <w:tag w:val="_GBC_936b797bf5094f7da8db3da3acd1de8c"/>
              <w:id w:val="-1000270700"/>
              <w:lock w:val="sdtLocked"/>
            </w:sdtPr>
            <w:sdtContent>
              <w:tr w:rsidR="00F85C8A" w:rsidTr="00F85C8A">
                <w:tc>
                  <w:tcPr>
                    <w:tcW w:w="1700" w:type="pct"/>
                    <w:shd w:val="clear" w:color="auto" w:fill="auto"/>
                  </w:tcPr>
                  <w:p w:rsidR="00F85C8A" w:rsidRDefault="00F85C8A" w:rsidP="00F85C8A">
                    <w:r>
                      <w:t>减：坏账准备</w:t>
                    </w:r>
                  </w:p>
                </w:tc>
                <w:tc>
                  <w:tcPr>
                    <w:tcW w:w="1647" w:type="pct"/>
                    <w:shd w:val="clear" w:color="auto" w:fill="auto"/>
                  </w:tcPr>
                  <w:p w:rsidR="00F85C8A" w:rsidRDefault="00F85C8A" w:rsidP="00F85C8A">
                    <w:pPr>
                      <w:jc w:val="right"/>
                    </w:pPr>
                    <w:r>
                      <w:t>390,928,165.57</w:t>
                    </w:r>
                  </w:p>
                </w:tc>
                <w:tc>
                  <w:tcPr>
                    <w:tcW w:w="1653" w:type="pct"/>
                    <w:shd w:val="clear" w:color="auto" w:fill="auto"/>
                  </w:tcPr>
                  <w:p w:rsidR="00F85C8A" w:rsidRDefault="00F85C8A" w:rsidP="00F85C8A">
                    <w:pPr>
                      <w:jc w:val="right"/>
                    </w:pPr>
                    <w:r>
                      <w:t>366,077,868.53</w:t>
                    </w:r>
                  </w:p>
                </w:tc>
              </w:tr>
            </w:sdtContent>
          </w:sdt>
          <w:tr w:rsidR="00F85C8A" w:rsidTr="002D1EDF">
            <w:sdt>
              <w:sdtPr>
                <w:tag w:val="_PLD_99d40156f33b4b6398b236a0f6461a23"/>
                <w:id w:val="-1128470126"/>
                <w:lock w:val="sdtLocked"/>
              </w:sdtPr>
              <w:sdtContent>
                <w:tc>
                  <w:tcPr>
                    <w:tcW w:w="1700" w:type="pct"/>
                    <w:shd w:val="clear" w:color="auto" w:fill="auto"/>
                  </w:tcPr>
                  <w:p w:rsidR="00F85C8A" w:rsidRDefault="00F85C8A" w:rsidP="00F85C8A">
                    <w:pPr>
                      <w:jc w:val="center"/>
                    </w:pPr>
                    <w:r>
                      <w:t>合计</w:t>
                    </w:r>
                  </w:p>
                </w:tc>
              </w:sdtContent>
            </w:sdt>
            <w:tc>
              <w:tcPr>
                <w:tcW w:w="1647" w:type="pct"/>
                <w:shd w:val="clear" w:color="auto" w:fill="auto"/>
                <w:vAlign w:val="center"/>
              </w:tcPr>
              <w:p w:rsidR="00F85C8A" w:rsidRDefault="00F85C8A" w:rsidP="002D1EDF">
                <w:pPr>
                  <w:jc w:val="right"/>
                  <w:rPr>
                    <w:sz w:val="24"/>
                    <w:szCs w:val="24"/>
                  </w:rPr>
                </w:pPr>
                <w:r>
                  <w:t>276,650,797.48</w:t>
                </w:r>
              </w:p>
            </w:tc>
            <w:tc>
              <w:tcPr>
                <w:tcW w:w="1653" w:type="pct"/>
                <w:shd w:val="clear" w:color="auto" w:fill="auto"/>
                <w:vAlign w:val="center"/>
              </w:tcPr>
              <w:p w:rsidR="00F85C8A" w:rsidRDefault="00F85C8A" w:rsidP="002D1EDF">
                <w:pPr>
                  <w:jc w:val="right"/>
                  <w:rPr>
                    <w:sz w:val="24"/>
                    <w:szCs w:val="24"/>
                  </w:rPr>
                </w:pPr>
                <w:r>
                  <w:t>224,490,854.78</w:t>
                </w:r>
              </w:p>
            </w:tc>
          </w:tr>
        </w:tbl>
        <w:p w:rsidR="00594B31" w:rsidRDefault="00937630"/>
      </w:sdtContent>
    </w:sdt>
    <w:bookmarkStart w:id="123" w:name="_Hlk10469799" w:displacedByCustomXml="next"/>
    <w:sdt>
      <w:sdtPr>
        <w:rPr>
          <w:rFonts w:ascii="宋体" w:hAnsi="宋体" w:cs="宋体" w:hint="eastAsia"/>
          <w:b w:val="0"/>
          <w:bCs w:val="0"/>
          <w:kern w:val="0"/>
          <w:szCs w:val="24"/>
        </w:rPr>
        <w:alias w:val="模块:坏账准备计提情况"/>
        <w:tag w:val="_SEC_5ff83398df8949c88f89340b5b0e52f6"/>
        <w:id w:val="1924998884"/>
        <w:lock w:val="sdtLocked"/>
        <w:placeholder>
          <w:docPart w:val="GBC22222222222222222222222222222"/>
        </w:placeholder>
      </w:sdtPr>
      <w:sdtEndPr>
        <w:rPr>
          <w:rFonts w:hint="default"/>
          <w:szCs w:val="21"/>
        </w:rPr>
      </w:sdtEndPr>
      <w:sdtContent>
        <w:p w:rsidR="00594B31" w:rsidRDefault="008B7853" w:rsidP="00F92696">
          <w:pPr>
            <w:pStyle w:val="4"/>
            <w:numPr>
              <w:ilvl w:val="3"/>
              <w:numId w:val="89"/>
            </w:numPr>
            <w:tabs>
              <w:tab w:val="left" w:pos="560"/>
            </w:tabs>
            <w:rPr>
              <w:rFonts w:ascii="宋体" w:hAnsi="宋体"/>
            </w:rPr>
          </w:pPr>
          <w:r>
            <w:rPr>
              <w:rFonts w:ascii="宋体" w:hAnsi="宋体" w:hint="eastAsia"/>
            </w:rPr>
            <w:t>坏账准备计提情况</w:t>
          </w:r>
        </w:p>
        <w:sdt>
          <w:sdtPr>
            <w:alias w:val="是否适用：其他应收款坏账准备调节表[双击切换]"/>
            <w:tag w:val="_GBC_29d0c5a1588a4f6589b1f8148c9ef180"/>
            <w:id w:val="363024559"/>
            <w:lock w:val="sdtLocked"/>
            <w:placeholder>
              <w:docPart w:val="GBC22222222222222222222222222222"/>
            </w:placeholder>
          </w:sdtPr>
          <w:sdtContent>
            <w:p w:rsidR="00594B31" w:rsidRDefault="008B7853">
              <w:r>
                <w:fldChar w:fldCharType="begin"/>
              </w:r>
              <w:r w:rsidR="003C42A5">
                <w:instrText xml:space="preserve"> MACROBUTTON  SnrToggleCheckbox √适用 </w:instrText>
              </w:r>
              <w:r>
                <w:fldChar w:fldCharType="end"/>
              </w:r>
              <w:r>
                <w:fldChar w:fldCharType="begin"/>
              </w:r>
              <w:r w:rsidR="003C42A5">
                <w:instrText xml:space="preserve"> MACROBUTTON  SnrToggleCheckbox □不适用 </w:instrText>
              </w:r>
              <w:r>
                <w:fldChar w:fldCharType="end"/>
              </w:r>
            </w:p>
          </w:sdtContent>
        </w:sdt>
        <w:p w:rsidR="00594B31" w:rsidRDefault="008B7853">
          <w:pPr>
            <w:autoSpaceDE w:val="0"/>
            <w:autoSpaceDN w:val="0"/>
            <w:adjustRightInd w:val="0"/>
            <w:ind w:rightChars="50" w:right="105"/>
            <w:jc w:val="right"/>
          </w:pPr>
          <w:r>
            <w:rPr>
              <w:rFonts w:hint="eastAsia"/>
            </w:rPr>
            <w:t>单位：</w:t>
          </w:r>
          <w:sdt>
            <w:sdtPr>
              <w:rPr>
                <w:rFonts w:hint="eastAsia"/>
              </w:rPr>
              <w:alias w:val="单位：其他应收款坏账准备调节表"/>
              <w:tag w:val="_GBC_c65b82e3cfaf4fde8d75eac8c9a6e9f9"/>
              <w:id w:val="-19950941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其他应收款坏账准备调节表"/>
              <w:tag w:val="_GBC_08cd78a434cc441cbfff10030c5a8719"/>
              <w:id w:val="-11283907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p w:rsidR="008375C8" w:rsidRPr="008375C8" w:rsidRDefault="008375C8" w:rsidP="008375C8">
          <w:pPr>
            <w:adjustRightInd w:val="0"/>
            <w:spacing w:before="120" w:line="360" w:lineRule="auto"/>
            <w:ind w:firstLineChars="200" w:firstLine="420"/>
          </w:pPr>
          <w:r w:rsidRPr="008375C8">
            <w:t>A</w:t>
          </w:r>
          <w:r w:rsidRPr="008375C8">
            <w:rPr>
              <w:rFonts w:hint="eastAsia"/>
            </w:rPr>
            <w:t>．截至</w:t>
          </w:r>
          <w:r w:rsidRPr="008375C8">
            <w:t>2022年6月30日</w:t>
          </w:r>
          <w:r w:rsidRPr="008375C8">
            <w:rPr>
              <w:rFonts w:hint="eastAsia"/>
            </w:rPr>
            <w:t>的坏账准备按三阶段模型计提如下：</w:t>
          </w:r>
        </w:p>
        <w:tbl>
          <w:tblPr>
            <w:tblW w:w="8844" w:type="dxa"/>
            <w:jc w:val="center"/>
            <w:tblBorders>
              <w:top w:val="single" w:sz="8" w:space="0" w:color="auto"/>
              <w:bottom w:val="single" w:sz="8" w:space="0" w:color="auto"/>
              <w:insideH w:val="single" w:sz="2" w:space="0" w:color="auto"/>
              <w:insideV w:val="single" w:sz="2" w:space="0" w:color="auto"/>
            </w:tblBorders>
            <w:tblLayout w:type="fixed"/>
            <w:tblCellMar>
              <w:left w:w="0" w:type="dxa"/>
            </w:tblCellMar>
            <w:tblLook w:val="04A0" w:firstRow="1" w:lastRow="0" w:firstColumn="1" w:lastColumn="0" w:noHBand="0" w:noVBand="1"/>
          </w:tblPr>
          <w:tblGrid>
            <w:gridCol w:w="2974"/>
            <w:gridCol w:w="1957"/>
            <w:gridCol w:w="1957"/>
            <w:gridCol w:w="1956"/>
          </w:tblGrid>
          <w:tr w:rsidR="008375C8" w:rsidRPr="008375C8" w:rsidTr="008759A5">
            <w:trPr>
              <w:trHeight w:val="369"/>
              <w:tblHeader/>
              <w:jc w:val="center"/>
            </w:trPr>
            <w:tc>
              <w:tcPr>
                <w:tcW w:w="2974" w:type="dxa"/>
                <w:shd w:val="clear" w:color="auto" w:fill="auto"/>
                <w:vAlign w:val="center"/>
              </w:tcPr>
              <w:p w:rsidR="008375C8" w:rsidRPr="008375C8" w:rsidRDefault="008375C8" w:rsidP="008759A5">
                <w:pPr>
                  <w:adjustRightInd w:val="0"/>
                  <w:jc w:val="center"/>
                </w:pPr>
                <w:r w:rsidRPr="008375C8">
                  <w:rPr>
                    <w:rFonts w:hint="eastAsia"/>
                  </w:rPr>
                  <w:t>阶  段</w:t>
                </w:r>
              </w:p>
            </w:tc>
            <w:tc>
              <w:tcPr>
                <w:tcW w:w="1957" w:type="dxa"/>
                <w:shd w:val="clear" w:color="auto" w:fill="auto"/>
                <w:vAlign w:val="center"/>
              </w:tcPr>
              <w:p w:rsidR="008375C8" w:rsidRPr="008375C8" w:rsidRDefault="008375C8" w:rsidP="008759A5">
                <w:pPr>
                  <w:adjustRightInd w:val="0"/>
                  <w:jc w:val="center"/>
                </w:pPr>
                <w:r w:rsidRPr="008375C8">
                  <w:rPr>
                    <w:rFonts w:hint="eastAsia"/>
                  </w:rPr>
                  <w:t>账面余额</w:t>
                </w:r>
              </w:p>
            </w:tc>
            <w:tc>
              <w:tcPr>
                <w:tcW w:w="1957" w:type="dxa"/>
                <w:shd w:val="clear" w:color="auto" w:fill="auto"/>
                <w:vAlign w:val="center"/>
              </w:tcPr>
              <w:p w:rsidR="008375C8" w:rsidRPr="008375C8" w:rsidRDefault="008375C8" w:rsidP="008759A5">
                <w:pPr>
                  <w:adjustRightInd w:val="0"/>
                  <w:jc w:val="center"/>
                </w:pPr>
                <w:r w:rsidRPr="008375C8">
                  <w:rPr>
                    <w:rFonts w:hint="eastAsia"/>
                  </w:rPr>
                  <w:t>坏账准备</w:t>
                </w:r>
              </w:p>
            </w:tc>
            <w:tc>
              <w:tcPr>
                <w:tcW w:w="1956" w:type="dxa"/>
                <w:shd w:val="clear" w:color="auto" w:fill="auto"/>
                <w:vAlign w:val="center"/>
              </w:tcPr>
              <w:p w:rsidR="008375C8" w:rsidRPr="008375C8" w:rsidRDefault="008375C8" w:rsidP="008759A5">
                <w:pPr>
                  <w:adjustRightInd w:val="0"/>
                  <w:jc w:val="center"/>
                </w:pPr>
                <w:r w:rsidRPr="008375C8">
                  <w:rPr>
                    <w:rFonts w:hint="eastAsia"/>
                  </w:rPr>
                  <w:t>账面价值</w:t>
                </w:r>
              </w:p>
            </w:tc>
          </w:tr>
          <w:tr w:rsidR="008375C8" w:rsidRPr="008375C8" w:rsidTr="008759A5">
            <w:trPr>
              <w:trHeight w:val="369"/>
              <w:jc w:val="center"/>
            </w:trPr>
            <w:tc>
              <w:tcPr>
                <w:tcW w:w="2974" w:type="dxa"/>
                <w:shd w:val="clear" w:color="auto" w:fill="auto"/>
                <w:vAlign w:val="center"/>
              </w:tcPr>
              <w:p w:rsidR="008375C8" w:rsidRPr="008375C8" w:rsidRDefault="008375C8" w:rsidP="008759A5">
                <w:pPr>
                  <w:adjustRightInd w:val="0"/>
                </w:pPr>
                <w:r w:rsidRPr="008375C8">
                  <w:rPr>
                    <w:rFonts w:hint="eastAsia"/>
                  </w:rPr>
                  <w:t>第一阶段</w:t>
                </w:r>
              </w:p>
            </w:tc>
            <w:tc>
              <w:tcPr>
                <w:tcW w:w="1957" w:type="dxa"/>
                <w:shd w:val="clear" w:color="auto" w:fill="auto"/>
              </w:tcPr>
              <w:p w:rsidR="008375C8" w:rsidRPr="008375C8" w:rsidRDefault="008375C8" w:rsidP="008759A5">
                <w:pPr>
                  <w:adjustRightInd w:val="0"/>
                  <w:jc w:val="right"/>
                </w:pPr>
                <w:r w:rsidRPr="008375C8">
                  <w:t xml:space="preserve"> 217,258,031.59 </w:t>
                </w:r>
              </w:p>
            </w:tc>
            <w:tc>
              <w:tcPr>
                <w:tcW w:w="1957" w:type="dxa"/>
                <w:shd w:val="clear" w:color="auto" w:fill="auto"/>
              </w:tcPr>
              <w:p w:rsidR="008375C8" w:rsidRPr="008375C8" w:rsidRDefault="008375C8" w:rsidP="008759A5">
                <w:pPr>
                  <w:adjustRightInd w:val="0"/>
                  <w:jc w:val="right"/>
                </w:pPr>
                <w:r w:rsidRPr="008375C8">
                  <w:t xml:space="preserve"> 18,688,440.57 </w:t>
                </w:r>
              </w:p>
            </w:tc>
            <w:tc>
              <w:tcPr>
                <w:tcW w:w="1956" w:type="dxa"/>
                <w:shd w:val="clear" w:color="auto" w:fill="auto"/>
              </w:tcPr>
              <w:p w:rsidR="008375C8" w:rsidRPr="008375C8" w:rsidRDefault="008375C8" w:rsidP="008759A5">
                <w:pPr>
                  <w:adjustRightInd w:val="0"/>
                  <w:jc w:val="right"/>
                </w:pPr>
                <w:r w:rsidRPr="008375C8">
                  <w:t xml:space="preserve"> 198,569,591.02 </w:t>
                </w:r>
              </w:p>
            </w:tc>
          </w:tr>
          <w:tr w:rsidR="008375C8" w:rsidRPr="008375C8" w:rsidTr="008759A5">
            <w:trPr>
              <w:trHeight w:val="369"/>
              <w:jc w:val="center"/>
            </w:trPr>
            <w:tc>
              <w:tcPr>
                <w:tcW w:w="2974" w:type="dxa"/>
                <w:shd w:val="clear" w:color="auto" w:fill="auto"/>
                <w:vAlign w:val="center"/>
              </w:tcPr>
              <w:p w:rsidR="008375C8" w:rsidRPr="008375C8" w:rsidRDefault="008375C8" w:rsidP="008759A5">
                <w:pPr>
                  <w:adjustRightInd w:val="0"/>
                </w:pPr>
                <w:r w:rsidRPr="008375C8">
                  <w:rPr>
                    <w:rFonts w:hint="eastAsia"/>
                  </w:rPr>
                  <w:t>第二阶段</w:t>
                </w:r>
              </w:p>
            </w:tc>
            <w:tc>
              <w:tcPr>
                <w:tcW w:w="1957" w:type="dxa"/>
                <w:shd w:val="clear" w:color="auto" w:fill="auto"/>
              </w:tcPr>
              <w:p w:rsidR="008375C8" w:rsidRPr="008375C8" w:rsidRDefault="008375C8" w:rsidP="008759A5">
                <w:pPr>
                  <w:adjustRightInd w:val="0"/>
                  <w:jc w:val="right"/>
                </w:pPr>
                <w:r w:rsidRPr="008375C8">
                  <w:t xml:space="preserve"> 52,893,600.50 </w:t>
                </w:r>
              </w:p>
            </w:tc>
            <w:tc>
              <w:tcPr>
                <w:tcW w:w="1957" w:type="dxa"/>
                <w:shd w:val="clear" w:color="auto" w:fill="auto"/>
              </w:tcPr>
              <w:p w:rsidR="008375C8" w:rsidRPr="008375C8" w:rsidRDefault="008375C8" w:rsidP="008759A5">
                <w:pPr>
                  <w:adjustRightInd w:val="0"/>
                  <w:jc w:val="right"/>
                </w:pPr>
                <w:r w:rsidRPr="008375C8">
                  <w:t xml:space="preserve"> 20,507,934.60 </w:t>
                </w:r>
              </w:p>
            </w:tc>
            <w:tc>
              <w:tcPr>
                <w:tcW w:w="1956" w:type="dxa"/>
                <w:shd w:val="clear" w:color="auto" w:fill="auto"/>
              </w:tcPr>
              <w:p w:rsidR="008375C8" w:rsidRPr="008375C8" w:rsidRDefault="008375C8" w:rsidP="008759A5">
                <w:pPr>
                  <w:adjustRightInd w:val="0"/>
                  <w:jc w:val="right"/>
                </w:pPr>
                <w:r w:rsidRPr="008375C8">
                  <w:t xml:space="preserve"> 32,385,665.90 </w:t>
                </w:r>
              </w:p>
            </w:tc>
          </w:tr>
          <w:tr w:rsidR="008375C8" w:rsidRPr="008375C8" w:rsidTr="008759A5">
            <w:trPr>
              <w:trHeight w:val="369"/>
              <w:jc w:val="center"/>
            </w:trPr>
            <w:tc>
              <w:tcPr>
                <w:tcW w:w="2974" w:type="dxa"/>
                <w:shd w:val="clear" w:color="auto" w:fill="auto"/>
                <w:vAlign w:val="center"/>
              </w:tcPr>
              <w:p w:rsidR="008375C8" w:rsidRPr="008375C8" w:rsidRDefault="008375C8" w:rsidP="008759A5">
                <w:pPr>
                  <w:adjustRightInd w:val="0"/>
                </w:pPr>
                <w:r w:rsidRPr="008375C8">
                  <w:rPr>
                    <w:rFonts w:hint="eastAsia"/>
                  </w:rPr>
                  <w:t>第三阶段</w:t>
                </w:r>
              </w:p>
            </w:tc>
            <w:tc>
              <w:tcPr>
                <w:tcW w:w="1957" w:type="dxa"/>
                <w:shd w:val="clear" w:color="auto" w:fill="auto"/>
              </w:tcPr>
              <w:p w:rsidR="008375C8" w:rsidRPr="008375C8" w:rsidRDefault="008375C8" w:rsidP="008759A5">
                <w:pPr>
                  <w:adjustRightInd w:val="0"/>
                  <w:jc w:val="right"/>
                </w:pPr>
                <w:r w:rsidRPr="008375C8">
                  <w:t xml:space="preserve"> 397,427,330.96 </w:t>
                </w:r>
              </w:p>
            </w:tc>
            <w:tc>
              <w:tcPr>
                <w:tcW w:w="1957" w:type="dxa"/>
                <w:shd w:val="clear" w:color="auto" w:fill="auto"/>
              </w:tcPr>
              <w:p w:rsidR="008375C8" w:rsidRPr="008375C8" w:rsidRDefault="008375C8" w:rsidP="008759A5">
                <w:pPr>
                  <w:adjustRightInd w:val="0"/>
                  <w:jc w:val="right"/>
                </w:pPr>
                <w:r w:rsidRPr="008375C8">
                  <w:t xml:space="preserve"> 351,731,790.40 </w:t>
                </w:r>
              </w:p>
            </w:tc>
            <w:tc>
              <w:tcPr>
                <w:tcW w:w="1956" w:type="dxa"/>
                <w:shd w:val="clear" w:color="auto" w:fill="auto"/>
              </w:tcPr>
              <w:p w:rsidR="008375C8" w:rsidRPr="008375C8" w:rsidRDefault="008375C8" w:rsidP="008759A5">
                <w:pPr>
                  <w:adjustRightInd w:val="0"/>
                  <w:jc w:val="right"/>
                </w:pPr>
                <w:r w:rsidRPr="008375C8">
                  <w:t xml:space="preserve"> 45,695,540.56 </w:t>
                </w:r>
              </w:p>
            </w:tc>
          </w:tr>
          <w:tr w:rsidR="008375C8" w:rsidRPr="008375C8" w:rsidTr="008759A5">
            <w:trPr>
              <w:trHeight w:val="369"/>
              <w:jc w:val="center"/>
            </w:trPr>
            <w:tc>
              <w:tcPr>
                <w:tcW w:w="2974" w:type="dxa"/>
                <w:shd w:val="clear" w:color="auto" w:fill="auto"/>
                <w:vAlign w:val="center"/>
              </w:tcPr>
              <w:p w:rsidR="008375C8" w:rsidRPr="008375C8" w:rsidRDefault="008375C8" w:rsidP="008759A5">
                <w:pPr>
                  <w:adjustRightInd w:val="0"/>
                  <w:jc w:val="center"/>
                </w:pPr>
                <w:r w:rsidRPr="008375C8">
                  <w:rPr>
                    <w:rFonts w:hint="eastAsia"/>
                  </w:rPr>
                  <w:t>合计</w:t>
                </w:r>
              </w:p>
            </w:tc>
            <w:tc>
              <w:tcPr>
                <w:tcW w:w="1957" w:type="dxa"/>
                <w:shd w:val="clear" w:color="auto" w:fill="auto"/>
              </w:tcPr>
              <w:p w:rsidR="008375C8" w:rsidRPr="008375C8" w:rsidRDefault="008375C8" w:rsidP="008759A5">
                <w:pPr>
                  <w:adjustRightInd w:val="0"/>
                  <w:jc w:val="right"/>
                </w:pPr>
                <w:r w:rsidRPr="008375C8">
                  <w:t xml:space="preserve"> 667,578,963.05 </w:t>
                </w:r>
              </w:p>
            </w:tc>
            <w:tc>
              <w:tcPr>
                <w:tcW w:w="1957" w:type="dxa"/>
                <w:shd w:val="clear" w:color="auto" w:fill="auto"/>
              </w:tcPr>
              <w:p w:rsidR="008375C8" w:rsidRPr="008375C8" w:rsidRDefault="008375C8" w:rsidP="008759A5">
                <w:pPr>
                  <w:adjustRightInd w:val="0"/>
                  <w:jc w:val="right"/>
                </w:pPr>
                <w:r w:rsidRPr="008375C8">
                  <w:t xml:space="preserve"> 390,928,165.57 </w:t>
                </w:r>
              </w:p>
            </w:tc>
            <w:tc>
              <w:tcPr>
                <w:tcW w:w="1956" w:type="dxa"/>
                <w:shd w:val="clear" w:color="auto" w:fill="auto"/>
              </w:tcPr>
              <w:p w:rsidR="008375C8" w:rsidRPr="008375C8" w:rsidRDefault="008375C8" w:rsidP="008759A5">
                <w:pPr>
                  <w:adjustRightInd w:val="0"/>
                  <w:jc w:val="right"/>
                </w:pPr>
                <w:r w:rsidRPr="008375C8">
                  <w:t xml:space="preserve"> 276,650,797.48 </w:t>
                </w:r>
              </w:p>
            </w:tc>
          </w:tr>
        </w:tbl>
        <w:p w:rsidR="008375C8" w:rsidRPr="008375C8" w:rsidRDefault="008375C8" w:rsidP="008375C8">
          <w:pPr>
            <w:adjustRightInd w:val="0"/>
            <w:spacing w:before="120" w:line="360" w:lineRule="auto"/>
            <w:ind w:firstLineChars="200" w:firstLine="420"/>
          </w:pPr>
          <w:r w:rsidRPr="008375C8">
            <w:rPr>
              <w:rFonts w:hint="eastAsia"/>
            </w:rPr>
            <w:t>截至</w:t>
          </w:r>
          <w:r w:rsidRPr="008375C8">
            <w:t>2022年6月30日</w:t>
          </w:r>
          <w:r w:rsidRPr="008375C8">
            <w:rPr>
              <w:rFonts w:hint="eastAsia"/>
            </w:rPr>
            <w:t>，处于第一阶段的坏账准备：</w:t>
          </w:r>
        </w:p>
        <w:tbl>
          <w:tblPr>
            <w:tblW w:w="8844" w:type="dxa"/>
            <w:jc w:val="center"/>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2698"/>
            <w:gridCol w:w="1555"/>
            <w:gridCol w:w="847"/>
            <w:gridCol w:w="1569"/>
            <w:gridCol w:w="1552"/>
            <w:gridCol w:w="623"/>
          </w:tblGrid>
          <w:tr w:rsidR="008375C8" w:rsidRPr="008375C8" w:rsidTr="008375C8">
            <w:trPr>
              <w:trHeight w:val="369"/>
              <w:tblHeader/>
              <w:jc w:val="center"/>
            </w:trPr>
            <w:tc>
              <w:tcPr>
                <w:tcW w:w="2698" w:type="dxa"/>
                <w:shd w:val="clear" w:color="auto" w:fill="auto"/>
                <w:vAlign w:val="center"/>
              </w:tcPr>
              <w:p w:rsidR="008375C8" w:rsidRPr="008375C8" w:rsidRDefault="008375C8" w:rsidP="008759A5">
                <w:pPr>
                  <w:adjustRightInd w:val="0"/>
                  <w:jc w:val="center"/>
                </w:pPr>
                <w:r w:rsidRPr="008375C8">
                  <w:rPr>
                    <w:rFonts w:hint="eastAsia"/>
                  </w:rPr>
                  <w:t>类  别</w:t>
                </w:r>
              </w:p>
            </w:tc>
            <w:tc>
              <w:tcPr>
                <w:tcW w:w="1555" w:type="dxa"/>
                <w:shd w:val="clear" w:color="auto" w:fill="auto"/>
                <w:vAlign w:val="center"/>
              </w:tcPr>
              <w:p w:rsidR="008375C8" w:rsidRPr="008375C8" w:rsidRDefault="008375C8" w:rsidP="008759A5">
                <w:pPr>
                  <w:adjustRightInd w:val="0"/>
                  <w:jc w:val="center"/>
                </w:pPr>
                <w:r w:rsidRPr="008375C8">
                  <w:rPr>
                    <w:rFonts w:hint="eastAsia"/>
                  </w:rPr>
                  <w:t>账面余额</w:t>
                </w:r>
              </w:p>
            </w:tc>
            <w:tc>
              <w:tcPr>
                <w:tcW w:w="847" w:type="dxa"/>
                <w:shd w:val="clear" w:color="auto" w:fill="auto"/>
                <w:vAlign w:val="center"/>
              </w:tcPr>
              <w:p w:rsidR="008375C8" w:rsidRPr="008375C8" w:rsidRDefault="008375C8" w:rsidP="008759A5">
                <w:pPr>
                  <w:adjustRightInd w:val="0"/>
                  <w:jc w:val="center"/>
                </w:pPr>
                <w:r w:rsidRPr="008375C8">
                  <w:rPr>
                    <w:rFonts w:hint="eastAsia"/>
                  </w:rPr>
                  <w:t>计提比例（</w:t>
                </w:r>
                <w:r w:rsidRPr="008375C8">
                  <w:t>%</w:t>
                </w:r>
                <w:r w:rsidRPr="008375C8">
                  <w:rPr>
                    <w:rFonts w:hint="eastAsia"/>
                  </w:rPr>
                  <w:t>）</w:t>
                </w:r>
              </w:p>
            </w:tc>
            <w:tc>
              <w:tcPr>
                <w:tcW w:w="1569" w:type="dxa"/>
                <w:shd w:val="clear" w:color="auto" w:fill="auto"/>
                <w:vAlign w:val="center"/>
              </w:tcPr>
              <w:p w:rsidR="008375C8" w:rsidRPr="008375C8" w:rsidRDefault="008375C8" w:rsidP="008759A5">
                <w:pPr>
                  <w:adjustRightInd w:val="0"/>
                  <w:jc w:val="center"/>
                </w:pPr>
                <w:r w:rsidRPr="008375C8">
                  <w:rPr>
                    <w:rFonts w:hint="eastAsia"/>
                  </w:rPr>
                  <w:t>坏账准备</w:t>
                </w:r>
              </w:p>
            </w:tc>
            <w:tc>
              <w:tcPr>
                <w:tcW w:w="1552" w:type="dxa"/>
                <w:shd w:val="clear" w:color="auto" w:fill="auto"/>
                <w:vAlign w:val="center"/>
              </w:tcPr>
              <w:p w:rsidR="008375C8" w:rsidRPr="008375C8" w:rsidRDefault="008375C8" w:rsidP="008759A5">
                <w:pPr>
                  <w:adjustRightInd w:val="0"/>
                  <w:jc w:val="center"/>
                </w:pPr>
                <w:r w:rsidRPr="008375C8">
                  <w:rPr>
                    <w:rFonts w:hint="eastAsia"/>
                  </w:rPr>
                  <w:t>账面价值</w:t>
                </w:r>
              </w:p>
            </w:tc>
            <w:tc>
              <w:tcPr>
                <w:tcW w:w="623" w:type="dxa"/>
                <w:shd w:val="clear" w:color="auto" w:fill="auto"/>
                <w:vAlign w:val="center"/>
              </w:tcPr>
              <w:p w:rsidR="008375C8" w:rsidRPr="008375C8" w:rsidRDefault="008375C8" w:rsidP="008759A5">
                <w:pPr>
                  <w:adjustRightInd w:val="0"/>
                  <w:jc w:val="center"/>
                </w:pPr>
                <w:r w:rsidRPr="008375C8">
                  <w:rPr>
                    <w:rFonts w:hint="eastAsia"/>
                  </w:rPr>
                  <w:t>理由</w:t>
                </w:r>
              </w:p>
            </w:tc>
          </w:tr>
          <w:tr w:rsidR="008375C8" w:rsidRPr="008375C8" w:rsidTr="008375C8">
            <w:trPr>
              <w:trHeight w:val="369"/>
              <w:jc w:val="center"/>
            </w:trPr>
            <w:tc>
              <w:tcPr>
                <w:tcW w:w="2698" w:type="dxa"/>
                <w:shd w:val="clear" w:color="auto" w:fill="auto"/>
                <w:vAlign w:val="center"/>
              </w:tcPr>
              <w:p w:rsidR="008375C8" w:rsidRPr="008375C8" w:rsidRDefault="008375C8" w:rsidP="008759A5">
                <w:pPr>
                  <w:adjustRightInd w:val="0"/>
                </w:pPr>
                <w:r w:rsidRPr="008375C8">
                  <w:rPr>
                    <w:rFonts w:hint="eastAsia"/>
                  </w:rPr>
                  <w:t>按单项计提坏账准备</w:t>
                </w:r>
              </w:p>
            </w:tc>
            <w:tc>
              <w:tcPr>
                <w:tcW w:w="1555" w:type="dxa"/>
                <w:shd w:val="clear" w:color="auto" w:fill="auto"/>
                <w:vAlign w:val="center"/>
              </w:tcPr>
              <w:p w:rsidR="008375C8" w:rsidRPr="008375C8" w:rsidRDefault="008375C8" w:rsidP="008759A5">
                <w:pPr>
                  <w:spacing w:before="120"/>
                  <w:jc w:val="right"/>
                </w:pPr>
              </w:p>
            </w:tc>
            <w:tc>
              <w:tcPr>
                <w:tcW w:w="847" w:type="dxa"/>
                <w:shd w:val="clear" w:color="auto" w:fill="auto"/>
                <w:vAlign w:val="center"/>
              </w:tcPr>
              <w:p w:rsidR="008375C8" w:rsidRPr="008375C8" w:rsidRDefault="008375C8" w:rsidP="008759A5">
                <w:pPr>
                  <w:spacing w:before="120"/>
                  <w:jc w:val="right"/>
                </w:pPr>
              </w:p>
            </w:tc>
            <w:tc>
              <w:tcPr>
                <w:tcW w:w="1569" w:type="dxa"/>
                <w:shd w:val="clear" w:color="auto" w:fill="auto"/>
                <w:vAlign w:val="center"/>
              </w:tcPr>
              <w:p w:rsidR="008375C8" w:rsidRPr="008375C8" w:rsidRDefault="008375C8" w:rsidP="008759A5">
                <w:pPr>
                  <w:spacing w:before="120"/>
                  <w:jc w:val="right"/>
                </w:pPr>
              </w:p>
            </w:tc>
            <w:tc>
              <w:tcPr>
                <w:tcW w:w="1552" w:type="dxa"/>
                <w:shd w:val="clear" w:color="auto" w:fill="auto"/>
                <w:vAlign w:val="center"/>
              </w:tcPr>
              <w:p w:rsidR="008375C8" w:rsidRPr="008375C8" w:rsidRDefault="008375C8" w:rsidP="008759A5">
                <w:pPr>
                  <w:spacing w:before="120"/>
                  <w:jc w:val="right"/>
                </w:pPr>
              </w:p>
            </w:tc>
            <w:tc>
              <w:tcPr>
                <w:tcW w:w="623" w:type="dxa"/>
                <w:shd w:val="clear" w:color="auto" w:fill="auto"/>
                <w:vAlign w:val="center"/>
              </w:tcPr>
              <w:p w:rsidR="008375C8" w:rsidRPr="008375C8" w:rsidRDefault="008375C8" w:rsidP="008759A5">
                <w:pPr>
                  <w:adjustRightInd w:val="0"/>
                  <w:jc w:val="right"/>
                </w:pPr>
              </w:p>
            </w:tc>
          </w:tr>
          <w:tr w:rsidR="008375C8" w:rsidRPr="008375C8" w:rsidTr="008375C8">
            <w:trPr>
              <w:trHeight w:val="369"/>
              <w:jc w:val="center"/>
            </w:trPr>
            <w:tc>
              <w:tcPr>
                <w:tcW w:w="2698" w:type="dxa"/>
                <w:shd w:val="clear" w:color="auto" w:fill="auto"/>
                <w:vAlign w:val="center"/>
              </w:tcPr>
              <w:p w:rsidR="008375C8" w:rsidRPr="008375C8" w:rsidRDefault="008375C8" w:rsidP="008759A5">
                <w:pPr>
                  <w:adjustRightInd w:val="0"/>
                  <w:jc w:val="center"/>
                </w:pPr>
                <w:r w:rsidRPr="008375C8">
                  <w:rPr>
                    <w:rFonts w:hint="eastAsia"/>
                  </w:rPr>
                  <w:t>按组合计提坏账准备</w:t>
                </w:r>
              </w:p>
            </w:tc>
            <w:tc>
              <w:tcPr>
                <w:tcW w:w="1555" w:type="dxa"/>
                <w:shd w:val="clear" w:color="auto" w:fill="auto"/>
              </w:tcPr>
              <w:p w:rsidR="008375C8" w:rsidRPr="008375C8" w:rsidRDefault="008375C8" w:rsidP="008759A5">
                <w:pPr>
                  <w:adjustRightInd w:val="0"/>
                  <w:jc w:val="center"/>
                </w:pPr>
                <w:r w:rsidRPr="008375C8">
                  <w:t>217,258,031.59</w:t>
                </w:r>
              </w:p>
            </w:tc>
            <w:tc>
              <w:tcPr>
                <w:tcW w:w="847" w:type="dxa"/>
                <w:shd w:val="clear" w:color="auto" w:fill="auto"/>
              </w:tcPr>
              <w:p w:rsidR="008375C8" w:rsidRPr="008375C8" w:rsidRDefault="008375C8" w:rsidP="008759A5">
                <w:pPr>
                  <w:adjustRightInd w:val="0"/>
                  <w:jc w:val="center"/>
                </w:pPr>
                <w:r w:rsidRPr="008375C8">
                  <w:t>8.60</w:t>
                </w:r>
              </w:p>
            </w:tc>
            <w:tc>
              <w:tcPr>
                <w:tcW w:w="1569" w:type="dxa"/>
                <w:shd w:val="clear" w:color="auto" w:fill="auto"/>
              </w:tcPr>
              <w:p w:rsidR="008375C8" w:rsidRPr="008375C8" w:rsidRDefault="008375C8" w:rsidP="008759A5">
                <w:pPr>
                  <w:adjustRightInd w:val="0"/>
                  <w:jc w:val="center"/>
                </w:pPr>
                <w:r w:rsidRPr="008375C8">
                  <w:t>18,688,440.57</w:t>
                </w:r>
              </w:p>
            </w:tc>
            <w:tc>
              <w:tcPr>
                <w:tcW w:w="1552" w:type="dxa"/>
                <w:shd w:val="clear" w:color="auto" w:fill="auto"/>
              </w:tcPr>
              <w:p w:rsidR="008375C8" w:rsidRPr="008375C8" w:rsidRDefault="008375C8" w:rsidP="008759A5">
                <w:pPr>
                  <w:adjustRightInd w:val="0"/>
                  <w:jc w:val="center"/>
                </w:pPr>
                <w:r w:rsidRPr="008375C8">
                  <w:t>198,569,591.02</w:t>
                </w:r>
              </w:p>
            </w:tc>
            <w:tc>
              <w:tcPr>
                <w:tcW w:w="623" w:type="dxa"/>
                <w:shd w:val="clear" w:color="auto" w:fill="auto"/>
                <w:vAlign w:val="center"/>
              </w:tcPr>
              <w:p w:rsidR="008375C8" w:rsidRPr="008375C8" w:rsidRDefault="008375C8" w:rsidP="008759A5">
                <w:pPr>
                  <w:adjustRightInd w:val="0"/>
                  <w:jc w:val="right"/>
                </w:pPr>
              </w:p>
            </w:tc>
          </w:tr>
          <w:tr w:rsidR="008375C8" w:rsidRPr="008375C8" w:rsidTr="008375C8">
            <w:trPr>
              <w:trHeight w:val="369"/>
              <w:jc w:val="center"/>
            </w:trPr>
            <w:tc>
              <w:tcPr>
                <w:tcW w:w="2698" w:type="dxa"/>
                <w:shd w:val="clear" w:color="auto" w:fill="auto"/>
                <w:vAlign w:val="center"/>
              </w:tcPr>
              <w:p w:rsidR="008375C8" w:rsidRPr="008375C8" w:rsidRDefault="008375C8" w:rsidP="008759A5">
                <w:pPr>
                  <w:adjustRightInd w:val="0"/>
                </w:pPr>
                <w:r w:rsidRPr="008375C8">
                  <w:t>1.</w:t>
                </w:r>
                <w:r w:rsidRPr="008375C8">
                  <w:rPr>
                    <w:rFonts w:hint="eastAsia"/>
                  </w:rPr>
                  <w:t>其他应收款</w:t>
                </w:r>
              </w:p>
            </w:tc>
            <w:tc>
              <w:tcPr>
                <w:tcW w:w="1555" w:type="dxa"/>
                <w:shd w:val="clear" w:color="auto" w:fill="auto"/>
              </w:tcPr>
              <w:p w:rsidR="008375C8" w:rsidRPr="008375C8" w:rsidRDefault="008375C8" w:rsidP="008759A5">
                <w:pPr>
                  <w:adjustRightInd w:val="0"/>
                  <w:jc w:val="center"/>
                </w:pPr>
                <w:r w:rsidRPr="008375C8">
                  <w:t>217,258,031.59</w:t>
                </w:r>
              </w:p>
            </w:tc>
            <w:tc>
              <w:tcPr>
                <w:tcW w:w="847" w:type="dxa"/>
                <w:shd w:val="clear" w:color="auto" w:fill="auto"/>
              </w:tcPr>
              <w:p w:rsidR="008375C8" w:rsidRPr="008375C8" w:rsidRDefault="008375C8" w:rsidP="008759A5">
                <w:pPr>
                  <w:adjustRightInd w:val="0"/>
                  <w:jc w:val="center"/>
                </w:pPr>
                <w:r w:rsidRPr="008375C8">
                  <w:t>8.60</w:t>
                </w:r>
              </w:p>
            </w:tc>
            <w:tc>
              <w:tcPr>
                <w:tcW w:w="1569" w:type="dxa"/>
                <w:shd w:val="clear" w:color="auto" w:fill="auto"/>
              </w:tcPr>
              <w:p w:rsidR="008375C8" w:rsidRPr="008375C8" w:rsidRDefault="008375C8" w:rsidP="008759A5">
                <w:pPr>
                  <w:adjustRightInd w:val="0"/>
                  <w:jc w:val="center"/>
                </w:pPr>
                <w:r w:rsidRPr="008375C8">
                  <w:t>18,688,440.57</w:t>
                </w:r>
              </w:p>
            </w:tc>
            <w:tc>
              <w:tcPr>
                <w:tcW w:w="1552" w:type="dxa"/>
                <w:shd w:val="clear" w:color="auto" w:fill="auto"/>
              </w:tcPr>
              <w:p w:rsidR="008375C8" w:rsidRPr="008375C8" w:rsidRDefault="008375C8" w:rsidP="008759A5">
                <w:pPr>
                  <w:adjustRightInd w:val="0"/>
                  <w:jc w:val="center"/>
                </w:pPr>
                <w:r w:rsidRPr="008375C8">
                  <w:t>198,569,591.02</w:t>
                </w:r>
              </w:p>
            </w:tc>
            <w:tc>
              <w:tcPr>
                <w:tcW w:w="623" w:type="dxa"/>
                <w:shd w:val="clear" w:color="auto" w:fill="auto"/>
                <w:vAlign w:val="center"/>
              </w:tcPr>
              <w:p w:rsidR="008375C8" w:rsidRPr="008375C8" w:rsidRDefault="008375C8" w:rsidP="008759A5">
                <w:pPr>
                  <w:adjustRightInd w:val="0"/>
                  <w:jc w:val="right"/>
                </w:pPr>
              </w:p>
            </w:tc>
          </w:tr>
          <w:tr w:rsidR="008375C8" w:rsidRPr="008375C8" w:rsidTr="008375C8">
            <w:trPr>
              <w:trHeight w:val="369"/>
              <w:jc w:val="center"/>
            </w:trPr>
            <w:tc>
              <w:tcPr>
                <w:tcW w:w="2698" w:type="dxa"/>
                <w:shd w:val="clear" w:color="auto" w:fill="auto"/>
                <w:vAlign w:val="center"/>
              </w:tcPr>
              <w:p w:rsidR="008375C8" w:rsidRPr="008375C8" w:rsidRDefault="008375C8" w:rsidP="008759A5">
                <w:pPr>
                  <w:adjustRightInd w:val="0"/>
                </w:pPr>
                <w:r w:rsidRPr="008375C8">
                  <w:t>2.</w:t>
                </w:r>
                <w:r w:rsidRPr="008375C8">
                  <w:rPr>
                    <w:rFonts w:hint="eastAsia"/>
                  </w:rPr>
                  <w:t>应收汽车信贷担保垫付款</w:t>
                </w:r>
              </w:p>
            </w:tc>
            <w:tc>
              <w:tcPr>
                <w:tcW w:w="1555" w:type="dxa"/>
                <w:shd w:val="clear" w:color="auto" w:fill="auto"/>
              </w:tcPr>
              <w:p w:rsidR="008375C8" w:rsidRPr="008375C8" w:rsidRDefault="008375C8" w:rsidP="008759A5">
                <w:pPr>
                  <w:adjustRightInd w:val="0"/>
                  <w:jc w:val="center"/>
                </w:pPr>
              </w:p>
            </w:tc>
            <w:tc>
              <w:tcPr>
                <w:tcW w:w="847" w:type="dxa"/>
                <w:shd w:val="clear" w:color="auto" w:fill="auto"/>
              </w:tcPr>
              <w:p w:rsidR="008375C8" w:rsidRPr="008375C8" w:rsidRDefault="008375C8" w:rsidP="008759A5">
                <w:pPr>
                  <w:adjustRightInd w:val="0"/>
                  <w:jc w:val="center"/>
                </w:pPr>
              </w:p>
            </w:tc>
            <w:tc>
              <w:tcPr>
                <w:tcW w:w="1569" w:type="dxa"/>
                <w:shd w:val="clear" w:color="auto" w:fill="auto"/>
              </w:tcPr>
              <w:p w:rsidR="008375C8" w:rsidRPr="008375C8" w:rsidRDefault="008375C8" w:rsidP="008759A5">
                <w:pPr>
                  <w:adjustRightInd w:val="0"/>
                  <w:jc w:val="center"/>
                </w:pPr>
              </w:p>
            </w:tc>
            <w:tc>
              <w:tcPr>
                <w:tcW w:w="1552" w:type="dxa"/>
                <w:shd w:val="clear" w:color="auto" w:fill="auto"/>
              </w:tcPr>
              <w:p w:rsidR="008375C8" w:rsidRPr="008375C8" w:rsidRDefault="008375C8" w:rsidP="008759A5">
                <w:pPr>
                  <w:adjustRightInd w:val="0"/>
                  <w:jc w:val="center"/>
                </w:pPr>
              </w:p>
            </w:tc>
            <w:tc>
              <w:tcPr>
                <w:tcW w:w="623" w:type="dxa"/>
                <w:shd w:val="clear" w:color="auto" w:fill="auto"/>
                <w:vAlign w:val="center"/>
              </w:tcPr>
              <w:p w:rsidR="008375C8" w:rsidRPr="008375C8" w:rsidRDefault="008375C8" w:rsidP="008759A5">
                <w:pPr>
                  <w:adjustRightInd w:val="0"/>
                  <w:jc w:val="right"/>
                </w:pPr>
              </w:p>
            </w:tc>
          </w:tr>
          <w:tr w:rsidR="008375C8" w:rsidRPr="008375C8" w:rsidTr="008375C8">
            <w:trPr>
              <w:trHeight w:val="369"/>
              <w:jc w:val="center"/>
            </w:trPr>
            <w:tc>
              <w:tcPr>
                <w:tcW w:w="2698" w:type="dxa"/>
                <w:shd w:val="clear" w:color="auto" w:fill="auto"/>
                <w:vAlign w:val="center"/>
              </w:tcPr>
              <w:p w:rsidR="008375C8" w:rsidRPr="008375C8" w:rsidRDefault="008375C8" w:rsidP="008759A5">
                <w:pPr>
                  <w:adjustRightInd w:val="0"/>
                  <w:jc w:val="center"/>
                </w:pPr>
                <w:r w:rsidRPr="008375C8">
                  <w:rPr>
                    <w:rFonts w:hint="eastAsia"/>
                  </w:rPr>
                  <w:t>合计</w:t>
                </w:r>
              </w:p>
            </w:tc>
            <w:tc>
              <w:tcPr>
                <w:tcW w:w="1555" w:type="dxa"/>
                <w:shd w:val="clear" w:color="auto" w:fill="auto"/>
              </w:tcPr>
              <w:p w:rsidR="008375C8" w:rsidRPr="008375C8" w:rsidRDefault="008375C8" w:rsidP="008759A5">
                <w:pPr>
                  <w:adjustRightInd w:val="0"/>
                  <w:jc w:val="center"/>
                </w:pPr>
                <w:r w:rsidRPr="008375C8">
                  <w:t>217,258,031.59</w:t>
                </w:r>
              </w:p>
            </w:tc>
            <w:tc>
              <w:tcPr>
                <w:tcW w:w="847" w:type="dxa"/>
                <w:shd w:val="clear" w:color="auto" w:fill="auto"/>
              </w:tcPr>
              <w:p w:rsidR="008375C8" w:rsidRPr="008375C8" w:rsidRDefault="008375C8" w:rsidP="008759A5">
                <w:pPr>
                  <w:adjustRightInd w:val="0"/>
                  <w:jc w:val="center"/>
                </w:pPr>
                <w:r w:rsidRPr="008375C8">
                  <w:t>8.60</w:t>
                </w:r>
              </w:p>
            </w:tc>
            <w:tc>
              <w:tcPr>
                <w:tcW w:w="1569" w:type="dxa"/>
                <w:shd w:val="clear" w:color="auto" w:fill="auto"/>
              </w:tcPr>
              <w:p w:rsidR="008375C8" w:rsidRPr="008375C8" w:rsidRDefault="008375C8" w:rsidP="008759A5">
                <w:pPr>
                  <w:adjustRightInd w:val="0"/>
                  <w:jc w:val="center"/>
                </w:pPr>
                <w:r w:rsidRPr="008375C8">
                  <w:t>18,688,440.57</w:t>
                </w:r>
              </w:p>
            </w:tc>
            <w:tc>
              <w:tcPr>
                <w:tcW w:w="1552" w:type="dxa"/>
                <w:shd w:val="clear" w:color="auto" w:fill="auto"/>
              </w:tcPr>
              <w:p w:rsidR="008375C8" w:rsidRPr="008375C8" w:rsidRDefault="008375C8" w:rsidP="008759A5">
                <w:pPr>
                  <w:adjustRightInd w:val="0"/>
                  <w:jc w:val="center"/>
                </w:pPr>
                <w:r w:rsidRPr="008375C8">
                  <w:t>198,569,591.02</w:t>
                </w:r>
              </w:p>
            </w:tc>
            <w:tc>
              <w:tcPr>
                <w:tcW w:w="623" w:type="dxa"/>
                <w:shd w:val="clear" w:color="auto" w:fill="auto"/>
                <w:vAlign w:val="center"/>
              </w:tcPr>
              <w:p w:rsidR="008375C8" w:rsidRPr="008375C8" w:rsidRDefault="008375C8" w:rsidP="008759A5">
                <w:pPr>
                  <w:adjustRightInd w:val="0"/>
                  <w:jc w:val="right"/>
                </w:pPr>
              </w:p>
            </w:tc>
          </w:tr>
        </w:tbl>
        <w:p w:rsidR="008375C8" w:rsidRPr="008375C8" w:rsidRDefault="008375C8" w:rsidP="008375C8">
          <w:pPr>
            <w:adjustRightInd w:val="0"/>
            <w:spacing w:before="120" w:line="360" w:lineRule="auto"/>
            <w:ind w:firstLineChars="200" w:firstLine="420"/>
          </w:pPr>
          <w:r w:rsidRPr="008375C8">
            <w:rPr>
              <w:rFonts w:hint="eastAsia"/>
            </w:rPr>
            <w:t>截至</w:t>
          </w:r>
          <w:r w:rsidRPr="008375C8">
            <w:t>2022年6月30日</w:t>
          </w:r>
          <w:r w:rsidRPr="008375C8">
            <w:rPr>
              <w:rFonts w:hint="eastAsia"/>
            </w:rPr>
            <w:t>，处于第二阶段的坏账准备：</w:t>
          </w:r>
        </w:p>
        <w:tbl>
          <w:tblPr>
            <w:tblW w:w="8980" w:type="dxa"/>
            <w:jc w:val="center"/>
            <w:tblInd w:w="-1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2694"/>
            <w:gridCol w:w="1553"/>
            <w:gridCol w:w="857"/>
            <w:gridCol w:w="1553"/>
            <w:gridCol w:w="1702"/>
            <w:gridCol w:w="621"/>
          </w:tblGrid>
          <w:tr w:rsidR="008375C8" w:rsidRPr="008375C8" w:rsidTr="008375C8">
            <w:trPr>
              <w:trHeight w:val="369"/>
              <w:tblHeader/>
              <w:jc w:val="center"/>
            </w:trPr>
            <w:tc>
              <w:tcPr>
                <w:tcW w:w="2694" w:type="dxa"/>
                <w:shd w:val="clear" w:color="auto" w:fill="auto"/>
                <w:vAlign w:val="center"/>
              </w:tcPr>
              <w:p w:rsidR="008375C8" w:rsidRPr="008375C8" w:rsidRDefault="008375C8" w:rsidP="008759A5">
                <w:pPr>
                  <w:adjustRightInd w:val="0"/>
                  <w:jc w:val="center"/>
                </w:pPr>
                <w:r w:rsidRPr="008375C8">
                  <w:rPr>
                    <w:rFonts w:hint="eastAsia"/>
                  </w:rPr>
                  <w:t>类  别</w:t>
                </w:r>
              </w:p>
            </w:tc>
            <w:tc>
              <w:tcPr>
                <w:tcW w:w="1553" w:type="dxa"/>
                <w:shd w:val="clear" w:color="auto" w:fill="auto"/>
                <w:vAlign w:val="center"/>
              </w:tcPr>
              <w:p w:rsidR="008375C8" w:rsidRPr="008375C8" w:rsidRDefault="008375C8" w:rsidP="008759A5">
                <w:pPr>
                  <w:adjustRightInd w:val="0"/>
                  <w:jc w:val="center"/>
                </w:pPr>
                <w:r w:rsidRPr="008375C8">
                  <w:rPr>
                    <w:rFonts w:hint="eastAsia"/>
                  </w:rPr>
                  <w:t>账面余额</w:t>
                </w:r>
              </w:p>
            </w:tc>
            <w:tc>
              <w:tcPr>
                <w:tcW w:w="857" w:type="dxa"/>
                <w:shd w:val="clear" w:color="auto" w:fill="auto"/>
                <w:vAlign w:val="center"/>
              </w:tcPr>
              <w:p w:rsidR="008375C8" w:rsidRPr="008375C8" w:rsidRDefault="008375C8" w:rsidP="008759A5">
                <w:pPr>
                  <w:adjustRightInd w:val="0"/>
                  <w:jc w:val="center"/>
                </w:pPr>
                <w:r w:rsidRPr="008375C8">
                  <w:rPr>
                    <w:rFonts w:hint="eastAsia"/>
                  </w:rPr>
                  <w:t>计提比例（</w:t>
                </w:r>
                <w:r w:rsidRPr="008375C8">
                  <w:t>%</w:t>
                </w:r>
                <w:r w:rsidRPr="008375C8">
                  <w:rPr>
                    <w:rFonts w:hint="eastAsia"/>
                  </w:rPr>
                  <w:t>）</w:t>
                </w:r>
              </w:p>
            </w:tc>
            <w:tc>
              <w:tcPr>
                <w:tcW w:w="1553" w:type="dxa"/>
                <w:shd w:val="clear" w:color="auto" w:fill="auto"/>
                <w:vAlign w:val="center"/>
              </w:tcPr>
              <w:p w:rsidR="008375C8" w:rsidRPr="008375C8" w:rsidRDefault="008375C8" w:rsidP="008759A5">
                <w:pPr>
                  <w:adjustRightInd w:val="0"/>
                  <w:jc w:val="center"/>
                </w:pPr>
                <w:r w:rsidRPr="008375C8">
                  <w:rPr>
                    <w:rFonts w:hint="eastAsia"/>
                  </w:rPr>
                  <w:t>坏账准备</w:t>
                </w:r>
              </w:p>
            </w:tc>
            <w:tc>
              <w:tcPr>
                <w:tcW w:w="1702" w:type="dxa"/>
                <w:shd w:val="clear" w:color="auto" w:fill="auto"/>
                <w:vAlign w:val="center"/>
              </w:tcPr>
              <w:p w:rsidR="008375C8" w:rsidRPr="008375C8" w:rsidRDefault="008375C8" w:rsidP="008759A5">
                <w:pPr>
                  <w:adjustRightInd w:val="0"/>
                  <w:jc w:val="center"/>
                </w:pPr>
                <w:r w:rsidRPr="008375C8">
                  <w:rPr>
                    <w:rFonts w:hint="eastAsia"/>
                  </w:rPr>
                  <w:t>账面价值</w:t>
                </w:r>
              </w:p>
            </w:tc>
            <w:tc>
              <w:tcPr>
                <w:tcW w:w="621" w:type="dxa"/>
                <w:shd w:val="clear" w:color="auto" w:fill="auto"/>
                <w:vAlign w:val="center"/>
              </w:tcPr>
              <w:p w:rsidR="008375C8" w:rsidRPr="008375C8" w:rsidRDefault="008375C8" w:rsidP="008759A5">
                <w:pPr>
                  <w:adjustRightInd w:val="0"/>
                  <w:jc w:val="center"/>
                </w:pPr>
                <w:r w:rsidRPr="008375C8">
                  <w:rPr>
                    <w:rFonts w:hint="eastAsia"/>
                  </w:rPr>
                  <w:t>理由</w:t>
                </w:r>
              </w:p>
            </w:tc>
          </w:tr>
          <w:tr w:rsidR="008375C8" w:rsidRPr="008375C8" w:rsidTr="008375C8">
            <w:trPr>
              <w:trHeight w:val="369"/>
              <w:jc w:val="center"/>
            </w:trPr>
            <w:tc>
              <w:tcPr>
                <w:tcW w:w="2694" w:type="dxa"/>
                <w:shd w:val="clear" w:color="auto" w:fill="auto"/>
                <w:vAlign w:val="center"/>
              </w:tcPr>
              <w:p w:rsidR="008375C8" w:rsidRPr="008375C8" w:rsidRDefault="008375C8" w:rsidP="008759A5">
                <w:pPr>
                  <w:adjustRightInd w:val="0"/>
                </w:pPr>
                <w:r w:rsidRPr="008375C8">
                  <w:rPr>
                    <w:rFonts w:hint="eastAsia"/>
                  </w:rPr>
                  <w:t>按单项计提坏账准备</w:t>
                </w:r>
              </w:p>
            </w:tc>
            <w:tc>
              <w:tcPr>
                <w:tcW w:w="1553" w:type="dxa"/>
                <w:shd w:val="clear" w:color="auto" w:fill="auto"/>
                <w:vAlign w:val="center"/>
              </w:tcPr>
              <w:p w:rsidR="008375C8" w:rsidRPr="008375C8" w:rsidRDefault="008375C8" w:rsidP="008759A5">
                <w:pPr>
                  <w:spacing w:before="120"/>
                  <w:jc w:val="center"/>
                </w:pPr>
              </w:p>
            </w:tc>
            <w:tc>
              <w:tcPr>
                <w:tcW w:w="857" w:type="dxa"/>
                <w:shd w:val="clear" w:color="auto" w:fill="auto"/>
                <w:vAlign w:val="center"/>
              </w:tcPr>
              <w:p w:rsidR="008375C8" w:rsidRPr="008375C8" w:rsidRDefault="008375C8" w:rsidP="008759A5">
                <w:pPr>
                  <w:spacing w:before="120"/>
                  <w:jc w:val="center"/>
                </w:pPr>
              </w:p>
            </w:tc>
            <w:tc>
              <w:tcPr>
                <w:tcW w:w="1553" w:type="dxa"/>
                <w:shd w:val="clear" w:color="auto" w:fill="auto"/>
                <w:vAlign w:val="center"/>
              </w:tcPr>
              <w:p w:rsidR="008375C8" w:rsidRPr="008375C8" w:rsidRDefault="008375C8" w:rsidP="008759A5">
                <w:pPr>
                  <w:spacing w:before="120"/>
                  <w:jc w:val="center"/>
                </w:pPr>
              </w:p>
            </w:tc>
            <w:tc>
              <w:tcPr>
                <w:tcW w:w="1702" w:type="dxa"/>
                <w:shd w:val="clear" w:color="auto" w:fill="auto"/>
                <w:vAlign w:val="center"/>
              </w:tcPr>
              <w:p w:rsidR="008375C8" w:rsidRPr="008375C8" w:rsidRDefault="008375C8" w:rsidP="008759A5">
                <w:pPr>
                  <w:spacing w:before="120"/>
                  <w:jc w:val="center"/>
                </w:pPr>
              </w:p>
            </w:tc>
            <w:tc>
              <w:tcPr>
                <w:tcW w:w="621" w:type="dxa"/>
                <w:shd w:val="clear" w:color="auto" w:fill="auto"/>
                <w:vAlign w:val="center"/>
              </w:tcPr>
              <w:p w:rsidR="008375C8" w:rsidRPr="008375C8" w:rsidRDefault="008375C8" w:rsidP="008759A5">
                <w:pPr>
                  <w:adjustRightInd w:val="0"/>
                  <w:jc w:val="right"/>
                </w:pPr>
              </w:p>
            </w:tc>
          </w:tr>
          <w:tr w:rsidR="008375C8" w:rsidRPr="008375C8" w:rsidTr="002D1EDF">
            <w:trPr>
              <w:trHeight w:val="369"/>
              <w:jc w:val="center"/>
            </w:trPr>
            <w:tc>
              <w:tcPr>
                <w:tcW w:w="2694" w:type="dxa"/>
                <w:shd w:val="clear" w:color="auto" w:fill="auto"/>
                <w:vAlign w:val="center"/>
              </w:tcPr>
              <w:p w:rsidR="008375C8" w:rsidRPr="008375C8" w:rsidRDefault="008375C8" w:rsidP="008759A5">
                <w:pPr>
                  <w:adjustRightInd w:val="0"/>
                </w:pPr>
                <w:r w:rsidRPr="008375C8">
                  <w:rPr>
                    <w:rFonts w:hint="eastAsia"/>
                  </w:rPr>
                  <w:t>按组合计提坏账准备</w:t>
                </w:r>
              </w:p>
            </w:tc>
            <w:tc>
              <w:tcPr>
                <w:tcW w:w="1553" w:type="dxa"/>
                <w:shd w:val="clear" w:color="auto" w:fill="auto"/>
                <w:vAlign w:val="center"/>
              </w:tcPr>
              <w:p w:rsidR="008375C8" w:rsidRPr="008375C8" w:rsidRDefault="008375C8" w:rsidP="002D1EDF">
                <w:pPr>
                  <w:adjustRightInd w:val="0"/>
                  <w:jc w:val="right"/>
                </w:pPr>
                <w:r w:rsidRPr="008375C8">
                  <w:rPr>
                    <w:rFonts w:hint="eastAsia"/>
                  </w:rPr>
                  <w:t>52,893,600.50</w:t>
                </w:r>
              </w:p>
            </w:tc>
            <w:tc>
              <w:tcPr>
                <w:tcW w:w="857" w:type="dxa"/>
                <w:shd w:val="clear" w:color="auto" w:fill="auto"/>
                <w:vAlign w:val="center"/>
              </w:tcPr>
              <w:p w:rsidR="008375C8" w:rsidRPr="008375C8" w:rsidRDefault="008375C8" w:rsidP="002D1EDF">
                <w:pPr>
                  <w:adjustRightInd w:val="0"/>
                  <w:jc w:val="right"/>
                </w:pPr>
                <w:r w:rsidRPr="008375C8">
                  <w:rPr>
                    <w:rFonts w:hint="eastAsia"/>
                  </w:rPr>
                  <w:t>38.77</w:t>
                </w:r>
              </w:p>
            </w:tc>
            <w:tc>
              <w:tcPr>
                <w:tcW w:w="1553" w:type="dxa"/>
                <w:shd w:val="clear" w:color="auto" w:fill="auto"/>
                <w:vAlign w:val="center"/>
              </w:tcPr>
              <w:p w:rsidR="008375C8" w:rsidRPr="008375C8" w:rsidRDefault="008375C8" w:rsidP="002D1EDF">
                <w:pPr>
                  <w:adjustRightInd w:val="0"/>
                  <w:jc w:val="right"/>
                </w:pPr>
                <w:r w:rsidRPr="008375C8">
                  <w:rPr>
                    <w:rFonts w:hint="eastAsia"/>
                  </w:rPr>
                  <w:t>20,507,934.60</w:t>
                </w:r>
              </w:p>
            </w:tc>
            <w:tc>
              <w:tcPr>
                <w:tcW w:w="1702" w:type="dxa"/>
                <w:shd w:val="clear" w:color="auto" w:fill="auto"/>
                <w:vAlign w:val="center"/>
              </w:tcPr>
              <w:p w:rsidR="008375C8" w:rsidRPr="008375C8" w:rsidRDefault="008375C8" w:rsidP="002D1EDF">
                <w:pPr>
                  <w:adjustRightInd w:val="0"/>
                  <w:jc w:val="right"/>
                </w:pPr>
                <w:r w:rsidRPr="008375C8">
                  <w:rPr>
                    <w:rFonts w:hint="eastAsia"/>
                  </w:rPr>
                  <w:t>32,385,665.90</w:t>
                </w:r>
              </w:p>
            </w:tc>
            <w:tc>
              <w:tcPr>
                <w:tcW w:w="621" w:type="dxa"/>
                <w:shd w:val="clear" w:color="auto" w:fill="auto"/>
                <w:vAlign w:val="center"/>
              </w:tcPr>
              <w:p w:rsidR="008375C8" w:rsidRPr="008375C8" w:rsidRDefault="008375C8" w:rsidP="008759A5">
                <w:pPr>
                  <w:adjustRightInd w:val="0"/>
                  <w:jc w:val="right"/>
                </w:pPr>
              </w:p>
            </w:tc>
          </w:tr>
          <w:tr w:rsidR="008375C8" w:rsidRPr="008375C8" w:rsidTr="002D1EDF">
            <w:trPr>
              <w:trHeight w:val="369"/>
              <w:jc w:val="center"/>
            </w:trPr>
            <w:tc>
              <w:tcPr>
                <w:tcW w:w="2694" w:type="dxa"/>
                <w:shd w:val="clear" w:color="auto" w:fill="auto"/>
                <w:vAlign w:val="center"/>
              </w:tcPr>
              <w:p w:rsidR="008375C8" w:rsidRPr="008375C8" w:rsidRDefault="008375C8" w:rsidP="008759A5">
                <w:pPr>
                  <w:adjustRightInd w:val="0"/>
                </w:pPr>
                <w:r w:rsidRPr="008375C8">
                  <w:t>1.</w:t>
                </w:r>
                <w:r w:rsidRPr="008375C8">
                  <w:rPr>
                    <w:rFonts w:hint="eastAsia"/>
                  </w:rPr>
                  <w:t>其他应收款</w:t>
                </w:r>
              </w:p>
            </w:tc>
            <w:tc>
              <w:tcPr>
                <w:tcW w:w="1553" w:type="dxa"/>
                <w:shd w:val="clear" w:color="auto" w:fill="auto"/>
                <w:vAlign w:val="center"/>
              </w:tcPr>
              <w:p w:rsidR="008375C8" w:rsidRPr="008375C8" w:rsidRDefault="008375C8" w:rsidP="002D1EDF">
                <w:pPr>
                  <w:adjustRightInd w:val="0"/>
                  <w:jc w:val="right"/>
                </w:pPr>
              </w:p>
            </w:tc>
            <w:tc>
              <w:tcPr>
                <w:tcW w:w="857" w:type="dxa"/>
                <w:shd w:val="clear" w:color="auto" w:fill="auto"/>
                <w:vAlign w:val="center"/>
              </w:tcPr>
              <w:p w:rsidR="008375C8" w:rsidRPr="008375C8" w:rsidRDefault="008375C8" w:rsidP="002D1EDF">
                <w:pPr>
                  <w:adjustRightInd w:val="0"/>
                  <w:jc w:val="right"/>
                </w:pPr>
              </w:p>
            </w:tc>
            <w:tc>
              <w:tcPr>
                <w:tcW w:w="1553" w:type="dxa"/>
                <w:shd w:val="clear" w:color="auto" w:fill="auto"/>
                <w:vAlign w:val="center"/>
              </w:tcPr>
              <w:p w:rsidR="008375C8" w:rsidRPr="008375C8" w:rsidRDefault="008375C8" w:rsidP="002D1EDF">
                <w:pPr>
                  <w:adjustRightInd w:val="0"/>
                  <w:jc w:val="right"/>
                </w:pPr>
              </w:p>
            </w:tc>
            <w:tc>
              <w:tcPr>
                <w:tcW w:w="1702" w:type="dxa"/>
                <w:shd w:val="clear" w:color="auto" w:fill="auto"/>
                <w:vAlign w:val="center"/>
              </w:tcPr>
              <w:p w:rsidR="008375C8" w:rsidRPr="008375C8" w:rsidRDefault="008375C8" w:rsidP="002D1EDF">
                <w:pPr>
                  <w:adjustRightInd w:val="0"/>
                  <w:jc w:val="right"/>
                </w:pPr>
              </w:p>
            </w:tc>
            <w:tc>
              <w:tcPr>
                <w:tcW w:w="621" w:type="dxa"/>
                <w:shd w:val="clear" w:color="auto" w:fill="auto"/>
                <w:vAlign w:val="center"/>
              </w:tcPr>
              <w:p w:rsidR="008375C8" w:rsidRPr="008375C8" w:rsidRDefault="008375C8" w:rsidP="008759A5">
                <w:pPr>
                  <w:adjustRightInd w:val="0"/>
                  <w:jc w:val="right"/>
                </w:pPr>
              </w:p>
            </w:tc>
          </w:tr>
          <w:tr w:rsidR="008375C8" w:rsidRPr="008375C8" w:rsidTr="002D1EDF">
            <w:trPr>
              <w:trHeight w:val="369"/>
              <w:jc w:val="center"/>
            </w:trPr>
            <w:tc>
              <w:tcPr>
                <w:tcW w:w="2694" w:type="dxa"/>
                <w:shd w:val="clear" w:color="auto" w:fill="auto"/>
                <w:vAlign w:val="center"/>
              </w:tcPr>
              <w:p w:rsidR="008375C8" w:rsidRPr="008375C8" w:rsidRDefault="008375C8" w:rsidP="008759A5">
                <w:pPr>
                  <w:adjustRightInd w:val="0"/>
                </w:pPr>
                <w:r w:rsidRPr="008375C8">
                  <w:t>2.</w:t>
                </w:r>
                <w:r w:rsidRPr="008375C8">
                  <w:rPr>
                    <w:rFonts w:hint="eastAsia"/>
                  </w:rPr>
                  <w:t>应收汽车信贷担保垫付款</w:t>
                </w:r>
              </w:p>
            </w:tc>
            <w:tc>
              <w:tcPr>
                <w:tcW w:w="1553" w:type="dxa"/>
                <w:shd w:val="clear" w:color="auto" w:fill="auto"/>
                <w:vAlign w:val="center"/>
              </w:tcPr>
              <w:p w:rsidR="008375C8" w:rsidRPr="008375C8" w:rsidRDefault="008375C8" w:rsidP="002D1EDF">
                <w:pPr>
                  <w:adjustRightInd w:val="0"/>
                  <w:jc w:val="right"/>
                </w:pPr>
                <w:r w:rsidRPr="008375C8">
                  <w:rPr>
                    <w:rFonts w:hint="eastAsia"/>
                  </w:rPr>
                  <w:t>52,893,600.50</w:t>
                </w:r>
              </w:p>
            </w:tc>
            <w:tc>
              <w:tcPr>
                <w:tcW w:w="857" w:type="dxa"/>
                <w:shd w:val="clear" w:color="auto" w:fill="auto"/>
                <w:vAlign w:val="center"/>
              </w:tcPr>
              <w:p w:rsidR="008375C8" w:rsidRPr="008375C8" w:rsidRDefault="008375C8" w:rsidP="002D1EDF">
                <w:pPr>
                  <w:adjustRightInd w:val="0"/>
                  <w:jc w:val="right"/>
                </w:pPr>
                <w:r w:rsidRPr="008375C8">
                  <w:rPr>
                    <w:rFonts w:hint="eastAsia"/>
                  </w:rPr>
                  <w:t>38.77</w:t>
                </w:r>
              </w:p>
            </w:tc>
            <w:tc>
              <w:tcPr>
                <w:tcW w:w="1553" w:type="dxa"/>
                <w:shd w:val="clear" w:color="auto" w:fill="auto"/>
                <w:vAlign w:val="center"/>
              </w:tcPr>
              <w:p w:rsidR="008375C8" w:rsidRPr="008375C8" w:rsidRDefault="008375C8" w:rsidP="002D1EDF">
                <w:pPr>
                  <w:adjustRightInd w:val="0"/>
                  <w:jc w:val="right"/>
                </w:pPr>
                <w:r w:rsidRPr="008375C8">
                  <w:rPr>
                    <w:rFonts w:hint="eastAsia"/>
                  </w:rPr>
                  <w:t>20,507,934.60</w:t>
                </w:r>
              </w:p>
            </w:tc>
            <w:tc>
              <w:tcPr>
                <w:tcW w:w="1702" w:type="dxa"/>
                <w:shd w:val="clear" w:color="auto" w:fill="auto"/>
                <w:vAlign w:val="center"/>
              </w:tcPr>
              <w:p w:rsidR="008375C8" w:rsidRPr="008375C8" w:rsidRDefault="008375C8" w:rsidP="002D1EDF">
                <w:pPr>
                  <w:adjustRightInd w:val="0"/>
                  <w:jc w:val="right"/>
                </w:pPr>
                <w:r w:rsidRPr="008375C8">
                  <w:rPr>
                    <w:rFonts w:hint="eastAsia"/>
                  </w:rPr>
                  <w:t>32,385,665.90</w:t>
                </w:r>
              </w:p>
            </w:tc>
            <w:tc>
              <w:tcPr>
                <w:tcW w:w="621" w:type="dxa"/>
                <w:shd w:val="clear" w:color="auto" w:fill="auto"/>
                <w:vAlign w:val="center"/>
              </w:tcPr>
              <w:p w:rsidR="008375C8" w:rsidRPr="008375C8" w:rsidRDefault="008375C8" w:rsidP="008759A5">
                <w:pPr>
                  <w:adjustRightInd w:val="0"/>
                  <w:jc w:val="right"/>
                </w:pPr>
              </w:p>
            </w:tc>
          </w:tr>
          <w:tr w:rsidR="008375C8" w:rsidRPr="008375C8" w:rsidTr="002D1EDF">
            <w:trPr>
              <w:trHeight w:val="369"/>
              <w:jc w:val="center"/>
            </w:trPr>
            <w:tc>
              <w:tcPr>
                <w:tcW w:w="2694" w:type="dxa"/>
                <w:shd w:val="clear" w:color="auto" w:fill="auto"/>
                <w:vAlign w:val="center"/>
              </w:tcPr>
              <w:p w:rsidR="008375C8" w:rsidRPr="008375C8" w:rsidRDefault="008375C8" w:rsidP="008759A5">
                <w:pPr>
                  <w:adjustRightInd w:val="0"/>
                  <w:jc w:val="center"/>
                </w:pPr>
                <w:r w:rsidRPr="008375C8">
                  <w:rPr>
                    <w:rFonts w:hint="eastAsia"/>
                  </w:rPr>
                  <w:t>合计</w:t>
                </w:r>
              </w:p>
            </w:tc>
            <w:tc>
              <w:tcPr>
                <w:tcW w:w="1553" w:type="dxa"/>
                <w:shd w:val="clear" w:color="auto" w:fill="auto"/>
                <w:vAlign w:val="center"/>
              </w:tcPr>
              <w:p w:rsidR="008375C8" w:rsidRPr="008375C8" w:rsidRDefault="008375C8" w:rsidP="002D1EDF">
                <w:pPr>
                  <w:adjustRightInd w:val="0"/>
                  <w:jc w:val="right"/>
                </w:pPr>
                <w:r w:rsidRPr="008375C8">
                  <w:rPr>
                    <w:rFonts w:hint="eastAsia"/>
                  </w:rPr>
                  <w:t>52,893,600.50</w:t>
                </w:r>
              </w:p>
            </w:tc>
            <w:tc>
              <w:tcPr>
                <w:tcW w:w="857" w:type="dxa"/>
                <w:shd w:val="clear" w:color="auto" w:fill="auto"/>
                <w:vAlign w:val="center"/>
              </w:tcPr>
              <w:p w:rsidR="008375C8" w:rsidRPr="008375C8" w:rsidRDefault="008375C8" w:rsidP="002D1EDF">
                <w:pPr>
                  <w:adjustRightInd w:val="0"/>
                  <w:jc w:val="right"/>
                </w:pPr>
                <w:r w:rsidRPr="008375C8">
                  <w:rPr>
                    <w:rFonts w:hint="eastAsia"/>
                  </w:rPr>
                  <w:t>38.77</w:t>
                </w:r>
              </w:p>
            </w:tc>
            <w:tc>
              <w:tcPr>
                <w:tcW w:w="1553" w:type="dxa"/>
                <w:shd w:val="clear" w:color="auto" w:fill="auto"/>
                <w:vAlign w:val="center"/>
              </w:tcPr>
              <w:p w:rsidR="008375C8" w:rsidRPr="008375C8" w:rsidRDefault="008375C8" w:rsidP="002D1EDF">
                <w:pPr>
                  <w:adjustRightInd w:val="0"/>
                  <w:jc w:val="right"/>
                </w:pPr>
                <w:r w:rsidRPr="008375C8">
                  <w:rPr>
                    <w:rFonts w:hint="eastAsia"/>
                  </w:rPr>
                  <w:t>20,507,934.60</w:t>
                </w:r>
              </w:p>
            </w:tc>
            <w:tc>
              <w:tcPr>
                <w:tcW w:w="1702" w:type="dxa"/>
                <w:shd w:val="clear" w:color="auto" w:fill="auto"/>
                <w:vAlign w:val="center"/>
              </w:tcPr>
              <w:p w:rsidR="008375C8" w:rsidRPr="008375C8" w:rsidRDefault="008375C8" w:rsidP="002D1EDF">
                <w:pPr>
                  <w:adjustRightInd w:val="0"/>
                  <w:jc w:val="right"/>
                </w:pPr>
                <w:r w:rsidRPr="008375C8">
                  <w:rPr>
                    <w:rFonts w:hint="eastAsia"/>
                  </w:rPr>
                  <w:t>32,385,665.90</w:t>
                </w:r>
              </w:p>
            </w:tc>
            <w:tc>
              <w:tcPr>
                <w:tcW w:w="621" w:type="dxa"/>
                <w:shd w:val="clear" w:color="auto" w:fill="auto"/>
                <w:vAlign w:val="center"/>
              </w:tcPr>
              <w:p w:rsidR="008375C8" w:rsidRPr="008375C8" w:rsidRDefault="008375C8" w:rsidP="008759A5">
                <w:pPr>
                  <w:adjustRightInd w:val="0"/>
                  <w:jc w:val="right"/>
                </w:pPr>
              </w:p>
            </w:tc>
          </w:tr>
        </w:tbl>
        <w:p w:rsidR="008375C8" w:rsidRPr="008375C8" w:rsidRDefault="008375C8" w:rsidP="008375C8">
          <w:pPr>
            <w:adjustRightInd w:val="0"/>
            <w:spacing w:before="120" w:line="360" w:lineRule="auto"/>
            <w:ind w:firstLineChars="200" w:firstLine="420"/>
          </w:pPr>
          <w:r w:rsidRPr="008375C8">
            <w:rPr>
              <w:rFonts w:hint="eastAsia"/>
            </w:rPr>
            <w:t>截至</w:t>
          </w:r>
          <w:r w:rsidRPr="008375C8">
            <w:t>2022年6月30日</w:t>
          </w:r>
          <w:r w:rsidRPr="008375C8">
            <w:rPr>
              <w:rFonts w:hint="eastAsia"/>
            </w:rPr>
            <w:t>，处于第三阶段的坏账准备：</w:t>
          </w:r>
        </w:p>
        <w:tbl>
          <w:tblPr>
            <w:tblW w:w="9407" w:type="dxa"/>
            <w:jc w:val="center"/>
            <w:tblInd w:w="-2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2697"/>
            <w:gridCol w:w="1834"/>
            <w:gridCol w:w="983"/>
            <w:gridCol w:w="1568"/>
            <w:gridCol w:w="1702"/>
            <w:gridCol w:w="623"/>
          </w:tblGrid>
          <w:tr w:rsidR="008375C8" w:rsidRPr="008375C8" w:rsidTr="008375C8">
            <w:trPr>
              <w:trHeight w:val="369"/>
              <w:tblHeader/>
              <w:jc w:val="center"/>
            </w:trPr>
            <w:tc>
              <w:tcPr>
                <w:tcW w:w="2697" w:type="dxa"/>
                <w:shd w:val="clear" w:color="auto" w:fill="auto"/>
                <w:vAlign w:val="center"/>
              </w:tcPr>
              <w:p w:rsidR="008375C8" w:rsidRPr="008375C8" w:rsidRDefault="008375C8" w:rsidP="008759A5">
                <w:pPr>
                  <w:adjustRightInd w:val="0"/>
                  <w:jc w:val="center"/>
                </w:pPr>
                <w:r w:rsidRPr="008375C8">
                  <w:rPr>
                    <w:rFonts w:hint="eastAsia"/>
                  </w:rPr>
                  <w:t>类  别</w:t>
                </w:r>
              </w:p>
            </w:tc>
            <w:tc>
              <w:tcPr>
                <w:tcW w:w="1834" w:type="dxa"/>
                <w:shd w:val="clear" w:color="auto" w:fill="auto"/>
                <w:vAlign w:val="center"/>
              </w:tcPr>
              <w:p w:rsidR="008375C8" w:rsidRPr="008375C8" w:rsidRDefault="008375C8" w:rsidP="008759A5">
                <w:pPr>
                  <w:adjustRightInd w:val="0"/>
                  <w:jc w:val="center"/>
                </w:pPr>
                <w:r w:rsidRPr="008375C8">
                  <w:rPr>
                    <w:rFonts w:hint="eastAsia"/>
                  </w:rPr>
                  <w:t>账面余额</w:t>
                </w:r>
              </w:p>
            </w:tc>
            <w:tc>
              <w:tcPr>
                <w:tcW w:w="983" w:type="dxa"/>
                <w:shd w:val="clear" w:color="auto" w:fill="auto"/>
                <w:vAlign w:val="center"/>
              </w:tcPr>
              <w:p w:rsidR="008375C8" w:rsidRPr="008375C8" w:rsidRDefault="008375C8" w:rsidP="008759A5">
                <w:pPr>
                  <w:adjustRightInd w:val="0"/>
                  <w:jc w:val="center"/>
                </w:pPr>
                <w:r w:rsidRPr="008375C8">
                  <w:rPr>
                    <w:rFonts w:hint="eastAsia"/>
                  </w:rPr>
                  <w:t>计提比例（</w:t>
                </w:r>
                <w:r w:rsidRPr="008375C8">
                  <w:t>%</w:t>
                </w:r>
                <w:r w:rsidRPr="008375C8">
                  <w:rPr>
                    <w:rFonts w:hint="eastAsia"/>
                  </w:rPr>
                  <w:t>）</w:t>
                </w:r>
              </w:p>
            </w:tc>
            <w:tc>
              <w:tcPr>
                <w:tcW w:w="1568" w:type="dxa"/>
                <w:shd w:val="clear" w:color="auto" w:fill="auto"/>
                <w:vAlign w:val="center"/>
              </w:tcPr>
              <w:p w:rsidR="008375C8" w:rsidRPr="008375C8" w:rsidRDefault="008375C8" w:rsidP="008759A5">
                <w:pPr>
                  <w:adjustRightInd w:val="0"/>
                  <w:jc w:val="center"/>
                </w:pPr>
                <w:r w:rsidRPr="008375C8">
                  <w:rPr>
                    <w:rFonts w:hint="eastAsia"/>
                  </w:rPr>
                  <w:t>坏账准备</w:t>
                </w:r>
              </w:p>
            </w:tc>
            <w:tc>
              <w:tcPr>
                <w:tcW w:w="1702" w:type="dxa"/>
                <w:shd w:val="clear" w:color="auto" w:fill="auto"/>
                <w:vAlign w:val="center"/>
              </w:tcPr>
              <w:p w:rsidR="008375C8" w:rsidRPr="008375C8" w:rsidRDefault="008375C8" w:rsidP="008759A5">
                <w:pPr>
                  <w:adjustRightInd w:val="0"/>
                  <w:jc w:val="center"/>
                </w:pPr>
                <w:r w:rsidRPr="008375C8">
                  <w:rPr>
                    <w:rFonts w:hint="eastAsia"/>
                  </w:rPr>
                  <w:t>账面价值</w:t>
                </w:r>
              </w:p>
            </w:tc>
            <w:tc>
              <w:tcPr>
                <w:tcW w:w="623" w:type="dxa"/>
                <w:shd w:val="clear" w:color="auto" w:fill="auto"/>
                <w:vAlign w:val="center"/>
              </w:tcPr>
              <w:p w:rsidR="008375C8" w:rsidRPr="008375C8" w:rsidRDefault="008375C8" w:rsidP="008759A5">
                <w:pPr>
                  <w:adjustRightInd w:val="0"/>
                  <w:jc w:val="center"/>
                </w:pPr>
                <w:r w:rsidRPr="008375C8">
                  <w:rPr>
                    <w:rFonts w:hint="eastAsia"/>
                  </w:rPr>
                  <w:t>理由</w:t>
                </w:r>
              </w:p>
            </w:tc>
          </w:tr>
          <w:tr w:rsidR="008375C8" w:rsidRPr="008375C8" w:rsidTr="008375C8">
            <w:trPr>
              <w:trHeight w:val="369"/>
              <w:jc w:val="center"/>
            </w:trPr>
            <w:tc>
              <w:tcPr>
                <w:tcW w:w="2697" w:type="dxa"/>
                <w:shd w:val="clear" w:color="auto" w:fill="auto"/>
                <w:vAlign w:val="center"/>
              </w:tcPr>
              <w:p w:rsidR="008375C8" w:rsidRPr="008375C8" w:rsidRDefault="008375C8" w:rsidP="008759A5">
                <w:pPr>
                  <w:adjustRightInd w:val="0"/>
                </w:pPr>
                <w:r w:rsidRPr="008375C8">
                  <w:rPr>
                    <w:rFonts w:hint="eastAsia"/>
                  </w:rPr>
                  <w:t>按单项计提坏账准备</w:t>
                </w:r>
              </w:p>
            </w:tc>
            <w:tc>
              <w:tcPr>
                <w:tcW w:w="1834" w:type="dxa"/>
                <w:shd w:val="clear" w:color="auto" w:fill="auto"/>
                <w:vAlign w:val="center"/>
              </w:tcPr>
              <w:p w:rsidR="008375C8" w:rsidRPr="008375C8" w:rsidRDefault="008375C8" w:rsidP="008759A5">
                <w:pPr>
                  <w:adjustRightInd w:val="0"/>
                  <w:jc w:val="center"/>
                </w:pPr>
                <w:r w:rsidRPr="008375C8">
                  <w:rPr>
                    <w:rFonts w:hint="eastAsia"/>
                  </w:rPr>
                  <w:t>397,427,330.96</w:t>
                </w:r>
              </w:p>
            </w:tc>
            <w:tc>
              <w:tcPr>
                <w:tcW w:w="983" w:type="dxa"/>
                <w:shd w:val="clear" w:color="auto" w:fill="auto"/>
                <w:vAlign w:val="center"/>
              </w:tcPr>
              <w:p w:rsidR="008375C8" w:rsidRPr="008375C8" w:rsidRDefault="008375C8" w:rsidP="008759A5">
                <w:pPr>
                  <w:adjustRightInd w:val="0"/>
                  <w:jc w:val="center"/>
                </w:pPr>
                <w:r w:rsidRPr="008375C8">
                  <w:rPr>
                    <w:rFonts w:hint="eastAsia"/>
                  </w:rPr>
                  <w:t>88.50</w:t>
                </w:r>
              </w:p>
            </w:tc>
            <w:tc>
              <w:tcPr>
                <w:tcW w:w="1568" w:type="dxa"/>
                <w:shd w:val="clear" w:color="auto" w:fill="auto"/>
                <w:vAlign w:val="center"/>
              </w:tcPr>
              <w:p w:rsidR="008375C8" w:rsidRPr="008375C8" w:rsidRDefault="008375C8" w:rsidP="008759A5">
                <w:pPr>
                  <w:adjustRightInd w:val="0"/>
                  <w:jc w:val="center"/>
                </w:pPr>
                <w:r w:rsidRPr="008375C8">
                  <w:rPr>
                    <w:rFonts w:hint="eastAsia"/>
                  </w:rPr>
                  <w:t>351,731,790.40</w:t>
                </w:r>
              </w:p>
            </w:tc>
            <w:tc>
              <w:tcPr>
                <w:tcW w:w="1702" w:type="dxa"/>
                <w:shd w:val="clear" w:color="auto" w:fill="auto"/>
                <w:vAlign w:val="center"/>
              </w:tcPr>
              <w:p w:rsidR="008375C8" w:rsidRPr="008375C8" w:rsidRDefault="008375C8" w:rsidP="008759A5">
                <w:pPr>
                  <w:adjustRightInd w:val="0"/>
                  <w:jc w:val="center"/>
                </w:pPr>
                <w:r w:rsidRPr="008375C8">
                  <w:rPr>
                    <w:rFonts w:hint="eastAsia"/>
                  </w:rPr>
                  <w:t>45,695,540.56</w:t>
                </w:r>
              </w:p>
            </w:tc>
            <w:tc>
              <w:tcPr>
                <w:tcW w:w="623" w:type="dxa"/>
                <w:shd w:val="clear" w:color="auto" w:fill="auto"/>
                <w:vAlign w:val="center"/>
              </w:tcPr>
              <w:p w:rsidR="008375C8" w:rsidRPr="008375C8" w:rsidRDefault="008375C8" w:rsidP="008759A5">
                <w:pPr>
                  <w:adjustRightInd w:val="0"/>
                  <w:jc w:val="right"/>
                </w:pPr>
              </w:p>
            </w:tc>
          </w:tr>
          <w:tr w:rsidR="008375C8" w:rsidRPr="008375C8" w:rsidTr="008375C8">
            <w:trPr>
              <w:trHeight w:val="369"/>
              <w:jc w:val="center"/>
            </w:trPr>
            <w:tc>
              <w:tcPr>
                <w:tcW w:w="2697" w:type="dxa"/>
                <w:shd w:val="clear" w:color="auto" w:fill="auto"/>
                <w:vAlign w:val="center"/>
              </w:tcPr>
              <w:p w:rsidR="008375C8" w:rsidRPr="008375C8" w:rsidRDefault="008375C8" w:rsidP="008759A5">
                <w:pPr>
                  <w:adjustRightInd w:val="0"/>
                </w:pPr>
                <w:r w:rsidRPr="008375C8">
                  <w:rPr>
                    <w:rFonts w:hint="eastAsia"/>
                  </w:rPr>
                  <w:t>按组合计提坏账准备</w:t>
                </w:r>
              </w:p>
            </w:tc>
            <w:tc>
              <w:tcPr>
                <w:tcW w:w="1834" w:type="dxa"/>
                <w:shd w:val="clear" w:color="auto" w:fill="auto"/>
                <w:vAlign w:val="center"/>
              </w:tcPr>
              <w:p w:rsidR="008375C8" w:rsidRPr="008375C8" w:rsidRDefault="008375C8" w:rsidP="008759A5">
                <w:pPr>
                  <w:adjustRightInd w:val="0"/>
                  <w:jc w:val="center"/>
                </w:pPr>
              </w:p>
            </w:tc>
            <w:tc>
              <w:tcPr>
                <w:tcW w:w="983" w:type="dxa"/>
                <w:shd w:val="clear" w:color="auto" w:fill="auto"/>
                <w:vAlign w:val="center"/>
              </w:tcPr>
              <w:p w:rsidR="008375C8" w:rsidRPr="008375C8" w:rsidRDefault="008375C8" w:rsidP="008759A5">
                <w:pPr>
                  <w:adjustRightInd w:val="0"/>
                  <w:jc w:val="center"/>
                </w:pPr>
              </w:p>
            </w:tc>
            <w:tc>
              <w:tcPr>
                <w:tcW w:w="1568" w:type="dxa"/>
                <w:shd w:val="clear" w:color="auto" w:fill="auto"/>
                <w:vAlign w:val="center"/>
              </w:tcPr>
              <w:p w:rsidR="008375C8" w:rsidRPr="008375C8" w:rsidRDefault="008375C8" w:rsidP="008759A5">
                <w:pPr>
                  <w:adjustRightInd w:val="0"/>
                  <w:jc w:val="center"/>
                </w:pPr>
              </w:p>
            </w:tc>
            <w:tc>
              <w:tcPr>
                <w:tcW w:w="1702" w:type="dxa"/>
                <w:shd w:val="clear" w:color="auto" w:fill="auto"/>
                <w:vAlign w:val="center"/>
              </w:tcPr>
              <w:p w:rsidR="008375C8" w:rsidRPr="008375C8" w:rsidRDefault="008375C8" w:rsidP="008759A5">
                <w:pPr>
                  <w:adjustRightInd w:val="0"/>
                  <w:jc w:val="center"/>
                </w:pPr>
              </w:p>
            </w:tc>
            <w:tc>
              <w:tcPr>
                <w:tcW w:w="623" w:type="dxa"/>
                <w:shd w:val="clear" w:color="auto" w:fill="auto"/>
                <w:vAlign w:val="center"/>
              </w:tcPr>
              <w:p w:rsidR="008375C8" w:rsidRPr="008375C8" w:rsidRDefault="008375C8" w:rsidP="008759A5">
                <w:pPr>
                  <w:adjustRightInd w:val="0"/>
                  <w:jc w:val="right"/>
                </w:pPr>
              </w:p>
            </w:tc>
          </w:tr>
          <w:tr w:rsidR="008375C8" w:rsidRPr="008375C8" w:rsidTr="008375C8">
            <w:trPr>
              <w:trHeight w:val="369"/>
              <w:jc w:val="center"/>
            </w:trPr>
            <w:tc>
              <w:tcPr>
                <w:tcW w:w="2697" w:type="dxa"/>
                <w:shd w:val="clear" w:color="auto" w:fill="auto"/>
                <w:vAlign w:val="center"/>
              </w:tcPr>
              <w:p w:rsidR="008375C8" w:rsidRPr="008375C8" w:rsidRDefault="008375C8" w:rsidP="008759A5">
                <w:pPr>
                  <w:adjustRightInd w:val="0"/>
                </w:pPr>
                <w:r w:rsidRPr="008375C8">
                  <w:t>1.</w:t>
                </w:r>
                <w:r w:rsidRPr="008375C8">
                  <w:rPr>
                    <w:rFonts w:hint="eastAsia"/>
                  </w:rPr>
                  <w:t>其他应收款</w:t>
                </w:r>
              </w:p>
            </w:tc>
            <w:tc>
              <w:tcPr>
                <w:tcW w:w="1834" w:type="dxa"/>
                <w:shd w:val="clear" w:color="auto" w:fill="auto"/>
                <w:vAlign w:val="center"/>
              </w:tcPr>
              <w:p w:rsidR="008375C8" w:rsidRPr="008375C8" w:rsidRDefault="008375C8" w:rsidP="008759A5">
                <w:pPr>
                  <w:adjustRightInd w:val="0"/>
                  <w:jc w:val="center"/>
                </w:pPr>
              </w:p>
            </w:tc>
            <w:tc>
              <w:tcPr>
                <w:tcW w:w="983" w:type="dxa"/>
                <w:shd w:val="clear" w:color="auto" w:fill="auto"/>
                <w:vAlign w:val="center"/>
              </w:tcPr>
              <w:p w:rsidR="008375C8" w:rsidRPr="008375C8" w:rsidRDefault="008375C8" w:rsidP="008759A5">
                <w:pPr>
                  <w:adjustRightInd w:val="0"/>
                  <w:jc w:val="center"/>
                </w:pPr>
              </w:p>
            </w:tc>
            <w:tc>
              <w:tcPr>
                <w:tcW w:w="1568" w:type="dxa"/>
                <w:shd w:val="clear" w:color="auto" w:fill="auto"/>
                <w:vAlign w:val="center"/>
              </w:tcPr>
              <w:p w:rsidR="008375C8" w:rsidRPr="008375C8" w:rsidRDefault="008375C8" w:rsidP="008759A5">
                <w:pPr>
                  <w:adjustRightInd w:val="0"/>
                  <w:jc w:val="center"/>
                </w:pPr>
              </w:p>
            </w:tc>
            <w:tc>
              <w:tcPr>
                <w:tcW w:w="1702" w:type="dxa"/>
                <w:shd w:val="clear" w:color="auto" w:fill="auto"/>
                <w:vAlign w:val="center"/>
              </w:tcPr>
              <w:p w:rsidR="008375C8" w:rsidRPr="008375C8" w:rsidRDefault="008375C8" w:rsidP="008759A5">
                <w:pPr>
                  <w:adjustRightInd w:val="0"/>
                  <w:jc w:val="center"/>
                </w:pPr>
              </w:p>
            </w:tc>
            <w:tc>
              <w:tcPr>
                <w:tcW w:w="623" w:type="dxa"/>
                <w:shd w:val="clear" w:color="auto" w:fill="auto"/>
                <w:vAlign w:val="center"/>
              </w:tcPr>
              <w:p w:rsidR="008375C8" w:rsidRPr="008375C8" w:rsidRDefault="008375C8" w:rsidP="008759A5">
                <w:pPr>
                  <w:adjustRightInd w:val="0"/>
                  <w:jc w:val="right"/>
                </w:pPr>
              </w:p>
            </w:tc>
          </w:tr>
          <w:tr w:rsidR="008375C8" w:rsidRPr="008375C8" w:rsidTr="008375C8">
            <w:trPr>
              <w:trHeight w:val="369"/>
              <w:jc w:val="center"/>
            </w:trPr>
            <w:tc>
              <w:tcPr>
                <w:tcW w:w="2697" w:type="dxa"/>
                <w:shd w:val="clear" w:color="auto" w:fill="auto"/>
                <w:vAlign w:val="center"/>
              </w:tcPr>
              <w:p w:rsidR="008375C8" w:rsidRPr="008375C8" w:rsidRDefault="008375C8" w:rsidP="008759A5">
                <w:pPr>
                  <w:adjustRightInd w:val="0"/>
                </w:pPr>
                <w:r w:rsidRPr="008375C8">
                  <w:t>2.</w:t>
                </w:r>
                <w:r w:rsidRPr="008375C8">
                  <w:rPr>
                    <w:rFonts w:hint="eastAsia"/>
                  </w:rPr>
                  <w:t>应收汽车信贷担保垫付款</w:t>
                </w:r>
              </w:p>
            </w:tc>
            <w:tc>
              <w:tcPr>
                <w:tcW w:w="1834" w:type="dxa"/>
                <w:shd w:val="clear" w:color="auto" w:fill="auto"/>
                <w:vAlign w:val="center"/>
              </w:tcPr>
              <w:p w:rsidR="008375C8" w:rsidRPr="008375C8" w:rsidRDefault="008375C8" w:rsidP="008759A5">
                <w:pPr>
                  <w:adjustRightInd w:val="0"/>
                  <w:jc w:val="center"/>
                </w:pPr>
              </w:p>
            </w:tc>
            <w:tc>
              <w:tcPr>
                <w:tcW w:w="983" w:type="dxa"/>
                <w:shd w:val="clear" w:color="auto" w:fill="auto"/>
                <w:vAlign w:val="center"/>
              </w:tcPr>
              <w:p w:rsidR="008375C8" w:rsidRPr="008375C8" w:rsidRDefault="008375C8" w:rsidP="008759A5">
                <w:pPr>
                  <w:adjustRightInd w:val="0"/>
                  <w:jc w:val="center"/>
                </w:pPr>
              </w:p>
            </w:tc>
            <w:tc>
              <w:tcPr>
                <w:tcW w:w="1568" w:type="dxa"/>
                <w:shd w:val="clear" w:color="auto" w:fill="auto"/>
                <w:vAlign w:val="center"/>
              </w:tcPr>
              <w:p w:rsidR="008375C8" w:rsidRPr="008375C8" w:rsidRDefault="008375C8" w:rsidP="008759A5">
                <w:pPr>
                  <w:adjustRightInd w:val="0"/>
                  <w:jc w:val="center"/>
                </w:pPr>
              </w:p>
            </w:tc>
            <w:tc>
              <w:tcPr>
                <w:tcW w:w="1702" w:type="dxa"/>
                <w:shd w:val="clear" w:color="auto" w:fill="auto"/>
                <w:vAlign w:val="center"/>
              </w:tcPr>
              <w:p w:rsidR="008375C8" w:rsidRPr="008375C8" w:rsidRDefault="008375C8" w:rsidP="008759A5">
                <w:pPr>
                  <w:adjustRightInd w:val="0"/>
                  <w:jc w:val="center"/>
                </w:pPr>
              </w:p>
            </w:tc>
            <w:tc>
              <w:tcPr>
                <w:tcW w:w="623" w:type="dxa"/>
                <w:shd w:val="clear" w:color="auto" w:fill="auto"/>
                <w:vAlign w:val="center"/>
              </w:tcPr>
              <w:p w:rsidR="008375C8" w:rsidRPr="008375C8" w:rsidRDefault="008375C8" w:rsidP="008759A5">
                <w:pPr>
                  <w:adjustRightInd w:val="0"/>
                  <w:jc w:val="right"/>
                </w:pPr>
              </w:p>
            </w:tc>
          </w:tr>
          <w:tr w:rsidR="008375C8" w:rsidRPr="008375C8" w:rsidTr="008375C8">
            <w:trPr>
              <w:trHeight w:val="369"/>
              <w:jc w:val="center"/>
            </w:trPr>
            <w:tc>
              <w:tcPr>
                <w:tcW w:w="2697" w:type="dxa"/>
                <w:shd w:val="clear" w:color="auto" w:fill="auto"/>
                <w:vAlign w:val="center"/>
              </w:tcPr>
              <w:p w:rsidR="008375C8" w:rsidRPr="008375C8" w:rsidRDefault="008375C8" w:rsidP="008759A5">
                <w:pPr>
                  <w:adjustRightInd w:val="0"/>
                  <w:jc w:val="center"/>
                </w:pPr>
                <w:r w:rsidRPr="008375C8">
                  <w:rPr>
                    <w:rFonts w:hint="eastAsia"/>
                  </w:rPr>
                  <w:t>合计</w:t>
                </w:r>
              </w:p>
            </w:tc>
            <w:tc>
              <w:tcPr>
                <w:tcW w:w="1834" w:type="dxa"/>
                <w:shd w:val="clear" w:color="auto" w:fill="auto"/>
                <w:vAlign w:val="center"/>
              </w:tcPr>
              <w:p w:rsidR="008375C8" w:rsidRPr="008375C8" w:rsidRDefault="008375C8" w:rsidP="008759A5">
                <w:pPr>
                  <w:adjustRightInd w:val="0"/>
                  <w:jc w:val="center"/>
                </w:pPr>
                <w:r w:rsidRPr="008375C8">
                  <w:rPr>
                    <w:rFonts w:hint="eastAsia"/>
                  </w:rPr>
                  <w:t>397,427,330.96</w:t>
                </w:r>
              </w:p>
            </w:tc>
            <w:tc>
              <w:tcPr>
                <w:tcW w:w="983" w:type="dxa"/>
                <w:shd w:val="clear" w:color="auto" w:fill="auto"/>
                <w:vAlign w:val="center"/>
              </w:tcPr>
              <w:p w:rsidR="008375C8" w:rsidRPr="008375C8" w:rsidRDefault="008375C8" w:rsidP="008759A5">
                <w:pPr>
                  <w:adjustRightInd w:val="0"/>
                  <w:jc w:val="center"/>
                </w:pPr>
                <w:r w:rsidRPr="008375C8">
                  <w:rPr>
                    <w:rFonts w:hint="eastAsia"/>
                  </w:rPr>
                  <w:t>88.50</w:t>
                </w:r>
              </w:p>
            </w:tc>
            <w:tc>
              <w:tcPr>
                <w:tcW w:w="1568" w:type="dxa"/>
                <w:shd w:val="clear" w:color="auto" w:fill="auto"/>
                <w:vAlign w:val="center"/>
              </w:tcPr>
              <w:p w:rsidR="008375C8" w:rsidRPr="008375C8" w:rsidRDefault="008375C8" w:rsidP="008759A5">
                <w:pPr>
                  <w:adjustRightInd w:val="0"/>
                  <w:jc w:val="center"/>
                </w:pPr>
                <w:r w:rsidRPr="008375C8">
                  <w:rPr>
                    <w:rFonts w:hint="eastAsia"/>
                  </w:rPr>
                  <w:t>351,731,790.40</w:t>
                </w:r>
              </w:p>
            </w:tc>
            <w:tc>
              <w:tcPr>
                <w:tcW w:w="1702" w:type="dxa"/>
                <w:shd w:val="clear" w:color="auto" w:fill="auto"/>
                <w:vAlign w:val="center"/>
              </w:tcPr>
              <w:p w:rsidR="008375C8" w:rsidRPr="008375C8" w:rsidRDefault="008375C8" w:rsidP="008759A5">
                <w:pPr>
                  <w:adjustRightInd w:val="0"/>
                  <w:jc w:val="center"/>
                </w:pPr>
                <w:r w:rsidRPr="008375C8">
                  <w:rPr>
                    <w:rFonts w:hint="eastAsia"/>
                  </w:rPr>
                  <w:t>45,695,540.56</w:t>
                </w:r>
              </w:p>
            </w:tc>
            <w:tc>
              <w:tcPr>
                <w:tcW w:w="623" w:type="dxa"/>
                <w:shd w:val="clear" w:color="auto" w:fill="auto"/>
                <w:vAlign w:val="center"/>
              </w:tcPr>
              <w:p w:rsidR="008375C8" w:rsidRPr="008375C8" w:rsidRDefault="008375C8" w:rsidP="008759A5">
                <w:pPr>
                  <w:adjustRightInd w:val="0"/>
                  <w:jc w:val="right"/>
                </w:pPr>
              </w:p>
            </w:tc>
          </w:tr>
        </w:tbl>
        <w:p w:rsidR="008375C8" w:rsidRPr="008375C8" w:rsidRDefault="008375C8" w:rsidP="008375C8">
          <w:pPr>
            <w:adjustRightInd w:val="0"/>
            <w:spacing w:before="120" w:line="360" w:lineRule="auto"/>
            <w:ind w:firstLineChars="200" w:firstLine="420"/>
          </w:pPr>
          <w:r w:rsidRPr="008375C8">
            <w:rPr>
              <w:rFonts w:hint="eastAsia"/>
            </w:rPr>
            <w:t>本期坏账准备计提金额的依据：按组合计提坏账准备的确认标准及说明见附注</w:t>
          </w:r>
          <w:r w:rsidR="00DA76E3">
            <w:rPr>
              <w:rFonts w:hint="eastAsia"/>
            </w:rPr>
            <w:t>五</w:t>
          </w:r>
          <w:r w:rsidRPr="008375C8">
            <w:rPr>
              <w:rFonts w:hint="eastAsia"/>
            </w:rPr>
            <w:t>、</w:t>
          </w:r>
          <w:r w:rsidRPr="008375C8">
            <w:t>10</w:t>
          </w:r>
          <w:r w:rsidRPr="008375C8">
            <w:rPr>
              <w:rFonts w:hint="eastAsia"/>
            </w:rPr>
            <w:t>。</w:t>
          </w:r>
        </w:p>
        <w:p w:rsidR="008375C8" w:rsidRPr="008375C8" w:rsidRDefault="008375C8" w:rsidP="008375C8">
          <w:pPr>
            <w:adjustRightInd w:val="0"/>
            <w:spacing w:before="120" w:line="360" w:lineRule="auto"/>
            <w:ind w:firstLineChars="200" w:firstLine="420"/>
          </w:pPr>
          <w:r w:rsidRPr="008375C8">
            <w:lastRenderedPageBreak/>
            <w:t>B</w:t>
          </w:r>
          <w:r w:rsidRPr="008375C8">
            <w:rPr>
              <w:rFonts w:hint="eastAsia"/>
            </w:rPr>
            <w:t>.截至</w:t>
          </w:r>
          <w:r w:rsidRPr="008375C8">
            <w:t>2021</w:t>
          </w:r>
          <w:r w:rsidRPr="008375C8">
            <w:rPr>
              <w:rFonts w:hint="eastAsia"/>
            </w:rPr>
            <w:t>年</w:t>
          </w:r>
          <w:r w:rsidRPr="008375C8">
            <w:t>12</w:t>
          </w:r>
          <w:r w:rsidRPr="008375C8">
            <w:rPr>
              <w:rFonts w:hint="eastAsia"/>
            </w:rPr>
            <w:t>月</w:t>
          </w:r>
          <w:r w:rsidRPr="008375C8">
            <w:t>31</w:t>
          </w:r>
          <w:r w:rsidRPr="008375C8">
            <w:rPr>
              <w:rFonts w:hint="eastAsia"/>
            </w:rPr>
            <w:t>日的坏账准备按三阶段模型计提如下：</w:t>
          </w:r>
        </w:p>
        <w:tbl>
          <w:tblPr>
            <w:tblW w:w="884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tblCellMar>
            <w:tblLook w:val="04A0" w:firstRow="1" w:lastRow="0" w:firstColumn="1" w:lastColumn="0" w:noHBand="0" w:noVBand="1"/>
          </w:tblPr>
          <w:tblGrid>
            <w:gridCol w:w="2694"/>
            <w:gridCol w:w="2052"/>
            <w:gridCol w:w="2050"/>
            <w:gridCol w:w="2048"/>
          </w:tblGrid>
          <w:tr w:rsidR="008375C8" w:rsidRPr="008375C8" w:rsidTr="008375C8">
            <w:trPr>
              <w:trHeight w:val="369"/>
              <w:tblHeader/>
              <w:jc w:val="center"/>
            </w:trPr>
            <w:tc>
              <w:tcPr>
                <w:tcW w:w="2694" w:type="dxa"/>
                <w:shd w:val="clear" w:color="auto" w:fill="auto"/>
                <w:vAlign w:val="center"/>
              </w:tcPr>
              <w:p w:rsidR="008375C8" w:rsidRPr="008375C8" w:rsidRDefault="008375C8" w:rsidP="008759A5">
                <w:pPr>
                  <w:adjustRightInd w:val="0"/>
                  <w:jc w:val="center"/>
                </w:pPr>
                <w:r w:rsidRPr="008375C8">
                  <w:rPr>
                    <w:rFonts w:hint="eastAsia"/>
                  </w:rPr>
                  <w:t>阶  段</w:t>
                </w:r>
              </w:p>
            </w:tc>
            <w:tc>
              <w:tcPr>
                <w:tcW w:w="2052" w:type="dxa"/>
                <w:shd w:val="clear" w:color="auto" w:fill="auto"/>
                <w:vAlign w:val="center"/>
              </w:tcPr>
              <w:p w:rsidR="008375C8" w:rsidRPr="008375C8" w:rsidRDefault="008375C8" w:rsidP="008759A5">
                <w:pPr>
                  <w:adjustRightInd w:val="0"/>
                  <w:jc w:val="center"/>
                </w:pPr>
                <w:r w:rsidRPr="008375C8">
                  <w:rPr>
                    <w:rFonts w:hint="eastAsia"/>
                  </w:rPr>
                  <w:t>账面余额</w:t>
                </w:r>
              </w:p>
            </w:tc>
            <w:tc>
              <w:tcPr>
                <w:tcW w:w="2050" w:type="dxa"/>
                <w:shd w:val="clear" w:color="auto" w:fill="auto"/>
                <w:vAlign w:val="center"/>
              </w:tcPr>
              <w:p w:rsidR="008375C8" w:rsidRPr="008375C8" w:rsidRDefault="008375C8" w:rsidP="008759A5">
                <w:pPr>
                  <w:adjustRightInd w:val="0"/>
                  <w:jc w:val="center"/>
                </w:pPr>
                <w:r w:rsidRPr="008375C8">
                  <w:rPr>
                    <w:rFonts w:hint="eastAsia"/>
                  </w:rPr>
                  <w:t>坏账准备</w:t>
                </w:r>
              </w:p>
            </w:tc>
            <w:tc>
              <w:tcPr>
                <w:tcW w:w="2048" w:type="dxa"/>
                <w:shd w:val="clear" w:color="auto" w:fill="auto"/>
                <w:vAlign w:val="center"/>
              </w:tcPr>
              <w:p w:rsidR="008375C8" w:rsidRPr="008375C8" w:rsidRDefault="008375C8" w:rsidP="008759A5">
                <w:pPr>
                  <w:adjustRightInd w:val="0"/>
                  <w:jc w:val="center"/>
                </w:pPr>
                <w:r w:rsidRPr="008375C8">
                  <w:rPr>
                    <w:rFonts w:hint="eastAsia"/>
                  </w:rPr>
                  <w:t>账面价值</w:t>
                </w:r>
              </w:p>
            </w:tc>
          </w:tr>
          <w:tr w:rsidR="008375C8" w:rsidRPr="008375C8" w:rsidTr="008375C8">
            <w:trPr>
              <w:trHeight w:val="369"/>
              <w:jc w:val="center"/>
            </w:trPr>
            <w:tc>
              <w:tcPr>
                <w:tcW w:w="2694" w:type="dxa"/>
                <w:shd w:val="clear" w:color="auto" w:fill="auto"/>
                <w:vAlign w:val="center"/>
              </w:tcPr>
              <w:p w:rsidR="008375C8" w:rsidRPr="008375C8" w:rsidRDefault="008375C8" w:rsidP="008759A5">
                <w:pPr>
                  <w:adjustRightInd w:val="0"/>
                </w:pPr>
                <w:r w:rsidRPr="008375C8">
                  <w:rPr>
                    <w:rFonts w:hint="eastAsia"/>
                  </w:rPr>
                  <w:t>第一阶段</w:t>
                </w:r>
              </w:p>
            </w:tc>
            <w:tc>
              <w:tcPr>
                <w:tcW w:w="2052" w:type="dxa"/>
                <w:shd w:val="clear" w:color="auto" w:fill="auto"/>
                <w:vAlign w:val="center"/>
              </w:tcPr>
              <w:p w:rsidR="008375C8" w:rsidRPr="008375C8" w:rsidRDefault="008375C8" w:rsidP="008759A5">
                <w:pPr>
                  <w:adjustRightInd w:val="0"/>
                  <w:jc w:val="right"/>
                </w:pPr>
                <w:r w:rsidRPr="008375C8">
                  <w:t xml:space="preserve"> 205,937,791.03 </w:t>
                </w:r>
              </w:p>
            </w:tc>
            <w:tc>
              <w:tcPr>
                <w:tcW w:w="2050" w:type="dxa"/>
                <w:shd w:val="clear" w:color="auto" w:fill="auto"/>
                <w:vAlign w:val="center"/>
              </w:tcPr>
              <w:p w:rsidR="008375C8" w:rsidRPr="008375C8" w:rsidRDefault="008375C8" w:rsidP="008759A5">
                <w:pPr>
                  <w:adjustRightInd w:val="0"/>
                  <w:jc w:val="right"/>
                </w:pPr>
                <w:r w:rsidRPr="008375C8">
                  <w:t xml:space="preserve"> 18,017,292.32 </w:t>
                </w:r>
              </w:p>
            </w:tc>
            <w:tc>
              <w:tcPr>
                <w:tcW w:w="2048" w:type="dxa"/>
                <w:shd w:val="clear" w:color="auto" w:fill="auto"/>
                <w:vAlign w:val="center"/>
              </w:tcPr>
              <w:p w:rsidR="008375C8" w:rsidRPr="008375C8" w:rsidRDefault="008375C8" w:rsidP="008759A5">
                <w:pPr>
                  <w:adjustRightInd w:val="0"/>
                  <w:jc w:val="right"/>
                </w:pPr>
                <w:r w:rsidRPr="008375C8">
                  <w:t xml:space="preserve"> 187,920,498.71 </w:t>
                </w:r>
              </w:p>
            </w:tc>
          </w:tr>
          <w:tr w:rsidR="008375C8" w:rsidRPr="008375C8" w:rsidTr="008375C8">
            <w:trPr>
              <w:trHeight w:val="369"/>
              <w:jc w:val="center"/>
            </w:trPr>
            <w:tc>
              <w:tcPr>
                <w:tcW w:w="2694" w:type="dxa"/>
                <w:shd w:val="clear" w:color="auto" w:fill="auto"/>
                <w:vAlign w:val="center"/>
              </w:tcPr>
              <w:p w:rsidR="008375C8" w:rsidRPr="008375C8" w:rsidRDefault="008375C8" w:rsidP="008759A5">
                <w:pPr>
                  <w:adjustRightInd w:val="0"/>
                </w:pPr>
                <w:r w:rsidRPr="008375C8">
                  <w:rPr>
                    <w:rFonts w:hint="eastAsia"/>
                  </w:rPr>
                  <w:t>第二阶段</w:t>
                </w:r>
              </w:p>
            </w:tc>
            <w:tc>
              <w:tcPr>
                <w:tcW w:w="2052" w:type="dxa"/>
                <w:shd w:val="clear" w:color="auto" w:fill="auto"/>
                <w:vAlign w:val="center"/>
              </w:tcPr>
              <w:p w:rsidR="008375C8" w:rsidRPr="008375C8" w:rsidRDefault="008375C8" w:rsidP="008759A5">
                <w:pPr>
                  <w:adjustRightInd w:val="0"/>
                  <w:jc w:val="right"/>
                </w:pPr>
                <w:r w:rsidRPr="008375C8">
                  <w:t xml:space="preserve"> 19,873,760.85 </w:t>
                </w:r>
              </w:p>
            </w:tc>
            <w:tc>
              <w:tcPr>
                <w:tcW w:w="2050" w:type="dxa"/>
                <w:shd w:val="clear" w:color="auto" w:fill="auto"/>
                <w:vAlign w:val="center"/>
              </w:tcPr>
              <w:p w:rsidR="008375C8" w:rsidRPr="008375C8" w:rsidRDefault="008375C8" w:rsidP="008759A5">
                <w:pPr>
                  <w:adjustRightInd w:val="0"/>
                  <w:jc w:val="right"/>
                </w:pPr>
                <w:r w:rsidRPr="008375C8">
                  <w:t xml:space="preserve"> 10,168,747.00 </w:t>
                </w:r>
              </w:p>
            </w:tc>
            <w:tc>
              <w:tcPr>
                <w:tcW w:w="2048" w:type="dxa"/>
                <w:shd w:val="clear" w:color="auto" w:fill="auto"/>
                <w:vAlign w:val="center"/>
              </w:tcPr>
              <w:p w:rsidR="008375C8" w:rsidRPr="008375C8" w:rsidRDefault="008375C8" w:rsidP="008759A5">
                <w:pPr>
                  <w:adjustRightInd w:val="0"/>
                  <w:jc w:val="right"/>
                </w:pPr>
                <w:r w:rsidRPr="008375C8">
                  <w:t xml:space="preserve"> 9,705,013.85 </w:t>
                </w:r>
              </w:p>
            </w:tc>
          </w:tr>
          <w:tr w:rsidR="008375C8" w:rsidRPr="008375C8" w:rsidTr="008375C8">
            <w:trPr>
              <w:trHeight w:val="369"/>
              <w:jc w:val="center"/>
            </w:trPr>
            <w:tc>
              <w:tcPr>
                <w:tcW w:w="2694" w:type="dxa"/>
                <w:shd w:val="clear" w:color="auto" w:fill="auto"/>
                <w:vAlign w:val="center"/>
              </w:tcPr>
              <w:p w:rsidR="008375C8" w:rsidRPr="008375C8" w:rsidRDefault="008375C8" w:rsidP="008759A5">
                <w:pPr>
                  <w:adjustRightInd w:val="0"/>
                </w:pPr>
                <w:r w:rsidRPr="008375C8">
                  <w:rPr>
                    <w:rFonts w:hint="eastAsia"/>
                  </w:rPr>
                  <w:t>第三阶段</w:t>
                </w:r>
              </w:p>
            </w:tc>
            <w:tc>
              <w:tcPr>
                <w:tcW w:w="2052" w:type="dxa"/>
                <w:shd w:val="clear" w:color="auto" w:fill="auto"/>
                <w:vAlign w:val="center"/>
              </w:tcPr>
              <w:p w:rsidR="008375C8" w:rsidRPr="008375C8" w:rsidRDefault="008375C8" w:rsidP="008759A5">
                <w:pPr>
                  <w:adjustRightInd w:val="0"/>
                  <w:jc w:val="right"/>
                </w:pPr>
                <w:r w:rsidRPr="008375C8">
                  <w:t xml:space="preserve"> 364,757,171.43 </w:t>
                </w:r>
              </w:p>
            </w:tc>
            <w:tc>
              <w:tcPr>
                <w:tcW w:w="2050" w:type="dxa"/>
                <w:shd w:val="clear" w:color="auto" w:fill="auto"/>
                <w:vAlign w:val="center"/>
              </w:tcPr>
              <w:p w:rsidR="008375C8" w:rsidRPr="008375C8" w:rsidRDefault="008375C8" w:rsidP="008759A5">
                <w:pPr>
                  <w:adjustRightInd w:val="0"/>
                  <w:jc w:val="right"/>
                </w:pPr>
                <w:r w:rsidRPr="008375C8">
                  <w:t xml:space="preserve"> 337,891,829.21 </w:t>
                </w:r>
              </w:p>
            </w:tc>
            <w:tc>
              <w:tcPr>
                <w:tcW w:w="2048" w:type="dxa"/>
                <w:shd w:val="clear" w:color="auto" w:fill="auto"/>
                <w:vAlign w:val="center"/>
              </w:tcPr>
              <w:p w:rsidR="008375C8" w:rsidRPr="008375C8" w:rsidRDefault="008375C8" w:rsidP="008759A5">
                <w:pPr>
                  <w:adjustRightInd w:val="0"/>
                  <w:jc w:val="right"/>
                </w:pPr>
                <w:r w:rsidRPr="008375C8">
                  <w:t xml:space="preserve"> 26,865,342.22 </w:t>
                </w:r>
              </w:p>
            </w:tc>
          </w:tr>
          <w:tr w:rsidR="008375C8" w:rsidRPr="008375C8" w:rsidTr="008375C8">
            <w:trPr>
              <w:trHeight w:val="369"/>
              <w:jc w:val="center"/>
            </w:trPr>
            <w:tc>
              <w:tcPr>
                <w:tcW w:w="2694" w:type="dxa"/>
                <w:shd w:val="clear" w:color="auto" w:fill="auto"/>
                <w:vAlign w:val="center"/>
              </w:tcPr>
              <w:p w:rsidR="008375C8" w:rsidRPr="008375C8" w:rsidRDefault="008375C8" w:rsidP="008759A5">
                <w:pPr>
                  <w:adjustRightInd w:val="0"/>
                  <w:jc w:val="center"/>
                </w:pPr>
                <w:r w:rsidRPr="008375C8">
                  <w:rPr>
                    <w:rFonts w:hint="eastAsia"/>
                  </w:rPr>
                  <w:t>合计</w:t>
                </w:r>
              </w:p>
            </w:tc>
            <w:tc>
              <w:tcPr>
                <w:tcW w:w="2052" w:type="dxa"/>
                <w:shd w:val="clear" w:color="auto" w:fill="auto"/>
                <w:vAlign w:val="center"/>
              </w:tcPr>
              <w:p w:rsidR="008375C8" w:rsidRPr="008375C8" w:rsidRDefault="008375C8" w:rsidP="008759A5">
                <w:pPr>
                  <w:adjustRightInd w:val="0"/>
                  <w:jc w:val="right"/>
                </w:pPr>
                <w:r w:rsidRPr="008375C8">
                  <w:t xml:space="preserve"> 590,568,723.31 </w:t>
                </w:r>
              </w:p>
            </w:tc>
            <w:tc>
              <w:tcPr>
                <w:tcW w:w="2050" w:type="dxa"/>
                <w:shd w:val="clear" w:color="auto" w:fill="auto"/>
                <w:vAlign w:val="center"/>
              </w:tcPr>
              <w:p w:rsidR="008375C8" w:rsidRPr="008375C8" w:rsidRDefault="008375C8" w:rsidP="008759A5">
                <w:pPr>
                  <w:adjustRightInd w:val="0"/>
                  <w:jc w:val="right"/>
                </w:pPr>
                <w:r w:rsidRPr="008375C8">
                  <w:t xml:space="preserve"> 366,077,868.53 </w:t>
                </w:r>
              </w:p>
            </w:tc>
            <w:tc>
              <w:tcPr>
                <w:tcW w:w="2048" w:type="dxa"/>
                <w:shd w:val="clear" w:color="auto" w:fill="auto"/>
                <w:vAlign w:val="center"/>
              </w:tcPr>
              <w:p w:rsidR="008375C8" w:rsidRPr="008375C8" w:rsidRDefault="008375C8" w:rsidP="008759A5">
                <w:pPr>
                  <w:adjustRightInd w:val="0"/>
                  <w:jc w:val="right"/>
                </w:pPr>
                <w:r w:rsidRPr="008375C8">
                  <w:t xml:space="preserve"> 224,490,854.78 </w:t>
                </w:r>
              </w:p>
            </w:tc>
          </w:tr>
        </w:tbl>
        <w:p w:rsidR="008375C8" w:rsidRPr="008375C8" w:rsidRDefault="008375C8" w:rsidP="008375C8">
          <w:pPr>
            <w:adjustRightInd w:val="0"/>
            <w:spacing w:before="120" w:line="360" w:lineRule="auto"/>
            <w:ind w:firstLineChars="200" w:firstLine="420"/>
          </w:pPr>
          <w:r w:rsidRPr="008375C8">
            <w:t>2021</w:t>
          </w:r>
          <w:r w:rsidRPr="008375C8">
            <w:rPr>
              <w:rFonts w:hint="eastAsia"/>
            </w:rPr>
            <w:t>年</w:t>
          </w:r>
          <w:r w:rsidRPr="008375C8">
            <w:t>12</w:t>
          </w:r>
          <w:r w:rsidRPr="008375C8">
            <w:rPr>
              <w:rFonts w:hint="eastAsia"/>
            </w:rPr>
            <w:t>月</w:t>
          </w:r>
          <w:r w:rsidRPr="008375C8">
            <w:t>31</w:t>
          </w:r>
          <w:r w:rsidRPr="008375C8">
            <w:rPr>
              <w:rFonts w:hint="eastAsia"/>
            </w:rPr>
            <w:t>日，处于第一阶段的坏账准备：</w:t>
          </w:r>
        </w:p>
        <w:tbl>
          <w:tblPr>
            <w:tblW w:w="9273" w:type="dxa"/>
            <w:jc w:val="center"/>
            <w:tblInd w:w="-2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2694"/>
            <w:gridCol w:w="1637"/>
            <w:gridCol w:w="1276"/>
            <w:gridCol w:w="1559"/>
            <w:gridCol w:w="1559"/>
            <w:gridCol w:w="548"/>
          </w:tblGrid>
          <w:tr w:rsidR="008375C8" w:rsidRPr="008375C8" w:rsidTr="008375C8">
            <w:trPr>
              <w:trHeight w:val="369"/>
              <w:tblHeader/>
              <w:jc w:val="center"/>
            </w:trPr>
            <w:tc>
              <w:tcPr>
                <w:tcW w:w="2694" w:type="dxa"/>
                <w:shd w:val="clear" w:color="auto" w:fill="auto"/>
                <w:vAlign w:val="center"/>
              </w:tcPr>
              <w:p w:rsidR="008375C8" w:rsidRPr="008375C8" w:rsidRDefault="008375C8" w:rsidP="008759A5">
                <w:pPr>
                  <w:adjustRightInd w:val="0"/>
                  <w:jc w:val="center"/>
                </w:pPr>
                <w:r w:rsidRPr="008375C8">
                  <w:rPr>
                    <w:rFonts w:hint="eastAsia"/>
                  </w:rPr>
                  <w:t>类  别</w:t>
                </w:r>
              </w:p>
            </w:tc>
            <w:tc>
              <w:tcPr>
                <w:tcW w:w="1637" w:type="dxa"/>
                <w:shd w:val="clear" w:color="auto" w:fill="auto"/>
                <w:vAlign w:val="center"/>
              </w:tcPr>
              <w:p w:rsidR="008375C8" w:rsidRPr="008375C8" w:rsidRDefault="008375C8" w:rsidP="008759A5">
                <w:pPr>
                  <w:adjustRightInd w:val="0"/>
                  <w:jc w:val="center"/>
                </w:pPr>
                <w:r w:rsidRPr="008375C8">
                  <w:rPr>
                    <w:rFonts w:hint="eastAsia"/>
                  </w:rPr>
                  <w:t>账面余额</w:t>
                </w:r>
              </w:p>
            </w:tc>
            <w:tc>
              <w:tcPr>
                <w:tcW w:w="1276" w:type="dxa"/>
                <w:shd w:val="clear" w:color="auto" w:fill="auto"/>
                <w:vAlign w:val="center"/>
              </w:tcPr>
              <w:p w:rsidR="008375C8" w:rsidRPr="008375C8" w:rsidRDefault="008375C8" w:rsidP="008759A5">
                <w:pPr>
                  <w:adjustRightInd w:val="0"/>
                  <w:jc w:val="center"/>
                </w:pPr>
                <w:r w:rsidRPr="008375C8">
                  <w:rPr>
                    <w:rFonts w:hint="eastAsia"/>
                  </w:rPr>
                  <w:t>计提比例（</w:t>
                </w:r>
                <w:r w:rsidRPr="008375C8">
                  <w:t>%</w:t>
                </w:r>
                <w:r w:rsidRPr="008375C8">
                  <w:rPr>
                    <w:rFonts w:hint="eastAsia"/>
                  </w:rPr>
                  <w:t>）</w:t>
                </w:r>
              </w:p>
            </w:tc>
            <w:tc>
              <w:tcPr>
                <w:tcW w:w="1559" w:type="dxa"/>
                <w:shd w:val="clear" w:color="auto" w:fill="auto"/>
                <w:vAlign w:val="center"/>
              </w:tcPr>
              <w:p w:rsidR="008375C8" w:rsidRPr="008375C8" w:rsidRDefault="008375C8" w:rsidP="008759A5">
                <w:pPr>
                  <w:adjustRightInd w:val="0"/>
                  <w:jc w:val="center"/>
                </w:pPr>
                <w:r w:rsidRPr="008375C8">
                  <w:rPr>
                    <w:rFonts w:hint="eastAsia"/>
                  </w:rPr>
                  <w:t>坏账准备</w:t>
                </w:r>
              </w:p>
            </w:tc>
            <w:tc>
              <w:tcPr>
                <w:tcW w:w="1559" w:type="dxa"/>
                <w:shd w:val="clear" w:color="auto" w:fill="auto"/>
                <w:vAlign w:val="center"/>
              </w:tcPr>
              <w:p w:rsidR="008375C8" w:rsidRPr="008375C8" w:rsidRDefault="008375C8" w:rsidP="008759A5">
                <w:pPr>
                  <w:adjustRightInd w:val="0"/>
                  <w:jc w:val="center"/>
                </w:pPr>
                <w:r w:rsidRPr="008375C8">
                  <w:rPr>
                    <w:rFonts w:hint="eastAsia"/>
                  </w:rPr>
                  <w:t>账面价值</w:t>
                </w:r>
              </w:p>
            </w:tc>
            <w:tc>
              <w:tcPr>
                <w:tcW w:w="548" w:type="dxa"/>
                <w:shd w:val="clear" w:color="auto" w:fill="auto"/>
                <w:vAlign w:val="center"/>
              </w:tcPr>
              <w:p w:rsidR="008375C8" w:rsidRPr="008375C8" w:rsidRDefault="008375C8" w:rsidP="008759A5">
                <w:pPr>
                  <w:adjustRightInd w:val="0"/>
                  <w:jc w:val="center"/>
                </w:pPr>
                <w:r w:rsidRPr="008375C8">
                  <w:rPr>
                    <w:rFonts w:hint="eastAsia"/>
                  </w:rPr>
                  <w:t>理由</w:t>
                </w:r>
              </w:p>
            </w:tc>
          </w:tr>
          <w:tr w:rsidR="008375C8" w:rsidRPr="008375C8" w:rsidTr="008375C8">
            <w:trPr>
              <w:trHeight w:val="369"/>
              <w:jc w:val="center"/>
            </w:trPr>
            <w:tc>
              <w:tcPr>
                <w:tcW w:w="2694" w:type="dxa"/>
                <w:shd w:val="clear" w:color="auto" w:fill="auto"/>
                <w:vAlign w:val="center"/>
              </w:tcPr>
              <w:p w:rsidR="008375C8" w:rsidRPr="008375C8" w:rsidRDefault="008375C8" w:rsidP="008759A5">
                <w:pPr>
                  <w:adjustRightInd w:val="0"/>
                </w:pPr>
                <w:r w:rsidRPr="008375C8">
                  <w:rPr>
                    <w:rFonts w:hint="eastAsia"/>
                  </w:rPr>
                  <w:t>按单项计提坏账准备</w:t>
                </w:r>
              </w:p>
            </w:tc>
            <w:tc>
              <w:tcPr>
                <w:tcW w:w="1637" w:type="dxa"/>
                <w:shd w:val="clear" w:color="auto" w:fill="auto"/>
                <w:vAlign w:val="center"/>
              </w:tcPr>
              <w:p w:rsidR="008375C8" w:rsidRPr="008375C8" w:rsidRDefault="008375C8" w:rsidP="008759A5">
                <w:pPr>
                  <w:adjustRightInd w:val="0"/>
                  <w:jc w:val="right"/>
                </w:pPr>
                <w:r w:rsidRPr="008375C8">
                  <w:rPr>
                    <w:rFonts w:hint="eastAsia"/>
                  </w:rPr>
                  <w:t xml:space="preserve"> － </w:t>
                </w:r>
              </w:p>
            </w:tc>
            <w:tc>
              <w:tcPr>
                <w:tcW w:w="1276" w:type="dxa"/>
                <w:shd w:val="clear" w:color="auto" w:fill="auto"/>
                <w:vAlign w:val="center"/>
              </w:tcPr>
              <w:p w:rsidR="008375C8" w:rsidRPr="008375C8" w:rsidRDefault="008375C8" w:rsidP="008759A5">
                <w:pPr>
                  <w:adjustRightInd w:val="0"/>
                  <w:jc w:val="right"/>
                </w:pPr>
                <w:r w:rsidRPr="008375C8">
                  <w:rPr>
                    <w:rFonts w:hint="eastAsia"/>
                  </w:rPr>
                  <w:t xml:space="preserve"> － </w:t>
                </w:r>
              </w:p>
            </w:tc>
            <w:tc>
              <w:tcPr>
                <w:tcW w:w="1559" w:type="dxa"/>
                <w:shd w:val="clear" w:color="auto" w:fill="auto"/>
                <w:vAlign w:val="center"/>
              </w:tcPr>
              <w:p w:rsidR="008375C8" w:rsidRPr="008375C8" w:rsidRDefault="008375C8" w:rsidP="008759A5">
                <w:pPr>
                  <w:adjustRightInd w:val="0"/>
                  <w:jc w:val="right"/>
                </w:pPr>
                <w:r w:rsidRPr="008375C8">
                  <w:rPr>
                    <w:rFonts w:hint="eastAsia"/>
                  </w:rPr>
                  <w:t xml:space="preserve"> － </w:t>
                </w:r>
              </w:p>
            </w:tc>
            <w:tc>
              <w:tcPr>
                <w:tcW w:w="1559" w:type="dxa"/>
                <w:shd w:val="clear" w:color="auto" w:fill="auto"/>
                <w:vAlign w:val="center"/>
              </w:tcPr>
              <w:p w:rsidR="008375C8" w:rsidRPr="008375C8" w:rsidRDefault="008375C8" w:rsidP="008759A5">
                <w:pPr>
                  <w:adjustRightInd w:val="0"/>
                  <w:jc w:val="right"/>
                </w:pPr>
                <w:r w:rsidRPr="008375C8">
                  <w:rPr>
                    <w:rFonts w:hint="eastAsia"/>
                  </w:rPr>
                  <w:t xml:space="preserve"> － </w:t>
                </w:r>
              </w:p>
            </w:tc>
            <w:tc>
              <w:tcPr>
                <w:tcW w:w="548" w:type="dxa"/>
                <w:shd w:val="clear" w:color="auto" w:fill="auto"/>
                <w:vAlign w:val="center"/>
              </w:tcPr>
              <w:p w:rsidR="008375C8" w:rsidRPr="008375C8" w:rsidRDefault="008375C8" w:rsidP="008759A5">
                <w:pPr>
                  <w:adjustRightInd w:val="0"/>
                  <w:jc w:val="right"/>
                </w:pPr>
                <w:r w:rsidRPr="008375C8">
                  <w:rPr>
                    <w:rFonts w:hint="eastAsia"/>
                  </w:rPr>
                  <w:t xml:space="preserve"> － </w:t>
                </w:r>
              </w:p>
            </w:tc>
          </w:tr>
          <w:tr w:rsidR="008375C8" w:rsidRPr="008375C8" w:rsidTr="008375C8">
            <w:trPr>
              <w:trHeight w:val="369"/>
              <w:jc w:val="center"/>
            </w:trPr>
            <w:tc>
              <w:tcPr>
                <w:tcW w:w="2694" w:type="dxa"/>
                <w:shd w:val="clear" w:color="auto" w:fill="auto"/>
                <w:vAlign w:val="center"/>
              </w:tcPr>
              <w:p w:rsidR="008375C8" w:rsidRPr="008375C8" w:rsidRDefault="008375C8" w:rsidP="008759A5">
                <w:pPr>
                  <w:adjustRightInd w:val="0"/>
                </w:pPr>
                <w:r w:rsidRPr="008375C8">
                  <w:rPr>
                    <w:rFonts w:hint="eastAsia"/>
                  </w:rPr>
                  <w:t>按组合计提坏账准备</w:t>
                </w:r>
              </w:p>
            </w:tc>
            <w:tc>
              <w:tcPr>
                <w:tcW w:w="1637" w:type="dxa"/>
                <w:shd w:val="clear" w:color="auto" w:fill="auto"/>
                <w:vAlign w:val="center"/>
              </w:tcPr>
              <w:p w:rsidR="008375C8" w:rsidRPr="008375C8" w:rsidRDefault="008375C8" w:rsidP="008759A5">
                <w:pPr>
                  <w:adjustRightInd w:val="0"/>
                  <w:jc w:val="right"/>
                </w:pPr>
                <w:r w:rsidRPr="008375C8">
                  <w:rPr>
                    <w:rFonts w:hint="eastAsia"/>
                  </w:rPr>
                  <w:t xml:space="preserve"> 205,937,791.03 </w:t>
                </w:r>
              </w:p>
            </w:tc>
            <w:tc>
              <w:tcPr>
                <w:tcW w:w="1276" w:type="dxa"/>
                <w:shd w:val="clear" w:color="auto" w:fill="auto"/>
                <w:vAlign w:val="center"/>
              </w:tcPr>
              <w:p w:rsidR="008375C8" w:rsidRPr="008375C8" w:rsidRDefault="008375C8" w:rsidP="008759A5">
                <w:pPr>
                  <w:adjustRightInd w:val="0"/>
                  <w:jc w:val="right"/>
                </w:pPr>
                <w:r w:rsidRPr="008375C8">
                  <w:rPr>
                    <w:rFonts w:hint="eastAsia"/>
                  </w:rPr>
                  <w:t xml:space="preserve"> 8.75 </w:t>
                </w:r>
              </w:p>
            </w:tc>
            <w:tc>
              <w:tcPr>
                <w:tcW w:w="1559" w:type="dxa"/>
                <w:shd w:val="clear" w:color="auto" w:fill="auto"/>
                <w:vAlign w:val="center"/>
              </w:tcPr>
              <w:p w:rsidR="008375C8" w:rsidRPr="008375C8" w:rsidRDefault="008375C8" w:rsidP="008759A5">
                <w:pPr>
                  <w:adjustRightInd w:val="0"/>
                  <w:jc w:val="right"/>
                </w:pPr>
                <w:r w:rsidRPr="008375C8">
                  <w:rPr>
                    <w:rFonts w:hint="eastAsia"/>
                  </w:rPr>
                  <w:t xml:space="preserve">18,017,292.32 </w:t>
                </w:r>
              </w:p>
            </w:tc>
            <w:tc>
              <w:tcPr>
                <w:tcW w:w="1559" w:type="dxa"/>
                <w:shd w:val="clear" w:color="auto" w:fill="auto"/>
                <w:vAlign w:val="center"/>
              </w:tcPr>
              <w:p w:rsidR="008375C8" w:rsidRPr="008375C8" w:rsidRDefault="008375C8" w:rsidP="008759A5">
                <w:pPr>
                  <w:adjustRightInd w:val="0"/>
                  <w:jc w:val="right"/>
                </w:pPr>
                <w:r w:rsidRPr="008375C8">
                  <w:rPr>
                    <w:rFonts w:hint="eastAsia"/>
                  </w:rPr>
                  <w:t xml:space="preserve">187,920,498.71 </w:t>
                </w:r>
              </w:p>
            </w:tc>
            <w:tc>
              <w:tcPr>
                <w:tcW w:w="548" w:type="dxa"/>
                <w:shd w:val="clear" w:color="auto" w:fill="auto"/>
                <w:vAlign w:val="center"/>
              </w:tcPr>
              <w:p w:rsidR="008375C8" w:rsidRPr="008375C8" w:rsidRDefault="008375C8" w:rsidP="008759A5">
                <w:pPr>
                  <w:adjustRightInd w:val="0"/>
                  <w:jc w:val="right"/>
                </w:pPr>
                <w:r w:rsidRPr="008375C8">
                  <w:rPr>
                    <w:rFonts w:hint="eastAsia"/>
                  </w:rPr>
                  <w:t xml:space="preserve"> － </w:t>
                </w:r>
              </w:p>
            </w:tc>
          </w:tr>
          <w:tr w:rsidR="008375C8" w:rsidRPr="008375C8" w:rsidTr="008375C8">
            <w:trPr>
              <w:trHeight w:val="369"/>
              <w:jc w:val="center"/>
            </w:trPr>
            <w:tc>
              <w:tcPr>
                <w:tcW w:w="2694" w:type="dxa"/>
                <w:shd w:val="clear" w:color="auto" w:fill="auto"/>
                <w:vAlign w:val="center"/>
              </w:tcPr>
              <w:p w:rsidR="008375C8" w:rsidRPr="008375C8" w:rsidRDefault="008375C8" w:rsidP="008759A5">
                <w:pPr>
                  <w:adjustRightInd w:val="0"/>
                </w:pPr>
                <w:r w:rsidRPr="008375C8">
                  <w:t>1.</w:t>
                </w:r>
                <w:r w:rsidRPr="008375C8">
                  <w:rPr>
                    <w:rFonts w:hint="eastAsia"/>
                  </w:rPr>
                  <w:t>其他应收款</w:t>
                </w:r>
              </w:p>
            </w:tc>
            <w:tc>
              <w:tcPr>
                <w:tcW w:w="1637" w:type="dxa"/>
                <w:shd w:val="clear" w:color="auto" w:fill="auto"/>
                <w:vAlign w:val="center"/>
              </w:tcPr>
              <w:p w:rsidR="008375C8" w:rsidRPr="008375C8" w:rsidRDefault="008375C8" w:rsidP="008759A5">
                <w:pPr>
                  <w:adjustRightInd w:val="0"/>
                  <w:jc w:val="right"/>
                </w:pPr>
                <w:r w:rsidRPr="008375C8">
                  <w:rPr>
                    <w:rFonts w:hint="eastAsia"/>
                  </w:rPr>
                  <w:t xml:space="preserve"> 205,937,791.03 </w:t>
                </w:r>
              </w:p>
            </w:tc>
            <w:tc>
              <w:tcPr>
                <w:tcW w:w="1276" w:type="dxa"/>
                <w:shd w:val="clear" w:color="auto" w:fill="auto"/>
                <w:vAlign w:val="center"/>
              </w:tcPr>
              <w:p w:rsidR="008375C8" w:rsidRPr="008375C8" w:rsidRDefault="008375C8" w:rsidP="008759A5">
                <w:pPr>
                  <w:adjustRightInd w:val="0"/>
                  <w:jc w:val="right"/>
                </w:pPr>
                <w:r w:rsidRPr="008375C8">
                  <w:rPr>
                    <w:rFonts w:hint="eastAsia"/>
                  </w:rPr>
                  <w:t xml:space="preserve"> 8.75 </w:t>
                </w:r>
              </w:p>
            </w:tc>
            <w:tc>
              <w:tcPr>
                <w:tcW w:w="1559" w:type="dxa"/>
                <w:shd w:val="clear" w:color="auto" w:fill="auto"/>
                <w:vAlign w:val="center"/>
              </w:tcPr>
              <w:p w:rsidR="008375C8" w:rsidRPr="008375C8" w:rsidRDefault="008375C8" w:rsidP="008759A5">
                <w:pPr>
                  <w:adjustRightInd w:val="0"/>
                  <w:jc w:val="right"/>
                </w:pPr>
                <w:r w:rsidRPr="008375C8">
                  <w:rPr>
                    <w:rFonts w:hint="eastAsia"/>
                  </w:rPr>
                  <w:t xml:space="preserve">18,017,292.32 </w:t>
                </w:r>
              </w:p>
            </w:tc>
            <w:tc>
              <w:tcPr>
                <w:tcW w:w="1559" w:type="dxa"/>
                <w:shd w:val="clear" w:color="auto" w:fill="auto"/>
                <w:vAlign w:val="center"/>
              </w:tcPr>
              <w:p w:rsidR="008375C8" w:rsidRPr="008375C8" w:rsidRDefault="008375C8" w:rsidP="008759A5">
                <w:pPr>
                  <w:adjustRightInd w:val="0"/>
                  <w:jc w:val="right"/>
                </w:pPr>
                <w:r w:rsidRPr="008375C8">
                  <w:rPr>
                    <w:rFonts w:hint="eastAsia"/>
                  </w:rPr>
                  <w:t xml:space="preserve">187,920,498.71 </w:t>
                </w:r>
              </w:p>
            </w:tc>
            <w:tc>
              <w:tcPr>
                <w:tcW w:w="548" w:type="dxa"/>
                <w:shd w:val="clear" w:color="auto" w:fill="auto"/>
                <w:vAlign w:val="center"/>
              </w:tcPr>
              <w:p w:rsidR="008375C8" w:rsidRPr="008375C8" w:rsidRDefault="008375C8" w:rsidP="008759A5">
                <w:pPr>
                  <w:adjustRightInd w:val="0"/>
                  <w:jc w:val="right"/>
                </w:pPr>
                <w:r w:rsidRPr="008375C8">
                  <w:rPr>
                    <w:rFonts w:hint="eastAsia"/>
                  </w:rPr>
                  <w:t xml:space="preserve"> － </w:t>
                </w:r>
              </w:p>
            </w:tc>
          </w:tr>
          <w:tr w:rsidR="008375C8" w:rsidRPr="008375C8" w:rsidTr="008375C8">
            <w:trPr>
              <w:trHeight w:val="369"/>
              <w:jc w:val="center"/>
            </w:trPr>
            <w:tc>
              <w:tcPr>
                <w:tcW w:w="2694" w:type="dxa"/>
                <w:shd w:val="clear" w:color="auto" w:fill="auto"/>
                <w:vAlign w:val="center"/>
              </w:tcPr>
              <w:p w:rsidR="008375C8" w:rsidRPr="008375C8" w:rsidRDefault="008375C8" w:rsidP="008759A5">
                <w:pPr>
                  <w:adjustRightInd w:val="0"/>
                </w:pPr>
                <w:r w:rsidRPr="008375C8">
                  <w:t>2.</w:t>
                </w:r>
                <w:r w:rsidRPr="008375C8">
                  <w:rPr>
                    <w:rFonts w:hint="eastAsia"/>
                  </w:rPr>
                  <w:t>应收汽车信贷担保垫付款</w:t>
                </w:r>
              </w:p>
            </w:tc>
            <w:tc>
              <w:tcPr>
                <w:tcW w:w="1637" w:type="dxa"/>
                <w:shd w:val="clear" w:color="auto" w:fill="auto"/>
                <w:vAlign w:val="center"/>
              </w:tcPr>
              <w:p w:rsidR="008375C8" w:rsidRPr="008375C8" w:rsidRDefault="008375C8" w:rsidP="008759A5">
                <w:pPr>
                  <w:adjustRightInd w:val="0"/>
                  <w:jc w:val="right"/>
                </w:pPr>
                <w:r w:rsidRPr="008375C8">
                  <w:rPr>
                    <w:rFonts w:hint="eastAsia"/>
                  </w:rPr>
                  <w:t xml:space="preserve"> － </w:t>
                </w:r>
              </w:p>
            </w:tc>
            <w:tc>
              <w:tcPr>
                <w:tcW w:w="1276" w:type="dxa"/>
                <w:shd w:val="clear" w:color="auto" w:fill="auto"/>
                <w:vAlign w:val="center"/>
              </w:tcPr>
              <w:p w:rsidR="008375C8" w:rsidRPr="008375C8" w:rsidRDefault="008375C8" w:rsidP="008759A5">
                <w:pPr>
                  <w:adjustRightInd w:val="0"/>
                  <w:jc w:val="right"/>
                </w:pPr>
                <w:r w:rsidRPr="008375C8">
                  <w:rPr>
                    <w:rFonts w:hint="eastAsia"/>
                  </w:rPr>
                  <w:t xml:space="preserve"> － </w:t>
                </w:r>
              </w:p>
            </w:tc>
            <w:tc>
              <w:tcPr>
                <w:tcW w:w="1559" w:type="dxa"/>
                <w:shd w:val="clear" w:color="auto" w:fill="auto"/>
                <w:vAlign w:val="center"/>
              </w:tcPr>
              <w:p w:rsidR="008375C8" w:rsidRPr="008375C8" w:rsidRDefault="008375C8" w:rsidP="008759A5">
                <w:pPr>
                  <w:adjustRightInd w:val="0"/>
                  <w:jc w:val="right"/>
                </w:pPr>
                <w:r w:rsidRPr="008375C8">
                  <w:rPr>
                    <w:rFonts w:hint="eastAsia"/>
                  </w:rPr>
                  <w:t xml:space="preserve"> － </w:t>
                </w:r>
              </w:p>
            </w:tc>
            <w:tc>
              <w:tcPr>
                <w:tcW w:w="1559" w:type="dxa"/>
                <w:shd w:val="clear" w:color="auto" w:fill="auto"/>
                <w:vAlign w:val="center"/>
              </w:tcPr>
              <w:p w:rsidR="008375C8" w:rsidRPr="008375C8" w:rsidRDefault="008375C8" w:rsidP="008759A5">
                <w:pPr>
                  <w:adjustRightInd w:val="0"/>
                  <w:jc w:val="right"/>
                </w:pPr>
                <w:r w:rsidRPr="008375C8">
                  <w:rPr>
                    <w:rFonts w:hint="eastAsia"/>
                  </w:rPr>
                  <w:t xml:space="preserve"> － </w:t>
                </w:r>
              </w:p>
            </w:tc>
            <w:tc>
              <w:tcPr>
                <w:tcW w:w="548" w:type="dxa"/>
                <w:shd w:val="clear" w:color="auto" w:fill="auto"/>
                <w:vAlign w:val="center"/>
              </w:tcPr>
              <w:p w:rsidR="008375C8" w:rsidRPr="008375C8" w:rsidRDefault="008375C8" w:rsidP="008759A5">
                <w:pPr>
                  <w:adjustRightInd w:val="0"/>
                  <w:jc w:val="right"/>
                </w:pPr>
                <w:r w:rsidRPr="008375C8">
                  <w:rPr>
                    <w:rFonts w:hint="eastAsia"/>
                  </w:rPr>
                  <w:t xml:space="preserve"> － </w:t>
                </w:r>
              </w:p>
            </w:tc>
          </w:tr>
          <w:tr w:rsidR="008375C8" w:rsidRPr="008375C8" w:rsidTr="008375C8">
            <w:trPr>
              <w:trHeight w:val="369"/>
              <w:jc w:val="center"/>
            </w:trPr>
            <w:tc>
              <w:tcPr>
                <w:tcW w:w="2694" w:type="dxa"/>
                <w:shd w:val="clear" w:color="auto" w:fill="auto"/>
                <w:vAlign w:val="center"/>
              </w:tcPr>
              <w:p w:rsidR="008375C8" w:rsidRPr="008375C8" w:rsidRDefault="008375C8" w:rsidP="008759A5">
                <w:pPr>
                  <w:adjustRightInd w:val="0"/>
                  <w:jc w:val="center"/>
                </w:pPr>
                <w:r w:rsidRPr="008375C8">
                  <w:rPr>
                    <w:rFonts w:hint="eastAsia"/>
                  </w:rPr>
                  <w:t>合计</w:t>
                </w:r>
              </w:p>
            </w:tc>
            <w:tc>
              <w:tcPr>
                <w:tcW w:w="1637" w:type="dxa"/>
                <w:shd w:val="clear" w:color="auto" w:fill="auto"/>
                <w:vAlign w:val="center"/>
              </w:tcPr>
              <w:p w:rsidR="008375C8" w:rsidRPr="008375C8" w:rsidRDefault="008375C8" w:rsidP="008759A5">
                <w:pPr>
                  <w:adjustRightInd w:val="0"/>
                  <w:jc w:val="right"/>
                </w:pPr>
                <w:r w:rsidRPr="008375C8">
                  <w:rPr>
                    <w:rFonts w:hint="eastAsia"/>
                  </w:rPr>
                  <w:t xml:space="preserve"> 205,937,791.03 </w:t>
                </w:r>
              </w:p>
            </w:tc>
            <w:tc>
              <w:tcPr>
                <w:tcW w:w="1276" w:type="dxa"/>
                <w:shd w:val="clear" w:color="auto" w:fill="auto"/>
                <w:vAlign w:val="center"/>
              </w:tcPr>
              <w:p w:rsidR="008375C8" w:rsidRPr="008375C8" w:rsidRDefault="008375C8" w:rsidP="008759A5">
                <w:pPr>
                  <w:adjustRightInd w:val="0"/>
                  <w:jc w:val="right"/>
                </w:pPr>
                <w:r w:rsidRPr="008375C8">
                  <w:rPr>
                    <w:rFonts w:hint="eastAsia"/>
                  </w:rPr>
                  <w:t xml:space="preserve"> 8.75 </w:t>
                </w:r>
              </w:p>
            </w:tc>
            <w:tc>
              <w:tcPr>
                <w:tcW w:w="1559" w:type="dxa"/>
                <w:shd w:val="clear" w:color="auto" w:fill="auto"/>
                <w:vAlign w:val="center"/>
              </w:tcPr>
              <w:p w:rsidR="008375C8" w:rsidRPr="008375C8" w:rsidRDefault="008375C8" w:rsidP="008759A5">
                <w:pPr>
                  <w:adjustRightInd w:val="0"/>
                  <w:jc w:val="right"/>
                </w:pPr>
                <w:r w:rsidRPr="008375C8">
                  <w:rPr>
                    <w:rFonts w:hint="eastAsia"/>
                  </w:rPr>
                  <w:t xml:space="preserve">18,017,292.32 </w:t>
                </w:r>
              </w:p>
            </w:tc>
            <w:tc>
              <w:tcPr>
                <w:tcW w:w="1559" w:type="dxa"/>
                <w:shd w:val="clear" w:color="auto" w:fill="auto"/>
                <w:vAlign w:val="center"/>
              </w:tcPr>
              <w:p w:rsidR="008375C8" w:rsidRPr="008375C8" w:rsidRDefault="008375C8" w:rsidP="008759A5">
                <w:pPr>
                  <w:adjustRightInd w:val="0"/>
                  <w:jc w:val="right"/>
                </w:pPr>
                <w:r w:rsidRPr="008375C8">
                  <w:rPr>
                    <w:rFonts w:hint="eastAsia"/>
                  </w:rPr>
                  <w:t xml:space="preserve">187,920,498.71 </w:t>
                </w:r>
              </w:p>
            </w:tc>
            <w:tc>
              <w:tcPr>
                <w:tcW w:w="548" w:type="dxa"/>
                <w:shd w:val="clear" w:color="auto" w:fill="auto"/>
                <w:vAlign w:val="center"/>
              </w:tcPr>
              <w:p w:rsidR="008375C8" w:rsidRPr="008375C8" w:rsidRDefault="008375C8" w:rsidP="008759A5">
                <w:pPr>
                  <w:adjustRightInd w:val="0"/>
                  <w:jc w:val="right"/>
                </w:pPr>
                <w:r w:rsidRPr="008375C8">
                  <w:rPr>
                    <w:rFonts w:hint="eastAsia"/>
                  </w:rPr>
                  <w:t xml:space="preserve"> － </w:t>
                </w:r>
              </w:p>
            </w:tc>
          </w:tr>
        </w:tbl>
        <w:p w:rsidR="008375C8" w:rsidRPr="008375C8" w:rsidRDefault="008375C8" w:rsidP="008375C8">
          <w:pPr>
            <w:adjustRightInd w:val="0"/>
            <w:spacing w:before="120" w:line="360" w:lineRule="auto"/>
            <w:ind w:firstLineChars="200" w:firstLine="420"/>
          </w:pPr>
          <w:r w:rsidRPr="008375C8">
            <w:rPr>
              <w:rFonts w:hint="eastAsia"/>
            </w:rPr>
            <w:t>截至</w:t>
          </w:r>
          <w:r w:rsidRPr="008375C8">
            <w:t>2021</w:t>
          </w:r>
          <w:r w:rsidRPr="008375C8">
            <w:rPr>
              <w:rFonts w:hint="eastAsia"/>
            </w:rPr>
            <w:t>年</w:t>
          </w:r>
          <w:r w:rsidRPr="008375C8">
            <w:t>12</w:t>
          </w:r>
          <w:r w:rsidRPr="008375C8">
            <w:rPr>
              <w:rFonts w:hint="eastAsia"/>
            </w:rPr>
            <w:t>月</w:t>
          </w:r>
          <w:r w:rsidRPr="008375C8">
            <w:t>31</w:t>
          </w:r>
          <w:r w:rsidRPr="008375C8">
            <w:rPr>
              <w:rFonts w:hint="eastAsia"/>
            </w:rPr>
            <w:t>日，处于第二阶段的坏账准备：</w:t>
          </w:r>
        </w:p>
        <w:tbl>
          <w:tblPr>
            <w:tblW w:w="9146" w:type="dxa"/>
            <w:jc w:val="center"/>
            <w:tblInd w:w="-1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2626"/>
            <w:gridCol w:w="1559"/>
            <w:gridCol w:w="1501"/>
            <w:gridCol w:w="1559"/>
            <w:gridCol w:w="1417"/>
            <w:gridCol w:w="484"/>
          </w:tblGrid>
          <w:tr w:rsidR="008375C8" w:rsidRPr="008375C8" w:rsidTr="008375C8">
            <w:trPr>
              <w:trHeight w:val="369"/>
              <w:tblHeader/>
              <w:jc w:val="center"/>
            </w:trPr>
            <w:tc>
              <w:tcPr>
                <w:tcW w:w="2626" w:type="dxa"/>
                <w:shd w:val="clear" w:color="auto" w:fill="auto"/>
                <w:vAlign w:val="center"/>
              </w:tcPr>
              <w:p w:rsidR="008375C8" w:rsidRPr="008375C8" w:rsidRDefault="008375C8" w:rsidP="008759A5">
                <w:pPr>
                  <w:adjustRightInd w:val="0"/>
                  <w:jc w:val="center"/>
                </w:pPr>
                <w:r w:rsidRPr="008375C8">
                  <w:rPr>
                    <w:rFonts w:hint="eastAsia"/>
                  </w:rPr>
                  <w:t>类  别</w:t>
                </w:r>
              </w:p>
            </w:tc>
            <w:tc>
              <w:tcPr>
                <w:tcW w:w="1559" w:type="dxa"/>
                <w:shd w:val="clear" w:color="auto" w:fill="auto"/>
                <w:vAlign w:val="center"/>
              </w:tcPr>
              <w:p w:rsidR="008375C8" w:rsidRPr="008375C8" w:rsidRDefault="008375C8" w:rsidP="008759A5">
                <w:pPr>
                  <w:adjustRightInd w:val="0"/>
                  <w:jc w:val="center"/>
                </w:pPr>
                <w:r w:rsidRPr="008375C8">
                  <w:rPr>
                    <w:rFonts w:hint="eastAsia"/>
                  </w:rPr>
                  <w:t>账面余额</w:t>
                </w:r>
              </w:p>
            </w:tc>
            <w:tc>
              <w:tcPr>
                <w:tcW w:w="1501" w:type="dxa"/>
                <w:shd w:val="clear" w:color="auto" w:fill="auto"/>
                <w:vAlign w:val="center"/>
              </w:tcPr>
              <w:p w:rsidR="008375C8" w:rsidRPr="008375C8" w:rsidRDefault="008375C8" w:rsidP="008759A5">
                <w:pPr>
                  <w:adjustRightInd w:val="0"/>
                  <w:jc w:val="center"/>
                </w:pPr>
                <w:r w:rsidRPr="008375C8">
                  <w:rPr>
                    <w:rFonts w:hint="eastAsia"/>
                  </w:rPr>
                  <w:t>计提比例（</w:t>
                </w:r>
                <w:r w:rsidRPr="008375C8">
                  <w:t>%</w:t>
                </w:r>
                <w:r w:rsidRPr="008375C8">
                  <w:rPr>
                    <w:rFonts w:hint="eastAsia"/>
                  </w:rPr>
                  <w:t>）</w:t>
                </w:r>
              </w:p>
            </w:tc>
            <w:tc>
              <w:tcPr>
                <w:tcW w:w="1559" w:type="dxa"/>
                <w:shd w:val="clear" w:color="auto" w:fill="auto"/>
                <w:vAlign w:val="center"/>
              </w:tcPr>
              <w:p w:rsidR="008375C8" w:rsidRPr="008375C8" w:rsidRDefault="008375C8" w:rsidP="008759A5">
                <w:pPr>
                  <w:adjustRightInd w:val="0"/>
                  <w:jc w:val="center"/>
                </w:pPr>
                <w:r w:rsidRPr="008375C8">
                  <w:rPr>
                    <w:rFonts w:hint="eastAsia"/>
                  </w:rPr>
                  <w:t>坏账准备</w:t>
                </w:r>
              </w:p>
            </w:tc>
            <w:tc>
              <w:tcPr>
                <w:tcW w:w="1417" w:type="dxa"/>
                <w:shd w:val="clear" w:color="auto" w:fill="auto"/>
                <w:vAlign w:val="center"/>
              </w:tcPr>
              <w:p w:rsidR="008375C8" w:rsidRPr="008375C8" w:rsidRDefault="008375C8" w:rsidP="008759A5">
                <w:pPr>
                  <w:adjustRightInd w:val="0"/>
                  <w:jc w:val="center"/>
                </w:pPr>
                <w:r w:rsidRPr="008375C8">
                  <w:rPr>
                    <w:rFonts w:hint="eastAsia"/>
                  </w:rPr>
                  <w:t>账面价值</w:t>
                </w:r>
              </w:p>
            </w:tc>
            <w:tc>
              <w:tcPr>
                <w:tcW w:w="484" w:type="dxa"/>
                <w:shd w:val="clear" w:color="auto" w:fill="auto"/>
                <w:vAlign w:val="center"/>
              </w:tcPr>
              <w:p w:rsidR="008375C8" w:rsidRPr="008375C8" w:rsidRDefault="008375C8" w:rsidP="008759A5">
                <w:pPr>
                  <w:adjustRightInd w:val="0"/>
                  <w:jc w:val="center"/>
                </w:pPr>
                <w:r w:rsidRPr="008375C8">
                  <w:rPr>
                    <w:rFonts w:hint="eastAsia"/>
                  </w:rPr>
                  <w:t>理由</w:t>
                </w:r>
              </w:p>
            </w:tc>
          </w:tr>
          <w:tr w:rsidR="008375C8" w:rsidRPr="008375C8" w:rsidTr="008375C8">
            <w:trPr>
              <w:trHeight w:val="369"/>
              <w:jc w:val="center"/>
            </w:trPr>
            <w:tc>
              <w:tcPr>
                <w:tcW w:w="2626" w:type="dxa"/>
                <w:shd w:val="clear" w:color="auto" w:fill="auto"/>
                <w:vAlign w:val="center"/>
              </w:tcPr>
              <w:p w:rsidR="008375C8" w:rsidRPr="008375C8" w:rsidRDefault="008375C8" w:rsidP="008759A5">
                <w:pPr>
                  <w:adjustRightInd w:val="0"/>
                </w:pPr>
                <w:r w:rsidRPr="008375C8">
                  <w:rPr>
                    <w:rFonts w:hint="eastAsia"/>
                  </w:rPr>
                  <w:t>按单项计提坏账准备</w:t>
                </w:r>
              </w:p>
            </w:tc>
            <w:tc>
              <w:tcPr>
                <w:tcW w:w="1559" w:type="dxa"/>
                <w:shd w:val="clear" w:color="auto" w:fill="auto"/>
                <w:vAlign w:val="center"/>
              </w:tcPr>
              <w:p w:rsidR="008375C8" w:rsidRPr="008375C8" w:rsidRDefault="008375C8" w:rsidP="008759A5">
                <w:pPr>
                  <w:adjustRightInd w:val="0"/>
                  <w:jc w:val="right"/>
                </w:pPr>
                <w:r w:rsidRPr="008375C8">
                  <w:rPr>
                    <w:rFonts w:hint="eastAsia"/>
                  </w:rPr>
                  <w:t xml:space="preserve"> － </w:t>
                </w:r>
              </w:p>
            </w:tc>
            <w:tc>
              <w:tcPr>
                <w:tcW w:w="1501" w:type="dxa"/>
                <w:shd w:val="clear" w:color="auto" w:fill="auto"/>
                <w:vAlign w:val="center"/>
              </w:tcPr>
              <w:p w:rsidR="008375C8" w:rsidRPr="008375C8" w:rsidRDefault="008375C8" w:rsidP="008759A5">
                <w:pPr>
                  <w:adjustRightInd w:val="0"/>
                  <w:jc w:val="right"/>
                </w:pPr>
                <w:r w:rsidRPr="008375C8">
                  <w:rPr>
                    <w:rFonts w:hint="eastAsia"/>
                  </w:rPr>
                  <w:t xml:space="preserve"> － </w:t>
                </w:r>
              </w:p>
            </w:tc>
            <w:tc>
              <w:tcPr>
                <w:tcW w:w="1559" w:type="dxa"/>
                <w:shd w:val="clear" w:color="auto" w:fill="auto"/>
                <w:vAlign w:val="center"/>
              </w:tcPr>
              <w:p w:rsidR="008375C8" w:rsidRPr="008375C8" w:rsidRDefault="008375C8" w:rsidP="008759A5">
                <w:pPr>
                  <w:adjustRightInd w:val="0"/>
                  <w:jc w:val="right"/>
                </w:pPr>
                <w:r w:rsidRPr="008375C8">
                  <w:rPr>
                    <w:rFonts w:hint="eastAsia"/>
                  </w:rPr>
                  <w:t xml:space="preserve"> － </w:t>
                </w:r>
              </w:p>
            </w:tc>
            <w:tc>
              <w:tcPr>
                <w:tcW w:w="1417" w:type="dxa"/>
                <w:shd w:val="clear" w:color="auto" w:fill="auto"/>
                <w:vAlign w:val="center"/>
              </w:tcPr>
              <w:p w:rsidR="008375C8" w:rsidRPr="008375C8" w:rsidRDefault="008375C8" w:rsidP="008759A5">
                <w:pPr>
                  <w:adjustRightInd w:val="0"/>
                  <w:jc w:val="right"/>
                </w:pPr>
                <w:r w:rsidRPr="008375C8">
                  <w:rPr>
                    <w:rFonts w:hint="eastAsia"/>
                  </w:rPr>
                  <w:t xml:space="preserve"> － </w:t>
                </w:r>
              </w:p>
            </w:tc>
            <w:tc>
              <w:tcPr>
                <w:tcW w:w="484" w:type="dxa"/>
                <w:shd w:val="clear" w:color="auto" w:fill="auto"/>
                <w:vAlign w:val="center"/>
              </w:tcPr>
              <w:p w:rsidR="008375C8" w:rsidRPr="008375C8" w:rsidRDefault="008375C8" w:rsidP="008759A5">
                <w:pPr>
                  <w:adjustRightInd w:val="0"/>
                  <w:jc w:val="right"/>
                </w:pPr>
                <w:r w:rsidRPr="008375C8">
                  <w:rPr>
                    <w:rFonts w:hint="eastAsia"/>
                  </w:rPr>
                  <w:t xml:space="preserve"> － </w:t>
                </w:r>
              </w:p>
            </w:tc>
          </w:tr>
          <w:tr w:rsidR="008375C8" w:rsidRPr="008375C8" w:rsidTr="008375C8">
            <w:trPr>
              <w:trHeight w:val="369"/>
              <w:jc w:val="center"/>
            </w:trPr>
            <w:tc>
              <w:tcPr>
                <w:tcW w:w="2626" w:type="dxa"/>
                <w:shd w:val="clear" w:color="auto" w:fill="auto"/>
                <w:vAlign w:val="center"/>
              </w:tcPr>
              <w:p w:rsidR="008375C8" w:rsidRPr="008375C8" w:rsidRDefault="008375C8" w:rsidP="008759A5">
                <w:pPr>
                  <w:adjustRightInd w:val="0"/>
                </w:pPr>
                <w:r w:rsidRPr="008375C8">
                  <w:rPr>
                    <w:rFonts w:hint="eastAsia"/>
                  </w:rPr>
                  <w:t>按组合计提坏账准备</w:t>
                </w:r>
              </w:p>
            </w:tc>
            <w:tc>
              <w:tcPr>
                <w:tcW w:w="1559" w:type="dxa"/>
                <w:shd w:val="clear" w:color="auto" w:fill="auto"/>
                <w:vAlign w:val="center"/>
              </w:tcPr>
              <w:p w:rsidR="008375C8" w:rsidRPr="008375C8" w:rsidRDefault="008375C8" w:rsidP="008759A5">
                <w:pPr>
                  <w:adjustRightInd w:val="0"/>
                  <w:jc w:val="right"/>
                </w:pPr>
                <w:r w:rsidRPr="008375C8">
                  <w:rPr>
                    <w:rFonts w:hint="eastAsia"/>
                  </w:rPr>
                  <w:t xml:space="preserve"> 19,873,760.85</w:t>
                </w:r>
              </w:p>
            </w:tc>
            <w:tc>
              <w:tcPr>
                <w:tcW w:w="1501" w:type="dxa"/>
                <w:shd w:val="clear" w:color="auto" w:fill="auto"/>
                <w:vAlign w:val="center"/>
              </w:tcPr>
              <w:p w:rsidR="008375C8" w:rsidRPr="008375C8" w:rsidRDefault="008375C8" w:rsidP="008759A5">
                <w:pPr>
                  <w:adjustRightInd w:val="0"/>
                  <w:jc w:val="right"/>
                </w:pPr>
                <w:r w:rsidRPr="008375C8">
                  <w:rPr>
                    <w:rFonts w:hint="eastAsia"/>
                  </w:rPr>
                  <w:t xml:space="preserve"> 51.17 </w:t>
                </w:r>
              </w:p>
            </w:tc>
            <w:tc>
              <w:tcPr>
                <w:tcW w:w="1559" w:type="dxa"/>
                <w:shd w:val="clear" w:color="auto" w:fill="auto"/>
                <w:vAlign w:val="center"/>
              </w:tcPr>
              <w:p w:rsidR="008375C8" w:rsidRPr="008375C8" w:rsidRDefault="008375C8" w:rsidP="008759A5">
                <w:pPr>
                  <w:adjustRightInd w:val="0"/>
                  <w:jc w:val="right"/>
                </w:pPr>
                <w:r w:rsidRPr="008375C8">
                  <w:rPr>
                    <w:rFonts w:hint="eastAsia"/>
                  </w:rPr>
                  <w:t xml:space="preserve">10,168,747.00 </w:t>
                </w:r>
              </w:p>
            </w:tc>
            <w:tc>
              <w:tcPr>
                <w:tcW w:w="1417" w:type="dxa"/>
                <w:shd w:val="clear" w:color="auto" w:fill="auto"/>
                <w:vAlign w:val="center"/>
              </w:tcPr>
              <w:p w:rsidR="008375C8" w:rsidRPr="008375C8" w:rsidRDefault="008375C8" w:rsidP="008759A5">
                <w:pPr>
                  <w:adjustRightInd w:val="0"/>
                  <w:jc w:val="right"/>
                </w:pPr>
                <w:r w:rsidRPr="008375C8">
                  <w:rPr>
                    <w:rFonts w:hint="eastAsia"/>
                  </w:rPr>
                  <w:t xml:space="preserve">9,705,013.85 </w:t>
                </w:r>
              </w:p>
            </w:tc>
            <w:tc>
              <w:tcPr>
                <w:tcW w:w="484" w:type="dxa"/>
                <w:shd w:val="clear" w:color="auto" w:fill="auto"/>
                <w:vAlign w:val="center"/>
              </w:tcPr>
              <w:p w:rsidR="008375C8" w:rsidRPr="008375C8" w:rsidRDefault="008375C8" w:rsidP="008759A5">
                <w:pPr>
                  <w:adjustRightInd w:val="0"/>
                  <w:jc w:val="right"/>
                </w:pPr>
                <w:r w:rsidRPr="008375C8">
                  <w:rPr>
                    <w:rFonts w:hint="eastAsia"/>
                  </w:rPr>
                  <w:t xml:space="preserve"> － </w:t>
                </w:r>
              </w:p>
            </w:tc>
          </w:tr>
          <w:tr w:rsidR="008375C8" w:rsidRPr="008375C8" w:rsidTr="008375C8">
            <w:trPr>
              <w:trHeight w:val="369"/>
              <w:jc w:val="center"/>
            </w:trPr>
            <w:tc>
              <w:tcPr>
                <w:tcW w:w="2626" w:type="dxa"/>
                <w:shd w:val="clear" w:color="auto" w:fill="auto"/>
                <w:vAlign w:val="center"/>
              </w:tcPr>
              <w:p w:rsidR="008375C8" w:rsidRPr="008375C8" w:rsidRDefault="008375C8" w:rsidP="008759A5">
                <w:pPr>
                  <w:adjustRightInd w:val="0"/>
                </w:pPr>
                <w:r w:rsidRPr="008375C8">
                  <w:t>1.</w:t>
                </w:r>
                <w:r w:rsidRPr="008375C8">
                  <w:rPr>
                    <w:rFonts w:hint="eastAsia"/>
                  </w:rPr>
                  <w:t>其他应收款</w:t>
                </w:r>
              </w:p>
            </w:tc>
            <w:tc>
              <w:tcPr>
                <w:tcW w:w="1559" w:type="dxa"/>
                <w:shd w:val="clear" w:color="auto" w:fill="auto"/>
                <w:vAlign w:val="center"/>
              </w:tcPr>
              <w:p w:rsidR="008375C8" w:rsidRPr="008375C8" w:rsidRDefault="008375C8" w:rsidP="008759A5">
                <w:pPr>
                  <w:adjustRightInd w:val="0"/>
                  <w:jc w:val="right"/>
                </w:pPr>
                <w:r w:rsidRPr="008375C8">
                  <w:rPr>
                    <w:rFonts w:hint="eastAsia"/>
                  </w:rPr>
                  <w:t xml:space="preserve"> － </w:t>
                </w:r>
              </w:p>
            </w:tc>
            <w:tc>
              <w:tcPr>
                <w:tcW w:w="1501" w:type="dxa"/>
                <w:shd w:val="clear" w:color="auto" w:fill="auto"/>
                <w:vAlign w:val="center"/>
              </w:tcPr>
              <w:p w:rsidR="008375C8" w:rsidRPr="008375C8" w:rsidRDefault="008375C8" w:rsidP="008759A5">
                <w:pPr>
                  <w:adjustRightInd w:val="0"/>
                  <w:jc w:val="right"/>
                </w:pPr>
                <w:r w:rsidRPr="008375C8">
                  <w:rPr>
                    <w:rFonts w:hint="eastAsia"/>
                  </w:rPr>
                  <w:t xml:space="preserve"> － </w:t>
                </w:r>
              </w:p>
            </w:tc>
            <w:tc>
              <w:tcPr>
                <w:tcW w:w="1559" w:type="dxa"/>
                <w:shd w:val="clear" w:color="auto" w:fill="auto"/>
                <w:vAlign w:val="center"/>
              </w:tcPr>
              <w:p w:rsidR="008375C8" w:rsidRPr="008375C8" w:rsidRDefault="008375C8" w:rsidP="008759A5">
                <w:pPr>
                  <w:adjustRightInd w:val="0"/>
                  <w:jc w:val="right"/>
                </w:pPr>
                <w:r w:rsidRPr="008375C8">
                  <w:rPr>
                    <w:rFonts w:hint="eastAsia"/>
                  </w:rPr>
                  <w:t xml:space="preserve"> － </w:t>
                </w:r>
              </w:p>
            </w:tc>
            <w:tc>
              <w:tcPr>
                <w:tcW w:w="1417" w:type="dxa"/>
                <w:shd w:val="clear" w:color="auto" w:fill="auto"/>
                <w:vAlign w:val="center"/>
              </w:tcPr>
              <w:p w:rsidR="008375C8" w:rsidRPr="008375C8" w:rsidRDefault="008375C8" w:rsidP="008759A5">
                <w:pPr>
                  <w:adjustRightInd w:val="0"/>
                  <w:jc w:val="right"/>
                </w:pPr>
                <w:r w:rsidRPr="008375C8">
                  <w:rPr>
                    <w:rFonts w:hint="eastAsia"/>
                  </w:rPr>
                  <w:t xml:space="preserve"> － </w:t>
                </w:r>
              </w:p>
            </w:tc>
            <w:tc>
              <w:tcPr>
                <w:tcW w:w="484" w:type="dxa"/>
                <w:shd w:val="clear" w:color="auto" w:fill="auto"/>
                <w:vAlign w:val="center"/>
              </w:tcPr>
              <w:p w:rsidR="008375C8" w:rsidRPr="008375C8" w:rsidRDefault="008375C8" w:rsidP="008759A5">
                <w:pPr>
                  <w:adjustRightInd w:val="0"/>
                  <w:jc w:val="right"/>
                </w:pPr>
                <w:r w:rsidRPr="008375C8">
                  <w:rPr>
                    <w:rFonts w:hint="eastAsia"/>
                  </w:rPr>
                  <w:t xml:space="preserve"> － </w:t>
                </w:r>
              </w:p>
            </w:tc>
          </w:tr>
          <w:tr w:rsidR="008375C8" w:rsidRPr="008375C8" w:rsidTr="008375C8">
            <w:trPr>
              <w:trHeight w:val="369"/>
              <w:jc w:val="center"/>
            </w:trPr>
            <w:tc>
              <w:tcPr>
                <w:tcW w:w="2626" w:type="dxa"/>
                <w:shd w:val="clear" w:color="auto" w:fill="auto"/>
                <w:vAlign w:val="center"/>
              </w:tcPr>
              <w:p w:rsidR="008375C8" w:rsidRPr="008375C8" w:rsidRDefault="008375C8" w:rsidP="008759A5">
                <w:pPr>
                  <w:adjustRightInd w:val="0"/>
                </w:pPr>
                <w:r w:rsidRPr="008375C8">
                  <w:t>2.</w:t>
                </w:r>
                <w:r w:rsidRPr="008375C8">
                  <w:rPr>
                    <w:rFonts w:hint="eastAsia"/>
                  </w:rPr>
                  <w:t>应收汽车信贷担保垫付款</w:t>
                </w:r>
              </w:p>
            </w:tc>
            <w:tc>
              <w:tcPr>
                <w:tcW w:w="1559" w:type="dxa"/>
                <w:shd w:val="clear" w:color="auto" w:fill="auto"/>
                <w:vAlign w:val="center"/>
              </w:tcPr>
              <w:p w:rsidR="008375C8" w:rsidRPr="008375C8" w:rsidRDefault="008375C8" w:rsidP="008759A5">
                <w:pPr>
                  <w:adjustRightInd w:val="0"/>
                  <w:jc w:val="right"/>
                </w:pPr>
                <w:r w:rsidRPr="008375C8">
                  <w:rPr>
                    <w:rFonts w:hint="eastAsia"/>
                  </w:rPr>
                  <w:t xml:space="preserve"> 19,873,760.85 </w:t>
                </w:r>
              </w:p>
            </w:tc>
            <w:tc>
              <w:tcPr>
                <w:tcW w:w="1501" w:type="dxa"/>
                <w:shd w:val="clear" w:color="auto" w:fill="auto"/>
                <w:vAlign w:val="center"/>
              </w:tcPr>
              <w:p w:rsidR="008375C8" w:rsidRPr="008375C8" w:rsidRDefault="008375C8" w:rsidP="008759A5">
                <w:pPr>
                  <w:adjustRightInd w:val="0"/>
                  <w:jc w:val="right"/>
                </w:pPr>
                <w:r w:rsidRPr="008375C8">
                  <w:rPr>
                    <w:rFonts w:hint="eastAsia"/>
                  </w:rPr>
                  <w:t xml:space="preserve"> 51.17 </w:t>
                </w:r>
              </w:p>
            </w:tc>
            <w:tc>
              <w:tcPr>
                <w:tcW w:w="1559" w:type="dxa"/>
                <w:shd w:val="clear" w:color="auto" w:fill="auto"/>
                <w:vAlign w:val="center"/>
              </w:tcPr>
              <w:p w:rsidR="008375C8" w:rsidRPr="008375C8" w:rsidRDefault="008375C8" w:rsidP="008759A5">
                <w:pPr>
                  <w:adjustRightInd w:val="0"/>
                  <w:jc w:val="right"/>
                </w:pPr>
                <w:r w:rsidRPr="008375C8">
                  <w:rPr>
                    <w:rFonts w:hint="eastAsia"/>
                  </w:rPr>
                  <w:t xml:space="preserve">10,168,747.00 </w:t>
                </w:r>
              </w:p>
            </w:tc>
            <w:tc>
              <w:tcPr>
                <w:tcW w:w="1417" w:type="dxa"/>
                <w:shd w:val="clear" w:color="auto" w:fill="auto"/>
                <w:vAlign w:val="center"/>
              </w:tcPr>
              <w:p w:rsidR="008375C8" w:rsidRPr="008375C8" w:rsidRDefault="008375C8" w:rsidP="008759A5">
                <w:pPr>
                  <w:adjustRightInd w:val="0"/>
                  <w:jc w:val="right"/>
                </w:pPr>
                <w:r w:rsidRPr="008375C8">
                  <w:rPr>
                    <w:rFonts w:hint="eastAsia"/>
                  </w:rPr>
                  <w:t xml:space="preserve">9,705,013.85 </w:t>
                </w:r>
              </w:p>
            </w:tc>
            <w:tc>
              <w:tcPr>
                <w:tcW w:w="484" w:type="dxa"/>
                <w:shd w:val="clear" w:color="auto" w:fill="auto"/>
                <w:vAlign w:val="center"/>
              </w:tcPr>
              <w:p w:rsidR="008375C8" w:rsidRPr="008375C8" w:rsidRDefault="008375C8" w:rsidP="008759A5">
                <w:pPr>
                  <w:adjustRightInd w:val="0"/>
                  <w:jc w:val="right"/>
                </w:pPr>
                <w:r w:rsidRPr="008375C8">
                  <w:rPr>
                    <w:rFonts w:hint="eastAsia"/>
                  </w:rPr>
                  <w:t xml:space="preserve"> － </w:t>
                </w:r>
              </w:p>
            </w:tc>
          </w:tr>
          <w:tr w:rsidR="008375C8" w:rsidRPr="008375C8" w:rsidTr="008375C8">
            <w:trPr>
              <w:trHeight w:val="369"/>
              <w:jc w:val="center"/>
            </w:trPr>
            <w:tc>
              <w:tcPr>
                <w:tcW w:w="2626" w:type="dxa"/>
                <w:shd w:val="clear" w:color="auto" w:fill="auto"/>
                <w:vAlign w:val="center"/>
              </w:tcPr>
              <w:p w:rsidR="008375C8" w:rsidRPr="008375C8" w:rsidRDefault="008375C8" w:rsidP="008759A5">
                <w:pPr>
                  <w:adjustRightInd w:val="0"/>
                  <w:jc w:val="center"/>
                </w:pPr>
                <w:r w:rsidRPr="008375C8">
                  <w:rPr>
                    <w:rFonts w:hint="eastAsia"/>
                  </w:rPr>
                  <w:t>合计</w:t>
                </w:r>
              </w:p>
            </w:tc>
            <w:tc>
              <w:tcPr>
                <w:tcW w:w="1559" w:type="dxa"/>
                <w:shd w:val="clear" w:color="auto" w:fill="auto"/>
                <w:vAlign w:val="center"/>
              </w:tcPr>
              <w:p w:rsidR="008375C8" w:rsidRPr="008375C8" w:rsidRDefault="008375C8" w:rsidP="008759A5">
                <w:pPr>
                  <w:adjustRightInd w:val="0"/>
                  <w:jc w:val="right"/>
                </w:pPr>
                <w:r w:rsidRPr="008375C8">
                  <w:rPr>
                    <w:rFonts w:hint="eastAsia"/>
                  </w:rPr>
                  <w:t xml:space="preserve"> 19,873,760.85 </w:t>
                </w:r>
              </w:p>
            </w:tc>
            <w:tc>
              <w:tcPr>
                <w:tcW w:w="1501" w:type="dxa"/>
                <w:shd w:val="clear" w:color="auto" w:fill="auto"/>
                <w:vAlign w:val="center"/>
              </w:tcPr>
              <w:p w:rsidR="008375C8" w:rsidRPr="008375C8" w:rsidRDefault="008375C8" w:rsidP="008759A5">
                <w:pPr>
                  <w:adjustRightInd w:val="0"/>
                  <w:jc w:val="right"/>
                </w:pPr>
                <w:r w:rsidRPr="008375C8">
                  <w:rPr>
                    <w:rFonts w:hint="eastAsia"/>
                  </w:rPr>
                  <w:t xml:space="preserve"> 51.17 </w:t>
                </w:r>
              </w:p>
            </w:tc>
            <w:tc>
              <w:tcPr>
                <w:tcW w:w="1559" w:type="dxa"/>
                <w:shd w:val="clear" w:color="auto" w:fill="auto"/>
                <w:vAlign w:val="center"/>
              </w:tcPr>
              <w:p w:rsidR="008375C8" w:rsidRPr="008375C8" w:rsidRDefault="008375C8" w:rsidP="008759A5">
                <w:pPr>
                  <w:adjustRightInd w:val="0"/>
                  <w:jc w:val="right"/>
                </w:pPr>
                <w:r w:rsidRPr="008375C8">
                  <w:rPr>
                    <w:rFonts w:hint="eastAsia"/>
                  </w:rPr>
                  <w:t xml:space="preserve">10,168,747.00 </w:t>
                </w:r>
              </w:p>
            </w:tc>
            <w:tc>
              <w:tcPr>
                <w:tcW w:w="1417" w:type="dxa"/>
                <w:shd w:val="clear" w:color="auto" w:fill="auto"/>
                <w:vAlign w:val="center"/>
              </w:tcPr>
              <w:p w:rsidR="008375C8" w:rsidRPr="008375C8" w:rsidRDefault="008375C8" w:rsidP="008759A5">
                <w:pPr>
                  <w:adjustRightInd w:val="0"/>
                  <w:jc w:val="right"/>
                </w:pPr>
                <w:r w:rsidRPr="008375C8">
                  <w:rPr>
                    <w:rFonts w:hint="eastAsia"/>
                  </w:rPr>
                  <w:t xml:space="preserve">9,705,013.85 </w:t>
                </w:r>
              </w:p>
            </w:tc>
            <w:tc>
              <w:tcPr>
                <w:tcW w:w="484" w:type="dxa"/>
                <w:shd w:val="clear" w:color="auto" w:fill="auto"/>
                <w:vAlign w:val="center"/>
              </w:tcPr>
              <w:p w:rsidR="008375C8" w:rsidRPr="008375C8" w:rsidRDefault="008375C8" w:rsidP="008759A5">
                <w:pPr>
                  <w:adjustRightInd w:val="0"/>
                  <w:jc w:val="right"/>
                </w:pPr>
                <w:r w:rsidRPr="008375C8">
                  <w:rPr>
                    <w:rFonts w:hint="eastAsia"/>
                  </w:rPr>
                  <w:t xml:space="preserve"> － </w:t>
                </w:r>
              </w:p>
            </w:tc>
          </w:tr>
        </w:tbl>
        <w:p w:rsidR="008375C8" w:rsidRPr="008375C8" w:rsidRDefault="008375C8" w:rsidP="008375C8">
          <w:pPr>
            <w:adjustRightInd w:val="0"/>
            <w:spacing w:before="120" w:line="360" w:lineRule="auto"/>
            <w:ind w:firstLineChars="200" w:firstLine="420"/>
          </w:pPr>
          <w:r w:rsidRPr="008375C8">
            <w:rPr>
              <w:rFonts w:hint="eastAsia"/>
            </w:rPr>
            <w:t>截至</w:t>
          </w:r>
          <w:r w:rsidRPr="008375C8">
            <w:t>2021</w:t>
          </w:r>
          <w:r w:rsidRPr="008375C8">
            <w:rPr>
              <w:rFonts w:hint="eastAsia"/>
            </w:rPr>
            <w:t>年</w:t>
          </w:r>
          <w:r w:rsidRPr="008375C8">
            <w:t>12</w:t>
          </w:r>
          <w:r w:rsidRPr="008375C8">
            <w:rPr>
              <w:rFonts w:hint="eastAsia"/>
            </w:rPr>
            <w:t>月</w:t>
          </w:r>
          <w:r w:rsidRPr="008375C8">
            <w:t>31</w:t>
          </w:r>
          <w:r w:rsidRPr="008375C8">
            <w:rPr>
              <w:rFonts w:hint="eastAsia"/>
            </w:rPr>
            <w:t>日，处于第三阶段的坏账准备：</w:t>
          </w:r>
        </w:p>
        <w:tbl>
          <w:tblPr>
            <w:tblW w:w="9190" w:type="dxa"/>
            <w:jc w:val="center"/>
            <w:tblInd w:w="-3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2589"/>
            <w:gridCol w:w="1701"/>
            <w:gridCol w:w="1300"/>
            <w:gridCol w:w="1535"/>
            <w:gridCol w:w="1559"/>
            <w:gridCol w:w="506"/>
          </w:tblGrid>
          <w:tr w:rsidR="008375C8" w:rsidRPr="008375C8" w:rsidTr="008375C8">
            <w:trPr>
              <w:trHeight w:val="369"/>
              <w:tblHeader/>
              <w:jc w:val="center"/>
            </w:trPr>
            <w:tc>
              <w:tcPr>
                <w:tcW w:w="2589" w:type="dxa"/>
                <w:shd w:val="clear" w:color="auto" w:fill="auto"/>
                <w:vAlign w:val="center"/>
              </w:tcPr>
              <w:p w:rsidR="008375C8" w:rsidRPr="008375C8" w:rsidRDefault="008375C8" w:rsidP="008759A5">
                <w:pPr>
                  <w:adjustRightInd w:val="0"/>
                  <w:jc w:val="center"/>
                </w:pPr>
                <w:r w:rsidRPr="008375C8">
                  <w:rPr>
                    <w:rFonts w:hint="eastAsia"/>
                  </w:rPr>
                  <w:t>类  别</w:t>
                </w:r>
              </w:p>
            </w:tc>
            <w:tc>
              <w:tcPr>
                <w:tcW w:w="1701" w:type="dxa"/>
                <w:shd w:val="clear" w:color="auto" w:fill="auto"/>
                <w:vAlign w:val="center"/>
              </w:tcPr>
              <w:p w:rsidR="008375C8" w:rsidRPr="008375C8" w:rsidRDefault="008375C8" w:rsidP="008759A5">
                <w:pPr>
                  <w:adjustRightInd w:val="0"/>
                  <w:jc w:val="center"/>
                </w:pPr>
                <w:r w:rsidRPr="008375C8">
                  <w:rPr>
                    <w:rFonts w:hint="eastAsia"/>
                  </w:rPr>
                  <w:t>账面余额</w:t>
                </w:r>
              </w:p>
            </w:tc>
            <w:tc>
              <w:tcPr>
                <w:tcW w:w="1300" w:type="dxa"/>
                <w:shd w:val="clear" w:color="auto" w:fill="auto"/>
                <w:vAlign w:val="center"/>
              </w:tcPr>
              <w:p w:rsidR="008375C8" w:rsidRPr="008375C8" w:rsidRDefault="008375C8" w:rsidP="008759A5">
                <w:pPr>
                  <w:adjustRightInd w:val="0"/>
                  <w:jc w:val="center"/>
                </w:pPr>
                <w:r w:rsidRPr="008375C8">
                  <w:rPr>
                    <w:rFonts w:hint="eastAsia"/>
                  </w:rPr>
                  <w:t>计提比例（</w:t>
                </w:r>
                <w:r w:rsidRPr="008375C8">
                  <w:t>%</w:t>
                </w:r>
                <w:r w:rsidRPr="008375C8">
                  <w:rPr>
                    <w:rFonts w:hint="eastAsia"/>
                  </w:rPr>
                  <w:t>）</w:t>
                </w:r>
              </w:p>
            </w:tc>
            <w:tc>
              <w:tcPr>
                <w:tcW w:w="1535" w:type="dxa"/>
                <w:shd w:val="clear" w:color="auto" w:fill="auto"/>
                <w:vAlign w:val="center"/>
              </w:tcPr>
              <w:p w:rsidR="008375C8" w:rsidRPr="008375C8" w:rsidRDefault="008375C8" w:rsidP="008759A5">
                <w:pPr>
                  <w:adjustRightInd w:val="0"/>
                  <w:jc w:val="center"/>
                </w:pPr>
                <w:r w:rsidRPr="008375C8">
                  <w:rPr>
                    <w:rFonts w:hint="eastAsia"/>
                  </w:rPr>
                  <w:t>坏账准备</w:t>
                </w:r>
              </w:p>
            </w:tc>
            <w:tc>
              <w:tcPr>
                <w:tcW w:w="1559" w:type="dxa"/>
                <w:shd w:val="clear" w:color="auto" w:fill="auto"/>
                <w:vAlign w:val="center"/>
              </w:tcPr>
              <w:p w:rsidR="008375C8" w:rsidRPr="008375C8" w:rsidRDefault="008375C8" w:rsidP="008759A5">
                <w:pPr>
                  <w:adjustRightInd w:val="0"/>
                  <w:jc w:val="center"/>
                </w:pPr>
                <w:r w:rsidRPr="008375C8">
                  <w:rPr>
                    <w:rFonts w:hint="eastAsia"/>
                  </w:rPr>
                  <w:t>账面价值</w:t>
                </w:r>
              </w:p>
            </w:tc>
            <w:tc>
              <w:tcPr>
                <w:tcW w:w="506" w:type="dxa"/>
                <w:shd w:val="clear" w:color="auto" w:fill="auto"/>
                <w:vAlign w:val="center"/>
              </w:tcPr>
              <w:p w:rsidR="008375C8" w:rsidRPr="008375C8" w:rsidRDefault="008375C8" w:rsidP="008759A5">
                <w:pPr>
                  <w:adjustRightInd w:val="0"/>
                  <w:jc w:val="center"/>
                </w:pPr>
                <w:r w:rsidRPr="008375C8">
                  <w:rPr>
                    <w:rFonts w:hint="eastAsia"/>
                  </w:rPr>
                  <w:t>理由</w:t>
                </w:r>
              </w:p>
            </w:tc>
          </w:tr>
          <w:tr w:rsidR="008375C8" w:rsidRPr="008375C8" w:rsidTr="008375C8">
            <w:trPr>
              <w:trHeight w:val="369"/>
              <w:jc w:val="center"/>
            </w:trPr>
            <w:tc>
              <w:tcPr>
                <w:tcW w:w="2589" w:type="dxa"/>
                <w:shd w:val="clear" w:color="auto" w:fill="auto"/>
                <w:vAlign w:val="center"/>
              </w:tcPr>
              <w:p w:rsidR="008375C8" w:rsidRPr="008375C8" w:rsidRDefault="008375C8" w:rsidP="008759A5">
                <w:pPr>
                  <w:adjustRightInd w:val="0"/>
                </w:pPr>
                <w:r w:rsidRPr="008375C8">
                  <w:rPr>
                    <w:rFonts w:hint="eastAsia"/>
                  </w:rPr>
                  <w:t>按单项计提坏账准备</w:t>
                </w:r>
              </w:p>
            </w:tc>
            <w:tc>
              <w:tcPr>
                <w:tcW w:w="1701" w:type="dxa"/>
                <w:shd w:val="clear" w:color="auto" w:fill="auto"/>
                <w:vAlign w:val="center"/>
              </w:tcPr>
              <w:p w:rsidR="008375C8" w:rsidRPr="008375C8" w:rsidRDefault="008375C8" w:rsidP="008759A5">
                <w:pPr>
                  <w:adjustRightInd w:val="0"/>
                  <w:jc w:val="right"/>
                </w:pPr>
                <w:r w:rsidRPr="008375C8">
                  <w:t>364,757,171.43</w:t>
                </w:r>
              </w:p>
            </w:tc>
            <w:tc>
              <w:tcPr>
                <w:tcW w:w="1300" w:type="dxa"/>
                <w:shd w:val="clear" w:color="auto" w:fill="auto"/>
                <w:vAlign w:val="center"/>
              </w:tcPr>
              <w:p w:rsidR="008375C8" w:rsidRPr="008375C8" w:rsidRDefault="008375C8" w:rsidP="008759A5">
                <w:pPr>
                  <w:adjustRightInd w:val="0"/>
                  <w:jc w:val="right"/>
                </w:pPr>
                <w:r w:rsidRPr="008375C8">
                  <w:rPr>
                    <w:rFonts w:hint="eastAsia"/>
                  </w:rPr>
                  <w:t>92.63</w:t>
                </w:r>
              </w:p>
            </w:tc>
            <w:tc>
              <w:tcPr>
                <w:tcW w:w="1535" w:type="dxa"/>
                <w:shd w:val="clear" w:color="auto" w:fill="auto"/>
                <w:vAlign w:val="center"/>
              </w:tcPr>
              <w:p w:rsidR="008375C8" w:rsidRPr="008375C8" w:rsidRDefault="008375C8" w:rsidP="008759A5">
                <w:pPr>
                  <w:adjustRightInd w:val="0"/>
                  <w:jc w:val="right"/>
                </w:pPr>
                <w:r w:rsidRPr="008375C8">
                  <w:rPr>
                    <w:rFonts w:hint="eastAsia"/>
                  </w:rPr>
                  <w:t>337,891,829.21</w:t>
                </w:r>
              </w:p>
            </w:tc>
            <w:tc>
              <w:tcPr>
                <w:tcW w:w="1559" w:type="dxa"/>
                <w:shd w:val="clear" w:color="auto" w:fill="auto"/>
                <w:vAlign w:val="center"/>
              </w:tcPr>
              <w:p w:rsidR="008375C8" w:rsidRPr="008375C8" w:rsidRDefault="008375C8" w:rsidP="008759A5">
                <w:pPr>
                  <w:adjustRightInd w:val="0"/>
                  <w:jc w:val="right"/>
                </w:pPr>
                <w:r w:rsidRPr="008375C8">
                  <w:rPr>
                    <w:rFonts w:hint="eastAsia"/>
                  </w:rPr>
                  <w:t>26,865,342.22</w:t>
                </w:r>
              </w:p>
            </w:tc>
            <w:tc>
              <w:tcPr>
                <w:tcW w:w="506" w:type="dxa"/>
                <w:shd w:val="clear" w:color="auto" w:fill="auto"/>
                <w:vAlign w:val="center"/>
              </w:tcPr>
              <w:p w:rsidR="008375C8" w:rsidRPr="008375C8" w:rsidRDefault="008375C8" w:rsidP="008759A5">
                <w:pPr>
                  <w:adjustRightInd w:val="0"/>
                  <w:jc w:val="right"/>
                </w:pPr>
                <w:r w:rsidRPr="008375C8">
                  <w:rPr>
                    <w:rFonts w:hint="eastAsia"/>
                  </w:rPr>
                  <w:t>－</w:t>
                </w:r>
              </w:p>
            </w:tc>
          </w:tr>
          <w:tr w:rsidR="008375C8" w:rsidRPr="008375C8" w:rsidTr="008375C8">
            <w:trPr>
              <w:trHeight w:val="369"/>
              <w:jc w:val="center"/>
            </w:trPr>
            <w:tc>
              <w:tcPr>
                <w:tcW w:w="2589" w:type="dxa"/>
                <w:shd w:val="clear" w:color="auto" w:fill="auto"/>
                <w:vAlign w:val="center"/>
              </w:tcPr>
              <w:p w:rsidR="008375C8" w:rsidRPr="008375C8" w:rsidRDefault="008375C8" w:rsidP="008759A5">
                <w:pPr>
                  <w:adjustRightInd w:val="0"/>
                </w:pPr>
                <w:r w:rsidRPr="008375C8">
                  <w:rPr>
                    <w:rFonts w:hint="eastAsia"/>
                  </w:rPr>
                  <w:t>按组合计提坏账准备</w:t>
                </w:r>
              </w:p>
            </w:tc>
            <w:tc>
              <w:tcPr>
                <w:tcW w:w="1701" w:type="dxa"/>
                <w:shd w:val="clear" w:color="auto" w:fill="auto"/>
                <w:vAlign w:val="center"/>
              </w:tcPr>
              <w:p w:rsidR="008375C8" w:rsidRPr="008375C8" w:rsidRDefault="008375C8" w:rsidP="008759A5">
                <w:pPr>
                  <w:adjustRightInd w:val="0"/>
                  <w:jc w:val="right"/>
                </w:pPr>
                <w:r w:rsidRPr="008375C8">
                  <w:rPr>
                    <w:rFonts w:hint="eastAsia"/>
                  </w:rPr>
                  <w:t>－</w:t>
                </w:r>
              </w:p>
            </w:tc>
            <w:tc>
              <w:tcPr>
                <w:tcW w:w="1300" w:type="dxa"/>
                <w:shd w:val="clear" w:color="auto" w:fill="auto"/>
                <w:vAlign w:val="center"/>
              </w:tcPr>
              <w:p w:rsidR="008375C8" w:rsidRPr="008375C8" w:rsidRDefault="008375C8" w:rsidP="008759A5">
                <w:pPr>
                  <w:adjustRightInd w:val="0"/>
                  <w:jc w:val="right"/>
                </w:pPr>
                <w:r w:rsidRPr="008375C8">
                  <w:rPr>
                    <w:rFonts w:hint="eastAsia"/>
                  </w:rPr>
                  <w:t>－</w:t>
                </w:r>
              </w:p>
            </w:tc>
            <w:tc>
              <w:tcPr>
                <w:tcW w:w="1535" w:type="dxa"/>
                <w:shd w:val="clear" w:color="auto" w:fill="auto"/>
                <w:vAlign w:val="center"/>
              </w:tcPr>
              <w:p w:rsidR="008375C8" w:rsidRPr="008375C8" w:rsidRDefault="008375C8" w:rsidP="008759A5">
                <w:pPr>
                  <w:adjustRightInd w:val="0"/>
                  <w:jc w:val="right"/>
                </w:pPr>
                <w:r w:rsidRPr="008375C8">
                  <w:rPr>
                    <w:rFonts w:hint="eastAsia"/>
                  </w:rPr>
                  <w:t>－</w:t>
                </w:r>
              </w:p>
            </w:tc>
            <w:tc>
              <w:tcPr>
                <w:tcW w:w="1559" w:type="dxa"/>
                <w:shd w:val="clear" w:color="auto" w:fill="auto"/>
                <w:vAlign w:val="center"/>
              </w:tcPr>
              <w:p w:rsidR="008375C8" w:rsidRPr="008375C8" w:rsidRDefault="008375C8" w:rsidP="008759A5">
                <w:pPr>
                  <w:adjustRightInd w:val="0"/>
                  <w:jc w:val="right"/>
                </w:pPr>
                <w:r w:rsidRPr="008375C8">
                  <w:rPr>
                    <w:rFonts w:hint="eastAsia"/>
                  </w:rPr>
                  <w:t>－</w:t>
                </w:r>
              </w:p>
            </w:tc>
            <w:tc>
              <w:tcPr>
                <w:tcW w:w="506" w:type="dxa"/>
                <w:shd w:val="clear" w:color="auto" w:fill="auto"/>
                <w:vAlign w:val="center"/>
              </w:tcPr>
              <w:p w:rsidR="008375C8" w:rsidRPr="008375C8" w:rsidRDefault="008375C8" w:rsidP="008759A5">
                <w:pPr>
                  <w:adjustRightInd w:val="0"/>
                  <w:jc w:val="right"/>
                </w:pPr>
                <w:r w:rsidRPr="008375C8">
                  <w:rPr>
                    <w:rFonts w:hint="eastAsia"/>
                  </w:rPr>
                  <w:t>－</w:t>
                </w:r>
              </w:p>
            </w:tc>
          </w:tr>
          <w:tr w:rsidR="008375C8" w:rsidRPr="008375C8" w:rsidTr="008375C8">
            <w:trPr>
              <w:trHeight w:val="369"/>
              <w:jc w:val="center"/>
            </w:trPr>
            <w:tc>
              <w:tcPr>
                <w:tcW w:w="2589" w:type="dxa"/>
                <w:shd w:val="clear" w:color="auto" w:fill="auto"/>
                <w:vAlign w:val="center"/>
              </w:tcPr>
              <w:p w:rsidR="008375C8" w:rsidRPr="008375C8" w:rsidRDefault="008375C8" w:rsidP="008759A5">
                <w:pPr>
                  <w:adjustRightInd w:val="0"/>
                </w:pPr>
                <w:r w:rsidRPr="008375C8">
                  <w:t>1.</w:t>
                </w:r>
                <w:r w:rsidRPr="008375C8">
                  <w:rPr>
                    <w:rFonts w:hint="eastAsia"/>
                  </w:rPr>
                  <w:t>其他应收款</w:t>
                </w:r>
              </w:p>
            </w:tc>
            <w:tc>
              <w:tcPr>
                <w:tcW w:w="1701" w:type="dxa"/>
                <w:shd w:val="clear" w:color="auto" w:fill="auto"/>
                <w:vAlign w:val="center"/>
              </w:tcPr>
              <w:p w:rsidR="008375C8" w:rsidRPr="008375C8" w:rsidRDefault="008375C8" w:rsidP="008759A5">
                <w:pPr>
                  <w:adjustRightInd w:val="0"/>
                  <w:jc w:val="right"/>
                </w:pPr>
                <w:r w:rsidRPr="008375C8">
                  <w:rPr>
                    <w:rFonts w:hint="eastAsia"/>
                  </w:rPr>
                  <w:t>－</w:t>
                </w:r>
              </w:p>
            </w:tc>
            <w:tc>
              <w:tcPr>
                <w:tcW w:w="1300" w:type="dxa"/>
                <w:shd w:val="clear" w:color="auto" w:fill="auto"/>
                <w:vAlign w:val="center"/>
              </w:tcPr>
              <w:p w:rsidR="008375C8" w:rsidRPr="008375C8" w:rsidRDefault="008375C8" w:rsidP="008759A5">
                <w:pPr>
                  <w:adjustRightInd w:val="0"/>
                  <w:jc w:val="right"/>
                </w:pPr>
                <w:r w:rsidRPr="008375C8">
                  <w:rPr>
                    <w:rFonts w:hint="eastAsia"/>
                  </w:rPr>
                  <w:t>－</w:t>
                </w:r>
              </w:p>
            </w:tc>
            <w:tc>
              <w:tcPr>
                <w:tcW w:w="1535" w:type="dxa"/>
                <w:shd w:val="clear" w:color="auto" w:fill="auto"/>
                <w:vAlign w:val="center"/>
              </w:tcPr>
              <w:p w:rsidR="008375C8" w:rsidRPr="008375C8" w:rsidRDefault="008375C8" w:rsidP="008759A5">
                <w:pPr>
                  <w:adjustRightInd w:val="0"/>
                  <w:jc w:val="right"/>
                </w:pPr>
                <w:r w:rsidRPr="008375C8">
                  <w:rPr>
                    <w:rFonts w:hint="eastAsia"/>
                  </w:rPr>
                  <w:t>－</w:t>
                </w:r>
              </w:p>
            </w:tc>
            <w:tc>
              <w:tcPr>
                <w:tcW w:w="1559" w:type="dxa"/>
                <w:shd w:val="clear" w:color="auto" w:fill="auto"/>
                <w:vAlign w:val="center"/>
              </w:tcPr>
              <w:p w:rsidR="008375C8" w:rsidRPr="008375C8" w:rsidRDefault="008375C8" w:rsidP="008759A5">
                <w:pPr>
                  <w:adjustRightInd w:val="0"/>
                  <w:jc w:val="right"/>
                </w:pPr>
                <w:r w:rsidRPr="008375C8">
                  <w:rPr>
                    <w:rFonts w:hint="eastAsia"/>
                  </w:rPr>
                  <w:t>－</w:t>
                </w:r>
              </w:p>
            </w:tc>
            <w:tc>
              <w:tcPr>
                <w:tcW w:w="506" w:type="dxa"/>
                <w:shd w:val="clear" w:color="auto" w:fill="auto"/>
                <w:vAlign w:val="center"/>
              </w:tcPr>
              <w:p w:rsidR="008375C8" w:rsidRPr="008375C8" w:rsidRDefault="008375C8" w:rsidP="008759A5">
                <w:pPr>
                  <w:adjustRightInd w:val="0"/>
                  <w:jc w:val="right"/>
                </w:pPr>
                <w:r w:rsidRPr="008375C8">
                  <w:rPr>
                    <w:rFonts w:hint="eastAsia"/>
                  </w:rPr>
                  <w:t>－</w:t>
                </w:r>
              </w:p>
            </w:tc>
          </w:tr>
          <w:tr w:rsidR="008375C8" w:rsidRPr="008375C8" w:rsidTr="008375C8">
            <w:trPr>
              <w:trHeight w:val="369"/>
              <w:jc w:val="center"/>
            </w:trPr>
            <w:tc>
              <w:tcPr>
                <w:tcW w:w="2589" w:type="dxa"/>
                <w:shd w:val="clear" w:color="auto" w:fill="auto"/>
                <w:vAlign w:val="center"/>
              </w:tcPr>
              <w:p w:rsidR="008375C8" w:rsidRPr="008375C8" w:rsidRDefault="008375C8" w:rsidP="008759A5">
                <w:pPr>
                  <w:adjustRightInd w:val="0"/>
                </w:pPr>
                <w:r w:rsidRPr="008375C8">
                  <w:t>2.</w:t>
                </w:r>
                <w:r w:rsidRPr="008375C8">
                  <w:rPr>
                    <w:rFonts w:hint="eastAsia"/>
                  </w:rPr>
                  <w:t>应收汽车信贷担保垫付款</w:t>
                </w:r>
              </w:p>
            </w:tc>
            <w:tc>
              <w:tcPr>
                <w:tcW w:w="1701" w:type="dxa"/>
                <w:shd w:val="clear" w:color="auto" w:fill="auto"/>
                <w:vAlign w:val="center"/>
              </w:tcPr>
              <w:p w:rsidR="008375C8" w:rsidRPr="008375C8" w:rsidRDefault="008375C8" w:rsidP="008759A5">
                <w:pPr>
                  <w:adjustRightInd w:val="0"/>
                  <w:jc w:val="right"/>
                </w:pPr>
                <w:r w:rsidRPr="008375C8">
                  <w:rPr>
                    <w:rFonts w:hint="eastAsia"/>
                  </w:rPr>
                  <w:t>－</w:t>
                </w:r>
              </w:p>
            </w:tc>
            <w:tc>
              <w:tcPr>
                <w:tcW w:w="1300" w:type="dxa"/>
                <w:shd w:val="clear" w:color="auto" w:fill="auto"/>
                <w:vAlign w:val="center"/>
              </w:tcPr>
              <w:p w:rsidR="008375C8" w:rsidRPr="008375C8" w:rsidRDefault="008375C8" w:rsidP="008759A5">
                <w:pPr>
                  <w:adjustRightInd w:val="0"/>
                  <w:jc w:val="right"/>
                </w:pPr>
                <w:r w:rsidRPr="008375C8">
                  <w:rPr>
                    <w:rFonts w:hint="eastAsia"/>
                  </w:rPr>
                  <w:t>－</w:t>
                </w:r>
              </w:p>
            </w:tc>
            <w:tc>
              <w:tcPr>
                <w:tcW w:w="1535" w:type="dxa"/>
                <w:shd w:val="clear" w:color="auto" w:fill="auto"/>
                <w:vAlign w:val="center"/>
              </w:tcPr>
              <w:p w:rsidR="008375C8" w:rsidRPr="008375C8" w:rsidRDefault="008375C8" w:rsidP="008759A5">
                <w:pPr>
                  <w:adjustRightInd w:val="0"/>
                  <w:jc w:val="right"/>
                </w:pPr>
                <w:r w:rsidRPr="008375C8">
                  <w:rPr>
                    <w:rFonts w:hint="eastAsia"/>
                  </w:rPr>
                  <w:t>－</w:t>
                </w:r>
              </w:p>
            </w:tc>
            <w:tc>
              <w:tcPr>
                <w:tcW w:w="1559" w:type="dxa"/>
                <w:shd w:val="clear" w:color="auto" w:fill="auto"/>
                <w:vAlign w:val="center"/>
              </w:tcPr>
              <w:p w:rsidR="008375C8" w:rsidRPr="008375C8" w:rsidRDefault="008375C8" w:rsidP="008759A5">
                <w:pPr>
                  <w:adjustRightInd w:val="0"/>
                  <w:jc w:val="right"/>
                </w:pPr>
                <w:r w:rsidRPr="008375C8">
                  <w:rPr>
                    <w:rFonts w:hint="eastAsia"/>
                  </w:rPr>
                  <w:t>－</w:t>
                </w:r>
              </w:p>
            </w:tc>
            <w:tc>
              <w:tcPr>
                <w:tcW w:w="506" w:type="dxa"/>
                <w:shd w:val="clear" w:color="auto" w:fill="auto"/>
                <w:vAlign w:val="center"/>
              </w:tcPr>
              <w:p w:rsidR="008375C8" w:rsidRPr="008375C8" w:rsidRDefault="008375C8" w:rsidP="008759A5">
                <w:pPr>
                  <w:adjustRightInd w:val="0"/>
                  <w:jc w:val="right"/>
                </w:pPr>
                <w:r w:rsidRPr="008375C8">
                  <w:rPr>
                    <w:rFonts w:hint="eastAsia"/>
                  </w:rPr>
                  <w:t>－</w:t>
                </w:r>
              </w:p>
            </w:tc>
          </w:tr>
          <w:tr w:rsidR="008375C8" w:rsidRPr="008375C8" w:rsidTr="008375C8">
            <w:trPr>
              <w:trHeight w:val="369"/>
              <w:jc w:val="center"/>
            </w:trPr>
            <w:tc>
              <w:tcPr>
                <w:tcW w:w="2589" w:type="dxa"/>
                <w:shd w:val="clear" w:color="auto" w:fill="auto"/>
                <w:vAlign w:val="center"/>
              </w:tcPr>
              <w:p w:rsidR="008375C8" w:rsidRPr="008375C8" w:rsidRDefault="008375C8" w:rsidP="008759A5">
                <w:pPr>
                  <w:adjustRightInd w:val="0"/>
                  <w:jc w:val="center"/>
                </w:pPr>
                <w:r w:rsidRPr="008375C8">
                  <w:rPr>
                    <w:rFonts w:hint="eastAsia"/>
                  </w:rPr>
                  <w:t>合计</w:t>
                </w:r>
              </w:p>
            </w:tc>
            <w:tc>
              <w:tcPr>
                <w:tcW w:w="1701" w:type="dxa"/>
                <w:shd w:val="clear" w:color="auto" w:fill="auto"/>
                <w:vAlign w:val="center"/>
              </w:tcPr>
              <w:p w:rsidR="008375C8" w:rsidRPr="008375C8" w:rsidRDefault="008375C8" w:rsidP="008759A5">
                <w:pPr>
                  <w:adjustRightInd w:val="0"/>
                  <w:jc w:val="right"/>
                </w:pPr>
                <w:r w:rsidRPr="008375C8">
                  <w:rPr>
                    <w:rFonts w:hint="eastAsia"/>
                  </w:rPr>
                  <w:t>364,757,171.43</w:t>
                </w:r>
              </w:p>
            </w:tc>
            <w:tc>
              <w:tcPr>
                <w:tcW w:w="1300" w:type="dxa"/>
                <w:shd w:val="clear" w:color="auto" w:fill="auto"/>
                <w:vAlign w:val="center"/>
              </w:tcPr>
              <w:p w:rsidR="008375C8" w:rsidRPr="008375C8" w:rsidRDefault="008375C8" w:rsidP="008759A5">
                <w:pPr>
                  <w:adjustRightInd w:val="0"/>
                  <w:jc w:val="right"/>
                </w:pPr>
                <w:r w:rsidRPr="008375C8">
                  <w:rPr>
                    <w:rFonts w:hint="eastAsia"/>
                  </w:rPr>
                  <w:t>92.63</w:t>
                </w:r>
              </w:p>
            </w:tc>
            <w:tc>
              <w:tcPr>
                <w:tcW w:w="1535" w:type="dxa"/>
                <w:shd w:val="clear" w:color="auto" w:fill="auto"/>
                <w:vAlign w:val="center"/>
              </w:tcPr>
              <w:p w:rsidR="008375C8" w:rsidRPr="008375C8" w:rsidRDefault="008375C8" w:rsidP="008759A5">
                <w:pPr>
                  <w:adjustRightInd w:val="0"/>
                  <w:jc w:val="right"/>
                </w:pPr>
                <w:r w:rsidRPr="008375C8">
                  <w:rPr>
                    <w:rFonts w:hint="eastAsia"/>
                  </w:rPr>
                  <w:t>337,891,829.21</w:t>
                </w:r>
              </w:p>
            </w:tc>
            <w:tc>
              <w:tcPr>
                <w:tcW w:w="1559" w:type="dxa"/>
                <w:shd w:val="clear" w:color="auto" w:fill="auto"/>
                <w:vAlign w:val="center"/>
              </w:tcPr>
              <w:p w:rsidR="008375C8" w:rsidRPr="008375C8" w:rsidRDefault="008375C8" w:rsidP="008759A5">
                <w:pPr>
                  <w:adjustRightInd w:val="0"/>
                  <w:jc w:val="right"/>
                </w:pPr>
                <w:r w:rsidRPr="008375C8">
                  <w:rPr>
                    <w:rFonts w:hint="eastAsia"/>
                  </w:rPr>
                  <w:t>26,865,342.22</w:t>
                </w:r>
              </w:p>
            </w:tc>
            <w:tc>
              <w:tcPr>
                <w:tcW w:w="506" w:type="dxa"/>
                <w:shd w:val="clear" w:color="auto" w:fill="auto"/>
                <w:vAlign w:val="center"/>
              </w:tcPr>
              <w:p w:rsidR="008375C8" w:rsidRPr="008375C8" w:rsidRDefault="008375C8" w:rsidP="008759A5">
                <w:pPr>
                  <w:adjustRightInd w:val="0"/>
                  <w:jc w:val="right"/>
                </w:pPr>
                <w:r w:rsidRPr="008375C8">
                  <w:rPr>
                    <w:rFonts w:hint="eastAsia"/>
                  </w:rPr>
                  <w:t>－</w:t>
                </w:r>
              </w:p>
            </w:tc>
          </w:tr>
        </w:tbl>
        <w:p w:rsidR="008375C8" w:rsidRPr="008375C8" w:rsidRDefault="008375C8" w:rsidP="008375C8">
          <w:pPr>
            <w:adjustRightInd w:val="0"/>
            <w:spacing w:before="120" w:line="360" w:lineRule="auto"/>
          </w:pPr>
          <w:r w:rsidRPr="008375C8">
            <w:rPr>
              <w:rFonts w:hint="eastAsia"/>
            </w:rPr>
            <w:t>本期坏账准备计提金额的依据：按组合计提坏账准备的确认标准及说明见附注</w:t>
          </w:r>
          <w:r w:rsidR="00DA76E3">
            <w:rPr>
              <w:rFonts w:hint="eastAsia"/>
            </w:rPr>
            <w:t>五</w:t>
          </w:r>
          <w:r w:rsidRPr="008375C8">
            <w:rPr>
              <w:rFonts w:hint="eastAsia"/>
            </w:rPr>
            <w:t>、</w:t>
          </w:r>
          <w:r w:rsidRPr="008375C8">
            <w:t>10</w:t>
          </w:r>
          <w:r w:rsidRPr="008375C8">
            <w:rPr>
              <w:rFonts w:hint="eastAsia"/>
            </w:rPr>
            <w:t>。</w:t>
          </w:r>
        </w:p>
        <w:p w:rsidR="00594B31" w:rsidRDefault="00594B31"/>
        <w:p w:rsidR="00594B31" w:rsidRDefault="008B7853">
          <w:pPr>
            <w:pStyle w:val="af7"/>
          </w:pPr>
          <w:r>
            <w:rPr>
              <w:rFonts w:hint="eastAsia"/>
            </w:rPr>
            <w:t>对本期发生损失准备变动的其他应收款账面余额显著变动的情况说明：</w:t>
          </w:r>
        </w:p>
        <w:sdt>
          <w:sdtPr>
            <w:alias w:val="是否适用：其他应收款本期发生损失准备变动且账面余额显著变动的情况说明[双击切换]"/>
            <w:tag w:val="_GBC_32e9d68fc5194869baa30fe15720ff13"/>
            <w:id w:val="321093743"/>
            <w:lock w:val="sdtLocked"/>
            <w:placeholder>
              <w:docPart w:val="GBC22222222222222222222222222222"/>
            </w:placeholder>
          </w:sdtPr>
          <w:sdtContent>
            <w:p w:rsidR="00594B31" w:rsidRDefault="008B7853" w:rsidP="00A05925">
              <w:r>
                <w:fldChar w:fldCharType="begin"/>
              </w:r>
              <w:r w:rsidR="00A05925">
                <w:instrText xml:space="preserve"> MACROBUTTON  SnrToggleCheckbox □适用 </w:instrText>
              </w:r>
              <w:r>
                <w:fldChar w:fldCharType="end"/>
              </w:r>
              <w:r>
                <w:fldChar w:fldCharType="begin"/>
              </w:r>
              <w:r w:rsidR="00A05925">
                <w:instrText xml:space="preserve"> MACROBUTTON  SnrToggleCheckbox √不适用 </w:instrText>
              </w:r>
              <w:r>
                <w:fldChar w:fldCharType="end"/>
              </w:r>
            </w:p>
          </w:sdtContent>
        </w:sdt>
        <w:p w:rsidR="00594B31" w:rsidRDefault="00594B31"/>
        <w:p w:rsidR="00594B31" w:rsidRDefault="008B7853">
          <w:r>
            <w:rPr>
              <w:rFonts w:hint="eastAsia"/>
            </w:rPr>
            <w:t>本期坏账准备计提金额以及评估金融工具的信用风险是否显著增加的采用依据：</w:t>
          </w:r>
        </w:p>
        <w:sdt>
          <w:sdtPr>
            <w:alias w:val="是否适用：其他应收款本期坏账准备计提金额以及评估金融工具的信用风险显著增加的采用依据[双击切换]"/>
            <w:tag w:val="_GBC_dde26fcf385445edb7b0e96dab2a2b3e"/>
            <w:id w:val="989834487"/>
            <w:lock w:val="sdtLocked"/>
            <w:placeholder>
              <w:docPart w:val="GBC22222222222222222222222222222"/>
            </w:placeholder>
          </w:sdtPr>
          <w:sdtContent>
            <w:p w:rsidR="00594B31" w:rsidRDefault="008B7853" w:rsidP="00A05925">
              <w:r>
                <w:fldChar w:fldCharType="begin"/>
              </w:r>
              <w:r w:rsidR="00A05925">
                <w:instrText xml:space="preserve"> MACROBUTTON  SnrToggleCheckbox □适用 </w:instrText>
              </w:r>
              <w:r>
                <w:fldChar w:fldCharType="end"/>
              </w:r>
              <w:r>
                <w:fldChar w:fldCharType="begin"/>
              </w:r>
              <w:r w:rsidR="00A05925">
                <w:instrText xml:space="preserve"> MACROBUTTON  SnrToggleCheckbox √不适用 </w:instrText>
              </w:r>
              <w:r>
                <w:fldChar w:fldCharType="end"/>
              </w:r>
            </w:p>
          </w:sdtContent>
        </w:sdt>
        <w:p w:rsidR="00594B31" w:rsidRDefault="00937630"/>
      </w:sdtContent>
    </w:sdt>
    <w:bookmarkEnd w:id="123" w:displacedByCustomXml="prev"/>
    <w:bookmarkStart w:id="124" w:name="_Hlk10469877" w:displacedByCustomXml="next"/>
    <w:sdt>
      <w:sdtPr>
        <w:rPr>
          <w:rFonts w:ascii="宋体" w:hAnsi="宋体" w:cs="宋体" w:hint="eastAsia"/>
          <w:b w:val="0"/>
          <w:bCs w:val="0"/>
          <w:kern w:val="0"/>
          <w:szCs w:val="24"/>
        </w:rPr>
        <w:alias w:val="模块:坏账准备的情况"/>
        <w:tag w:val="_SEC_93dacca8700c43aaba11477ef4689aa6"/>
        <w:id w:val="857239962"/>
        <w:lock w:val="sdtLocked"/>
        <w:placeholder>
          <w:docPart w:val="GBC22222222222222222222222222222"/>
        </w:placeholder>
      </w:sdtPr>
      <w:sdtEndPr>
        <w:rPr>
          <w:szCs w:val="21"/>
        </w:rPr>
      </w:sdtEndPr>
      <w:sdtContent>
        <w:p w:rsidR="00594B31" w:rsidRDefault="008B7853" w:rsidP="00F92696">
          <w:pPr>
            <w:pStyle w:val="4"/>
            <w:numPr>
              <w:ilvl w:val="3"/>
              <w:numId w:val="89"/>
            </w:numPr>
            <w:tabs>
              <w:tab w:val="left" w:pos="560"/>
            </w:tabs>
            <w:rPr>
              <w:rFonts w:ascii="宋体" w:hAnsi="宋体"/>
            </w:rPr>
          </w:pPr>
          <w:r>
            <w:rPr>
              <w:rFonts w:ascii="宋体" w:hAnsi="宋体" w:hint="eastAsia"/>
            </w:rPr>
            <w:t>坏账准备的情况</w:t>
          </w:r>
        </w:p>
        <w:sdt>
          <w:sdtPr>
            <w:alias w:val="是否适用：其他应收款坏账准备[双击切换]"/>
            <w:tag w:val="_GBC_b3f4f88802a54b1da539ba2563000c5c"/>
            <w:id w:val="-1947608601"/>
            <w:lock w:val="sdtLocked"/>
            <w:placeholder>
              <w:docPart w:val="GBC22222222222222222222222222222"/>
            </w:placeholder>
          </w:sdtPr>
          <w:sdtContent>
            <w:p w:rsidR="00594B31" w:rsidRDefault="008B7853">
              <w:r>
                <w:fldChar w:fldCharType="begin"/>
              </w:r>
              <w:r w:rsidR="00F85C8A">
                <w:instrText xml:space="preserve"> MACROBUTTON  SnrToggleCheckbox √适用 </w:instrText>
              </w:r>
              <w:r>
                <w:fldChar w:fldCharType="end"/>
              </w:r>
              <w:r>
                <w:fldChar w:fldCharType="begin"/>
              </w:r>
              <w:r w:rsidR="00F85C8A">
                <w:instrText xml:space="preserve"> MACROBUTTON  SnrToggleCheckbox □不适用 </w:instrText>
              </w:r>
              <w:r>
                <w:fldChar w:fldCharType="end"/>
              </w:r>
            </w:p>
          </w:sdtContent>
        </w:sdt>
        <w:p w:rsidR="00594B31" w:rsidRDefault="008B7853">
          <w:pPr>
            <w:pStyle w:val="a9"/>
            <w:snapToGrid w:val="0"/>
            <w:spacing w:line="240" w:lineRule="atLeast"/>
            <w:ind w:left="425" w:firstLineChars="0" w:firstLine="0"/>
            <w:jc w:val="right"/>
            <w:rPr>
              <w:rFonts w:ascii="宋体" w:hAnsi="宋体"/>
              <w:szCs w:val="21"/>
            </w:rPr>
          </w:pPr>
          <w:r>
            <w:rPr>
              <w:rFonts w:ascii="宋体" w:hAnsi="宋体" w:hint="eastAsia"/>
              <w:szCs w:val="21"/>
            </w:rPr>
            <w:lastRenderedPageBreak/>
            <w:t>单位：</w:t>
          </w:r>
          <w:sdt>
            <w:sdtPr>
              <w:rPr>
                <w:rFonts w:ascii="宋体" w:hAnsi="宋体" w:hint="eastAsia"/>
                <w:szCs w:val="21"/>
              </w:rPr>
              <w:alias w:val="单位：其他应收款坏账准备"/>
              <w:tag w:val="_GBC_1cb0ccc9627340bb9775e68ec1d11af7"/>
              <w:id w:val="16462415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其他应收款坏账准备"/>
              <w:tag w:val="_GBC_14d59c8ccaef434da24604201125f1f0"/>
              <w:id w:val="20139476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ascii="宋体" w:hAnsi="宋体" w:hint="eastAsia"/>
                  <w:szCs w:val="21"/>
                </w:rPr>
                <w:t>人民币</w:t>
              </w:r>
            </w:sdtContent>
          </w:sdt>
        </w:p>
        <w:tbl>
          <w:tblPr>
            <w:tblW w:w="5172" w:type="pct"/>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384"/>
            <w:gridCol w:w="1696"/>
            <w:gridCol w:w="1591"/>
            <w:gridCol w:w="1486"/>
            <w:gridCol w:w="763"/>
            <w:gridCol w:w="1696"/>
            <w:gridCol w:w="755"/>
          </w:tblGrid>
          <w:tr w:rsidR="00F85C8A" w:rsidTr="00F85C8A">
            <w:sdt>
              <w:sdtPr>
                <w:tag w:val="_PLD_31bfbbc8809c484e8788c004875b73f7"/>
                <w:id w:val="-2116747458"/>
                <w:lock w:val="sdtLocked"/>
              </w:sdtPr>
              <w:sdtContent>
                <w:tc>
                  <w:tcPr>
                    <w:tcW w:w="738" w:type="pct"/>
                    <w:vMerge w:val="restart"/>
                    <w:shd w:val="clear" w:color="auto" w:fill="FFFFFF"/>
                    <w:vAlign w:val="center"/>
                  </w:tcPr>
                  <w:p w:rsidR="00F85C8A" w:rsidRDefault="00F85C8A" w:rsidP="00F85C8A">
                    <w:pPr>
                      <w:jc w:val="center"/>
                    </w:pPr>
                    <w:r>
                      <w:t>类别</w:t>
                    </w:r>
                  </w:p>
                </w:tc>
              </w:sdtContent>
            </w:sdt>
            <w:sdt>
              <w:sdtPr>
                <w:tag w:val="_PLD_8a84de1ffd5c434f9fdf644972838511"/>
                <w:id w:val="1242754609"/>
                <w:lock w:val="sdtLocked"/>
              </w:sdtPr>
              <w:sdtContent>
                <w:tc>
                  <w:tcPr>
                    <w:tcW w:w="905" w:type="pct"/>
                    <w:vMerge w:val="restart"/>
                    <w:shd w:val="clear" w:color="auto" w:fill="FFFFFF"/>
                    <w:vAlign w:val="center"/>
                  </w:tcPr>
                  <w:p w:rsidR="00F85C8A" w:rsidRDefault="00F85C8A" w:rsidP="00F85C8A">
                    <w:pPr>
                      <w:jc w:val="center"/>
                    </w:pPr>
                    <w:r>
                      <w:t>期初余额</w:t>
                    </w:r>
                  </w:p>
                </w:tc>
              </w:sdtContent>
            </w:sdt>
            <w:sdt>
              <w:sdtPr>
                <w:tag w:val="_PLD_98e8a6b913f14f6ca45be028ca7fe9b3"/>
                <w:id w:val="1114640617"/>
                <w:lock w:val="sdtLocked"/>
              </w:sdtPr>
              <w:sdtContent>
                <w:tc>
                  <w:tcPr>
                    <w:tcW w:w="2953" w:type="pct"/>
                    <w:gridSpan w:val="4"/>
                    <w:shd w:val="clear" w:color="auto" w:fill="FFFFFF"/>
                    <w:vAlign w:val="center"/>
                  </w:tcPr>
                  <w:p w:rsidR="00F85C8A" w:rsidRDefault="00F85C8A" w:rsidP="00F85C8A">
                    <w:pPr>
                      <w:jc w:val="center"/>
                    </w:pPr>
                    <w:r>
                      <w:rPr>
                        <w:rFonts w:hint="eastAsia"/>
                      </w:rPr>
                      <w:t>本期变动</w:t>
                    </w:r>
                    <w:r>
                      <w:t>金额</w:t>
                    </w:r>
                  </w:p>
                </w:tc>
              </w:sdtContent>
            </w:sdt>
            <w:sdt>
              <w:sdtPr>
                <w:tag w:val="_PLD_79cbcdb53d6946aa8890a6614ae8fa7c"/>
                <w:id w:val="21760091"/>
                <w:lock w:val="sdtLocked"/>
              </w:sdtPr>
              <w:sdtContent>
                <w:tc>
                  <w:tcPr>
                    <w:tcW w:w="404" w:type="pct"/>
                    <w:vMerge w:val="restart"/>
                    <w:shd w:val="clear" w:color="auto" w:fill="FFFFFF"/>
                    <w:vAlign w:val="center"/>
                  </w:tcPr>
                  <w:p w:rsidR="00F85C8A" w:rsidRDefault="00F85C8A" w:rsidP="00F85C8A">
                    <w:pPr>
                      <w:jc w:val="center"/>
                    </w:pPr>
                    <w:r>
                      <w:t>期末余额</w:t>
                    </w:r>
                  </w:p>
                </w:tc>
              </w:sdtContent>
            </w:sdt>
          </w:tr>
          <w:tr w:rsidR="00F85C8A" w:rsidTr="00F85C8A">
            <w:tc>
              <w:tcPr>
                <w:tcW w:w="738" w:type="pct"/>
                <w:vMerge/>
                <w:shd w:val="clear" w:color="auto" w:fill="FFFFFF"/>
              </w:tcPr>
              <w:p w:rsidR="00F85C8A" w:rsidRDefault="00F85C8A" w:rsidP="00F85C8A">
                <w:pPr>
                  <w:jc w:val="center"/>
                </w:pPr>
              </w:p>
            </w:tc>
            <w:tc>
              <w:tcPr>
                <w:tcW w:w="905" w:type="pct"/>
                <w:vMerge/>
                <w:shd w:val="clear" w:color="auto" w:fill="FFFFFF"/>
              </w:tcPr>
              <w:p w:rsidR="00F85C8A" w:rsidRDefault="00F85C8A" w:rsidP="00F85C8A">
                <w:pPr>
                  <w:jc w:val="center"/>
                </w:pPr>
              </w:p>
            </w:tc>
            <w:sdt>
              <w:sdtPr>
                <w:tag w:val="_PLD_e690235010e24ffc8796adbde1bb559c"/>
                <w:id w:val="-642586198"/>
                <w:lock w:val="sdtLocked"/>
              </w:sdtPr>
              <w:sdtContent>
                <w:tc>
                  <w:tcPr>
                    <w:tcW w:w="849" w:type="pct"/>
                    <w:shd w:val="clear" w:color="auto" w:fill="FFFFFF"/>
                    <w:vAlign w:val="center"/>
                  </w:tcPr>
                  <w:p w:rsidR="00F85C8A" w:rsidRDefault="00F85C8A" w:rsidP="00F85C8A">
                    <w:pPr>
                      <w:jc w:val="center"/>
                    </w:pPr>
                    <w:r>
                      <w:t>计提</w:t>
                    </w:r>
                  </w:p>
                </w:tc>
              </w:sdtContent>
            </w:sdt>
            <w:sdt>
              <w:sdtPr>
                <w:tag w:val="_PLD_d059ae406aed4a3a8f46c2d712ef508e"/>
                <w:id w:val="-1684585268"/>
                <w:lock w:val="sdtLocked"/>
              </w:sdtPr>
              <w:sdtContent>
                <w:tc>
                  <w:tcPr>
                    <w:tcW w:w="793" w:type="pct"/>
                    <w:shd w:val="clear" w:color="auto" w:fill="FFFFFF"/>
                    <w:vAlign w:val="center"/>
                  </w:tcPr>
                  <w:p w:rsidR="00F85C8A" w:rsidRDefault="00F85C8A" w:rsidP="00F85C8A">
                    <w:pPr>
                      <w:jc w:val="center"/>
                    </w:pPr>
                    <w:r>
                      <w:rPr>
                        <w:rFonts w:hint="eastAsia"/>
                      </w:rPr>
                      <w:t>收回或转回</w:t>
                    </w:r>
                  </w:p>
                </w:tc>
              </w:sdtContent>
            </w:sdt>
            <w:sdt>
              <w:sdtPr>
                <w:tag w:val="_PLD_da780fd6da3646febcd85bf9dbd8b64e"/>
                <w:id w:val="-1733773702"/>
                <w:lock w:val="sdtLocked"/>
              </w:sdtPr>
              <w:sdtContent>
                <w:tc>
                  <w:tcPr>
                    <w:tcW w:w="407" w:type="pct"/>
                    <w:shd w:val="clear" w:color="auto" w:fill="FFFFFF"/>
                    <w:vAlign w:val="center"/>
                  </w:tcPr>
                  <w:p w:rsidR="00F85C8A" w:rsidRDefault="00F85C8A" w:rsidP="00F85C8A">
                    <w:pPr>
                      <w:jc w:val="center"/>
                    </w:pPr>
                    <w:r>
                      <w:rPr>
                        <w:rFonts w:hint="eastAsia"/>
                      </w:rPr>
                      <w:t>转销或核销</w:t>
                    </w:r>
                  </w:p>
                </w:tc>
              </w:sdtContent>
            </w:sdt>
            <w:tc>
              <w:tcPr>
                <w:tcW w:w="905" w:type="pct"/>
                <w:shd w:val="clear" w:color="auto" w:fill="FFFFFF"/>
                <w:vAlign w:val="center"/>
              </w:tcPr>
              <w:sdt>
                <w:sdtPr>
                  <w:rPr>
                    <w:rFonts w:hint="eastAsia"/>
                  </w:rPr>
                  <w:tag w:val="_PLD_d6a9b9888c1a49429189a2a72159c309"/>
                  <w:id w:val="-996493903"/>
                  <w:lock w:val="sdtLocked"/>
                </w:sdtPr>
                <w:sdtContent>
                  <w:p w:rsidR="00F85C8A" w:rsidRDefault="00F85C8A" w:rsidP="00F85C8A">
                    <w:pPr>
                      <w:jc w:val="right"/>
                    </w:pPr>
                    <w:r>
                      <w:rPr>
                        <w:rFonts w:hint="eastAsia"/>
                      </w:rPr>
                      <w:t>其他变动</w:t>
                    </w:r>
                  </w:p>
                </w:sdtContent>
              </w:sdt>
            </w:tc>
            <w:tc>
              <w:tcPr>
                <w:tcW w:w="404" w:type="pct"/>
                <w:vMerge/>
                <w:shd w:val="clear" w:color="auto" w:fill="FFFFFF"/>
              </w:tcPr>
              <w:p w:rsidR="00F85C8A" w:rsidRDefault="00F85C8A" w:rsidP="00F85C8A">
                <w:pPr>
                  <w:jc w:val="right"/>
                </w:pPr>
              </w:p>
            </w:tc>
          </w:tr>
          <w:sdt>
            <w:sdtPr>
              <w:alias w:val="其他应收款坏账准备明细"/>
              <w:tag w:val="_TUP_7a0cb2b2adeb4af281afaba9c5959134"/>
              <w:id w:val="-1300215444"/>
              <w:lock w:val="sdtLocked"/>
            </w:sdtPr>
            <w:sdtContent>
              <w:tr w:rsidR="00F85C8A" w:rsidTr="002D1EDF">
                <w:tc>
                  <w:tcPr>
                    <w:tcW w:w="738" w:type="pct"/>
                    <w:shd w:val="clear" w:color="auto" w:fill="auto"/>
                  </w:tcPr>
                  <w:p w:rsidR="00F85C8A" w:rsidRDefault="00F85C8A" w:rsidP="00F85C8A">
                    <w:r>
                      <w:t>按单项计提坏账准备</w:t>
                    </w:r>
                  </w:p>
                </w:tc>
                <w:tc>
                  <w:tcPr>
                    <w:tcW w:w="905" w:type="pct"/>
                    <w:shd w:val="clear" w:color="auto" w:fill="auto"/>
                    <w:vAlign w:val="center"/>
                  </w:tcPr>
                  <w:p w:rsidR="00F85C8A" w:rsidRDefault="00F85C8A" w:rsidP="002D1EDF">
                    <w:pPr>
                      <w:jc w:val="right"/>
                      <w:rPr>
                        <w:sz w:val="24"/>
                        <w:szCs w:val="24"/>
                      </w:rPr>
                    </w:pPr>
                    <w:r>
                      <w:t>337,891,829.21</w:t>
                    </w:r>
                  </w:p>
                </w:tc>
                <w:tc>
                  <w:tcPr>
                    <w:tcW w:w="849" w:type="pct"/>
                    <w:shd w:val="clear" w:color="auto" w:fill="auto"/>
                    <w:vAlign w:val="center"/>
                  </w:tcPr>
                  <w:p w:rsidR="00F85C8A" w:rsidRDefault="00F85C8A" w:rsidP="002D1EDF">
                    <w:pPr>
                      <w:jc w:val="right"/>
                      <w:rPr>
                        <w:sz w:val="24"/>
                        <w:szCs w:val="24"/>
                      </w:rPr>
                    </w:pPr>
                    <w:r>
                      <w:t>14,651,731.36</w:t>
                    </w:r>
                  </w:p>
                </w:tc>
                <w:tc>
                  <w:tcPr>
                    <w:tcW w:w="793" w:type="pct"/>
                    <w:shd w:val="clear" w:color="auto" w:fill="auto"/>
                    <w:vAlign w:val="center"/>
                  </w:tcPr>
                  <w:p w:rsidR="00F85C8A" w:rsidRDefault="00F85C8A" w:rsidP="002D1EDF">
                    <w:pPr>
                      <w:jc w:val="right"/>
                      <w:rPr>
                        <w:sz w:val="24"/>
                        <w:szCs w:val="24"/>
                      </w:rPr>
                    </w:pPr>
                    <w:r>
                      <w:t>811,770.17</w:t>
                    </w:r>
                  </w:p>
                </w:tc>
                <w:tc>
                  <w:tcPr>
                    <w:tcW w:w="407" w:type="pct"/>
                    <w:vAlign w:val="center"/>
                  </w:tcPr>
                  <w:p w:rsidR="00F85C8A" w:rsidRDefault="00F85C8A" w:rsidP="002D1EDF">
                    <w:pPr>
                      <w:jc w:val="right"/>
                      <w:rPr>
                        <w:sz w:val="24"/>
                        <w:szCs w:val="24"/>
                      </w:rPr>
                    </w:pPr>
                  </w:p>
                </w:tc>
                <w:tc>
                  <w:tcPr>
                    <w:tcW w:w="905" w:type="pct"/>
                    <w:vAlign w:val="center"/>
                  </w:tcPr>
                  <w:p w:rsidR="00F85C8A" w:rsidRDefault="00F85C8A" w:rsidP="002D1EDF">
                    <w:pPr>
                      <w:jc w:val="right"/>
                      <w:rPr>
                        <w:sz w:val="24"/>
                        <w:szCs w:val="24"/>
                      </w:rPr>
                    </w:pPr>
                    <w:r>
                      <w:t>351,731,790.40</w:t>
                    </w:r>
                  </w:p>
                </w:tc>
                <w:tc>
                  <w:tcPr>
                    <w:tcW w:w="404" w:type="pct"/>
                    <w:shd w:val="clear" w:color="auto" w:fill="auto"/>
                  </w:tcPr>
                  <w:p w:rsidR="00F85C8A" w:rsidRDefault="00F85C8A" w:rsidP="00F85C8A">
                    <w:pPr>
                      <w:jc w:val="right"/>
                    </w:pPr>
                  </w:p>
                </w:tc>
              </w:tr>
            </w:sdtContent>
          </w:sdt>
          <w:sdt>
            <w:sdtPr>
              <w:alias w:val="其他应收款坏账准备明细"/>
              <w:tag w:val="_TUP_7a0cb2b2adeb4af281afaba9c5959134"/>
              <w:id w:val="199673515"/>
              <w:lock w:val="sdtLocked"/>
            </w:sdtPr>
            <w:sdtContent>
              <w:tr w:rsidR="00F85C8A" w:rsidTr="002D1EDF">
                <w:tc>
                  <w:tcPr>
                    <w:tcW w:w="738" w:type="pct"/>
                    <w:shd w:val="clear" w:color="auto" w:fill="auto"/>
                  </w:tcPr>
                  <w:p w:rsidR="00F85C8A" w:rsidRDefault="00F85C8A" w:rsidP="00F85C8A">
                    <w:r>
                      <w:t>按组合计提坏账准备</w:t>
                    </w:r>
                  </w:p>
                </w:tc>
                <w:tc>
                  <w:tcPr>
                    <w:tcW w:w="905" w:type="pct"/>
                    <w:shd w:val="clear" w:color="auto" w:fill="auto"/>
                    <w:vAlign w:val="center"/>
                  </w:tcPr>
                  <w:p w:rsidR="00F85C8A" w:rsidRDefault="00F85C8A" w:rsidP="002D1EDF">
                    <w:pPr>
                      <w:jc w:val="right"/>
                      <w:rPr>
                        <w:sz w:val="24"/>
                        <w:szCs w:val="24"/>
                      </w:rPr>
                    </w:pPr>
                    <w:r>
                      <w:t>28,186,039.32</w:t>
                    </w:r>
                  </w:p>
                </w:tc>
                <w:tc>
                  <w:tcPr>
                    <w:tcW w:w="849" w:type="pct"/>
                    <w:shd w:val="clear" w:color="auto" w:fill="auto"/>
                    <w:vAlign w:val="center"/>
                  </w:tcPr>
                  <w:p w:rsidR="00F85C8A" w:rsidRDefault="00F85C8A" w:rsidP="002D1EDF">
                    <w:pPr>
                      <w:jc w:val="right"/>
                      <w:rPr>
                        <w:sz w:val="24"/>
                        <w:szCs w:val="24"/>
                      </w:rPr>
                    </w:pPr>
                    <w:r>
                      <w:t>14,540,619.12</w:t>
                    </w:r>
                  </w:p>
                </w:tc>
                <w:tc>
                  <w:tcPr>
                    <w:tcW w:w="793" w:type="pct"/>
                    <w:shd w:val="clear" w:color="auto" w:fill="auto"/>
                    <w:vAlign w:val="center"/>
                  </w:tcPr>
                  <w:p w:rsidR="00F85C8A" w:rsidRDefault="00F85C8A" w:rsidP="002D1EDF">
                    <w:pPr>
                      <w:jc w:val="right"/>
                      <w:rPr>
                        <w:sz w:val="24"/>
                        <w:szCs w:val="24"/>
                      </w:rPr>
                    </w:pPr>
                    <w:r>
                      <w:t>3,530,283.27</w:t>
                    </w:r>
                  </w:p>
                </w:tc>
                <w:tc>
                  <w:tcPr>
                    <w:tcW w:w="407" w:type="pct"/>
                    <w:vAlign w:val="center"/>
                  </w:tcPr>
                  <w:p w:rsidR="00F85C8A" w:rsidRDefault="00F85C8A" w:rsidP="002D1EDF">
                    <w:pPr>
                      <w:jc w:val="right"/>
                      <w:rPr>
                        <w:sz w:val="24"/>
                        <w:szCs w:val="24"/>
                      </w:rPr>
                    </w:pPr>
                  </w:p>
                </w:tc>
                <w:tc>
                  <w:tcPr>
                    <w:tcW w:w="905" w:type="pct"/>
                    <w:vAlign w:val="center"/>
                  </w:tcPr>
                  <w:p w:rsidR="00F85C8A" w:rsidRDefault="00F85C8A" w:rsidP="002D1EDF">
                    <w:pPr>
                      <w:jc w:val="right"/>
                      <w:rPr>
                        <w:sz w:val="24"/>
                        <w:szCs w:val="24"/>
                      </w:rPr>
                    </w:pPr>
                    <w:r>
                      <w:t>39,196,375.17</w:t>
                    </w:r>
                  </w:p>
                </w:tc>
                <w:tc>
                  <w:tcPr>
                    <w:tcW w:w="404" w:type="pct"/>
                    <w:shd w:val="clear" w:color="auto" w:fill="auto"/>
                  </w:tcPr>
                  <w:p w:rsidR="00F85C8A" w:rsidRDefault="00F85C8A" w:rsidP="00F85C8A">
                    <w:pPr>
                      <w:jc w:val="right"/>
                    </w:pPr>
                  </w:p>
                </w:tc>
              </w:tr>
            </w:sdtContent>
          </w:sdt>
          <w:tr w:rsidR="00F85C8A" w:rsidTr="002D1EDF">
            <w:sdt>
              <w:sdtPr>
                <w:tag w:val="_PLD_338c13f365964c67a7e58b3e079f4171"/>
                <w:id w:val="-3128412"/>
                <w:lock w:val="sdtLocked"/>
              </w:sdtPr>
              <w:sdtContent>
                <w:tc>
                  <w:tcPr>
                    <w:tcW w:w="738" w:type="pct"/>
                    <w:shd w:val="clear" w:color="auto" w:fill="auto"/>
                  </w:tcPr>
                  <w:p w:rsidR="00F85C8A" w:rsidRDefault="00F85C8A" w:rsidP="00F85C8A">
                    <w:pPr>
                      <w:jc w:val="center"/>
                    </w:pPr>
                    <w:r>
                      <w:rPr>
                        <w:rFonts w:hint="eastAsia"/>
                      </w:rPr>
                      <w:t>合计</w:t>
                    </w:r>
                  </w:p>
                </w:tc>
              </w:sdtContent>
            </w:sdt>
            <w:tc>
              <w:tcPr>
                <w:tcW w:w="905" w:type="pct"/>
                <w:shd w:val="clear" w:color="auto" w:fill="auto"/>
                <w:vAlign w:val="center"/>
              </w:tcPr>
              <w:p w:rsidR="00F85C8A" w:rsidRDefault="00F85C8A" w:rsidP="002D1EDF">
                <w:pPr>
                  <w:jc w:val="right"/>
                  <w:rPr>
                    <w:sz w:val="24"/>
                    <w:szCs w:val="24"/>
                  </w:rPr>
                </w:pPr>
                <w:r>
                  <w:t>366,077,868.53</w:t>
                </w:r>
              </w:p>
            </w:tc>
            <w:tc>
              <w:tcPr>
                <w:tcW w:w="849" w:type="pct"/>
                <w:shd w:val="clear" w:color="auto" w:fill="auto"/>
                <w:vAlign w:val="center"/>
              </w:tcPr>
              <w:p w:rsidR="00F85C8A" w:rsidRDefault="00F85C8A" w:rsidP="002D1EDF">
                <w:pPr>
                  <w:jc w:val="right"/>
                  <w:rPr>
                    <w:sz w:val="24"/>
                    <w:szCs w:val="24"/>
                  </w:rPr>
                </w:pPr>
                <w:r>
                  <w:t>29,192,350.48</w:t>
                </w:r>
              </w:p>
            </w:tc>
            <w:tc>
              <w:tcPr>
                <w:tcW w:w="793" w:type="pct"/>
                <w:shd w:val="clear" w:color="auto" w:fill="auto"/>
                <w:vAlign w:val="center"/>
              </w:tcPr>
              <w:p w:rsidR="00F85C8A" w:rsidRDefault="00F85C8A" w:rsidP="002D1EDF">
                <w:pPr>
                  <w:jc w:val="right"/>
                  <w:rPr>
                    <w:sz w:val="24"/>
                    <w:szCs w:val="24"/>
                  </w:rPr>
                </w:pPr>
                <w:r>
                  <w:t>4,342,053.44</w:t>
                </w:r>
              </w:p>
            </w:tc>
            <w:tc>
              <w:tcPr>
                <w:tcW w:w="407" w:type="pct"/>
                <w:vAlign w:val="center"/>
              </w:tcPr>
              <w:p w:rsidR="00F85C8A" w:rsidRDefault="00F85C8A" w:rsidP="002D1EDF">
                <w:pPr>
                  <w:jc w:val="right"/>
                  <w:rPr>
                    <w:sz w:val="24"/>
                    <w:szCs w:val="24"/>
                  </w:rPr>
                </w:pPr>
                <w:r>
                  <w:t>-</w:t>
                </w:r>
              </w:p>
            </w:tc>
            <w:tc>
              <w:tcPr>
                <w:tcW w:w="905" w:type="pct"/>
                <w:vAlign w:val="center"/>
              </w:tcPr>
              <w:p w:rsidR="00F85C8A" w:rsidRDefault="00F85C8A" w:rsidP="002D1EDF">
                <w:pPr>
                  <w:jc w:val="right"/>
                  <w:rPr>
                    <w:sz w:val="24"/>
                    <w:szCs w:val="24"/>
                  </w:rPr>
                </w:pPr>
                <w:r>
                  <w:t>390,928,165.57</w:t>
                </w:r>
              </w:p>
            </w:tc>
            <w:tc>
              <w:tcPr>
                <w:tcW w:w="404" w:type="pct"/>
                <w:shd w:val="clear" w:color="auto" w:fill="auto"/>
              </w:tcPr>
              <w:p w:rsidR="00F85C8A" w:rsidRDefault="00F85C8A" w:rsidP="00F85C8A">
                <w:pPr>
                  <w:jc w:val="right"/>
                </w:pPr>
              </w:p>
            </w:tc>
          </w:tr>
        </w:tbl>
        <w:p w:rsidR="00F85C8A" w:rsidRDefault="00F85C8A"/>
        <w:p w:rsidR="00594B31" w:rsidRDefault="008B7853">
          <w:r>
            <w:rPr>
              <w:rFonts w:hint="eastAsia"/>
            </w:rPr>
            <w:t>其中本期坏账准备转回或收回金额重要的：</w:t>
          </w:r>
        </w:p>
        <w:sdt>
          <w:sdtPr>
            <w:alias w:val="是否适用：其中本期其他应收账款坏账准备收回或转回金额重要的[双击切换]"/>
            <w:tag w:val="_GBC_766264a4e81b4ae6885d7f965ebbcd08"/>
            <w:id w:val="1839274772"/>
            <w:lock w:val="sdtLocked"/>
            <w:placeholder>
              <w:docPart w:val="GBC22222222222222222222222222222"/>
            </w:placeholder>
          </w:sdtPr>
          <w:sdtContent>
            <w:p w:rsidR="00594B31" w:rsidRDefault="008B7853">
              <w:r>
                <w:fldChar w:fldCharType="begin"/>
              </w:r>
              <w:r w:rsidR="00F85C8A">
                <w:instrText xml:space="preserve">MACROBUTTON  SnrToggleCheckbox √适用 </w:instrText>
              </w:r>
              <w:r>
                <w:fldChar w:fldCharType="end"/>
              </w:r>
              <w:r>
                <w:fldChar w:fldCharType="begin"/>
              </w:r>
              <w:r w:rsidR="00F85C8A">
                <w:instrText xml:space="preserve"> MACROBUTTON  SnrToggleCheckbox □不适用 </w:instrText>
              </w:r>
              <w:r>
                <w:fldChar w:fldCharType="end"/>
              </w:r>
            </w:p>
          </w:sdtContent>
        </w:sdt>
        <w:p w:rsidR="00594B31" w:rsidRDefault="008B7853">
          <w:pPr>
            <w:jc w:val="right"/>
            <w:rPr>
              <w:highlight w:val="yellow"/>
            </w:rPr>
          </w:pPr>
          <w:r>
            <w:rPr>
              <w:rFonts w:hint="eastAsia"/>
            </w:rPr>
            <w:t>单位：</w:t>
          </w:r>
          <w:sdt>
            <w:sdtPr>
              <w:rPr>
                <w:rFonts w:hint="eastAsia"/>
              </w:rPr>
              <w:alias w:val="单位：转回或收回情况"/>
              <w:tag w:val="_GBC_903d472014ee418db60bc082965f047c"/>
              <w:id w:val="4284752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转回或收回情况"/>
              <w:tag w:val="_GBC_8a7d8aeba4564360b2eca56cc1e36f7e"/>
              <w:id w:val="54170999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1"/>
            <w:gridCol w:w="3055"/>
            <w:gridCol w:w="3053"/>
          </w:tblGrid>
          <w:tr w:rsidR="00F85C8A" w:rsidTr="00F85C8A">
            <w:sdt>
              <w:sdtPr>
                <w:tag w:val="_PLD_44c76bab8fa04e8dbbaac07155287365"/>
                <w:id w:val="-206726415"/>
                <w:lock w:val="sdtLocked"/>
              </w:sdtPr>
              <w:sdtContent>
                <w:tc>
                  <w:tcPr>
                    <w:tcW w:w="1625" w:type="pct"/>
                    <w:vAlign w:val="center"/>
                  </w:tcPr>
                  <w:p w:rsidR="00F85C8A" w:rsidRDefault="00F85C8A" w:rsidP="00F85C8A">
                    <w:pPr>
                      <w:jc w:val="center"/>
                    </w:pPr>
                    <w:r>
                      <w:rPr>
                        <w:rFonts w:hint="eastAsia"/>
                      </w:rPr>
                      <w:t>单位名称</w:t>
                    </w:r>
                  </w:p>
                </w:tc>
              </w:sdtContent>
            </w:sdt>
            <w:sdt>
              <w:sdtPr>
                <w:tag w:val="_PLD_ceff436de1e641ffbe7f7db4013aed68"/>
                <w:id w:val="1621728360"/>
                <w:lock w:val="sdtLocked"/>
              </w:sdtPr>
              <w:sdtContent>
                <w:tc>
                  <w:tcPr>
                    <w:tcW w:w="1688" w:type="pct"/>
                    <w:vAlign w:val="center"/>
                  </w:tcPr>
                  <w:p w:rsidR="00F85C8A" w:rsidRDefault="00F85C8A" w:rsidP="00F85C8A">
                    <w:pPr>
                      <w:jc w:val="center"/>
                    </w:pPr>
                    <w:r>
                      <w:rPr>
                        <w:rFonts w:hint="eastAsia"/>
                      </w:rPr>
                      <w:t>转回或收回金额</w:t>
                    </w:r>
                  </w:p>
                </w:tc>
              </w:sdtContent>
            </w:sdt>
            <w:sdt>
              <w:sdtPr>
                <w:tag w:val="_PLD_d6456370a45b40e48fef7ef027b23aa4"/>
                <w:id w:val="-1380397489"/>
                <w:lock w:val="sdtLocked"/>
              </w:sdtPr>
              <w:sdtContent>
                <w:tc>
                  <w:tcPr>
                    <w:tcW w:w="1687" w:type="pct"/>
                    <w:vAlign w:val="center"/>
                  </w:tcPr>
                  <w:p w:rsidR="00F85C8A" w:rsidRDefault="00F85C8A" w:rsidP="00F85C8A">
                    <w:pPr>
                      <w:jc w:val="center"/>
                    </w:pPr>
                    <w:r>
                      <w:rPr>
                        <w:rFonts w:hint="eastAsia"/>
                      </w:rPr>
                      <w:t>收回方式</w:t>
                    </w:r>
                  </w:p>
                </w:tc>
              </w:sdtContent>
            </w:sdt>
          </w:tr>
          <w:sdt>
            <w:sdtPr>
              <w:alias w:val="转回或收回的其他应收账款明细"/>
              <w:tag w:val="_TUP_c7dc124911374abd937533ce443c95b2"/>
              <w:id w:val="193746648"/>
              <w:lock w:val="sdtLocked"/>
            </w:sdtPr>
            <w:sdtContent>
              <w:tr w:rsidR="00F85C8A" w:rsidTr="00F85C8A">
                <w:trPr>
                  <w:trHeight w:val="247"/>
                </w:trPr>
                <w:tc>
                  <w:tcPr>
                    <w:tcW w:w="1625" w:type="pct"/>
                  </w:tcPr>
                  <w:p w:rsidR="00F85C8A" w:rsidRDefault="00F85C8A" w:rsidP="00F85C8A">
                    <w:r>
                      <w:t>国内客户二十九</w:t>
                    </w:r>
                  </w:p>
                </w:tc>
                <w:tc>
                  <w:tcPr>
                    <w:tcW w:w="1688" w:type="pct"/>
                  </w:tcPr>
                  <w:p w:rsidR="00F85C8A" w:rsidRDefault="00F85C8A" w:rsidP="00F85C8A">
                    <w:pPr>
                      <w:jc w:val="right"/>
                    </w:pPr>
                    <w:r>
                      <w:t>206,206.48</w:t>
                    </w:r>
                  </w:p>
                </w:tc>
                <w:tc>
                  <w:tcPr>
                    <w:tcW w:w="1687" w:type="pct"/>
                  </w:tcPr>
                  <w:p w:rsidR="00F85C8A" w:rsidRDefault="00F85C8A" w:rsidP="00F85C8A">
                    <w:r>
                      <w:t>收回部分款项</w:t>
                    </w:r>
                  </w:p>
                </w:tc>
              </w:tr>
            </w:sdtContent>
          </w:sdt>
          <w:sdt>
            <w:sdtPr>
              <w:alias w:val="转回或收回的其他应收账款明细"/>
              <w:tag w:val="_TUP_c7dc124911374abd937533ce443c95b2"/>
              <w:id w:val="-363748740"/>
              <w:lock w:val="sdtLocked"/>
            </w:sdtPr>
            <w:sdtContent>
              <w:tr w:rsidR="00F85C8A" w:rsidTr="00F85C8A">
                <w:trPr>
                  <w:trHeight w:val="247"/>
                </w:trPr>
                <w:tc>
                  <w:tcPr>
                    <w:tcW w:w="1625" w:type="pct"/>
                  </w:tcPr>
                  <w:p w:rsidR="00F85C8A" w:rsidRDefault="00F85C8A" w:rsidP="00F85C8A">
                    <w:r>
                      <w:t>国内客户三十</w:t>
                    </w:r>
                  </w:p>
                </w:tc>
                <w:tc>
                  <w:tcPr>
                    <w:tcW w:w="1688" w:type="pct"/>
                  </w:tcPr>
                  <w:p w:rsidR="00F85C8A" w:rsidRDefault="00F85C8A" w:rsidP="00F85C8A">
                    <w:pPr>
                      <w:jc w:val="right"/>
                    </w:pPr>
                    <w:r>
                      <w:t>173,124.91</w:t>
                    </w:r>
                  </w:p>
                </w:tc>
                <w:tc>
                  <w:tcPr>
                    <w:tcW w:w="1687" w:type="pct"/>
                  </w:tcPr>
                  <w:p w:rsidR="00F85C8A" w:rsidRDefault="00F85C8A" w:rsidP="00F85C8A">
                    <w:r>
                      <w:t>收回部分款项</w:t>
                    </w:r>
                  </w:p>
                </w:tc>
              </w:tr>
            </w:sdtContent>
          </w:sdt>
          <w:tr w:rsidR="00F85C8A" w:rsidTr="00F85C8A">
            <w:sdt>
              <w:sdtPr>
                <w:tag w:val="_PLD_0700f6da01e14337815745fa9d9e8586"/>
                <w:id w:val="-747033453"/>
                <w:lock w:val="sdtLocked"/>
              </w:sdtPr>
              <w:sdtContent>
                <w:tc>
                  <w:tcPr>
                    <w:tcW w:w="1625" w:type="pct"/>
                    <w:vAlign w:val="center"/>
                  </w:tcPr>
                  <w:p w:rsidR="00F85C8A" w:rsidRDefault="00F85C8A" w:rsidP="00F85C8A">
                    <w:pPr>
                      <w:jc w:val="center"/>
                    </w:pPr>
                    <w:r>
                      <w:t>合计</w:t>
                    </w:r>
                  </w:p>
                </w:tc>
              </w:sdtContent>
            </w:sdt>
            <w:tc>
              <w:tcPr>
                <w:tcW w:w="1688" w:type="pct"/>
              </w:tcPr>
              <w:p w:rsidR="00F85C8A" w:rsidRDefault="00F85C8A" w:rsidP="00F85C8A">
                <w:pPr>
                  <w:jc w:val="right"/>
                </w:pPr>
                <w:r>
                  <w:rPr>
                    <w:color w:val="000000"/>
                    <w:sz w:val="22"/>
                    <w:szCs w:val="22"/>
                  </w:rPr>
                  <w:t>379,331.39</w:t>
                </w:r>
              </w:p>
            </w:tc>
            <w:tc>
              <w:tcPr>
                <w:tcW w:w="1687" w:type="pct"/>
              </w:tcPr>
              <w:p w:rsidR="00F85C8A" w:rsidRDefault="00F85C8A" w:rsidP="00F85C8A">
                <w:pPr>
                  <w:jc w:val="center"/>
                </w:pPr>
                <w:r>
                  <w:rPr>
                    <w:rFonts w:hint="eastAsia"/>
                  </w:rPr>
                  <w:t>/</w:t>
                </w:r>
              </w:p>
            </w:tc>
          </w:tr>
        </w:tbl>
        <w:p w:rsidR="00F85C8A" w:rsidRDefault="00F85C8A"/>
        <w:p w:rsidR="00594B31" w:rsidRDefault="00937630"/>
      </w:sdtContent>
    </w:sdt>
    <w:bookmarkEnd w:id="124" w:displacedByCustomXml="prev"/>
    <w:sdt>
      <w:sdtPr>
        <w:rPr>
          <w:rFonts w:ascii="宋体" w:hAnsi="宋体" w:cs="宋体" w:hint="eastAsia"/>
          <w:b w:val="0"/>
          <w:bCs w:val="0"/>
          <w:kern w:val="0"/>
          <w:szCs w:val="24"/>
        </w:rPr>
        <w:alias w:val="模块:本报告期实际核销的其他应收款情况"/>
        <w:tag w:val="_GBC_ca12851378c64f09a5335b8a527df46f"/>
        <w:id w:val="2086106527"/>
        <w:lock w:val="sdtLocked"/>
        <w:placeholder>
          <w:docPart w:val="GBC22222222222222222222222222222"/>
        </w:placeholder>
      </w:sdtPr>
      <w:sdtEndPr>
        <w:rPr>
          <w:szCs w:val="21"/>
        </w:rPr>
      </w:sdtEndPr>
      <w:sdtContent>
        <w:p w:rsidR="00594B31" w:rsidRDefault="008B7853" w:rsidP="00F92696">
          <w:pPr>
            <w:pStyle w:val="4"/>
            <w:numPr>
              <w:ilvl w:val="3"/>
              <w:numId w:val="89"/>
            </w:numPr>
            <w:tabs>
              <w:tab w:val="left" w:pos="560"/>
            </w:tabs>
            <w:rPr>
              <w:rFonts w:ascii="宋体" w:hAnsi="宋体"/>
            </w:rPr>
          </w:pPr>
          <w:r>
            <w:rPr>
              <w:rFonts w:ascii="宋体" w:hAnsi="宋体" w:hint="eastAsia"/>
            </w:rPr>
            <w:t>本期实际核销的其他应收款情况</w:t>
          </w:r>
        </w:p>
        <w:sdt>
          <w:sdtPr>
            <w:alias w:val="是否适用：本期实际核销的其他应收款情况[双击切换]"/>
            <w:tag w:val="_GBC_99c0ad513e2447ba8b2267c169be5583"/>
            <w:id w:val="-1945365049"/>
            <w:lock w:val="sdtLocked"/>
            <w:placeholder>
              <w:docPart w:val="GBC22222222222222222222222222222"/>
            </w:placeholder>
          </w:sdtPr>
          <w:sdtContent>
            <w:p w:rsidR="00F85C8A" w:rsidRDefault="008B7853" w:rsidP="00F85C8A">
              <w:r>
                <w:fldChar w:fldCharType="begin"/>
              </w:r>
              <w:r w:rsidR="00F85C8A">
                <w:instrText xml:space="preserve"> MACROBUTTON  SnrToggleCheckbox □适用 </w:instrText>
              </w:r>
              <w:r>
                <w:fldChar w:fldCharType="end"/>
              </w:r>
              <w:r>
                <w:fldChar w:fldCharType="begin"/>
              </w:r>
              <w:r w:rsidR="00F85C8A">
                <w:instrText xml:space="preserve"> MACROBUTTON  SnrToggleCheckbox √不适用 </w:instrText>
              </w:r>
              <w:r>
                <w:fldChar w:fldCharType="end"/>
              </w:r>
            </w:p>
          </w:sdtContent>
        </w:sdt>
        <w:p w:rsidR="00594B31" w:rsidRDefault="00594B31">
          <w:pPr>
            <w:snapToGrid w:val="0"/>
            <w:spacing w:line="240" w:lineRule="atLeast"/>
          </w:pPr>
        </w:p>
        <w:p w:rsidR="00594B31" w:rsidRDefault="00937630"/>
      </w:sdtContent>
    </w:sdt>
    <w:sdt>
      <w:sdtPr>
        <w:rPr>
          <w:rFonts w:ascii="宋体" w:hAnsi="宋体" w:cs="宋体" w:hint="eastAsia"/>
          <w:b w:val="0"/>
          <w:bCs w:val="0"/>
          <w:kern w:val="0"/>
          <w:szCs w:val="24"/>
        </w:rPr>
        <w:alias w:val="模块:按欠款方归集的期末余额其中前五名的其他应收款单位情况"/>
        <w:tag w:val="_GBC_a83a3fc7866445d68738701d3998ac0b"/>
        <w:id w:val="-1712493110"/>
        <w:lock w:val="sdtLocked"/>
        <w:placeholder>
          <w:docPart w:val="GBC22222222222222222222222222222"/>
        </w:placeholder>
      </w:sdtPr>
      <w:sdtEndPr>
        <w:rPr>
          <w:rFonts w:hint="default"/>
          <w:szCs w:val="21"/>
        </w:rPr>
      </w:sdtEndPr>
      <w:sdtContent>
        <w:p w:rsidR="00594B31" w:rsidRDefault="008B7853" w:rsidP="00F92696">
          <w:pPr>
            <w:pStyle w:val="4"/>
            <w:numPr>
              <w:ilvl w:val="3"/>
              <w:numId w:val="89"/>
            </w:numPr>
            <w:tabs>
              <w:tab w:val="left" w:pos="560"/>
            </w:tabs>
            <w:rPr>
              <w:rFonts w:ascii="宋体" w:hAnsi="宋体"/>
            </w:rPr>
          </w:pPr>
          <w:r>
            <w:rPr>
              <w:rFonts w:ascii="宋体" w:hAnsi="宋体" w:hint="eastAsia"/>
            </w:rPr>
            <w:t>按欠款方归集的期末余额前五名的其他应收款情况</w:t>
          </w:r>
        </w:p>
        <w:sdt>
          <w:sdtPr>
            <w:alias w:val="是否适用：按欠款方归集的期末余额前五名的其他应收款情况[双击切换]"/>
            <w:tag w:val="_GBC_1ad831584f90441b93cce7d9b7baa3c9"/>
            <w:id w:val="1354923614"/>
            <w:lock w:val="sdtLocked"/>
            <w:placeholder>
              <w:docPart w:val="GBC22222222222222222222222222222"/>
            </w:placeholder>
          </w:sdtPr>
          <w:sdtContent>
            <w:p w:rsidR="00594B31" w:rsidRDefault="008B7853">
              <w:r>
                <w:fldChar w:fldCharType="begin"/>
              </w:r>
              <w:r w:rsidR="00F85C8A">
                <w:instrText xml:space="preserve"> MACROBUTTON  SnrToggleCheckbox √适用 </w:instrText>
              </w:r>
              <w:r>
                <w:fldChar w:fldCharType="end"/>
              </w:r>
              <w:r>
                <w:fldChar w:fldCharType="begin"/>
              </w:r>
              <w:r w:rsidR="00F85C8A">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财务附注：其他应收账款前五名欠款情况"/>
              <w:tag w:val="_GBC_1f85b3036b0644cbaf6c33311b7f159d"/>
              <w:id w:val="20635160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其他应收账款前五名欠款情况"/>
              <w:tag w:val="_GBC_bc5cf48306144a92af62fef51b293c5a"/>
              <w:id w:val="-10020352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882"/>
            <w:gridCol w:w="1863"/>
            <w:gridCol w:w="1605"/>
            <w:gridCol w:w="1254"/>
            <w:gridCol w:w="1688"/>
            <w:gridCol w:w="1603"/>
          </w:tblGrid>
          <w:tr w:rsidR="00F85C8A" w:rsidTr="008375C8">
            <w:trPr>
              <w:cantSplit/>
            </w:trPr>
            <w:sdt>
              <w:sdtPr>
                <w:tag w:val="_PLD_6d371f7abd044db6abe05c7f74810d89"/>
                <w:id w:val="-1937203437"/>
                <w:lock w:val="sdtLocked"/>
              </w:sdtPr>
              <w:sdtContent>
                <w:tc>
                  <w:tcPr>
                    <w:tcW w:w="496" w:type="pct"/>
                    <w:vAlign w:val="center"/>
                  </w:tcPr>
                  <w:p w:rsidR="00F85C8A" w:rsidRDefault="00F85C8A" w:rsidP="00F85C8A">
                    <w:pPr>
                      <w:ind w:right="105"/>
                      <w:jc w:val="center"/>
                    </w:pPr>
                    <w:r>
                      <w:rPr>
                        <w:rFonts w:hint="eastAsia"/>
                      </w:rPr>
                      <w:t>单位名称</w:t>
                    </w:r>
                  </w:p>
                </w:tc>
              </w:sdtContent>
            </w:sdt>
            <w:sdt>
              <w:sdtPr>
                <w:tag w:val="_PLD_538171446ab849ca976672ecf5055c60"/>
                <w:id w:val="260191470"/>
                <w:lock w:val="sdtLocked"/>
              </w:sdtPr>
              <w:sdtContent>
                <w:tc>
                  <w:tcPr>
                    <w:tcW w:w="1047" w:type="pct"/>
                    <w:vAlign w:val="center"/>
                  </w:tcPr>
                  <w:p w:rsidR="00F85C8A" w:rsidRDefault="00F85C8A" w:rsidP="00F85C8A">
                    <w:pPr>
                      <w:ind w:right="73"/>
                      <w:jc w:val="center"/>
                    </w:pPr>
                    <w:r>
                      <w:rPr>
                        <w:rFonts w:hint="eastAsia"/>
                      </w:rPr>
                      <w:t>款项的性质</w:t>
                    </w:r>
                  </w:p>
                </w:tc>
              </w:sdtContent>
            </w:sdt>
            <w:sdt>
              <w:sdtPr>
                <w:tag w:val="_PLD_9561b3d624ee40c28568fb322a981ebc"/>
                <w:id w:val="-397126813"/>
                <w:lock w:val="sdtLocked"/>
              </w:sdtPr>
              <w:sdtContent>
                <w:tc>
                  <w:tcPr>
                    <w:tcW w:w="902" w:type="pct"/>
                    <w:vAlign w:val="center"/>
                  </w:tcPr>
                  <w:p w:rsidR="00F85C8A" w:rsidRDefault="00F85C8A" w:rsidP="00F85C8A">
                    <w:pPr>
                      <w:ind w:right="73"/>
                      <w:jc w:val="center"/>
                    </w:pPr>
                    <w:r>
                      <w:rPr>
                        <w:rFonts w:hint="eastAsia"/>
                      </w:rPr>
                      <w:t>期末余额</w:t>
                    </w:r>
                  </w:p>
                </w:tc>
              </w:sdtContent>
            </w:sdt>
            <w:sdt>
              <w:sdtPr>
                <w:tag w:val="_PLD_a97392b37d5d4c709a23cfdece48161b"/>
                <w:id w:val="1460761555"/>
                <w:lock w:val="sdtLocked"/>
              </w:sdtPr>
              <w:sdtContent>
                <w:tc>
                  <w:tcPr>
                    <w:tcW w:w="705" w:type="pct"/>
                    <w:vAlign w:val="center"/>
                  </w:tcPr>
                  <w:p w:rsidR="00F85C8A" w:rsidRDefault="00F85C8A" w:rsidP="00F85C8A">
                    <w:pPr>
                      <w:ind w:right="73"/>
                      <w:jc w:val="center"/>
                    </w:pPr>
                    <w:r>
                      <w:rPr>
                        <w:rFonts w:hint="eastAsia"/>
                      </w:rPr>
                      <w:t>账龄</w:t>
                    </w:r>
                  </w:p>
                </w:tc>
              </w:sdtContent>
            </w:sdt>
            <w:sdt>
              <w:sdtPr>
                <w:tag w:val="_PLD_e2774c827e314521821234a0e399c2c1"/>
                <w:id w:val="-756203624"/>
                <w:lock w:val="sdtLocked"/>
              </w:sdtPr>
              <w:sdtContent>
                <w:tc>
                  <w:tcPr>
                    <w:tcW w:w="949" w:type="pct"/>
                    <w:vAlign w:val="center"/>
                  </w:tcPr>
                  <w:p w:rsidR="00F85C8A" w:rsidRDefault="00F85C8A" w:rsidP="00F85C8A">
                    <w:pPr>
                      <w:jc w:val="center"/>
                    </w:pPr>
                    <w:r>
                      <w:rPr>
                        <w:rFonts w:hint="eastAsia"/>
                      </w:rPr>
                      <w:t>占其他应收款期末余额合计数的比例(</w:t>
                    </w:r>
                    <w:r>
                      <w:t>%)</w:t>
                    </w:r>
                  </w:p>
                </w:tc>
              </w:sdtContent>
            </w:sdt>
            <w:sdt>
              <w:sdtPr>
                <w:tag w:val="_PLD_ac7ac1a39d1a46eb9269fc6979d54f6f"/>
                <w:id w:val="173619953"/>
                <w:lock w:val="sdtLocked"/>
              </w:sdtPr>
              <w:sdtContent>
                <w:tc>
                  <w:tcPr>
                    <w:tcW w:w="901" w:type="pct"/>
                    <w:vAlign w:val="center"/>
                  </w:tcPr>
                  <w:p w:rsidR="00F85C8A" w:rsidRDefault="00F85C8A" w:rsidP="00F85C8A">
                    <w:pPr>
                      <w:jc w:val="center"/>
                    </w:pPr>
                    <w:r>
                      <w:rPr>
                        <w:rFonts w:hint="eastAsia"/>
                      </w:rPr>
                      <w:t>坏账准备</w:t>
                    </w:r>
                  </w:p>
                  <w:p w:rsidR="00F85C8A" w:rsidRDefault="00F85C8A" w:rsidP="00F85C8A">
                    <w:pPr>
                      <w:jc w:val="center"/>
                    </w:pPr>
                    <w:r>
                      <w:rPr>
                        <w:rFonts w:hint="eastAsia"/>
                      </w:rPr>
                      <w:t>期末余额</w:t>
                    </w:r>
                  </w:p>
                </w:tc>
              </w:sdtContent>
            </w:sdt>
          </w:tr>
          <w:sdt>
            <w:sdtPr>
              <w:rPr>
                <w:rFonts w:hint="eastAsia"/>
              </w:rPr>
              <w:alias w:val="其他应收款欠款户"/>
              <w:tag w:val="_GBC_a3b4ad6ea89146a79c37c3807ef7a6fd"/>
              <w:id w:val="2142681286"/>
              <w:lock w:val="sdtLocked"/>
            </w:sdtPr>
            <w:sdtEndPr>
              <w:rPr>
                <w:rFonts w:hint="default"/>
              </w:rPr>
            </w:sdtEndPr>
            <w:sdtContent>
              <w:tr w:rsidR="00F85C8A" w:rsidTr="008375C8">
                <w:trPr>
                  <w:cantSplit/>
                </w:trPr>
                <w:tc>
                  <w:tcPr>
                    <w:tcW w:w="496" w:type="pct"/>
                  </w:tcPr>
                  <w:p w:rsidR="00F85C8A" w:rsidRDefault="00F85C8A" w:rsidP="00F85C8A">
                    <w:pPr>
                      <w:ind w:right="105"/>
                    </w:pPr>
                    <w:r>
                      <w:t>第一名</w:t>
                    </w:r>
                  </w:p>
                </w:tc>
                <w:tc>
                  <w:tcPr>
                    <w:tcW w:w="1047" w:type="pct"/>
                  </w:tcPr>
                  <w:p w:rsidR="00F85C8A" w:rsidRDefault="00F85C8A" w:rsidP="00F85C8A">
                    <w:pPr>
                      <w:ind w:right="73"/>
                    </w:pPr>
                    <w:r>
                      <w:t>应收汽车信贷担保垫付款</w:t>
                    </w:r>
                  </w:p>
                </w:tc>
                <w:tc>
                  <w:tcPr>
                    <w:tcW w:w="902" w:type="pct"/>
                  </w:tcPr>
                  <w:p w:rsidR="00F85C8A" w:rsidRDefault="00F85C8A" w:rsidP="00F85C8A">
                    <w:pPr>
                      <w:ind w:right="73"/>
                      <w:jc w:val="right"/>
                    </w:pPr>
                    <w:r>
                      <w:t>37,070,783.23</w:t>
                    </w:r>
                  </w:p>
                </w:tc>
                <w:tc>
                  <w:tcPr>
                    <w:tcW w:w="705" w:type="pct"/>
                  </w:tcPr>
                  <w:p w:rsidR="00F85C8A" w:rsidRDefault="00F85C8A" w:rsidP="00F85C8A">
                    <w:pPr>
                      <w:ind w:right="73"/>
                    </w:pPr>
                    <w:r>
                      <w:t>5年以上</w:t>
                    </w:r>
                  </w:p>
                </w:tc>
                <w:tc>
                  <w:tcPr>
                    <w:tcW w:w="949" w:type="pct"/>
                  </w:tcPr>
                  <w:p w:rsidR="00F85C8A" w:rsidRDefault="00F85C8A" w:rsidP="00F85C8A">
                    <w:pPr>
                      <w:jc w:val="right"/>
                    </w:pPr>
                    <w:r>
                      <w:t>5.55</w:t>
                    </w:r>
                  </w:p>
                </w:tc>
                <w:tc>
                  <w:tcPr>
                    <w:tcW w:w="901" w:type="pct"/>
                  </w:tcPr>
                  <w:p w:rsidR="00F85C8A" w:rsidRDefault="00F85C8A" w:rsidP="00F85C8A">
                    <w:pPr>
                      <w:jc w:val="right"/>
                    </w:pPr>
                    <w:r>
                      <w:t>37,070,783.23</w:t>
                    </w:r>
                  </w:p>
                </w:tc>
              </w:tr>
            </w:sdtContent>
          </w:sdt>
          <w:sdt>
            <w:sdtPr>
              <w:rPr>
                <w:rFonts w:hint="eastAsia"/>
              </w:rPr>
              <w:alias w:val="其他应收款欠款户"/>
              <w:tag w:val="_GBC_a3b4ad6ea89146a79c37c3807ef7a6fd"/>
              <w:id w:val="-2143185687"/>
              <w:lock w:val="sdtLocked"/>
            </w:sdtPr>
            <w:sdtEndPr>
              <w:rPr>
                <w:rFonts w:hint="default"/>
              </w:rPr>
            </w:sdtEndPr>
            <w:sdtContent>
              <w:tr w:rsidR="00F85C8A" w:rsidTr="008375C8">
                <w:trPr>
                  <w:cantSplit/>
                </w:trPr>
                <w:tc>
                  <w:tcPr>
                    <w:tcW w:w="496" w:type="pct"/>
                  </w:tcPr>
                  <w:p w:rsidR="00F85C8A" w:rsidRDefault="00F85C8A" w:rsidP="00F85C8A">
                    <w:pPr>
                      <w:ind w:right="105"/>
                    </w:pPr>
                    <w:r>
                      <w:t>第二名</w:t>
                    </w:r>
                  </w:p>
                </w:tc>
                <w:tc>
                  <w:tcPr>
                    <w:tcW w:w="1047" w:type="pct"/>
                  </w:tcPr>
                  <w:p w:rsidR="00F85C8A" w:rsidRDefault="00F85C8A" w:rsidP="00F85C8A">
                    <w:pPr>
                      <w:ind w:right="73"/>
                    </w:pPr>
                    <w:r>
                      <w:t>应收汽车信贷担保垫付款</w:t>
                    </w:r>
                  </w:p>
                </w:tc>
                <w:tc>
                  <w:tcPr>
                    <w:tcW w:w="902" w:type="pct"/>
                  </w:tcPr>
                  <w:p w:rsidR="00F85C8A" w:rsidRDefault="00F85C8A" w:rsidP="00F85C8A">
                    <w:pPr>
                      <w:ind w:right="73"/>
                      <w:jc w:val="right"/>
                    </w:pPr>
                    <w:r>
                      <w:t>24,665,156.48</w:t>
                    </w:r>
                  </w:p>
                </w:tc>
                <w:tc>
                  <w:tcPr>
                    <w:tcW w:w="705" w:type="pct"/>
                  </w:tcPr>
                  <w:p w:rsidR="00F85C8A" w:rsidRDefault="00F85C8A" w:rsidP="00F85C8A">
                    <w:pPr>
                      <w:ind w:right="73"/>
                    </w:pPr>
                    <w:r>
                      <w:t>5年以上</w:t>
                    </w:r>
                  </w:p>
                </w:tc>
                <w:tc>
                  <w:tcPr>
                    <w:tcW w:w="949" w:type="pct"/>
                  </w:tcPr>
                  <w:p w:rsidR="00F85C8A" w:rsidRDefault="00F85C8A" w:rsidP="00F85C8A">
                    <w:pPr>
                      <w:jc w:val="right"/>
                    </w:pPr>
                    <w:r>
                      <w:t>3.69</w:t>
                    </w:r>
                  </w:p>
                </w:tc>
                <w:tc>
                  <w:tcPr>
                    <w:tcW w:w="901" w:type="pct"/>
                  </w:tcPr>
                  <w:p w:rsidR="00F85C8A" w:rsidRDefault="00F85C8A" w:rsidP="00F85C8A">
                    <w:pPr>
                      <w:jc w:val="right"/>
                    </w:pPr>
                    <w:r>
                      <w:t>24,665,156.48</w:t>
                    </w:r>
                  </w:p>
                </w:tc>
              </w:tr>
            </w:sdtContent>
          </w:sdt>
          <w:sdt>
            <w:sdtPr>
              <w:rPr>
                <w:rFonts w:hint="eastAsia"/>
              </w:rPr>
              <w:alias w:val="其他应收款欠款户"/>
              <w:tag w:val="_GBC_a3b4ad6ea89146a79c37c3807ef7a6fd"/>
              <w:id w:val="251395851"/>
              <w:lock w:val="sdtLocked"/>
            </w:sdtPr>
            <w:sdtEndPr>
              <w:rPr>
                <w:rFonts w:hint="default"/>
              </w:rPr>
            </w:sdtEndPr>
            <w:sdtContent>
              <w:tr w:rsidR="00F85C8A" w:rsidTr="008375C8">
                <w:trPr>
                  <w:cantSplit/>
                </w:trPr>
                <w:tc>
                  <w:tcPr>
                    <w:tcW w:w="496" w:type="pct"/>
                  </w:tcPr>
                  <w:p w:rsidR="00F85C8A" w:rsidRDefault="00F85C8A" w:rsidP="00F85C8A">
                    <w:pPr>
                      <w:ind w:right="105"/>
                    </w:pPr>
                    <w:r>
                      <w:t>第三名</w:t>
                    </w:r>
                  </w:p>
                </w:tc>
                <w:tc>
                  <w:tcPr>
                    <w:tcW w:w="1047" w:type="pct"/>
                  </w:tcPr>
                  <w:p w:rsidR="00F85C8A" w:rsidRDefault="00F85C8A" w:rsidP="00F85C8A">
                    <w:pPr>
                      <w:ind w:right="73"/>
                    </w:pPr>
                    <w:r>
                      <w:t>质量保证金</w:t>
                    </w:r>
                  </w:p>
                </w:tc>
                <w:tc>
                  <w:tcPr>
                    <w:tcW w:w="902" w:type="pct"/>
                  </w:tcPr>
                  <w:p w:rsidR="00F85C8A" w:rsidRDefault="00F85C8A" w:rsidP="00F85C8A">
                    <w:pPr>
                      <w:ind w:right="73"/>
                      <w:jc w:val="right"/>
                    </w:pPr>
                    <w:r>
                      <w:t>18,635,300.00</w:t>
                    </w:r>
                  </w:p>
                </w:tc>
                <w:tc>
                  <w:tcPr>
                    <w:tcW w:w="705" w:type="pct"/>
                  </w:tcPr>
                  <w:p w:rsidR="00F85C8A" w:rsidRDefault="00F85C8A" w:rsidP="00F85C8A">
                    <w:pPr>
                      <w:ind w:right="73"/>
                    </w:pPr>
                    <w:r>
                      <w:t>一年以内</w:t>
                    </w:r>
                  </w:p>
                </w:tc>
                <w:tc>
                  <w:tcPr>
                    <w:tcW w:w="949" w:type="pct"/>
                  </w:tcPr>
                  <w:p w:rsidR="00F85C8A" w:rsidRDefault="00F85C8A" w:rsidP="00F85C8A">
                    <w:pPr>
                      <w:jc w:val="right"/>
                    </w:pPr>
                    <w:r>
                      <w:t>2.79</w:t>
                    </w:r>
                  </w:p>
                </w:tc>
                <w:tc>
                  <w:tcPr>
                    <w:tcW w:w="901" w:type="pct"/>
                  </w:tcPr>
                  <w:p w:rsidR="00F85C8A" w:rsidRDefault="00F85C8A" w:rsidP="00F85C8A">
                    <w:pPr>
                      <w:jc w:val="right"/>
                    </w:pPr>
                    <w:r>
                      <w:t>186,353.00</w:t>
                    </w:r>
                  </w:p>
                </w:tc>
              </w:tr>
            </w:sdtContent>
          </w:sdt>
          <w:sdt>
            <w:sdtPr>
              <w:rPr>
                <w:rFonts w:hint="eastAsia"/>
              </w:rPr>
              <w:alias w:val="其他应收款欠款户"/>
              <w:tag w:val="_GBC_a3b4ad6ea89146a79c37c3807ef7a6fd"/>
              <w:id w:val="-1013680059"/>
              <w:lock w:val="sdtLocked"/>
            </w:sdtPr>
            <w:sdtEndPr>
              <w:rPr>
                <w:rFonts w:hint="default"/>
              </w:rPr>
            </w:sdtEndPr>
            <w:sdtContent>
              <w:tr w:rsidR="00F85C8A" w:rsidTr="008375C8">
                <w:trPr>
                  <w:cantSplit/>
                </w:trPr>
                <w:tc>
                  <w:tcPr>
                    <w:tcW w:w="496" w:type="pct"/>
                  </w:tcPr>
                  <w:p w:rsidR="00F85C8A" w:rsidRDefault="00F85C8A" w:rsidP="00F85C8A">
                    <w:pPr>
                      <w:ind w:right="105"/>
                    </w:pPr>
                    <w:r>
                      <w:t>第四名</w:t>
                    </w:r>
                  </w:p>
                </w:tc>
                <w:tc>
                  <w:tcPr>
                    <w:tcW w:w="1047" w:type="pct"/>
                  </w:tcPr>
                  <w:p w:rsidR="00F85C8A" w:rsidRDefault="00F85C8A" w:rsidP="00F85C8A">
                    <w:pPr>
                      <w:ind w:right="73"/>
                    </w:pPr>
                    <w:r>
                      <w:t>应收汽车信贷担保垫付款</w:t>
                    </w:r>
                  </w:p>
                </w:tc>
                <w:tc>
                  <w:tcPr>
                    <w:tcW w:w="902" w:type="pct"/>
                  </w:tcPr>
                  <w:p w:rsidR="00F85C8A" w:rsidRDefault="00F85C8A" w:rsidP="00F85C8A">
                    <w:pPr>
                      <w:ind w:right="73"/>
                      <w:jc w:val="right"/>
                    </w:pPr>
                    <w:r>
                      <w:t>16,134,407.03</w:t>
                    </w:r>
                  </w:p>
                </w:tc>
                <w:tc>
                  <w:tcPr>
                    <w:tcW w:w="705" w:type="pct"/>
                  </w:tcPr>
                  <w:p w:rsidR="00F85C8A" w:rsidRDefault="00F85C8A" w:rsidP="00F85C8A">
                    <w:pPr>
                      <w:ind w:right="73"/>
                    </w:pPr>
                    <w:r>
                      <w:t>一年以内</w:t>
                    </w:r>
                  </w:p>
                </w:tc>
                <w:tc>
                  <w:tcPr>
                    <w:tcW w:w="949" w:type="pct"/>
                  </w:tcPr>
                  <w:p w:rsidR="00F85C8A" w:rsidRDefault="00F85C8A" w:rsidP="00F85C8A">
                    <w:pPr>
                      <w:jc w:val="right"/>
                    </w:pPr>
                    <w:r>
                      <w:t>2.42</w:t>
                    </w:r>
                  </w:p>
                </w:tc>
                <w:tc>
                  <w:tcPr>
                    <w:tcW w:w="901" w:type="pct"/>
                  </w:tcPr>
                  <w:p w:rsidR="00F85C8A" w:rsidRDefault="00F85C8A" w:rsidP="00F85C8A">
                    <w:pPr>
                      <w:jc w:val="right"/>
                    </w:pPr>
                    <w:r>
                      <w:t>3,226,881.41</w:t>
                    </w:r>
                  </w:p>
                </w:tc>
              </w:tr>
            </w:sdtContent>
          </w:sdt>
          <w:sdt>
            <w:sdtPr>
              <w:rPr>
                <w:rFonts w:hint="eastAsia"/>
              </w:rPr>
              <w:alias w:val="其他应收款欠款户"/>
              <w:tag w:val="_GBC_a3b4ad6ea89146a79c37c3807ef7a6fd"/>
              <w:id w:val="971021821"/>
              <w:lock w:val="sdtLocked"/>
            </w:sdtPr>
            <w:sdtEndPr>
              <w:rPr>
                <w:rFonts w:hint="default"/>
              </w:rPr>
            </w:sdtEndPr>
            <w:sdtContent>
              <w:tr w:rsidR="00F85C8A" w:rsidTr="008375C8">
                <w:trPr>
                  <w:cantSplit/>
                </w:trPr>
                <w:tc>
                  <w:tcPr>
                    <w:tcW w:w="496" w:type="pct"/>
                  </w:tcPr>
                  <w:p w:rsidR="00F85C8A" w:rsidRDefault="00F85C8A" w:rsidP="00F85C8A">
                    <w:pPr>
                      <w:ind w:right="105"/>
                    </w:pPr>
                    <w:r>
                      <w:t>第五名</w:t>
                    </w:r>
                  </w:p>
                </w:tc>
                <w:tc>
                  <w:tcPr>
                    <w:tcW w:w="1047" w:type="pct"/>
                  </w:tcPr>
                  <w:p w:rsidR="00F85C8A" w:rsidRDefault="00F85C8A" w:rsidP="00F85C8A">
                    <w:pPr>
                      <w:ind w:right="73"/>
                    </w:pPr>
                    <w:r>
                      <w:t>应收汽车信贷担保垫付款</w:t>
                    </w:r>
                  </w:p>
                </w:tc>
                <w:tc>
                  <w:tcPr>
                    <w:tcW w:w="902" w:type="pct"/>
                  </w:tcPr>
                  <w:p w:rsidR="00F85C8A" w:rsidRDefault="00F85C8A" w:rsidP="00F85C8A">
                    <w:pPr>
                      <w:ind w:right="73"/>
                      <w:jc w:val="right"/>
                    </w:pPr>
                    <w:r>
                      <w:t>15,972,557.49</w:t>
                    </w:r>
                  </w:p>
                </w:tc>
                <w:tc>
                  <w:tcPr>
                    <w:tcW w:w="705" w:type="pct"/>
                  </w:tcPr>
                  <w:p w:rsidR="00F85C8A" w:rsidRDefault="00F85C8A" w:rsidP="00F85C8A">
                    <w:pPr>
                      <w:ind w:right="73"/>
                    </w:pPr>
                    <w:r>
                      <w:t>5年以上</w:t>
                    </w:r>
                  </w:p>
                </w:tc>
                <w:tc>
                  <w:tcPr>
                    <w:tcW w:w="949" w:type="pct"/>
                  </w:tcPr>
                  <w:p w:rsidR="00F85C8A" w:rsidRDefault="00F85C8A" w:rsidP="00F85C8A">
                    <w:pPr>
                      <w:jc w:val="right"/>
                    </w:pPr>
                    <w:r>
                      <w:t>2.39</w:t>
                    </w:r>
                  </w:p>
                </w:tc>
                <w:tc>
                  <w:tcPr>
                    <w:tcW w:w="901" w:type="pct"/>
                  </w:tcPr>
                  <w:p w:rsidR="00F85C8A" w:rsidRDefault="00F85C8A" w:rsidP="00F85C8A">
                    <w:pPr>
                      <w:jc w:val="right"/>
                    </w:pPr>
                    <w:r>
                      <w:t>15,972,557.49</w:t>
                    </w:r>
                  </w:p>
                </w:tc>
              </w:tr>
            </w:sdtContent>
          </w:sdt>
          <w:tr w:rsidR="00F85C8A" w:rsidTr="008375C8">
            <w:trPr>
              <w:cantSplit/>
            </w:trPr>
            <w:sdt>
              <w:sdtPr>
                <w:tag w:val="_PLD_f229cb1d3424499a96c618f3911226c3"/>
                <w:id w:val="1310217349"/>
                <w:lock w:val="sdtLocked"/>
              </w:sdtPr>
              <w:sdtContent>
                <w:tc>
                  <w:tcPr>
                    <w:tcW w:w="496" w:type="pct"/>
                  </w:tcPr>
                  <w:p w:rsidR="00F85C8A" w:rsidRDefault="00F85C8A" w:rsidP="00F85C8A">
                    <w:pPr>
                      <w:ind w:right="105"/>
                      <w:jc w:val="center"/>
                    </w:pPr>
                    <w:r>
                      <w:rPr>
                        <w:rFonts w:hint="eastAsia"/>
                      </w:rPr>
                      <w:t>合计</w:t>
                    </w:r>
                  </w:p>
                </w:tc>
              </w:sdtContent>
            </w:sdt>
            <w:tc>
              <w:tcPr>
                <w:tcW w:w="1047" w:type="pct"/>
              </w:tcPr>
              <w:p w:rsidR="00F85C8A" w:rsidRDefault="00F85C8A" w:rsidP="00F85C8A">
                <w:pPr>
                  <w:ind w:right="73"/>
                  <w:jc w:val="center"/>
                </w:pPr>
                <w:r>
                  <w:t>/</w:t>
                </w:r>
              </w:p>
            </w:tc>
            <w:tc>
              <w:tcPr>
                <w:tcW w:w="902" w:type="pct"/>
              </w:tcPr>
              <w:p w:rsidR="00F85C8A" w:rsidRDefault="00F85C8A" w:rsidP="00F85C8A">
                <w:pPr>
                  <w:ind w:right="73"/>
                  <w:jc w:val="right"/>
                </w:pPr>
                <w:r w:rsidRPr="00F85C8A">
                  <w:t>112,478,204.23</w:t>
                </w:r>
              </w:p>
            </w:tc>
            <w:tc>
              <w:tcPr>
                <w:tcW w:w="705" w:type="pct"/>
              </w:tcPr>
              <w:p w:rsidR="00F85C8A" w:rsidRDefault="00F85C8A" w:rsidP="00F85C8A">
                <w:pPr>
                  <w:ind w:right="73"/>
                  <w:jc w:val="center"/>
                </w:pPr>
                <w:r>
                  <w:t>/</w:t>
                </w:r>
              </w:p>
            </w:tc>
            <w:tc>
              <w:tcPr>
                <w:tcW w:w="949" w:type="pct"/>
                <w:vAlign w:val="center"/>
              </w:tcPr>
              <w:p w:rsidR="00F85C8A" w:rsidRDefault="00F85C8A">
                <w:pPr>
                  <w:rPr>
                    <w:sz w:val="24"/>
                    <w:szCs w:val="24"/>
                  </w:rPr>
                </w:pPr>
                <w:r>
                  <w:t>16.85</w:t>
                </w:r>
              </w:p>
            </w:tc>
            <w:tc>
              <w:tcPr>
                <w:tcW w:w="901" w:type="pct"/>
                <w:vAlign w:val="center"/>
              </w:tcPr>
              <w:p w:rsidR="00F85C8A" w:rsidRDefault="00F85C8A">
                <w:pPr>
                  <w:rPr>
                    <w:sz w:val="24"/>
                    <w:szCs w:val="24"/>
                  </w:rPr>
                </w:pPr>
                <w:r>
                  <w:t>81,121,731.61</w:t>
                </w:r>
              </w:p>
            </w:tc>
          </w:tr>
        </w:tbl>
        <w:p w:rsidR="00F85C8A" w:rsidRDefault="00F85C8A"/>
        <w:p w:rsidR="00594B31" w:rsidRDefault="00937630">
          <w:pPr>
            <w:snapToGrid w:val="0"/>
            <w:spacing w:line="240" w:lineRule="atLeast"/>
          </w:pPr>
        </w:p>
      </w:sdtContent>
    </w:sdt>
    <w:sdt>
      <w:sdtPr>
        <w:rPr>
          <w:rFonts w:ascii="宋体" w:hAnsi="宋体" w:cs="宋体" w:hint="eastAsia"/>
          <w:b w:val="0"/>
          <w:bCs w:val="0"/>
          <w:kern w:val="0"/>
          <w:szCs w:val="24"/>
        </w:rPr>
        <w:alias w:val="模块:按应收金额确认的政府补助"/>
        <w:tag w:val="_GBC_0b136aef44064ce4880a47aef5cda04d"/>
        <w:id w:val="2054805651"/>
        <w:lock w:val="sdtLocked"/>
        <w:placeholder>
          <w:docPart w:val="GBC22222222222222222222222222222"/>
        </w:placeholder>
      </w:sdtPr>
      <w:sdtEndPr>
        <w:rPr>
          <w:szCs w:val="21"/>
        </w:rPr>
      </w:sdtEndPr>
      <w:sdtContent>
        <w:p w:rsidR="00594B31" w:rsidRDefault="008B7853" w:rsidP="00F92696">
          <w:pPr>
            <w:pStyle w:val="4"/>
            <w:numPr>
              <w:ilvl w:val="3"/>
              <w:numId w:val="89"/>
            </w:numPr>
            <w:tabs>
              <w:tab w:val="left" w:pos="560"/>
            </w:tabs>
            <w:rPr>
              <w:rFonts w:ascii="宋体" w:hAnsi="宋体"/>
            </w:rPr>
          </w:pPr>
          <w:r>
            <w:rPr>
              <w:rFonts w:ascii="宋体" w:hAnsi="宋体" w:hint="eastAsia"/>
            </w:rPr>
            <w:t>涉及政府补助的应收款项</w:t>
          </w:r>
        </w:p>
        <w:sdt>
          <w:sdtPr>
            <w:alias w:val="是否适用：涉及政府补助的应收款项[双击切换]"/>
            <w:tag w:val="_GBC_bfa30ddd81f643f9b7a3d1064d505e6a"/>
            <w:id w:val="1600992348"/>
            <w:lock w:val="sdtLocked"/>
            <w:placeholder>
              <w:docPart w:val="GBC22222222222222222222222222222"/>
            </w:placeholder>
          </w:sdtPr>
          <w:sdtContent>
            <w:p w:rsidR="00F85C8A" w:rsidRDefault="008B7853" w:rsidP="00F85C8A">
              <w:r>
                <w:fldChar w:fldCharType="begin"/>
              </w:r>
              <w:r w:rsidR="00F85C8A">
                <w:instrText xml:space="preserve"> MACROBUTTON  SnrToggleCheckbox □适用 </w:instrText>
              </w:r>
              <w:r>
                <w:fldChar w:fldCharType="end"/>
              </w:r>
              <w:r>
                <w:fldChar w:fldCharType="begin"/>
              </w:r>
              <w:r w:rsidR="00F85C8A">
                <w:instrText xml:space="preserve"> MACROBUTTON  SnrToggleCheckbox √不适用 </w:instrText>
              </w:r>
              <w:r>
                <w:fldChar w:fldCharType="end"/>
              </w:r>
            </w:p>
          </w:sdtContent>
        </w:sdt>
        <w:p w:rsidR="00594B31" w:rsidRDefault="00594B31">
          <w:pPr>
            <w:snapToGrid w:val="0"/>
            <w:spacing w:line="240" w:lineRule="atLeast"/>
          </w:pPr>
        </w:p>
        <w:p w:rsidR="00594B31" w:rsidRDefault="00937630">
          <w:pPr>
            <w:snapToGrid w:val="0"/>
            <w:spacing w:line="240" w:lineRule="atLeast"/>
          </w:pPr>
        </w:p>
      </w:sdtContent>
    </w:sdt>
    <w:sdt>
      <w:sdtPr>
        <w:rPr>
          <w:rFonts w:ascii="宋体" w:hAnsi="宋体" w:cs="宋体"/>
          <w:b w:val="0"/>
          <w:bCs w:val="0"/>
          <w:kern w:val="0"/>
          <w:szCs w:val="24"/>
        </w:rPr>
        <w:alias w:val="模块:因金融资产转移而终止确认的其他应收款"/>
        <w:tag w:val="_GBC_73268e67b3d94deab59672a03d2cbd2a"/>
        <w:id w:val="1960145835"/>
        <w:lock w:val="sdtLocked"/>
        <w:placeholder>
          <w:docPart w:val="GBC22222222222222222222222222222"/>
        </w:placeholder>
      </w:sdtPr>
      <w:sdtEndPr>
        <w:rPr>
          <w:szCs w:val="21"/>
        </w:rPr>
      </w:sdtEndPr>
      <w:sdtContent>
        <w:p w:rsidR="00594B31" w:rsidRDefault="008B7853" w:rsidP="00F92696">
          <w:pPr>
            <w:pStyle w:val="4"/>
            <w:numPr>
              <w:ilvl w:val="3"/>
              <w:numId w:val="89"/>
            </w:numPr>
            <w:tabs>
              <w:tab w:val="left" w:pos="560"/>
            </w:tabs>
            <w:rPr>
              <w:rFonts w:ascii="宋体" w:hAnsi="宋体"/>
              <w:kern w:val="0"/>
            </w:rPr>
          </w:pPr>
          <w:r>
            <w:rPr>
              <w:rFonts w:ascii="宋体" w:hAnsi="宋体" w:hint="eastAsia"/>
              <w:kern w:val="0"/>
            </w:rPr>
            <w:t>因金融资产</w:t>
          </w:r>
          <w:r>
            <w:rPr>
              <w:rFonts w:ascii="宋体" w:hAnsi="宋体" w:hint="eastAsia"/>
            </w:rPr>
            <w:t>转移</w:t>
          </w:r>
          <w:r>
            <w:rPr>
              <w:rFonts w:ascii="宋体" w:hAnsi="宋体" w:hint="eastAsia"/>
              <w:kern w:val="0"/>
            </w:rPr>
            <w:t>而终止确认的其他应收款</w:t>
          </w:r>
        </w:p>
        <w:sdt>
          <w:sdtPr>
            <w:rPr>
              <w:rFonts w:hint="eastAsia"/>
            </w:rPr>
            <w:alias w:val="是否适用：因金融资产转移而终止确认的其他应收款[双击切换]"/>
            <w:tag w:val="_GBC_0451c8b8783146d3a8ab851341e7f35b"/>
            <w:id w:val="1209532357"/>
            <w:lock w:val="sdtLocked"/>
            <w:placeholder>
              <w:docPart w:val="GBC22222222222222222222222222222"/>
            </w:placeholder>
          </w:sdtPr>
          <w:sdtContent>
            <w:p w:rsidR="00594B31" w:rsidRDefault="008B7853" w:rsidP="00F85C8A">
              <w:pPr>
                <w:ind w:right="57"/>
              </w:pPr>
              <w:r>
                <w:fldChar w:fldCharType="begin"/>
              </w:r>
              <w:r w:rsidR="00F85C8A">
                <w:instrText xml:space="preserve"> MACROBUTTON  SnrToggleCheckbox □适用 </w:instrText>
              </w:r>
              <w:r>
                <w:fldChar w:fldCharType="end"/>
              </w:r>
              <w:r>
                <w:fldChar w:fldCharType="begin"/>
              </w:r>
              <w:r w:rsidR="00F85C8A">
                <w:instrText xml:space="preserve"> MACROBUTTON  SnrToggleCheckbox √不适用 </w:instrText>
              </w:r>
              <w:r>
                <w:fldChar w:fldCharType="end"/>
              </w:r>
            </w:p>
          </w:sdtContent>
        </w:sdt>
      </w:sdtContent>
    </w:sdt>
    <w:p w:rsidR="00594B31" w:rsidRDefault="00594B31"/>
    <w:sdt>
      <w:sdtPr>
        <w:rPr>
          <w:rFonts w:ascii="宋体" w:hAnsi="宋体" w:cs="宋体" w:hint="eastAsia"/>
          <w:b w:val="0"/>
          <w:bCs w:val="0"/>
          <w:kern w:val="0"/>
          <w:szCs w:val="24"/>
        </w:rPr>
        <w:alias w:val="模块:转移其他应收款且继续涉入形成的资产、负债金额的说明"/>
        <w:tag w:val="_GBC_05496beed0c54ab3b5c0e91297ee374e"/>
        <w:id w:val="-1412466110"/>
        <w:lock w:val="sdtLocked"/>
        <w:placeholder>
          <w:docPart w:val="GBC22222222222222222222222222222"/>
        </w:placeholder>
      </w:sdtPr>
      <w:sdtEndPr>
        <w:rPr>
          <w:szCs w:val="21"/>
        </w:rPr>
      </w:sdtEndPr>
      <w:sdtContent>
        <w:p w:rsidR="00594B31" w:rsidRDefault="008B7853" w:rsidP="00F92696">
          <w:pPr>
            <w:pStyle w:val="4"/>
            <w:numPr>
              <w:ilvl w:val="3"/>
              <w:numId w:val="89"/>
            </w:numPr>
            <w:tabs>
              <w:tab w:val="left" w:pos="560"/>
            </w:tabs>
            <w:rPr>
              <w:rFonts w:ascii="宋体" w:hAnsi="宋体"/>
              <w:kern w:val="0"/>
            </w:rPr>
          </w:pPr>
          <w:r>
            <w:rPr>
              <w:rFonts w:ascii="宋体" w:hAnsi="宋体" w:hint="eastAsia"/>
              <w:kern w:val="0"/>
            </w:rPr>
            <w:t>转移其他应收款且继续涉入形成的资产、负债的金额</w:t>
          </w:r>
        </w:p>
        <w:sdt>
          <w:sdtPr>
            <w:rPr>
              <w:rFonts w:hint="eastAsia"/>
            </w:rPr>
            <w:alias w:val="是否适用：转移其他应收款且继续涉入形成的资产、负债的金额[双击切换]"/>
            <w:tag w:val="_GBC_e74d63017ee7420b83e7544117beeac6"/>
            <w:id w:val="-1162381644"/>
            <w:lock w:val="sdtLocked"/>
            <w:placeholder>
              <w:docPart w:val="GBC22222222222222222222222222222"/>
            </w:placeholder>
          </w:sdtPr>
          <w:sdtContent>
            <w:p w:rsidR="00594B31" w:rsidRDefault="008B7853" w:rsidP="00F85C8A">
              <w:r>
                <w:fldChar w:fldCharType="begin"/>
              </w:r>
              <w:r w:rsidR="00F85C8A">
                <w:instrText xml:space="preserve"> MACROBUTTON  SnrToggleCheckbox □适用 </w:instrText>
              </w:r>
              <w:r>
                <w:fldChar w:fldCharType="end"/>
              </w:r>
              <w:r>
                <w:fldChar w:fldCharType="begin"/>
              </w:r>
              <w:r w:rsidR="00F85C8A">
                <w:instrText xml:space="preserve"> MACROBUTTON  SnrToggleCheckbox √不适用 </w:instrText>
              </w:r>
              <w:r>
                <w:fldChar w:fldCharType="end"/>
              </w:r>
            </w:p>
          </w:sdtContent>
        </w:sdt>
      </w:sdtContent>
    </w:sdt>
    <w:p w:rsidR="00594B31" w:rsidRDefault="00594B31"/>
    <w:sdt>
      <w:sdtPr>
        <w:rPr>
          <w:rFonts w:hint="eastAsia"/>
          <w:b/>
          <w:bCs/>
        </w:rPr>
        <w:alias w:val="模块:其他应收款其他说明"/>
        <w:tag w:val="_GBC_de4246046d754793a6a2db96dd5bb245"/>
        <w:id w:val="1003862576"/>
        <w:lock w:val="sdtLocked"/>
        <w:placeholder>
          <w:docPart w:val="GBC22222222222222222222222222222"/>
        </w:placeholder>
      </w:sdtPr>
      <w:sdtEndPr>
        <w:rPr>
          <w:b w:val="0"/>
          <w:bCs w:val="0"/>
        </w:rPr>
      </w:sdtEndPr>
      <w:sdtContent>
        <w:p w:rsidR="00594B31" w:rsidRDefault="008B7853">
          <w:r>
            <w:rPr>
              <w:rFonts w:hint="eastAsia"/>
            </w:rPr>
            <w:t>其他</w:t>
          </w:r>
          <w:r>
            <w:t>说明：</w:t>
          </w:r>
        </w:p>
        <w:sdt>
          <w:sdtPr>
            <w:alias w:val="是否适用：其他应收款的其他说明[双击切换]"/>
            <w:tag w:val="_GBC_55d570440c184744bd13a4938ba488d1"/>
            <w:id w:val="-217435158"/>
            <w:lock w:val="sdtLocked"/>
            <w:placeholder>
              <w:docPart w:val="GBC22222222222222222222222222222"/>
            </w:placeholder>
          </w:sdtPr>
          <w:sdtContent>
            <w:p w:rsidR="00594B31" w:rsidRDefault="008B7853" w:rsidP="00F85C8A">
              <w:r>
                <w:fldChar w:fldCharType="begin"/>
              </w:r>
              <w:r w:rsidR="00F85C8A">
                <w:instrText xml:space="preserve"> MACROBUTTON  SnrToggleCheckbox □适用 </w:instrText>
              </w:r>
              <w:r>
                <w:fldChar w:fldCharType="end"/>
              </w:r>
              <w:r>
                <w:fldChar w:fldCharType="begin"/>
              </w:r>
              <w:r w:rsidR="00F85C8A">
                <w:instrText xml:space="preserve"> MACROBUTTON  SnrToggleCheckbox √不适用 </w:instrText>
              </w:r>
              <w:r>
                <w:fldChar w:fldCharType="end"/>
              </w:r>
            </w:p>
          </w:sdtContent>
        </w:sdt>
      </w:sdtContent>
    </w:sdt>
    <w:p w:rsidR="00594B31" w:rsidRDefault="00594B31"/>
    <w:p w:rsidR="00594B31" w:rsidRDefault="008B7853" w:rsidP="00506700">
      <w:pPr>
        <w:pStyle w:val="3"/>
        <w:numPr>
          <w:ilvl w:val="0"/>
          <w:numId w:val="16"/>
        </w:numPr>
        <w:rPr>
          <w:rFonts w:ascii="宋体" w:hAnsi="宋体"/>
        </w:rPr>
      </w:pPr>
      <w:r>
        <w:rPr>
          <w:rFonts w:ascii="宋体" w:hAnsi="宋体" w:hint="eastAsia"/>
        </w:rPr>
        <w:t>存货</w:t>
      </w:r>
    </w:p>
    <w:bookmarkStart w:id="125" w:name="_Hlk10470159" w:displacedByCustomXml="next"/>
    <w:sdt>
      <w:sdtPr>
        <w:rPr>
          <w:rFonts w:ascii="宋体" w:hAnsi="宋体" w:cs="宋体" w:hint="eastAsia"/>
          <w:b w:val="0"/>
          <w:bCs w:val="0"/>
          <w:kern w:val="0"/>
          <w:szCs w:val="22"/>
        </w:rPr>
        <w:alias w:val="模块:存货分类 "/>
        <w:tag w:val="_GBC_1953ea50f68542df9fa36d84b994cf17"/>
        <w:id w:val="-152603595"/>
        <w:lock w:val="sdtLocked"/>
        <w:placeholder>
          <w:docPart w:val="GBC22222222222222222222222222222"/>
        </w:placeholder>
      </w:sdtPr>
      <w:sdtEndPr>
        <w:rPr>
          <w:szCs w:val="21"/>
        </w:rPr>
      </w:sdtEndPr>
      <w:sdtContent>
        <w:p w:rsidR="00594B31" w:rsidRDefault="008B7853" w:rsidP="00506700">
          <w:pPr>
            <w:pStyle w:val="4"/>
            <w:numPr>
              <w:ilvl w:val="0"/>
              <w:numId w:val="36"/>
            </w:numPr>
            <w:tabs>
              <w:tab w:val="left" w:pos="630"/>
            </w:tabs>
            <w:rPr>
              <w:rFonts w:ascii="宋体" w:hAnsi="宋体"/>
            </w:rPr>
          </w:pPr>
          <w:r>
            <w:rPr>
              <w:rFonts w:ascii="宋体" w:hAnsi="宋体" w:hint="eastAsia"/>
            </w:rPr>
            <w:t>存货分类</w:t>
          </w:r>
        </w:p>
        <w:sdt>
          <w:sdtPr>
            <w:alias w:val="是否适用：存货分类[双击切换]"/>
            <w:tag w:val="_GBC_06c46a03a226418fb8e5e84326c47750"/>
            <w:id w:val="-637187680"/>
            <w:lock w:val="sdtLocked"/>
            <w:placeholder>
              <w:docPart w:val="GBC22222222222222222222222222222"/>
            </w:placeholder>
          </w:sdtPr>
          <w:sdtContent>
            <w:p w:rsidR="00594B31" w:rsidRDefault="008B7853">
              <w:r>
                <w:fldChar w:fldCharType="begin"/>
              </w:r>
              <w:r w:rsidR="00F85C8A">
                <w:instrText xml:space="preserve"> MACROBUTTON  SnrToggleCheckbox √适用 </w:instrText>
              </w:r>
              <w:r>
                <w:fldChar w:fldCharType="end"/>
              </w:r>
              <w:r>
                <w:fldChar w:fldCharType="begin"/>
              </w:r>
              <w:r w:rsidR="00F85C8A">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财务附注：存货分类"/>
              <w:tag w:val="_GBC_cc6e1ec3be0141cbb25cf999a897b29b"/>
              <w:id w:val="-16688544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存货分类"/>
              <w:tag w:val="_GBC_d85b2ad6790d4fa2ace1d773934cd4b3"/>
              <w:id w:val="464254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763"/>
            <w:gridCol w:w="1403"/>
            <w:gridCol w:w="1260"/>
            <w:gridCol w:w="1403"/>
            <w:gridCol w:w="1403"/>
            <w:gridCol w:w="1260"/>
            <w:gridCol w:w="1403"/>
          </w:tblGrid>
          <w:tr w:rsidR="00594B31" w:rsidTr="000301D0">
            <w:trPr>
              <w:cantSplit/>
            </w:trPr>
            <w:sdt>
              <w:sdtPr>
                <w:tag w:val="_PLD_48d855cd658044389f8d1cbe0016be78"/>
                <w:id w:val="594593101"/>
                <w:lock w:val="sdtLocked"/>
              </w:sdtPr>
              <w:sdtContent>
                <w:tc>
                  <w:tcPr>
                    <w:tcW w:w="802" w:type="pct"/>
                    <w:vMerge w:val="restart"/>
                    <w:vAlign w:val="center"/>
                  </w:tcPr>
                  <w:p w:rsidR="00594B31" w:rsidRDefault="008B7853">
                    <w:pPr>
                      <w:jc w:val="center"/>
                    </w:pPr>
                    <w:r>
                      <w:rPr>
                        <w:rFonts w:hint="eastAsia"/>
                      </w:rPr>
                      <w:t>项目</w:t>
                    </w:r>
                  </w:p>
                </w:tc>
              </w:sdtContent>
            </w:sdt>
            <w:sdt>
              <w:sdtPr>
                <w:tag w:val="_PLD_586606f595aa4fff8214f9b6209260b6"/>
                <w:id w:val="-1795976163"/>
                <w:lock w:val="sdtLocked"/>
              </w:sdtPr>
              <w:sdtContent>
                <w:tc>
                  <w:tcPr>
                    <w:tcW w:w="2134" w:type="pct"/>
                    <w:gridSpan w:val="3"/>
                    <w:vAlign w:val="center"/>
                  </w:tcPr>
                  <w:p w:rsidR="00594B31" w:rsidRDefault="008B7853">
                    <w:pPr>
                      <w:jc w:val="center"/>
                    </w:pPr>
                    <w:r>
                      <w:rPr>
                        <w:rFonts w:hint="eastAsia"/>
                      </w:rPr>
                      <w:t>期末余额</w:t>
                    </w:r>
                  </w:p>
                </w:tc>
              </w:sdtContent>
            </w:sdt>
            <w:sdt>
              <w:sdtPr>
                <w:tag w:val="_PLD_a1bbc97888494137a790328386c2b9d8"/>
                <w:id w:val="-1986009739"/>
                <w:lock w:val="sdtLocked"/>
              </w:sdtPr>
              <w:sdtContent>
                <w:tc>
                  <w:tcPr>
                    <w:tcW w:w="2064" w:type="pct"/>
                    <w:gridSpan w:val="3"/>
                    <w:vAlign w:val="center"/>
                  </w:tcPr>
                  <w:p w:rsidR="00594B31" w:rsidRDefault="008B7853">
                    <w:pPr>
                      <w:jc w:val="center"/>
                    </w:pPr>
                    <w:r>
                      <w:rPr>
                        <w:rFonts w:hint="eastAsia"/>
                      </w:rPr>
                      <w:t>期初余额</w:t>
                    </w:r>
                  </w:p>
                </w:tc>
              </w:sdtContent>
            </w:sdt>
          </w:tr>
          <w:tr w:rsidR="00594B31" w:rsidTr="00413FE1">
            <w:trPr>
              <w:cantSplit/>
            </w:trPr>
            <w:tc>
              <w:tcPr>
                <w:tcW w:w="802" w:type="pct"/>
                <w:vMerge/>
              </w:tcPr>
              <w:p w:rsidR="00594B31" w:rsidRDefault="00594B31">
                <w:pPr>
                  <w:ind w:right="5"/>
                  <w:jc w:val="center"/>
                </w:pPr>
              </w:p>
            </w:tc>
            <w:sdt>
              <w:sdtPr>
                <w:tag w:val="_PLD_60368d835c2843d99b5061f4c84f8d8e"/>
                <w:id w:val="914904877"/>
                <w:lock w:val="sdtLocked"/>
              </w:sdtPr>
              <w:sdtContent>
                <w:tc>
                  <w:tcPr>
                    <w:tcW w:w="670" w:type="pct"/>
                    <w:vAlign w:val="center"/>
                  </w:tcPr>
                  <w:p w:rsidR="00594B31" w:rsidRDefault="008B7853">
                    <w:pPr>
                      <w:ind w:right="5"/>
                      <w:jc w:val="center"/>
                    </w:pPr>
                    <w:r>
                      <w:rPr>
                        <w:rFonts w:hint="eastAsia"/>
                      </w:rPr>
                      <w:t>账面余额</w:t>
                    </w:r>
                  </w:p>
                </w:tc>
              </w:sdtContent>
            </w:sdt>
            <w:tc>
              <w:tcPr>
                <w:tcW w:w="770" w:type="pct"/>
                <w:vAlign w:val="center"/>
              </w:tcPr>
              <w:p w:rsidR="00594B31" w:rsidRDefault="00937630">
                <w:pPr>
                  <w:ind w:right="5"/>
                  <w:jc w:val="center"/>
                </w:pPr>
                <w:sdt>
                  <w:sdtPr>
                    <w:tag w:val="_PLD_b5c53ce2a5004db988af9e72594f6b6a"/>
                    <w:id w:val="-1203622657"/>
                    <w:lock w:val="sdtLocked"/>
                  </w:sdtPr>
                  <w:sdtContent>
                    <w:r w:rsidR="008B7853">
                      <w:rPr>
                        <w:rFonts w:hint="eastAsia"/>
                      </w:rPr>
                      <w:t>存货跌价准备</w:t>
                    </w:r>
                    <w:r w:rsidR="008B7853">
                      <w:t>/合同履约成本减值准备</w:t>
                    </w:r>
                  </w:sdtContent>
                </w:sdt>
              </w:p>
            </w:tc>
            <w:sdt>
              <w:sdtPr>
                <w:tag w:val="_PLD_f2691cf723784fbcbc9a900f61c6e250"/>
                <w:id w:val="-1989479577"/>
                <w:lock w:val="sdtLocked"/>
              </w:sdtPr>
              <w:sdtContent>
                <w:tc>
                  <w:tcPr>
                    <w:tcW w:w="694" w:type="pct"/>
                    <w:vAlign w:val="center"/>
                  </w:tcPr>
                  <w:p w:rsidR="00594B31" w:rsidRDefault="008B7853">
                    <w:pPr>
                      <w:ind w:right="5"/>
                      <w:jc w:val="center"/>
                    </w:pPr>
                    <w:r>
                      <w:rPr>
                        <w:rFonts w:hint="eastAsia"/>
                      </w:rPr>
                      <w:t>账面价值</w:t>
                    </w:r>
                  </w:p>
                </w:tc>
              </w:sdtContent>
            </w:sdt>
            <w:sdt>
              <w:sdtPr>
                <w:tag w:val="_PLD_df34ec94af0b441bab962cb42fe65b1a"/>
                <w:id w:val="667062190"/>
                <w:lock w:val="sdtLocked"/>
              </w:sdtPr>
              <w:sdtContent>
                <w:tc>
                  <w:tcPr>
                    <w:tcW w:w="688" w:type="pct"/>
                    <w:vAlign w:val="center"/>
                  </w:tcPr>
                  <w:p w:rsidR="00594B31" w:rsidRDefault="008B7853">
                    <w:pPr>
                      <w:ind w:right="5"/>
                      <w:jc w:val="center"/>
                    </w:pPr>
                    <w:r>
                      <w:rPr>
                        <w:rFonts w:hint="eastAsia"/>
                      </w:rPr>
                      <w:t>账面余额</w:t>
                    </w:r>
                  </w:p>
                </w:tc>
              </w:sdtContent>
            </w:sdt>
            <w:tc>
              <w:tcPr>
                <w:tcW w:w="767" w:type="pct"/>
                <w:vAlign w:val="center"/>
              </w:tcPr>
              <w:p w:rsidR="00594B31" w:rsidRDefault="00937630">
                <w:pPr>
                  <w:ind w:right="5"/>
                  <w:jc w:val="center"/>
                </w:pPr>
                <w:sdt>
                  <w:sdtPr>
                    <w:tag w:val="_PLD_7a42c47b54924b47b9e161d8fd9fb840"/>
                    <w:id w:val="1650553931"/>
                    <w:lock w:val="sdtLocked"/>
                  </w:sdtPr>
                  <w:sdtContent>
                    <w:r w:rsidR="008B7853">
                      <w:rPr>
                        <w:rFonts w:hint="eastAsia"/>
                      </w:rPr>
                      <w:t>存货跌价准备</w:t>
                    </w:r>
                    <w:r w:rsidR="008B7853">
                      <w:t>/合同履约成本减值准备</w:t>
                    </w:r>
                  </w:sdtContent>
                </w:sdt>
              </w:p>
            </w:tc>
            <w:sdt>
              <w:sdtPr>
                <w:tag w:val="_PLD_0db3a7f82db34583bb111dc2a8e88f8c"/>
                <w:id w:val="-829911276"/>
                <w:lock w:val="sdtLocked"/>
              </w:sdtPr>
              <w:sdtContent>
                <w:tc>
                  <w:tcPr>
                    <w:tcW w:w="609" w:type="pct"/>
                    <w:vAlign w:val="center"/>
                  </w:tcPr>
                  <w:p w:rsidR="00594B31" w:rsidRDefault="008B7853">
                    <w:pPr>
                      <w:ind w:right="5"/>
                      <w:jc w:val="center"/>
                    </w:pPr>
                    <w:r>
                      <w:rPr>
                        <w:rFonts w:hint="eastAsia"/>
                      </w:rPr>
                      <w:t>账面价值</w:t>
                    </w:r>
                  </w:p>
                </w:tc>
              </w:sdtContent>
            </w:sdt>
          </w:tr>
          <w:tr w:rsidR="00F85C8A" w:rsidTr="002D1EDF">
            <w:trPr>
              <w:cantSplit/>
            </w:trPr>
            <w:tc>
              <w:tcPr>
                <w:tcW w:w="802" w:type="pct"/>
              </w:tcPr>
              <w:p w:rsidR="00F85C8A" w:rsidRDefault="00F85C8A">
                <w:pPr>
                  <w:ind w:right="5"/>
                </w:pPr>
                <w:r>
                  <w:rPr>
                    <w:rFonts w:hint="eastAsia"/>
                  </w:rPr>
                  <w:t>原材料</w:t>
                </w:r>
              </w:p>
            </w:tc>
            <w:tc>
              <w:tcPr>
                <w:tcW w:w="670" w:type="pct"/>
                <w:vAlign w:val="center"/>
              </w:tcPr>
              <w:p w:rsidR="00F85C8A" w:rsidRPr="00F85C8A" w:rsidRDefault="00F85C8A" w:rsidP="002D1EDF">
                <w:pPr>
                  <w:jc w:val="right"/>
                  <w:rPr>
                    <w:rFonts w:ascii="Arial Narrow" w:hAnsi="Arial Narrow"/>
                    <w:sz w:val="24"/>
                    <w:szCs w:val="24"/>
                  </w:rPr>
                </w:pPr>
                <w:r w:rsidRPr="00F85C8A">
                  <w:rPr>
                    <w:rFonts w:ascii="Arial Narrow" w:hAnsi="Arial Narrow"/>
                  </w:rPr>
                  <w:t>1,390,851,941.28</w:t>
                </w:r>
              </w:p>
            </w:tc>
            <w:tc>
              <w:tcPr>
                <w:tcW w:w="770" w:type="pct"/>
                <w:vAlign w:val="center"/>
              </w:tcPr>
              <w:p w:rsidR="00F85C8A" w:rsidRPr="00F85C8A" w:rsidRDefault="00F85C8A" w:rsidP="002D1EDF">
                <w:pPr>
                  <w:jc w:val="right"/>
                  <w:rPr>
                    <w:rFonts w:ascii="Arial Narrow" w:hAnsi="Arial Narrow"/>
                    <w:sz w:val="24"/>
                    <w:szCs w:val="24"/>
                  </w:rPr>
                </w:pPr>
                <w:r w:rsidRPr="00F85C8A">
                  <w:rPr>
                    <w:rFonts w:ascii="Arial Narrow" w:hAnsi="Arial Narrow"/>
                  </w:rPr>
                  <w:t>164,595,606.92</w:t>
                </w:r>
              </w:p>
            </w:tc>
            <w:tc>
              <w:tcPr>
                <w:tcW w:w="694" w:type="pct"/>
                <w:vAlign w:val="center"/>
              </w:tcPr>
              <w:p w:rsidR="00F85C8A" w:rsidRPr="00F85C8A" w:rsidRDefault="00F85C8A" w:rsidP="002D1EDF">
                <w:pPr>
                  <w:jc w:val="right"/>
                  <w:rPr>
                    <w:rFonts w:ascii="Arial Narrow" w:hAnsi="Arial Narrow"/>
                    <w:sz w:val="24"/>
                    <w:szCs w:val="24"/>
                  </w:rPr>
                </w:pPr>
                <w:r w:rsidRPr="00F85C8A">
                  <w:rPr>
                    <w:rFonts w:ascii="Arial Narrow" w:hAnsi="Arial Narrow"/>
                  </w:rPr>
                  <w:t>1,226,256,334.36</w:t>
                </w:r>
              </w:p>
            </w:tc>
            <w:tc>
              <w:tcPr>
                <w:tcW w:w="688" w:type="pct"/>
                <w:vAlign w:val="center"/>
              </w:tcPr>
              <w:p w:rsidR="00F85C8A" w:rsidRPr="00F85C8A" w:rsidRDefault="00F85C8A" w:rsidP="002D1EDF">
                <w:pPr>
                  <w:jc w:val="right"/>
                  <w:rPr>
                    <w:rFonts w:ascii="Arial Narrow" w:hAnsi="Arial Narrow"/>
                    <w:sz w:val="24"/>
                    <w:szCs w:val="24"/>
                  </w:rPr>
                </w:pPr>
                <w:r w:rsidRPr="00F85C8A">
                  <w:rPr>
                    <w:rFonts w:ascii="Arial Narrow" w:hAnsi="Arial Narrow"/>
                  </w:rPr>
                  <w:t>1,037,521,071.17</w:t>
                </w:r>
              </w:p>
            </w:tc>
            <w:tc>
              <w:tcPr>
                <w:tcW w:w="767" w:type="pct"/>
                <w:vAlign w:val="center"/>
              </w:tcPr>
              <w:p w:rsidR="00F85C8A" w:rsidRPr="00F85C8A" w:rsidRDefault="00F85C8A" w:rsidP="002D1EDF">
                <w:pPr>
                  <w:jc w:val="right"/>
                  <w:rPr>
                    <w:rFonts w:ascii="Arial Narrow" w:hAnsi="Arial Narrow"/>
                    <w:sz w:val="24"/>
                    <w:szCs w:val="24"/>
                  </w:rPr>
                </w:pPr>
                <w:r w:rsidRPr="00F85C8A">
                  <w:rPr>
                    <w:rFonts w:ascii="Arial Narrow" w:hAnsi="Arial Narrow"/>
                  </w:rPr>
                  <w:t>153,597,930.30</w:t>
                </w:r>
              </w:p>
            </w:tc>
            <w:tc>
              <w:tcPr>
                <w:tcW w:w="609" w:type="pct"/>
                <w:vAlign w:val="center"/>
              </w:tcPr>
              <w:p w:rsidR="00F85C8A" w:rsidRPr="00F85C8A" w:rsidRDefault="00F85C8A" w:rsidP="002D1EDF">
                <w:pPr>
                  <w:jc w:val="right"/>
                  <w:rPr>
                    <w:rFonts w:ascii="Arial Narrow" w:hAnsi="Arial Narrow"/>
                    <w:sz w:val="24"/>
                    <w:szCs w:val="24"/>
                  </w:rPr>
                </w:pPr>
                <w:r w:rsidRPr="00F85C8A">
                  <w:rPr>
                    <w:rFonts w:ascii="Arial Narrow" w:hAnsi="Arial Narrow"/>
                  </w:rPr>
                  <w:t>883,923,140.87</w:t>
                </w:r>
              </w:p>
            </w:tc>
          </w:tr>
          <w:tr w:rsidR="00F85C8A" w:rsidTr="002D1EDF">
            <w:trPr>
              <w:cantSplit/>
            </w:trPr>
            <w:tc>
              <w:tcPr>
                <w:tcW w:w="802" w:type="pct"/>
              </w:tcPr>
              <w:p w:rsidR="00F85C8A" w:rsidRDefault="00F85C8A">
                <w:pPr>
                  <w:ind w:right="5"/>
                </w:pPr>
                <w:r>
                  <w:rPr>
                    <w:rFonts w:hint="eastAsia"/>
                  </w:rPr>
                  <w:t>在产品</w:t>
                </w:r>
              </w:p>
            </w:tc>
            <w:tc>
              <w:tcPr>
                <w:tcW w:w="670" w:type="pct"/>
                <w:vAlign w:val="center"/>
              </w:tcPr>
              <w:p w:rsidR="00F85C8A" w:rsidRPr="00F85C8A" w:rsidRDefault="00F85C8A" w:rsidP="002D1EDF">
                <w:pPr>
                  <w:jc w:val="right"/>
                  <w:rPr>
                    <w:rFonts w:ascii="Arial Narrow" w:hAnsi="Arial Narrow"/>
                    <w:sz w:val="24"/>
                    <w:szCs w:val="24"/>
                  </w:rPr>
                </w:pPr>
                <w:r w:rsidRPr="00F85C8A">
                  <w:rPr>
                    <w:rFonts w:ascii="Arial Narrow" w:hAnsi="Arial Narrow"/>
                  </w:rPr>
                  <w:t>783,853,733.15</w:t>
                </w:r>
              </w:p>
            </w:tc>
            <w:tc>
              <w:tcPr>
                <w:tcW w:w="770" w:type="pct"/>
                <w:vAlign w:val="center"/>
              </w:tcPr>
              <w:p w:rsidR="00F85C8A" w:rsidRPr="00F85C8A" w:rsidRDefault="00F85C8A" w:rsidP="002D1EDF">
                <w:pPr>
                  <w:jc w:val="right"/>
                  <w:rPr>
                    <w:rFonts w:ascii="Arial Narrow" w:hAnsi="Arial Narrow"/>
                    <w:sz w:val="24"/>
                    <w:szCs w:val="24"/>
                  </w:rPr>
                </w:pPr>
                <w:r w:rsidRPr="00F85C8A">
                  <w:rPr>
                    <w:rFonts w:ascii="Arial Narrow" w:hAnsi="Arial Narrow"/>
                  </w:rPr>
                  <w:t>25,617,834.41</w:t>
                </w:r>
              </w:p>
            </w:tc>
            <w:tc>
              <w:tcPr>
                <w:tcW w:w="694" w:type="pct"/>
                <w:vAlign w:val="center"/>
              </w:tcPr>
              <w:p w:rsidR="00F85C8A" w:rsidRPr="00F85C8A" w:rsidRDefault="00F85C8A" w:rsidP="002D1EDF">
                <w:pPr>
                  <w:jc w:val="right"/>
                  <w:rPr>
                    <w:rFonts w:ascii="Arial Narrow" w:hAnsi="Arial Narrow"/>
                    <w:sz w:val="24"/>
                    <w:szCs w:val="24"/>
                  </w:rPr>
                </w:pPr>
                <w:r w:rsidRPr="00F85C8A">
                  <w:rPr>
                    <w:rFonts w:ascii="Arial Narrow" w:hAnsi="Arial Narrow"/>
                  </w:rPr>
                  <w:t>758,235,898.74</w:t>
                </w:r>
              </w:p>
            </w:tc>
            <w:tc>
              <w:tcPr>
                <w:tcW w:w="688" w:type="pct"/>
                <w:vAlign w:val="center"/>
              </w:tcPr>
              <w:p w:rsidR="00F85C8A" w:rsidRPr="00F85C8A" w:rsidRDefault="00F85C8A" w:rsidP="002D1EDF">
                <w:pPr>
                  <w:jc w:val="right"/>
                  <w:rPr>
                    <w:rFonts w:ascii="Arial Narrow" w:hAnsi="Arial Narrow"/>
                    <w:sz w:val="24"/>
                    <w:szCs w:val="24"/>
                  </w:rPr>
                </w:pPr>
                <w:r w:rsidRPr="00F85C8A">
                  <w:rPr>
                    <w:rFonts w:ascii="Arial Narrow" w:hAnsi="Arial Narrow"/>
                  </w:rPr>
                  <w:t>549,652,706.39</w:t>
                </w:r>
              </w:p>
            </w:tc>
            <w:tc>
              <w:tcPr>
                <w:tcW w:w="767" w:type="pct"/>
                <w:vAlign w:val="center"/>
              </w:tcPr>
              <w:p w:rsidR="00F85C8A" w:rsidRPr="00F85C8A" w:rsidRDefault="00F85C8A" w:rsidP="002D1EDF">
                <w:pPr>
                  <w:jc w:val="right"/>
                  <w:rPr>
                    <w:rFonts w:ascii="Arial Narrow" w:hAnsi="Arial Narrow"/>
                    <w:sz w:val="24"/>
                    <w:szCs w:val="24"/>
                  </w:rPr>
                </w:pPr>
                <w:r w:rsidRPr="00F85C8A">
                  <w:rPr>
                    <w:rFonts w:ascii="Arial Narrow" w:hAnsi="Arial Narrow"/>
                  </w:rPr>
                  <w:t>35,416,545.91</w:t>
                </w:r>
              </w:p>
            </w:tc>
            <w:tc>
              <w:tcPr>
                <w:tcW w:w="609" w:type="pct"/>
                <w:vAlign w:val="center"/>
              </w:tcPr>
              <w:p w:rsidR="00F85C8A" w:rsidRPr="00F85C8A" w:rsidRDefault="00F85C8A" w:rsidP="002D1EDF">
                <w:pPr>
                  <w:jc w:val="right"/>
                  <w:rPr>
                    <w:rFonts w:ascii="Arial Narrow" w:hAnsi="Arial Narrow"/>
                    <w:sz w:val="24"/>
                    <w:szCs w:val="24"/>
                  </w:rPr>
                </w:pPr>
                <w:r w:rsidRPr="00F85C8A">
                  <w:rPr>
                    <w:rFonts w:ascii="Arial Narrow" w:hAnsi="Arial Narrow"/>
                  </w:rPr>
                  <w:t>514,236,160.48</w:t>
                </w:r>
              </w:p>
            </w:tc>
          </w:tr>
          <w:tr w:rsidR="00F85C8A" w:rsidTr="002D1EDF">
            <w:trPr>
              <w:cantSplit/>
            </w:trPr>
            <w:tc>
              <w:tcPr>
                <w:tcW w:w="802" w:type="pct"/>
              </w:tcPr>
              <w:p w:rsidR="00F85C8A" w:rsidRDefault="00F85C8A">
                <w:pPr>
                  <w:ind w:right="5"/>
                </w:pPr>
                <w:r>
                  <w:rPr>
                    <w:rFonts w:hint="eastAsia"/>
                  </w:rPr>
                  <w:t>库存商品</w:t>
                </w:r>
              </w:p>
            </w:tc>
            <w:tc>
              <w:tcPr>
                <w:tcW w:w="670" w:type="pct"/>
                <w:vAlign w:val="center"/>
              </w:tcPr>
              <w:p w:rsidR="00F85C8A" w:rsidRPr="00F85C8A" w:rsidRDefault="00F85C8A" w:rsidP="002D1EDF">
                <w:pPr>
                  <w:jc w:val="right"/>
                  <w:rPr>
                    <w:rFonts w:ascii="Arial Narrow" w:hAnsi="Arial Narrow"/>
                    <w:sz w:val="24"/>
                    <w:szCs w:val="24"/>
                  </w:rPr>
                </w:pPr>
                <w:r w:rsidRPr="00F85C8A">
                  <w:rPr>
                    <w:rFonts w:ascii="Arial Narrow" w:hAnsi="Arial Narrow"/>
                  </w:rPr>
                  <w:t>1,145,831,860.15</w:t>
                </w:r>
              </w:p>
            </w:tc>
            <w:tc>
              <w:tcPr>
                <w:tcW w:w="770" w:type="pct"/>
                <w:vAlign w:val="center"/>
              </w:tcPr>
              <w:p w:rsidR="00F85C8A" w:rsidRPr="00F85C8A" w:rsidRDefault="00F85C8A" w:rsidP="002D1EDF">
                <w:pPr>
                  <w:jc w:val="right"/>
                  <w:rPr>
                    <w:rFonts w:ascii="Arial Narrow" w:hAnsi="Arial Narrow"/>
                    <w:sz w:val="24"/>
                    <w:szCs w:val="24"/>
                  </w:rPr>
                </w:pPr>
                <w:r w:rsidRPr="00F85C8A">
                  <w:rPr>
                    <w:rFonts w:ascii="Arial Narrow" w:hAnsi="Arial Narrow"/>
                  </w:rPr>
                  <w:t>146,414,980.65</w:t>
                </w:r>
              </w:p>
            </w:tc>
            <w:tc>
              <w:tcPr>
                <w:tcW w:w="694" w:type="pct"/>
                <w:vAlign w:val="center"/>
              </w:tcPr>
              <w:p w:rsidR="00F85C8A" w:rsidRPr="00F85C8A" w:rsidRDefault="00F85C8A" w:rsidP="002D1EDF">
                <w:pPr>
                  <w:jc w:val="right"/>
                  <w:rPr>
                    <w:rFonts w:ascii="Arial Narrow" w:hAnsi="Arial Narrow"/>
                    <w:sz w:val="24"/>
                    <w:szCs w:val="24"/>
                  </w:rPr>
                </w:pPr>
                <w:r w:rsidRPr="00F85C8A">
                  <w:rPr>
                    <w:rFonts w:ascii="Arial Narrow" w:hAnsi="Arial Narrow"/>
                  </w:rPr>
                  <w:t>999,416,879.50</w:t>
                </w:r>
              </w:p>
            </w:tc>
            <w:tc>
              <w:tcPr>
                <w:tcW w:w="688" w:type="pct"/>
                <w:vAlign w:val="center"/>
              </w:tcPr>
              <w:p w:rsidR="00F85C8A" w:rsidRPr="00F85C8A" w:rsidRDefault="00F85C8A" w:rsidP="002D1EDF">
                <w:pPr>
                  <w:jc w:val="right"/>
                  <w:rPr>
                    <w:rFonts w:ascii="Arial Narrow" w:hAnsi="Arial Narrow"/>
                    <w:sz w:val="24"/>
                    <w:szCs w:val="24"/>
                  </w:rPr>
                </w:pPr>
                <w:r w:rsidRPr="00F85C8A">
                  <w:rPr>
                    <w:rFonts w:ascii="Arial Narrow" w:hAnsi="Arial Narrow"/>
                  </w:rPr>
                  <w:t>1,197,213,332.54</w:t>
                </w:r>
              </w:p>
            </w:tc>
            <w:tc>
              <w:tcPr>
                <w:tcW w:w="767" w:type="pct"/>
                <w:vAlign w:val="center"/>
              </w:tcPr>
              <w:p w:rsidR="00F85C8A" w:rsidRPr="00F85C8A" w:rsidRDefault="00F85C8A" w:rsidP="002D1EDF">
                <w:pPr>
                  <w:jc w:val="right"/>
                  <w:rPr>
                    <w:rFonts w:ascii="Arial Narrow" w:hAnsi="Arial Narrow"/>
                    <w:sz w:val="24"/>
                    <w:szCs w:val="24"/>
                  </w:rPr>
                </w:pPr>
                <w:r w:rsidRPr="00F85C8A">
                  <w:rPr>
                    <w:rFonts w:ascii="Arial Narrow" w:hAnsi="Arial Narrow"/>
                  </w:rPr>
                  <w:t>141,549,722.25</w:t>
                </w:r>
              </w:p>
            </w:tc>
            <w:tc>
              <w:tcPr>
                <w:tcW w:w="609" w:type="pct"/>
                <w:vAlign w:val="center"/>
              </w:tcPr>
              <w:p w:rsidR="00F85C8A" w:rsidRPr="00F85C8A" w:rsidRDefault="00F85C8A" w:rsidP="002D1EDF">
                <w:pPr>
                  <w:jc w:val="right"/>
                  <w:rPr>
                    <w:rFonts w:ascii="Arial Narrow" w:hAnsi="Arial Narrow"/>
                    <w:sz w:val="24"/>
                    <w:szCs w:val="24"/>
                  </w:rPr>
                </w:pPr>
                <w:r w:rsidRPr="00F85C8A">
                  <w:rPr>
                    <w:rFonts w:ascii="Arial Narrow" w:hAnsi="Arial Narrow"/>
                  </w:rPr>
                  <w:t>1,055,663,610.29</w:t>
                </w:r>
              </w:p>
            </w:tc>
          </w:tr>
          <w:tr w:rsidR="00F85C8A" w:rsidTr="002D1EDF">
            <w:trPr>
              <w:cantSplit/>
            </w:trPr>
            <w:tc>
              <w:tcPr>
                <w:tcW w:w="802" w:type="pct"/>
              </w:tcPr>
              <w:p w:rsidR="00F85C8A" w:rsidRDefault="00F85C8A">
                <w:pPr>
                  <w:ind w:right="5"/>
                </w:pPr>
                <w:r w:rsidRPr="00F85C8A">
                  <w:rPr>
                    <w:rFonts w:hint="eastAsia"/>
                  </w:rPr>
                  <w:t>发出商品</w:t>
                </w:r>
              </w:p>
            </w:tc>
            <w:tc>
              <w:tcPr>
                <w:tcW w:w="670" w:type="pct"/>
                <w:vAlign w:val="center"/>
              </w:tcPr>
              <w:p w:rsidR="00F85C8A" w:rsidRPr="00F85C8A" w:rsidRDefault="00F85C8A" w:rsidP="002D1EDF">
                <w:pPr>
                  <w:jc w:val="right"/>
                  <w:rPr>
                    <w:rFonts w:ascii="Arial Narrow" w:hAnsi="Arial Narrow"/>
                    <w:sz w:val="24"/>
                    <w:szCs w:val="24"/>
                  </w:rPr>
                </w:pPr>
                <w:r w:rsidRPr="00F85C8A">
                  <w:rPr>
                    <w:rFonts w:ascii="Arial Narrow" w:hAnsi="Arial Narrow"/>
                  </w:rPr>
                  <w:t>101,089,237.69</w:t>
                </w:r>
              </w:p>
            </w:tc>
            <w:tc>
              <w:tcPr>
                <w:tcW w:w="770" w:type="pct"/>
                <w:vAlign w:val="center"/>
              </w:tcPr>
              <w:p w:rsidR="00F85C8A" w:rsidRPr="00F85C8A" w:rsidRDefault="00F85C8A" w:rsidP="002D1EDF">
                <w:pPr>
                  <w:jc w:val="right"/>
                  <w:rPr>
                    <w:rFonts w:ascii="Arial Narrow" w:hAnsi="Arial Narrow"/>
                    <w:sz w:val="24"/>
                    <w:szCs w:val="24"/>
                  </w:rPr>
                </w:pPr>
              </w:p>
            </w:tc>
            <w:tc>
              <w:tcPr>
                <w:tcW w:w="694" w:type="pct"/>
                <w:vAlign w:val="center"/>
              </w:tcPr>
              <w:p w:rsidR="00F85C8A" w:rsidRPr="00F85C8A" w:rsidRDefault="00F85C8A" w:rsidP="002D1EDF">
                <w:pPr>
                  <w:jc w:val="right"/>
                  <w:rPr>
                    <w:rFonts w:ascii="Arial Narrow" w:hAnsi="Arial Narrow"/>
                    <w:sz w:val="24"/>
                    <w:szCs w:val="24"/>
                  </w:rPr>
                </w:pPr>
                <w:r w:rsidRPr="00F85C8A">
                  <w:rPr>
                    <w:rFonts w:ascii="Arial Narrow" w:hAnsi="Arial Narrow"/>
                  </w:rPr>
                  <w:t>101,089,237.69</w:t>
                </w:r>
              </w:p>
            </w:tc>
            <w:tc>
              <w:tcPr>
                <w:tcW w:w="688" w:type="pct"/>
                <w:vAlign w:val="center"/>
              </w:tcPr>
              <w:p w:rsidR="00F85C8A" w:rsidRPr="00F85C8A" w:rsidRDefault="00F85C8A" w:rsidP="002D1EDF">
                <w:pPr>
                  <w:jc w:val="right"/>
                  <w:rPr>
                    <w:rFonts w:ascii="Arial Narrow" w:hAnsi="Arial Narrow"/>
                    <w:sz w:val="24"/>
                    <w:szCs w:val="24"/>
                  </w:rPr>
                </w:pPr>
                <w:r w:rsidRPr="00F85C8A">
                  <w:rPr>
                    <w:rFonts w:ascii="Arial Narrow" w:hAnsi="Arial Narrow"/>
                  </w:rPr>
                  <w:t>83,323,510.91</w:t>
                </w:r>
              </w:p>
            </w:tc>
            <w:tc>
              <w:tcPr>
                <w:tcW w:w="767" w:type="pct"/>
                <w:vAlign w:val="center"/>
              </w:tcPr>
              <w:p w:rsidR="00F85C8A" w:rsidRPr="00F85C8A" w:rsidRDefault="00F85C8A" w:rsidP="002D1EDF">
                <w:pPr>
                  <w:jc w:val="right"/>
                  <w:rPr>
                    <w:rFonts w:ascii="Arial Narrow" w:hAnsi="Arial Narrow"/>
                    <w:sz w:val="24"/>
                    <w:szCs w:val="24"/>
                  </w:rPr>
                </w:pPr>
                <w:r w:rsidRPr="00F85C8A">
                  <w:rPr>
                    <w:rFonts w:ascii="Arial Narrow" w:hAnsi="Arial Narrow"/>
                  </w:rPr>
                  <w:t>－</w:t>
                </w:r>
              </w:p>
            </w:tc>
            <w:tc>
              <w:tcPr>
                <w:tcW w:w="609" w:type="pct"/>
                <w:vAlign w:val="center"/>
              </w:tcPr>
              <w:p w:rsidR="00F85C8A" w:rsidRPr="00F85C8A" w:rsidRDefault="00F85C8A" w:rsidP="002D1EDF">
                <w:pPr>
                  <w:jc w:val="right"/>
                  <w:rPr>
                    <w:rFonts w:ascii="Arial Narrow" w:hAnsi="Arial Narrow"/>
                    <w:sz w:val="24"/>
                    <w:szCs w:val="24"/>
                  </w:rPr>
                </w:pPr>
                <w:r w:rsidRPr="00F85C8A">
                  <w:rPr>
                    <w:rFonts w:ascii="Arial Narrow" w:hAnsi="Arial Narrow"/>
                  </w:rPr>
                  <w:t>83,323,510.91</w:t>
                </w:r>
              </w:p>
            </w:tc>
          </w:tr>
          <w:tr w:rsidR="00F85C8A" w:rsidTr="002D1EDF">
            <w:trPr>
              <w:cantSplit/>
            </w:trPr>
            <w:tc>
              <w:tcPr>
                <w:tcW w:w="802" w:type="pct"/>
              </w:tcPr>
              <w:p w:rsidR="00F85C8A" w:rsidRDefault="00F85C8A">
                <w:pPr>
                  <w:ind w:right="5"/>
                  <w:jc w:val="center"/>
                </w:pPr>
                <w:r>
                  <w:rPr>
                    <w:rFonts w:hint="eastAsia"/>
                  </w:rPr>
                  <w:t>合计</w:t>
                </w:r>
              </w:p>
            </w:tc>
            <w:tc>
              <w:tcPr>
                <w:tcW w:w="670" w:type="pct"/>
                <w:vAlign w:val="center"/>
              </w:tcPr>
              <w:p w:rsidR="00F85C8A" w:rsidRPr="00F85C8A" w:rsidRDefault="00F85C8A" w:rsidP="002D1EDF">
                <w:pPr>
                  <w:jc w:val="right"/>
                  <w:rPr>
                    <w:rFonts w:ascii="Arial Narrow" w:hAnsi="Arial Narrow"/>
                    <w:sz w:val="24"/>
                    <w:szCs w:val="24"/>
                  </w:rPr>
                </w:pPr>
                <w:r w:rsidRPr="00F85C8A">
                  <w:rPr>
                    <w:rFonts w:ascii="Arial Narrow" w:hAnsi="Arial Narrow"/>
                  </w:rPr>
                  <w:t>3,421,626,772.27</w:t>
                </w:r>
              </w:p>
            </w:tc>
            <w:tc>
              <w:tcPr>
                <w:tcW w:w="770" w:type="pct"/>
                <w:vAlign w:val="center"/>
              </w:tcPr>
              <w:p w:rsidR="00F85C8A" w:rsidRPr="00F85C8A" w:rsidRDefault="00F85C8A" w:rsidP="002D1EDF">
                <w:pPr>
                  <w:jc w:val="right"/>
                  <w:rPr>
                    <w:rFonts w:ascii="Arial Narrow" w:hAnsi="Arial Narrow"/>
                    <w:sz w:val="24"/>
                    <w:szCs w:val="24"/>
                  </w:rPr>
                </w:pPr>
                <w:r w:rsidRPr="00F85C8A">
                  <w:rPr>
                    <w:rFonts w:ascii="Arial Narrow" w:hAnsi="Arial Narrow"/>
                  </w:rPr>
                  <w:t>336,628,421.98</w:t>
                </w:r>
              </w:p>
            </w:tc>
            <w:tc>
              <w:tcPr>
                <w:tcW w:w="694" w:type="pct"/>
                <w:vAlign w:val="center"/>
              </w:tcPr>
              <w:p w:rsidR="00F85C8A" w:rsidRPr="00F85C8A" w:rsidRDefault="00F85C8A" w:rsidP="002D1EDF">
                <w:pPr>
                  <w:jc w:val="right"/>
                  <w:rPr>
                    <w:rFonts w:ascii="Arial Narrow" w:hAnsi="Arial Narrow"/>
                    <w:sz w:val="24"/>
                    <w:szCs w:val="24"/>
                  </w:rPr>
                </w:pPr>
                <w:r w:rsidRPr="00F85C8A">
                  <w:rPr>
                    <w:rFonts w:ascii="Arial Narrow" w:hAnsi="Arial Narrow"/>
                  </w:rPr>
                  <w:t>3,084,998,350.29</w:t>
                </w:r>
              </w:p>
            </w:tc>
            <w:tc>
              <w:tcPr>
                <w:tcW w:w="688" w:type="pct"/>
                <w:vAlign w:val="center"/>
              </w:tcPr>
              <w:p w:rsidR="00F85C8A" w:rsidRPr="00F85C8A" w:rsidRDefault="00F85C8A" w:rsidP="002D1EDF">
                <w:pPr>
                  <w:jc w:val="right"/>
                  <w:rPr>
                    <w:rFonts w:ascii="Arial Narrow" w:hAnsi="Arial Narrow"/>
                    <w:sz w:val="24"/>
                    <w:szCs w:val="24"/>
                  </w:rPr>
                </w:pPr>
                <w:r w:rsidRPr="00F85C8A">
                  <w:rPr>
                    <w:rFonts w:ascii="Arial Narrow" w:hAnsi="Arial Narrow"/>
                  </w:rPr>
                  <w:t>2,867,710,621.01</w:t>
                </w:r>
              </w:p>
            </w:tc>
            <w:tc>
              <w:tcPr>
                <w:tcW w:w="767" w:type="pct"/>
                <w:vAlign w:val="center"/>
              </w:tcPr>
              <w:p w:rsidR="00F85C8A" w:rsidRPr="00F85C8A" w:rsidRDefault="00F85C8A" w:rsidP="002D1EDF">
                <w:pPr>
                  <w:jc w:val="right"/>
                  <w:rPr>
                    <w:rFonts w:ascii="Arial Narrow" w:hAnsi="Arial Narrow"/>
                    <w:sz w:val="24"/>
                    <w:szCs w:val="24"/>
                  </w:rPr>
                </w:pPr>
                <w:r w:rsidRPr="00F85C8A">
                  <w:rPr>
                    <w:rFonts w:ascii="Arial Narrow" w:hAnsi="Arial Narrow"/>
                  </w:rPr>
                  <w:t>330,564,198.46</w:t>
                </w:r>
              </w:p>
            </w:tc>
            <w:tc>
              <w:tcPr>
                <w:tcW w:w="609" w:type="pct"/>
                <w:vAlign w:val="center"/>
              </w:tcPr>
              <w:p w:rsidR="00F85C8A" w:rsidRPr="00F85C8A" w:rsidRDefault="00F85C8A" w:rsidP="002D1EDF">
                <w:pPr>
                  <w:jc w:val="right"/>
                  <w:rPr>
                    <w:rFonts w:ascii="Arial Narrow" w:hAnsi="Arial Narrow"/>
                    <w:sz w:val="24"/>
                    <w:szCs w:val="24"/>
                  </w:rPr>
                </w:pPr>
                <w:r w:rsidRPr="00F85C8A">
                  <w:rPr>
                    <w:rFonts w:ascii="Arial Narrow" w:hAnsi="Arial Narrow"/>
                  </w:rPr>
                  <w:t>2,537,146,422.55</w:t>
                </w:r>
              </w:p>
            </w:tc>
          </w:tr>
        </w:tbl>
        <w:p w:rsidR="00594B31" w:rsidRDefault="00937630"/>
      </w:sdtContent>
    </w:sdt>
    <w:bookmarkEnd w:id="125" w:displacedByCustomXml="prev"/>
    <w:bookmarkStart w:id="126" w:name="_Hlk10470459" w:displacedByCustomXml="next"/>
    <w:sdt>
      <w:sdtPr>
        <w:rPr>
          <w:rFonts w:ascii="宋体" w:hAnsi="宋体" w:cs="宋体" w:hint="eastAsia"/>
          <w:b w:val="0"/>
          <w:bCs w:val="0"/>
          <w:kern w:val="0"/>
          <w:szCs w:val="24"/>
        </w:rPr>
        <w:alias w:val="模块:存货跌价准备"/>
        <w:tag w:val="_GBC_d00b46c41ac84794bd1f7b10e97923a0"/>
        <w:id w:val="965008873"/>
        <w:lock w:val="sdtLocked"/>
        <w:placeholder>
          <w:docPart w:val="GBC22222222222222222222222222222"/>
        </w:placeholder>
      </w:sdtPr>
      <w:sdtEndPr>
        <w:rPr>
          <w:szCs w:val="21"/>
        </w:rPr>
      </w:sdtEndPr>
      <w:sdtContent>
        <w:p w:rsidR="00594B31" w:rsidRDefault="008B7853" w:rsidP="00506700">
          <w:pPr>
            <w:pStyle w:val="4"/>
            <w:numPr>
              <w:ilvl w:val="0"/>
              <w:numId w:val="36"/>
            </w:numPr>
            <w:tabs>
              <w:tab w:val="left" w:pos="630"/>
            </w:tabs>
            <w:rPr>
              <w:rFonts w:ascii="宋体" w:hAnsi="宋体"/>
            </w:rPr>
          </w:pPr>
          <w:r>
            <w:rPr>
              <w:rFonts w:ascii="宋体" w:hAnsi="宋体" w:hint="eastAsia"/>
            </w:rPr>
            <w:t>存货跌价准备及合同履约成本减值准备</w:t>
          </w:r>
        </w:p>
        <w:sdt>
          <w:sdtPr>
            <w:alias w:val="是否适用：存货跌价准备[双击切换]"/>
            <w:tag w:val="_GBC_b9bd4a0fa089468ebded8bb61a86fbae"/>
            <w:id w:val="2130817944"/>
            <w:lock w:val="sdtLocked"/>
            <w:placeholder>
              <w:docPart w:val="GBC22222222222222222222222222222"/>
            </w:placeholder>
          </w:sdtPr>
          <w:sdtContent>
            <w:p w:rsidR="00594B31" w:rsidRDefault="008B7853">
              <w:r>
                <w:fldChar w:fldCharType="begin"/>
              </w:r>
              <w:r w:rsidR="00F85C8A">
                <w:instrText xml:space="preserve"> MACROBUTTON  SnrToggleCheckbox √适用 </w:instrText>
              </w:r>
              <w:r>
                <w:fldChar w:fldCharType="end"/>
              </w:r>
              <w:r>
                <w:fldChar w:fldCharType="begin"/>
              </w:r>
              <w:r w:rsidR="00F85C8A">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存货跌价准备"/>
              <w:tag w:val="_GBC_42225a9505da4f598594afea08f9738b"/>
              <w:id w:val="20447070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存货跌价准备"/>
              <w:tag w:val="_GBC_4de434e29d00482b8b3175d1e7874ff2"/>
              <w:id w:val="-11993125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5"/>
            <w:gridCol w:w="1414"/>
            <w:gridCol w:w="1318"/>
            <w:gridCol w:w="1195"/>
            <w:gridCol w:w="1318"/>
            <w:gridCol w:w="1195"/>
            <w:gridCol w:w="1414"/>
          </w:tblGrid>
          <w:tr w:rsidR="00594B31" w:rsidTr="00413FE1">
            <w:trPr>
              <w:trHeight w:val="238"/>
            </w:trPr>
            <w:sdt>
              <w:sdtPr>
                <w:tag w:val="_PLD_08d27e088675483b81e6b09cfaf565b8"/>
                <w:id w:val="-1553450784"/>
                <w:lock w:val="sdtLocked"/>
              </w:sdtPr>
              <w:sdtContent>
                <w:tc>
                  <w:tcPr>
                    <w:tcW w:w="713" w:type="pct"/>
                    <w:vMerge w:val="restart"/>
                    <w:tcBorders>
                      <w:top w:val="single" w:sz="4" w:space="0" w:color="auto"/>
                      <w:left w:val="single" w:sz="4" w:space="0" w:color="auto"/>
                      <w:bottom w:val="single" w:sz="4" w:space="0" w:color="auto"/>
                      <w:right w:val="single" w:sz="4" w:space="0" w:color="auto"/>
                    </w:tcBorders>
                    <w:vAlign w:val="center"/>
                  </w:tcPr>
                  <w:p w:rsidR="00594B31" w:rsidRDefault="008B7853">
                    <w:pPr>
                      <w:jc w:val="center"/>
                    </w:pPr>
                    <w:r>
                      <w:rPr>
                        <w:rFonts w:hint="eastAsia"/>
                      </w:rPr>
                      <w:t>项目</w:t>
                    </w:r>
                  </w:p>
                </w:tc>
              </w:sdtContent>
            </w:sdt>
            <w:sdt>
              <w:sdtPr>
                <w:tag w:val="_PLD_631ae60526c9437f842913d632c47f24"/>
                <w:id w:val="870037737"/>
                <w:lock w:val="sdtLocked"/>
              </w:sdtPr>
              <w:sdtContent>
                <w:tc>
                  <w:tcPr>
                    <w:tcW w:w="718" w:type="pct"/>
                    <w:vMerge w:val="restart"/>
                    <w:tcBorders>
                      <w:top w:val="single" w:sz="4" w:space="0" w:color="auto"/>
                      <w:left w:val="single" w:sz="4" w:space="0" w:color="auto"/>
                      <w:bottom w:val="single" w:sz="4" w:space="0" w:color="auto"/>
                      <w:right w:val="single" w:sz="4" w:space="0" w:color="auto"/>
                    </w:tcBorders>
                    <w:vAlign w:val="center"/>
                  </w:tcPr>
                  <w:p w:rsidR="00594B31" w:rsidRDefault="008B7853">
                    <w:pPr>
                      <w:jc w:val="center"/>
                    </w:pPr>
                    <w:r>
                      <w:rPr>
                        <w:rFonts w:hint="eastAsia"/>
                      </w:rPr>
                      <w:t>期初余额</w:t>
                    </w:r>
                  </w:p>
                </w:tc>
              </w:sdtContent>
            </w:sdt>
            <w:sdt>
              <w:sdtPr>
                <w:tag w:val="_PLD_bc39054479074b8ab34cb8519780a5f1"/>
                <w:id w:val="880447338"/>
                <w:lock w:val="sdtLocked"/>
              </w:sdtPr>
              <w:sdtContent>
                <w:tc>
                  <w:tcPr>
                    <w:tcW w:w="1426" w:type="pct"/>
                    <w:gridSpan w:val="2"/>
                    <w:tcBorders>
                      <w:top w:val="single" w:sz="4" w:space="0" w:color="auto"/>
                      <w:left w:val="single" w:sz="4" w:space="0" w:color="auto"/>
                      <w:right w:val="single" w:sz="4" w:space="0" w:color="auto"/>
                    </w:tcBorders>
                    <w:vAlign w:val="center"/>
                  </w:tcPr>
                  <w:p w:rsidR="00594B31" w:rsidRDefault="008B7853">
                    <w:pPr>
                      <w:jc w:val="center"/>
                    </w:pPr>
                    <w:r>
                      <w:rPr>
                        <w:rFonts w:hint="eastAsia"/>
                      </w:rPr>
                      <w:t>本期增加金额</w:t>
                    </w:r>
                  </w:p>
                </w:tc>
              </w:sdtContent>
            </w:sdt>
            <w:sdt>
              <w:sdtPr>
                <w:tag w:val="_PLD_a4a235b43e524c0c98a604df05693747"/>
                <w:id w:val="1003781866"/>
                <w:lock w:val="sdtLocked"/>
              </w:sdtPr>
              <w:sdtContent>
                <w:tc>
                  <w:tcPr>
                    <w:tcW w:w="1426" w:type="pct"/>
                    <w:gridSpan w:val="2"/>
                    <w:tcBorders>
                      <w:top w:val="single" w:sz="4" w:space="0" w:color="auto"/>
                      <w:left w:val="single" w:sz="4" w:space="0" w:color="auto"/>
                      <w:right w:val="single" w:sz="4" w:space="0" w:color="auto"/>
                    </w:tcBorders>
                    <w:vAlign w:val="center"/>
                  </w:tcPr>
                  <w:p w:rsidR="00594B31" w:rsidRDefault="008B7853">
                    <w:pPr>
                      <w:jc w:val="center"/>
                    </w:pPr>
                    <w:r>
                      <w:rPr>
                        <w:rFonts w:hint="eastAsia"/>
                      </w:rPr>
                      <w:t>本期减少金额</w:t>
                    </w:r>
                  </w:p>
                </w:tc>
              </w:sdtContent>
            </w:sdt>
            <w:sdt>
              <w:sdtPr>
                <w:tag w:val="_PLD_fcea706dd57f438c8205de888401e160"/>
                <w:id w:val="1091202358"/>
                <w:lock w:val="sdtLocked"/>
              </w:sdtPr>
              <w:sdtContent>
                <w:tc>
                  <w:tcPr>
                    <w:tcW w:w="717" w:type="pct"/>
                    <w:vMerge w:val="restart"/>
                    <w:tcBorders>
                      <w:top w:val="single" w:sz="4" w:space="0" w:color="auto"/>
                      <w:left w:val="single" w:sz="4" w:space="0" w:color="auto"/>
                      <w:bottom w:val="single" w:sz="4" w:space="0" w:color="auto"/>
                      <w:right w:val="single" w:sz="4" w:space="0" w:color="auto"/>
                    </w:tcBorders>
                    <w:vAlign w:val="center"/>
                  </w:tcPr>
                  <w:p w:rsidR="00594B31" w:rsidRDefault="008B7853">
                    <w:pPr>
                      <w:jc w:val="center"/>
                    </w:pPr>
                    <w:r>
                      <w:rPr>
                        <w:rFonts w:hint="eastAsia"/>
                      </w:rPr>
                      <w:t>期末余额</w:t>
                    </w:r>
                  </w:p>
                </w:tc>
              </w:sdtContent>
            </w:sdt>
          </w:tr>
          <w:tr w:rsidR="00594B31" w:rsidTr="00413FE1">
            <w:trPr>
              <w:trHeight w:val="301"/>
            </w:trPr>
            <w:tc>
              <w:tcPr>
                <w:tcW w:w="713" w:type="pct"/>
                <w:vMerge/>
                <w:tcBorders>
                  <w:top w:val="single" w:sz="4" w:space="0" w:color="auto"/>
                  <w:left w:val="single" w:sz="4" w:space="0" w:color="auto"/>
                  <w:bottom w:val="single" w:sz="4" w:space="0" w:color="auto"/>
                  <w:right w:val="single" w:sz="4" w:space="0" w:color="auto"/>
                </w:tcBorders>
              </w:tcPr>
              <w:p w:rsidR="00594B31" w:rsidRDefault="00594B31">
                <w:pPr>
                  <w:jc w:val="center"/>
                </w:pPr>
              </w:p>
            </w:tc>
            <w:tc>
              <w:tcPr>
                <w:tcW w:w="718" w:type="pct"/>
                <w:vMerge/>
                <w:tcBorders>
                  <w:top w:val="single" w:sz="4" w:space="0" w:color="auto"/>
                  <w:left w:val="single" w:sz="4" w:space="0" w:color="auto"/>
                  <w:bottom w:val="single" w:sz="4" w:space="0" w:color="auto"/>
                  <w:right w:val="single" w:sz="4" w:space="0" w:color="auto"/>
                </w:tcBorders>
              </w:tcPr>
              <w:p w:rsidR="00594B31" w:rsidRDefault="00594B31">
                <w:pPr>
                  <w:jc w:val="center"/>
                </w:pPr>
              </w:p>
            </w:tc>
            <w:sdt>
              <w:sdtPr>
                <w:tag w:val="_PLD_9355443eafab4f4a862c075a55d7e279"/>
                <w:id w:val="156884910"/>
                <w:lock w:val="sdtLocked"/>
              </w:sdtPr>
              <w:sdtContent>
                <w:tc>
                  <w:tcPr>
                    <w:tcW w:w="713" w:type="pct"/>
                    <w:tcBorders>
                      <w:left w:val="single" w:sz="4" w:space="0" w:color="auto"/>
                      <w:bottom w:val="single" w:sz="4" w:space="0" w:color="auto"/>
                      <w:right w:val="single" w:sz="4" w:space="0" w:color="auto"/>
                    </w:tcBorders>
                    <w:vAlign w:val="center"/>
                  </w:tcPr>
                  <w:p w:rsidR="00594B31" w:rsidRDefault="008B7853">
                    <w:pPr>
                      <w:jc w:val="center"/>
                    </w:pPr>
                    <w:r>
                      <w:rPr>
                        <w:rFonts w:hint="eastAsia"/>
                      </w:rPr>
                      <w:t>计提</w:t>
                    </w:r>
                  </w:p>
                </w:tc>
              </w:sdtContent>
            </w:sdt>
            <w:sdt>
              <w:sdtPr>
                <w:tag w:val="_PLD_e67cdd42c79245c980edb6a9d839ecd0"/>
                <w:id w:val="-2122525841"/>
                <w:lock w:val="sdtLocked"/>
              </w:sdtPr>
              <w:sdtContent>
                <w:tc>
                  <w:tcPr>
                    <w:tcW w:w="713" w:type="pct"/>
                    <w:tcBorders>
                      <w:left w:val="single" w:sz="4" w:space="0" w:color="auto"/>
                      <w:bottom w:val="single" w:sz="4" w:space="0" w:color="auto"/>
                      <w:right w:val="single" w:sz="4" w:space="0" w:color="auto"/>
                    </w:tcBorders>
                    <w:vAlign w:val="center"/>
                  </w:tcPr>
                  <w:p w:rsidR="00594B31" w:rsidRDefault="008B7853">
                    <w:pPr>
                      <w:jc w:val="center"/>
                    </w:pPr>
                    <w:r>
                      <w:rPr>
                        <w:rFonts w:hint="eastAsia"/>
                      </w:rPr>
                      <w:t>其他</w:t>
                    </w:r>
                  </w:p>
                </w:tc>
              </w:sdtContent>
            </w:sdt>
            <w:sdt>
              <w:sdtPr>
                <w:tag w:val="_PLD_d2a5b409858c40b5a77dea8d7f7c8500"/>
                <w:id w:val="-1332670173"/>
                <w:lock w:val="sdtLocked"/>
              </w:sdtPr>
              <w:sdtContent>
                <w:tc>
                  <w:tcPr>
                    <w:tcW w:w="713" w:type="pct"/>
                    <w:tcBorders>
                      <w:top w:val="single" w:sz="4" w:space="0" w:color="auto"/>
                      <w:left w:val="single" w:sz="4" w:space="0" w:color="auto"/>
                      <w:bottom w:val="single" w:sz="4" w:space="0" w:color="auto"/>
                      <w:right w:val="single" w:sz="4" w:space="0" w:color="auto"/>
                    </w:tcBorders>
                    <w:vAlign w:val="center"/>
                  </w:tcPr>
                  <w:p w:rsidR="00594B31" w:rsidRDefault="008B7853">
                    <w:pPr>
                      <w:jc w:val="center"/>
                    </w:pPr>
                    <w:r>
                      <w:rPr>
                        <w:rFonts w:hint="eastAsia"/>
                      </w:rPr>
                      <w:t>转回或转销</w:t>
                    </w:r>
                  </w:p>
                </w:tc>
              </w:sdtContent>
            </w:sdt>
            <w:sdt>
              <w:sdtPr>
                <w:tag w:val="_PLD_a0a39eeb19a049d18a777b0dc41ab25e"/>
                <w:id w:val="-1400665535"/>
                <w:lock w:val="sdtLocked"/>
              </w:sdtPr>
              <w:sdtContent>
                <w:tc>
                  <w:tcPr>
                    <w:tcW w:w="713" w:type="pct"/>
                    <w:tcBorders>
                      <w:top w:val="single" w:sz="4" w:space="0" w:color="auto"/>
                      <w:left w:val="single" w:sz="4" w:space="0" w:color="auto"/>
                      <w:bottom w:val="single" w:sz="4" w:space="0" w:color="auto"/>
                      <w:right w:val="single" w:sz="4" w:space="0" w:color="auto"/>
                    </w:tcBorders>
                    <w:vAlign w:val="center"/>
                  </w:tcPr>
                  <w:p w:rsidR="00594B31" w:rsidRDefault="008B7853">
                    <w:pPr>
                      <w:jc w:val="center"/>
                    </w:pPr>
                    <w:r>
                      <w:rPr>
                        <w:rFonts w:hint="eastAsia"/>
                      </w:rPr>
                      <w:t>其他</w:t>
                    </w:r>
                  </w:p>
                </w:tc>
              </w:sdtContent>
            </w:sdt>
            <w:tc>
              <w:tcPr>
                <w:tcW w:w="717" w:type="pct"/>
                <w:vMerge/>
                <w:tcBorders>
                  <w:top w:val="single" w:sz="4" w:space="0" w:color="auto"/>
                  <w:left w:val="single" w:sz="4" w:space="0" w:color="auto"/>
                  <w:bottom w:val="single" w:sz="4" w:space="0" w:color="auto"/>
                  <w:right w:val="single" w:sz="4" w:space="0" w:color="auto"/>
                </w:tcBorders>
                <w:vAlign w:val="center"/>
              </w:tcPr>
              <w:p w:rsidR="00594B31" w:rsidRDefault="00594B31">
                <w:pPr>
                  <w:jc w:val="center"/>
                </w:pPr>
              </w:p>
            </w:tc>
          </w:tr>
          <w:tr w:rsidR="00F85C8A" w:rsidTr="002D1EDF">
            <w:trPr>
              <w:trHeight w:val="20"/>
            </w:trPr>
            <w:tc>
              <w:tcPr>
                <w:tcW w:w="713" w:type="pct"/>
                <w:tcBorders>
                  <w:top w:val="single" w:sz="4" w:space="0" w:color="auto"/>
                  <w:left w:val="single" w:sz="4" w:space="0" w:color="auto"/>
                  <w:bottom w:val="single" w:sz="4" w:space="0" w:color="auto"/>
                  <w:right w:val="single" w:sz="4" w:space="0" w:color="auto"/>
                </w:tcBorders>
              </w:tcPr>
              <w:p w:rsidR="00F85C8A" w:rsidRDefault="00F85C8A">
                <w:r>
                  <w:rPr>
                    <w:rFonts w:hint="eastAsia"/>
                  </w:rPr>
                  <w:t>原材料</w:t>
                </w:r>
              </w:p>
            </w:tc>
            <w:tc>
              <w:tcPr>
                <w:tcW w:w="718" w:type="pct"/>
                <w:tcBorders>
                  <w:top w:val="single" w:sz="4" w:space="0" w:color="auto"/>
                  <w:left w:val="single" w:sz="4" w:space="0" w:color="auto"/>
                  <w:bottom w:val="single" w:sz="4" w:space="0" w:color="auto"/>
                  <w:right w:val="single" w:sz="4" w:space="0" w:color="auto"/>
                </w:tcBorders>
                <w:vAlign w:val="center"/>
              </w:tcPr>
              <w:p w:rsidR="00F85C8A" w:rsidRPr="00F85C8A" w:rsidRDefault="00F85C8A" w:rsidP="002D1EDF">
                <w:pPr>
                  <w:jc w:val="right"/>
                  <w:rPr>
                    <w:rFonts w:ascii="Arial Narrow" w:hAnsi="Arial Narrow"/>
                    <w:sz w:val="24"/>
                    <w:szCs w:val="24"/>
                  </w:rPr>
                </w:pPr>
                <w:r w:rsidRPr="00F85C8A">
                  <w:rPr>
                    <w:rFonts w:ascii="Arial Narrow" w:hAnsi="Arial Narrow"/>
                  </w:rPr>
                  <w:t>153,597,930.30</w:t>
                </w:r>
              </w:p>
            </w:tc>
            <w:tc>
              <w:tcPr>
                <w:tcW w:w="713" w:type="pct"/>
                <w:tcBorders>
                  <w:top w:val="single" w:sz="4" w:space="0" w:color="auto"/>
                  <w:left w:val="single" w:sz="4" w:space="0" w:color="auto"/>
                  <w:bottom w:val="single" w:sz="4" w:space="0" w:color="auto"/>
                  <w:right w:val="single" w:sz="4" w:space="0" w:color="auto"/>
                </w:tcBorders>
                <w:vAlign w:val="center"/>
              </w:tcPr>
              <w:p w:rsidR="00F85C8A" w:rsidRPr="00F85C8A" w:rsidRDefault="00F85C8A" w:rsidP="002D1EDF">
                <w:pPr>
                  <w:jc w:val="right"/>
                  <w:rPr>
                    <w:rFonts w:ascii="Arial Narrow" w:hAnsi="Arial Narrow"/>
                    <w:sz w:val="24"/>
                    <w:szCs w:val="24"/>
                  </w:rPr>
                </w:pPr>
                <w:r w:rsidRPr="00F85C8A">
                  <w:rPr>
                    <w:rFonts w:ascii="Arial Narrow" w:hAnsi="Arial Narrow"/>
                  </w:rPr>
                  <w:t>10,997,676.62</w:t>
                </w:r>
              </w:p>
            </w:tc>
            <w:tc>
              <w:tcPr>
                <w:tcW w:w="713" w:type="pct"/>
                <w:tcBorders>
                  <w:top w:val="single" w:sz="4" w:space="0" w:color="auto"/>
                  <w:left w:val="single" w:sz="4" w:space="0" w:color="auto"/>
                  <w:bottom w:val="single" w:sz="4" w:space="0" w:color="auto"/>
                  <w:right w:val="single" w:sz="4" w:space="0" w:color="auto"/>
                </w:tcBorders>
                <w:vAlign w:val="center"/>
              </w:tcPr>
              <w:p w:rsidR="00F85C8A" w:rsidRPr="00F85C8A" w:rsidRDefault="00F85C8A" w:rsidP="002D1EDF">
                <w:pPr>
                  <w:jc w:val="right"/>
                  <w:rPr>
                    <w:rFonts w:ascii="Arial Narrow" w:hAnsi="Arial Narrow"/>
                    <w:sz w:val="24"/>
                    <w:szCs w:val="24"/>
                  </w:rPr>
                </w:pPr>
              </w:p>
            </w:tc>
            <w:tc>
              <w:tcPr>
                <w:tcW w:w="713" w:type="pct"/>
                <w:tcBorders>
                  <w:top w:val="single" w:sz="4" w:space="0" w:color="auto"/>
                  <w:left w:val="single" w:sz="4" w:space="0" w:color="auto"/>
                  <w:bottom w:val="single" w:sz="4" w:space="0" w:color="auto"/>
                  <w:right w:val="single" w:sz="4" w:space="0" w:color="auto"/>
                </w:tcBorders>
                <w:vAlign w:val="center"/>
              </w:tcPr>
              <w:p w:rsidR="00F85C8A" w:rsidRPr="00F85C8A" w:rsidRDefault="00F85C8A" w:rsidP="002D1EDF">
                <w:pPr>
                  <w:jc w:val="right"/>
                  <w:rPr>
                    <w:rFonts w:ascii="Arial Narrow" w:hAnsi="Arial Narrow"/>
                    <w:sz w:val="24"/>
                    <w:szCs w:val="24"/>
                  </w:rPr>
                </w:pPr>
              </w:p>
            </w:tc>
            <w:tc>
              <w:tcPr>
                <w:tcW w:w="713" w:type="pct"/>
                <w:tcBorders>
                  <w:top w:val="single" w:sz="4" w:space="0" w:color="auto"/>
                  <w:left w:val="single" w:sz="4" w:space="0" w:color="auto"/>
                  <w:bottom w:val="single" w:sz="4" w:space="0" w:color="auto"/>
                  <w:right w:val="single" w:sz="4" w:space="0" w:color="auto"/>
                </w:tcBorders>
                <w:vAlign w:val="center"/>
              </w:tcPr>
              <w:p w:rsidR="00F85C8A" w:rsidRPr="00F85C8A" w:rsidRDefault="00F85C8A" w:rsidP="002D1EDF">
                <w:pPr>
                  <w:jc w:val="right"/>
                  <w:rPr>
                    <w:rFonts w:ascii="Arial Narrow" w:hAnsi="Arial Narrow"/>
                    <w:sz w:val="24"/>
                    <w:szCs w:val="24"/>
                  </w:rPr>
                </w:pPr>
              </w:p>
            </w:tc>
            <w:tc>
              <w:tcPr>
                <w:tcW w:w="717" w:type="pct"/>
                <w:tcBorders>
                  <w:top w:val="single" w:sz="4" w:space="0" w:color="auto"/>
                  <w:left w:val="single" w:sz="4" w:space="0" w:color="auto"/>
                  <w:bottom w:val="single" w:sz="4" w:space="0" w:color="auto"/>
                  <w:right w:val="single" w:sz="4" w:space="0" w:color="auto"/>
                </w:tcBorders>
                <w:vAlign w:val="center"/>
              </w:tcPr>
              <w:p w:rsidR="00F85C8A" w:rsidRPr="00F85C8A" w:rsidRDefault="00F85C8A" w:rsidP="002D1EDF">
                <w:pPr>
                  <w:jc w:val="right"/>
                  <w:rPr>
                    <w:rFonts w:ascii="Arial Narrow" w:hAnsi="Arial Narrow"/>
                    <w:sz w:val="24"/>
                    <w:szCs w:val="24"/>
                  </w:rPr>
                </w:pPr>
                <w:r w:rsidRPr="00F85C8A">
                  <w:rPr>
                    <w:rFonts w:ascii="Arial Narrow" w:hAnsi="Arial Narrow"/>
                  </w:rPr>
                  <w:t>164,595,606.92</w:t>
                </w:r>
              </w:p>
            </w:tc>
          </w:tr>
          <w:tr w:rsidR="00F85C8A" w:rsidTr="002D1EDF">
            <w:trPr>
              <w:trHeight w:val="20"/>
            </w:trPr>
            <w:tc>
              <w:tcPr>
                <w:tcW w:w="713" w:type="pct"/>
                <w:tcBorders>
                  <w:top w:val="single" w:sz="4" w:space="0" w:color="auto"/>
                  <w:left w:val="single" w:sz="4" w:space="0" w:color="auto"/>
                  <w:bottom w:val="single" w:sz="4" w:space="0" w:color="auto"/>
                  <w:right w:val="single" w:sz="4" w:space="0" w:color="auto"/>
                </w:tcBorders>
              </w:tcPr>
              <w:p w:rsidR="00F85C8A" w:rsidRDefault="00F85C8A">
                <w:r>
                  <w:rPr>
                    <w:rFonts w:hint="eastAsia"/>
                  </w:rPr>
                  <w:t>在产品</w:t>
                </w:r>
              </w:p>
            </w:tc>
            <w:tc>
              <w:tcPr>
                <w:tcW w:w="718" w:type="pct"/>
                <w:tcBorders>
                  <w:top w:val="single" w:sz="4" w:space="0" w:color="auto"/>
                  <w:left w:val="single" w:sz="4" w:space="0" w:color="auto"/>
                  <w:bottom w:val="single" w:sz="4" w:space="0" w:color="auto"/>
                  <w:right w:val="single" w:sz="4" w:space="0" w:color="auto"/>
                </w:tcBorders>
                <w:vAlign w:val="center"/>
              </w:tcPr>
              <w:p w:rsidR="00F85C8A" w:rsidRPr="00F85C8A" w:rsidRDefault="00F85C8A" w:rsidP="002D1EDF">
                <w:pPr>
                  <w:jc w:val="right"/>
                  <w:rPr>
                    <w:rFonts w:ascii="Arial Narrow" w:hAnsi="Arial Narrow"/>
                    <w:sz w:val="24"/>
                    <w:szCs w:val="24"/>
                  </w:rPr>
                </w:pPr>
                <w:r w:rsidRPr="00F85C8A">
                  <w:rPr>
                    <w:rFonts w:ascii="Arial Narrow" w:hAnsi="Arial Narrow"/>
                  </w:rPr>
                  <w:t>35,416,545.91</w:t>
                </w:r>
              </w:p>
            </w:tc>
            <w:tc>
              <w:tcPr>
                <w:tcW w:w="713" w:type="pct"/>
                <w:tcBorders>
                  <w:top w:val="single" w:sz="4" w:space="0" w:color="auto"/>
                  <w:left w:val="single" w:sz="4" w:space="0" w:color="auto"/>
                  <w:bottom w:val="single" w:sz="4" w:space="0" w:color="auto"/>
                  <w:right w:val="single" w:sz="4" w:space="0" w:color="auto"/>
                </w:tcBorders>
                <w:vAlign w:val="center"/>
              </w:tcPr>
              <w:p w:rsidR="00F85C8A" w:rsidRPr="00F85C8A" w:rsidRDefault="00F85C8A" w:rsidP="002D1EDF">
                <w:pPr>
                  <w:jc w:val="right"/>
                  <w:rPr>
                    <w:rFonts w:ascii="Arial Narrow" w:hAnsi="Arial Narrow"/>
                    <w:sz w:val="24"/>
                    <w:szCs w:val="24"/>
                  </w:rPr>
                </w:pPr>
                <w:r w:rsidRPr="00F85C8A">
                  <w:rPr>
                    <w:rFonts w:ascii="Arial Narrow" w:hAnsi="Arial Narrow"/>
                  </w:rPr>
                  <w:t>367,323.44</w:t>
                </w:r>
              </w:p>
            </w:tc>
            <w:tc>
              <w:tcPr>
                <w:tcW w:w="713" w:type="pct"/>
                <w:tcBorders>
                  <w:top w:val="single" w:sz="4" w:space="0" w:color="auto"/>
                  <w:left w:val="single" w:sz="4" w:space="0" w:color="auto"/>
                  <w:bottom w:val="single" w:sz="4" w:space="0" w:color="auto"/>
                  <w:right w:val="single" w:sz="4" w:space="0" w:color="auto"/>
                </w:tcBorders>
                <w:vAlign w:val="center"/>
              </w:tcPr>
              <w:p w:rsidR="00F85C8A" w:rsidRPr="00F85C8A" w:rsidRDefault="00F85C8A" w:rsidP="002D1EDF">
                <w:pPr>
                  <w:jc w:val="right"/>
                  <w:rPr>
                    <w:rFonts w:ascii="Arial Narrow" w:hAnsi="Arial Narrow"/>
                    <w:sz w:val="24"/>
                    <w:szCs w:val="24"/>
                  </w:rPr>
                </w:pPr>
              </w:p>
            </w:tc>
            <w:tc>
              <w:tcPr>
                <w:tcW w:w="713" w:type="pct"/>
                <w:tcBorders>
                  <w:top w:val="single" w:sz="4" w:space="0" w:color="auto"/>
                  <w:left w:val="single" w:sz="4" w:space="0" w:color="auto"/>
                  <w:bottom w:val="single" w:sz="4" w:space="0" w:color="auto"/>
                  <w:right w:val="single" w:sz="4" w:space="0" w:color="auto"/>
                </w:tcBorders>
                <w:vAlign w:val="center"/>
              </w:tcPr>
              <w:p w:rsidR="00F85C8A" w:rsidRPr="00F85C8A" w:rsidRDefault="00F85C8A" w:rsidP="002D1EDF">
                <w:pPr>
                  <w:jc w:val="right"/>
                  <w:rPr>
                    <w:rFonts w:ascii="Arial Narrow" w:hAnsi="Arial Narrow"/>
                    <w:sz w:val="24"/>
                    <w:szCs w:val="24"/>
                  </w:rPr>
                </w:pPr>
                <w:r w:rsidRPr="00F85C8A">
                  <w:rPr>
                    <w:rFonts w:ascii="Arial Narrow" w:hAnsi="Arial Narrow"/>
                  </w:rPr>
                  <w:t>10,166,034.94</w:t>
                </w:r>
              </w:p>
            </w:tc>
            <w:tc>
              <w:tcPr>
                <w:tcW w:w="713" w:type="pct"/>
                <w:tcBorders>
                  <w:top w:val="single" w:sz="4" w:space="0" w:color="auto"/>
                  <w:left w:val="single" w:sz="4" w:space="0" w:color="auto"/>
                  <w:right w:val="single" w:sz="4" w:space="0" w:color="auto"/>
                </w:tcBorders>
                <w:vAlign w:val="center"/>
              </w:tcPr>
              <w:p w:rsidR="00F85C8A" w:rsidRPr="00F85C8A" w:rsidRDefault="00F85C8A" w:rsidP="002D1EDF">
                <w:pPr>
                  <w:jc w:val="right"/>
                  <w:rPr>
                    <w:rFonts w:ascii="Arial Narrow" w:hAnsi="Arial Narrow"/>
                    <w:sz w:val="24"/>
                    <w:szCs w:val="24"/>
                  </w:rPr>
                </w:pPr>
              </w:p>
            </w:tc>
            <w:tc>
              <w:tcPr>
                <w:tcW w:w="717" w:type="pct"/>
                <w:tcBorders>
                  <w:top w:val="single" w:sz="4" w:space="0" w:color="auto"/>
                  <w:left w:val="single" w:sz="4" w:space="0" w:color="auto"/>
                  <w:bottom w:val="single" w:sz="4" w:space="0" w:color="auto"/>
                  <w:right w:val="single" w:sz="4" w:space="0" w:color="auto"/>
                </w:tcBorders>
                <w:vAlign w:val="center"/>
              </w:tcPr>
              <w:p w:rsidR="00F85C8A" w:rsidRPr="00F85C8A" w:rsidRDefault="00F85C8A" w:rsidP="002D1EDF">
                <w:pPr>
                  <w:jc w:val="right"/>
                  <w:rPr>
                    <w:rFonts w:ascii="Arial Narrow" w:hAnsi="Arial Narrow"/>
                    <w:sz w:val="24"/>
                    <w:szCs w:val="24"/>
                  </w:rPr>
                </w:pPr>
                <w:r w:rsidRPr="00F85C8A">
                  <w:rPr>
                    <w:rFonts w:ascii="Arial Narrow" w:hAnsi="Arial Narrow"/>
                  </w:rPr>
                  <w:t>25,617,834.41</w:t>
                </w:r>
              </w:p>
            </w:tc>
          </w:tr>
          <w:tr w:rsidR="00F85C8A" w:rsidTr="002D1EDF">
            <w:trPr>
              <w:trHeight w:val="20"/>
            </w:trPr>
            <w:tc>
              <w:tcPr>
                <w:tcW w:w="713" w:type="pct"/>
                <w:tcBorders>
                  <w:top w:val="single" w:sz="4" w:space="0" w:color="auto"/>
                  <w:left w:val="single" w:sz="4" w:space="0" w:color="auto"/>
                  <w:bottom w:val="single" w:sz="4" w:space="0" w:color="auto"/>
                  <w:right w:val="single" w:sz="4" w:space="0" w:color="auto"/>
                </w:tcBorders>
              </w:tcPr>
              <w:p w:rsidR="00F85C8A" w:rsidRDefault="00F85C8A">
                <w:r>
                  <w:rPr>
                    <w:rFonts w:hint="eastAsia"/>
                  </w:rPr>
                  <w:t>库存商品</w:t>
                </w:r>
              </w:p>
            </w:tc>
            <w:tc>
              <w:tcPr>
                <w:tcW w:w="718" w:type="pct"/>
                <w:tcBorders>
                  <w:top w:val="single" w:sz="4" w:space="0" w:color="auto"/>
                  <w:left w:val="single" w:sz="4" w:space="0" w:color="auto"/>
                  <w:bottom w:val="single" w:sz="4" w:space="0" w:color="auto"/>
                  <w:right w:val="single" w:sz="4" w:space="0" w:color="auto"/>
                </w:tcBorders>
                <w:vAlign w:val="center"/>
              </w:tcPr>
              <w:p w:rsidR="00F85C8A" w:rsidRPr="00F85C8A" w:rsidRDefault="00F85C8A" w:rsidP="002D1EDF">
                <w:pPr>
                  <w:jc w:val="right"/>
                  <w:rPr>
                    <w:rFonts w:ascii="Arial Narrow" w:hAnsi="Arial Narrow"/>
                    <w:sz w:val="24"/>
                    <w:szCs w:val="24"/>
                  </w:rPr>
                </w:pPr>
                <w:r w:rsidRPr="00F85C8A">
                  <w:rPr>
                    <w:rFonts w:ascii="Arial Narrow" w:hAnsi="Arial Narrow"/>
                  </w:rPr>
                  <w:t>141,549,722.25</w:t>
                </w:r>
              </w:p>
            </w:tc>
            <w:tc>
              <w:tcPr>
                <w:tcW w:w="713" w:type="pct"/>
                <w:tcBorders>
                  <w:top w:val="single" w:sz="4" w:space="0" w:color="auto"/>
                  <w:left w:val="single" w:sz="4" w:space="0" w:color="auto"/>
                  <w:bottom w:val="single" w:sz="4" w:space="0" w:color="auto"/>
                  <w:right w:val="single" w:sz="4" w:space="0" w:color="auto"/>
                </w:tcBorders>
                <w:vAlign w:val="center"/>
              </w:tcPr>
              <w:p w:rsidR="00F85C8A" w:rsidRPr="00F85C8A" w:rsidRDefault="00F85C8A" w:rsidP="002D1EDF">
                <w:pPr>
                  <w:jc w:val="right"/>
                  <w:rPr>
                    <w:rFonts w:ascii="Arial Narrow" w:hAnsi="Arial Narrow"/>
                    <w:sz w:val="24"/>
                    <w:szCs w:val="24"/>
                  </w:rPr>
                </w:pPr>
                <w:r w:rsidRPr="00F85C8A">
                  <w:rPr>
                    <w:rFonts w:ascii="Arial Narrow" w:hAnsi="Arial Narrow"/>
                  </w:rPr>
                  <w:t>6,788,664.97</w:t>
                </w:r>
              </w:p>
            </w:tc>
            <w:tc>
              <w:tcPr>
                <w:tcW w:w="713" w:type="pct"/>
                <w:tcBorders>
                  <w:top w:val="single" w:sz="4" w:space="0" w:color="auto"/>
                  <w:left w:val="single" w:sz="4" w:space="0" w:color="auto"/>
                  <w:bottom w:val="single" w:sz="4" w:space="0" w:color="auto"/>
                  <w:right w:val="single" w:sz="4" w:space="0" w:color="auto"/>
                </w:tcBorders>
                <w:vAlign w:val="center"/>
              </w:tcPr>
              <w:p w:rsidR="00F85C8A" w:rsidRPr="00F85C8A" w:rsidRDefault="00F85C8A" w:rsidP="002D1EDF">
                <w:pPr>
                  <w:jc w:val="right"/>
                  <w:rPr>
                    <w:rFonts w:ascii="Arial Narrow" w:hAnsi="Arial Narrow"/>
                    <w:sz w:val="24"/>
                    <w:szCs w:val="24"/>
                  </w:rPr>
                </w:pPr>
              </w:p>
            </w:tc>
            <w:tc>
              <w:tcPr>
                <w:tcW w:w="713" w:type="pct"/>
                <w:tcBorders>
                  <w:top w:val="single" w:sz="4" w:space="0" w:color="auto"/>
                  <w:left w:val="single" w:sz="4" w:space="0" w:color="auto"/>
                  <w:bottom w:val="single" w:sz="4" w:space="0" w:color="auto"/>
                  <w:right w:val="single" w:sz="4" w:space="0" w:color="auto"/>
                </w:tcBorders>
                <w:vAlign w:val="center"/>
              </w:tcPr>
              <w:p w:rsidR="00F85C8A" w:rsidRPr="00F85C8A" w:rsidRDefault="00F85C8A" w:rsidP="002D1EDF">
                <w:pPr>
                  <w:jc w:val="right"/>
                  <w:rPr>
                    <w:rFonts w:ascii="Arial Narrow" w:hAnsi="Arial Narrow"/>
                    <w:sz w:val="24"/>
                    <w:szCs w:val="24"/>
                  </w:rPr>
                </w:pPr>
                <w:r w:rsidRPr="00F85C8A">
                  <w:rPr>
                    <w:rFonts w:ascii="Arial Narrow" w:hAnsi="Arial Narrow"/>
                  </w:rPr>
                  <w:t>1,923,406.57</w:t>
                </w:r>
              </w:p>
            </w:tc>
            <w:tc>
              <w:tcPr>
                <w:tcW w:w="713" w:type="pct"/>
                <w:tcBorders>
                  <w:left w:val="single" w:sz="4" w:space="0" w:color="auto"/>
                  <w:right w:val="single" w:sz="4" w:space="0" w:color="auto"/>
                </w:tcBorders>
                <w:vAlign w:val="center"/>
              </w:tcPr>
              <w:p w:rsidR="00F85C8A" w:rsidRPr="00F85C8A" w:rsidRDefault="00F85C8A" w:rsidP="002D1EDF">
                <w:pPr>
                  <w:jc w:val="right"/>
                  <w:rPr>
                    <w:rFonts w:ascii="Arial Narrow" w:hAnsi="Arial Narrow"/>
                    <w:sz w:val="24"/>
                    <w:szCs w:val="24"/>
                  </w:rPr>
                </w:pPr>
              </w:p>
            </w:tc>
            <w:tc>
              <w:tcPr>
                <w:tcW w:w="717" w:type="pct"/>
                <w:tcBorders>
                  <w:top w:val="single" w:sz="4" w:space="0" w:color="auto"/>
                  <w:left w:val="single" w:sz="4" w:space="0" w:color="auto"/>
                  <w:bottom w:val="single" w:sz="4" w:space="0" w:color="auto"/>
                  <w:right w:val="single" w:sz="4" w:space="0" w:color="auto"/>
                </w:tcBorders>
                <w:vAlign w:val="center"/>
              </w:tcPr>
              <w:p w:rsidR="00F85C8A" w:rsidRPr="00F85C8A" w:rsidRDefault="00F85C8A" w:rsidP="002D1EDF">
                <w:pPr>
                  <w:jc w:val="right"/>
                  <w:rPr>
                    <w:rFonts w:ascii="Arial Narrow" w:hAnsi="Arial Narrow"/>
                    <w:sz w:val="24"/>
                    <w:szCs w:val="24"/>
                  </w:rPr>
                </w:pPr>
                <w:r w:rsidRPr="00F85C8A">
                  <w:rPr>
                    <w:rFonts w:ascii="Arial Narrow" w:hAnsi="Arial Narrow"/>
                  </w:rPr>
                  <w:t>146,414,980.65</w:t>
                </w:r>
              </w:p>
            </w:tc>
          </w:tr>
          <w:tr w:rsidR="00F85C8A" w:rsidTr="002D1EDF">
            <w:trPr>
              <w:trHeight w:val="20"/>
            </w:trPr>
            <w:tc>
              <w:tcPr>
                <w:tcW w:w="713" w:type="pct"/>
                <w:tcBorders>
                  <w:top w:val="single" w:sz="4" w:space="0" w:color="auto"/>
                  <w:left w:val="single" w:sz="4" w:space="0" w:color="auto"/>
                  <w:bottom w:val="single" w:sz="4" w:space="0" w:color="auto"/>
                  <w:right w:val="single" w:sz="4" w:space="0" w:color="auto"/>
                </w:tcBorders>
              </w:tcPr>
              <w:p w:rsidR="00F85C8A" w:rsidRDefault="00F85C8A">
                <w:pPr>
                  <w:jc w:val="center"/>
                </w:pPr>
                <w:r>
                  <w:rPr>
                    <w:rFonts w:hint="eastAsia"/>
                  </w:rPr>
                  <w:t>合计</w:t>
                </w:r>
              </w:p>
            </w:tc>
            <w:tc>
              <w:tcPr>
                <w:tcW w:w="718" w:type="pct"/>
                <w:tcBorders>
                  <w:top w:val="single" w:sz="4" w:space="0" w:color="auto"/>
                  <w:left w:val="single" w:sz="4" w:space="0" w:color="auto"/>
                  <w:bottom w:val="single" w:sz="4" w:space="0" w:color="auto"/>
                  <w:right w:val="single" w:sz="4" w:space="0" w:color="auto"/>
                </w:tcBorders>
                <w:vAlign w:val="center"/>
              </w:tcPr>
              <w:p w:rsidR="00F85C8A" w:rsidRPr="00F85C8A" w:rsidRDefault="00F85C8A" w:rsidP="002D1EDF">
                <w:pPr>
                  <w:jc w:val="right"/>
                  <w:rPr>
                    <w:rFonts w:ascii="Arial Narrow" w:hAnsi="Arial Narrow"/>
                    <w:sz w:val="24"/>
                    <w:szCs w:val="24"/>
                  </w:rPr>
                </w:pPr>
                <w:r w:rsidRPr="00F85C8A">
                  <w:rPr>
                    <w:rFonts w:ascii="Arial Narrow" w:hAnsi="Arial Narrow"/>
                  </w:rPr>
                  <w:t>330,564,198.46</w:t>
                </w:r>
              </w:p>
            </w:tc>
            <w:tc>
              <w:tcPr>
                <w:tcW w:w="713" w:type="pct"/>
                <w:tcBorders>
                  <w:top w:val="single" w:sz="4" w:space="0" w:color="auto"/>
                  <w:left w:val="single" w:sz="4" w:space="0" w:color="auto"/>
                  <w:bottom w:val="single" w:sz="4" w:space="0" w:color="auto"/>
                  <w:right w:val="single" w:sz="4" w:space="0" w:color="auto"/>
                </w:tcBorders>
                <w:vAlign w:val="center"/>
              </w:tcPr>
              <w:p w:rsidR="00F85C8A" w:rsidRPr="00F85C8A" w:rsidRDefault="00F85C8A" w:rsidP="002D1EDF">
                <w:pPr>
                  <w:jc w:val="right"/>
                  <w:rPr>
                    <w:rFonts w:ascii="Arial Narrow" w:hAnsi="Arial Narrow"/>
                    <w:sz w:val="24"/>
                    <w:szCs w:val="24"/>
                  </w:rPr>
                </w:pPr>
                <w:r w:rsidRPr="00F85C8A">
                  <w:rPr>
                    <w:rFonts w:ascii="Arial Narrow" w:hAnsi="Arial Narrow"/>
                  </w:rPr>
                  <w:t>18,153,665.03</w:t>
                </w:r>
              </w:p>
            </w:tc>
            <w:tc>
              <w:tcPr>
                <w:tcW w:w="713" w:type="pct"/>
                <w:tcBorders>
                  <w:top w:val="single" w:sz="4" w:space="0" w:color="auto"/>
                  <w:left w:val="single" w:sz="4" w:space="0" w:color="auto"/>
                  <w:bottom w:val="single" w:sz="4" w:space="0" w:color="auto"/>
                  <w:right w:val="single" w:sz="4" w:space="0" w:color="auto"/>
                </w:tcBorders>
                <w:vAlign w:val="center"/>
              </w:tcPr>
              <w:p w:rsidR="00F85C8A" w:rsidRPr="00F85C8A" w:rsidRDefault="00F85C8A" w:rsidP="002D1EDF">
                <w:pPr>
                  <w:jc w:val="right"/>
                  <w:rPr>
                    <w:rFonts w:ascii="Arial Narrow" w:hAnsi="Arial Narrow"/>
                    <w:sz w:val="24"/>
                    <w:szCs w:val="24"/>
                  </w:rPr>
                </w:pPr>
                <w:r w:rsidRPr="00F85C8A">
                  <w:rPr>
                    <w:rFonts w:ascii="Arial Narrow" w:hAnsi="Arial Narrow"/>
                  </w:rPr>
                  <w:t>-</w:t>
                </w:r>
              </w:p>
            </w:tc>
            <w:tc>
              <w:tcPr>
                <w:tcW w:w="713" w:type="pct"/>
                <w:tcBorders>
                  <w:top w:val="single" w:sz="4" w:space="0" w:color="auto"/>
                  <w:left w:val="single" w:sz="4" w:space="0" w:color="auto"/>
                  <w:bottom w:val="single" w:sz="4" w:space="0" w:color="auto"/>
                  <w:right w:val="single" w:sz="4" w:space="0" w:color="auto"/>
                </w:tcBorders>
                <w:vAlign w:val="center"/>
              </w:tcPr>
              <w:p w:rsidR="00F85C8A" w:rsidRPr="00F85C8A" w:rsidRDefault="00F85C8A" w:rsidP="002D1EDF">
                <w:pPr>
                  <w:jc w:val="right"/>
                  <w:rPr>
                    <w:rFonts w:ascii="Arial Narrow" w:hAnsi="Arial Narrow"/>
                    <w:sz w:val="24"/>
                    <w:szCs w:val="24"/>
                  </w:rPr>
                </w:pPr>
                <w:r w:rsidRPr="00F85C8A">
                  <w:rPr>
                    <w:rFonts w:ascii="Arial Narrow" w:hAnsi="Arial Narrow"/>
                  </w:rPr>
                  <w:t>12,089,441.51</w:t>
                </w:r>
              </w:p>
            </w:tc>
            <w:tc>
              <w:tcPr>
                <w:tcW w:w="713" w:type="pct"/>
                <w:tcBorders>
                  <w:left w:val="single" w:sz="4" w:space="0" w:color="auto"/>
                  <w:bottom w:val="single" w:sz="4" w:space="0" w:color="auto"/>
                  <w:right w:val="single" w:sz="4" w:space="0" w:color="auto"/>
                </w:tcBorders>
                <w:vAlign w:val="center"/>
              </w:tcPr>
              <w:p w:rsidR="00F85C8A" w:rsidRPr="00F85C8A" w:rsidRDefault="00F85C8A" w:rsidP="002D1EDF">
                <w:pPr>
                  <w:jc w:val="right"/>
                  <w:rPr>
                    <w:rFonts w:ascii="Arial Narrow" w:hAnsi="Arial Narrow"/>
                    <w:sz w:val="24"/>
                    <w:szCs w:val="24"/>
                  </w:rPr>
                </w:pPr>
                <w:r w:rsidRPr="00F85C8A">
                  <w:rPr>
                    <w:rFonts w:ascii="Arial Narrow" w:hAnsi="Arial Narrow"/>
                  </w:rPr>
                  <w:t>-</w:t>
                </w:r>
              </w:p>
            </w:tc>
            <w:tc>
              <w:tcPr>
                <w:tcW w:w="717" w:type="pct"/>
                <w:tcBorders>
                  <w:top w:val="single" w:sz="4" w:space="0" w:color="auto"/>
                  <w:left w:val="single" w:sz="4" w:space="0" w:color="auto"/>
                  <w:bottom w:val="single" w:sz="4" w:space="0" w:color="auto"/>
                  <w:right w:val="single" w:sz="4" w:space="0" w:color="auto"/>
                </w:tcBorders>
                <w:vAlign w:val="center"/>
              </w:tcPr>
              <w:p w:rsidR="00F85C8A" w:rsidRPr="00F85C8A" w:rsidRDefault="00F85C8A" w:rsidP="002D1EDF">
                <w:pPr>
                  <w:jc w:val="right"/>
                  <w:rPr>
                    <w:rFonts w:ascii="Arial Narrow" w:hAnsi="Arial Narrow"/>
                    <w:sz w:val="24"/>
                    <w:szCs w:val="24"/>
                  </w:rPr>
                </w:pPr>
                <w:r w:rsidRPr="00F85C8A">
                  <w:rPr>
                    <w:rFonts w:ascii="Arial Narrow" w:hAnsi="Arial Narrow"/>
                  </w:rPr>
                  <w:t>336,628,421.98</w:t>
                </w:r>
              </w:p>
            </w:tc>
          </w:tr>
        </w:tbl>
        <w:p w:rsidR="00594B31" w:rsidRDefault="00937630"/>
      </w:sdtContent>
    </w:sdt>
    <w:bookmarkEnd w:id="126" w:displacedByCustomXml="prev"/>
    <w:sdt>
      <w:sdtPr>
        <w:rPr>
          <w:rFonts w:ascii="宋体" w:hAnsi="宋体" w:cs="宋体" w:hint="eastAsia"/>
          <w:b w:val="0"/>
          <w:bCs w:val="0"/>
          <w:kern w:val="0"/>
          <w:szCs w:val="24"/>
        </w:rPr>
        <w:alias w:val="模块:存货期末余额含有借款费用资本化金额的说明："/>
        <w:tag w:val="_GBC_dc559aaf0bf0428386e2f7f2cdeb43ec"/>
        <w:id w:val="-1167477922"/>
        <w:lock w:val="sdtLocked"/>
        <w:placeholder>
          <w:docPart w:val="GBC22222222222222222222222222222"/>
        </w:placeholder>
      </w:sdtPr>
      <w:sdtEndPr>
        <w:rPr>
          <w:szCs w:val="21"/>
        </w:rPr>
      </w:sdtEndPr>
      <w:sdtContent>
        <w:p w:rsidR="00594B31" w:rsidRDefault="008B7853" w:rsidP="00506700">
          <w:pPr>
            <w:pStyle w:val="4"/>
            <w:numPr>
              <w:ilvl w:val="0"/>
              <w:numId w:val="36"/>
            </w:numPr>
            <w:tabs>
              <w:tab w:val="left" w:pos="630"/>
            </w:tabs>
            <w:rPr>
              <w:rFonts w:ascii="宋体" w:hAnsi="宋体"/>
            </w:rPr>
          </w:pPr>
          <w:r>
            <w:rPr>
              <w:rFonts w:ascii="宋体" w:hAnsi="宋体" w:hint="eastAsia"/>
            </w:rPr>
            <w:t>存货期末余额含有借款费用资本化金额的说明</w:t>
          </w:r>
        </w:p>
        <w:sdt>
          <w:sdtPr>
            <w:rPr>
              <w:rFonts w:hint="eastAsia"/>
            </w:rPr>
            <w:alias w:val="是否适用：存货期末余额含有借款费用资本化金额的说明[双击切换]"/>
            <w:tag w:val="_GBC_c4216db560c643b38b29d44401d464c9"/>
            <w:id w:val="787320591"/>
            <w:lock w:val="sdtLocked"/>
            <w:placeholder>
              <w:docPart w:val="GBC22222222222222222222222222222"/>
            </w:placeholder>
          </w:sdtPr>
          <w:sdtContent>
            <w:p w:rsidR="00594B31" w:rsidRDefault="008B7853" w:rsidP="00F85C8A">
              <w:r>
                <w:fldChar w:fldCharType="begin"/>
              </w:r>
              <w:r w:rsidR="00F85C8A">
                <w:instrText xml:space="preserve"> MACROBUTTON  SnrToggleCheckbox □适用 </w:instrText>
              </w:r>
              <w:r>
                <w:fldChar w:fldCharType="end"/>
              </w:r>
              <w:r>
                <w:fldChar w:fldCharType="begin"/>
              </w:r>
              <w:r w:rsidR="00F85C8A">
                <w:instrText xml:space="preserve"> MACROBUTTON  SnrToggleCheckbox √不适用 </w:instrText>
              </w:r>
              <w:r>
                <w:fldChar w:fldCharType="end"/>
              </w:r>
            </w:p>
          </w:sdtContent>
        </w:sdt>
      </w:sdtContent>
    </w:sdt>
    <w:p w:rsidR="00594B31" w:rsidRDefault="00594B31"/>
    <w:bookmarkStart w:id="127" w:name="_Hlk10470641" w:displacedByCustomXml="next"/>
    <w:sdt>
      <w:sdtPr>
        <w:rPr>
          <w:rFonts w:ascii="宋体" w:hAnsi="宋体" w:cs="宋体" w:hint="eastAsia"/>
          <w:b w:val="0"/>
          <w:bCs w:val="0"/>
          <w:kern w:val="0"/>
          <w:szCs w:val="24"/>
        </w:rPr>
        <w:alias w:val="模块:合同履约成本本期摊销金额的说明"/>
        <w:tag w:val="_SEC_8c46917973d94083a642ad0ca746d3cd"/>
        <w:id w:val="-729219028"/>
        <w:lock w:val="sdtLocked"/>
        <w:placeholder>
          <w:docPart w:val="GBC22222222222222222222222222222"/>
        </w:placeholder>
      </w:sdtPr>
      <w:sdtEndPr>
        <w:rPr>
          <w:rFonts w:hint="default"/>
          <w:szCs w:val="21"/>
        </w:rPr>
      </w:sdtEndPr>
      <w:sdtContent>
        <w:p w:rsidR="00594B31" w:rsidRDefault="008B7853" w:rsidP="00506700">
          <w:pPr>
            <w:pStyle w:val="4"/>
            <w:numPr>
              <w:ilvl w:val="0"/>
              <w:numId w:val="36"/>
            </w:numPr>
            <w:tabs>
              <w:tab w:val="left" w:pos="630"/>
            </w:tabs>
            <w:rPr>
              <w:rFonts w:ascii="宋体" w:hAnsi="宋体"/>
            </w:rPr>
          </w:pPr>
          <w:r>
            <w:rPr>
              <w:rFonts w:ascii="宋体" w:hAnsi="宋体" w:hint="eastAsia"/>
            </w:rPr>
            <w:t>合同履约成本本期摊销金额的说明</w:t>
          </w:r>
        </w:p>
        <w:sdt>
          <w:sdtPr>
            <w:alias w:val="是否适用：合同履约成本本期摊销金额的说明[双击切换]"/>
            <w:tag w:val="_GBC_cd3513a7790e48d4a2a156e8ad6a629a"/>
            <w:id w:val="-3901370"/>
            <w:lock w:val="sdtLocked"/>
            <w:placeholder>
              <w:docPart w:val="GBC22222222222222222222222222222"/>
            </w:placeholder>
          </w:sdtPr>
          <w:sdtContent>
            <w:p w:rsidR="00594B31" w:rsidRDefault="008B7853" w:rsidP="00F85C8A">
              <w:r>
                <w:fldChar w:fldCharType="begin"/>
              </w:r>
              <w:r w:rsidR="00F85C8A">
                <w:instrText xml:space="preserve"> MACROBUTTON  SnrToggleCheckbox □适用 </w:instrText>
              </w:r>
              <w:r>
                <w:fldChar w:fldCharType="end"/>
              </w:r>
              <w:r>
                <w:fldChar w:fldCharType="begin"/>
              </w:r>
              <w:r w:rsidR="00F85C8A">
                <w:instrText xml:space="preserve"> MACROBUTTON  SnrToggleCheckbox √不适用 </w:instrText>
              </w:r>
              <w:r>
                <w:fldChar w:fldCharType="end"/>
              </w:r>
            </w:p>
          </w:sdtContent>
        </w:sdt>
      </w:sdtContent>
    </w:sdt>
    <w:bookmarkEnd w:id="127" w:displacedByCustomXml="prev"/>
    <w:p w:rsidR="00594B31" w:rsidRDefault="00594B31"/>
    <w:sdt>
      <w:sdtPr>
        <w:rPr>
          <w:rFonts w:hint="eastAsia"/>
        </w:rPr>
        <w:alias w:val="模块:存货的其他说明"/>
        <w:tag w:val="_SEC_96c2195df56b4f3eb6049f39e6923486"/>
        <w:id w:val="948738429"/>
        <w:lock w:val="sdtLocked"/>
        <w:placeholder>
          <w:docPart w:val="GBC22222222222222222222222222222"/>
        </w:placeholder>
      </w:sdtPr>
      <w:sdtEndPr>
        <w:rPr>
          <w:rFonts w:hint="default"/>
        </w:rPr>
      </w:sdtEndPr>
      <w:sdtContent>
        <w:p w:rsidR="00594B31" w:rsidRDefault="008B7853">
          <w:r>
            <w:rPr>
              <w:rFonts w:hint="eastAsia"/>
            </w:rPr>
            <w:t>其他说明：</w:t>
          </w:r>
        </w:p>
        <w:sdt>
          <w:sdtPr>
            <w:alias w:val="是否适用：存货的其他说明[双击切换]"/>
            <w:tag w:val="_GBC_bd31680428a448ecb64fdd4cbab90a42"/>
            <w:id w:val="1274438522"/>
            <w:lock w:val="sdtLocked"/>
            <w:placeholder>
              <w:docPart w:val="GBC22222222222222222222222222222"/>
            </w:placeholder>
          </w:sdtPr>
          <w:sdtContent>
            <w:p w:rsidR="00594B31" w:rsidRDefault="008B7853" w:rsidP="00F85C8A">
              <w:r>
                <w:fldChar w:fldCharType="begin"/>
              </w:r>
              <w:r w:rsidR="00F85C8A">
                <w:instrText xml:space="preserve"> MACROBUTTON  SnrToggleCheckbox □适用 </w:instrText>
              </w:r>
              <w:r>
                <w:fldChar w:fldCharType="end"/>
              </w:r>
              <w:r>
                <w:fldChar w:fldCharType="begin"/>
              </w:r>
              <w:r w:rsidR="00F85C8A">
                <w:instrText xml:space="preserve"> MACROBUTTON  SnrToggleCheckbox √不适用 </w:instrText>
              </w:r>
              <w:r>
                <w:fldChar w:fldCharType="end"/>
              </w:r>
            </w:p>
          </w:sdtContent>
        </w:sdt>
      </w:sdtContent>
    </w:sdt>
    <w:p w:rsidR="00594B31" w:rsidRDefault="00594B31"/>
    <w:bookmarkStart w:id="128" w:name="_Hlk10470760" w:displacedByCustomXml="next"/>
    <w:sdt>
      <w:sdtPr>
        <w:rPr>
          <w:rFonts w:ascii="宋体" w:hAnsi="宋体" w:cs="宋体" w:hint="eastAsia"/>
          <w:b w:val="0"/>
          <w:bCs w:val="0"/>
          <w:kern w:val="0"/>
          <w:szCs w:val="24"/>
        </w:rPr>
        <w:alias w:val="模块:合同资产"/>
        <w:tag w:val="_SEC_9eb3b6c88c0a41f7a3f6a2f43946f06c"/>
        <w:id w:val="-892351585"/>
        <w:lock w:val="sdtLocked"/>
        <w:placeholder>
          <w:docPart w:val="GBC22222222222222222222222222222"/>
        </w:placeholder>
      </w:sdtPr>
      <w:sdtEndPr>
        <w:rPr>
          <w:szCs w:val="21"/>
        </w:rPr>
      </w:sdtEndPr>
      <w:sdtContent>
        <w:p w:rsidR="00594B31" w:rsidRDefault="008B7853" w:rsidP="00506700">
          <w:pPr>
            <w:pStyle w:val="3"/>
            <w:numPr>
              <w:ilvl w:val="0"/>
              <w:numId w:val="16"/>
            </w:numPr>
            <w:tabs>
              <w:tab w:val="left" w:pos="504"/>
            </w:tabs>
            <w:rPr>
              <w:rFonts w:ascii="宋体" w:hAnsi="宋体"/>
            </w:rPr>
          </w:pPr>
          <w:r>
            <w:rPr>
              <w:rFonts w:ascii="宋体" w:hAnsi="宋体" w:hint="eastAsia"/>
            </w:rPr>
            <w:t>合同资产</w:t>
          </w:r>
        </w:p>
        <w:p w:rsidR="00594B31" w:rsidRDefault="008B7853" w:rsidP="00F92696">
          <w:pPr>
            <w:pStyle w:val="4"/>
            <w:numPr>
              <w:ilvl w:val="3"/>
              <w:numId w:val="81"/>
            </w:numPr>
            <w:ind w:left="426" w:hanging="426"/>
            <w:rPr>
              <w:rFonts w:ascii="宋体" w:hAnsi="宋体"/>
            </w:rPr>
          </w:pPr>
          <w:r>
            <w:rPr>
              <w:rFonts w:ascii="宋体" w:hAnsi="宋体" w:hint="eastAsia"/>
            </w:rPr>
            <w:t>合同资产情况</w:t>
          </w:r>
        </w:p>
        <w:sdt>
          <w:sdtPr>
            <w:alias w:val="是否适用：合同资产情况[双击切换]"/>
            <w:tag w:val="_GBC_d77156d135184e21a21238cac863494c"/>
            <w:id w:val="1281530460"/>
            <w:lock w:val="sdtLocked"/>
            <w:placeholder>
              <w:docPart w:val="GBC22222222222222222222222222222"/>
            </w:placeholder>
          </w:sdtPr>
          <w:sdtContent>
            <w:p w:rsidR="00594B31" w:rsidRDefault="008B7853">
              <w:r>
                <w:fldChar w:fldCharType="begin"/>
              </w:r>
              <w:r w:rsidR="00F85C8A">
                <w:instrText xml:space="preserve"> MACROBUTTON  SnrToggleCheckbox √适用 </w:instrText>
              </w:r>
              <w:r>
                <w:fldChar w:fldCharType="end"/>
              </w:r>
              <w:r>
                <w:fldChar w:fldCharType="begin"/>
              </w:r>
              <w:r w:rsidR="00F85C8A">
                <w:instrText xml:space="preserve"> MACROBUTTON  SnrToggleCheckbox □不适用 </w:instrText>
              </w:r>
              <w:r>
                <w:fldChar w:fldCharType="end"/>
              </w:r>
            </w:p>
          </w:sdtContent>
        </w:sdt>
        <w:p w:rsidR="00594B31" w:rsidRDefault="008B7853">
          <w:pPr>
            <w:ind w:left="360"/>
            <w:jc w:val="right"/>
          </w:pPr>
          <w:r>
            <w:rPr>
              <w:rFonts w:hint="eastAsia"/>
            </w:rPr>
            <w:t>单位：</w:t>
          </w:r>
          <w:sdt>
            <w:sdtPr>
              <w:rPr>
                <w:rFonts w:hint="eastAsia"/>
              </w:rPr>
              <w:alias w:val="单位：合同资产情况"/>
              <w:tag w:val="_GBC_ae95a10d4d37477595fca3e1b67967c8"/>
              <w:id w:val="187519375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合同资产情况"/>
              <w:tag w:val="_GBC_9ad5c0ca85dc4cdba1c71ffd880f6171"/>
              <w:id w:val="17193181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381" w:type="pct"/>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464"/>
            <w:gridCol w:w="1317"/>
            <w:gridCol w:w="1222"/>
            <w:gridCol w:w="1317"/>
            <w:gridCol w:w="1467"/>
            <w:gridCol w:w="1321"/>
            <w:gridCol w:w="1465"/>
          </w:tblGrid>
          <w:tr w:rsidR="008759A5" w:rsidTr="008759A5">
            <w:trPr>
              <w:cantSplit/>
            </w:trPr>
            <w:sdt>
              <w:sdtPr>
                <w:tag w:val="_PLD_698ecdbdbc3c49ab9876e78d87fab014"/>
                <w:id w:val="-777095663"/>
                <w:lock w:val="sdtLocked"/>
              </w:sdtPr>
              <w:sdtContent>
                <w:tc>
                  <w:tcPr>
                    <w:tcW w:w="765" w:type="pct"/>
                    <w:vMerge w:val="restart"/>
                    <w:vAlign w:val="center"/>
                  </w:tcPr>
                  <w:p w:rsidR="008759A5" w:rsidRDefault="008759A5" w:rsidP="008759A5">
                    <w:pPr>
                      <w:jc w:val="center"/>
                    </w:pPr>
                    <w:r>
                      <w:rPr>
                        <w:rFonts w:hint="eastAsia"/>
                      </w:rPr>
                      <w:t>项目</w:t>
                    </w:r>
                  </w:p>
                </w:tc>
              </w:sdtContent>
            </w:sdt>
            <w:sdt>
              <w:sdtPr>
                <w:tag w:val="_PLD_93e08670e7824605b175142b67b4620d"/>
                <w:id w:val="-1106194780"/>
                <w:lock w:val="sdtLocked"/>
              </w:sdtPr>
              <w:sdtContent>
                <w:tc>
                  <w:tcPr>
                    <w:tcW w:w="2014" w:type="pct"/>
                    <w:gridSpan w:val="3"/>
                    <w:vAlign w:val="center"/>
                  </w:tcPr>
                  <w:p w:rsidR="008759A5" w:rsidRDefault="008759A5" w:rsidP="008759A5">
                    <w:pPr>
                      <w:autoSpaceDE w:val="0"/>
                      <w:autoSpaceDN w:val="0"/>
                      <w:adjustRightInd w:val="0"/>
                      <w:snapToGrid w:val="0"/>
                      <w:spacing w:line="240" w:lineRule="atLeast"/>
                      <w:ind w:leftChars="171" w:left="359"/>
                      <w:jc w:val="center"/>
                    </w:pPr>
                    <w:r>
                      <w:rPr>
                        <w:rFonts w:hint="eastAsia"/>
                      </w:rPr>
                      <w:t>期末余额</w:t>
                    </w:r>
                  </w:p>
                </w:tc>
              </w:sdtContent>
            </w:sdt>
            <w:sdt>
              <w:sdtPr>
                <w:tag w:val="_PLD_6d2d3313cee04f6dbf64e6ebda20a177"/>
                <w:id w:val="-973053523"/>
                <w:lock w:val="sdtLocked"/>
              </w:sdtPr>
              <w:sdtContent>
                <w:tc>
                  <w:tcPr>
                    <w:tcW w:w="2221" w:type="pct"/>
                    <w:gridSpan w:val="3"/>
                    <w:vAlign w:val="center"/>
                  </w:tcPr>
                  <w:p w:rsidR="008759A5" w:rsidRDefault="008759A5" w:rsidP="008759A5">
                    <w:pPr>
                      <w:autoSpaceDE w:val="0"/>
                      <w:autoSpaceDN w:val="0"/>
                      <w:adjustRightInd w:val="0"/>
                      <w:snapToGrid w:val="0"/>
                      <w:spacing w:line="240" w:lineRule="atLeast"/>
                      <w:ind w:leftChars="171" w:left="359"/>
                      <w:jc w:val="center"/>
                    </w:pPr>
                    <w:r>
                      <w:rPr>
                        <w:rFonts w:hint="eastAsia"/>
                      </w:rPr>
                      <w:t>期初余额</w:t>
                    </w:r>
                  </w:p>
                </w:tc>
              </w:sdtContent>
            </w:sdt>
          </w:tr>
          <w:tr w:rsidR="008759A5" w:rsidTr="008759A5">
            <w:trPr>
              <w:cantSplit/>
            </w:trPr>
            <w:tc>
              <w:tcPr>
                <w:tcW w:w="765" w:type="pct"/>
                <w:vMerge/>
              </w:tcPr>
              <w:p w:rsidR="008759A5" w:rsidRDefault="008759A5" w:rsidP="008759A5">
                <w:pPr>
                  <w:ind w:right="5"/>
                  <w:jc w:val="center"/>
                </w:pPr>
              </w:p>
            </w:tc>
            <w:sdt>
              <w:sdtPr>
                <w:tag w:val="_PLD_4ba78f03bce84447ab0eb03bd654beec"/>
                <w:id w:val="1893842544"/>
                <w:lock w:val="sdtLocked"/>
              </w:sdtPr>
              <w:sdtContent>
                <w:tc>
                  <w:tcPr>
                    <w:tcW w:w="688" w:type="pct"/>
                    <w:vAlign w:val="center"/>
                  </w:tcPr>
                  <w:p w:rsidR="008759A5" w:rsidRDefault="008759A5" w:rsidP="008759A5">
                    <w:pPr>
                      <w:ind w:right="5"/>
                      <w:jc w:val="center"/>
                    </w:pPr>
                    <w:r>
                      <w:rPr>
                        <w:rFonts w:hint="eastAsia"/>
                      </w:rPr>
                      <w:t>账面余额</w:t>
                    </w:r>
                  </w:p>
                </w:tc>
              </w:sdtContent>
            </w:sdt>
            <w:sdt>
              <w:sdtPr>
                <w:tag w:val="_PLD_480e356787b640d5a3d68d85462a53f5"/>
                <w:id w:val="592281004"/>
                <w:lock w:val="sdtLocked"/>
              </w:sdtPr>
              <w:sdtContent>
                <w:tc>
                  <w:tcPr>
                    <w:tcW w:w="638" w:type="pct"/>
                    <w:vAlign w:val="center"/>
                  </w:tcPr>
                  <w:p w:rsidR="008759A5" w:rsidRDefault="008759A5" w:rsidP="008759A5">
                    <w:pPr>
                      <w:ind w:right="5"/>
                      <w:jc w:val="center"/>
                    </w:pPr>
                    <w:r>
                      <w:rPr>
                        <w:rFonts w:hint="eastAsia"/>
                      </w:rPr>
                      <w:t>减值准备</w:t>
                    </w:r>
                  </w:p>
                </w:tc>
              </w:sdtContent>
            </w:sdt>
            <w:sdt>
              <w:sdtPr>
                <w:tag w:val="_PLD_0b755ec608f14ee8adbc9ef8eaed6809"/>
                <w:id w:val="-1831662055"/>
                <w:lock w:val="sdtLocked"/>
              </w:sdtPr>
              <w:sdtContent>
                <w:tc>
                  <w:tcPr>
                    <w:tcW w:w="688" w:type="pct"/>
                    <w:vAlign w:val="center"/>
                  </w:tcPr>
                  <w:p w:rsidR="008759A5" w:rsidRDefault="008759A5" w:rsidP="008759A5">
                    <w:pPr>
                      <w:ind w:right="5"/>
                      <w:jc w:val="center"/>
                    </w:pPr>
                    <w:r>
                      <w:rPr>
                        <w:rFonts w:hint="eastAsia"/>
                      </w:rPr>
                      <w:t>账面价值</w:t>
                    </w:r>
                  </w:p>
                </w:tc>
              </w:sdtContent>
            </w:sdt>
            <w:sdt>
              <w:sdtPr>
                <w:tag w:val="_PLD_4016b640b4a44e87984d3ef911c92d35"/>
                <w:id w:val="730738222"/>
                <w:lock w:val="sdtLocked"/>
              </w:sdtPr>
              <w:sdtContent>
                <w:tc>
                  <w:tcPr>
                    <w:tcW w:w="766" w:type="pct"/>
                    <w:vAlign w:val="center"/>
                  </w:tcPr>
                  <w:p w:rsidR="008759A5" w:rsidRDefault="008759A5" w:rsidP="008759A5">
                    <w:pPr>
                      <w:ind w:right="5"/>
                      <w:jc w:val="center"/>
                    </w:pPr>
                    <w:r>
                      <w:rPr>
                        <w:rFonts w:hint="eastAsia"/>
                      </w:rPr>
                      <w:t>账面余额</w:t>
                    </w:r>
                  </w:p>
                </w:tc>
              </w:sdtContent>
            </w:sdt>
            <w:sdt>
              <w:sdtPr>
                <w:tag w:val="_PLD_6186b1493bd84df6a9ea9798c63928ef"/>
                <w:id w:val="-73822747"/>
                <w:lock w:val="sdtLocked"/>
              </w:sdtPr>
              <w:sdtContent>
                <w:tc>
                  <w:tcPr>
                    <w:tcW w:w="690" w:type="pct"/>
                    <w:vAlign w:val="center"/>
                  </w:tcPr>
                  <w:p w:rsidR="008759A5" w:rsidRDefault="008759A5" w:rsidP="008759A5">
                    <w:pPr>
                      <w:ind w:right="5"/>
                      <w:jc w:val="center"/>
                    </w:pPr>
                    <w:r>
                      <w:rPr>
                        <w:rFonts w:hint="eastAsia"/>
                      </w:rPr>
                      <w:t>减值准备</w:t>
                    </w:r>
                  </w:p>
                </w:tc>
              </w:sdtContent>
            </w:sdt>
            <w:sdt>
              <w:sdtPr>
                <w:tag w:val="_PLD_b2a17afa2830418baf67c06b4b9af324"/>
                <w:id w:val="-274026196"/>
                <w:lock w:val="sdtLocked"/>
              </w:sdtPr>
              <w:sdtContent>
                <w:tc>
                  <w:tcPr>
                    <w:tcW w:w="765" w:type="pct"/>
                    <w:vAlign w:val="center"/>
                  </w:tcPr>
                  <w:p w:rsidR="008759A5" w:rsidRDefault="008759A5" w:rsidP="008759A5">
                    <w:pPr>
                      <w:ind w:right="5"/>
                      <w:jc w:val="center"/>
                    </w:pPr>
                    <w:r>
                      <w:rPr>
                        <w:rFonts w:hint="eastAsia"/>
                      </w:rPr>
                      <w:t>账面价值</w:t>
                    </w:r>
                  </w:p>
                </w:tc>
              </w:sdtContent>
            </w:sdt>
          </w:tr>
          <w:sdt>
            <w:sdtPr>
              <w:alias w:val="合同资产情况明细"/>
              <w:tag w:val="_TUP_8abc62664d0844998470a01940c375aa"/>
              <w:id w:val="1095979230"/>
              <w:lock w:val="sdtLocked"/>
            </w:sdtPr>
            <w:sdtEndPr>
              <w:rPr>
                <w:rFonts w:ascii="Arial Narrow" w:hAnsi="Arial Narrow"/>
              </w:rPr>
            </w:sdtEndPr>
            <w:sdtContent>
              <w:tr w:rsidR="008759A5" w:rsidTr="002D1EDF">
                <w:trPr>
                  <w:cantSplit/>
                </w:trPr>
                <w:tc>
                  <w:tcPr>
                    <w:tcW w:w="765" w:type="pct"/>
                  </w:tcPr>
                  <w:p w:rsidR="008759A5" w:rsidRDefault="008759A5" w:rsidP="008759A5">
                    <w:pPr>
                      <w:autoSpaceDE w:val="0"/>
                      <w:autoSpaceDN w:val="0"/>
                      <w:adjustRightInd w:val="0"/>
                    </w:pPr>
                    <w:r>
                      <w:t>未到期的质保金</w:t>
                    </w:r>
                  </w:p>
                </w:tc>
                <w:tc>
                  <w:tcPr>
                    <w:tcW w:w="688" w:type="pct"/>
                    <w:vAlign w:val="center"/>
                  </w:tcPr>
                  <w:p w:rsidR="008759A5" w:rsidRPr="005730AB" w:rsidRDefault="008759A5" w:rsidP="002D1EDF">
                    <w:pPr>
                      <w:jc w:val="right"/>
                      <w:rPr>
                        <w:rFonts w:ascii="Arial Narrow" w:hAnsi="Arial Narrow"/>
                      </w:rPr>
                    </w:pPr>
                    <w:r w:rsidRPr="005730AB">
                      <w:rPr>
                        <w:rFonts w:ascii="Arial Narrow" w:hAnsi="Arial Narrow"/>
                      </w:rPr>
                      <w:t>523,517,926.10</w:t>
                    </w:r>
                  </w:p>
                </w:tc>
                <w:tc>
                  <w:tcPr>
                    <w:tcW w:w="638" w:type="pct"/>
                    <w:vAlign w:val="center"/>
                  </w:tcPr>
                  <w:p w:rsidR="008759A5" w:rsidRPr="005730AB" w:rsidRDefault="008759A5" w:rsidP="002D1EDF">
                    <w:pPr>
                      <w:jc w:val="right"/>
                      <w:rPr>
                        <w:rFonts w:ascii="Arial Narrow" w:hAnsi="Arial Narrow"/>
                      </w:rPr>
                    </w:pPr>
                    <w:r w:rsidRPr="005730AB">
                      <w:rPr>
                        <w:rFonts w:ascii="Arial Narrow" w:hAnsi="Arial Narrow"/>
                      </w:rPr>
                      <w:t>96,985,563.68</w:t>
                    </w:r>
                  </w:p>
                </w:tc>
                <w:tc>
                  <w:tcPr>
                    <w:tcW w:w="688" w:type="pct"/>
                    <w:vAlign w:val="center"/>
                  </w:tcPr>
                  <w:p w:rsidR="008759A5" w:rsidRPr="005730AB" w:rsidRDefault="008759A5" w:rsidP="002D1EDF">
                    <w:pPr>
                      <w:jc w:val="right"/>
                      <w:rPr>
                        <w:rFonts w:ascii="Arial Narrow" w:hAnsi="Arial Narrow"/>
                      </w:rPr>
                    </w:pPr>
                    <w:r w:rsidRPr="005730AB">
                      <w:rPr>
                        <w:rFonts w:ascii="Arial Narrow" w:hAnsi="Arial Narrow"/>
                      </w:rPr>
                      <w:t>426,532,362.42</w:t>
                    </w:r>
                  </w:p>
                </w:tc>
                <w:tc>
                  <w:tcPr>
                    <w:tcW w:w="766" w:type="pct"/>
                    <w:vAlign w:val="center"/>
                  </w:tcPr>
                  <w:p w:rsidR="008759A5" w:rsidRPr="005730AB" w:rsidRDefault="008759A5" w:rsidP="002D1EDF">
                    <w:pPr>
                      <w:ind w:right="5"/>
                      <w:jc w:val="right"/>
                      <w:rPr>
                        <w:rFonts w:ascii="Arial Narrow" w:hAnsi="Arial Narrow"/>
                      </w:rPr>
                    </w:pPr>
                    <w:r w:rsidRPr="005730AB">
                      <w:rPr>
                        <w:rFonts w:ascii="Arial Narrow" w:hAnsi="Arial Narrow"/>
                      </w:rPr>
                      <w:t>500,629,349.11</w:t>
                    </w:r>
                  </w:p>
                </w:tc>
                <w:tc>
                  <w:tcPr>
                    <w:tcW w:w="690" w:type="pct"/>
                    <w:vAlign w:val="center"/>
                  </w:tcPr>
                  <w:p w:rsidR="008759A5" w:rsidRPr="005730AB" w:rsidRDefault="008759A5" w:rsidP="002D1EDF">
                    <w:pPr>
                      <w:ind w:right="5"/>
                      <w:jc w:val="right"/>
                      <w:rPr>
                        <w:rFonts w:ascii="Arial Narrow" w:hAnsi="Arial Narrow"/>
                      </w:rPr>
                    </w:pPr>
                    <w:r w:rsidRPr="005730AB">
                      <w:rPr>
                        <w:rFonts w:ascii="Arial Narrow" w:hAnsi="Arial Narrow"/>
                      </w:rPr>
                      <w:t>73,926,988.30</w:t>
                    </w:r>
                  </w:p>
                </w:tc>
                <w:tc>
                  <w:tcPr>
                    <w:tcW w:w="765" w:type="pct"/>
                    <w:vAlign w:val="center"/>
                  </w:tcPr>
                  <w:p w:rsidR="008759A5" w:rsidRPr="005730AB" w:rsidRDefault="008759A5" w:rsidP="002D1EDF">
                    <w:pPr>
                      <w:ind w:right="5"/>
                      <w:jc w:val="right"/>
                      <w:rPr>
                        <w:rFonts w:ascii="Arial Narrow" w:hAnsi="Arial Narrow"/>
                      </w:rPr>
                    </w:pPr>
                    <w:r w:rsidRPr="005730AB">
                      <w:rPr>
                        <w:rFonts w:ascii="Arial Narrow" w:hAnsi="Arial Narrow"/>
                      </w:rPr>
                      <w:t>426,702,360.81</w:t>
                    </w:r>
                  </w:p>
                </w:tc>
              </w:tr>
            </w:sdtContent>
          </w:sdt>
          <w:sdt>
            <w:sdtPr>
              <w:alias w:val="合同资产情况明细"/>
              <w:tag w:val="_TUP_8abc62664d0844998470a01940c375aa"/>
              <w:id w:val="-1745091072"/>
              <w:lock w:val="sdtLocked"/>
            </w:sdtPr>
            <w:sdtEndPr>
              <w:rPr>
                <w:rFonts w:ascii="Arial Narrow" w:hAnsi="Arial Narrow"/>
              </w:rPr>
            </w:sdtEndPr>
            <w:sdtContent>
              <w:tr w:rsidR="008759A5" w:rsidTr="002D1EDF">
                <w:trPr>
                  <w:cantSplit/>
                </w:trPr>
                <w:tc>
                  <w:tcPr>
                    <w:tcW w:w="765" w:type="pct"/>
                  </w:tcPr>
                  <w:p w:rsidR="008759A5" w:rsidRDefault="008759A5" w:rsidP="008759A5">
                    <w:pPr>
                      <w:autoSpaceDE w:val="0"/>
                      <w:autoSpaceDN w:val="0"/>
                      <w:adjustRightInd w:val="0"/>
                    </w:pPr>
                    <w:r>
                      <w:t>应收新能源国家财政补贴</w:t>
                    </w:r>
                  </w:p>
                </w:tc>
                <w:tc>
                  <w:tcPr>
                    <w:tcW w:w="688" w:type="pct"/>
                    <w:vAlign w:val="center"/>
                  </w:tcPr>
                  <w:p w:rsidR="008759A5" w:rsidRPr="005730AB" w:rsidRDefault="008759A5" w:rsidP="002D1EDF">
                    <w:pPr>
                      <w:jc w:val="right"/>
                      <w:rPr>
                        <w:rFonts w:ascii="Arial Narrow" w:hAnsi="Arial Narrow"/>
                      </w:rPr>
                    </w:pPr>
                    <w:r w:rsidRPr="005730AB">
                      <w:rPr>
                        <w:rFonts w:ascii="Arial Narrow" w:hAnsi="Arial Narrow"/>
                      </w:rPr>
                      <w:t>601,605,900.32</w:t>
                    </w:r>
                  </w:p>
                </w:tc>
                <w:tc>
                  <w:tcPr>
                    <w:tcW w:w="638" w:type="pct"/>
                    <w:vAlign w:val="center"/>
                  </w:tcPr>
                  <w:p w:rsidR="008759A5" w:rsidRPr="005730AB" w:rsidRDefault="008759A5" w:rsidP="002D1EDF">
                    <w:pPr>
                      <w:jc w:val="right"/>
                      <w:rPr>
                        <w:rFonts w:ascii="Arial Narrow" w:hAnsi="Arial Narrow"/>
                      </w:rPr>
                    </w:pPr>
                  </w:p>
                </w:tc>
                <w:tc>
                  <w:tcPr>
                    <w:tcW w:w="688" w:type="pct"/>
                    <w:vAlign w:val="center"/>
                  </w:tcPr>
                  <w:p w:rsidR="008759A5" w:rsidRPr="005730AB" w:rsidRDefault="008759A5" w:rsidP="002D1EDF">
                    <w:pPr>
                      <w:jc w:val="right"/>
                      <w:rPr>
                        <w:rFonts w:ascii="Arial Narrow" w:hAnsi="Arial Narrow"/>
                      </w:rPr>
                    </w:pPr>
                    <w:r w:rsidRPr="005730AB">
                      <w:rPr>
                        <w:rFonts w:ascii="Arial Narrow" w:hAnsi="Arial Narrow"/>
                      </w:rPr>
                      <w:t>601,605,900.32</w:t>
                    </w:r>
                  </w:p>
                </w:tc>
                <w:tc>
                  <w:tcPr>
                    <w:tcW w:w="766" w:type="pct"/>
                    <w:vAlign w:val="center"/>
                  </w:tcPr>
                  <w:p w:rsidR="008759A5" w:rsidRPr="005730AB" w:rsidRDefault="008759A5" w:rsidP="002D1EDF">
                    <w:pPr>
                      <w:ind w:right="5"/>
                      <w:jc w:val="right"/>
                      <w:rPr>
                        <w:rFonts w:ascii="Arial Narrow" w:hAnsi="Arial Narrow"/>
                      </w:rPr>
                    </w:pPr>
                    <w:r w:rsidRPr="005730AB">
                      <w:rPr>
                        <w:rFonts w:ascii="Arial Narrow" w:hAnsi="Arial Narrow"/>
                      </w:rPr>
                      <w:t>977,773,500.46</w:t>
                    </w:r>
                  </w:p>
                </w:tc>
                <w:tc>
                  <w:tcPr>
                    <w:tcW w:w="690" w:type="pct"/>
                    <w:vAlign w:val="center"/>
                  </w:tcPr>
                  <w:p w:rsidR="008759A5" w:rsidRPr="005730AB" w:rsidRDefault="008759A5" w:rsidP="002D1EDF">
                    <w:pPr>
                      <w:ind w:right="5"/>
                      <w:jc w:val="right"/>
                      <w:rPr>
                        <w:rFonts w:ascii="Arial Narrow" w:hAnsi="Arial Narrow"/>
                      </w:rPr>
                    </w:pPr>
                    <w:r w:rsidRPr="005730AB">
                      <w:rPr>
                        <w:rFonts w:ascii="Arial Narrow" w:hAnsi="Arial Narrow"/>
                      </w:rPr>
                      <w:t> </w:t>
                    </w:r>
                    <w:r w:rsidRPr="005730AB">
                      <w:rPr>
                        <w:rFonts w:ascii="Arial Narrow" w:hAnsi="Arial Narrow"/>
                      </w:rPr>
                      <w:t>－</w:t>
                    </w:r>
                  </w:p>
                </w:tc>
                <w:tc>
                  <w:tcPr>
                    <w:tcW w:w="765" w:type="pct"/>
                    <w:vAlign w:val="center"/>
                  </w:tcPr>
                  <w:p w:rsidR="008759A5" w:rsidRPr="005730AB" w:rsidRDefault="008759A5" w:rsidP="002D1EDF">
                    <w:pPr>
                      <w:ind w:right="5"/>
                      <w:jc w:val="right"/>
                      <w:rPr>
                        <w:rFonts w:ascii="Arial Narrow" w:hAnsi="Arial Narrow"/>
                      </w:rPr>
                    </w:pPr>
                    <w:r w:rsidRPr="005730AB">
                      <w:rPr>
                        <w:rFonts w:ascii="Arial Narrow" w:hAnsi="Arial Narrow"/>
                      </w:rPr>
                      <w:t>977,773,500.46</w:t>
                    </w:r>
                  </w:p>
                </w:tc>
              </w:tr>
            </w:sdtContent>
          </w:sdt>
          <w:sdt>
            <w:sdtPr>
              <w:alias w:val="合同资产情况明细"/>
              <w:tag w:val="_TUP_8abc62664d0844998470a01940c375aa"/>
              <w:id w:val="1893916192"/>
              <w:lock w:val="sdtLocked"/>
            </w:sdtPr>
            <w:sdtEndPr>
              <w:rPr>
                <w:rFonts w:ascii="Arial Narrow" w:hAnsi="Arial Narrow"/>
              </w:rPr>
            </w:sdtEndPr>
            <w:sdtContent>
              <w:tr w:rsidR="008759A5" w:rsidTr="002D1EDF">
                <w:trPr>
                  <w:cantSplit/>
                </w:trPr>
                <w:tc>
                  <w:tcPr>
                    <w:tcW w:w="765" w:type="pct"/>
                  </w:tcPr>
                  <w:p w:rsidR="008759A5" w:rsidRDefault="008759A5" w:rsidP="008759A5">
                    <w:pPr>
                      <w:autoSpaceDE w:val="0"/>
                      <w:autoSpaceDN w:val="0"/>
                      <w:adjustRightInd w:val="0"/>
                    </w:pPr>
                    <w:r>
                      <w:t>应收新能源地方财政补贴</w:t>
                    </w:r>
                  </w:p>
                </w:tc>
                <w:tc>
                  <w:tcPr>
                    <w:tcW w:w="688" w:type="pct"/>
                    <w:vAlign w:val="center"/>
                  </w:tcPr>
                  <w:p w:rsidR="008759A5" w:rsidRPr="005730AB" w:rsidRDefault="008759A5" w:rsidP="002D1EDF">
                    <w:pPr>
                      <w:jc w:val="right"/>
                      <w:rPr>
                        <w:rFonts w:ascii="Arial Narrow" w:hAnsi="Arial Narrow"/>
                      </w:rPr>
                    </w:pPr>
                    <w:r w:rsidRPr="005730AB">
                      <w:rPr>
                        <w:rFonts w:ascii="Arial Narrow" w:hAnsi="Arial Narrow"/>
                      </w:rPr>
                      <w:t>207,986,389.02</w:t>
                    </w:r>
                  </w:p>
                </w:tc>
                <w:tc>
                  <w:tcPr>
                    <w:tcW w:w="638" w:type="pct"/>
                    <w:vAlign w:val="center"/>
                  </w:tcPr>
                  <w:p w:rsidR="008759A5" w:rsidRPr="005730AB" w:rsidRDefault="008759A5" w:rsidP="002D1EDF">
                    <w:pPr>
                      <w:jc w:val="right"/>
                      <w:rPr>
                        <w:rFonts w:ascii="Arial Narrow" w:hAnsi="Arial Narrow"/>
                      </w:rPr>
                    </w:pPr>
                    <w:r w:rsidRPr="005730AB">
                      <w:rPr>
                        <w:rFonts w:ascii="Arial Narrow" w:hAnsi="Arial Narrow"/>
                      </w:rPr>
                      <w:t>24,800,103.11</w:t>
                    </w:r>
                  </w:p>
                </w:tc>
                <w:tc>
                  <w:tcPr>
                    <w:tcW w:w="688" w:type="pct"/>
                    <w:vAlign w:val="center"/>
                  </w:tcPr>
                  <w:p w:rsidR="008759A5" w:rsidRPr="005730AB" w:rsidRDefault="008759A5" w:rsidP="002D1EDF">
                    <w:pPr>
                      <w:jc w:val="right"/>
                      <w:rPr>
                        <w:rFonts w:ascii="Arial Narrow" w:hAnsi="Arial Narrow"/>
                      </w:rPr>
                    </w:pPr>
                    <w:r w:rsidRPr="005730AB">
                      <w:rPr>
                        <w:rFonts w:ascii="Arial Narrow" w:hAnsi="Arial Narrow"/>
                      </w:rPr>
                      <w:t>183,186,285.91</w:t>
                    </w:r>
                  </w:p>
                </w:tc>
                <w:tc>
                  <w:tcPr>
                    <w:tcW w:w="766" w:type="pct"/>
                    <w:vAlign w:val="center"/>
                  </w:tcPr>
                  <w:p w:rsidR="008759A5" w:rsidRPr="005730AB" w:rsidRDefault="008759A5" w:rsidP="002D1EDF">
                    <w:pPr>
                      <w:ind w:right="5"/>
                      <w:jc w:val="right"/>
                      <w:rPr>
                        <w:rFonts w:ascii="Arial Narrow" w:hAnsi="Arial Narrow"/>
                      </w:rPr>
                    </w:pPr>
                    <w:r w:rsidRPr="005730AB">
                      <w:rPr>
                        <w:rFonts w:ascii="Arial Narrow" w:hAnsi="Arial Narrow"/>
                      </w:rPr>
                      <w:t>198,008,118.45</w:t>
                    </w:r>
                  </w:p>
                </w:tc>
                <w:tc>
                  <w:tcPr>
                    <w:tcW w:w="690" w:type="pct"/>
                    <w:vAlign w:val="center"/>
                  </w:tcPr>
                  <w:p w:rsidR="008759A5" w:rsidRPr="005730AB" w:rsidRDefault="008759A5" w:rsidP="002D1EDF">
                    <w:pPr>
                      <w:ind w:right="5"/>
                      <w:jc w:val="right"/>
                      <w:rPr>
                        <w:rFonts w:ascii="Arial Narrow" w:hAnsi="Arial Narrow"/>
                      </w:rPr>
                    </w:pPr>
                    <w:r w:rsidRPr="005730AB">
                      <w:rPr>
                        <w:rFonts w:ascii="Arial Narrow" w:hAnsi="Arial Narrow"/>
                      </w:rPr>
                      <w:t>72,855,600.68</w:t>
                    </w:r>
                  </w:p>
                </w:tc>
                <w:tc>
                  <w:tcPr>
                    <w:tcW w:w="765" w:type="pct"/>
                    <w:vAlign w:val="center"/>
                  </w:tcPr>
                  <w:p w:rsidR="008759A5" w:rsidRPr="005730AB" w:rsidRDefault="008759A5" w:rsidP="002D1EDF">
                    <w:pPr>
                      <w:ind w:right="5"/>
                      <w:jc w:val="right"/>
                      <w:rPr>
                        <w:rFonts w:ascii="Arial Narrow" w:hAnsi="Arial Narrow"/>
                      </w:rPr>
                    </w:pPr>
                    <w:r w:rsidRPr="005730AB">
                      <w:rPr>
                        <w:rFonts w:ascii="Arial Narrow" w:hAnsi="Arial Narrow"/>
                      </w:rPr>
                      <w:t>125,152,517.77</w:t>
                    </w:r>
                  </w:p>
                </w:tc>
              </w:tr>
            </w:sdtContent>
          </w:sdt>
          <w:sdt>
            <w:sdtPr>
              <w:alias w:val="合同资产情况明细"/>
              <w:tag w:val="_TUP_8abc62664d0844998470a01940c375aa"/>
              <w:id w:val="-771317340"/>
              <w:lock w:val="sdtLocked"/>
            </w:sdtPr>
            <w:sdtEndPr>
              <w:rPr>
                <w:rFonts w:ascii="Arial Narrow" w:hAnsi="Arial Narrow"/>
              </w:rPr>
            </w:sdtEndPr>
            <w:sdtContent>
              <w:tr w:rsidR="008759A5" w:rsidTr="002D1EDF">
                <w:trPr>
                  <w:cantSplit/>
                </w:trPr>
                <w:tc>
                  <w:tcPr>
                    <w:tcW w:w="765" w:type="pct"/>
                  </w:tcPr>
                  <w:p w:rsidR="008759A5" w:rsidRDefault="008759A5" w:rsidP="008759A5">
                    <w:pPr>
                      <w:autoSpaceDE w:val="0"/>
                      <w:autoSpaceDN w:val="0"/>
                      <w:adjustRightInd w:val="0"/>
                    </w:pPr>
                    <w:r>
                      <w:t>减：列示于其他非流动资产、一年内到期的非流动资产的合同资产</w:t>
                    </w:r>
                  </w:p>
                </w:tc>
                <w:tc>
                  <w:tcPr>
                    <w:tcW w:w="688" w:type="pct"/>
                    <w:vAlign w:val="center"/>
                  </w:tcPr>
                  <w:p w:rsidR="008759A5" w:rsidRPr="005730AB" w:rsidRDefault="008759A5" w:rsidP="002D1EDF">
                    <w:pPr>
                      <w:jc w:val="right"/>
                      <w:rPr>
                        <w:rFonts w:ascii="Arial Narrow" w:hAnsi="Arial Narrow"/>
                      </w:rPr>
                    </w:pPr>
                    <w:r w:rsidRPr="005730AB">
                      <w:rPr>
                        <w:rFonts w:ascii="Arial Narrow" w:hAnsi="Arial Narrow"/>
                      </w:rPr>
                      <w:t>-468,848,368.21</w:t>
                    </w:r>
                  </w:p>
                </w:tc>
                <w:tc>
                  <w:tcPr>
                    <w:tcW w:w="638" w:type="pct"/>
                    <w:vAlign w:val="center"/>
                  </w:tcPr>
                  <w:p w:rsidR="008759A5" w:rsidRPr="005730AB" w:rsidRDefault="008759A5" w:rsidP="002D1EDF">
                    <w:pPr>
                      <w:jc w:val="right"/>
                      <w:rPr>
                        <w:rFonts w:ascii="Arial Narrow" w:hAnsi="Arial Narrow"/>
                      </w:rPr>
                    </w:pPr>
                    <w:r w:rsidRPr="005730AB">
                      <w:rPr>
                        <w:rFonts w:ascii="Arial Narrow" w:hAnsi="Arial Narrow"/>
                      </w:rPr>
                      <w:t>-96,253,255.86</w:t>
                    </w:r>
                  </w:p>
                </w:tc>
                <w:tc>
                  <w:tcPr>
                    <w:tcW w:w="688" w:type="pct"/>
                    <w:vAlign w:val="center"/>
                  </w:tcPr>
                  <w:p w:rsidR="008759A5" w:rsidRPr="005730AB" w:rsidRDefault="008759A5" w:rsidP="002D1EDF">
                    <w:pPr>
                      <w:jc w:val="right"/>
                      <w:rPr>
                        <w:rFonts w:ascii="Arial Narrow" w:hAnsi="Arial Narrow"/>
                      </w:rPr>
                    </w:pPr>
                    <w:r w:rsidRPr="005730AB">
                      <w:rPr>
                        <w:rFonts w:ascii="Arial Narrow" w:hAnsi="Arial Narrow"/>
                      </w:rPr>
                      <w:t>-372,595,112.35</w:t>
                    </w:r>
                  </w:p>
                </w:tc>
                <w:tc>
                  <w:tcPr>
                    <w:tcW w:w="766" w:type="pct"/>
                    <w:vAlign w:val="center"/>
                  </w:tcPr>
                  <w:p w:rsidR="008759A5" w:rsidRPr="008759A5" w:rsidRDefault="008759A5" w:rsidP="002D1EDF">
                    <w:pPr>
                      <w:ind w:right="5"/>
                      <w:jc w:val="right"/>
                      <w:rPr>
                        <w:rFonts w:ascii="Arial Narrow" w:hAnsi="Arial Narrow"/>
                      </w:rPr>
                    </w:pPr>
                    <w:r w:rsidRPr="008759A5">
                      <w:rPr>
                        <w:rFonts w:ascii="Arial Narrow" w:hAnsi="Arial Narrow"/>
                      </w:rPr>
                      <w:t>463,210,110.06</w:t>
                    </w:r>
                  </w:p>
                </w:tc>
                <w:tc>
                  <w:tcPr>
                    <w:tcW w:w="690" w:type="pct"/>
                    <w:vAlign w:val="center"/>
                  </w:tcPr>
                  <w:p w:rsidR="008759A5" w:rsidRPr="008759A5" w:rsidRDefault="008759A5" w:rsidP="002D1EDF">
                    <w:pPr>
                      <w:ind w:right="5"/>
                      <w:jc w:val="right"/>
                      <w:rPr>
                        <w:rFonts w:ascii="Arial Narrow" w:hAnsi="Arial Narrow"/>
                      </w:rPr>
                    </w:pPr>
                    <w:r w:rsidRPr="008759A5">
                      <w:rPr>
                        <w:rFonts w:ascii="Arial Narrow" w:hAnsi="Arial Narrow"/>
                      </w:rPr>
                      <w:t>73,373,841.66</w:t>
                    </w:r>
                  </w:p>
                </w:tc>
                <w:tc>
                  <w:tcPr>
                    <w:tcW w:w="765" w:type="pct"/>
                    <w:vAlign w:val="center"/>
                  </w:tcPr>
                  <w:p w:rsidR="008759A5" w:rsidRPr="008759A5" w:rsidRDefault="008759A5" w:rsidP="002D1EDF">
                    <w:pPr>
                      <w:ind w:right="5"/>
                      <w:jc w:val="right"/>
                      <w:rPr>
                        <w:rFonts w:ascii="Arial Narrow" w:hAnsi="Arial Narrow"/>
                      </w:rPr>
                    </w:pPr>
                    <w:r w:rsidRPr="008759A5">
                      <w:rPr>
                        <w:rFonts w:ascii="Arial Narrow" w:hAnsi="Arial Narrow"/>
                      </w:rPr>
                      <w:t>389,836,268.40</w:t>
                    </w:r>
                  </w:p>
                </w:tc>
              </w:tr>
            </w:sdtContent>
          </w:sdt>
          <w:tr w:rsidR="008759A5" w:rsidTr="002D1EDF">
            <w:trPr>
              <w:cantSplit/>
            </w:trPr>
            <w:sdt>
              <w:sdtPr>
                <w:tag w:val="_PLD_baafd76ab8ac4e758fa5ce7949fcef74"/>
                <w:id w:val="2066451965"/>
                <w:lock w:val="sdtLocked"/>
              </w:sdtPr>
              <w:sdtContent>
                <w:tc>
                  <w:tcPr>
                    <w:tcW w:w="765" w:type="pct"/>
                  </w:tcPr>
                  <w:p w:rsidR="008759A5" w:rsidRDefault="008759A5" w:rsidP="008759A5">
                    <w:pPr>
                      <w:ind w:right="5"/>
                      <w:jc w:val="center"/>
                    </w:pPr>
                    <w:r>
                      <w:rPr>
                        <w:rFonts w:hint="eastAsia"/>
                      </w:rPr>
                      <w:t>合计</w:t>
                    </w:r>
                  </w:p>
                </w:tc>
              </w:sdtContent>
            </w:sdt>
            <w:tc>
              <w:tcPr>
                <w:tcW w:w="688" w:type="pct"/>
                <w:vAlign w:val="center"/>
              </w:tcPr>
              <w:p w:rsidR="008759A5" w:rsidRPr="005730AB" w:rsidRDefault="008759A5" w:rsidP="002D1EDF">
                <w:pPr>
                  <w:ind w:right="5"/>
                  <w:jc w:val="right"/>
                  <w:rPr>
                    <w:rFonts w:ascii="Arial Narrow" w:hAnsi="Arial Narrow"/>
                  </w:rPr>
                </w:pPr>
                <w:r w:rsidRPr="005730AB">
                  <w:rPr>
                    <w:rFonts w:ascii="Arial Narrow" w:hAnsi="Arial Narrow"/>
                  </w:rPr>
                  <w:t>864,261,847.23</w:t>
                </w:r>
              </w:p>
            </w:tc>
            <w:tc>
              <w:tcPr>
                <w:tcW w:w="638" w:type="pct"/>
                <w:vAlign w:val="center"/>
              </w:tcPr>
              <w:p w:rsidR="008759A5" w:rsidRPr="005730AB" w:rsidRDefault="008759A5" w:rsidP="002D1EDF">
                <w:pPr>
                  <w:ind w:right="5"/>
                  <w:jc w:val="right"/>
                  <w:rPr>
                    <w:rFonts w:ascii="Arial Narrow" w:hAnsi="Arial Narrow"/>
                  </w:rPr>
                </w:pPr>
                <w:r w:rsidRPr="005730AB">
                  <w:rPr>
                    <w:rFonts w:ascii="Arial Narrow" w:hAnsi="Arial Narrow"/>
                  </w:rPr>
                  <w:t>25,532,410.93</w:t>
                </w:r>
              </w:p>
            </w:tc>
            <w:tc>
              <w:tcPr>
                <w:tcW w:w="688" w:type="pct"/>
                <w:vAlign w:val="center"/>
              </w:tcPr>
              <w:p w:rsidR="008759A5" w:rsidRPr="005730AB" w:rsidRDefault="008759A5" w:rsidP="002D1EDF">
                <w:pPr>
                  <w:ind w:right="5"/>
                  <w:jc w:val="right"/>
                  <w:rPr>
                    <w:rFonts w:ascii="Arial Narrow" w:hAnsi="Arial Narrow"/>
                  </w:rPr>
                </w:pPr>
                <w:r w:rsidRPr="005730AB">
                  <w:rPr>
                    <w:rFonts w:ascii="Arial Narrow" w:hAnsi="Arial Narrow"/>
                  </w:rPr>
                  <w:t>838,729,436.30</w:t>
                </w:r>
              </w:p>
            </w:tc>
            <w:tc>
              <w:tcPr>
                <w:tcW w:w="766" w:type="pct"/>
                <w:vAlign w:val="center"/>
              </w:tcPr>
              <w:p w:rsidR="008759A5" w:rsidRPr="005730AB" w:rsidRDefault="008759A5" w:rsidP="002D1EDF">
                <w:pPr>
                  <w:ind w:right="5"/>
                  <w:jc w:val="right"/>
                  <w:rPr>
                    <w:rFonts w:ascii="Arial Narrow" w:hAnsi="Arial Narrow"/>
                  </w:rPr>
                </w:pPr>
                <w:r w:rsidRPr="005730AB">
                  <w:rPr>
                    <w:rFonts w:ascii="Arial Narrow" w:hAnsi="Arial Narrow"/>
                  </w:rPr>
                  <w:t>1,213,200,857.96</w:t>
                </w:r>
              </w:p>
            </w:tc>
            <w:tc>
              <w:tcPr>
                <w:tcW w:w="690" w:type="pct"/>
                <w:vAlign w:val="center"/>
              </w:tcPr>
              <w:p w:rsidR="008759A5" w:rsidRPr="005730AB" w:rsidRDefault="008759A5" w:rsidP="002D1EDF">
                <w:pPr>
                  <w:ind w:right="5"/>
                  <w:jc w:val="right"/>
                  <w:rPr>
                    <w:rFonts w:ascii="Arial Narrow" w:hAnsi="Arial Narrow"/>
                  </w:rPr>
                </w:pPr>
                <w:r w:rsidRPr="005730AB">
                  <w:rPr>
                    <w:rFonts w:ascii="Arial Narrow" w:hAnsi="Arial Narrow"/>
                  </w:rPr>
                  <w:t>73,408,747.32</w:t>
                </w:r>
              </w:p>
            </w:tc>
            <w:tc>
              <w:tcPr>
                <w:tcW w:w="765" w:type="pct"/>
                <w:vAlign w:val="center"/>
              </w:tcPr>
              <w:p w:rsidR="008759A5" w:rsidRPr="005730AB" w:rsidRDefault="008759A5" w:rsidP="002D1EDF">
                <w:pPr>
                  <w:ind w:right="5"/>
                  <w:jc w:val="right"/>
                  <w:rPr>
                    <w:rFonts w:ascii="Arial Narrow" w:hAnsi="Arial Narrow"/>
                  </w:rPr>
                </w:pPr>
                <w:r w:rsidRPr="005730AB">
                  <w:rPr>
                    <w:rFonts w:ascii="Arial Narrow" w:hAnsi="Arial Narrow"/>
                  </w:rPr>
                  <w:t>1,139,792,110.64</w:t>
                </w:r>
              </w:p>
            </w:tc>
          </w:tr>
        </w:tbl>
        <w:p w:rsidR="00594B31" w:rsidRDefault="00937630"/>
      </w:sdtContent>
    </w:sdt>
    <w:bookmarkEnd w:id="128" w:displacedByCustomXml="prev"/>
    <w:bookmarkStart w:id="129" w:name="_Hlk10470932" w:displacedByCustomXml="next"/>
    <w:bookmarkStart w:id="130" w:name="_Hlk10470942" w:displacedByCustomXml="next"/>
    <w:sdt>
      <w:sdtPr>
        <w:rPr>
          <w:rFonts w:ascii="宋体" w:hAnsi="宋体" w:cs="宋体" w:hint="eastAsia"/>
          <w:b w:val="0"/>
          <w:bCs w:val="0"/>
          <w:kern w:val="0"/>
          <w:szCs w:val="24"/>
        </w:rPr>
        <w:alias w:val="模块:报告期内账面价值发生重大变动的金额和原因"/>
        <w:tag w:val="_SEC_e8c350da8e69479e93eb03226371923c"/>
        <w:id w:val="391240848"/>
        <w:lock w:val="sdtLocked"/>
        <w:placeholder>
          <w:docPart w:val="GBC22222222222222222222222222222"/>
        </w:placeholder>
      </w:sdtPr>
      <w:sdtEndPr>
        <w:rPr>
          <w:rFonts w:hint="default"/>
          <w:szCs w:val="21"/>
        </w:rPr>
      </w:sdtEndPr>
      <w:sdtContent>
        <w:p w:rsidR="00594B31" w:rsidRDefault="008B7853" w:rsidP="00F92696">
          <w:pPr>
            <w:pStyle w:val="4"/>
            <w:numPr>
              <w:ilvl w:val="3"/>
              <w:numId w:val="81"/>
            </w:numPr>
            <w:ind w:left="426" w:hanging="426"/>
            <w:rPr>
              <w:rFonts w:ascii="宋体" w:hAnsi="宋体"/>
            </w:rPr>
          </w:pPr>
          <w:r>
            <w:rPr>
              <w:rFonts w:ascii="宋体" w:hAnsi="宋体" w:hint="eastAsia"/>
            </w:rPr>
            <w:t>报告期内账面价值发生重大变动的金额和原因</w:t>
          </w:r>
          <w:bookmarkEnd w:id="129"/>
        </w:p>
        <w:sdt>
          <w:sdtPr>
            <w:alias w:val="是否适用：合同资产账面价值发生重大变动[双击切换]"/>
            <w:tag w:val="_GBC_4cdeacc1c4f24682b8d7fe35b510e9c1"/>
            <w:id w:val="-1967423694"/>
            <w:lock w:val="sdtLocked"/>
            <w:placeholder>
              <w:docPart w:val="GBC22222222222222222222222222222"/>
            </w:placeholder>
          </w:sdtPr>
          <w:sdtContent>
            <w:p w:rsidR="00594B31" w:rsidRDefault="008B7853" w:rsidP="005730AB">
              <w:r>
                <w:fldChar w:fldCharType="begin"/>
              </w:r>
              <w:r w:rsidR="005730AB">
                <w:instrText xml:space="preserve"> MACROBUTTON  SnrToggleCheckbox □适用 </w:instrText>
              </w:r>
              <w:r>
                <w:fldChar w:fldCharType="end"/>
              </w:r>
              <w:r>
                <w:fldChar w:fldCharType="begin"/>
              </w:r>
              <w:r w:rsidR="005730AB">
                <w:instrText xml:space="preserve"> MACROBUTTON  SnrToggleCheckbox √不适用 </w:instrText>
              </w:r>
              <w:r>
                <w:fldChar w:fldCharType="end"/>
              </w:r>
            </w:p>
          </w:sdtContent>
        </w:sdt>
      </w:sdtContent>
    </w:sdt>
    <w:bookmarkEnd w:id="130" w:displacedByCustomXml="prev"/>
    <w:bookmarkStart w:id="131" w:name="_Hlk10470956" w:displacedByCustomXml="next"/>
    <w:bookmarkStart w:id="132" w:name="_Hlk10470966" w:displacedByCustomXml="next"/>
    <w:sdt>
      <w:sdtPr>
        <w:rPr>
          <w:rFonts w:ascii="宋体" w:hAnsi="宋体" w:cs="宋体" w:hint="eastAsia"/>
          <w:b w:val="0"/>
          <w:bCs w:val="0"/>
          <w:kern w:val="0"/>
          <w:szCs w:val="21"/>
        </w:rPr>
        <w:alias w:val="模块:本期合同资产计提减值准备情况"/>
        <w:tag w:val="_SEC_bf3d6e0971b243878381353846199645"/>
        <w:id w:val="-331912274"/>
        <w:lock w:val="sdtLocked"/>
        <w:placeholder>
          <w:docPart w:val="GBC22222222222222222222222222222"/>
        </w:placeholder>
      </w:sdtPr>
      <w:sdtEndPr>
        <w:rPr>
          <w:rFonts w:hint="default"/>
        </w:rPr>
      </w:sdtEndPr>
      <w:sdtContent>
        <w:p w:rsidR="00594B31" w:rsidRDefault="008B7853" w:rsidP="00F92696">
          <w:pPr>
            <w:pStyle w:val="4"/>
            <w:numPr>
              <w:ilvl w:val="3"/>
              <w:numId w:val="81"/>
            </w:numPr>
            <w:ind w:left="426" w:hanging="426"/>
            <w:rPr>
              <w:rFonts w:ascii="宋体" w:hAnsi="宋体"/>
              <w:szCs w:val="21"/>
            </w:rPr>
          </w:pPr>
          <w:r>
            <w:rPr>
              <w:rFonts w:ascii="宋体" w:hAnsi="宋体" w:hint="eastAsia"/>
              <w:szCs w:val="21"/>
            </w:rPr>
            <w:t>本期合同资产计提减值准备情况</w:t>
          </w:r>
          <w:bookmarkEnd w:id="131"/>
        </w:p>
        <w:sdt>
          <w:sdtPr>
            <w:alias w:val="是否适用：合同资产减值准备[双击切换]"/>
            <w:tag w:val="_GBC_47f239b7a5d442b0a0a358017de09567"/>
            <w:id w:val="-410542572"/>
            <w:lock w:val="sdtLocked"/>
            <w:placeholder>
              <w:docPart w:val="GBC22222222222222222222222222222"/>
            </w:placeholder>
          </w:sdtPr>
          <w:sdtContent>
            <w:p w:rsidR="00594B31" w:rsidRDefault="008B7853">
              <w:pPr>
                <w:autoSpaceDE w:val="0"/>
                <w:autoSpaceDN w:val="0"/>
                <w:adjustRightInd w:val="0"/>
                <w:ind w:rightChars="50" w:right="105"/>
              </w:pPr>
              <w:r>
                <w:fldChar w:fldCharType="begin"/>
              </w:r>
              <w:r w:rsidR="005730AB">
                <w:instrText xml:space="preserve"> MACROBUTTON  SnrToggleCheckbox √适用 </w:instrText>
              </w:r>
              <w:r>
                <w:fldChar w:fldCharType="end"/>
              </w:r>
              <w:r>
                <w:fldChar w:fldCharType="begin"/>
              </w:r>
              <w:r w:rsidR="005730AB">
                <w:instrText xml:space="preserve"> MACROBUTTON  SnrToggleCheckbox □不适用 </w:instrText>
              </w:r>
              <w:r>
                <w:fldChar w:fldCharType="end"/>
              </w:r>
            </w:p>
          </w:sdtContent>
        </w:sdt>
        <w:p w:rsidR="00594B31" w:rsidRDefault="008B7853">
          <w:pPr>
            <w:autoSpaceDE w:val="0"/>
            <w:autoSpaceDN w:val="0"/>
            <w:adjustRightInd w:val="0"/>
            <w:ind w:rightChars="50" w:right="105"/>
            <w:jc w:val="right"/>
          </w:pPr>
          <w:r>
            <w:rPr>
              <w:rFonts w:hint="eastAsia"/>
            </w:rPr>
            <w:t>单位：</w:t>
          </w:r>
          <w:sdt>
            <w:sdtPr>
              <w:rPr>
                <w:rFonts w:hint="eastAsia"/>
              </w:rPr>
              <w:alias w:val="单位：合同资产减值准备"/>
              <w:tag w:val="_GBC_cb0a5fd213594e6085dcf2c758153bde"/>
              <w:id w:val="-102023836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合同资产减值准备"/>
              <w:tag w:val="_GBC_72bcdf5dde024866bb55295ec36c16b7"/>
              <w:id w:val="-600155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1"/>
            <w:gridCol w:w="1699"/>
            <w:gridCol w:w="1661"/>
            <w:gridCol w:w="1672"/>
            <w:gridCol w:w="1756"/>
          </w:tblGrid>
          <w:tr w:rsidR="005730AB" w:rsidTr="008B2A54">
            <w:sdt>
              <w:sdtPr>
                <w:tag w:val="_PLD_ed703552e81a409b97024b7e4168cd95"/>
                <w:id w:val="-735014356"/>
                <w:lock w:val="sdtLocked"/>
              </w:sdtPr>
              <w:sdtContent>
                <w:tc>
                  <w:tcPr>
                    <w:tcW w:w="1249" w:type="pct"/>
                    <w:shd w:val="clear" w:color="auto" w:fill="auto"/>
                    <w:vAlign w:val="center"/>
                  </w:tcPr>
                  <w:p w:rsidR="005730AB" w:rsidRDefault="005730AB" w:rsidP="008B2A54">
                    <w:pPr>
                      <w:jc w:val="center"/>
                    </w:pPr>
                    <w:r>
                      <w:rPr>
                        <w:rFonts w:hint="eastAsia"/>
                      </w:rPr>
                      <w:t>项目</w:t>
                    </w:r>
                  </w:p>
                </w:tc>
              </w:sdtContent>
            </w:sdt>
            <w:sdt>
              <w:sdtPr>
                <w:tag w:val="_PLD_12846361f4fc4229a079e531ce33c7bd"/>
                <w:id w:val="-36812759"/>
                <w:lock w:val="sdtLocked"/>
              </w:sdtPr>
              <w:sdtContent>
                <w:tc>
                  <w:tcPr>
                    <w:tcW w:w="939" w:type="pct"/>
                    <w:shd w:val="clear" w:color="auto" w:fill="auto"/>
                    <w:vAlign w:val="center"/>
                  </w:tcPr>
                  <w:p w:rsidR="005730AB" w:rsidRDefault="005730AB" w:rsidP="008B2A54">
                    <w:pPr>
                      <w:jc w:val="center"/>
                    </w:pPr>
                    <w:r>
                      <w:rPr>
                        <w:rFonts w:hint="eastAsia"/>
                      </w:rPr>
                      <w:t>本期计提</w:t>
                    </w:r>
                  </w:p>
                </w:tc>
              </w:sdtContent>
            </w:sdt>
            <w:sdt>
              <w:sdtPr>
                <w:tag w:val="_PLD_ec2082583d0a475c869e5f5a70898003"/>
                <w:id w:val="-1823340626"/>
                <w:lock w:val="sdtLocked"/>
              </w:sdtPr>
              <w:sdtContent>
                <w:tc>
                  <w:tcPr>
                    <w:tcW w:w="918" w:type="pct"/>
                    <w:shd w:val="clear" w:color="auto" w:fill="auto"/>
                  </w:tcPr>
                  <w:p w:rsidR="005730AB" w:rsidRDefault="005730AB" w:rsidP="008B2A54">
                    <w:pPr>
                      <w:jc w:val="center"/>
                    </w:pPr>
                    <w:r>
                      <w:rPr>
                        <w:rFonts w:hint="eastAsia"/>
                      </w:rPr>
                      <w:t>本期转回</w:t>
                    </w:r>
                  </w:p>
                </w:tc>
              </w:sdtContent>
            </w:sdt>
            <w:sdt>
              <w:sdtPr>
                <w:tag w:val="_PLD_e4a95a433a3045abb3f0ca11d787adda"/>
                <w:id w:val="-207803161"/>
                <w:lock w:val="sdtLocked"/>
              </w:sdtPr>
              <w:sdtContent>
                <w:tc>
                  <w:tcPr>
                    <w:tcW w:w="924" w:type="pct"/>
                    <w:shd w:val="clear" w:color="auto" w:fill="auto"/>
                  </w:tcPr>
                  <w:p w:rsidR="005730AB" w:rsidRDefault="005730AB" w:rsidP="008B2A54">
                    <w:pPr>
                      <w:jc w:val="center"/>
                    </w:pPr>
                    <w:r>
                      <w:rPr>
                        <w:rFonts w:hint="eastAsia"/>
                      </w:rPr>
                      <w:t>本期转销/核销</w:t>
                    </w:r>
                  </w:p>
                </w:tc>
              </w:sdtContent>
            </w:sdt>
            <w:sdt>
              <w:sdtPr>
                <w:tag w:val="_PLD_6dd3b321b7f345639798fc3eaf268492"/>
                <w:id w:val="-488939364"/>
                <w:lock w:val="sdtLocked"/>
              </w:sdtPr>
              <w:sdtContent>
                <w:tc>
                  <w:tcPr>
                    <w:tcW w:w="971" w:type="pct"/>
                    <w:shd w:val="clear" w:color="auto" w:fill="auto"/>
                    <w:vAlign w:val="center"/>
                  </w:tcPr>
                  <w:p w:rsidR="005730AB" w:rsidRDefault="005730AB" w:rsidP="008B2A54">
                    <w:pPr>
                      <w:jc w:val="center"/>
                    </w:pPr>
                    <w:r>
                      <w:rPr>
                        <w:rFonts w:hint="eastAsia"/>
                      </w:rPr>
                      <w:t>原因</w:t>
                    </w:r>
                  </w:p>
                </w:tc>
              </w:sdtContent>
            </w:sdt>
          </w:tr>
          <w:sdt>
            <w:sdtPr>
              <w:alias w:val="合同资产减值准备明细"/>
              <w:tag w:val="_TUP_faa2ef98c3d24377a44ef4f5c90c8f56"/>
              <w:id w:val="-1887716299"/>
              <w:lock w:val="sdtLocked"/>
            </w:sdtPr>
            <w:sdtContent>
              <w:tr w:rsidR="005730AB" w:rsidTr="008B2A54">
                <w:trPr>
                  <w:trHeight w:val="80"/>
                </w:trPr>
                <w:tc>
                  <w:tcPr>
                    <w:tcW w:w="1249" w:type="pct"/>
                    <w:shd w:val="clear" w:color="auto" w:fill="auto"/>
                  </w:tcPr>
                  <w:p w:rsidR="005730AB" w:rsidRDefault="005730AB" w:rsidP="008B2A54">
                    <w:r>
                      <w:t>按组合计提减值准备</w:t>
                    </w:r>
                  </w:p>
                </w:tc>
                <w:tc>
                  <w:tcPr>
                    <w:tcW w:w="939" w:type="pct"/>
                    <w:shd w:val="clear" w:color="auto" w:fill="auto"/>
                  </w:tcPr>
                  <w:p w:rsidR="005730AB" w:rsidRDefault="005730AB" w:rsidP="008B2A54">
                    <w:pPr>
                      <w:jc w:val="right"/>
                    </w:pPr>
                    <w:r w:rsidRPr="005730AB">
                      <w:t>-47,876,336.40</w:t>
                    </w:r>
                  </w:p>
                </w:tc>
                <w:tc>
                  <w:tcPr>
                    <w:tcW w:w="918" w:type="pct"/>
                    <w:shd w:val="clear" w:color="auto" w:fill="auto"/>
                  </w:tcPr>
                  <w:p w:rsidR="005730AB" w:rsidRDefault="005730AB" w:rsidP="008B2A54">
                    <w:pPr>
                      <w:jc w:val="right"/>
                    </w:pPr>
                  </w:p>
                </w:tc>
                <w:tc>
                  <w:tcPr>
                    <w:tcW w:w="924" w:type="pct"/>
                    <w:shd w:val="clear" w:color="auto" w:fill="auto"/>
                  </w:tcPr>
                  <w:p w:rsidR="005730AB" w:rsidRDefault="005730AB" w:rsidP="008B2A54">
                    <w:pPr>
                      <w:jc w:val="right"/>
                    </w:pPr>
                  </w:p>
                </w:tc>
                <w:tc>
                  <w:tcPr>
                    <w:tcW w:w="971" w:type="pct"/>
                    <w:shd w:val="clear" w:color="auto" w:fill="auto"/>
                  </w:tcPr>
                  <w:p w:rsidR="005730AB" w:rsidRDefault="005730AB" w:rsidP="008B2A54">
                    <w:r>
                      <w:t> </w:t>
                    </w:r>
                  </w:p>
                </w:tc>
              </w:tr>
            </w:sdtContent>
          </w:sdt>
          <w:tr w:rsidR="005730AB" w:rsidTr="008B2A54">
            <w:sdt>
              <w:sdtPr>
                <w:tag w:val="_PLD_6ae9e9d3205844dc97746ca84ec6bb42"/>
                <w:id w:val="1055284204"/>
                <w:lock w:val="sdtLocked"/>
              </w:sdtPr>
              <w:sdtContent>
                <w:tc>
                  <w:tcPr>
                    <w:tcW w:w="1249" w:type="pct"/>
                    <w:shd w:val="clear" w:color="auto" w:fill="auto"/>
                    <w:vAlign w:val="center"/>
                  </w:tcPr>
                  <w:p w:rsidR="005730AB" w:rsidRDefault="005730AB" w:rsidP="008B2A54">
                    <w:pPr>
                      <w:snapToGrid w:val="0"/>
                      <w:ind w:leftChars="-51" w:left="-107"/>
                      <w:jc w:val="center"/>
                    </w:pPr>
                    <w:r>
                      <w:rPr>
                        <w:rFonts w:hint="eastAsia"/>
                      </w:rPr>
                      <w:t>合计</w:t>
                    </w:r>
                  </w:p>
                </w:tc>
              </w:sdtContent>
            </w:sdt>
            <w:tc>
              <w:tcPr>
                <w:tcW w:w="939" w:type="pct"/>
                <w:shd w:val="clear" w:color="auto" w:fill="auto"/>
              </w:tcPr>
              <w:p w:rsidR="005730AB" w:rsidRDefault="005730AB" w:rsidP="008B2A54">
                <w:pPr>
                  <w:jc w:val="right"/>
                </w:pPr>
                <w:r w:rsidRPr="005730AB">
                  <w:t>-47,876,336.40</w:t>
                </w:r>
              </w:p>
            </w:tc>
            <w:tc>
              <w:tcPr>
                <w:tcW w:w="918" w:type="pct"/>
                <w:shd w:val="clear" w:color="auto" w:fill="auto"/>
              </w:tcPr>
              <w:p w:rsidR="005730AB" w:rsidRDefault="005730AB" w:rsidP="008B2A54">
                <w:pPr>
                  <w:jc w:val="right"/>
                </w:pPr>
              </w:p>
            </w:tc>
            <w:tc>
              <w:tcPr>
                <w:tcW w:w="924" w:type="pct"/>
                <w:shd w:val="clear" w:color="auto" w:fill="auto"/>
              </w:tcPr>
              <w:p w:rsidR="005730AB" w:rsidRDefault="005730AB" w:rsidP="008B2A54">
                <w:pPr>
                  <w:jc w:val="right"/>
                </w:pPr>
              </w:p>
            </w:tc>
            <w:tc>
              <w:tcPr>
                <w:tcW w:w="971" w:type="pct"/>
                <w:shd w:val="clear" w:color="auto" w:fill="auto"/>
              </w:tcPr>
              <w:p w:rsidR="005730AB" w:rsidRDefault="005730AB" w:rsidP="008B2A54">
                <w:pPr>
                  <w:snapToGrid w:val="0"/>
                  <w:jc w:val="center"/>
                </w:pPr>
                <w:r>
                  <w:rPr>
                    <w:rFonts w:hint="eastAsia"/>
                  </w:rPr>
                  <w:t>/</w:t>
                </w:r>
              </w:p>
            </w:tc>
          </w:tr>
        </w:tbl>
        <w:p w:rsidR="005730AB" w:rsidRDefault="005730AB"/>
        <w:p w:rsidR="00594B31" w:rsidRDefault="008B7853">
          <w:pPr>
            <w:autoSpaceDE w:val="0"/>
            <w:autoSpaceDN w:val="0"/>
            <w:adjustRightInd w:val="0"/>
            <w:ind w:rightChars="50" w:right="105"/>
          </w:pPr>
          <w:r>
            <w:rPr>
              <w:rFonts w:hint="eastAsia"/>
            </w:rPr>
            <w:t>如按预期信用损失一般模型计提坏账准备，请参照其他应收款披露：</w:t>
          </w:r>
        </w:p>
        <w:p w:rsidR="00594B31" w:rsidRDefault="00937630" w:rsidP="005730AB">
          <w:pPr>
            <w:autoSpaceDE w:val="0"/>
            <w:autoSpaceDN w:val="0"/>
            <w:adjustRightInd w:val="0"/>
            <w:ind w:rightChars="50" w:right="105"/>
          </w:pPr>
          <w:sdt>
            <w:sdtPr>
              <w:alias w:val="是否适用：合同资产按一般预计信用损失模型计提坏账[双击切换]"/>
              <w:tag w:val="_GBC_8fdd7a56e6f14d8d81f89e702e67dcdf"/>
              <w:id w:val="807210674"/>
              <w:lock w:val="sdtLocked"/>
              <w:placeholder>
                <w:docPart w:val="GBC22222222222222222222222222222"/>
              </w:placeholder>
            </w:sdtPr>
            <w:sdtContent>
              <w:r w:rsidR="008B7853">
                <w:fldChar w:fldCharType="begin"/>
              </w:r>
              <w:r w:rsidR="005730AB">
                <w:instrText xml:space="preserve"> MACROBUTTON  SnrToggleCheckbox □适用 </w:instrText>
              </w:r>
              <w:r w:rsidR="008B7853">
                <w:fldChar w:fldCharType="end"/>
              </w:r>
              <w:r w:rsidR="008B7853">
                <w:fldChar w:fldCharType="begin"/>
              </w:r>
              <w:r w:rsidR="005730AB">
                <w:instrText xml:space="preserve"> MACROBUTTON  SnrToggleCheckbox √不适用 </w:instrText>
              </w:r>
              <w:r w:rsidR="008B7853">
                <w:fldChar w:fldCharType="end"/>
              </w:r>
            </w:sdtContent>
          </w:sdt>
        </w:p>
        <w:p w:rsidR="00594B31" w:rsidRDefault="00937630"/>
      </w:sdtContent>
    </w:sdt>
    <w:bookmarkEnd w:id="132" w:displacedByCustomXml="prev"/>
    <w:bookmarkStart w:id="133" w:name="_Hlk10471002" w:displacedByCustomXml="next"/>
    <w:bookmarkStart w:id="134" w:name="_Hlk10471011" w:displacedByCustomXml="next"/>
    <w:sdt>
      <w:sdtPr>
        <w:rPr>
          <w:rFonts w:hint="eastAsia"/>
        </w:rPr>
        <w:alias w:val="模块:其他说明："/>
        <w:tag w:val="_SEC_5b10981ad765434eb8d30a4d75bff071"/>
        <w:id w:val="-668248387"/>
        <w:lock w:val="sdtLocked"/>
        <w:placeholder>
          <w:docPart w:val="GBC22222222222222222222222222222"/>
        </w:placeholder>
      </w:sdtPr>
      <w:sdtEndPr>
        <w:rPr>
          <w:rFonts w:hint="default"/>
        </w:rPr>
      </w:sdtEndPr>
      <w:sdtContent>
        <w:p w:rsidR="00594B31" w:rsidRDefault="008B7853">
          <w:r>
            <w:rPr>
              <w:rFonts w:hint="eastAsia"/>
            </w:rPr>
            <w:t>其他说明：</w:t>
          </w:r>
          <w:bookmarkEnd w:id="133"/>
        </w:p>
        <w:sdt>
          <w:sdtPr>
            <w:alias w:val="是否适用：合同资产其他说明[双击切换]"/>
            <w:tag w:val="_GBC_06cd3c0f93454d76bd0c7e20322e8a49"/>
            <w:id w:val="-703562463"/>
            <w:lock w:val="sdtLocked"/>
            <w:placeholder>
              <w:docPart w:val="GBC22222222222222222222222222222"/>
            </w:placeholder>
          </w:sdtPr>
          <w:sdtContent>
            <w:p w:rsidR="00594B31" w:rsidRDefault="008B7853">
              <w:r>
                <w:fldChar w:fldCharType="begin"/>
              </w:r>
              <w:r w:rsidR="005730AB">
                <w:instrText xml:space="preserve"> MACROBUTTON  SnrToggleCheckbox √适用 </w:instrText>
              </w:r>
              <w:r>
                <w:fldChar w:fldCharType="end"/>
              </w:r>
              <w:r>
                <w:fldChar w:fldCharType="begin"/>
              </w:r>
              <w:r w:rsidR="005730AB">
                <w:instrText xml:space="preserve"> MACROBUTTON  SnrToggleCheckbox □不适用 </w:instrText>
              </w:r>
              <w:r>
                <w:fldChar w:fldCharType="end"/>
              </w:r>
            </w:p>
          </w:sdtContent>
        </w:sdt>
        <w:sdt>
          <w:sdtPr>
            <w:alias w:val="合同资产其他说明"/>
            <w:tag w:val="_GBC_d7159ff4aa1546fdbdaa5a8cf1c3cf3f"/>
            <w:id w:val="-320890247"/>
            <w:lock w:val="sdtLocked"/>
            <w:placeholder>
              <w:docPart w:val="GBC22222222222222222222222222222"/>
            </w:placeholder>
          </w:sdtPr>
          <w:sdtContent>
            <w:p w:rsidR="005730AB" w:rsidRPr="005730AB" w:rsidRDefault="005730AB" w:rsidP="005730AB">
              <w:pPr>
                <w:adjustRightInd w:val="0"/>
                <w:spacing w:before="120" w:line="360" w:lineRule="auto"/>
                <w:ind w:left="480"/>
                <w:outlineLvl w:val="2"/>
                <w:rPr>
                  <w:rFonts w:ascii="Arial Narrow" w:hAnsi="Arial Narrow"/>
                </w:rPr>
              </w:pPr>
              <w:r w:rsidRPr="005730AB">
                <w:rPr>
                  <w:rFonts w:ascii="Arial Narrow" w:hAnsi="Arial Narrow"/>
                </w:rPr>
                <w:t>按合同资产减值准备计提方法分类披露</w:t>
              </w:r>
            </w:p>
            <w:tbl>
              <w:tblPr>
                <w:tblW w:w="898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2413"/>
                <w:gridCol w:w="1557"/>
                <w:gridCol w:w="854"/>
                <w:gridCol w:w="1413"/>
                <w:gridCol w:w="1175"/>
                <w:gridCol w:w="1574"/>
              </w:tblGrid>
              <w:tr w:rsidR="005730AB" w:rsidRPr="005730AB" w:rsidTr="002D1EDF">
                <w:trPr>
                  <w:trHeight w:val="369"/>
                  <w:tblHeader/>
                  <w:jc w:val="center"/>
                </w:trPr>
                <w:tc>
                  <w:tcPr>
                    <w:tcW w:w="2413" w:type="dxa"/>
                    <w:vMerge w:val="restart"/>
                    <w:shd w:val="clear" w:color="auto" w:fill="auto"/>
                    <w:vAlign w:val="center"/>
                  </w:tcPr>
                  <w:p w:rsidR="005730AB" w:rsidRPr="005730AB" w:rsidRDefault="005730AB" w:rsidP="008B2A54">
                    <w:pPr>
                      <w:adjustRightInd w:val="0"/>
                      <w:jc w:val="center"/>
                      <w:rPr>
                        <w:rFonts w:ascii="Arial Narrow" w:hAnsi="Arial Narrow"/>
                      </w:rPr>
                    </w:pPr>
                    <w:r w:rsidRPr="005730AB">
                      <w:rPr>
                        <w:rFonts w:ascii="Arial Narrow" w:hAnsi="Arial Narrow"/>
                      </w:rPr>
                      <w:t>类</w:t>
                    </w:r>
                    <w:r w:rsidRPr="005730AB">
                      <w:rPr>
                        <w:rFonts w:ascii="Arial Narrow" w:hAnsi="Arial Narrow"/>
                      </w:rPr>
                      <w:t xml:space="preserve">  </w:t>
                    </w:r>
                    <w:r w:rsidRPr="005730AB">
                      <w:rPr>
                        <w:rFonts w:ascii="Arial Narrow" w:hAnsi="Arial Narrow"/>
                      </w:rPr>
                      <w:t>别</w:t>
                    </w:r>
                  </w:p>
                </w:tc>
                <w:tc>
                  <w:tcPr>
                    <w:tcW w:w="6573" w:type="dxa"/>
                    <w:gridSpan w:val="5"/>
                    <w:shd w:val="clear" w:color="auto" w:fill="auto"/>
                    <w:vAlign w:val="center"/>
                  </w:tcPr>
                  <w:p w:rsidR="005730AB" w:rsidRPr="005730AB" w:rsidRDefault="005730AB" w:rsidP="008B2A54">
                    <w:pPr>
                      <w:adjustRightInd w:val="0"/>
                      <w:jc w:val="center"/>
                      <w:rPr>
                        <w:rFonts w:ascii="Arial Narrow" w:hAnsi="Arial Narrow"/>
                      </w:rPr>
                    </w:pPr>
                    <w:r w:rsidRPr="005730AB">
                      <w:rPr>
                        <w:rFonts w:ascii="Arial Narrow" w:hAnsi="Arial Narrow"/>
                      </w:rPr>
                      <w:t>2022</w:t>
                    </w:r>
                    <w:r w:rsidRPr="005730AB">
                      <w:rPr>
                        <w:rFonts w:ascii="Arial Narrow" w:hAnsi="Arial Narrow"/>
                      </w:rPr>
                      <w:t>年</w:t>
                    </w:r>
                    <w:r w:rsidRPr="005730AB">
                      <w:rPr>
                        <w:rFonts w:ascii="Arial Narrow" w:hAnsi="Arial Narrow"/>
                      </w:rPr>
                      <w:t>6</w:t>
                    </w:r>
                    <w:r w:rsidRPr="005730AB">
                      <w:rPr>
                        <w:rFonts w:ascii="Arial Narrow" w:hAnsi="Arial Narrow"/>
                      </w:rPr>
                      <w:t>月</w:t>
                    </w:r>
                    <w:r w:rsidRPr="005730AB">
                      <w:rPr>
                        <w:rFonts w:ascii="Arial Narrow" w:hAnsi="Arial Narrow"/>
                      </w:rPr>
                      <w:t>30</w:t>
                    </w:r>
                    <w:r w:rsidRPr="005730AB">
                      <w:rPr>
                        <w:rFonts w:ascii="Arial Narrow" w:hAnsi="Arial Narrow"/>
                      </w:rPr>
                      <w:t>日</w:t>
                    </w:r>
                  </w:p>
                </w:tc>
              </w:tr>
              <w:tr w:rsidR="005730AB" w:rsidRPr="005730AB" w:rsidTr="002D1EDF">
                <w:trPr>
                  <w:trHeight w:val="369"/>
                  <w:tblHeader/>
                  <w:jc w:val="center"/>
                </w:trPr>
                <w:tc>
                  <w:tcPr>
                    <w:tcW w:w="2413" w:type="dxa"/>
                    <w:vMerge/>
                    <w:shd w:val="clear" w:color="auto" w:fill="auto"/>
                    <w:vAlign w:val="center"/>
                  </w:tcPr>
                  <w:p w:rsidR="005730AB" w:rsidRPr="005730AB" w:rsidRDefault="005730AB" w:rsidP="008B2A54">
                    <w:pPr>
                      <w:adjustRightInd w:val="0"/>
                      <w:jc w:val="center"/>
                      <w:rPr>
                        <w:rFonts w:ascii="Arial Narrow" w:hAnsi="Arial Narrow"/>
                      </w:rPr>
                    </w:pPr>
                  </w:p>
                </w:tc>
                <w:tc>
                  <w:tcPr>
                    <w:tcW w:w="2411" w:type="dxa"/>
                    <w:gridSpan w:val="2"/>
                    <w:shd w:val="clear" w:color="auto" w:fill="auto"/>
                    <w:vAlign w:val="center"/>
                  </w:tcPr>
                  <w:p w:rsidR="005730AB" w:rsidRPr="005730AB" w:rsidRDefault="005730AB" w:rsidP="008B2A54">
                    <w:pPr>
                      <w:adjustRightInd w:val="0"/>
                      <w:jc w:val="center"/>
                      <w:rPr>
                        <w:rFonts w:ascii="Arial Narrow" w:hAnsi="Arial Narrow"/>
                      </w:rPr>
                    </w:pPr>
                    <w:r w:rsidRPr="005730AB">
                      <w:rPr>
                        <w:rFonts w:ascii="Arial Narrow" w:hAnsi="Arial Narrow"/>
                      </w:rPr>
                      <w:t>账面余额</w:t>
                    </w:r>
                  </w:p>
                </w:tc>
                <w:tc>
                  <w:tcPr>
                    <w:tcW w:w="2588" w:type="dxa"/>
                    <w:gridSpan w:val="2"/>
                    <w:shd w:val="clear" w:color="auto" w:fill="auto"/>
                    <w:vAlign w:val="center"/>
                  </w:tcPr>
                  <w:p w:rsidR="005730AB" w:rsidRPr="005730AB" w:rsidRDefault="005730AB" w:rsidP="008B2A54">
                    <w:pPr>
                      <w:adjustRightInd w:val="0"/>
                      <w:jc w:val="center"/>
                      <w:rPr>
                        <w:rFonts w:ascii="Arial Narrow" w:hAnsi="Arial Narrow"/>
                      </w:rPr>
                    </w:pPr>
                    <w:r w:rsidRPr="005730AB">
                      <w:rPr>
                        <w:rFonts w:ascii="Arial Narrow" w:hAnsi="Arial Narrow"/>
                      </w:rPr>
                      <w:t>减值准备</w:t>
                    </w:r>
                  </w:p>
                </w:tc>
                <w:tc>
                  <w:tcPr>
                    <w:tcW w:w="1574" w:type="dxa"/>
                    <w:shd w:val="clear" w:color="auto" w:fill="auto"/>
                    <w:vAlign w:val="center"/>
                  </w:tcPr>
                  <w:p w:rsidR="005730AB" w:rsidRPr="005730AB" w:rsidRDefault="005730AB" w:rsidP="008B2A54">
                    <w:pPr>
                      <w:adjustRightInd w:val="0"/>
                      <w:jc w:val="center"/>
                      <w:rPr>
                        <w:rFonts w:ascii="Arial Narrow" w:hAnsi="Arial Narrow"/>
                      </w:rPr>
                    </w:pPr>
                    <w:r w:rsidRPr="005730AB">
                      <w:rPr>
                        <w:rFonts w:ascii="Arial Narrow" w:hAnsi="Arial Narrow"/>
                      </w:rPr>
                      <w:t>账面价值</w:t>
                    </w:r>
                  </w:p>
                </w:tc>
              </w:tr>
              <w:tr w:rsidR="005730AB" w:rsidRPr="005730AB" w:rsidTr="002D1EDF">
                <w:trPr>
                  <w:trHeight w:val="369"/>
                  <w:tblHeader/>
                  <w:jc w:val="center"/>
                </w:trPr>
                <w:tc>
                  <w:tcPr>
                    <w:tcW w:w="2413" w:type="dxa"/>
                    <w:vMerge/>
                    <w:shd w:val="clear" w:color="auto" w:fill="auto"/>
                    <w:vAlign w:val="center"/>
                  </w:tcPr>
                  <w:p w:rsidR="005730AB" w:rsidRPr="005730AB" w:rsidRDefault="005730AB" w:rsidP="008B2A54">
                    <w:pPr>
                      <w:adjustRightInd w:val="0"/>
                      <w:jc w:val="center"/>
                      <w:rPr>
                        <w:rFonts w:ascii="Arial Narrow" w:hAnsi="Arial Narrow"/>
                      </w:rPr>
                    </w:pPr>
                  </w:p>
                </w:tc>
                <w:tc>
                  <w:tcPr>
                    <w:tcW w:w="1557" w:type="dxa"/>
                    <w:shd w:val="clear" w:color="auto" w:fill="auto"/>
                    <w:vAlign w:val="center"/>
                  </w:tcPr>
                  <w:p w:rsidR="005730AB" w:rsidRPr="005730AB" w:rsidRDefault="005730AB" w:rsidP="008B2A54">
                    <w:pPr>
                      <w:adjustRightInd w:val="0"/>
                      <w:jc w:val="center"/>
                      <w:rPr>
                        <w:rFonts w:ascii="Arial Narrow" w:hAnsi="Arial Narrow"/>
                      </w:rPr>
                    </w:pPr>
                    <w:r w:rsidRPr="005730AB">
                      <w:rPr>
                        <w:rFonts w:ascii="Arial Narrow" w:hAnsi="Arial Narrow"/>
                      </w:rPr>
                      <w:t>金额</w:t>
                    </w:r>
                  </w:p>
                </w:tc>
                <w:tc>
                  <w:tcPr>
                    <w:tcW w:w="854" w:type="dxa"/>
                    <w:shd w:val="clear" w:color="auto" w:fill="auto"/>
                    <w:vAlign w:val="center"/>
                  </w:tcPr>
                  <w:p w:rsidR="005730AB" w:rsidRPr="005730AB" w:rsidRDefault="005730AB" w:rsidP="008B2A54">
                    <w:pPr>
                      <w:adjustRightInd w:val="0"/>
                      <w:jc w:val="center"/>
                      <w:rPr>
                        <w:rFonts w:ascii="Arial Narrow" w:hAnsi="Arial Narrow"/>
                      </w:rPr>
                    </w:pPr>
                    <w:r w:rsidRPr="005730AB">
                      <w:rPr>
                        <w:rFonts w:ascii="Arial Narrow" w:hAnsi="Arial Narrow"/>
                      </w:rPr>
                      <w:t>比例</w:t>
                    </w:r>
                    <w:r w:rsidRPr="005730AB">
                      <w:rPr>
                        <w:rFonts w:ascii="Arial Narrow" w:hAnsi="Arial Narrow"/>
                      </w:rPr>
                      <w:t>(%)</w:t>
                    </w:r>
                  </w:p>
                </w:tc>
                <w:tc>
                  <w:tcPr>
                    <w:tcW w:w="1413" w:type="dxa"/>
                    <w:shd w:val="clear" w:color="auto" w:fill="auto"/>
                    <w:vAlign w:val="center"/>
                  </w:tcPr>
                  <w:p w:rsidR="005730AB" w:rsidRPr="005730AB" w:rsidRDefault="005730AB" w:rsidP="008B2A54">
                    <w:pPr>
                      <w:adjustRightInd w:val="0"/>
                      <w:jc w:val="center"/>
                      <w:rPr>
                        <w:rFonts w:ascii="Arial Narrow" w:hAnsi="Arial Narrow"/>
                      </w:rPr>
                    </w:pPr>
                    <w:r w:rsidRPr="005730AB">
                      <w:rPr>
                        <w:rFonts w:ascii="Arial Narrow" w:hAnsi="Arial Narrow"/>
                      </w:rPr>
                      <w:t>金额</w:t>
                    </w:r>
                  </w:p>
                </w:tc>
                <w:tc>
                  <w:tcPr>
                    <w:tcW w:w="1175" w:type="dxa"/>
                    <w:shd w:val="clear" w:color="auto" w:fill="auto"/>
                    <w:vAlign w:val="center"/>
                  </w:tcPr>
                  <w:p w:rsidR="005730AB" w:rsidRPr="005730AB" w:rsidRDefault="005730AB" w:rsidP="008B2A54">
                    <w:pPr>
                      <w:adjustRightInd w:val="0"/>
                      <w:jc w:val="center"/>
                      <w:rPr>
                        <w:rFonts w:ascii="Arial Narrow" w:hAnsi="Arial Narrow"/>
                      </w:rPr>
                    </w:pPr>
                    <w:r w:rsidRPr="005730AB">
                      <w:rPr>
                        <w:rFonts w:ascii="Arial Narrow" w:hAnsi="Arial Narrow"/>
                      </w:rPr>
                      <w:t>整个存续期预期信用损失率</w:t>
                    </w:r>
                    <w:r w:rsidRPr="005730AB">
                      <w:rPr>
                        <w:rFonts w:ascii="Arial Narrow" w:hAnsi="Arial Narrow"/>
                      </w:rPr>
                      <w:t>(%)</w:t>
                    </w:r>
                  </w:p>
                </w:tc>
                <w:tc>
                  <w:tcPr>
                    <w:tcW w:w="1574" w:type="dxa"/>
                    <w:shd w:val="clear" w:color="auto" w:fill="auto"/>
                    <w:vAlign w:val="center"/>
                  </w:tcPr>
                  <w:p w:rsidR="005730AB" w:rsidRPr="005730AB" w:rsidRDefault="005730AB" w:rsidP="008B2A54">
                    <w:pPr>
                      <w:adjustRightInd w:val="0"/>
                      <w:jc w:val="center"/>
                      <w:rPr>
                        <w:rFonts w:ascii="Arial Narrow" w:hAnsi="Arial Narrow"/>
                      </w:rPr>
                    </w:pPr>
                  </w:p>
                </w:tc>
              </w:tr>
              <w:tr w:rsidR="005730AB" w:rsidRPr="005730AB" w:rsidTr="002D1EDF">
                <w:trPr>
                  <w:trHeight w:val="369"/>
                  <w:jc w:val="center"/>
                </w:trPr>
                <w:tc>
                  <w:tcPr>
                    <w:tcW w:w="2413" w:type="dxa"/>
                    <w:shd w:val="clear" w:color="auto" w:fill="auto"/>
                    <w:vAlign w:val="center"/>
                  </w:tcPr>
                  <w:p w:rsidR="005730AB" w:rsidRPr="005730AB" w:rsidRDefault="005730AB" w:rsidP="008B2A54">
                    <w:pPr>
                      <w:adjustRightInd w:val="0"/>
                      <w:rPr>
                        <w:rFonts w:ascii="Arial Narrow" w:hAnsi="Arial Narrow"/>
                      </w:rPr>
                    </w:pPr>
                    <w:r w:rsidRPr="005730AB">
                      <w:rPr>
                        <w:rFonts w:ascii="Arial Narrow" w:hAnsi="Arial Narrow"/>
                      </w:rPr>
                      <w:t>按单项计提减值准备</w:t>
                    </w:r>
                  </w:p>
                </w:tc>
                <w:tc>
                  <w:tcPr>
                    <w:tcW w:w="1557" w:type="dxa"/>
                    <w:shd w:val="clear" w:color="auto" w:fill="auto"/>
                    <w:vAlign w:val="center"/>
                  </w:tcPr>
                  <w:p w:rsidR="005730AB" w:rsidRPr="005730AB" w:rsidRDefault="005730AB" w:rsidP="008B2A54">
                    <w:pPr>
                      <w:adjustRightInd w:val="0"/>
                      <w:jc w:val="right"/>
                      <w:rPr>
                        <w:rFonts w:ascii="Arial Narrow" w:hAnsi="Arial Narrow"/>
                      </w:rPr>
                    </w:pPr>
                  </w:p>
                </w:tc>
                <w:tc>
                  <w:tcPr>
                    <w:tcW w:w="854" w:type="dxa"/>
                    <w:shd w:val="clear" w:color="auto" w:fill="auto"/>
                    <w:vAlign w:val="center"/>
                  </w:tcPr>
                  <w:p w:rsidR="005730AB" w:rsidRPr="005730AB" w:rsidRDefault="005730AB" w:rsidP="008B2A54">
                    <w:pPr>
                      <w:adjustRightInd w:val="0"/>
                      <w:jc w:val="right"/>
                      <w:rPr>
                        <w:rFonts w:ascii="Arial Narrow" w:hAnsi="Arial Narrow"/>
                      </w:rPr>
                    </w:pPr>
                  </w:p>
                </w:tc>
                <w:tc>
                  <w:tcPr>
                    <w:tcW w:w="1413" w:type="dxa"/>
                    <w:shd w:val="clear" w:color="auto" w:fill="auto"/>
                    <w:vAlign w:val="center"/>
                  </w:tcPr>
                  <w:p w:rsidR="005730AB" w:rsidRPr="005730AB" w:rsidRDefault="005730AB" w:rsidP="008B2A54">
                    <w:pPr>
                      <w:adjustRightInd w:val="0"/>
                      <w:jc w:val="right"/>
                      <w:rPr>
                        <w:rFonts w:ascii="Arial Narrow" w:hAnsi="Arial Narrow"/>
                      </w:rPr>
                    </w:pPr>
                  </w:p>
                </w:tc>
                <w:tc>
                  <w:tcPr>
                    <w:tcW w:w="1175" w:type="dxa"/>
                    <w:shd w:val="clear" w:color="auto" w:fill="auto"/>
                    <w:vAlign w:val="center"/>
                  </w:tcPr>
                  <w:p w:rsidR="005730AB" w:rsidRPr="005730AB" w:rsidRDefault="005730AB" w:rsidP="008B2A54">
                    <w:pPr>
                      <w:adjustRightInd w:val="0"/>
                      <w:jc w:val="right"/>
                      <w:rPr>
                        <w:rFonts w:ascii="Arial Narrow" w:hAnsi="Arial Narrow"/>
                      </w:rPr>
                    </w:pPr>
                  </w:p>
                </w:tc>
                <w:tc>
                  <w:tcPr>
                    <w:tcW w:w="1574" w:type="dxa"/>
                    <w:shd w:val="clear" w:color="auto" w:fill="auto"/>
                    <w:vAlign w:val="center"/>
                  </w:tcPr>
                  <w:p w:rsidR="005730AB" w:rsidRPr="005730AB" w:rsidRDefault="005730AB" w:rsidP="008B2A54">
                    <w:pPr>
                      <w:adjustRightInd w:val="0"/>
                      <w:jc w:val="right"/>
                      <w:rPr>
                        <w:rFonts w:ascii="Arial Narrow" w:hAnsi="Arial Narrow"/>
                      </w:rPr>
                    </w:pPr>
                  </w:p>
                </w:tc>
              </w:tr>
              <w:tr w:rsidR="005730AB" w:rsidRPr="005730AB" w:rsidTr="002D1EDF">
                <w:trPr>
                  <w:trHeight w:val="369"/>
                  <w:jc w:val="center"/>
                </w:trPr>
                <w:tc>
                  <w:tcPr>
                    <w:tcW w:w="2413" w:type="dxa"/>
                    <w:shd w:val="clear" w:color="auto" w:fill="auto"/>
                    <w:vAlign w:val="center"/>
                  </w:tcPr>
                  <w:p w:rsidR="005730AB" w:rsidRPr="005730AB" w:rsidRDefault="005730AB" w:rsidP="008B2A54">
                    <w:pPr>
                      <w:adjustRightInd w:val="0"/>
                      <w:rPr>
                        <w:rFonts w:ascii="Arial Narrow" w:hAnsi="Arial Narrow"/>
                      </w:rPr>
                    </w:pPr>
                    <w:r w:rsidRPr="005730AB">
                      <w:rPr>
                        <w:rFonts w:ascii="Arial Narrow" w:hAnsi="Arial Narrow"/>
                      </w:rPr>
                      <w:t>按组合计提减值准备</w:t>
                    </w:r>
                  </w:p>
                </w:tc>
                <w:tc>
                  <w:tcPr>
                    <w:tcW w:w="1557" w:type="dxa"/>
                    <w:shd w:val="clear" w:color="auto" w:fill="auto"/>
                    <w:vAlign w:val="center"/>
                  </w:tcPr>
                  <w:p w:rsidR="005730AB" w:rsidRPr="005730AB" w:rsidRDefault="005730AB" w:rsidP="008B2A54">
                    <w:pPr>
                      <w:adjustRightInd w:val="0"/>
                      <w:jc w:val="right"/>
                      <w:rPr>
                        <w:rFonts w:ascii="Arial Narrow" w:hAnsi="Arial Narrow"/>
                      </w:rPr>
                    </w:pPr>
                    <w:r w:rsidRPr="005730AB">
                      <w:rPr>
                        <w:rFonts w:ascii="Arial Narrow" w:hAnsi="Arial Narrow"/>
                      </w:rPr>
                      <w:t xml:space="preserve"> 864,261,847.22 </w:t>
                    </w:r>
                  </w:p>
                </w:tc>
                <w:tc>
                  <w:tcPr>
                    <w:tcW w:w="854" w:type="dxa"/>
                    <w:shd w:val="clear" w:color="auto" w:fill="auto"/>
                    <w:vAlign w:val="center"/>
                  </w:tcPr>
                  <w:p w:rsidR="005730AB" w:rsidRPr="005730AB" w:rsidRDefault="005730AB" w:rsidP="008B2A54">
                    <w:pPr>
                      <w:adjustRightInd w:val="0"/>
                      <w:jc w:val="right"/>
                      <w:rPr>
                        <w:rFonts w:ascii="Arial Narrow" w:hAnsi="Arial Narrow"/>
                      </w:rPr>
                    </w:pPr>
                    <w:r w:rsidRPr="005730AB">
                      <w:rPr>
                        <w:rFonts w:ascii="Arial Narrow" w:hAnsi="Arial Narrow"/>
                      </w:rPr>
                      <w:t xml:space="preserve"> 100.00 </w:t>
                    </w:r>
                  </w:p>
                </w:tc>
                <w:tc>
                  <w:tcPr>
                    <w:tcW w:w="1413" w:type="dxa"/>
                    <w:shd w:val="clear" w:color="auto" w:fill="auto"/>
                    <w:vAlign w:val="center"/>
                  </w:tcPr>
                  <w:p w:rsidR="005730AB" w:rsidRPr="005730AB" w:rsidRDefault="005730AB" w:rsidP="008B2A54">
                    <w:pPr>
                      <w:adjustRightInd w:val="0"/>
                      <w:jc w:val="right"/>
                      <w:rPr>
                        <w:rFonts w:ascii="Arial Narrow" w:hAnsi="Arial Narrow"/>
                      </w:rPr>
                    </w:pPr>
                    <w:r w:rsidRPr="005730AB">
                      <w:rPr>
                        <w:rFonts w:ascii="Arial Narrow" w:hAnsi="Arial Narrow"/>
                      </w:rPr>
                      <w:t xml:space="preserve">25,532,410.92 </w:t>
                    </w:r>
                  </w:p>
                </w:tc>
                <w:tc>
                  <w:tcPr>
                    <w:tcW w:w="1175" w:type="dxa"/>
                    <w:shd w:val="clear" w:color="auto" w:fill="auto"/>
                    <w:vAlign w:val="center"/>
                  </w:tcPr>
                  <w:p w:rsidR="005730AB" w:rsidRPr="005730AB" w:rsidRDefault="005730AB" w:rsidP="008B2A54">
                    <w:pPr>
                      <w:adjustRightInd w:val="0"/>
                      <w:jc w:val="right"/>
                      <w:rPr>
                        <w:rFonts w:ascii="Arial Narrow" w:hAnsi="Arial Narrow"/>
                      </w:rPr>
                    </w:pPr>
                    <w:r w:rsidRPr="005730AB">
                      <w:rPr>
                        <w:rFonts w:ascii="Arial Narrow" w:hAnsi="Arial Narrow"/>
                      </w:rPr>
                      <w:t xml:space="preserve"> 2.95 </w:t>
                    </w:r>
                  </w:p>
                </w:tc>
                <w:tc>
                  <w:tcPr>
                    <w:tcW w:w="1574" w:type="dxa"/>
                    <w:shd w:val="clear" w:color="auto" w:fill="auto"/>
                    <w:vAlign w:val="center"/>
                  </w:tcPr>
                  <w:p w:rsidR="005730AB" w:rsidRPr="005730AB" w:rsidRDefault="005730AB" w:rsidP="008B2A54">
                    <w:pPr>
                      <w:adjustRightInd w:val="0"/>
                      <w:jc w:val="right"/>
                      <w:rPr>
                        <w:rFonts w:ascii="Arial Narrow" w:hAnsi="Arial Narrow"/>
                      </w:rPr>
                    </w:pPr>
                    <w:r w:rsidRPr="005730AB">
                      <w:rPr>
                        <w:rFonts w:ascii="Arial Narrow" w:hAnsi="Arial Narrow"/>
                      </w:rPr>
                      <w:t xml:space="preserve"> 838,729,436.30 </w:t>
                    </w:r>
                  </w:p>
                </w:tc>
              </w:tr>
              <w:tr w:rsidR="005730AB" w:rsidRPr="005730AB" w:rsidTr="002D1EDF">
                <w:trPr>
                  <w:trHeight w:val="369"/>
                  <w:jc w:val="center"/>
                </w:trPr>
                <w:tc>
                  <w:tcPr>
                    <w:tcW w:w="2413" w:type="dxa"/>
                    <w:shd w:val="clear" w:color="auto" w:fill="auto"/>
                    <w:vAlign w:val="center"/>
                  </w:tcPr>
                  <w:p w:rsidR="005730AB" w:rsidRPr="005730AB" w:rsidRDefault="005730AB" w:rsidP="008B2A54">
                    <w:pPr>
                      <w:adjustRightInd w:val="0"/>
                      <w:rPr>
                        <w:rFonts w:ascii="Arial Narrow" w:hAnsi="Arial Narrow"/>
                      </w:rPr>
                    </w:pPr>
                    <w:r w:rsidRPr="005730AB">
                      <w:rPr>
                        <w:rFonts w:ascii="Arial Narrow" w:hAnsi="Arial Narrow"/>
                      </w:rPr>
                      <w:t>其中：未到期的质保金</w:t>
                    </w:r>
                  </w:p>
                </w:tc>
                <w:tc>
                  <w:tcPr>
                    <w:tcW w:w="1557" w:type="dxa"/>
                    <w:shd w:val="clear" w:color="auto" w:fill="auto"/>
                    <w:vAlign w:val="center"/>
                  </w:tcPr>
                  <w:p w:rsidR="005730AB" w:rsidRPr="005730AB" w:rsidRDefault="005730AB" w:rsidP="008B2A54">
                    <w:pPr>
                      <w:adjustRightInd w:val="0"/>
                      <w:jc w:val="right"/>
                      <w:rPr>
                        <w:rFonts w:ascii="Arial Narrow" w:hAnsi="Arial Narrow"/>
                      </w:rPr>
                    </w:pPr>
                    <w:r w:rsidRPr="005730AB">
                      <w:rPr>
                        <w:rFonts w:ascii="Arial Narrow" w:hAnsi="Arial Narrow"/>
                      </w:rPr>
                      <w:t xml:space="preserve"> 54,669,557.88 </w:t>
                    </w:r>
                  </w:p>
                </w:tc>
                <w:tc>
                  <w:tcPr>
                    <w:tcW w:w="854" w:type="dxa"/>
                    <w:shd w:val="clear" w:color="auto" w:fill="auto"/>
                    <w:vAlign w:val="center"/>
                  </w:tcPr>
                  <w:p w:rsidR="005730AB" w:rsidRPr="005730AB" w:rsidRDefault="005730AB" w:rsidP="008B2A54">
                    <w:pPr>
                      <w:adjustRightInd w:val="0"/>
                      <w:jc w:val="right"/>
                      <w:rPr>
                        <w:rFonts w:ascii="Arial Narrow" w:hAnsi="Arial Narrow"/>
                      </w:rPr>
                    </w:pPr>
                    <w:r w:rsidRPr="005730AB">
                      <w:rPr>
                        <w:rFonts w:ascii="Arial Narrow" w:hAnsi="Arial Narrow"/>
                      </w:rPr>
                      <w:t xml:space="preserve"> 6.33 </w:t>
                    </w:r>
                  </w:p>
                </w:tc>
                <w:tc>
                  <w:tcPr>
                    <w:tcW w:w="1413" w:type="dxa"/>
                    <w:shd w:val="clear" w:color="auto" w:fill="auto"/>
                    <w:vAlign w:val="center"/>
                  </w:tcPr>
                  <w:p w:rsidR="005730AB" w:rsidRPr="005730AB" w:rsidRDefault="005730AB" w:rsidP="008B2A54">
                    <w:pPr>
                      <w:adjustRightInd w:val="0"/>
                      <w:jc w:val="right"/>
                      <w:rPr>
                        <w:rFonts w:ascii="Arial Narrow" w:hAnsi="Arial Narrow"/>
                      </w:rPr>
                    </w:pPr>
                    <w:r w:rsidRPr="005730AB">
                      <w:rPr>
                        <w:rFonts w:ascii="Arial Narrow" w:hAnsi="Arial Narrow"/>
                      </w:rPr>
                      <w:t xml:space="preserve"> 732,307.81 </w:t>
                    </w:r>
                  </w:p>
                </w:tc>
                <w:tc>
                  <w:tcPr>
                    <w:tcW w:w="1175" w:type="dxa"/>
                    <w:shd w:val="clear" w:color="auto" w:fill="auto"/>
                    <w:vAlign w:val="center"/>
                  </w:tcPr>
                  <w:p w:rsidR="005730AB" w:rsidRPr="005730AB" w:rsidRDefault="005730AB" w:rsidP="008B2A54">
                    <w:pPr>
                      <w:adjustRightInd w:val="0"/>
                      <w:jc w:val="right"/>
                      <w:rPr>
                        <w:rFonts w:ascii="Arial Narrow" w:hAnsi="Arial Narrow"/>
                      </w:rPr>
                    </w:pPr>
                    <w:r w:rsidRPr="005730AB">
                      <w:rPr>
                        <w:rFonts w:ascii="Arial Narrow" w:hAnsi="Arial Narrow"/>
                      </w:rPr>
                      <w:t xml:space="preserve"> 1.34 </w:t>
                    </w:r>
                  </w:p>
                </w:tc>
                <w:tc>
                  <w:tcPr>
                    <w:tcW w:w="1574" w:type="dxa"/>
                    <w:shd w:val="clear" w:color="auto" w:fill="auto"/>
                    <w:vAlign w:val="center"/>
                  </w:tcPr>
                  <w:p w:rsidR="005730AB" w:rsidRPr="005730AB" w:rsidRDefault="005730AB" w:rsidP="008B2A54">
                    <w:pPr>
                      <w:adjustRightInd w:val="0"/>
                      <w:jc w:val="right"/>
                      <w:rPr>
                        <w:rFonts w:ascii="Arial Narrow" w:hAnsi="Arial Narrow"/>
                      </w:rPr>
                    </w:pPr>
                    <w:r w:rsidRPr="005730AB">
                      <w:rPr>
                        <w:rFonts w:ascii="Arial Narrow" w:hAnsi="Arial Narrow"/>
                      </w:rPr>
                      <w:t xml:space="preserve"> 53,937,250.07 </w:t>
                    </w:r>
                  </w:p>
                </w:tc>
              </w:tr>
              <w:tr w:rsidR="005730AB" w:rsidRPr="005730AB" w:rsidTr="002D1EDF">
                <w:trPr>
                  <w:trHeight w:val="369"/>
                  <w:jc w:val="center"/>
                </w:trPr>
                <w:tc>
                  <w:tcPr>
                    <w:tcW w:w="2413" w:type="dxa"/>
                    <w:shd w:val="clear" w:color="auto" w:fill="auto"/>
                    <w:vAlign w:val="center"/>
                  </w:tcPr>
                  <w:p w:rsidR="005730AB" w:rsidRPr="005730AB" w:rsidRDefault="005730AB" w:rsidP="008B2A54">
                    <w:pPr>
                      <w:adjustRightInd w:val="0"/>
                      <w:rPr>
                        <w:rFonts w:ascii="Arial Narrow" w:hAnsi="Arial Narrow"/>
                      </w:rPr>
                    </w:pPr>
                    <w:r w:rsidRPr="005730AB">
                      <w:rPr>
                        <w:rFonts w:ascii="Arial Narrow" w:hAnsi="Arial Narrow"/>
                      </w:rPr>
                      <w:t>应收新能源国家财政补贴</w:t>
                    </w:r>
                  </w:p>
                </w:tc>
                <w:tc>
                  <w:tcPr>
                    <w:tcW w:w="1557" w:type="dxa"/>
                    <w:shd w:val="clear" w:color="auto" w:fill="auto"/>
                    <w:vAlign w:val="center"/>
                  </w:tcPr>
                  <w:p w:rsidR="005730AB" w:rsidRPr="005730AB" w:rsidRDefault="005730AB" w:rsidP="008B2A54">
                    <w:pPr>
                      <w:adjustRightInd w:val="0"/>
                      <w:jc w:val="right"/>
                      <w:rPr>
                        <w:rFonts w:ascii="Arial Narrow" w:hAnsi="Arial Narrow"/>
                      </w:rPr>
                    </w:pPr>
                    <w:r w:rsidRPr="005730AB">
                      <w:rPr>
                        <w:rFonts w:ascii="Arial Narrow" w:hAnsi="Arial Narrow"/>
                      </w:rPr>
                      <w:t xml:space="preserve"> 601,605,900.32 </w:t>
                    </w:r>
                  </w:p>
                </w:tc>
                <w:tc>
                  <w:tcPr>
                    <w:tcW w:w="854" w:type="dxa"/>
                    <w:shd w:val="clear" w:color="auto" w:fill="auto"/>
                    <w:vAlign w:val="center"/>
                  </w:tcPr>
                  <w:p w:rsidR="005730AB" w:rsidRPr="005730AB" w:rsidRDefault="005730AB" w:rsidP="008B2A54">
                    <w:pPr>
                      <w:adjustRightInd w:val="0"/>
                      <w:jc w:val="right"/>
                      <w:rPr>
                        <w:rFonts w:ascii="Arial Narrow" w:hAnsi="Arial Narrow"/>
                      </w:rPr>
                    </w:pPr>
                    <w:r w:rsidRPr="005730AB">
                      <w:rPr>
                        <w:rFonts w:ascii="Arial Narrow" w:hAnsi="Arial Narrow"/>
                      </w:rPr>
                      <w:t xml:space="preserve"> 69.61 </w:t>
                    </w:r>
                  </w:p>
                </w:tc>
                <w:tc>
                  <w:tcPr>
                    <w:tcW w:w="1413" w:type="dxa"/>
                    <w:shd w:val="clear" w:color="auto" w:fill="auto"/>
                    <w:vAlign w:val="center"/>
                  </w:tcPr>
                  <w:p w:rsidR="005730AB" w:rsidRPr="005730AB" w:rsidRDefault="005730AB" w:rsidP="008B2A54">
                    <w:pPr>
                      <w:adjustRightInd w:val="0"/>
                      <w:jc w:val="right"/>
                      <w:rPr>
                        <w:rFonts w:ascii="Arial Narrow" w:hAnsi="Arial Narrow"/>
                      </w:rPr>
                    </w:pPr>
                  </w:p>
                </w:tc>
                <w:tc>
                  <w:tcPr>
                    <w:tcW w:w="1175" w:type="dxa"/>
                    <w:shd w:val="clear" w:color="auto" w:fill="auto"/>
                    <w:vAlign w:val="center"/>
                  </w:tcPr>
                  <w:p w:rsidR="005730AB" w:rsidRPr="005730AB" w:rsidRDefault="005730AB" w:rsidP="008B2A54">
                    <w:pPr>
                      <w:adjustRightInd w:val="0"/>
                      <w:jc w:val="right"/>
                      <w:rPr>
                        <w:rFonts w:ascii="Arial Narrow" w:hAnsi="Arial Narrow"/>
                      </w:rPr>
                    </w:pPr>
                    <w:r w:rsidRPr="005730AB">
                      <w:rPr>
                        <w:rFonts w:ascii="Arial Narrow" w:hAnsi="Arial Narrow"/>
                      </w:rPr>
                      <w:t xml:space="preserve"> -   </w:t>
                    </w:r>
                  </w:p>
                </w:tc>
                <w:tc>
                  <w:tcPr>
                    <w:tcW w:w="1574" w:type="dxa"/>
                    <w:shd w:val="clear" w:color="auto" w:fill="auto"/>
                    <w:vAlign w:val="center"/>
                  </w:tcPr>
                  <w:p w:rsidR="005730AB" w:rsidRPr="005730AB" w:rsidRDefault="005730AB" w:rsidP="008B2A54">
                    <w:pPr>
                      <w:adjustRightInd w:val="0"/>
                      <w:jc w:val="right"/>
                      <w:rPr>
                        <w:rFonts w:ascii="Arial Narrow" w:hAnsi="Arial Narrow"/>
                      </w:rPr>
                    </w:pPr>
                    <w:r w:rsidRPr="005730AB">
                      <w:rPr>
                        <w:rFonts w:ascii="Arial Narrow" w:hAnsi="Arial Narrow"/>
                      </w:rPr>
                      <w:t xml:space="preserve"> 601,605,900.32 </w:t>
                    </w:r>
                  </w:p>
                </w:tc>
              </w:tr>
              <w:tr w:rsidR="005730AB" w:rsidRPr="005730AB" w:rsidTr="002D1EDF">
                <w:trPr>
                  <w:trHeight w:val="369"/>
                  <w:jc w:val="center"/>
                </w:trPr>
                <w:tc>
                  <w:tcPr>
                    <w:tcW w:w="2413" w:type="dxa"/>
                    <w:shd w:val="clear" w:color="auto" w:fill="auto"/>
                    <w:vAlign w:val="center"/>
                  </w:tcPr>
                  <w:p w:rsidR="005730AB" w:rsidRPr="005730AB" w:rsidRDefault="005730AB" w:rsidP="008B2A54">
                    <w:pPr>
                      <w:adjustRightInd w:val="0"/>
                      <w:rPr>
                        <w:rFonts w:ascii="Arial Narrow" w:hAnsi="Arial Narrow"/>
                      </w:rPr>
                    </w:pPr>
                    <w:r w:rsidRPr="005730AB">
                      <w:rPr>
                        <w:rFonts w:ascii="Arial Narrow" w:hAnsi="Arial Narrow"/>
                      </w:rPr>
                      <w:t>应收新能源地方财政补贴</w:t>
                    </w:r>
                  </w:p>
                </w:tc>
                <w:tc>
                  <w:tcPr>
                    <w:tcW w:w="1557" w:type="dxa"/>
                    <w:shd w:val="clear" w:color="auto" w:fill="auto"/>
                    <w:vAlign w:val="center"/>
                  </w:tcPr>
                  <w:p w:rsidR="005730AB" w:rsidRPr="005730AB" w:rsidRDefault="005730AB" w:rsidP="008B2A54">
                    <w:pPr>
                      <w:adjustRightInd w:val="0"/>
                      <w:jc w:val="right"/>
                      <w:rPr>
                        <w:rFonts w:ascii="Arial Narrow" w:hAnsi="Arial Narrow"/>
                      </w:rPr>
                    </w:pPr>
                    <w:r w:rsidRPr="005730AB">
                      <w:rPr>
                        <w:rFonts w:ascii="Arial Narrow" w:hAnsi="Arial Narrow"/>
                      </w:rPr>
                      <w:t xml:space="preserve"> 207,986,389.02 </w:t>
                    </w:r>
                  </w:p>
                </w:tc>
                <w:tc>
                  <w:tcPr>
                    <w:tcW w:w="854" w:type="dxa"/>
                    <w:shd w:val="clear" w:color="auto" w:fill="auto"/>
                    <w:vAlign w:val="center"/>
                  </w:tcPr>
                  <w:p w:rsidR="005730AB" w:rsidRPr="005730AB" w:rsidRDefault="005730AB" w:rsidP="008B2A54">
                    <w:pPr>
                      <w:adjustRightInd w:val="0"/>
                      <w:jc w:val="right"/>
                      <w:rPr>
                        <w:rFonts w:ascii="Arial Narrow" w:hAnsi="Arial Narrow"/>
                      </w:rPr>
                    </w:pPr>
                    <w:r w:rsidRPr="005730AB">
                      <w:rPr>
                        <w:rFonts w:ascii="Arial Narrow" w:hAnsi="Arial Narrow"/>
                      </w:rPr>
                      <w:t xml:space="preserve"> 24.07 </w:t>
                    </w:r>
                  </w:p>
                </w:tc>
                <w:tc>
                  <w:tcPr>
                    <w:tcW w:w="1413" w:type="dxa"/>
                    <w:shd w:val="clear" w:color="auto" w:fill="auto"/>
                    <w:vAlign w:val="center"/>
                  </w:tcPr>
                  <w:p w:rsidR="005730AB" w:rsidRPr="005730AB" w:rsidRDefault="005730AB" w:rsidP="008B2A54">
                    <w:pPr>
                      <w:adjustRightInd w:val="0"/>
                      <w:jc w:val="right"/>
                      <w:rPr>
                        <w:rFonts w:ascii="Arial Narrow" w:hAnsi="Arial Narrow"/>
                      </w:rPr>
                    </w:pPr>
                    <w:r w:rsidRPr="005730AB">
                      <w:rPr>
                        <w:rFonts w:ascii="Arial Narrow" w:hAnsi="Arial Narrow"/>
                      </w:rPr>
                      <w:t xml:space="preserve"> 24,800,103.11 </w:t>
                    </w:r>
                  </w:p>
                </w:tc>
                <w:tc>
                  <w:tcPr>
                    <w:tcW w:w="1175" w:type="dxa"/>
                    <w:shd w:val="clear" w:color="auto" w:fill="auto"/>
                    <w:vAlign w:val="center"/>
                  </w:tcPr>
                  <w:p w:rsidR="005730AB" w:rsidRPr="005730AB" w:rsidRDefault="005730AB" w:rsidP="008B2A54">
                    <w:pPr>
                      <w:adjustRightInd w:val="0"/>
                      <w:jc w:val="right"/>
                      <w:rPr>
                        <w:rFonts w:ascii="Arial Narrow" w:hAnsi="Arial Narrow"/>
                      </w:rPr>
                    </w:pPr>
                    <w:r w:rsidRPr="005730AB">
                      <w:rPr>
                        <w:rFonts w:ascii="Arial Narrow" w:hAnsi="Arial Narrow"/>
                      </w:rPr>
                      <w:t xml:space="preserve"> 11.92 </w:t>
                    </w:r>
                  </w:p>
                </w:tc>
                <w:tc>
                  <w:tcPr>
                    <w:tcW w:w="1574" w:type="dxa"/>
                    <w:shd w:val="clear" w:color="auto" w:fill="auto"/>
                    <w:vAlign w:val="center"/>
                  </w:tcPr>
                  <w:p w:rsidR="005730AB" w:rsidRPr="005730AB" w:rsidRDefault="005730AB" w:rsidP="008B2A54">
                    <w:pPr>
                      <w:adjustRightInd w:val="0"/>
                      <w:jc w:val="right"/>
                      <w:rPr>
                        <w:rFonts w:ascii="Arial Narrow" w:hAnsi="Arial Narrow"/>
                      </w:rPr>
                    </w:pPr>
                    <w:r w:rsidRPr="005730AB">
                      <w:rPr>
                        <w:rFonts w:ascii="Arial Narrow" w:hAnsi="Arial Narrow"/>
                      </w:rPr>
                      <w:t xml:space="preserve"> 183,186,285.91 </w:t>
                    </w:r>
                  </w:p>
                </w:tc>
              </w:tr>
              <w:tr w:rsidR="005730AB" w:rsidRPr="005730AB" w:rsidTr="002D1EDF">
                <w:trPr>
                  <w:trHeight w:val="369"/>
                  <w:jc w:val="center"/>
                </w:trPr>
                <w:tc>
                  <w:tcPr>
                    <w:tcW w:w="2413" w:type="dxa"/>
                    <w:shd w:val="clear" w:color="auto" w:fill="auto"/>
                    <w:vAlign w:val="center"/>
                  </w:tcPr>
                  <w:p w:rsidR="005730AB" w:rsidRPr="005730AB" w:rsidRDefault="005730AB" w:rsidP="008B2A54">
                    <w:pPr>
                      <w:adjustRightInd w:val="0"/>
                      <w:jc w:val="center"/>
                      <w:rPr>
                        <w:rFonts w:ascii="Arial Narrow" w:hAnsi="Arial Narrow"/>
                      </w:rPr>
                    </w:pPr>
                    <w:r w:rsidRPr="005730AB">
                      <w:rPr>
                        <w:rFonts w:ascii="Arial Narrow" w:hAnsi="Arial Narrow"/>
                      </w:rPr>
                      <w:t>合计</w:t>
                    </w:r>
                  </w:p>
                </w:tc>
                <w:tc>
                  <w:tcPr>
                    <w:tcW w:w="1557" w:type="dxa"/>
                    <w:shd w:val="clear" w:color="auto" w:fill="auto"/>
                    <w:vAlign w:val="center"/>
                  </w:tcPr>
                  <w:p w:rsidR="005730AB" w:rsidRPr="005730AB" w:rsidRDefault="005730AB" w:rsidP="002D1EDF">
                    <w:pPr>
                      <w:spacing w:before="120"/>
                      <w:jc w:val="right"/>
                      <w:textAlignment w:val="center"/>
                      <w:rPr>
                        <w:rFonts w:ascii="Arial Narrow" w:hAnsi="Arial Narrow"/>
                      </w:rPr>
                    </w:pPr>
                    <w:r w:rsidRPr="005730AB">
                      <w:rPr>
                        <w:rFonts w:ascii="Arial Narrow" w:hAnsi="Arial Narrow"/>
                      </w:rPr>
                      <w:t xml:space="preserve"> 864,261,847.22 </w:t>
                    </w:r>
                  </w:p>
                </w:tc>
                <w:tc>
                  <w:tcPr>
                    <w:tcW w:w="854" w:type="dxa"/>
                    <w:shd w:val="clear" w:color="auto" w:fill="auto"/>
                    <w:vAlign w:val="center"/>
                  </w:tcPr>
                  <w:p w:rsidR="005730AB" w:rsidRPr="005730AB" w:rsidRDefault="005730AB" w:rsidP="002D1EDF">
                    <w:pPr>
                      <w:spacing w:before="120"/>
                      <w:jc w:val="right"/>
                      <w:textAlignment w:val="center"/>
                      <w:rPr>
                        <w:rFonts w:ascii="Arial Narrow" w:hAnsi="Arial Narrow"/>
                      </w:rPr>
                    </w:pPr>
                    <w:r w:rsidRPr="005730AB">
                      <w:rPr>
                        <w:rFonts w:ascii="Arial Narrow" w:hAnsi="Arial Narrow"/>
                      </w:rPr>
                      <w:t xml:space="preserve"> 100.00 </w:t>
                    </w:r>
                  </w:p>
                </w:tc>
                <w:tc>
                  <w:tcPr>
                    <w:tcW w:w="1413" w:type="dxa"/>
                    <w:shd w:val="clear" w:color="auto" w:fill="auto"/>
                    <w:vAlign w:val="center"/>
                  </w:tcPr>
                  <w:p w:rsidR="005730AB" w:rsidRPr="005730AB" w:rsidRDefault="005730AB" w:rsidP="002D1EDF">
                    <w:pPr>
                      <w:spacing w:before="120"/>
                      <w:jc w:val="right"/>
                      <w:textAlignment w:val="center"/>
                      <w:rPr>
                        <w:rFonts w:ascii="Arial Narrow" w:hAnsi="Arial Narrow"/>
                      </w:rPr>
                    </w:pPr>
                    <w:r w:rsidRPr="005730AB">
                      <w:rPr>
                        <w:rFonts w:ascii="Arial Narrow" w:hAnsi="Arial Narrow"/>
                      </w:rPr>
                      <w:t xml:space="preserve">25,532,410.92 </w:t>
                    </w:r>
                  </w:p>
                </w:tc>
                <w:tc>
                  <w:tcPr>
                    <w:tcW w:w="1175" w:type="dxa"/>
                    <w:shd w:val="clear" w:color="auto" w:fill="auto"/>
                    <w:vAlign w:val="center"/>
                  </w:tcPr>
                  <w:p w:rsidR="005730AB" w:rsidRPr="005730AB" w:rsidRDefault="005730AB" w:rsidP="002D1EDF">
                    <w:pPr>
                      <w:spacing w:before="120"/>
                      <w:jc w:val="right"/>
                      <w:textAlignment w:val="center"/>
                      <w:rPr>
                        <w:rFonts w:ascii="Arial Narrow" w:hAnsi="Arial Narrow"/>
                      </w:rPr>
                    </w:pPr>
                    <w:r w:rsidRPr="005730AB">
                      <w:rPr>
                        <w:rFonts w:ascii="Arial Narrow" w:hAnsi="Arial Narrow"/>
                      </w:rPr>
                      <w:t xml:space="preserve"> 2.95 </w:t>
                    </w:r>
                  </w:p>
                </w:tc>
                <w:tc>
                  <w:tcPr>
                    <w:tcW w:w="1574" w:type="dxa"/>
                    <w:shd w:val="clear" w:color="auto" w:fill="auto"/>
                    <w:vAlign w:val="center"/>
                  </w:tcPr>
                  <w:p w:rsidR="005730AB" w:rsidRPr="005730AB" w:rsidRDefault="005730AB" w:rsidP="002D1EDF">
                    <w:pPr>
                      <w:spacing w:before="120"/>
                      <w:jc w:val="right"/>
                      <w:textAlignment w:val="center"/>
                      <w:rPr>
                        <w:rFonts w:ascii="Arial Narrow" w:hAnsi="Arial Narrow"/>
                      </w:rPr>
                    </w:pPr>
                    <w:r w:rsidRPr="005730AB">
                      <w:rPr>
                        <w:rFonts w:ascii="Arial Narrow" w:hAnsi="Arial Narrow"/>
                      </w:rPr>
                      <w:t xml:space="preserve"> 838,729,436.30 </w:t>
                    </w:r>
                  </w:p>
                </w:tc>
              </w:tr>
            </w:tbl>
            <w:p w:rsidR="005730AB" w:rsidRPr="005730AB" w:rsidRDefault="005730AB" w:rsidP="005730AB">
              <w:pPr>
                <w:adjustRightInd w:val="0"/>
                <w:spacing w:before="120" w:line="360" w:lineRule="auto"/>
                <w:ind w:left="480"/>
                <w:outlineLvl w:val="2"/>
                <w:rPr>
                  <w:rFonts w:ascii="Arial Narrow" w:hAnsi="Arial Narrow"/>
                </w:rPr>
              </w:pPr>
              <w:r w:rsidRPr="005730AB">
                <w:rPr>
                  <w:rFonts w:ascii="Arial Narrow" w:hAnsi="Arial Narrow"/>
                </w:rPr>
                <w:t>（续上表）</w:t>
              </w:r>
            </w:p>
            <w:tbl>
              <w:tblPr>
                <w:tblW w:w="8844" w:type="dxa"/>
                <w:jc w:val="center"/>
                <w:tblBorders>
                  <w:top w:val="single" w:sz="8" w:space="0" w:color="auto"/>
                  <w:bottom w:val="single" w:sz="8" w:space="0" w:color="auto"/>
                  <w:insideH w:val="single" w:sz="2" w:space="0" w:color="auto"/>
                  <w:insideV w:val="single" w:sz="2" w:space="0" w:color="auto"/>
                </w:tblBorders>
                <w:tblLayout w:type="fixed"/>
                <w:tblCellMar>
                  <w:left w:w="0" w:type="dxa"/>
                </w:tblCellMar>
                <w:tblLook w:val="04A0" w:firstRow="1" w:lastRow="0" w:firstColumn="1" w:lastColumn="0" w:noHBand="0" w:noVBand="1"/>
              </w:tblPr>
              <w:tblGrid>
                <w:gridCol w:w="2441"/>
                <w:gridCol w:w="1578"/>
                <w:gridCol w:w="825"/>
                <w:gridCol w:w="1316"/>
                <w:gridCol w:w="1113"/>
                <w:gridCol w:w="1571"/>
              </w:tblGrid>
              <w:tr w:rsidR="005730AB" w:rsidRPr="005730AB" w:rsidTr="008B2A54">
                <w:trPr>
                  <w:trHeight w:val="369"/>
                  <w:tblHeader/>
                  <w:jc w:val="center"/>
                </w:trPr>
                <w:tc>
                  <w:tcPr>
                    <w:tcW w:w="2441" w:type="dxa"/>
                    <w:vMerge w:val="restart"/>
                    <w:shd w:val="clear" w:color="auto" w:fill="auto"/>
                    <w:vAlign w:val="center"/>
                  </w:tcPr>
                  <w:p w:rsidR="005730AB" w:rsidRPr="005730AB" w:rsidRDefault="005730AB" w:rsidP="008B2A54">
                    <w:pPr>
                      <w:adjustRightInd w:val="0"/>
                      <w:jc w:val="center"/>
                      <w:rPr>
                        <w:rFonts w:ascii="Arial Narrow" w:hAnsi="Arial Narrow"/>
                      </w:rPr>
                    </w:pPr>
                    <w:r w:rsidRPr="005730AB">
                      <w:rPr>
                        <w:rFonts w:ascii="Arial Narrow" w:hAnsi="Arial Narrow"/>
                      </w:rPr>
                      <w:t>类</w:t>
                    </w:r>
                    <w:r w:rsidRPr="005730AB">
                      <w:rPr>
                        <w:rFonts w:ascii="Arial Narrow" w:hAnsi="Arial Narrow"/>
                      </w:rPr>
                      <w:t xml:space="preserve">  </w:t>
                    </w:r>
                    <w:r w:rsidRPr="005730AB">
                      <w:rPr>
                        <w:rFonts w:ascii="Arial Narrow" w:hAnsi="Arial Narrow"/>
                      </w:rPr>
                      <w:t>别</w:t>
                    </w:r>
                  </w:p>
                </w:tc>
                <w:tc>
                  <w:tcPr>
                    <w:tcW w:w="6403" w:type="dxa"/>
                    <w:gridSpan w:val="5"/>
                    <w:shd w:val="clear" w:color="auto" w:fill="auto"/>
                    <w:vAlign w:val="center"/>
                  </w:tcPr>
                  <w:p w:rsidR="005730AB" w:rsidRPr="005730AB" w:rsidRDefault="005730AB" w:rsidP="008B2A54">
                    <w:pPr>
                      <w:adjustRightInd w:val="0"/>
                      <w:jc w:val="center"/>
                      <w:rPr>
                        <w:rFonts w:ascii="Arial Narrow" w:hAnsi="Arial Narrow"/>
                      </w:rPr>
                    </w:pPr>
                    <w:r w:rsidRPr="005730AB">
                      <w:rPr>
                        <w:rFonts w:ascii="Arial Narrow" w:hAnsi="Arial Narrow"/>
                      </w:rPr>
                      <w:t>2021</w:t>
                    </w:r>
                    <w:r w:rsidRPr="005730AB">
                      <w:rPr>
                        <w:rFonts w:ascii="Arial Narrow" w:hAnsi="Arial Narrow"/>
                      </w:rPr>
                      <w:t>年</w:t>
                    </w:r>
                    <w:r w:rsidRPr="005730AB">
                      <w:rPr>
                        <w:rFonts w:ascii="Arial Narrow" w:hAnsi="Arial Narrow"/>
                      </w:rPr>
                      <w:t>12</w:t>
                    </w:r>
                    <w:r w:rsidRPr="005730AB">
                      <w:rPr>
                        <w:rFonts w:ascii="Arial Narrow" w:hAnsi="Arial Narrow"/>
                      </w:rPr>
                      <w:t>月</w:t>
                    </w:r>
                    <w:r w:rsidRPr="005730AB">
                      <w:rPr>
                        <w:rFonts w:ascii="Arial Narrow" w:hAnsi="Arial Narrow"/>
                      </w:rPr>
                      <w:t>31</w:t>
                    </w:r>
                    <w:r w:rsidRPr="005730AB">
                      <w:rPr>
                        <w:rFonts w:ascii="Arial Narrow" w:hAnsi="Arial Narrow"/>
                      </w:rPr>
                      <w:t>日</w:t>
                    </w:r>
                  </w:p>
                </w:tc>
              </w:tr>
              <w:tr w:rsidR="005730AB" w:rsidRPr="005730AB" w:rsidTr="008B2A54">
                <w:trPr>
                  <w:trHeight w:val="369"/>
                  <w:tblHeader/>
                  <w:jc w:val="center"/>
                </w:trPr>
                <w:tc>
                  <w:tcPr>
                    <w:tcW w:w="2441" w:type="dxa"/>
                    <w:vMerge/>
                    <w:shd w:val="clear" w:color="auto" w:fill="auto"/>
                    <w:vAlign w:val="center"/>
                  </w:tcPr>
                  <w:p w:rsidR="005730AB" w:rsidRPr="005730AB" w:rsidRDefault="005730AB" w:rsidP="008B2A54">
                    <w:pPr>
                      <w:adjustRightInd w:val="0"/>
                      <w:jc w:val="center"/>
                      <w:rPr>
                        <w:rFonts w:ascii="Arial Narrow" w:hAnsi="Arial Narrow"/>
                      </w:rPr>
                    </w:pPr>
                  </w:p>
                </w:tc>
                <w:tc>
                  <w:tcPr>
                    <w:tcW w:w="2403" w:type="dxa"/>
                    <w:gridSpan w:val="2"/>
                    <w:shd w:val="clear" w:color="auto" w:fill="auto"/>
                    <w:vAlign w:val="center"/>
                  </w:tcPr>
                  <w:p w:rsidR="005730AB" w:rsidRPr="005730AB" w:rsidRDefault="005730AB" w:rsidP="008B2A54">
                    <w:pPr>
                      <w:adjustRightInd w:val="0"/>
                      <w:jc w:val="center"/>
                      <w:rPr>
                        <w:rFonts w:ascii="Arial Narrow" w:hAnsi="Arial Narrow"/>
                      </w:rPr>
                    </w:pPr>
                    <w:r w:rsidRPr="005730AB">
                      <w:rPr>
                        <w:rFonts w:ascii="Arial Narrow" w:hAnsi="Arial Narrow"/>
                      </w:rPr>
                      <w:t>账面余额</w:t>
                    </w:r>
                  </w:p>
                </w:tc>
                <w:tc>
                  <w:tcPr>
                    <w:tcW w:w="2429" w:type="dxa"/>
                    <w:gridSpan w:val="2"/>
                    <w:shd w:val="clear" w:color="auto" w:fill="auto"/>
                    <w:vAlign w:val="center"/>
                  </w:tcPr>
                  <w:p w:rsidR="005730AB" w:rsidRPr="005730AB" w:rsidRDefault="005730AB" w:rsidP="008B2A54">
                    <w:pPr>
                      <w:adjustRightInd w:val="0"/>
                      <w:jc w:val="center"/>
                      <w:rPr>
                        <w:rFonts w:ascii="Arial Narrow" w:hAnsi="Arial Narrow"/>
                      </w:rPr>
                    </w:pPr>
                    <w:r w:rsidRPr="005730AB">
                      <w:rPr>
                        <w:rFonts w:ascii="Arial Narrow" w:hAnsi="Arial Narrow"/>
                      </w:rPr>
                      <w:t>减值准备</w:t>
                    </w:r>
                  </w:p>
                </w:tc>
                <w:tc>
                  <w:tcPr>
                    <w:tcW w:w="1571" w:type="dxa"/>
                    <w:vMerge w:val="restart"/>
                    <w:shd w:val="clear" w:color="auto" w:fill="auto"/>
                    <w:vAlign w:val="center"/>
                  </w:tcPr>
                  <w:p w:rsidR="005730AB" w:rsidRPr="005730AB" w:rsidRDefault="005730AB" w:rsidP="008B2A54">
                    <w:pPr>
                      <w:adjustRightInd w:val="0"/>
                      <w:jc w:val="center"/>
                      <w:rPr>
                        <w:rFonts w:ascii="Arial Narrow" w:hAnsi="Arial Narrow"/>
                      </w:rPr>
                    </w:pPr>
                    <w:r w:rsidRPr="005730AB">
                      <w:rPr>
                        <w:rFonts w:ascii="Arial Narrow" w:hAnsi="Arial Narrow"/>
                      </w:rPr>
                      <w:t>账面价值</w:t>
                    </w:r>
                  </w:p>
                </w:tc>
              </w:tr>
              <w:tr w:rsidR="005730AB" w:rsidRPr="005730AB" w:rsidTr="008B2A54">
                <w:trPr>
                  <w:trHeight w:val="369"/>
                  <w:tblHeader/>
                  <w:jc w:val="center"/>
                </w:trPr>
                <w:tc>
                  <w:tcPr>
                    <w:tcW w:w="2441" w:type="dxa"/>
                    <w:vMerge/>
                    <w:shd w:val="clear" w:color="auto" w:fill="auto"/>
                    <w:vAlign w:val="center"/>
                  </w:tcPr>
                  <w:p w:rsidR="005730AB" w:rsidRPr="005730AB" w:rsidRDefault="005730AB" w:rsidP="008B2A54">
                    <w:pPr>
                      <w:adjustRightInd w:val="0"/>
                      <w:jc w:val="center"/>
                      <w:rPr>
                        <w:rFonts w:ascii="Arial Narrow" w:hAnsi="Arial Narrow"/>
                      </w:rPr>
                    </w:pPr>
                  </w:p>
                </w:tc>
                <w:tc>
                  <w:tcPr>
                    <w:tcW w:w="1578" w:type="dxa"/>
                    <w:shd w:val="clear" w:color="auto" w:fill="auto"/>
                    <w:vAlign w:val="center"/>
                  </w:tcPr>
                  <w:p w:rsidR="005730AB" w:rsidRPr="005730AB" w:rsidRDefault="005730AB" w:rsidP="008B2A54">
                    <w:pPr>
                      <w:adjustRightInd w:val="0"/>
                      <w:jc w:val="center"/>
                      <w:rPr>
                        <w:rFonts w:ascii="Arial Narrow" w:hAnsi="Arial Narrow"/>
                      </w:rPr>
                    </w:pPr>
                    <w:r w:rsidRPr="005730AB">
                      <w:rPr>
                        <w:rFonts w:ascii="Arial Narrow" w:hAnsi="Arial Narrow"/>
                      </w:rPr>
                      <w:t>金额</w:t>
                    </w:r>
                  </w:p>
                </w:tc>
                <w:tc>
                  <w:tcPr>
                    <w:tcW w:w="825" w:type="dxa"/>
                    <w:shd w:val="clear" w:color="auto" w:fill="auto"/>
                    <w:vAlign w:val="center"/>
                  </w:tcPr>
                  <w:p w:rsidR="005730AB" w:rsidRPr="005730AB" w:rsidRDefault="005730AB" w:rsidP="008B2A54">
                    <w:pPr>
                      <w:adjustRightInd w:val="0"/>
                      <w:jc w:val="center"/>
                      <w:rPr>
                        <w:rFonts w:ascii="Arial Narrow" w:hAnsi="Arial Narrow"/>
                      </w:rPr>
                    </w:pPr>
                    <w:r w:rsidRPr="005730AB">
                      <w:rPr>
                        <w:rFonts w:ascii="Arial Narrow" w:hAnsi="Arial Narrow"/>
                      </w:rPr>
                      <w:t>比例</w:t>
                    </w:r>
                    <w:r w:rsidRPr="005730AB">
                      <w:rPr>
                        <w:rFonts w:ascii="Arial Narrow" w:hAnsi="Arial Narrow"/>
                      </w:rPr>
                      <w:t>(%)</w:t>
                    </w:r>
                  </w:p>
                </w:tc>
                <w:tc>
                  <w:tcPr>
                    <w:tcW w:w="1316" w:type="dxa"/>
                    <w:shd w:val="clear" w:color="auto" w:fill="auto"/>
                    <w:vAlign w:val="center"/>
                  </w:tcPr>
                  <w:p w:rsidR="005730AB" w:rsidRPr="005730AB" w:rsidRDefault="005730AB" w:rsidP="008B2A54">
                    <w:pPr>
                      <w:adjustRightInd w:val="0"/>
                      <w:jc w:val="center"/>
                      <w:rPr>
                        <w:rFonts w:ascii="Arial Narrow" w:hAnsi="Arial Narrow"/>
                      </w:rPr>
                    </w:pPr>
                    <w:r w:rsidRPr="005730AB">
                      <w:rPr>
                        <w:rFonts w:ascii="Arial Narrow" w:hAnsi="Arial Narrow"/>
                      </w:rPr>
                      <w:t>金额</w:t>
                    </w:r>
                  </w:p>
                </w:tc>
                <w:tc>
                  <w:tcPr>
                    <w:tcW w:w="1113" w:type="dxa"/>
                    <w:shd w:val="clear" w:color="auto" w:fill="auto"/>
                    <w:vAlign w:val="center"/>
                  </w:tcPr>
                  <w:p w:rsidR="005730AB" w:rsidRPr="005730AB" w:rsidRDefault="005730AB" w:rsidP="008B2A54">
                    <w:pPr>
                      <w:adjustRightInd w:val="0"/>
                      <w:jc w:val="center"/>
                      <w:rPr>
                        <w:rFonts w:ascii="Arial Narrow" w:hAnsi="Arial Narrow"/>
                      </w:rPr>
                    </w:pPr>
                    <w:r w:rsidRPr="005730AB">
                      <w:rPr>
                        <w:rFonts w:ascii="Arial Narrow" w:hAnsi="Arial Narrow"/>
                      </w:rPr>
                      <w:t>整个存续期预期信用损失率</w:t>
                    </w:r>
                    <w:r w:rsidRPr="005730AB">
                      <w:rPr>
                        <w:rFonts w:ascii="Arial Narrow" w:hAnsi="Arial Narrow"/>
                      </w:rPr>
                      <w:t>(%)</w:t>
                    </w:r>
                  </w:p>
                </w:tc>
                <w:tc>
                  <w:tcPr>
                    <w:tcW w:w="1571" w:type="dxa"/>
                    <w:vMerge/>
                    <w:shd w:val="clear" w:color="auto" w:fill="auto"/>
                    <w:vAlign w:val="center"/>
                  </w:tcPr>
                  <w:p w:rsidR="005730AB" w:rsidRPr="005730AB" w:rsidRDefault="005730AB" w:rsidP="008B2A54">
                    <w:pPr>
                      <w:adjustRightInd w:val="0"/>
                      <w:jc w:val="center"/>
                      <w:rPr>
                        <w:rFonts w:ascii="Arial Narrow" w:hAnsi="Arial Narrow"/>
                      </w:rPr>
                    </w:pPr>
                  </w:p>
                </w:tc>
              </w:tr>
              <w:tr w:rsidR="005730AB" w:rsidRPr="005730AB" w:rsidTr="008B2A54">
                <w:trPr>
                  <w:trHeight w:val="369"/>
                  <w:tblHeader/>
                  <w:jc w:val="center"/>
                </w:trPr>
                <w:tc>
                  <w:tcPr>
                    <w:tcW w:w="2441" w:type="dxa"/>
                    <w:shd w:val="clear" w:color="auto" w:fill="auto"/>
                    <w:vAlign w:val="center"/>
                  </w:tcPr>
                  <w:p w:rsidR="005730AB" w:rsidRPr="005730AB" w:rsidRDefault="005730AB" w:rsidP="008B2A54">
                    <w:pPr>
                      <w:adjustRightInd w:val="0"/>
                      <w:rPr>
                        <w:rFonts w:ascii="Arial Narrow" w:hAnsi="Arial Narrow"/>
                      </w:rPr>
                    </w:pPr>
                    <w:r w:rsidRPr="005730AB">
                      <w:rPr>
                        <w:rFonts w:ascii="Arial Narrow" w:hAnsi="Arial Narrow"/>
                      </w:rPr>
                      <w:t>按单项计提减值准备</w:t>
                    </w:r>
                  </w:p>
                </w:tc>
                <w:tc>
                  <w:tcPr>
                    <w:tcW w:w="1578" w:type="dxa"/>
                    <w:shd w:val="clear" w:color="auto" w:fill="auto"/>
                    <w:vAlign w:val="center"/>
                  </w:tcPr>
                  <w:p w:rsidR="005730AB" w:rsidRPr="005730AB" w:rsidRDefault="005730AB" w:rsidP="008B2A54">
                    <w:pPr>
                      <w:adjustRightInd w:val="0"/>
                      <w:jc w:val="right"/>
                      <w:rPr>
                        <w:rFonts w:ascii="Arial Narrow" w:hAnsi="Arial Narrow"/>
                      </w:rPr>
                    </w:pPr>
                    <w:r w:rsidRPr="005730AB">
                      <w:rPr>
                        <w:rFonts w:ascii="Arial Narrow" w:hAnsi="Arial Narrow"/>
                      </w:rPr>
                      <w:t>－</w:t>
                    </w:r>
                  </w:p>
                </w:tc>
                <w:tc>
                  <w:tcPr>
                    <w:tcW w:w="825" w:type="dxa"/>
                    <w:shd w:val="clear" w:color="auto" w:fill="auto"/>
                    <w:vAlign w:val="center"/>
                  </w:tcPr>
                  <w:p w:rsidR="005730AB" w:rsidRPr="005730AB" w:rsidRDefault="005730AB" w:rsidP="008B2A54">
                    <w:pPr>
                      <w:adjustRightInd w:val="0"/>
                      <w:jc w:val="right"/>
                      <w:rPr>
                        <w:rFonts w:ascii="Arial Narrow" w:hAnsi="Arial Narrow"/>
                      </w:rPr>
                    </w:pPr>
                    <w:r w:rsidRPr="005730AB">
                      <w:rPr>
                        <w:rFonts w:ascii="Arial Narrow" w:hAnsi="Arial Narrow"/>
                      </w:rPr>
                      <w:t>－</w:t>
                    </w:r>
                  </w:p>
                </w:tc>
                <w:tc>
                  <w:tcPr>
                    <w:tcW w:w="1316" w:type="dxa"/>
                    <w:shd w:val="clear" w:color="auto" w:fill="auto"/>
                    <w:vAlign w:val="center"/>
                  </w:tcPr>
                  <w:p w:rsidR="005730AB" w:rsidRPr="005730AB" w:rsidRDefault="005730AB" w:rsidP="008B2A54">
                    <w:pPr>
                      <w:adjustRightInd w:val="0"/>
                      <w:jc w:val="right"/>
                      <w:rPr>
                        <w:rFonts w:ascii="Arial Narrow" w:hAnsi="Arial Narrow"/>
                      </w:rPr>
                    </w:pPr>
                    <w:r w:rsidRPr="005730AB">
                      <w:rPr>
                        <w:rFonts w:ascii="Arial Narrow" w:hAnsi="Arial Narrow"/>
                      </w:rPr>
                      <w:t>－</w:t>
                    </w:r>
                  </w:p>
                </w:tc>
                <w:tc>
                  <w:tcPr>
                    <w:tcW w:w="1113" w:type="dxa"/>
                    <w:shd w:val="clear" w:color="auto" w:fill="auto"/>
                    <w:vAlign w:val="center"/>
                  </w:tcPr>
                  <w:p w:rsidR="005730AB" w:rsidRPr="005730AB" w:rsidRDefault="005730AB" w:rsidP="008B2A54">
                    <w:pPr>
                      <w:adjustRightInd w:val="0"/>
                      <w:jc w:val="right"/>
                      <w:rPr>
                        <w:rFonts w:ascii="Arial Narrow" w:hAnsi="Arial Narrow"/>
                      </w:rPr>
                    </w:pPr>
                    <w:r w:rsidRPr="005730AB">
                      <w:rPr>
                        <w:rFonts w:ascii="Arial Narrow" w:hAnsi="Arial Narrow"/>
                      </w:rPr>
                      <w:t>－</w:t>
                    </w:r>
                  </w:p>
                </w:tc>
                <w:tc>
                  <w:tcPr>
                    <w:tcW w:w="1571" w:type="dxa"/>
                    <w:shd w:val="clear" w:color="auto" w:fill="auto"/>
                    <w:vAlign w:val="center"/>
                  </w:tcPr>
                  <w:p w:rsidR="005730AB" w:rsidRPr="005730AB" w:rsidRDefault="005730AB" w:rsidP="008B2A54">
                    <w:pPr>
                      <w:adjustRightInd w:val="0"/>
                      <w:jc w:val="right"/>
                      <w:rPr>
                        <w:rFonts w:ascii="Arial Narrow" w:hAnsi="Arial Narrow"/>
                      </w:rPr>
                    </w:pPr>
                    <w:r w:rsidRPr="005730AB">
                      <w:rPr>
                        <w:rFonts w:ascii="Arial Narrow" w:hAnsi="Arial Narrow"/>
                      </w:rPr>
                      <w:t>－</w:t>
                    </w:r>
                  </w:p>
                </w:tc>
              </w:tr>
              <w:tr w:rsidR="005730AB" w:rsidRPr="005730AB" w:rsidTr="008B2A54">
                <w:trPr>
                  <w:trHeight w:val="369"/>
                  <w:jc w:val="center"/>
                </w:trPr>
                <w:tc>
                  <w:tcPr>
                    <w:tcW w:w="2441" w:type="dxa"/>
                    <w:shd w:val="clear" w:color="auto" w:fill="auto"/>
                    <w:vAlign w:val="center"/>
                  </w:tcPr>
                  <w:p w:rsidR="005730AB" w:rsidRPr="005730AB" w:rsidRDefault="005730AB" w:rsidP="008B2A54">
                    <w:pPr>
                      <w:adjustRightInd w:val="0"/>
                      <w:rPr>
                        <w:rFonts w:ascii="Arial Narrow" w:hAnsi="Arial Narrow"/>
                      </w:rPr>
                    </w:pPr>
                    <w:r w:rsidRPr="005730AB">
                      <w:rPr>
                        <w:rFonts w:ascii="Arial Narrow" w:hAnsi="Arial Narrow"/>
                      </w:rPr>
                      <w:t>按组合计提减值准备</w:t>
                    </w:r>
                  </w:p>
                </w:tc>
                <w:tc>
                  <w:tcPr>
                    <w:tcW w:w="1578" w:type="dxa"/>
                    <w:shd w:val="clear" w:color="auto" w:fill="auto"/>
                    <w:vAlign w:val="center"/>
                  </w:tcPr>
                  <w:p w:rsidR="005730AB" w:rsidRPr="005730AB" w:rsidRDefault="005730AB" w:rsidP="008B2A54">
                    <w:pPr>
                      <w:adjustRightInd w:val="0"/>
                      <w:jc w:val="right"/>
                      <w:rPr>
                        <w:rFonts w:ascii="Arial Narrow" w:hAnsi="Arial Narrow"/>
                      </w:rPr>
                    </w:pPr>
                    <w:r w:rsidRPr="005730AB">
                      <w:rPr>
                        <w:rFonts w:ascii="Arial Narrow" w:hAnsi="Arial Narrow"/>
                      </w:rPr>
                      <w:t xml:space="preserve">1,213,200,857.96 </w:t>
                    </w:r>
                  </w:p>
                </w:tc>
                <w:tc>
                  <w:tcPr>
                    <w:tcW w:w="825" w:type="dxa"/>
                    <w:shd w:val="clear" w:color="auto" w:fill="auto"/>
                    <w:vAlign w:val="center"/>
                  </w:tcPr>
                  <w:p w:rsidR="005730AB" w:rsidRPr="005730AB" w:rsidRDefault="005730AB" w:rsidP="008B2A54">
                    <w:pPr>
                      <w:adjustRightInd w:val="0"/>
                      <w:jc w:val="right"/>
                      <w:rPr>
                        <w:rFonts w:ascii="Arial Narrow" w:hAnsi="Arial Narrow"/>
                      </w:rPr>
                    </w:pPr>
                    <w:r w:rsidRPr="005730AB">
                      <w:rPr>
                        <w:rFonts w:ascii="Arial Narrow" w:hAnsi="Arial Narrow"/>
                      </w:rPr>
                      <w:t xml:space="preserve"> 100.00 </w:t>
                    </w:r>
                  </w:p>
                </w:tc>
                <w:tc>
                  <w:tcPr>
                    <w:tcW w:w="1316" w:type="dxa"/>
                    <w:shd w:val="clear" w:color="auto" w:fill="auto"/>
                    <w:vAlign w:val="center"/>
                  </w:tcPr>
                  <w:p w:rsidR="005730AB" w:rsidRPr="005730AB" w:rsidRDefault="005730AB" w:rsidP="008B2A54">
                    <w:pPr>
                      <w:adjustRightInd w:val="0"/>
                      <w:jc w:val="right"/>
                      <w:rPr>
                        <w:rFonts w:ascii="Arial Narrow" w:hAnsi="Arial Narrow"/>
                      </w:rPr>
                    </w:pPr>
                    <w:r w:rsidRPr="005730AB">
                      <w:rPr>
                        <w:rFonts w:ascii="Arial Narrow" w:hAnsi="Arial Narrow"/>
                      </w:rPr>
                      <w:t xml:space="preserve">73,408,747.32 </w:t>
                    </w:r>
                  </w:p>
                </w:tc>
                <w:tc>
                  <w:tcPr>
                    <w:tcW w:w="1113" w:type="dxa"/>
                    <w:shd w:val="clear" w:color="auto" w:fill="auto"/>
                    <w:vAlign w:val="center"/>
                  </w:tcPr>
                  <w:p w:rsidR="005730AB" w:rsidRPr="005730AB" w:rsidRDefault="005730AB" w:rsidP="008B2A54">
                    <w:pPr>
                      <w:adjustRightInd w:val="0"/>
                      <w:jc w:val="right"/>
                      <w:rPr>
                        <w:rFonts w:ascii="Arial Narrow" w:hAnsi="Arial Narrow"/>
                      </w:rPr>
                    </w:pPr>
                    <w:r w:rsidRPr="005730AB">
                      <w:rPr>
                        <w:rFonts w:ascii="Arial Narrow" w:hAnsi="Arial Narrow"/>
                      </w:rPr>
                      <w:t>6.05</w:t>
                    </w:r>
                  </w:p>
                </w:tc>
                <w:tc>
                  <w:tcPr>
                    <w:tcW w:w="1571" w:type="dxa"/>
                    <w:shd w:val="clear" w:color="auto" w:fill="auto"/>
                    <w:vAlign w:val="center"/>
                  </w:tcPr>
                  <w:p w:rsidR="005730AB" w:rsidRPr="005730AB" w:rsidRDefault="005730AB" w:rsidP="008B2A54">
                    <w:pPr>
                      <w:adjustRightInd w:val="0"/>
                      <w:jc w:val="right"/>
                      <w:rPr>
                        <w:rFonts w:ascii="Arial Narrow" w:hAnsi="Arial Narrow"/>
                      </w:rPr>
                    </w:pPr>
                    <w:r w:rsidRPr="005730AB">
                      <w:rPr>
                        <w:rFonts w:ascii="Arial Narrow" w:hAnsi="Arial Narrow"/>
                      </w:rPr>
                      <w:t>1,139,792,110.64</w:t>
                    </w:r>
                  </w:p>
                </w:tc>
              </w:tr>
              <w:tr w:rsidR="005730AB" w:rsidRPr="005730AB" w:rsidTr="008B2A54">
                <w:trPr>
                  <w:trHeight w:val="369"/>
                  <w:jc w:val="center"/>
                </w:trPr>
                <w:tc>
                  <w:tcPr>
                    <w:tcW w:w="2441" w:type="dxa"/>
                    <w:shd w:val="clear" w:color="auto" w:fill="auto"/>
                    <w:vAlign w:val="center"/>
                  </w:tcPr>
                  <w:p w:rsidR="005730AB" w:rsidRPr="005730AB" w:rsidRDefault="005730AB" w:rsidP="008B2A54">
                    <w:pPr>
                      <w:adjustRightInd w:val="0"/>
                      <w:rPr>
                        <w:rFonts w:ascii="Arial Narrow" w:hAnsi="Arial Narrow"/>
                      </w:rPr>
                    </w:pPr>
                    <w:r w:rsidRPr="005730AB">
                      <w:rPr>
                        <w:rFonts w:ascii="Arial Narrow" w:hAnsi="Arial Narrow"/>
                      </w:rPr>
                      <w:t>其中：未到期的质保金</w:t>
                    </w:r>
                  </w:p>
                </w:tc>
                <w:tc>
                  <w:tcPr>
                    <w:tcW w:w="1578" w:type="dxa"/>
                    <w:shd w:val="clear" w:color="auto" w:fill="auto"/>
                    <w:vAlign w:val="center"/>
                  </w:tcPr>
                  <w:p w:rsidR="005730AB" w:rsidRPr="005730AB" w:rsidRDefault="005730AB" w:rsidP="008B2A54">
                    <w:pPr>
                      <w:adjustRightInd w:val="0"/>
                      <w:jc w:val="right"/>
                      <w:rPr>
                        <w:rFonts w:ascii="Arial Narrow" w:hAnsi="Arial Narrow"/>
                      </w:rPr>
                    </w:pPr>
                    <w:r w:rsidRPr="005730AB">
                      <w:rPr>
                        <w:rFonts w:ascii="Arial Narrow" w:hAnsi="Arial Narrow"/>
                      </w:rPr>
                      <w:t xml:space="preserve"> 37,419,239.05 </w:t>
                    </w:r>
                  </w:p>
                </w:tc>
                <w:tc>
                  <w:tcPr>
                    <w:tcW w:w="825" w:type="dxa"/>
                    <w:shd w:val="clear" w:color="auto" w:fill="auto"/>
                    <w:vAlign w:val="center"/>
                  </w:tcPr>
                  <w:p w:rsidR="005730AB" w:rsidRPr="005730AB" w:rsidRDefault="005730AB" w:rsidP="008B2A54">
                    <w:pPr>
                      <w:adjustRightInd w:val="0"/>
                      <w:jc w:val="right"/>
                      <w:rPr>
                        <w:rFonts w:ascii="Arial Narrow" w:hAnsi="Arial Narrow"/>
                      </w:rPr>
                    </w:pPr>
                    <w:r w:rsidRPr="005730AB">
                      <w:rPr>
                        <w:rFonts w:ascii="Arial Narrow" w:hAnsi="Arial Narrow"/>
                      </w:rPr>
                      <w:t xml:space="preserve"> 3.08 </w:t>
                    </w:r>
                  </w:p>
                </w:tc>
                <w:tc>
                  <w:tcPr>
                    <w:tcW w:w="1316" w:type="dxa"/>
                    <w:shd w:val="clear" w:color="auto" w:fill="auto"/>
                    <w:vAlign w:val="center"/>
                  </w:tcPr>
                  <w:p w:rsidR="005730AB" w:rsidRPr="005730AB" w:rsidRDefault="005730AB" w:rsidP="008B2A54">
                    <w:pPr>
                      <w:adjustRightInd w:val="0"/>
                      <w:jc w:val="right"/>
                      <w:rPr>
                        <w:rFonts w:ascii="Arial Narrow" w:hAnsi="Arial Narrow"/>
                      </w:rPr>
                    </w:pPr>
                    <w:r w:rsidRPr="005730AB">
                      <w:rPr>
                        <w:rFonts w:ascii="Arial Narrow" w:hAnsi="Arial Narrow"/>
                      </w:rPr>
                      <w:t xml:space="preserve"> 553,146.64 </w:t>
                    </w:r>
                  </w:p>
                </w:tc>
                <w:tc>
                  <w:tcPr>
                    <w:tcW w:w="1113" w:type="dxa"/>
                    <w:shd w:val="clear" w:color="auto" w:fill="auto"/>
                    <w:vAlign w:val="center"/>
                  </w:tcPr>
                  <w:p w:rsidR="005730AB" w:rsidRPr="005730AB" w:rsidRDefault="005730AB" w:rsidP="008B2A54">
                    <w:pPr>
                      <w:adjustRightInd w:val="0"/>
                      <w:jc w:val="right"/>
                      <w:rPr>
                        <w:rFonts w:ascii="Arial Narrow" w:hAnsi="Arial Narrow"/>
                      </w:rPr>
                    </w:pPr>
                    <w:r w:rsidRPr="005730AB">
                      <w:rPr>
                        <w:rFonts w:ascii="Arial Narrow" w:hAnsi="Arial Narrow"/>
                      </w:rPr>
                      <w:t>1.48</w:t>
                    </w:r>
                  </w:p>
                </w:tc>
                <w:tc>
                  <w:tcPr>
                    <w:tcW w:w="1571" w:type="dxa"/>
                    <w:shd w:val="clear" w:color="auto" w:fill="auto"/>
                    <w:vAlign w:val="center"/>
                  </w:tcPr>
                  <w:p w:rsidR="005730AB" w:rsidRPr="005730AB" w:rsidRDefault="005730AB" w:rsidP="008B2A54">
                    <w:pPr>
                      <w:adjustRightInd w:val="0"/>
                      <w:jc w:val="right"/>
                      <w:rPr>
                        <w:rFonts w:ascii="Arial Narrow" w:hAnsi="Arial Narrow"/>
                      </w:rPr>
                    </w:pPr>
                    <w:r w:rsidRPr="005730AB">
                      <w:rPr>
                        <w:rFonts w:ascii="Arial Narrow" w:hAnsi="Arial Narrow"/>
                      </w:rPr>
                      <w:t>36,866,092.41</w:t>
                    </w:r>
                  </w:p>
                </w:tc>
              </w:tr>
              <w:tr w:rsidR="005730AB" w:rsidRPr="005730AB" w:rsidTr="008B2A54">
                <w:trPr>
                  <w:trHeight w:val="369"/>
                  <w:jc w:val="center"/>
                </w:trPr>
                <w:tc>
                  <w:tcPr>
                    <w:tcW w:w="2441" w:type="dxa"/>
                    <w:shd w:val="clear" w:color="auto" w:fill="auto"/>
                    <w:vAlign w:val="center"/>
                  </w:tcPr>
                  <w:p w:rsidR="005730AB" w:rsidRPr="005730AB" w:rsidRDefault="005730AB" w:rsidP="008B2A54">
                    <w:pPr>
                      <w:adjustRightInd w:val="0"/>
                      <w:rPr>
                        <w:rFonts w:ascii="Arial Narrow" w:hAnsi="Arial Narrow"/>
                      </w:rPr>
                    </w:pPr>
                    <w:r w:rsidRPr="005730AB">
                      <w:rPr>
                        <w:rFonts w:ascii="Arial Narrow" w:hAnsi="Arial Narrow"/>
                      </w:rPr>
                      <w:t>应收新能源国家财政补贴</w:t>
                    </w:r>
                  </w:p>
                </w:tc>
                <w:tc>
                  <w:tcPr>
                    <w:tcW w:w="1578" w:type="dxa"/>
                    <w:shd w:val="clear" w:color="auto" w:fill="auto"/>
                    <w:vAlign w:val="center"/>
                  </w:tcPr>
                  <w:p w:rsidR="005730AB" w:rsidRPr="005730AB" w:rsidRDefault="005730AB" w:rsidP="008B2A54">
                    <w:pPr>
                      <w:adjustRightInd w:val="0"/>
                      <w:jc w:val="right"/>
                      <w:rPr>
                        <w:rFonts w:ascii="Arial Narrow" w:hAnsi="Arial Narrow"/>
                      </w:rPr>
                    </w:pPr>
                    <w:r w:rsidRPr="005730AB">
                      <w:rPr>
                        <w:rFonts w:ascii="Arial Narrow" w:hAnsi="Arial Narrow"/>
                      </w:rPr>
                      <w:t xml:space="preserve"> 977,773,500.46 </w:t>
                    </w:r>
                  </w:p>
                </w:tc>
                <w:tc>
                  <w:tcPr>
                    <w:tcW w:w="825" w:type="dxa"/>
                    <w:shd w:val="clear" w:color="auto" w:fill="auto"/>
                    <w:vAlign w:val="center"/>
                  </w:tcPr>
                  <w:p w:rsidR="005730AB" w:rsidRPr="005730AB" w:rsidRDefault="005730AB" w:rsidP="008B2A54">
                    <w:pPr>
                      <w:adjustRightInd w:val="0"/>
                      <w:jc w:val="right"/>
                      <w:rPr>
                        <w:rFonts w:ascii="Arial Narrow" w:hAnsi="Arial Narrow"/>
                      </w:rPr>
                    </w:pPr>
                    <w:r w:rsidRPr="005730AB">
                      <w:rPr>
                        <w:rFonts w:ascii="Arial Narrow" w:hAnsi="Arial Narrow"/>
                      </w:rPr>
                      <w:t xml:space="preserve"> 80.59 </w:t>
                    </w:r>
                  </w:p>
                </w:tc>
                <w:tc>
                  <w:tcPr>
                    <w:tcW w:w="1316" w:type="dxa"/>
                    <w:shd w:val="clear" w:color="auto" w:fill="auto"/>
                    <w:vAlign w:val="center"/>
                  </w:tcPr>
                  <w:p w:rsidR="005730AB" w:rsidRPr="005730AB" w:rsidRDefault="005730AB" w:rsidP="008B2A54">
                    <w:pPr>
                      <w:adjustRightInd w:val="0"/>
                      <w:jc w:val="right"/>
                      <w:rPr>
                        <w:rFonts w:ascii="Arial Narrow" w:hAnsi="Arial Narrow"/>
                      </w:rPr>
                    </w:pPr>
                    <w:r w:rsidRPr="005730AB">
                      <w:rPr>
                        <w:rFonts w:ascii="Arial Narrow" w:hAnsi="Arial Narrow"/>
                      </w:rPr>
                      <w:t xml:space="preserve"> </w:t>
                    </w:r>
                    <w:r w:rsidRPr="005730AB">
                      <w:rPr>
                        <w:rFonts w:ascii="Arial Narrow" w:hAnsi="Arial Narrow"/>
                      </w:rPr>
                      <w:t>－</w:t>
                    </w:r>
                    <w:r w:rsidRPr="005730AB">
                      <w:rPr>
                        <w:rFonts w:ascii="Arial Narrow" w:hAnsi="Arial Narrow"/>
                      </w:rPr>
                      <w:t xml:space="preserve"> </w:t>
                    </w:r>
                  </w:p>
                </w:tc>
                <w:tc>
                  <w:tcPr>
                    <w:tcW w:w="1113" w:type="dxa"/>
                    <w:shd w:val="clear" w:color="auto" w:fill="auto"/>
                    <w:vAlign w:val="center"/>
                  </w:tcPr>
                  <w:p w:rsidR="005730AB" w:rsidRPr="005730AB" w:rsidRDefault="005730AB" w:rsidP="008B2A54">
                    <w:pPr>
                      <w:adjustRightInd w:val="0"/>
                      <w:jc w:val="right"/>
                      <w:rPr>
                        <w:rFonts w:ascii="Arial Narrow" w:hAnsi="Arial Narrow"/>
                      </w:rPr>
                    </w:pPr>
                    <w:r w:rsidRPr="005730AB">
                      <w:rPr>
                        <w:rFonts w:ascii="Arial Narrow" w:hAnsi="Arial Narrow"/>
                      </w:rPr>
                      <w:t>－</w:t>
                    </w:r>
                  </w:p>
                </w:tc>
                <w:tc>
                  <w:tcPr>
                    <w:tcW w:w="1571" w:type="dxa"/>
                    <w:shd w:val="clear" w:color="auto" w:fill="auto"/>
                    <w:vAlign w:val="center"/>
                  </w:tcPr>
                  <w:p w:rsidR="005730AB" w:rsidRPr="005730AB" w:rsidRDefault="005730AB" w:rsidP="008B2A54">
                    <w:pPr>
                      <w:adjustRightInd w:val="0"/>
                      <w:jc w:val="right"/>
                      <w:rPr>
                        <w:rFonts w:ascii="Arial Narrow" w:hAnsi="Arial Narrow"/>
                      </w:rPr>
                    </w:pPr>
                    <w:r w:rsidRPr="005730AB">
                      <w:rPr>
                        <w:rFonts w:ascii="Arial Narrow" w:hAnsi="Arial Narrow"/>
                      </w:rPr>
                      <w:t>977,773,500.46</w:t>
                    </w:r>
                  </w:p>
                </w:tc>
              </w:tr>
              <w:tr w:rsidR="005730AB" w:rsidRPr="005730AB" w:rsidTr="008B2A54">
                <w:trPr>
                  <w:trHeight w:val="369"/>
                  <w:jc w:val="center"/>
                </w:trPr>
                <w:tc>
                  <w:tcPr>
                    <w:tcW w:w="2441" w:type="dxa"/>
                    <w:shd w:val="clear" w:color="auto" w:fill="auto"/>
                    <w:vAlign w:val="center"/>
                  </w:tcPr>
                  <w:p w:rsidR="005730AB" w:rsidRPr="005730AB" w:rsidRDefault="005730AB" w:rsidP="008B2A54">
                    <w:pPr>
                      <w:adjustRightInd w:val="0"/>
                      <w:rPr>
                        <w:rFonts w:ascii="Arial Narrow" w:hAnsi="Arial Narrow"/>
                      </w:rPr>
                    </w:pPr>
                    <w:r w:rsidRPr="005730AB">
                      <w:rPr>
                        <w:rFonts w:ascii="Arial Narrow" w:hAnsi="Arial Narrow"/>
                      </w:rPr>
                      <w:t>应收新能源地方财政补贴</w:t>
                    </w:r>
                  </w:p>
                </w:tc>
                <w:tc>
                  <w:tcPr>
                    <w:tcW w:w="1578" w:type="dxa"/>
                    <w:shd w:val="clear" w:color="auto" w:fill="auto"/>
                    <w:vAlign w:val="center"/>
                  </w:tcPr>
                  <w:p w:rsidR="005730AB" w:rsidRPr="005730AB" w:rsidRDefault="005730AB" w:rsidP="008B2A54">
                    <w:pPr>
                      <w:adjustRightInd w:val="0"/>
                      <w:jc w:val="right"/>
                      <w:rPr>
                        <w:rFonts w:ascii="Arial Narrow" w:hAnsi="Arial Narrow"/>
                      </w:rPr>
                    </w:pPr>
                    <w:r w:rsidRPr="005730AB">
                      <w:rPr>
                        <w:rFonts w:ascii="Arial Narrow" w:hAnsi="Arial Narrow"/>
                      </w:rPr>
                      <w:t xml:space="preserve"> 198,008,118.45 </w:t>
                    </w:r>
                  </w:p>
                </w:tc>
                <w:tc>
                  <w:tcPr>
                    <w:tcW w:w="825" w:type="dxa"/>
                    <w:shd w:val="clear" w:color="auto" w:fill="auto"/>
                    <w:vAlign w:val="center"/>
                  </w:tcPr>
                  <w:p w:rsidR="005730AB" w:rsidRPr="005730AB" w:rsidRDefault="005730AB" w:rsidP="008B2A54">
                    <w:pPr>
                      <w:adjustRightInd w:val="0"/>
                      <w:jc w:val="right"/>
                      <w:rPr>
                        <w:rFonts w:ascii="Arial Narrow" w:hAnsi="Arial Narrow"/>
                      </w:rPr>
                    </w:pPr>
                    <w:r w:rsidRPr="005730AB">
                      <w:rPr>
                        <w:rFonts w:ascii="Arial Narrow" w:hAnsi="Arial Narrow"/>
                      </w:rPr>
                      <w:t xml:space="preserve"> 16.33 </w:t>
                    </w:r>
                  </w:p>
                </w:tc>
                <w:tc>
                  <w:tcPr>
                    <w:tcW w:w="1316" w:type="dxa"/>
                    <w:shd w:val="clear" w:color="auto" w:fill="auto"/>
                    <w:vAlign w:val="center"/>
                  </w:tcPr>
                  <w:p w:rsidR="005730AB" w:rsidRPr="005730AB" w:rsidRDefault="005730AB" w:rsidP="008B2A54">
                    <w:pPr>
                      <w:adjustRightInd w:val="0"/>
                      <w:jc w:val="right"/>
                      <w:rPr>
                        <w:rFonts w:ascii="Arial Narrow" w:hAnsi="Arial Narrow"/>
                      </w:rPr>
                    </w:pPr>
                    <w:r w:rsidRPr="005730AB">
                      <w:rPr>
                        <w:rFonts w:ascii="Arial Narrow" w:hAnsi="Arial Narrow"/>
                      </w:rPr>
                      <w:t xml:space="preserve">72,855,600.68 </w:t>
                    </w:r>
                  </w:p>
                </w:tc>
                <w:tc>
                  <w:tcPr>
                    <w:tcW w:w="1113" w:type="dxa"/>
                    <w:shd w:val="clear" w:color="auto" w:fill="auto"/>
                    <w:vAlign w:val="center"/>
                  </w:tcPr>
                  <w:p w:rsidR="005730AB" w:rsidRPr="005730AB" w:rsidRDefault="005730AB" w:rsidP="008B2A54">
                    <w:pPr>
                      <w:adjustRightInd w:val="0"/>
                      <w:jc w:val="right"/>
                      <w:rPr>
                        <w:rFonts w:ascii="Arial Narrow" w:hAnsi="Arial Narrow"/>
                      </w:rPr>
                    </w:pPr>
                    <w:r w:rsidRPr="005730AB">
                      <w:rPr>
                        <w:rFonts w:ascii="Arial Narrow" w:hAnsi="Arial Narrow"/>
                      </w:rPr>
                      <w:t>36.79</w:t>
                    </w:r>
                  </w:p>
                </w:tc>
                <w:tc>
                  <w:tcPr>
                    <w:tcW w:w="1571" w:type="dxa"/>
                    <w:shd w:val="clear" w:color="auto" w:fill="auto"/>
                    <w:vAlign w:val="center"/>
                  </w:tcPr>
                  <w:p w:rsidR="005730AB" w:rsidRPr="005730AB" w:rsidRDefault="005730AB" w:rsidP="008B2A54">
                    <w:pPr>
                      <w:adjustRightInd w:val="0"/>
                      <w:jc w:val="right"/>
                      <w:rPr>
                        <w:rFonts w:ascii="Arial Narrow" w:hAnsi="Arial Narrow"/>
                      </w:rPr>
                    </w:pPr>
                    <w:r w:rsidRPr="005730AB">
                      <w:rPr>
                        <w:rFonts w:ascii="Arial Narrow" w:hAnsi="Arial Narrow"/>
                      </w:rPr>
                      <w:t>125,152,517.77</w:t>
                    </w:r>
                  </w:p>
                </w:tc>
              </w:tr>
              <w:tr w:rsidR="005730AB" w:rsidRPr="005730AB" w:rsidTr="008B2A54">
                <w:trPr>
                  <w:trHeight w:val="369"/>
                  <w:jc w:val="center"/>
                </w:trPr>
                <w:tc>
                  <w:tcPr>
                    <w:tcW w:w="2441" w:type="dxa"/>
                    <w:shd w:val="clear" w:color="auto" w:fill="auto"/>
                    <w:vAlign w:val="center"/>
                  </w:tcPr>
                  <w:p w:rsidR="005730AB" w:rsidRPr="005730AB" w:rsidRDefault="005730AB" w:rsidP="008B2A54">
                    <w:pPr>
                      <w:adjustRightInd w:val="0"/>
                      <w:jc w:val="center"/>
                      <w:rPr>
                        <w:rFonts w:ascii="Arial Narrow" w:hAnsi="Arial Narrow"/>
                      </w:rPr>
                    </w:pPr>
                    <w:r w:rsidRPr="005730AB">
                      <w:rPr>
                        <w:rFonts w:ascii="Arial Narrow" w:hAnsi="Arial Narrow"/>
                      </w:rPr>
                      <w:t>合计</w:t>
                    </w:r>
                  </w:p>
                </w:tc>
                <w:tc>
                  <w:tcPr>
                    <w:tcW w:w="1578" w:type="dxa"/>
                    <w:shd w:val="clear" w:color="auto" w:fill="auto"/>
                    <w:vAlign w:val="center"/>
                  </w:tcPr>
                  <w:p w:rsidR="005730AB" w:rsidRPr="005730AB" w:rsidRDefault="005730AB" w:rsidP="008B2A54">
                    <w:pPr>
                      <w:adjustRightInd w:val="0"/>
                      <w:jc w:val="right"/>
                      <w:rPr>
                        <w:rFonts w:ascii="Arial Narrow" w:hAnsi="Arial Narrow"/>
                      </w:rPr>
                    </w:pPr>
                    <w:r w:rsidRPr="005730AB">
                      <w:rPr>
                        <w:rFonts w:ascii="Arial Narrow" w:hAnsi="Arial Narrow"/>
                      </w:rPr>
                      <w:t xml:space="preserve">1,213,200,857.96 </w:t>
                    </w:r>
                  </w:p>
                </w:tc>
                <w:tc>
                  <w:tcPr>
                    <w:tcW w:w="825" w:type="dxa"/>
                    <w:shd w:val="clear" w:color="auto" w:fill="auto"/>
                    <w:vAlign w:val="center"/>
                  </w:tcPr>
                  <w:p w:rsidR="005730AB" w:rsidRPr="005730AB" w:rsidRDefault="005730AB" w:rsidP="008B2A54">
                    <w:pPr>
                      <w:adjustRightInd w:val="0"/>
                      <w:jc w:val="right"/>
                      <w:rPr>
                        <w:rFonts w:ascii="Arial Narrow" w:hAnsi="Arial Narrow"/>
                      </w:rPr>
                    </w:pPr>
                    <w:r w:rsidRPr="005730AB">
                      <w:rPr>
                        <w:rFonts w:ascii="Arial Narrow" w:hAnsi="Arial Narrow"/>
                      </w:rPr>
                      <w:t xml:space="preserve"> 100.00 </w:t>
                    </w:r>
                  </w:p>
                </w:tc>
                <w:tc>
                  <w:tcPr>
                    <w:tcW w:w="1316" w:type="dxa"/>
                    <w:shd w:val="clear" w:color="auto" w:fill="auto"/>
                    <w:vAlign w:val="center"/>
                  </w:tcPr>
                  <w:p w:rsidR="005730AB" w:rsidRPr="005730AB" w:rsidRDefault="005730AB" w:rsidP="008B2A54">
                    <w:pPr>
                      <w:adjustRightInd w:val="0"/>
                      <w:jc w:val="right"/>
                      <w:rPr>
                        <w:rFonts w:ascii="Arial Narrow" w:hAnsi="Arial Narrow"/>
                      </w:rPr>
                    </w:pPr>
                    <w:r w:rsidRPr="005730AB">
                      <w:rPr>
                        <w:rFonts w:ascii="Arial Narrow" w:hAnsi="Arial Narrow"/>
                      </w:rPr>
                      <w:t xml:space="preserve">73,408,747.32 </w:t>
                    </w:r>
                  </w:p>
                </w:tc>
                <w:tc>
                  <w:tcPr>
                    <w:tcW w:w="1113" w:type="dxa"/>
                    <w:shd w:val="clear" w:color="auto" w:fill="auto"/>
                    <w:vAlign w:val="center"/>
                  </w:tcPr>
                  <w:p w:rsidR="005730AB" w:rsidRPr="005730AB" w:rsidRDefault="005730AB" w:rsidP="008B2A54">
                    <w:pPr>
                      <w:adjustRightInd w:val="0"/>
                      <w:jc w:val="right"/>
                      <w:rPr>
                        <w:rFonts w:ascii="Arial Narrow" w:hAnsi="Arial Narrow"/>
                      </w:rPr>
                    </w:pPr>
                    <w:r w:rsidRPr="005730AB">
                      <w:rPr>
                        <w:rFonts w:ascii="Arial Narrow" w:hAnsi="Arial Narrow"/>
                      </w:rPr>
                      <w:t>6.05</w:t>
                    </w:r>
                  </w:p>
                </w:tc>
                <w:tc>
                  <w:tcPr>
                    <w:tcW w:w="1571" w:type="dxa"/>
                    <w:shd w:val="clear" w:color="auto" w:fill="auto"/>
                    <w:vAlign w:val="center"/>
                  </w:tcPr>
                  <w:p w:rsidR="005730AB" w:rsidRPr="005730AB" w:rsidRDefault="005730AB" w:rsidP="008B2A54">
                    <w:pPr>
                      <w:adjustRightInd w:val="0"/>
                      <w:jc w:val="right"/>
                      <w:rPr>
                        <w:rFonts w:ascii="Arial Narrow" w:hAnsi="Arial Narrow"/>
                      </w:rPr>
                    </w:pPr>
                    <w:r w:rsidRPr="005730AB">
                      <w:rPr>
                        <w:rFonts w:ascii="Arial Narrow" w:hAnsi="Arial Narrow"/>
                      </w:rPr>
                      <w:t>1,139,792,110.64</w:t>
                    </w:r>
                  </w:p>
                </w:tc>
              </w:tr>
            </w:tbl>
            <w:p w:rsidR="00594B31" w:rsidRDefault="00937630"/>
          </w:sdtContent>
        </w:sdt>
      </w:sdtContent>
    </w:sdt>
    <w:bookmarkEnd w:id="134" w:displacedByCustomXml="prev"/>
    <w:p w:rsidR="00594B31" w:rsidRDefault="00594B31"/>
    <w:sdt>
      <w:sdtPr>
        <w:rPr>
          <w:rFonts w:ascii="宋体" w:hAnsi="宋体" w:cs="宋体" w:hint="eastAsia"/>
          <w:b w:val="0"/>
          <w:bCs w:val="0"/>
          <w:kern w:val="0"/>
          <w:szCs w:val="24"/>
        </w:rPr>
        <w:alias w:val="模块:划分为持有待售的资产"/>
        <w:tag w:val="_GBC_b8017c342539428893a6ec198dd061b3"/>
        <w:id w:val="599614500"/>
        <w:lock w:val="sdtLocked"/>
        <w:placeholder>
          <w:docPart w:val="GBC22222222222222222222222222222"/>
        </w:placeholder>
      </w:sdtPr>
      <w:sdtEndPr>
        <w:rPr>
          <w:rFonts w:hint="default"/>
          <w:szCs w:val="21"/>
        </w:rPr>
      </w:sdtEndPr>
      <w:sdtContent>
        <w:p w:rsidR="00594B31" w:rsidRDefault="008B7853" w:rsidP="00506700">
          <w:pPr>
            <w:pStyle w:val="3"/>
            <w:numPr>
              <w:ilvl w:val="0"/>
              <w:numId w:val="16"/>
            </w:numPr>
            <w:tabs>
              <w:tab w:val="left" w:pos="504"/>
            </w:tabs>
            <w:rPr>
              <w:rFonts w:ascii="宋体" w:hAnsi="宋体"/>
            </w:rPr>
          </w:pPr>
          <w:r>
            <w:rPr>
              <w:rFonts w:ascii="宋体" w:hAnsi="宋体" w:hint="eastAsia"/>
            </w:rPr>
            <w:t>持有待售资产</w:t>
          </w:r>
        </w:p>
        <w:sdt>
          <w:sdtPr>
            <w:alias w:val="是否适用：划分为持有待售的资产[双击切换]"/>
            <w:tag w:val="_GBC_a6517e0f93e04b1caa2e45201c8133b1"/>
            <w:id w:val="-1794042096"/>
            <w:lock w:val="sdtLocked"/>
            <w:placeholder>
              <w:docPart w:val="GBC22222222222222222222222222222"/>
            </w:placeholder>
          </w:sdtPr>
          <w:sdtContent>
            <w:p w:rsidR="005730AB" w:rsidRDefault="008B7853" w:rsidP="005730AB">
              <w:r>
                <w:fldChar w:fldCharType="begin"/>
              </w:r>
              <w:r w:rsidR="005730AB">
                <w:instrText xml:space="preserve"> MACROBUTTON  SnrToggleCheckbox □适用 </w:instrText>
              </w:r>
              <w:r>
                <w:fldChar w:fldCharType="end"/>
              </w:r>
              <w:r>
                <w:fldChar w:fldCharType="begin"/>
              </w:r>
              <w:r w:rsidR="005730AB">
                <w:instrText xml:space="preserve"> MACROBUTTON  SnrToggleCheckbox √不适用 </w:instrText>
              </w:r>
              <w:r>
                <w:fldChar w:fldCharType="end"/>
              </w:r>
            </w:p>
          </w:sdtContent>
        </w:sdt>
        <w:p w:rsidR="00594B31" w:rsidRDefault="00937630"/>
      </w:sdtContent>
    </w:sdt>
    <w:p w:rsidR="00594B31" w:rsidRDefault="00594B31">
      <w:pPr>
        <w:ind w:right="210"/>
      </w:pPr>
    </w:p>
    <w:bookmarkStart w:id="135" w:name="_Hlk10471081" w:displacedByCustomXml="next"/>
    <w:sdt>
      <w:sdtPr>
        <w:rPr>
          <w:rFonts w:ascii="宋体" w:hAnsi="宋体" w:cs="宋体" w:hint="eastAsia"/>
          <w:b w:val="0"/>
          <w:bCs w:val="0"/>
          <w:kern w:val="0"/>
          <w:szCs w:val="24"/>
        </w:rPr>
        <w:alias w:val="模块:一年内到期的非流动资产"/>
        <w:tag w:val="_GBC_73afc3711ce24918b57d8c069abaf5c5"/>
        <w:id w:val="-1933655724"/>
        <w:lock w:val="sdtLocked"/>
        <w:placeholder>
          <w:docPart w:val="GBC22222222222222222222222222222"/>
        </w:placeholder>
      </w:sdtPr>
      <w:sdtEndPr>
        <w:rPr>
          <w:szCs w:val="21"/>
        </w:rPr>
      </w:sdtEndPr>
      <w:sdtContent>
        <w:p w:rsidR="00594B31" w:rsidRDefault="008B7853" w:rsidP="00506700">
          <w:pPr>
            <w:pStyle w:val="3"/>
            <w:numPr>
              <w:ilvl w:val="0"/>
              <w:numId w:val="16"/>
            </w:numPr>
            <w:tabs>
              <w:tab w:val="left" w:pos="504"/>
            </w:tabs>
            <w:rPr>
              <w:rFonts w:ascii="宋体" w:hAnsi="宋体"/>
            </w:rPr>
          </w:pPr>
          <w:r>
            <w:rPr>
              <w:rFonts w:ascii="宋体" w:hAnsi="宋体" w:hint="eastAsia"/>
            </w:rPr>
            <w:t>一年内到期的非流动资产</w:t>
          </w:r>
        </w:p>
        <w:sdt>
          <w:sdtPr>
            <w:alias w:val="是否适用：一年内到期的非流动资产[双击切换]"/>
            <w:tag w:val="_GBC_3c3df002388d4bbe8dd8d4df7fe26ebc"/>
            <w:id w:val="930935702"/>
            <w:lock w:val="sdtLocked"/>
            <w:placeholder>
              <w:docPart w:val="GBC22222222222222222222222222222"/>
            </w:placeholder>
          </w:sdtPr>
          <w:sdtContent>
            <w:p w:rsidR="00594B31" w:rsidRDefault="008B7853">
              <w:r>
                <w:fldChar w:fldCharType="begin"/>
              </w:r>
              <w:r w:rsidR="005730AB">
                <w:instrText xml:space="preserve"> MACROBUTTON  SnrToggleCheckbox √适用 </w:instrText>
              </w:r>
              <w:r>
                <w:fldChar w:fldCharType="end"/>
              </w:r>
              <w:r>
                <w:fldChar w:fldCharType="begin"/>
              </w:r>
              <w:r w:rsidR="005730AB">
                <w:instrText xml:space="preserve"> MACROBUTTON  SnrToggleCheckbox □不适用 </w:instrText>
              </w:r>
              <w:r>
                <w:fldChar w:fldCharType="end"/>
              </w:r>
            </w:p>
          </w:sdtContent>
        </w:sdt>
        <w:p w:rsidR="00594B31" w:rsidRDefault="008B7853">
          <w:pPr>
            <w:ind w:right="210"/>
            <w:jc w:val="right"/>
          </w:pPr>
          <w:r>
            <w:rPr>
              <w:rFonts w:hint="eastAsia"/>
            </w:rPr>
            <w:t>单位：</w:t>
          </w:r>
          <w:sdt>
            <w:sdtPr>
              <w:rPr>
                <w:rFonts w:hint="eastAsia"/>
              </w:rPr>
              <w:alias w:val="单位：财务附注：一年内到期的非流动资产"/>
              <w:tag w:val="_GBC_14922dae03f44c28ac9ffa1215012f9c"/>
              <w:id w:val="-14167762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一年内到期的非流动资产"/>
              <w:tag w:val="_GBC_82f0c618fc25413492c788e363214691"/>
              <w:id w:val="-13234364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2897"/>
            <w:gridCol w:w="2863"/>
          </w:tblGrid>
          <w:tr w:rsidR="005730AB" w:rsidTr="008B2A54">
            <w:sdt>
              <w:sdtPr>
                <w:tag w:val="_PLD_3dd3ecdefaa34ef4b20ed16dfc08362c"/>
                <w:id w:val="-218746467"/>
                <w:lock w:val="sdtLocked"/>
              </w:sdtPr>
              <w:sdtContent>
                <w:tc>
                  <w:tcPr>
                    <w:tcW w:w="1817" w:type="pct"/>
                    <w:shd w:val="clear" w:color="auto" w:fill="auto"/>
                    <w:vAlign w:val="center"/>
                  </w:tcPr>
                  <w:p w:rsidR="005730AB" w:rsidRDefault="005730AB" w:rsidP="008B2A54">
                    <w:pPr>
                      <w:jc w:val="center"/>
                    </w:pPr>
                    <w:r>
                      <w:rPr>
                        <w:rFonts w:hint="eastAsia"/>
                      </w:rPr>
                      <w:t>项目</w:t>
                    </w:r>
                  </w:p>
                </w:tc>
              </w:sdtContent>
            </w:sdt>
            <w:sdt>
              <w:sdtPr>
                <w:tag w:val="_PLD_480b5377d1d84a9c8b0deaaf24f342ff"/>
                <w:id w:val="-1435050243"/>
                <w:lock w:val="sdtLocked"/>
              </w:sdtPr>
              <w:sdtContent>
                <w:tc>
                  <w:tcPr>
                    <w:tcW w:w="1601" w:type="pct"/>
                    <w:shd w:val="clear" w:color="auto" w:fill="auto"/>
                    <w:vAlign w:val="center"/>
                  </w:tcPr>
                  <w:p w:rsidR="005730AB" w:rsidRDefault="005730AB" w:rsidP="008B2A54">
                    <w:pPr>
                      <w:jc w:val="center"/>
                    </w:pPr>
                    <w:r>
                      <w:rPr>
                        <w:rFonts w:hint="eastAsia"/>
                      </w:rPr>
                      <w:t>期末余额</w:t>
                    </w:r>
                  </w:p>
                </w:tc>
              </w:sdtContent>
            </w:sdt>
            <w:sdt>
              <w:sdtPr>
                <w:tag w:val="_PLD_a67b2de4a1a3451da84cbef4312398ed"/>
                <w:id w:val="-268785233"/>
                <w:lock w:val="sdtLocked"/>
              </w:sdtPr>
              <w:sdtContent>
                <w:tc>
                  <w:tcPr>
                    <w:tcW w:w="1582" w:type="pct"/>
                    <w:shd w:val="clear" w:color="auto" w:fill="auto"/>
                    <w:vAlign w:val="center"/>
                  </w:tcPr>
                  <w:p w:rsidR="005730AB" w:rsidRDefault="005730AB" w:rsidP="008B2A54">
                    <w:pPr>
                      <w:jc w:val="center"/>
                    </w:pPr>
                    <w:r>
                      <w:rPr>
                        <w:rFonts w:hint="eastAsia"/>
                      </w:rPr>
                      <w:t>期初余额</w:t>
                    </w:r>
                  </w:p>
                </w:tc>
              </w:sdtContent>
            </w:sdt>
          </w:tr>
          <w:tr w:rsidR="005730AB" w:rsidTr="002D1EDF">
            <w:sdt>
              <w:sdtPr>
                <w:tag w:val="_PLD_003d4bc68cf84ff392cc97c55b902406"/>
                <w:id w:val="225421000"/>
                <w:lock w:val="sdtLocked"/>
              </w:sdtPr>
              <w:sdtContent>
                <w:tc>
                  <w:tcPr>
                    <w:tcW w:w="1817" w:type="pct"/>
                    <w:shd w:val="clear" w:color="auto" w:fill="auto"/>
                    <w:vAlign w:val="center"/>
                  </w:tcPr>
                  <w:p w:rsidR="005730AB" w:rsidRDefault="005730AB" w:rsidP="008B2A54">
                    <w:r>
                      <w:rPr>
                        <w:rFonts w:hint="eastAsia"/>
                      </w:rPr>
                      <w:t>一年内到期的债权投资</w:t>
                    </w:r>
                  </w:p>
                </w:tc>
              </w:sdtContent>
            </w:sdt>
            <w:tc>
              <w:tcPr>
                <w:tcW w:w="1601" w:type="pct"/>
                <w:shd w:val="clear" w:color="auto" w:fill="auto"/>
                <w:vAlign w:val="center"/>
              </w:tcPr>
              <w:p w:rsidR="005730AB" w:rsidRDefault="005730AB" w:rsidP="002D1EDF">
                <w:pPr>
                  <w:jc w:val="right"/>
                  <w:rPr>
                    <w:sz w:val="24"/>
                    <w:szCs w:val="24"/>
                  </w:rPr>
                </w:pPr>
                <w:r>
                  <w:t>40,000,000.00</w:t>
                </w:r>
              </w:p>
            </w:tc>
            <w:tc>
              <w:tcPr>
                <w:tcW w:w="1582" w:type="pct"/>
                <w:shd w:val="clear" w:color="auto" w:fill="auto"/>
                <w:vAlign w:val="center"/>
              </w:tcPr>
              <w:p w:rsidR="005730AB" w:rsidRDefault="005730AB" w:rsidP="002D1EDF">
                <w:pPr>
                  <w:jc w:val="right"/>
                  <w:rPr>
                    <w:sz w:val="24"/>
                    <w:szCs w:val="24"/>
                  </w:rPr>
                </w:pPr>
                <w:r>
                  <w:t>51,574,534.71</w:t>
                </w:r>
              </w:p>
            </w:tc>
          </w:tr>
          <w:sdt>
            <w:sdtPr>
              <w:rPr>
                <w:rFonts w:hint="eastAsia"/>
              </w:rPr>
              <w:alias w:val="一年内到期的非流动资产明细"/>
              <w:tag w:val="_GBC_28cb8da7835241e682eaaa567efa24ff"/>
              <w:id w:val="-1524244901"/>
              <w:lock w:val="sdtLocked"/>
            </w:sdtPr>
            <w:sdtContent>
              <w:tr w:rsidR="005730AB" w:rsidTr="002D1EDF">
                <w:tc>
                  <w:tcPr>
                    <w:tcW w:w="1817" w:type="pct"/>
                    <w:shd w:val="clear" w:color="auto" w:fill="auto"/>
                  </w:tcPr>
                  <w:p w:rsidR="005730AB" w:rsidRDefault="005730AB" w:rsidP="008B2A54">
                    <w:pPr>
                      <w:snapToGrid w:val="0"/>
                      <w:ind w:leftChars="-51" w:left="-107"/>
                    </w:pPr>
                    <w:r>
                      <w:t>一年内到期的长期应收款</w:t>
                    </w:r>
                  </w:p>
                </w:tc>
                <w:tc>
                  <w:tcPr>
                    <w:tcW w:w="1601" w:type="pct"/>
                    <w:shd w:val="clear" w:color="auto" w:fill="auto"/>
                    <w:vAlign w:val="center"/>
                  </w:tcPr>
                  <w:p w:rsidR="005730AB" w:rsidRDefault="005730AB" w:rsidP="002D1EDF">
                    <w:pPr>
                      <w:snapToGrid w:val="0"/>
                      <w:jc w:val="right"/>
                    </w:pPr>
                    <w:r>
                      <w:t>25,069,591.02</w:t>
                    </w:r>
                  </w:p>
                </w:tc>
                <w:tc>
                  <w:tcPr>
                    <w:tcW w:w="1582" w:type="pct"/>
                    <w:shd w:val="clear" w:color="auto" w:fill="auto"/>
                    <w:vAlign w:val="center"/>
                  </w:tcPr>
                  <w:p w:rsidR="005730AB" w:rsidRDefault="005730AB" w:rsidP="002D1EDF">
                    <w:pPr>
                      <w:snapToGrid w:val="0"/>
                      <w:jc w:val="right"/>
                    </w:pPr>
                    <w:r>
                      <w:t>25,069,591.02</w:t>
                    </w:r>
                  </w:p>
                </w:tc>
              </w:tr>
            </w:sdtContent>
          </w:sdt>
          <w:sdt>
            <w:sdtPr>
              <w:rPr>
                <w:rFonts w:hint="eastAsia"/>
              </w:rPr>
              <w:alias w:val="一年内到期的非流动资产明细"/>
              <w:tag w:val="_GBC_28cb8da7835241e682eaaa567efa24ff"/>
              <w:id w:val="-1396495709"/>
              <w:lock w:val="sdtLocked"/>
            </w:sdtPr>
            <w:sdtContent>
              <w:tr w:rsidR="005730AB" w:rsidTr="002D1EDF">
                <w:tc>
                  <w:tcPr>
                    <w:tcW w:w="1817" w:type="pct"/>
                    <w:shd w:val="clear" w:color="auto" w:fill="auto"/>
                  </w:tcPr>
                  <w:p w:rsidR="005730AB" w:rsidRDefault="005730AB" w:rsidP="008B2A54">
                    <w:pPr>
                      <w:snapToGrid w:val="0"/>
                      <w:ind w:leftChars="-51" w:left="-107"/>
                    </w:pPr>
                    <w:r>
                      <w:t>一年内到期的合同资产</w:t>
                    </w:r>
                  </w:p>
                </w:tc>
                <w:tc>
                  <w:tcPr>
                    <w:tcW w:w="1601" w:type="pct"/>
                    <w:shd w:val="clear" w:color="auto" w:fill="auto"/>
                    <w:vAlign w:val="center"/>
                  </w:tcPr>
                  <w:p w:rsidR="005730AB" w:rsidRDefault="005730AB" w:rsidP="002D1EDF">
                    <w:pPr>
                      <w:snapToGrid w:val="0"/>
                      <w:jc w:val="right"/>
                    </w:pPr>
                    <w:r>
                      <w:t>52,140,473.46</w:t>
                    </w:r>
                  </w:p>
                </w:tc>
                <w:tc>
                  <w:tcPr>
                    <w:tcW w:w="1582" w:type="pct"/>
                    <w:shd w:val="clear" w:color="auto" w:fill="auto"/>
                    <w:vAlign w:val="center"/>
                  </w:tcPr>
                  <w:p w:rsidR="005730AB" w:rsidRDefault="005730AB" w:rsidP="002D1EDF">
                    <w:pPr>
                      <w:snapToGrid w:val="0"/>
                      <w:jc w:val="right"/>
                    </w:pPr>
                    <w:r>
                      <w:t>53,068,542.70</w:t>
                    </w:r>
                  </w:p>
                </w:tc>
              </w:tr>
            </w:sdtContent>
          </w:sdt>
          <w:sdt>
            <w:sdtPr>
              <w:rPr>
                <w:rFonts w:hint="eastAsia"/>
              </w:rPr>
              <w:alias w:val="一年内到期的非流动资产明细"/>
              <w:tag w:val="_GBC_28cb8da7835241e682eaaa567efa24ff"/>
              <w:id w:val="-67193923"/>
              <w:lock w:val="sdtLocked"/>
            </w:sdtPr>
            <w:sdtContent>
              <w:tr w:rsidR="005730AB" w:rsidTr="002D1EDF">
                <w:tc>
                  <w:tcPr>
                    <w:tcW w:w="1817" w:type="pct"/>
                    <w:shd w:val="clear" w:color="auto" w:fill="auto"/>
                  </w:tcPr>
                  <w:p w:rsidR="005730AB" w:rsidRDefault="005730AB" w:rsidP="008B2A54">
                    <w:pPr>
                      <w:snapToGrid w:val="0"/>
                      <w:ind w:leftChars="-51" w:left="-107"/>
                    </w:pPr>
                  </w:p>
                </w:tc>
                <w:tc>
                  <w:tcPr>
                    <w:tcW w:w="1601" w:type="pct"/>
                    <w:shd w:val="clear" w:color="auto" w:fill="auto"/>
                    <w:vAlign w:val="center"/>
                  </w:tcPr>
                  <w:p w:rsidR="005730AB" w:rsidRDefault="005730AB" w:rsidP="002D1EDF">
                    <w:pPr>
                      <w:snapToGrid w:val="0"/>
                      <w:jc w:val="right"/>
                    </w:pPr>
                  </w:p>
                </w:tc>
                <w:tc>
                  <w:tcPr>
                    <w:tcW w:w="1582" w:type="pct"/>
                    <w:shd w:val="clear" w:color="auto" w:fill="auto"/>
                    <w:vAlign w:val="center"/>
                  </w:tcPr>
                  <w:p w:rsidR="005730AB" w:rsidRDefault="005730AB" w:rsidP="002D1EDF">
                    <w:pPr>
                      <w:snapToGrid w:val="0"/>
                      <w:jc w:val="right"/>
                    </w:pPr>
                  </w:p>
                </w:tc>
              </w:tr>
            </w:sdtContent>
          </w:sdt>
          <w:sdt>
            <w:sdtPr>
              <w:rPr>
                <w:rFonts w:hint="eastAsia"/>
              </w:rPr>
              <w:alias w:val="一年内到期的非流动资产明细"/>
              <w:tag w:val="_GBC_28cb8da7835241e682eaaa567efa24ff"/>
              <w:id w:val="-1389408412"/>
              <w:lock w:val="sdtLocked"/>
            </w:sdtPr>
            <w:sdtContent>
              <w:tr w:rsidR="005730AB" w:rsidTr="002D1EDF">
                <w:tc>
                  <w:tcPr>
                    <w:tcW w:w="1817" w:type="pct"/>
                    <w:shd w:val="clear" w:color="auto" w:fill="auto"/>
                  </w:tcPr>
                  <w:p w:rsidR="005730AB" w:rsidRDefault="005730AB" w:rsidP="008B2A54">
                    <w:pPr>
                      <w:snapToGrid w:val="0"/>
                      <w:ind w:leftChars="-51" w:left="-107"/>
                    </w:pPr>
                    <w:r>
                      <w:t>减：减值准备</w:t>
                    </w:r>
                  </w:p>
                </w:tc>
                <w:tc>
                  <w:tcPr>
                    <w:tcW w:w="1601" w:type="pct"/>
                    <w:shd w:val="clear" w:color="auto" w:fill="auto"/>
                    <w:vAlign w:val="center"/>
                  </w:tcPr>
                  <w:p w:rsidR="005730AB" w:rsidRDefault="005730AB" w:rsidP="002D1EDF">
                    <w:pPr>
                      <w:snapToGrid w:val="0"/>
                      <w:jc w:val="right"/>
                    </w:pPr>
                    <w:r>
                      <w:rPr>
                        <w:rFonts w:hint="eastAsia"/>
                      </w:rPr>
                      <w:t>-</w:t>
                    </w:r>
                    <w:r>
                      <w:t>6,991,089.18</w:t>
                    </w:r>
                  </w:p>
                </w:tc>
                <w:tc>
                  <w:tcPr>
                    <w:tcW w:w="1582" w:type="pct"/>
                    <w:shd w:val="clear" w:color="auto" w:fill="auto"/>
                    <w:vAlign w:val="center"/>
                  </w:tcPr>
                  <w:p w:rsidR="005730AB" w:rsidRDefault="005730AB" w:rsidP="002D1EDF">
                    <w:pPr>
                      <w:snapToGrid w:val="0"/>
                      <w:jc w:val="right"/>
                    </w:pPr>
                    <w:r>
                      <w:rPr>
                        <w:rFonts w:hint="eastAsia"/>
                      </w:rPr>
                      <w:t>-</w:t>
                    </w:r>
                    <w:r>
                      <w:t>12,321,161.97</w:t>
                    </w:r>
                  </w:p>
                </w:tc>
              </w:tr>
            </w:sdtContent>
          </w:sdt>
          <w:tr w:rsidR="005730AB" w:rsidTr="002D1EDF">
            <w:sdt>
              <w:sdtPr>
                <w:tag w:val="_PLD_487fc28d4c564bc397743399f82b936a"/>
                <w:id w:val="-37282469"/>
                <w:lock w:val="sdtLocked"/>
              </w:sdtPr>
              <w:sdtContent>
                <w:tc>
                  <w:tcPr>
                    <w:tcW w:w="1817" w:type="pct"/>
                    <w:shd w:val="clear" w:color="auto" w:fill="auto"/>
                    <w:vAlign w:val="bottom"/>
                  </w:tcPr>
                  <w:p w:rsidR="005730AB" w:rsidRDefault="005730AB" w:rsidP="008B2A54">
                    <w:pPr>
                      <w:snapToGrid w:val="0"/>
                      <w:ind w:leftChars="-51" w:left="-107"/>
                      <w:jc w:val="center"/>
                    </w:pPr>
                    <w:r>
                      <w:rPr>
                        <w:rFonts w:hint="eastAsia"/>
                      </w:rPr>
                      <w:t>合计</w:t>
                    </w:r>
                  </w:p>
                </w:tc>
              </w:sdtContent>
            </w:sdt>
            <w:tc>
              <w:tcPr>
                <w:tcW w:w="1601" w:type="pct"/>
                <w:shd w:val="clear" w:color="auto" w:fill="auto"/>
                <w:vAlign w:val="center"/>
              </w:tcPr>
              <w:p w:rsidR="005730AB" w:rsidRDefault="005730AB" w:rsidP="002D1EDF">
                <w:pPr>
                  <w:jc w:val="right"/>
                  <w:rPr>
                    <w:sz w:val="24"/>
                    <w:szCs w:val="24"/>
                  </w:rPr>
                </w:pPr>
                <w:r>
                  <w:t>110,218,975.30</w:t>
                </w:r>
              </w:p>
            </w:tc>
            <w:tc>
              <w:tcPr>
                <w:tcW w:w="1582" w:type="pct"/>
                <w:shd w:val="clear" w:color="auto" w:fill="auto"/>
                <w:vAlign w:val="center"/>
              </w:tcPr>
              <w:p w:rsidR="005730AB" w:rsidRDefault="005730AB" w:rsidP="002D1EDF">
                <w:pPr>
                  <w:jc w:val="right"/>
                  <w:rPr>
                    <w:sz w:val="24"/>
                    <w:szCs w:val="24"/>
                  </w:rPr>
                </w:pPr>
                <w:r>
                  <w:t>117,391,506.46</w:t>
                </w:r>
              </w:p>
            </w:tc>
          </w:tr>
        </w:tbl>
        <w:p w:rsidR="005730AB" w:rsidRDefault="005730AB"/>
        <w:p w:rsidR="00594B31" w:rsidRDefault="008B7853">
          <w:pPr>
            <w:ind w:right="210"/>
          </w:pPr>
          <w:r>
            <w:rPr>
              <w:rFonts w:hint="eastAsia"/>
            </w:rPr>
            <w:t>期末重要的债权投资和其他债权投资：</w:t>
          </w:r>
        </w:p>
        <w:sdt>
          <w:sdtPr>
            <w:alias w:val="是否适用：一年内到期的非流动资产中重要的债权投资[双击切换]"/>
            <w:tag w:val="_GBC_48bf54d20bb74c9aaa661a2407efce08"/>
            <w:id w:val="-1948002412"/>
            <w:lock w:val="sdtLocked"/>
            <w:placeholder>
              <w:docPart w:val="GBC22222222222222222222222222222"/>
            </w:placeholder>
          </w:sdtPr>
          <w:sdtContent>
            <w:p w:rsidR="00594B31" w:rsidRDefault="008B7853" w:rsidP="005730AB">
              <w:pPr>
                <w:ind w:right="210"/>
              </w:pPr>
              <w:r>
                <w:fldChar w:fldCharType="begin"/>
              </w:r>
              <w:r w:rsidR="005730AB">
                <w:instrText xml:space="preserve"> MACROBUTTON  SnrToggleCheckbox □适用 </w:instrText>
              </w:r>
              <w:r>
                <w:fldChar w:fldCharType="end"/>
              </w:r>
              <w:r>
                <w:fldChar w:fldCharType="begin"/>
              </w:r>
              <w:r w:rsidR="005730AB">
                <w:instrText xml:space="preserve"> MACROBUTTON  SnrToggleCheckbox √不适用 </w:instrText>
              </w:r>
              <w:r>
                <w:fldChar w:fldCharType="end"/>
              </w:r>
            </w:p>
          </w:sdtContent>
        </w:sdt>
        <w:p w:rsidR="00594B31" w:rsidRDefault="00937630">
          <w:pPr>
            <w:ind w:right="210"/>
          </w:pPr>
        </w:p>
      </w:sdtContent>
    </w:sdt>
    <w:bookmarkEnd w:id="135"/>
    <w:p w:rsidR="00594B31" w:rsidRDefault="00594B31">
      <w:pPr>
        <w:ind w:right="210"/>
      </w:pPr>
    </w:p>
    <w:bookmarkStart w:id="136" w:name="_Hlk10471163" w:displacedByCustomXml="next"/>
    <w:sdt>
      <w:sdtPr>
        <w:rPr>
          <w:rFonts w:ascii="宋体" w:hAnsi="宋体" w:cs="宋体" w:hint="eastAsia"/>
          <w:b w:val="0"/>
          <w:bCs w:val="0"/>
          <w:kern w:val="0"/>
          <w:szCs w:val="24"/>
        </w:rPr>
        <w:alias w:val="模块:其他流动资产"/>
        <w:tag w:val="_GBC_e29fd29bee934fc3ab8325cf3625b905"/>
        <w:id w:val="1673681358"/>
        <w:lock w:val="sdtLocked"/>
        <w:placeholder>
          <w:docPart w:val="GBC22222222222222222222222222222"/>
        </w:placeholder>
      </w:sdtPr>
      <w:sdtEndPr>
        <w:rPr>
          <w:szCs w:val="21"/>
        </w:rPr>
      </w:sdtEndPr>
      <w:sdtContent>
        <w:p w:rsidR="00594B31" w:rsidRDefault="008B7853" w:rsidP="00506700">
          <w:pPr>
            <w:pStyle w:val="3"/>
            <w:numPr>
              <w:ilvl w:val="0"/>
              <w:numId w:val="16"/>
            </w:numPr>
            <w:tabs>
              <w:tab w:val="left" w:pos="504"/>
            </w:tabs>
            <w:rPr>
              <w:rFonts w:ascii="宋体" w:hAnsi="宋体"/>
            </w:rPr>
          </w:pPr>
          <w:r>
            <w:rPr>
              <w:rFonts w:ascii="宋体" w:hAnsi="宋体" w:hint="eastAsia"/>
            </w:rPr>
            <w:t>其他流动资产</w:t>
          </w:r>
        </w:p>
        <w:sdt>
          <w:sdtPr>
            <w:alias w:val="是否适用：其他流动资产[双击切换]"/>
            <w:tag w:val="_GBC_7733d50365e24328b41020152f88028d"/>
            <w:id w:val="-1401664455"/>
            <w:lock w:val="sdtLocked"/>
            <w:placeholder>
              <w:docPart w:val="GBC22222222222222222222222222222"/>
            </w:placeholder>
          </w:sdtPr>
          <w:sdtContent>
            <w:p w:rsidR="00594B31" w:rsidRDefault="008B7853">
              <w:r>
                <w:fldChar w:fldCharType="begin"/>
              </w:r>
              <w:r w:rsidR="005730AB">
                <w:instrText xml:space="preserve"> MACROBUTTON  SnrToggleCheckbox √适用 </w:instrText>
              </w:r>
              <w:r>
                <w:fldChar w:fldCharType="end"/>
              </w:r>
              <w:r>
                <w:fldChar w:fldCharType="begin"/>
              </w:r>
              <w:r w:rsidR="005730AB">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其他流动资产"/>
              <w:tag w:val="_GBC_d0c62fc75d164678ad203d9ddb106538"/>
              <w:id w:val="15250587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其他流动资产"/>
              <w:tag w:val="_GBC_9196143d56d24a9ea7f7e31ce8a09024"/>
              <w:id w:val="9478960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7"/>
            <w:gridCol w:w="2917"/>
            <w:gridCol w:w="2845"/>
          </w:tblGrid>
          <w:tr w:rsidR="005730AB" w:rsidTr="008B2A54">
            <w:sdt>
              <w:sdtPr>
                <w:tag w:val="_PLD_15bbfc7d41df4300abcae2e424cc6572"/>
                <w:id w:val="169232276"/>
                <w:lock w:val="sdtLocked"/>
              </w:sdtPr>
              <w:sdtContent>
                <w:tc>
                  <w:tcPr>
                    <w:tcW w:w="1816" w:type="pct"/>
                    <w:shd w:val="clear" w:color="auto" w:fill="auto"/>
                    <w:vAlign w:val="center"/>
                  </w:tcPr>
                  <w:p w:rsidR="005730AB" w:rsidRDefault="005730AB" w:rsidP="008B2A54">
                    <w:pPr>
                      <w:jc w:val="center"/>
                    </w:pPr>
                    <w:r>
                      <w:rPr>
                        <w:rFonts w:hint="eastAsia"/>
                      </w:rPr>
                      <w:t>项目</w:t>
                    </w:r>
                  </w:p>
                </w:tc>
              </w:sdtContent>
            </w:sdt>
            <w:sdt>
              <w:sdtPr>
                <w:tag w:val="_PLD_d2a222194eae4e958db2401139170ea2"/>
                <w:id w:val="1250392839"/>
                <w:lock w:val="sdtLocked"/>
              </w:sdtPr>
              <w:sdtContent>
                <w:tc>
                  <w:tcPr>
                    <w:tcW w:w="1612" w:type="pct"/>
                    <w:shd w:val="clear" w:color="auto" w:fill="auto"/>
                    <w:vAlign w:val="center"/>
                  </w:tcPr>
                  <w:p w:rsidR="005730AB" w:rsidRDefault="005730AB" w:rsidP="008B2A54">
                    <w:pPr>
                      <w:jc w:val="center"/>
                    </w:pPr>
                    <w:r>
                      <w:rPr>
                        <w:rFonts w:hint="eastAsia"/>
                      </w:rPr>
                      <w:t>期末余额</w:t>
                    </w:r>
                  </w:p>
                </w:tc>
              </w:sdtContent>
            </w:sdt>
            <w:sdt>
              <w:sdtPr>
                <w:tag w:val="_PLD_0f3815799e9d4216b9506517d8e9b90c"/>
                <w:id w:val="343832698"/>
                <w:lock w:val="sdtLocked"/>
              </w:sdtPr>
              <w:sdtContent>
                <w:tc>
                  <w:tcPr>
                    <w:tcW w:w="1572" w:type="pct"/>
                    <w:shd w:val="clear" w:color="auto" w:fill="auto"/>
                    <w:vAlign w:val="center"/>
                  </w:tcPr>
                  <w:p w:rsidR="005730AB" w:rsidRDefault="005730AB" w:rsidP="008B2A54">
                    <w:pPr>
                      <w:jc w:val="center"/>
                    </w:pPr>
                    <w:r>
                      <w:rPr>
                        <w:rFonts w:hint="eastAsia"/>
                      </w:rPr>
                      <w:t>期初余额</w:t>
                    </w:r>
                  </w:p>
                </w:tc>
              </w:sdtContent>
            </w:sdt>
          </w:tr>
          <w:tr w:rsidR="005730AB" w:rsidTr="008B2A54">
            <w:sdt>
              <w:sdtPr>
                <w:tag w:val="_PLD_5784c482c38842a295b3e360832ddcad"/>
                <w:id w:val="1074240071"/>
                <w:lock w:val="sdtLocked"/>
              </w:sdtPr>
              <w:sdtContent>
                <w:tc>
                  <w:tcPr>
                    <w:tcW w:w="1816" w:type="pct"/>
                    <w:shd w:val="clear" w:color="auto" w:fill="auto"/>
                    <w:vAlign w:val="center"/>
                  </w:tcPr>
                  <w:p w:rsidR="005730AB" w:rsidRDefault="005730AB" w:rsidP="008B2A54">
                    <w:r>
                      <w:rPr>
                        <w:rFonts w:hint="eastAsia"/>
                      </w:rPr>
                      <w:t>合同取得成本</w:t>
                    </w:r>
                  </w:p>
                </w:tc>
              </w:sdtContent>
            </w:sdt>
            <w:tc>
              <w:tcPr>
                <w:tcW w:w="1612" w:type="pct"/>
                <w:shd w:val="clear" w:color="auto" w:fill="auto"/>
                <w:vAlign w:val="center"/>
              </w:tcPr>
              <w:p w:rsidR="005730AB" w:rsidRDefault="005730AB" w:rsidP="008B2A54">
                <w:pPr>
                  <w:jc w:val="right"/>
                </w:pPr>
              </w:p>
            </w:tc>
            <w:tc>
              <w:tcPr>
                <w:tcW w:w="1572" w:type="pct"/>
                <w:shd w:val="clear" w:color="auto" w:fill="auto"/>
                <w:vAlign w:val="center"/>
              </w:tcPr>
              <w:p w:rsidR="005730AB" w:rsidRDefault="005730AB" w:rsidP="008B2A54">
                <w:pPr>
                  <w:jc w:val="right"/>
                </w:pPr>
              </w:p>
            </w:tc>
          </w:tr>
          <w:tr w:rsidR="005730AB" w:rsidTr="008B2A54">
            <w:sdt>
              <w:sdtPr>
                <w:tag w:val="_PLD_a697556166a54a12bb39e7c933ac01b6"/>
                <w:id w:val="-335999915"/>
                <w:lock w:val="sdtLocked"/>
              </w:sdtPr>
              <w:sdtContent>
                <w:tc>
                  <w:tcPr>
                    <w:tcW w:w="1816" w:type="pct"/>
                    <w:shd w:val="clear" w:color="auto" w:fill="auto"/>
                    <w:vAlign w:val="center"/>
                  </w:tcPr>
                  <w:p w:rsidR="005730AB" w:rsidRDefault="005730AB" w:rsidP="008B2A54">
                    <w:r>
                      <w:rPr>
                        <w:rFonts w:hint="eastAsia"/>
                      </w:rPr>
                      <w:t>应收退货成本</w:t>
                    </w:r>
                  </w:p>
                </w:tc>
              </w:sdtContent>
            </w:sdt>
            <w:tc>
              <w:tcPr>
                <w:tcW w:w="1612" w:type="pct"/>
                <w:shd w:val="clear" w:color="auto" w:fill="auto"/>
                <w:vAlign w:val="center"/>
              </w:tcPr>
              <w:p w:rsidR="005730AB" w:rsidRDefault="005730AB" w:rsidP="008B2A54">
                <w:pPr>
                  <w:jc w:val="right"/>
                </w:pPr>
              </w:p>
            </w:tc>
            <w:tc>
              <w:tcPr>
                <w:tcW w:w="1572" w:type="pct"/>
                <w:shd w:val="clear" w:color="auto" w:fill="auto"/>
                <w:vAlign w:val="center"/>
              </w:tcPr>
              <w:p w:rsidR="005730AB" w:rsidRDefault="005730AB" w:rsidP="008B2A54">
                <w:pPr>
                  <w:jc w:val="right"/>
                </w:pPr>
              </w:p>
            </w:tc>
          </w:tr>
          <w:sdt>
            <w:sdtPr>
              <w:rPr>
                <w:rFonts w:hint="eastAsia"/>
              </w:rPr>
              <w:alias w:val="其他流动资产明细"/>
              <w:tag w:val="_TUP_0bae324e6bd3444492796087e454ca12"/>
              <w:id w:val="1555343883"/>
              <w:lock w:val="sdtLocked"/>
            </w:sdtPr>
            <w:sdtContent>
              <w:tr w:rsidR="005730AB" w:rsidTr="002D1EDF">
                <w:tc>
                  <w:tcPr>
                    <w:tcW w:w="1816" w:type="pct"/>
                    <w:shd w:val="clear" w:color="auto" w:fill="auto"/>
                  </w:tcPr>
                  <w:p w:rsidR="005730AB" w:rsidRDefault="005730AB" w:rsidP="008B2A54">
                    <w:pPr>
                      <w:snapToGrid w:val="0"/>
                      <w:ind w:leftChars="-51" w:left="-107"/>
                    </w:pPr>
                    <w:r>
                      <w:t>大额存单</w:t>
                    </w:r>
                  </w:p>
                </w:tc>
                <w:tc>
                  <w:tcPr>
                    <w:tcW w:w="1612" w:type="pct"/>
                    <w:shd w:val="clear" w:color="auto" w:fill="auto"/>
                    <w:vAlign w:val="center"/>
                  </w:tcPr>
                  <w:p w:rsidR="005730AB" w:rsidRDefault="005730AB" w:rsidP="002D1EDF">
                    <w:pPr>
                      <w:snapToGrid w:val="0"/>
                      <w:jc w:val="right"/>
                    </w:pPr>
                  </w:p>
                </w:tc>
                <w:tc>
                  <w:tcPr>
                    <w:tcW w:w="1572" w:type="pct"/>
                    <w:shd w:val="clear" w:color="auto" w:fill="auto"/>
                    <w:vAlign w:val="center"/>
                  </w:tcPr>
                  <w:p w:rsidR="005730AB" w:rsidRDefault="005730AB" w:rsidP="002D1EDF">
                    <w:pPr>
                      <w:snapToGrid w:val="0"/>
                      <w:jc w:val="right"/>
                    </w:pPr>
                    <w:r>
                      <w:t>20,000,000.00</w:t>
                    </w:r>
                  </w:p>
                </w:tc>
              </w:tr>
            </w:sdtContent>
          </w:sdt>
          <w:sdt>
            <w:sdtPr>
              <w:rPr>
                <w:rFonts w:hint="eastAsia"/>
              </w:rPr>
              <w:alias w:val="其他流动资产明细"/>
              <w:tag w:val="_TUP_0bae324e6bd3444492796087e454ca12"/>
              <w:id w:val="1031694885"/>
              <w:lock w:val="sdtLocked"/>
            </w:sdtPr>
            <w:sdtContent>
              <w:tr w:rsidR="005730AB" w:rsidTr="002D1EDF">
                <w:tc>
                  <w:tcPr>
                    <w:tcW w:w="1816" w:type="pct"/>
                    <w:shd w:val="clear" w:color="auto" w:fill="auto"/>
                  </w:tcPr>
                  <w:p w:rsidR="005730AB" w:rsidRDefault="005730AB" w:rsidP="008B2A54">
                    <w:pPr>
                      <w:snapToGrid w:val="0"/>
                      <w:ind w:leftChars="-51" w:left="-107"/>
                    </w:pPr>
                    <w:r>
                      <w:t>增值税借方余额重分类</w:t>
                    </w:r>
                  </w:p>
                </w:tc>
                <w:tc>
                  <w:tcPr>
                    <w:tcW w:w="1612" w:type="pct"/>
                    <w:shd w:val="clear" w:color="auto" w:fill="auto"/>
                    <w:vAlign w:val="center"/>
                  </w:tcPr>
                  <w:p w:rsidR="005730AB" w:rsidRDefault="005730AB" w:rsidP="002D1EDF">
                    <w:pPr>
                      <w:snapToGrid w:val="0"/>
                      <w:jc w:val="right"/>
                    </w:pPr>
                    <w:r>
                      <w:t>60,765,788.77</w:t>
                    </w:r>
                  </w:p>
                </w:tc>
                <w:tc>
                  <w:tcPr>
                    <w:tcW w:w="1572" w:type="pct"/>
                    <w:shd w:val="clear" w:color="auto" w:fill="auto"/>
                    <w:vAlign w:val="center"/>
                  </w:tcPr>
                  <w:p w:rsidR="005730AB" w:rsidRDefault="005730AB" w:rsidP="002D1EDF">
                    <w:pPr>
                      <w:snapToGrid w:val="0"/>
                      <w:jc w:val="right"/>
                    </w:pPr>
                    <w:r>
                      <w:t>92,745,046.34</w:t>
                    </w:r>
                  </w:p>
                </w:tc>
              </w:tr>
            </w:sdtContent>
          </w:sdt>
          <w:sdt>
            <w:sdtPr>
              <w:rPr>
                <w:rFonts w:hint="eastAsia"/>
              </w:rPr>
              <w:alias w:val="其他流动资产明细"/>
              <w:tag w:val="_TUP_0bae324e6bd3444492796087e454ca12"/>
              <w:id w:val="1975331194"/>
              <w:lock w:val="sdtLocked"/>
            </w:sdtPr>
            <w:sdtContent>
              <w:tr w:rsidR="005730AB" w:rsidTr="002D1EDF">
                <w:tc>
                  <w:tcPr>
                    <w:tcW w:w="1816" w:type="pct"/>
                    <w:shd w:val="clear" w:color="auto" w:fill="auto"/>
                  </w:tcPr>
                  <w:p w:rsidR="005730AB" w:rsidRDefault="005730AB" w:rsidP="008B2A54">
                    <w:pPr>
                      <w:snapToGrid w:val="0"/>
                      <w:ind w:leftChars="-51" w:left="-107"/>
                    </w:pPr>
                    <w:r>
                      <w:t>预缴其他税费</w:t>
                    </w:r>
                  </w:p>
                </w:tc>
                <w:tc>
                  <w:tcPr>
                    <w:tcW w:w="1612" w:type="pct"/>
                    <w:shd w:val="clear" w:color="auto" w:fill="auto"/>
                    <w:vAlign w:val="center"/>
                  </w:tcPr>
                  <w:p w:rsidR="005730AB" w:rsidRDefault="005730AB" w:rsidP="002D1EDF">
                    <w:pPr>
                      <w:snapToGrid w:val="0"/>
                      <w:jc w:val="right"/>
                    </w:pPr>
                    <w:r>
                      <w:t>10,103,319.37</w:t>
                    </w:r>
                  </w:p>
                </w:tc>
                <w:tc>
                  <w:tcPr>
                    <w:tcW w:w="1572" w:type="pct"/>
                    <w:shd w:val="clear" w:color="auto" w:fill="auto"/>
                    <w:vAlign w:val="center"/>
                  </w:tcPr>
                  <w:p w:rsidR="005730AB" w:rsidRDefault="005730AB" w:rsidP="002D1EDF">
                    <w:pPr>
                      <w:snapToGrid w:val="0"/>
                      <w:jc w:val="right"/>
                    </w:pPr>
                    <w:r>
                      <w:t>56,567,530.11</w:t>
                    </w:r>
                  </w:p>
                </w:tc>
              </w:tr>
            </w:sdtContent>
          </w:sdt>
          <w:tr w:rsidR="005730AB" w:rsidTr="002D1EDF">
            <w:sdt>
              <w:sdtPr>
                <w:tag w:val="_PLD_b6c346d1d68d4f27847794dad182ef24"/>
                <w:id w:val="-1977599019"/>
                <w:lock w:val="sdtLocked"/>
              </w:sdtPr>
              <w:sdtContent>
                <w:tc>
                  <w:tcPr>
                    <w:tcW w:w="1816" w:type="pct"/>
                    <w:shd w:val="clear" w:color="auto" w:fill="auto"/>
                    <w:vAlign w:val="center"/>
                  </w:tcPr>
                  <w:p w:rsidR="005730AB" w:rsidRDefault="005730AB" w:rsidP="008B2A54">
                    <w:pPr>
                      <w:snapToGrid w:val="0"/>
                      <w:ind w:leftChars="-51" w:left="-107"/>
                      <w:jc w:val="center"/>
                    </w:pPr>
                    <w:r>
                      <w:rPr>
                        <w:rFonts w:hint="eastAsia"/>
                      </w:rPr>
                      <w:t>合计</w:t>
                    </w:r>
                  </w:p>
                </w:tc>
              </w:sdtContent>
            </w:sdt>
            <w:tc>
              <w:tcPr>
                <w:tcW w:w="1612" w:type="pct"/>
                <w:shd w:val="clear" w:color="auto" w:fill="auto"/>
                <w:vAlign w:val="center"/>
              </w:tcPr>
              <w:p w:rsidR="005730AB" w:rsidRDefault="005730AB" w:rsidP="002D1EDF">
                <w:pPr>
                  <w:jc w:val="right"/>
                  <w:rPr>
                    <w:sz w:val="24"/>
                    <w:szCs w:val="24"/>
                  </w:rPr>
                </w:pPr>
                <w:r>
                  <w:t>70,869,108.14</w:t>
                </w:r>
              </w:p>
            </w:tc>
            <w:tc>
              <w:tcPr>
                <w:tcW w:w="1572" w:type="pct"/>
                <w:shd w:val="clear" w:color="auto" w:fill="auto"/>
                <w:vAlign w:val="center"/>
              </w:tcPr>
              <w:p w:rsidR="005730AB" w:rsidRDefault="005730AB" w:rsidP="002D1EDF">
                <w:pPr>
                  <w:jc w:val="right"/>
                  <w:rPr>
                    <w:sz w:val="24"/>
                    <w:szCs w:val="24"/>
                  </w:rPr>
                </w:pPr>
                <w:r>
                  <w:t>169,312,576.45</w:t>
                </w:r>
              </w:p>
            </w:tc>
          </w:tr>
        </w:tbl>
        <w:p w:rsidR="00594B31" w:rsidRDefault="00937630"/>
      </w:sdtContent>
    </w:sdt>
    <w:bookmarkEnd w:id="136"/>
    <w:p w:rsidR="00594B31" w:rsidRDefault="00594B31">
      <w:pPr>
        <w:ind w:right="210"/>
      </w:pPr>
    </w:p>
    <w:bookmarkStart w:id="137" w:name="_Hlk10471390" w:displacedByCustomXml="next"/>
    <w:sdt>
      <w:sdtPr>
        <w:rPr>
          <w:rFonts w:ascii="宋体" w:hAnsi="宋体" w:cs="宋体" w:hint="eastAsia"/>
          <w:b w:val="0"/>
          <w:bCs w:val="0"/>
          <w:kern w:val="0"/>
          <w:szCs w:val="24"/>
        </w:rPr>
        <w:alias w:val="模块:债权投资债权投资情况"/>
        <w:tag w:val="_SEC_949cb4eb7a744418a5a5c6266b7029c9"/>
        <w:id w:val="-301311507"/>
        <w:lock w:val="sdtLocked"/>
        <w:placeholder>
          <w:docPart w:val="GBC22222222222222222222222222222"/>
        </w:placeholder>
      </w:sdtPr>
      <w:sdtEndPr>
        <w:rPr>
          <w:rFonts w:hint="default"/>
          <w:szCs w:val="21"/>
        </w:rPr>
      </w:sdtEndPr>
      <w:sdtContent>
        <w:p w:rsidR="00594B31" w:rsidRDefault="008B7853" w:rsidP="00506700">
          <w:pPr>
            <w:pStyle w:val="3"/>
            <w:numPr>
              <w:ilvl w:val="0"/>
              <w:numId w:val="16"/>
            </w:numPr>
            <w:tabs>
              <w:tab w:val="left" w:pos="504"/>
            </w:tabs>
            <w:rPr>
              <w:rFonts w:ascii="宋体" w:hAnsi="宋体"/>
            </w:rPr>
          </w:pPr>
          <w:r>
            <w:rPr>
              <w:rFonts w:ascii="宋体" w:hAnsi="宋体" w:hint="eastAsia"/>
            </w:rPr>
            <w:t>债权投资</w:t>
          </w:r>
        </w:p>
        <w:p w:rsidR="00594B31" w:rsidRDefault="008B7853" w:rsidP="00F92696">
          <w:pPr>
            <w:pStyle w:val="4"/>
            <w:numPr>
              <w:ilvl w:val="3"/>
              <w:numId w:val="82"/>
            </w:numPr>
            <w:ind w:left="426" w:hanging="426"/>
            <w:rPr>
              <w:rFonts w:ascii="宋体" w:hAnsi="宋体"/>
            </w:rPr>
          </w:pPr>
          <w:r>
            <w:rPr>
              <w:rFonts w:ascii="宋体" w:hAnsi="宋体" w:hint="eastAsia"/>
            </w:rPr>
            <w:t>债权投资情况</w:t>
          </w:r>
        </w:p>
        <w:sdt>
          <w:sdtPr>
            <w:alias w:val="是否适用：以摊余成本计量的长期债权投资[双击切换]"/>
            <w:tag w:val="_GBC_22cb0188d98c4d37a97e0c6a9e34e10d"/>
            <w:id w:val="-1424871765"/>
            <w:lock w:val="sdtLocked"/>
            <w:placeholder>
              <w:docPart w:val="GBC22222222222222222222222222222"/>
            </w:placeholder>
          </w:sdtPr>
          <w:sdtContent>
            <w:p w:rsidR="00594B31" w:rsidRDefault="008B7853">
              <w:r>
                <w:fldChar w:fldCharType="begin"/>
              </w:r>
              <w:r w:rsidR="005730AB">
                <w:instrText xml:space="preserve"> MACROBUTTON  SnrToggleCheckbox √适用 </w:instrText>
              </w:r>
              <w:r>
                <w:fldChar w:fldCharType="end"/>
              </w:r>
              <w:r>
                <w:fldChar w:fldCharType="begin"/>
              </w:r>
              <w:r w:rsidR="005730AB">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以摊余成本计量的长期债权投资"/>
              <w:tag w:val="_GBC_d157d561aaa849b7a4acf54b3b1a5555"/>
              <w:id w:val="9116717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以摊余成本计量的长期债权投资"/>
              <w:tag w:val="_GBC_f91a544cb754445eb1f89182fd9d2bc9"/>
              <w:id w:val="-144938125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1246"/>
            <w:gridCol w:w="1696"/>
            <w:gridCol w:w="605"/>
            <w:gridCol w:w="1698"/>
            <w:gridCol w:w="1591"/>
            <w:gridCol w:w="632"/>
            <w:gridCol w:w="1591"/>
          </w:tblGrid>
          <w:tr w:rsidR="005730AB" w:rsidTr="001F7E45">
            <w:trPr>
              <w:cantSplit/>
            </w:trPr>
            <w:sdt>
              <w:sdtPr>
                <w:tag w:val="_PLD_ab7ac8c132214a18bfbfd03aafff6e18"/>
                <w:id w:val="2041623409"/>
                <w:lock w:val="sdtLocked"/>
              </w:sdtPr>
              <w:sdtContent>
                <w:tc>
                  <w:tcPr>
                    <w:tcW w:w="688" w:type="pct"/>
                    <w:vMerge w:val="restart"/>
                    <w:shd w:val="clear" w:color="auto" w:fill="auto"/>
                    <w:vAlign w:val="center"/>
                  </w:tcPr>
                  <w:p w:rsidR="005730AB" w:rsidRDefault="005730AB" w:rsidP="008B2A54">
                    <w:pPr>
                      <w:jc w:val="center"/>
                    </w:pPr>
                    <w:r>
                      <w:rPr>
                        <w:rFonts w:hint="eastAsia"/>
                      </w:rPr>
                      <w:t>项目</w:t>
                    </w:r>
                  </w:p>
                </w:tc>
              </w:sdtContent>
            </w:sdt>
            <w:sdt>
              <w:sdtPr>
                <w:tag w:val="_PLD_f145772978644c72a42d71eab6e0dd9e"/>
                <w:id w:val="1589511247"/>
                <w:lock w:val="sdtLocked"/>
              </w:sdtPr>
              <w:sdtContent>
                <w:tc>
                  <w:tcPr>
                    <w:tcW w:w="2207" w:type="pct"/>
                    <w:gridSpan w:val="3"/>
                    <w:shd w:val="clear" w:color="auto" w:fill="auto"/>
                    <w:vAlign w:val="center"/>
                  </w:tcPr>
                  <w:p w:rsidR="005730AB" w:rsidRDefault="005730AB" w:rsidP="008B2A54">
                    <w:pPr>
                      <w:autoSpaceDE w:val="0"/>
                      <w:autoSpaceDN w:val="0"/>
                      <w:adjustRightInd w:val="0"/>
                      <w:snapToGrid w:val="0"/>
                      <w:spacing w:line="240" w:lineRule="atLeast"/>
                      <w:jc w:val="center"/>
                    </w:pPr>
                    <w:r>
                      <w:rPr>
                        <w:rFonts w:hint="eastAsia"/>
                      </w:rPr>
                      <w:t>期末余额</w:t>
                    </w:r>
                  </w:p>
                </w:tc>
              </w:sdtContent>
            </w:sdt>
            <w:sdt>
              <w:sdtPr>
                <w:tag w:val="_PLD_b94edb563b8846399940376494bf1d4b"/>
                <w:id w:val="-1981213082"/>
                <w:lock w:val="sdtLocked"/>
              </w:sdtPr>
              <w:sdtContent>
                <w:tc>
                  <w:tcPr>
                    <w:tcW w:w="2105" w:type="pct"/>
                    <w:gridSpan w:val="3"/>
                    <w:shd w:val="clear" w:color="auto" w:fill="auto"/>
                    <w:vAlign w:val="center"/>
                  </w:tcPr>
                  <w:p w:rsidR="005730AB" w:rsidRDefault="005730AB" w:rsidP="008B2A54">
                    <w:pPr>
                      <w:autoSpaceDE w:val="0"/>
                      <w:autoSpaceDN w:val="0"/>
                      <w:adjustRightInd w:val="0"/>
                      <w:snapToGrid w:val="0"/>
                      <w:spacing w:line="240" w:lineRule="atLeast"/>
                      <w:jc w:val="center"/>
                    </w:pPr>
                    <w:r>
                      <w:rPr>
                        <w:rFonts w:hint="eastAsia"/>
                      </w:rPr>
                      <w:t>期初余额</w:t>
                    </w:r>
                  </w:p>
                </w:tc>
              </w:sdtContent>
            </w:sdt>
          </w:tr>
          <w:tr w:rsidR="005730AB" w:rsidTr="001F7E45">
            <w:trPr>
              <w:cantSplit/>
            </w:trPr>
            <w:tc>
              <w:tcPr>
                <w:tcW w:w="688" w:type="pct"/>
                <w:vMerge/>
                <w:tcBorders>
                  <w:bottom w:val="single" w:sz="6" w:space="0" w:color="auto"/>
                </w:tcBorders>
                <w:shd w:val="clear" w:color="auto" w:fill="auto"/>
                <w:vAlign w:val="center"/>
              </w:tcPr>
              <w:p w:rsidR="005730AB" w:rsidRDefault="005730AB" w:rsidP="008B2A54">
                <w:pPr>
                  <w:jc w:val="center"/>
                </w:pPr>
              </w:p>
            </w:tc>
            <w:sdt>
              <w:sdtPr>
                <w:tag w:val="_PLD_d7d5b47a3f594d728ea4acdf1665ca49"/>
                <w:id w:val="-1541578445"/>
                <w:lock w:val="sdtLocked"/>
              </w:sdtPr>
              <w:sdtContent>
                <w:tc>
                  <w:tcPr>
                    <w:tcW w:w="936" w:type="pct"/>
                    <w:tcBorders>
                      <w:bottom w:val="single" w:sz="6" w:space="0" w:color="auto"/>
                    </w:tcBorders>
                    <w:shd w:val="clear" w:color="auto" w:fill="auto"/>
                    <w:vAlign w:val="center"/>
                  </w:tcPr>
                  <w:p w:rsidR="005730AB" w:rsidRDefault="005730AB" w:rsidP="008B2A54">
                    <w:pPr>
                      <w:jc w:val="center"/>
                    </w:pPr>
                    <w:r>
                      <w:rPr>
                        <w:rFonts w:hint="eastAsia"/>
                      </w:rPr>
                      <w:t>账面余额</w:t>
                    </w:r>
                  </w:p>
                </w:tc>
              </w:sdtContent>
            </w:sdt>
            <w:sdt>
              <w:sdtPr>
                <w:tag w:val="_PLD_a49055b1519a430d9baee4e055fd8542"/>
                <w:id w:val="917520144"/>
                <w:lock w:val="sdtLocked"/>
              </w:sdtPr>
              <w:sdtContent>
                <w:tc>
                  <w:tcPr>
                    <w:tcW w:w="334" w:type="pct"/>
                    <w:tcBorders>
                      <w:bottom w:val="single" w:sz="6" w:space="0" w:color="auto"/>
                    </w:tcBorders>
                    <w:shd w:val="clear" w:color="auto" w:fill="auto"/>
                    <w:vAlign w:val="center"/>
                  </w:tcPr>
                  <w:p w:rsidR="005730AB" w:rsidRDefault="005730AB" w:rsidP="008B2A54">
                    <w:pPr>
                      <w:jc w:val="center"/>
                    </w:pPr>
                    <w:r>
                      <w:rPr>
                        <w:rFonts w:hint="eastAsia"/>
                      </w:rPr>
                      <w:t>减值准备</w:t>
                    </w:r>
                  </w:p>
                </w:tc>
              </w:sdtContent>
            </w:sdt>
            <w:sdt>
              <w:sdtPr>
                <w:tag w:val="_PLD_f69e4a59e1194305b58aa89d755a2bf4"/>
                <w:id w:val="-1785344114"/>
                <w:lock w:val="sdtLocked"/>
              </w:sdtPr>
              <w:sdtContent>
                <w:tc>
                  <w:tcPr>
                    <w:tcW w:w="936" w:type="pct"/>
                    <w:tcBorders>
                      <w:bottom w:val="single" w:sz="6" w:space="0" w:color="auto"/>
                    </w:tcBorders>
                    <w:shd w:val="clear" w:color="auto" w:fill="auto"/>
                    <w:vAlign w:val="center"/>
                  </w:tcPr>
                  <w:p w:rsidR="005730AB" w:rsidRDefault="005730AB" w:rsidP="008B2A54">
                    <w:pPr>
                      <w:jc w:val="center"/>
                    </w:pPr>
                    <w:r>
                      <w:rPr>
                        <w:rFonts w:hint="eastAsia"/>
                      </w:rPr>
                      <w:t>账面价值</w:t>
                    </w:r>
                  </w:p>
                </w:tc>
              </w:sdtContent>
            </w:sdt>
            <w:sdt>
              <w:sdtPr>
                <w:tag w:val="_PLD_51392153cab04b3cbcea65509fa4da8b"/>
                <w:id w:val="-435753177"/>
                <w:lock w:val="sdtLocked"/>
              </w:sdtPr>
              <w:sdtContent>
                <w:tc>
                  <w:tcPr>
                    <w:tcW w:w="878" w:type="pct"/>
                    <w:tcBorders>
                      <w:bottom w:val="single" w:sz="6" w:space="0" w:color="auto"/>
                    </w:tcBorders>
                    <w:shd w:val="clear" w:color="auto" w:fill="auto"/>
                    <w:vAlign w:val="center"/>
                  </w:tcPr>
                  <w:p w:rsidR="005730AB" w:rsidRDefault="005730AB" w:rsidP="008B2A54">
                    <w:pPr>
                      <w:jc w:val="center"/>
                    </w:pPr>
                    <w:r>
                      <w:rPr>
                        <w:rFonts w:hint="eastAsia"/>
                      </w:rPr>
                      <w:t>账面余额</w:t>
                    </w:r>
                  </w:p>
                </w:tc>
              </w:sdtContent>
            </w:sdt>
            <w:sdt>
              <w:sdtPr>
                <w:tag w:val="_PLD_9620f0e7ba554a45b700f15254d5afd4"/>
                <w:id w:val="537943445"/>
                <w:lock w:val="sdtLocked"/>
              </w:sdtPr>
              <w:sdtContent>
                <w:tc>
                  <w:tcPr>
                    <w:tcW w:w="349" w:type="pct"/>
                    <w:tcBorders>
                      <w:bottom w:val="single" w:sz="6" w:space="0" w:color="auto"/>
                    </w:tcBorders>
                    <w:shd w:val="clear" w:color="auto" w:fill="auto"/>
                    <w:vAlign w:val="center"/>
                  </w:tcPr>
                  <w:p w:rsidR="005730AB" w:rsidRDefault="005730AB" w:rsidP="008B2A54">
                    <w:pPr>
                      <w:jc w:val="center"/>
                    </w:pPr>
                    <w:r>
                      <w:rPr>
                        <w:rFonts w:hint="eastAsia"/>
                      </w:rPr>
                      <w:t>减值准备</w:t>
                    </w:r>
                  </w:p>
                </w:tc>
              </w:sdtContent>
            </w:sdt>
            <w:sdt>
              <w:sdtPr>
                <w:tag w:val="_PLD_c96b470dfca84d5485d4a3dda61936b8"/>
                <w:id w:val="1934931766"/>
                <w:lock w:val="sdtLocked"/>
              </w:sdtPr>
              <w:sdtContent>
                <w:tc>
                  <w:tcPr>
                    <w:tcW w:w="878" w:type="pct"/>
                    <w:tcBorders>
                      <w:bottom w:val="single" w:sz="6" w:space="0" w:color="auto"/>
                    </w:tcBorders>
                    <w:shd w:val="clear" w:color="auto" w:fill="auto"/>
                    <w:vAlign w:val="center"/>
                  </w:tcPr>
                  <w:p w:rsidR="005730AB" w:rsidRDefault="005730AB" w:rsidP="008B2A54">
                    <w:pPr>
                      <w:jc w:val="center"/>
                    </w:pPr>
                    <w:r>
                      <w:rPr>
                        <w:rFonts w:hint="eastAsia"/>
                      </w:rPr>
                      <w:t>账面价值</w:t>
                    </w:r>
                  </w:p>
                </w:tc>
              </w:sdtContent>
            </w:sdt>
          </w:tr>
          <w:sdt>
            <w:sdtPr>
              <w:alias w:val="以摊余成本计量的长期债权投资明细"/>
              <w:tag w:val="_TUP_648ee22987aa42a69df86eba19f503fd"/>
              <w:id w:val="-367071550"/>
              <w:lock w:val="sdtLocked"/>
            </w:sdtPr>
            <w:sdtContent>
              <w:tr w:rsidR="005730AB" w:rsidTr="002D1EDF">
                <w:trPr>
                  <w:cantSplit/>
                </w:trPr>
                <w:tc>
                  <w:tcPr>
                    <w:tcW w:w="688" w:type="pct"/>
                    <w:shd w:val="clear" w:color="auto" w:fill="auto"/>
                    <w:vAlign w:val="center"/>
                  </w:tcPr>
                  <w:p w:rsidR="005730AB" w:rsidRDefault="005730AB" w:rsidP="008B2A54">
                    <w:r w:rsidRPr="005730AB">
                      <w:rPr>
                        <w:rFonts w:hint="eastAsia"/>
                      </w:rPr>
                      <w:t>大额存单</w:t>
                    </w:r>
                  </w:p>
                </w:tc>
                <w:tc>
                  <w:tcPr>
                    <w:tcW w:w="936" w:type="pct"/>
                    <w:shd w:val="clear" w:color="auto" w:fill="auto"/>
                    <w:vAlign w:val="center"/>
                  </w:tcPr>
                  <w:p w:rsidR="005730AB" w:rsidRDefault="005730AB" w:rsidP="002D1EDF">
                    <w:pPr>
                      <w:jc w:val="right"/>
                    </w:pPr>
                    <w:r>
                      <w:t>490,000,000.00</w:t>
                    </w:r>
                  </w:p>
                </w:tc>
                <w:tc>
                  <w:tcPr>
                    <w:tcW w:w="334" w:type="pct"/>
                    <w:shd w:val="clear" w:color="auto" w:fill="auto"/>
                    <w:vAlign w:val="center"/>
                  </w:tcPr>
                  <w:p w:rsidR="005730AB" w:rsidRDefault="005730AB" w:rsidP="002D1EDF">
                    <w:pPr>
                      <w:jc w:val="right"/>
                    </w:pPr>
                  </w:p>
                </w:tc>
                <w:tc>
                  <w:tcPr>
                    <w:tcW w:w="936" w:type="pct"/>
                    <w:shd w:val="clear" w:color="auto" w:fill="auto"/>
                    <w:vAlign w:val="center"/>
                  </w:tcPr>
                  <w:p w:rsidR="005730AB" w:rsidRDefault="005730AB" w:rsidP="002D1EDF">
                    <w:pPr>
                      <w:jc w:val="right"/>
                    </w:pPr>
                    <w:r>
                      <w:t>490,000,000.00</w:t>
                    </w:r>
                  </w:p>
                </w:tc>
                <w:tc>
                  <w:tcPr>
                    <w:tcW w:w="878" w:type="pct"/>
                    <w:shd w:val="clear" w:color="auto" w:fill="auto"/>
                    <w:vAlign w:val="center"/>
                  </w:tcPr>
                  <w:p w:rsidR="005730AB" w:rsidRDefault="005730AB" w:rsidP="002D1EDF">
                    <w:pPr>
                      <w:jc w:val="right"/>
                    </w:pPr>
                    <w:r>
                      <w:t>91,574,534.71</w:t>
                    </w:r>
                  </w:p>
                </w:tc>
                <w:tc>
                  <w:tcPr>
                    <w:tcW w:w="349" w:type="pct"/>
                    <w:shd w:val="clear" w:color="auto" w:fill="auto"/>
                    <w:vAlign w:val="center"/>
                  </w:tcPr>
                  <w:p w:rsidR="005730AB" w:rsidRDefault="005730AB" w:rsidP="002D1EDF">
                    <w:pPr>
                      <w:jc w:val="right"/>
                    </w:pPr>
                    <w:r>
                      <w:t>－</w:t>
                    </w:r>
                  </w:p>
                </w:tc>
                <w:tc>
                  <w:tcPr>
                    <w:tcW w:w="878" w:type="pct"/>
                    <w:shd w:val="clear" w:color="auto" w:fill="auto"/>
                    <w:vAlign w:val="center"/>
                  </w:tcPr>
                  <w:p w:rsidR="005730AB" w:rsidRDefault="005730AB" w:rsidP="002D1EDF">
                    <w:pPr>
                      <w:jc w:val="right"/>
                    </w:pPr>
                    <w:r>
                      <w:t>91,574,534.71</w:t>
                    </w:r>
                  </w:p>
                </w:tc>
              </w:tr>
            </w:sdtContent>
          </w:sdt>
          <w:sdt>
            <w:sdtPr>
              <w:alias w:val="以摊余成本计量的长期债权投资明细"/>
              <w:tag w:val="_TUP_648ee22987aa42a69df86eba19f503fd"/>
              <w:id w:val="1022197"/>
              <w:lock w:val="sdtLocked"/>
            </w:sdtPr>
            <w:sdtContent>
              <w:tr w:rsidR="005730AB" w:rsidTr="002D1EDF">
                <w:trPr>
                  <w:cantSplit/>
                </w:trPr>
                <w:tc>
                  <w:tcPr>
                    <w:tcW w:w="688" w:type="pct"/>
                    <w:shd w:val="clear" w:color="auto" w:fill="auto"/>
                    <w:vAlign w:val="center"/>
                  </w:tcPr>
                  <w:p w:rsidR="005730AB" w:rsidRDefault="005730AB" w:rsidP="008B2A54">
                    <w:r>
                      <w:t>减：一年内到期的债权投资</w:t>
                    </w:r>
                  </w:p>
                </w:tc>
                <w:tc>
                  <w:tcPr>
                    <w:tcW w:w="936" w:type="pct"/>
                    <w:shd w:val="clear" w:color="auto" w:fill="auto"/>
                    <w:vAlign w:val="center"/>
                  </w:tcPr>
                  <w:p w:rsidR="005730AB" w:rsidRDefault="005730AB" w:rsidP="002D1EDF">
                    <w:pPr>
                      <w:jc w:val="right"/>
                    </w:pPr>
                    <w:r>
                      <w:t>40,000,000.00</w:t>
                    </w:r>
                  </w:p>
                </w:tc>
                <w:tc>
                  <w:tcPr>
                    <w:tcW w:w="334" w:type="pct"/>
                    <w:shd w:val="clear" w:color="auto" w:fill="auto"/>
                    <w:vAlign w:val="center"/>
                  </w:tcPr>
                  <w:p w:rsidR="005730AB" w:rsidRDefault="005730AB" w:rsidP="002D1EDF">
                    <w:pPr>
                      <w:jc w:val="right"/>
                    </w:pPr>
                  </w:p>
                </w:tc>
                <w:tc>
                  <w:tcPr>
                    <w:tcW w:w="936" w:type="pct"/>
                    <w:shd w:val="clear" w:color="auto" w:fill="auto"/>
                    <w:vAlign w:val="center"/>
                  </w:tcPr>
                  <w:p w:rsidR="005730AB" w:rsidRDefault="005730AB" w:rsidP="002D1EDF">
                    <w:pPr>
                      <w:jc w:val="right"/>
                    </w:pPr>
                    <w:r>
                      <w:t>40,000,000.00</w:t>
                    </w:r>
                  </w:p>
                </w:tc>
                <w:tc>
                  <w:tcPr>
                    <w:tcW w:w="878" w:type="pct"/>
                    <w:shd w:val="clear" w:color="auto" w:fill="auto"/>
                    <w:vAlign w:val="center"/>
                  </w:tcPr>
                  <w:p w:rsidR="005730AB" w:rsidRDefault="005730AB" w:rsidP="002D1EDF">
                    <w:pPr>
                      <w:jc w:val="right"/>
                    </w:pPr>
                    <w:r>
                      <w:t>51,574,534.71</w:t>
                    </w:r>
                  </w:p>
                </w:tc>
                <w:tc>
                  <w:tcPr>
                    <w:tcW w:w="349" w:type="pct"/>
                    <w:shd w:val="clear" w:color="auto" w:fill="auto"/>
                    <w:vAlign w:val="center"/>
                  </w:tcPr>
                  <w:p w:rsidR="005730AB" w:rsidRDefault="005730AB" w:rsidP="002D1EDF">
                    <w:pPr>
                      <w:jc w:val="right"/>
                    </w:pPr>
                    <w:r>
                      <w:t>－</w:t>
                    </w:r>
                  </w:p>
                </w:tc>
                <w:tc>
                  <w:tcPr>
                    <w:tcW w:w="878" w:type="pct"/>
                    <w:shd w:val="clear" w:color="auto" w:fill="auto"/>
                    <w:vAlign w:val="center"/>
                  </w:tcPr>
                  <w:p w:rsidR="005730AB" w:rsidRDefault="005730AB" w:rsidP="002D1EDF">
                    <w:pPr>
                      <w:jc w:val="right"/>
                    </w:pPr>
                    <w:r>
                      <w:t>51,574,534.71</w:t>
                    </w:r>
                  </w:p>
                </w:tc>
              </w:tr>
            </w:sdtContent>
          </w:sdt>
          <w:tr w:rsidR="001F7E45" w:rsidTr="002D1EDF">
            <w:trPr>
              <w:cantSplit/>
            </w:trPr>
            <w:sdt>
              <w:sdtPr>
                <w:tag w:val="_PLD_b2ca1066d00a4735bb5b3aa2bc6b8fdb"/>
                <w:id w:val="1442268481"/>
                <w:lock w:val="sdtLocked"/>
              </w:sdtPr>
              <w:sdtContent>
                <w:tc>
                  <w:tcPr>
                    <w:tcW w:w="688" w:type="pct"/>
                    <w:shd w:val="clear" w:color="auto" w:fill="auto"/>
                    <w:vAlign w:val="center"/>
                  </w:tcPr>
                  <w:p w:rsidR="001F7E45" w:rsidRDefault="001F7E45" w:rsidP="008B2A54">
                    <w:pPr>
                      <w:jc w:val="center"/>
                    </w:pPr>
                    <w:r>
                      <w:rPr>
                        <w:rFonts w:hint="eastAsia"/>
                      </w:rPr>
                      <w:t>合计</w:t>
                    </w:r>
                  </w:p>
                </w:tc>
              </w:sdtContent>
            </w:sdt>
            <w:tc>
              <w:tcPr>
                <w:tcW w:w="936" w:type="pct"/>
                <w:shd w:val="clear" w:color="auto" w:fill="auto"/>
                <w:vAlign w:val="center"/>
              </w:tcPr>
              <w:p w:rsidR="001F7E45" w:rsidRDefault="001F7E45" w:rsidP="002D1EDF">
                <w:pPr>
                  <w:jc w:val="right"/>
                  <w:rPr>
                    <w:sz w:val="24"/>
                    <w:szCs w:val="24"/>
                  </w:rPr>
                </w:pPr>
                <w:r>
                  <w:t>450,000,000.00</w:t>
                </w:r>
              </w:p>
            </w:tc>
            <w:tc>
              <w:tcPr>
                <w:tcW w:w="334" w:type="pct"/>
                <w:shd w:val="clear" w:color="auto" w:fill="auto"/>
                <w:vAlign w:val="center"/>
              </w:tcPr>
              <w:p w:rsidR="001F7E45" w:rsidRDefault="001F7E45" w:rsidP="002D1EDF">
                <w:pPr>
                  <w:jc w:val="right"/>
                  <w:rPr>
                    <w:sz w:val="24"/>
                    <w:szCs w:val="24"/>
                  </w:rPr>
                </w:pPr>
              </w:p>
            </w:tc>
            <w:tc>
              <w:tcPr>
                <w:tcW w:w="936" w:type="pct"/>
                <w:shd w:val="clear" w:color="auto" w:fill="auto"/>
                <w:vAlign w:val="center"/>
              </w:tcPr>
              <w:p w:rsidR="001F7E45" w:rsidRDefault="001F7E45" w:rsidP="002D1EDF">
                <w:pPr>
                  <w:jc w:val="right"/>
                  <w:rPr>
                    <w:sz w:val="24"/>
                    <w:szCs w:val="24"/>
                  </w:rPr>
                </w:pPr>
                <w:r>
                  <w:t>450,000,000.00</w:t>
                </w:r>
              </w:p>
            </w:tc>
            <w:tc>
              <w:tcPr>
                <w:tcW w:w="878" w:type="pct"/>
                <w:shd w:val="clear" w:color="auto" w:fill="auto"/>
                <w:vAlign w:val="center"/>
              </w:tcPr>
              <w:p w:rsidR="001F7E45" w:rsidRDefault="001F7E45" w:rsidP="002D1EDF">
                <w:pPr>
                  <w:jc w:val="right"/>
                  <w:rPr>
                    <w:sz w:val="24"/>
                    <w:szCs w:val="24"/>
                  </w:rPr>
                </w:pPr>
                <w:r>
                  <w:t>40,000,000.00</w:t>
                </w:r>
              </w:p>
            </w:tc>
            <w:tc>
              <w:tcPr>
                <w:tcW w:w="349" w:type="pct"/>
                <w:shd w:val="clear" w:color="auto" w:fill="auto"/>
                <w:vAlign w:val="center"/>
              </w:tcPr>
              <w:p w:rsidR="001F7E45" w:rsidRDefault="001F7E45" w:rsidP="002D1EDF">
                <w:pPr>
                  <w:jc w:val="right"/>
                  <w:rPr>
                    <w:sz w:val="24"/>
                    <w:szCs w:val="24"/>
                  </w:rPr>
                </w:pPr>
                <w:r>
                  <w:t>－</w:t>
                </w:r>
              </w:p>
            </w:tc>
            <w:tc>
              <w:tcPr>
                <w:tcW w:w="878" w:type="pct"/>
                <w:shd w:val="clear" w:color="auto" w:fill="auto"/>
                <w:vAlign w:val="center"/>
              </w:tcPr>
              <w:p w:rsidR="001F7E45" w:rsidRDefault="001F7E45" w:rsidP="002D1EDF">
                <w:pPr>
                  <w:jc w:val="right"/>
                  <w:rPr>
                    <w:sz w:val="24"/>
                    <w:szCs w:val="24"/>
                  </w:rPr>
                </w:pPr>
                <w:r>
                  <w:t>40,000,000.00</w:t>
                </w:r>
              </w:p>
            </w:tc>
          </w:tr>
        </w:tbl>
        <w:p w:rsidR="00594B31" w:rsidRDefault="00937630">
          <w:pPr>
            <w:ind w:right="210"/>
          </w:pPr>
        </w:p>
      </w:sdtContent>
    </w:sdt>
    <w:bookmarkEnd w:id="137" w:displacedByCustomXml="prev"/>
    <w:bookmarkStart w:id="138" w:name="_Hlk10471440" w:displacedByCustomXml="next"/>
    <w:bookmarkStart w:id="139" w:name="_Hlk10471450" w:displacedByCustomXml="next"/>
    <w:sdt>
      <w:sdtPr>
        <w:rPr>
          <w:rFonts w:ascii="宋体" w:hAnsi="宋体" w:cs="宋体" w:hint="eastAsia"/>
          <w:b w:val="0"/>
          <w:bCs w:val="0"/>
          <w:kern w:val="0"/>
          <w:szCs w:val="24"/>
        </w:rPr>
        <w:alias w:val="模块:期末重要的债权投资"/>
        <w:tag w:val="_SEC_b1d789cc522341caa1c75b1a7b84351c"/>
        <w:id w:val="-817950377"/>
        <w:lock w:val="sdtLocked"/>
        <w:placeholder>
          <w:docPart w:val="GBC22222222222222222222222222222"/>
        </w:placeholder>
      </w:sdtPr>
      <w:sdtEndPr>
        <w:rPr>
          <w:rFonts w:hint="default"/>
          <w:szCs w:val="21"/>
        </w:rPr>
      </w:sdtEndPr>
      <w:sdtContent>
        <w:p w:rsidR="00594B31" w:rsidRDefault="008B7853" w:rsidP="00F92696">
          <w:pPr>
            <w:pStyle w:val="4"/>
            <w:numPr>
              <w:ilvl w:val="3"/>
              <w:numId w:val="82"/>
            </w:numPr>
            <w:ind w:left="426" w:hanging="426"/>
            <w:rPr>
              <w:rFonts w:ascii="宋体" w:hAnsi="宋体"/>
            </w:rPr>
          </w:pPr>
          <w:r>
            <w:rPr>
              <w:rFonts w:ascii="宋体" w:hAnsi="宋体" w:hint="eastAsia"/>
            </w:rPr>
            <w:t>期末重要的债权投资</w:t>
          </w:r>
          <w:bookmarkEnd w:id="138"/>
        </w:p>
        <w:sdt>
          <w:sdtPr>
            <w:alias w:val="是否适用：重要的债权投资[双击切换]"/>
            <w:tag w:val="_GBC_0ff84ccc1d234704b93c4e33c0d575ce"/>
            <w:id w:val="1729872352"/>
            <w:lock w:val="sdtLocked"/>
            <w:placeholder>
              <w:docPart w:val="GBC22222222222222222222222222222"/>
            </w:placeholder>
          </w:sdtPr>
          <w:sdtContent>
            <w:p w:rsidR="00594B31" w:rsidRDefault="008B7853">
              <w:r>
                <w:fldChar w:fldCharType="begin"/>
              </w:r>
              <w:r w:rsidR="005730AB">
                <w:instrText xml:space="preserve"> MACROBUTTON  SnrToggleCheckbox √适用 </w:instrText>
              </w:r>
              <w:r>
                <w:fldChar w:fldCharType="end"/>
              </w:r>
              <w:r>
                <w:fldChar w:fldCharType="begin"/>
              </w:r>
              <w:r w:rsidR="005730AB">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重要的债权投资"/>
              <w:tag w:val="_GBC_045b5335286440e59af124539bf1337c"/>
              <w:id w:val="-7071813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重要的债权投资"/>
              <w:tag w:val="_GBC_bd2ad09682a8496bba51942ff79d0c41"/>
              <w:id w:val="-14273359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300" w:type="pct"/>
            <w:tblInd w:w="-5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54"/>
            <w:gridCol w:w="1621"/>
            <w:gridCol w:w="722"/>
            <w:gridCol w:w="722"/>
            <w:gridCol w:w="1221"/>
            <w:gridCol w:w="1521"/>
            <w:gridCol w:w="722"/>
            <w:gridCol w:w="722"/>
            <w:gridCol w:w="1217"/>
          </w:tblGrid>
          <w:tr w:rsidR="008759A5" w:rsidTr="008759A5">
            <w:trPr>
              <w:cantSplit/>
            </w:trPr>
            <w:sdt>
              <w:sdtPr>
                <w:tag w:val="_PLD_61bc09ff8fa84b048e67fb3fd7541932"/>
                <w:id w:val="404574095"/>
                <w:lock w:val="sdtLocked"/>
              </w:sdtPr>
              <w:sdtContent>
                <w:tc>
                  <w:tcPr>
                    <w:tcW w:w="507" w:type="pct"/>
                    <w:vMerge w:val="restart"/>
                    <w:shd w:val="clear" w:color="auto" w:fill="auto"/>
                    <w:vAlign w:val="center"/>
                  </w:tcPr>
                  <w:p w:rsidR="008759A5" w:rsidRDefault="008759A5" w:rsidP="008759A5">
                    <w:pPr>
                      <w:jc w:val="center"/>
                    </w:pPr>
                    <w:r>
                      <w:rPr>
                        <w:rFonts w:hint="eastAsia"/>
                      </w:rPr>
                      <w:t>项目</w:t>
                    </w:r>
                  </w:p>
                </w:tc>
              </w:sdtContent>
            </w:sdt>
            <w:sdt>
              <w:sdtPr>
                <w:tag w:val="_PLD_4aedea7fd9744450a4b3d7bc77e3aabc"/>
                <w:id w:val="1844425723"/>
                <w:lock w:val="sdtLocked"/>
              </w:sdtPr>
              <w:sdtContent>
                <w:tc>
                  <w:tcPr>
                    <w:tcW w:w="2273" w:type="pct"/>
                    <w:gridSpan w:val="4"/>
                    <w:shd w:val="clear" w:color="auto" w:fill="auto"/>
                    <w:vAlign w:val="center"/>
                  </w:tcPr>
                  <w:p w:rsidR="008759A5" w:rsidRDefault="008759A5" w:rsidP="008759A5">
                    <w:pPr>
                      <w:autoSpaceDE w:val="0"/>
                      <w:autoSpaceDN w:val="0"/>
                      <w:adjustRightInd w:val="0"/>
                      <w:snapToGrid w:val="0"/>
                      <w:spacing w:line="240" w:lineRule="atLeast"/>
                      <w:jc w:val="center"/>
                    </w:pPr>
                    <w:r>
                      <w:rPr>
                        <w:rFonts w:hint="eastAsia"/>
                      </w:rPr>
                      <w:t>期末余额</w:t>
                    </w:r>
                  </w:p>
                </w:tc>
              </w:sdtContent>
            </w:sdt>
            <w:sdt>
              <w:sdtPr>
                <w:tag w:val="_PLD_e627b0cb14fc4170a0a9ee48b6b11b31"/>
                <w:id w:val="134922376"/>
                <w:lock w:val="sdtLocked"/>
              </w:sdtPr>
              <w:sdtContent>
                <w:tc>
                  <w:tcPr>
                    <w:tcW w:w="2220" w:type="pct"/>
                    <w:gridSpan w:val="4"/>
                    <w:shd w:val="clear" w:color="auto" w:fill="auto"/>
                    <w:vAlign w:val="center"/>
                  </w:tcPr>
                  <w:p w:rsidR="008759A5" w:rsidRDefault="008759A5" w:rsidP="008759A5">
                    <w:pPr>
                      <w:autoSpaceDE w:val="0"/>
                      <w:autoSpaceDN w:val="0"/>
                      <w:adjustRightInd w:val="0"/>
                      <w:snapToGrid w:val="0"/>
                      <w:spacing w:line="240" w:lineRule="atLeast"/>
                      <w:jc w:val="center"/>
                    </w:pPr>
                    <w:r>
                      <w:rPr>
                        <w:rFonts w:hint="eastAsia"/>
                      </w:rPr>
                      <w:t>期初余额</w:t>
                    </w:r>
                  </w:p>
                </w:tc>
              </w:sdtContent>
            </w:sdt>
          </w:tr>
          <w:tr w:rsidR="008759A5" w:rsidTr="008759A5">
            <w:trPr>
              <w:cantSplit/>
            </w:trPr>
            <w:tc>
              <w:tcPr>
                <w:tcW w:w="507" w:type="pct"/>
                <w:vMerge/>
                <w:tcBorders>
                  <w:bottom w:val="single" w:sz="6" w:space="0" w:color="auto"/>
                </w:tcBorders>
                <w:shd w:val="clear" w:color="auto" w:fill="auto"/>
                <w:vAlign w:val="center"/>
              </w:tcPr>
              <w:p w:rsidR="008759A5" w:rsidRDefault="008759A5" w:rsidP="008759A5">
                <w:pPr>
                  <w:jc w:val="center"/>
                </w:pPr>
              </w:p>
            </w:tc>
            <w:sdt>
              <w:sdtPr>
                <w:tag w:val="_PLD_ebd9456f09eb4a7fa47263474b03fd2c"/>
                <w:id w:val="-1972887917"/>
                <w:lock w:val="sdtLocked"/>
              </w:sdtPr>
              <w:sdtContent>
                <w:tc>
                  <w:tcPr>
                    <w:tcW w:w="860" w:type="pct"/>
                    <w:tcBorders>
                      <w:bottom w:val="single" w:sz="6" w:space="0" w:color="auto"/>
                    </w:tcBorders>
                    <w:shd w:val="clear" w:color="auto" w:fill="auto"/>
                    <w:vAlign w:val="center"/>
                  </w:tcPr>
                  <w:p w:rsidR="008759A5" w:rsidRDefault="008759A5" w:rsidP="008759A5">
                    <w:pPr>
                      <w:jc w:val="center"/>
                    </w:pPr>
                    <w:r>
                      <w:rPr>
                        <w:rFonts w:hint="eastAsia"/>
                      </w:rPr>
                      <w:t>面值</w:t>
                    </w:r>
                  </w:p>
                </w:tc>
              </w:sdtContent>
            </w:sdt>
            <w:sdt>
              <w:sdtPr>
                <w:tag w:val="_PLD_803d2430feda4eb8bf3a341132fcd1ce"/>
                <w:id w:val="1281693073"/>
                <w:lock w:val="sdtLocked"/>
              </w:sdtPr>
              <w:sdtContent>
                <w:tc>
                  <w:tcPr>
                    <w:tcW w:w="383" w:type="pct"/>
                    <w:tcBorders>
                      <w:bottom w:val="single" w:sz="6" w:space="0" w:color="auto"/>
                    </w:tcBorders>
                    <w:shd w:val="clear" w:color="auto" w:fill="auto"/>
                    <w:vAlign w:val="center"/>
                  </w:tcPr>
                  <w:p w:rsidR="008759A5" w:rsidRDefault="008759A5" w:rsidP="008759A5">
                    <w:pPr>
                      <w:jc w:val="center"/>
                    </w:pPr>
                    <w:r>
                      <w:rPr>
                        <w:rFonts w:hint="eastAsia"/>
                      </w:rPr>
                      <w:t>票面利率</w:t>
                    </w:r>
                  </w:p>
                </w:tc>
              </w:sdtContent>
            </w:sdt>
            <w:sdt>
              <w:sdtPr>
                <w:tag w:val="_PLD_3c32ca6c768d4c7da158845dd1743899"/>
                <w:id w:val="-1667620429"/>
                <w:lock w:val="sdtLocked"/>
              </w:sdtPr>
              <w:sdtContent>
                <w:tc>
                  <w:tcPr>
                    <w:tcW w:w="383" w:type="pct"/>
                    <w:tcBorders>
                      <w:bottom w:val="single" w:sz="6" w:space="0" w:color="auto"/>
                    </w:tcBorders>
                    <w:shd w:val="clear" w:color="auto" w:fill="auto"/>
                    <w:vAlign w:val="center"/>
                  </w:tcPr>
                  <w:p w:rsidR="008759A5" w:rsidRDefault="008759A5" w:rsidP="008759A5">
                    <w:pPr>
                      <w:jc w:val="center"/>
                    </w:pPr>
                    <w:r>
                      <w:rPr>
                        <w:rFonts w:hint="eastAsia"/>
                      </w:rPr>
                      <w:t>实际利率</w:t>
                    </w:r>
                  </w:p>
                </w:tc>
              </w:sdtContent>
            </w:sdt>
            <w:sdt>
              <w:sdtPr>
                <w:tag w:val="_PLD_71303825517c4b379232ab2abb4ffe1c"/>
                <w:id w:val="282237707"/>
                <w:lock w:val="sdtLocked"/>
              </w:sdtPr>
              <w:sdtContent>
                <w:tc>
                  <w:tcPr>
                    <w:tcW w:w="648" w:type="pct"/>
                    <w:tcBorders>
                      <w:bottom w:val="single" w:sz="6" w:space="0" w:color="auto"/>
                    </w:tcBorders>
                    <w:shd w:val="clear" w:color="auto" w:fill="auto"/>
                    <w:vAlign w:val="center"/>
                  </w:tcPr>
                  <w:p w:rsidR="008759A5" w:rsidRDefault="008759A5" w:rsidP="008759A5">
                    <w:pPr>
                      <w:jc w:val="center"/>
                    </w:pPr>
                    <w:r>
                      <w:rPr>
                        <w:rFonts w:hint="eastAsia"/>
                      </w:rPr>
                      <w:t>到期日</w:t>
                    </w:r>
                  </w:p>
                </w:tc>
              </w:sdtContent>
            </w:sdt>
            <w:sdt>
              <w:sdtPr>
                <w:tag w:val="_PLD_2506de4c2b2e4be0b8a1edec3d6e5d78"/>
                <w:id w:val="1455057457"/>
                <w:lock w:val="sdtLocked"/>
              </w:sdtPr>
              <w:sdtContent>
                <w:tc>
                  <w:tcPr>
                    <w:tcW w:w="807" w:type="pct"/>
                    <w:tcBorders>
                      <w:bottom w:val="single" w:sz="6" w:space="0" w:color="auto"/>
                    </w:tcBorders>
                    <w:shd w:val="clear" w:color="auto" w:fill="auto"/>
                    <w:vAlign w:val="center"/>
                  </w:tcPr>
                  <w:p w:rsidR="008759A5" w:rsidRDefault="008759A5" w:rsidP="008759A5">
                    <w:pPr>
                      <w:jc w:val="center"/>
                    </w:pPr>
                    <w:r>
                      <w:rPr>
                        <w:rFonts w:hint="eastAsia"/>
                      </w:rPr>
                      <w:t>面值</w:t>
                    </w:r>
                  </w:p>
                </w:tc>
              </w:sdtContent>
            </w:sdt>
            <w:sdt>
              <w:sdtPr>
                <w:tag w:val="_PLD_cd984abbdc3d4ecf8b91c870b323ec76"/>
                <w:id w:val="1116799271"/>
                <w:lock w:val="sdtLocked"/>
              </w:sdtPr>
              <w:sdtContent>
                <w:tc>
                  <w:tcPr>
                    <w:tcW w:w="383" w:type="pct"/>
                    <w:tcBorders>
                      <w:bottom w:val="single" w:sz="6" w:space="0" w:color="auto"/>
                    </w:tcBorders>
                    <w:shd w:val="clear" w:color="auto" w:fill="auto"/>
                    <w:vAlign w:val="center"/>
                  </w:tcPr>
                  <w:p w:rsidR="008759A5" w:rsidRDefault="008759A5" w:rsidP="008759A5">
                    <w:pPr>
                      <w:jc w:val="center"/>
                    </w:pPr>
                    <w:r>
                      <w:rPr>
                        <w:rFonts w:hint="eastAsia"/>
                      </w:rPr>
                      <w:t>票面利率</w:t>
                    </w:r>
                  </w:p>
                </w:tc>
              </w:sdtContent>
            </w:sdt>
            <w:sdt>
              <w:sdtPr>
                <w:tag w:val="_PLD_da4967da01554c588a9a0412198760bd"/>
                <w:id w:val="1999070139"/>
                <w:lock w:val="sdtLocked"/>
              </w:sdtPr>
              <w:sdtContent>
                <w:tc>
                  <w:tcPr>
                    <w:tcW w:w="383" w:type="pct"/>
                    <w:tcBorders>
                      <w:bottom w:val="single" w:sz="6" w:space="0" w:color="auto"/>
                    </w:tcBorders>
                    <w:shd w:val="clear" w:color="auto" w:fill="auto"/>
                    <w:vAlign w:val="center"/>
                  </w:tcPr>
                  <w:p w:rsidR="008759A5" w:rsidRDefault="008759A5" w:rsidP="008759A5">
                    <w:pPr>
                      <w:jc w:val="center"/>
                    </w:pPr>
                    <w:r>
                      <w:rPr>
                        <w:rFonts w:hint="eastAsia"/>
                      </w:rPr>
                      <w:t>实际利率</w:t>
                    </w:r>
                  </w:p>
                </w:tc>
              </w:sdtContent>
            </w:sdt>
            <w:sdt>
              <w:sdtPr>
                <w:tag w:val="_PLD_503ec353b79e45e18784eb22acb2bff3"/>
                <w:id w:val="1697586926"/>
                <w:lock w:val="sdtLocked"/>
              </w:sdtPr>
              <w:sdtContent>
                <w:tc>
                  <w:tcPr>
                    <w:tcW w:w="648" w:type="pct"/>
                    <w:tcBorders>
                      <w:bottom w:val="single" w:sz="6" w:space="0" w:color="auto"/>
                    </w:tcBorders>
                    <w:shd w:val="clear" w:color="auto" w:fill="auto"/>
                    <w:vAlign w:val="center"/>
                  </w:tcPr>
                  <w:p w:rsidR="008759A5" w:rsidRDefault="008759A5" w:rsidP="008759A5">
                    <w:pPr>
                      <w:jc w:val="center"/>
                    </w:pPr>
                    <w:r>
                      <w:rPr>
                        <w:rFonts w:hint="eastAsia"/>
                      </w:rPr>
                      <w:t>到期日</w:t>
                    </w:r>
                  </w:p>
                </w:tc>
              </w:sdtContent>
            </w:sdt>
          </w:tr>
          <w:sdt>
            <w:sdtPr>
              <w:alias w:val="重要的债权投资明细"/>
              <w:tag w:val="_TUP_e01fb25cbe3b43aa84d2611f0e350fb8"/>
              <w:id w:val="-394585182"/>
              <w:lock w:val="sdtLocked"/>
            </w:sdtPr>
            <w:sdtContent>
              <w:tr w:rsidR="008759A5" w:rsidTr="008759A5">
                <w:trPr>
                  <w:cantSplit/>
                </w:trPr>
                <w:tc>
                  <w:tcPr>
                    <w:tcW w:w="507" w:type="pct"/>
                    <w:shd w:val="clear" w:color="auto" w:fill="auto"/>
                    <w:vAlign w:val="center"/>
                  </w:tcPr>
                  <w:p w:rsidR="008759A5" w:rsidRDefault="008759A5" w:rsidP="008759A5">
                    <w:r>
                      <w:t>大额存单</w:t>
                    </w:r>
                  </w:p>
                </w:tc>
                <w:tc>
                  <w:tcPr>
                    <w:tcW w:w="860" w:type="pct"/>
                    <w:shd w:val="clear" w:color="auto" w:fill="auto"/>
                  </w:tcPr>
                  <w:p w:rsidR="008759A5" w:rsidRDefault="008759A5" w:rsidP="008759A5">
                    <w:pPr>
                      <w:jc w:val="right"/>
                    </w:pPr>
                    <w:r>
                      <w:t>10,000,000.00</w:t>
                    </w:r>
                  </w:p>
                </w:tc>
                <w:tc>
                  <w:tcPr>
                    <w:tcW w:w="383" w:type="pct"/>
                    <w:shd w:val="clear" w:color="auto" w:fill="auto"/>
                  </w:tcPr>
                  <w:p w:rsidR="008759A5" w:rsidRDefault="008759A5" w:rsidP="008759A5">
                    <w:pPr>
                      <w:jc w:val="right"/>
                    </w:pPr>
                    <w:r>
                      <w:t>3.55%</w:t>
                    </w:r>
                  </w:p>
                </w:tc>
                <w:tc>
                  <w:tcPr>
                    <w:tcW w:w="383" w:type="pct"/>
                    <w:shd w:val="clear" w:color="auto" w:fill="auto"/>
                  </w:tcPr>
                  <w:p w:rsidR="008759A5" w:rsidRDefault="008759A5" w:rsidP="008759A5">
                    <w:pPr>
                      <w:jc w:val="right"/>
                    </w:pPr>
                    <w:r>
                      <w:t>3.55%</w:t>
                    </w:r>
                  </w:p>
                </w:tc>
                <w:tc>
                  <w:tcPr>
                    <w:tcW w:w="648" w:type="pct"/>
                    <w:shd w:val="clear" w:color="auto" w:fill="auto"/>
                  </w:tcPr>
                  <w:p w:rsidR="008759A5" w:rsidRDefault="008759A5" w:rsidP="008759A5">
                    <w:pPr>
                      <w:jc w:val="right"/>
                    </w:pPr>
                    <w:r>
                      <w:t>2024/3/26</w:t>
                    </w:r>
                  </w:p>
                </w:tc>
                <w:tc>
                  <w:tcPr>
                    <w:tcW w:w="807" w:type="pct"/>
                    <w:shd w:val="clear" w:color="auto" w:fill="auto"/>
                  </w:tcPr>
                  <w:p w:rsidR="008759A5" w:rsidRDefault="008759A5" w:rsidP="008759A5">
                    <w:pPr>
                      <w:jc w:val="right"/>
                    </w:pPr>
                    <w:r>
                      <w:t>10,000,000.00</w:t>
                    </w:r>
                  </w:p>
                </w:tc>
                <w:tc>
                  <w:tcPr>
                    <w:tcW w:w="383" w:type="pct"/>
                    <w:shd w:val="clear" w:color="auto" w:fill="auto"/>
                  </w:tcPr>
                  <w:p w:rsidR="008759A5" w:rsidRDefault="008759A5" w:rsidP="008759A5">
                    <w:pPr>
                      <w:jc w:val="right"/>
                    </w:pPr>
                    <w:r>
                      <w:t>2.7%</w:t>
                    </w:r>
                  </w:p>
                </w:tc>
                <w:tc>
                  <w:tcPr>
                    <w:tcW w:w="383" w:type="pct"/>
                    <w:shd w:val="clear" w:color="auto" w:fill="auto"/>
                  </w:tcPr>
                  <w:p w:rsidR="008759A5" w:rsidRDefault="008759A5" w:rsidP="008759A5">
                    <w:pPr>
                      <w:jc w:val="right"/>
                    </w:pPr>
                    <w:r>
                      <w:t>2.7%</w:t>
                    </w:r>
                  </w:p>
                </w:tc>
                <w:tc>
                  <w:tcPr>
                    <w:tcW w:w="648" w:type="pct"/>
                    <w:shd w:val="clear" w:color="auto" w:fill="auto"/>
                  </w:tcPr>
                  <w:p w:rsidR="008759A5" w:rsidRDefault="008759A5" w:rsidP="008759A5">
                    <w:pPr>
                      <w:jc w:val="right"/>
                    </w:pPr>
                    <w:r>
                      <w:t>2022/6/29</w:t>
                    </w:r>
                  </w:p>
                </w:tc>
              </w:tr>
            </w:sdtContent>
          </w:sdt>
          <w:sdt>
            <w:sdtPr>
              <w:alias w:val="重要的债权投资明细"/>
              <w:tag w:val="_TUP_e01fb25cbe3b43aa84d2611f0e350fb8"/>
              <w:id w:val="1789545969"/>
              <w:lock w:val="sdtLocked"/>
            </w:sdtPr>
            <w:sdtContent>
              <w:tr w:rsidR="008759A5" w:rsidTr="008759A5">
                <w:trPr>
                  <w:cantSplit/>
                </w:trPr>
                <w:tc>
                  <w:tcPr>
                    <w:tcW w:w="507" w:type="pct"/>
                    <w:shd w:val="clear" w:color="auto" w:fill="auto"/>
                    <w:vAlign w:val="center"/>
                  </w:tcPr>
                  <w:p w:rsidR="008759A5" w:rsidRDefault="008759A5" w:rsidP="008759A5">
                    <w:r>
                      <w:t>大额存单</w:t>
                    </w:r>
                  </w:p>
                </w:tc>
                <w:tc>
                  <w:tcPr>
                    <w:tcW w:w="860" w:type="pct"/>
                    <w:shd w:val="clear" w:color="auto" w:fill="auto"/>
                  </w:tcPr>
                  <w:p w:rsidR="008759A5" w:rsidRDefault="008759A5" w:rsidP="008759A5">
                    <w:pPr>
                      <w:jc w:val="right"/>
                    </w:pPr>
                    <w:r>
                      <w:t>20,000,000.00</w:t>
                    </w:r>
                  </w:p>
                </w:tc>
                <w:tc>
                  <w:tcPr>
                    <w:tcW w:w="383" w:type="pct"/>
                    <w:shd w:val="clear" w:color="auto" w:fill="auto"/>
                  </w:tcPr>
                  <w:p w:rsidR="008759A5" w:rsidRDefault="008759A5" w:rsidP="008759A5">
                    <w:pPr>
                      <w:jc w:val="right"/>
                    </w:pPr>
                    <w:r>
                      <w:t>3.80%</w:t>
                    </w:r>
                  </w:p>
                </w:tc>
                <w:tc>
                  <w:tcPr>
                    <w:tcW w:w="383" w:type="pct"/>
                    <w:shd w:val="clear" w:color="auto" w:fill="auto"/>
                  </w:tcPr>
                  <w:p w:rsidR="008759A5" w:rsidRDefault="008759A5" w:rsidP="008759A5">
                    <w:pPr>
                      <w:jc w:val="right"/>
                    </w:pPr>
                    <w:r>
                      <w:t>3.80%</w:t>
                    </w:r>
                  </w:p>
                </w:tc>
                <w:tc>
                  <w:tcPr>
                    <w:tcW w:w="648" w:type="pct"/>
                    <w:shd w:val="clear" w:color="auto" w:fill="auto"/>
                  </w:tcPr>
                  <w:p w:rsidR="008759A5" w:rsidRDefault="008759A5" w:rsidP="008759A5">
                    <w:pPr>
                      <w:jc w:val="right"/>
                    </w:pPr>
                    <w:r>
                      <w:t>2022/11/21</w:t>
                    </w:r>
                  </w:p>
                </w:tc>
                <w:tc>
                  <w:tcPr>
                    <w:tcW w:w="807" w:type="pct"/>
                    <w:shd w:val="clear" w:color="auto" w:fill="auto"/>
                  </w:tcPr>
                  <w:p w:rsidR="008759A5" w:rsidRDefault="008759A5" w:rsidP="008759A5">
                    <w:pPr>
                      <w:jc w:val="right"/>
                    </w:pPr>
                    <w:r>
                      <w:t>20,000,000.00</w:t>
                    </w:r>
                  </w:p>
                </w:tc>
                <w:tc>
                  <w:tcPr>
                    <w:tcW w:w="383" w:type="pct"/>
                    <w:shd w:val="clear" w:color="auto" w:fill="auto"/>
                  </w:tcPr>
                  <w:p w:rsidR="008759A5" w:rsidRDefault="008759A5" w:rsidP="008759A5">
                    <w:pPr>
                      <w:jc w:val="right"/>
                    </w:pPr>
                    <w:r>
                      <w:t>3.8%</w:t>
                    </w:r>
                  </w:p>
                </w:tc>
                <w:tc>
                  <w:tcPr>
                    <w:tcW w:w="383" w:type="pct"/>
                    <w:shd w:val="clear" w:color="auto" w:fill="auto"/>
                  </w:tcPr>
                  <w:p w:rsidR="008759A5" w:rsidRDefault="008759A5" w:rsidP="008759A5">
                    <w:pPr>
                      <w:jc w:val="right"/>
                    </w:pPr>
                    <w:r>
                      <w:t>3.8%</w:t>
                    </w:r>
                  </w:p>
                </w:tc>
                <w:tc>
                  <w:tcPr>
                    <w:tcW w:w="648" w:type="pct"/>
                    <w:shd w:val="clear" w:color="auto" w:fill="auto"/>
                  </w:tcPr>
                  <w:p w:rsidR="008759A5" w:rsidRDefault="008759A5" w:rsidP="008759A5">
                    <w:pPr>
                      <w:jc w:val="right"/>
                    </w:pPr>
                    <w:r>
                      <w:t>2022/11/21</w:t>
                    </w:r>
                  </w:p>
                </w:tc>
              </w:tr>
            </w:sdtContent>
          </w:sdt>
          <w:sdt>
            <w:sdtPr>
              <w:alias w:val="重要的债权投资明细"/>
              <w:tag w:val="_TUP_e01fb25cbe3b43aa84d2611f0e350fb8"/>
              <w:id w:val="2049950464"/>
              <w:lock w:val="sdtLocked"/>
            </w:sdtPr>
            <w:sdtContent>
              <w:tr w:rsidR="008759A5" w:rsidTr="008759A5">
                <w:trPr>
                  <w:cantSplit/>
                </w:trPr>
                <w:tc>
                  <w:tcPr>
                    <w:tcW w:w="507" w:type="pct"/>
                    <w:shd w:val="clear" w:color="auto" w:fill="auto"/>
                    <w:vAlign w:val="center"/>
                  </w:tcPr>
                  <w:p w:rsidR="008759A5" w:rsidRDefault="008759A5" w:rsidP="008759A5">
                    <w:r>
                      <w:t>大额存单</w:t>
                    </w:r>
                  </w:p>
                </w:tc>
                <w:tc>
                  <w:tcPr>
                    <w:tcW w:w="860" w:type="pct"/>
                    <w:shd w:val="clear" w:color="auto" w:fill="auto"/>
                  </w:tcPr>
                  <w:p w:rsidR="008759A5" w:rsidRDefault="008759A5" w:rsidP="008759A5">
                    <w:pPr>
                      <w:jc w:val="right"/>
                    </w:pPr>
                    <w:r>
                      <w:t>10,000,000.00</w:t>
                    </w:r>
                  </w:p>
                </w:tc>
                <w:tc>
                  <w:tcPr>
                    <w:tcW w:w="383" w:type="pct"/>
                    <w:shd w:val="clear" w:color="auto" w:fill="auto"/>
                  </w:tcPr>
                  <w:p w:rsidR="008759A5" w:rsidRDefault="008759A5" w:rsidP="008759A5">
                    <w:pPr>
                      <w:jc w:val="right"/>
                    </w:pPr>
                    <w:r>
                      <w:t>3.55%</w:t>
                    </w:r>
                  </w:p>
                </w:tc>
                <w:tc>
                  <w:tcPr>
                    <w:tcW w:w="383" w:type="pct"/>
                    <w:shd w:val="clear" w:color="auto" w:fill="auto"/>
                  </w:tcPr>
                  <w:p w:rsidR="008759A5" w:rsidRDefault="008759A5" w:rsidP="008759A5">
                    <w:pPr>
                      <w:jc w:val="right"/>
                    </w:pPr>
                    <w:r>
                      <w:t>3.55%</w:t>
                    </w:r>
                  </w:p>
                </w:tc>
                <w:tc>
                  <w:tcPr>
                    <w:tcW w:w="648" w:type="pct"/>
                    <w:shd w:val="clear" w:color="auto" w:fill="auto"/>
                  </w:tcPr>
                  <w:p w:rsidR="008759A5" w:rsidRDefault="008759A5" w:rsidP="008759A5">
                    <w:pPr>
                      <w:jc w:val="right"/>
                    </w:pPr>
                    <w:r>
                      <w:t>2023/8/17</w:t>
                    </w:r>
                  </w:p>
                </w:tc>
                <w:tc>
                  <w:tcPr>
                    <w:tcW w:w="807" w:type="pct"/>
                    <w:shd w:val="clear" w:color="auto" w:fill="auto"/>
                  </w:tcPr>
                  <w:p w:rsidR="008759A5" w:rsidRDefault="008759A5" w:rsidP="008759A5">
                    <w:pPr>
                      <w:jc w:val="right"/>
                    </w:pPr>
                    <w:r>
                      <w:t>10,000,000.00</w:t>
                    </w:r>
                  </w:p>
                </w:tc>
                <w:tc>
                  <w:tcPr>
                    <w:tcW w:w="383" w:type="pct"/>
                    <w:shd w:val="clear" w:color="auto" w:fill="auto"/>
                  </w:tcPr>
                  <w:p w:rsidR="008759A5" w:rsidRDefault="008759A5" w:rsidP="008759A5">
                    <w:pPr>
                      <w:jc w:val="right"/>
                    </w:pPr>
                    <w:r>
                      <w:t>3.55%</w:t>
                    </w:r>
                  </w:p>
                </w:tc>
                <w:tc>
                  <w:tcPr>
                    <w:tcW w:w="383" w:type="pct"/>
                    <w:shd w:val="clear" w:color="auto" w:fill="auto"/>
                  </w:tcPr>
                  <w:p w:rsidR="008759A5" w:rsidRDefault="008759A5" w:rsidP="008759A5">
                    <w:pPr>
                      <w:jc w:val="right"/>
                    </w:pPr>
                    <w:r>
                      <w:t>3.55%</w:t>
                    </w:r>
                  </w:p>
                </w:tc>
                <w:tc>
                  <w:tcPr>
                    <w:tcW w:w="648" w:type="pct"/>
                    <w:shd w:val="clear" w:color="auto" w:fill="auto"/>
                  </w:tcPr>
                  <w:p w:rsidR="008759A5" w:rsidRDefault="008759A5" w:rsidP="008759A5">
                    <w:pPr>
                      <w:jc w:val="right"/>
                    </w:pPr>
                    <w:r>
                      <w:t>2023/8/17</w:t>
                    </w:r>
                  </w:p>
                </w:tc>
              </w:tr>
            </w:sdtContent>
          </w:sdt>
          <w:sdt>
            <w:sdtPr>
              <w:alias w:val="重要的债权投资明细"/>
              <w:tag w:val="_TUP_e01fb25cbe3b43aa84d2611f0e350fb8"/>
              <w:id w:val="1103153320"/>
              <w:lock w:val="sdtLocked"/>
            </w:sdtPr>
            <w:sdtContent>
              <w:tr w:rsidR="008759A5" w:rsidTr="008759A5">
                <w:trPr>
                  <w:cantSplit/>
                </w:trPr>
                <w:tc>
                  <w:tcPr>
                    <w:tcW w:w="507" w:type="pct"/>
                    <w:shd w:val="clear" w:color="auto" w:fill="auto"/>
                    <w:vAlign w:val="center"/>
                  </w:tcPr>
                  <w:p w:rsidR="008759A5" w:rsidRDefault="008759A5" w:rsidP="008759A5">
                    <w:r>
                      <w:t>大额存单</w:t>
                    </w:r>
                  </w:p>
                </w:tc>
                <w:tc>
                  <w:tcPr>
                    <w:tcW w:w="860" w:type="pct"/>
                    <w:shd w:val="clear" w:color="auto" w:fill="auto"/>
                  </w:tcPr>
                  <w:p w:rsidR="008759A5" w:rsidRDefault="008759A5" w:rsidP="008759A5">
                    <w:pPr>
                      <w:jc w:val="right"/>
                    </w:pPr>
                    <w:r>
                      <w:t>20,000,000.00</w:t>
                    </w:r>
                  </w:p>
                </w:tc>
                <w:tc>
                  <w:tcPr>
                    <w:tcW w:w="383" w:type="pct"/>
                    <w:shd w:val="clear" w:color="auto" w:fill="auto"/>
                  </w:tcPr>
                  <w:p w:rsidR="008759A5" w:rsidRDefault="008759A5" w:rsidP="008759A5">
                    <w:pPr>
                      <w:jc w:val="right"/>
                    </w:pPr>
                    <w:r>
                      <w:t>2.80%</w:t>
                    </w:r>
                  </w:p>
                </w:tc>
                <w:tc>
                  <w:tcPr>
                    <w:tcW w:w="383" w:type="pct"/>
                    <w:shd w:val="clear" w:color="auto" w:fill="auto"/>
                  </w:tcPr>
                  <w:p w:rsidR="008759A5" w:rsidRDefault="008759A5" w:rsidP="008759A5">
                    <w:pPr>
                      <w:jc w:val="right"/>
                    </w:pPr>
                    <w:r>
                      <w:t>2.80%</w:t>
                    </w:r>
                  </w:p>
                </w:tc>
                <w:tc>
                  <w:tcPr>
                    <w:tcW w:w="648" w:type="pct"/>
                    <w:shd w:val="clear" w:color="auto" w:fill="auto"/>
                  </w:tcPr>
                  <w:p w:rsidR="008759A5" w:rsidRDefault="008759A5" w:rsidP="008759A5">
                    <w:pPr>
                      <w:jc w:val="right"/>
                    </w:pPr>
                    <w:r>
                      <w:t>2022/12/24</w:t>
                    </w:r>
                  </w:p>
                </w:tc>
                <w:tc>
                  <w:tcPr>
                    <w:tcW w:w="807" w:type="pct"/>
                    <w:shd w:val="clear" w:color="auto" w:fill="auto"/>
                  </w:tcPr>
                  <w:p w:rsidR="008759A5" w:rsidRDefault="008759A5" w:rsidP="008759A5">
                    <w:pPr>
                      <w:jc w:val="right"/>
                    </w:pPr>
                    <w:r>
                      <w:t>20,000,000.00</w:t>
                    </w:r>
                  </w:p>
                </w:tc>
                <w:tc>
                  <w:tcPr>
                    <w:tcW w:w="383" w:type="pct"/>
                    <w:shd w:val="clear" w:color="auto" w:fill="auto"/>
                  </w:tcPr>
                  <w:p w:rsidR="008759A5" w:rsidRDefault="008759A5" w:rsidP="008759A5">
                    <w:pPr>
                      <w:jc w:val="right"/>
                    </w:pPr>
                    <w:r>
                      <w:t>2.8%</w:t>
                    </w:r>
                  </w:p>
                </w:tc>
                <w:tc>
                  <w:tcPr>
                    <w:tcW w:w="383" w:type="pct"/>
                    <w:shd w:val="clear" w:color="auto" w:fill="auto"/>
                  </w:tcPr>
                  <w:p w:rsidR="008759A5" w:rsidRDefault="008759A5" w:rsidP="008759A5">
                    <w:pPr>
                      <w:jc w:val="right"/>
                    </w:pPr>
                    <w:r>
                      <w:t>2.8%</w:t>
                    </w:r>
                  </w:p>
                </w:tc>
                <w:tc>
                  <w:tcPr>
                    <w:tcW w:w="648" w:type="pct"/>
                    <w:shd w:val="clear" w:color="auto" w:fill="auto"/>
                  </w:tcPr>
                  <w:p w:rsidR="008759A5" w:rsidRDefault="008759A5" w:rsidP="008759A5">
                    <w:pPr>
                      <w:jc w:val="right"/>
                    </w:pPr>
                    <w:r>
                      <w:t>2022/12/24</w:t>
                    </w:r>
                  </w:p>
                </w:tc>
              </w:tr>
            </w:sdtContent>
          </w:sdt>
          <w:sdt>
            <w:sdtPr>
              <w:alias w:val="重要的债权投资明细"/>
              <w:tag w:val="_TUP_e01fb25cbe3b43aa84d2611f0e350fb8"/>
              <w:id w:val="901176584"/>
              <w:lock w:val="sdtLocked"/>
            </w:sdtPr>
            <w:sdtContent>
              <w:tr w:rsidR="008759A5" w:rsidTr="008759A5">
                <w:trPr>
                  <w:cantSplit/>
                </w:trPr>
                <w:tc>
                  <w:tcPr>
                    <w:tcW w:w="507" w:type="pct"/>
                    <w:shd w:val="clear" w:color="auto" w:fill="auto"/>
                    <w:vAlign w:val="center"/>
                  </w:tcPr>
                  <w:p w:rsidR="008759A5" w:rsidRDefault="008759A5" w:rsidP="008759A5">
                    <w:r>
                      <w:t>大额存单</w:t>
                    </w:r>
                  </w:p>
                </w:tc>
                <w:tc>
                  <w:tcPr>
                    <w:tcW w:w="860" w:type="pct"/>
                    <w:shd w:val="clear" w:color="auto" w:fill="auto"/>
                  </w:tcPr>
                  <w:p w:rsidR="008759A5" w:rsidRDefault="008759A5" w:rsidP="008759A5">
                    <w:pPr>
                      <w:jc w:val="right"/>
                    </w:pPr>
                    <w:r>
                      <w:t>30,000,000.00</w:t>
                    </w:r>
                  </w:p>
                </w:tc>
                <w:tc>
                  <w:tcPr>
                    <w:tcW w:w="383" w:type="pct"/>
                    <w:shd w:val="clear" w:color="auto" w:fill="auto"/>
                  </w:tcPr>
                  <w:p w:rsidR="008759A5" w:rsidRDefault="008759A5" w:rsidP="008759A5">
                    <w:pPr>
                      <w:jc w:val="right"/>
                    </w:pPr>
                    <w:r>
                      <w:t>3.40%</w:t>
                    </w:r>
                  </w:p>
                </w:tc>
                <w:tc>
                  <w:tcPr>
                    <w:tcW w:w="383" w:type="pct"/>
                    <w:shd w:val="clear" w:color="auto" w:fill="auto"/>
                  </w:tcPr>
                  <w:p w:rsidR="008759A5" w:rsidRDefault="008759A5" w:rsidP="008759A5">
                    <w:pPr>
                      <w:jc w:val="right"/>
                    </w:pPr>
                    <w:r>
                      <w:t>3.40%</w:t>
                    </w:r>
                  </w:p>
                </w:tc>
                <w:tc>
                  <w:tcPr>
                    <w:tcW w:w="648" w:type="pct"/>
                    <w:shd w:val="clear" w:color="auto" w:fill="auto"/>
                  </w:tcPr>
                  <w:p w:rsidR="008759A5" w:rsidRDefault="008759A5" w:rsidP="008759A5">
                    <w:pPr>
                      <w:jc w:val="right"/>
                    </w:pPr>
                    <w:r>
                      <w:t>2023/5/20</w:t>
                    </w:r>
                  </w:p>
                </w:tc>
                <w:tc>
                  <w:tcPr>
                    <w:tcW w:w="807" w:type="pct"/>
                    <w:shd w:val="clear" w:color="auto" w:fill="auto"/>
                  </w:tcPr>
                  <w:p w:rsidR="008759A5" w:rsidRDefault="008759A5" w:rsidP="008759A5">
                    <w:pPr>
                      <w:jc w:val="right"/>
                    </w:pPr>
                    <w:r>
                      <w:t>30,000,000.00</w:t>
                    </w:r>
                  </w:p>
                </w:tc>
                <w:tc>
                  <w:tcPr>
                    <w:tcW w:w="383" w:type="pct"/>
                    <w:shd w:val="clear" w:color="auto" w:fill="auto"/>
                  </w:tcPr>
                  <w:p w:rsidR="008759A5" w:rsidRDefault="008759A5" w:rsidP="008759A5">
                    <w:pPr>
                      <w:jc w:val="right"/>
                    </w:pPr>
                    <w:r>
                      <w:t>3.4%</w:t>
                    </w:r>
                  </w:p>
                </w:tc>
                <w:tc>
                  <w:tcPr>
                    <w:tcW w:w="383" w:type="pct"/>
                    <w:shd w:val="clear" w:color="auto" w:fill="auto"/>
                  </w:tcPr>
                  <w:p w:rsidR="008759A5" w:rsidRDefault="008759A5" w:rsidP="008759A5">
                    <w:pPr>
                      <w:jc w:val="right"/>
                    </w:pPr>
                    <w:r>
                      <w:t>3.4%</w:t>
                    </w:r>
                  </w:p>
                </w:tc>
                <w:tc>
                  <w:tcPr>
                    <w:tcW w:w="648" w:type="pct"/>
                    <w:shd w:val="clear" w:color="auto" w:fill="auto"/>
                  </w:tcPr>
                  <w:p w:rsidR="008759A5" w:rsidRDefault="008759A5" w:rsidP="008759A5">
                    <w:pPr>
                      <w:jc w:val="right"/>
                    </w:pPr>
                    <w:r>
                      <w:t>2023/5/20</w:t>
                    </w:r>
                  </w:p>
                </w:tc>
              </w:tr>
            </w:sdtContent>
          </w:sdt>
          <w:sdt>
            <w:sdtPr>
              <w:alias w:val="重要的债权投资明细"/>
              <w:tag w:val="_TUP_e01fb25cbe3b43aa84d2611f0e350fb8"/>
              <w:id w:val="-700018257"/>
              <w:lock w:val="sdtLocked"/>
            </w:sdtPr>
            <w:sdtContent>
              <w:tr w:rsidR="008759A5" w:rsidTr="008759A5">
                <w:trPr>
                  <w:cantSplit/>
                </w:trPr>
                <w:tc>
                  <w:tcPr>
                    <w:tcW w:w="507" w:type="pct"/>
                    <w:shd w:val="clear" w:color="auto" w:fill="auto"/>
                    <w:vAlign w:val="center"/>
                  </w:tcPr>
                  <w:p w:rsidR="008759A5" w:rsidRDefault="008759A5" w:rsidP="008759A5">
                    <w:r>
                      <w:t>大额存单</w:t>
                    </w:r>
                  </w:p>
                </w:tc>
                <w:tc>
                  <w:tcPr>
                    <w:tcW w:w="860" w:type="pct"/>
                    <w:shd w:val="clear" w:color="auto" w:fill="auto"/>
                  </w:tcPr>
                  <w:p w:rsidR="008759A5" w:rsidRDefault="008759A5" w:rsidP="008759A5">
                    <w:pPr>
                      <w:jc w:val="right"/>
                    </w:pPr>
                    <w:r>
                      <w:t>100,000,000.00</w:t>
                    </w:r>
                  </w:p>
                </w:tc>
                <w:tc>
                  <w:tcPr>
                    <w:tcW w:w="383" w:type="pct"/>
                    <w:shd w:val="clear" w:color="auto" w:fill="auto"/>
                  </w:tcPr>
                  <w:p w:rsidR="008759A5" w:rsidRDefault="008759A5" w:rsidP="008759A5">
                    <w:pPr>
                      <w:jc w:val="right"/>
                    </w:pPr>
                    <w:r>
                      <w:t>3.25%</w:t>
                    </w:r>
                  </w:p>
                </w:tc>
                <w:tc>
                  <w:tcPr>
                    <w:tcW w:w="383" w:type="pct"/>
                    <w:shd w:val="clear" w:color="auto" w:fill="auto"/>
                  </w:tcPr>
                  <w:p w:rsidR="008759A5" w:rsidRDefault="008759A5" w:rsidP="008759A5">
                    <w:pPr>
                      <w:jc w:val="right"/>
                    </w:pPr>
                    <w:r>
                      <w:t>3.25%</w:t>
                    </w:r>
                  </w:p>
                </w:tc>
                <w:tc>
                  <w:tcPr>
                    <w:tcW w:w="648" w:type="pct"/>
                    <w:shd w:val="clear" w:color="auto" w:fill="auto"/>
                  </w:tcPr>
                  <w:p w:rsidR="008759A5" w:rsidRDefault="008759A5" w:rsidP="008759A5">
                    <w:pPr>
                      <w:jc w:val="right"/>
                    </w:pPr>
                    <w:r>
                      <w:t>2025/6/6</w:t>
                    </w:r>
                  </w:p>
                </w:tc>
                <w:tc>
                  <w:tcPr>
                    <w:tcW w:w="807" w:type="pct"/>
                    <w:shd w:val="clear" w:color="auto" w:fill="auto"/>
                  </w:tcPr>
                  <w:p w:rsidR="008759A5" w:rsidRDefault="008759A5" w:rsidP="008759A5">
                    <w:pPr>
                      <w:jc w:val="right"/>
                    </w:pPr>
                  </w:p>
                </w:tc>
                <w:tc>
                  <w:tcPr>
                    <w:tcW w:w="383" w:type="pct"/>
                    <w:shd w:val="clear" w:color="auto" w:fill="auto"/>
                  </w:tcPr>
                  <w:p w:rsidR="008759A5" w:rsidRDefault="008759A5" w:rsidP="008759A5">
                    <w:pPr>
                      <w:jc w:val="right"/>
                    </w:pPr>
                  </w:p>
                </w:tc>
                <w:tc>
                  <w:tcPr>
                    <w:tcW w:w="383" w:type="pct"/>
                    <w:shd w:val="clear" w:color="auto" w:fill="auto"/>
                  </w:tcPr>
                  <w:p w:rsidR="008759A5" w:rsidRDefault="008759A5" w:rsidP="008759A5">
                    <w:pPr>
                      <w:jc w:val="right"/>
                    </w:pPr>
                  </w:p>
                </w:tc>
                <w:tc>
                  <w:tcPr>
                    <w:tcW w:w="648" w:type="pct"/>
                    <w:shd w:val="clear" w:color="auto" w:fill="auto"/>
                  </w:tcPr>
                  <w:p w:rsidR="008759A5" w:rsidRDefault="008759A5" w:rsidP="008759A5">
                    <w:pPr>
                      <w:jc w:val="right"/>
                    </w:pPr>
                    <w:r>
                      <w:t> </w:t>
                    </w:r>
                  </w:p>
                </w:tc>
              </w:tr>
            </w:sdtContent>
          </w:sdt>
          <w:sdt>
            <w:sdtPr>
              <w:alias w:val="重要的债权投资明细"/>
              <w:tag w:val="_TUP_e01fb25cbe3b43aa84d2611f0e350fb8"/>
              <w:id w:val="892470975"/>
              <w:lock w:val="sdtLocked"/>
            </w:sdtPr>
            <w:sdtContent>
              <w:tr w:rsidR="008759A5" w:rsidTr="008759A5">
                <w:trPr>
                  <w:cantSplit/>
                </w:trPr>
                <w:tc>
                  <w:tcPr>
                    <w:tcW w:w="507" w:type="pct"/>
                    <w:shd w:val="clear" w:color="auto" w:fill="auto"/>
                    <w:vAlign w:val="center"/>
                  </w:tcPr>
                  <w:p w:rsidR="008759A5" w:rsidRDefault="008759A5" w:rsidP="008759A5">
                    <w:r>
                      <w:t>大额存单</w:t>
                    </w:r>
                  </w:p>
                </w:tc>
                <w:tc>
                  <w:tcPr>
                    <w:tcW w:w="860" w:type="pct"/>
                    <w:shd w:val="clear" w:color="auto" w:fill="auto"/>
                  </w:tcPr>
                  <w:p w:rsidR="008759A5" w:rsidRDefault="008759A5" w:rsidP="008759A5">
                    <w:pPr>
                      <w:jc w:val="right"/>
                    </w:pPr>
                    <w:r>
                      <w:t>50,000,000.00</w:t>
                    </w:r>
                  </w:p>
                </w:tc>
                <w:tc>
                  <w:tcPr>
                    <w:tcW w:w="383" w:type="pct"/>
                    <w:shd w:val="clear" w:color="auto" w:fill="auto"/>
                  </w:tcPr>
                  <w:p w:rsidR="008759A5" w:rsidRDefault="008759A5" w:rsidP="008759A5">
                    <w:pPr>
                      <w:jc w:val="right"/>
                    </w:pPr>
                    <w:r>
                      <w:t>3.20%</w:t>
                    </w:r>
                  </w:p>
                </w:tc>
                <w:tc>
                  <w:tcPr>
                    <w:tcW w:w="383" w:type="pct"/>
                    <w:shd w:val="clear" w:color="auto" w:fill="auto"/>
                  </w:tcPr>
                  <w:p w:rsidR="008759A5" w:rsidRDefault="008759A5" w:rsidP="008759A5">
                    <w:pPr>
                      <w:jc w:val="right"/>
                    </w:pPr>
                    <w:r>
                      <w:t>3.20%</w:t>
                    </w:r>
                  </w:p>
                </w:tc>
                <w:tc>
                  <w:tcPr>
                    <w:tcW w:w="648" w:type="pct"/>
                    <w:shd w:val="clear" w:color="auto" w:fill="auto"/>
                  </w:tcPr>
                  <w:p w:rsidR="008759A5" w:rsidRDefault="008759A5" w:rsidP="008759A5">
                    <w:pPr>
                      <w:jc w:val="right"/>
                    </w:pPr>
                    <w:r>
                      <w:t>2025/4/26</w:t>
                    </w:r>
                  </w:p>
                </w:tc>
                <w:tc>
                  <w:tcPr>
                    <w:tcW w:w="807" w:type="pct"/>
                    <w:shd w:val="clear" w:color="auto" w:fill="auto"/>
                  </w:tcPr>
                  <w:p w:rsidR="008759A5" w:rsidRDefault="008759A5" w:rsidP="008759A5">
                    <w:pPr>
                      <w:jc w:val="right"/>
                    </w:pPr>
                  </w:p>
                </w:tc>
                <w:tc>
                  <w:tcPr>
                    <w:tcW w:w="383" w:type="pct"/>
                    <w:shd w:val="clear" w:color="auto" w:fill="auto"/>
                  </w:tcPr>
                  <w:p w:rsidR="008759A5" w:rsidRDefault="008759A5" w:rsidP="008759A5">
                    <w:pPr>
                      <w:jc w:val="right"/>
                    </w:pPr>
                  </w:p>
                </w:tc>
                <w:tc>
                  <w:tcPr>
                    <w:tcW w:w="383" w:type="pct"/>
                    <w:shd w:val="clear" w:color="auto" w:fill="auto"/>
                  </w:tcPr>
                  <w:p w:rsidR="008759A5" w:rsidRDefault="008759A5" w:rsidP="008759A5">
                    <w:pPr>
                      <w:jc w:val="right"/>
                    </w:pPr>
                  </w:p>
                </w:tc>
                <w:tc>
                  <w:tcPr>
                    <w:tcW w:w="648" w:type="pct"/>
                    <w:shd w:val="clear" w:color="auto" w:fill="auto"/>
                  </w:tcPr>
                  <w:p w:rsidR="008759A5" w:rsidRDefault="008759A5" w:rsidP="008759A5">
                    <w:pPr>
                      <w:jc w:val="right"/>
                    </w:pPr>
                    <w:r>
                      <w:t> </w:t>
                    </w:r>
                  </w:p>
                </w:tc>
              </w:tr>
            </w:sdtContent>
          </w:sdt>
          <w:sdt>
            <w:sdtPr>
              <w:alias w:val="重要的债权投资明细"/>
              <w:tag w:val="_TUP_e01fb25cbe3b43aa84d2611f0e350fb8"/>
              <w:id w:val="294497079"/>
              <w:lock w:val="sdtLocked"/>
            </w:sdtPr>
            <w:sdtContent>
              <w:tr w:rsidR="008759A5" w:rsidTr="008759A5">
                <w:trPr>
                  <w:cantSplit/>
                </w:trPr>
                <w:tc>
                  <w:tcPr>
                    <w:tcW w:w="507" w:type="pct"/>
                    <w:shd w:val="clear" w:color="auto" w:fill="auto"/>
                    <w:vAlign w:val="center"/>
                  </w:tcPr>
                  <w:p w:rsidR="008759A5" w:rsidRDefault="008759A5" w:rsidP="008759A5">
                    <w:r>
                      <w:t>大额存单</w:t>
                    </w:r>
                  </w:p>
                </w:tc>
                <w:tc>
                  <w:tcPr>
                    <w:tcW w:w="860" w:type="pct"/>
                    <w:shd w:val="clear" w:color="auto" w:fill="auto"/>
                  </w:tcPr>
                  <w:p w:rsidR="008759A5" w:rsidRDefault="008759A5" w:rsidP="008759A5">
                    <w:pPr>
                      <w:jc w:val="right"/>
                    </w:pPr>
                    <w:r>
                      <w:t>50,000,000.00</w:t>
                    </w:r>
                  </w:p>
                </w:tc>
                <w:tc>
                  <w:tcPr>
                    <w:tcW w:w="383" w:type="pct"/>
                    <w:shd w:val="clear" w:color="auto" w:fill="auto"/>
                  </w:tcPr>
                  <w:p w:rsidR="008759A5" w:rsidRDefault="008759A5" w:rsidP="008759A5">
                    <w:pPr>
                      <w:jc w:val="right"/>
                    </w:pPr>
                    <w:r>
                      <w:t>3.25%</w:t>
                    </w:r>
                  </w:p>
                </w:tc>
                <w:tc>
                  <w:tcPr>
                    <w:tcW w:w="383" w:type="pct"/>
                    <w:shd w:val="clear" w:color="auto" w:fill="auto"/>
                  </w:tcPr>
                  <w:p w:rsidR="008759A5" w:rsidRDefault="008759A5" w:rsidP="008759A5">
                    <w:pPr>
                      <w:jc w:val="right"/>
                    </w:pPr>
                    <w:r>
                      <w:t>3.25%</w:t>
                    </w:r>
                  </w:p>
                </w:tc>
                <w:tc>
                  <w:tcPr>
                    <w:tcW w:w="648" w:type="pct"/>
                    <w:shd w:val="clear" w:color="auto" w:fill="auto"/>
                  </w:tcPr>
                  <w:p w:rsidR="008759A5" w:rsidRDefault="008759A5" w:rsidP="008759A5">
                    <w:pPr>
                      <w:jc w:val="right"/>
                    </w:pPr>
                    <w:r>
                      <w:t>2025/4/25</w:t>
                    </w:r>
                  </w:p>
                </w:tc>
                <w:tc>
                  <w:tcPr>
                    <w:tcW w:w="807" w:type="pct"/>
                    <w:shd w:val="clear" w:color="auto" w:fill="auto"/>
                  </w:tcPr>
                  <w:p w:rsidR="008759A5" w:rsidRDefault="008759A5" w:rsidP="008759A5">
                    <w:pPr>
                      <w:jc w:val="right"/>
                    </w:pPr>
                  </w:p>
                </w:tc>
                <w:tc>
                  <w:tcPr>
                    <w:tcW w:w="383" w:type="pct"/>
                    <w:shd w:val="clear" w:color="auto" w:fill="auto"/>
                  </w:tcPr>
                  <w:p w:rsidR="008759A5" w:rsidRDefault="008759A5" w:rsidP="008759A5">
                    <w:pPr>
                      <w:jc w:val="right"/>
                    </w:pPr>
                  </w:p>
                </w:tc>
                <w:tc>
                  <w:tcPr>
                    <w:tcW w:w="383" w:type="pct"/>
                    <w:shd w:val="clear" w:color="auto" w:fill="auto"/>
                  </w:tcPr>
                  <w:p w:rsidR="008759A5" w:rsidRDefault="008759A5" w:rsidP="008759A5">
                    <w:pPr>
                      <w:jc w:val="right"/>
                    </w:pPr>
                  </w:p>
                </w:tc>
                <w:tc>
                  <w:tcPr>
                    <w:tcW w:w="648" w:type="pct"/>
                    <w:shd w:val="clear" w:color="auto" w:fill="auto"/>
                  </w:tcPr>
                  <w:p w:rsidR="008759A5" w:rsidRDefault="008759A5" w:rsidP="008759A5">
                    <w:pPr>
                      <w:jc w:val="right"/>
                    </w:pPr>
                    <w:r>
                      <w:t> </w:t>
                    </w:r>
                  </w:p>
                </w:tc>
              </w:tr>
            </w:sdtContent>
          </w:sdt>
          <w:sdt>
            <w:sdtPr>
              <w:alias w:val="重要的债权投资明细"/>
              <w:tag w:val="_TUP_e01fb25cbe3b43aa84d2611f0e350fb8"/>
              <w:id w:val="-931041559"/>
              <w:lock w:val="sdtLocked"/>
            </w:sdtPr>
            <w:sdtContent>
              <w:tr w:rsidR="008759A5" w:rsidTr="008759A5">
                <w:trPr>
                  <w:cantSplit/>
                </w:trPr>
                <w:tc>
                  <w:tcPr>
                    <w:tcW w:w="507" w:type="pct"/>
                    <w:shd w:val="clear" w:color="auto" w:fill="auto"/>
                    <w:vAlign w:val="center"/>
                  </w:tcPr>
                  <w:p w:rsidR="008759A5" w:rsidRDefault="008759A5" w:rsidP="008759A5">
                    <w:r>
                      <w:t>大额存单</w:t>
                    </w:r>
                  </w:p>
                </w:tc>
                <w:tc>
                  <w:tcPr>
                    <w:tcW w:w="860" w:type="pct"/>
                    <w:shd w:val="clear" w:color="auto" w:fill="auto"/>
                  </w:tcPr>
                  <w:p w:rsidR="008759A5" w:rsidRDefault="008759A5" w:rsidP="008759A5">
                    <w:pPr>
                      <w:jc w:val="right"/>
                    </w:pPr>
                    <w:r>
                      <w:t>30,000,000.00</w:t>
                    </w:r>
                  </w:p>
                </w:tc>
                <w:tc>
                  <w:tcPr>
                    <w:tcW w:w="383" w:type="pct"/>
                    <w:shd w:val="clear" w:color="auto" w:fill="auto"/>
                  </w:tcPr>
                  <w:p w:rsidR="008759A5" w:rsidRDefault="008759A5" w:rsidP="008759A5">
                    <w:pPr>
                      <w:jc w:val="right"/>
                    </w:pPr>
                    <w:r>
                      <w:t>3.45%</w:t>
                    </w:r>
                  </w:p>
                </w:tc>
                <w:tc>
                  <w:tcPr>
                    <w:tcW w:w="383" w:type="pct"/>
                    <w:shd w:val="clear" w:color="auto" w:fill="auto"/>
                  </w:tcPr>
                  <w:p w:rsidR="008759A5" w:rsidRDefault="008759A5" w:rsidP="008759A5">
                    <w:pPr>
                      <w:jc w:val="right"/>
                    </w:pPr>
                    <w:r>
                      <w:t>3.45%</w:t>
                    </w:r>
                  </w:p>
                </w:tc>
                <w:tc>
                  <w:tcPr>
                    <w:tcW w:w="648" w:type="pct"/>
                    <w:shd w:val="clear" w:color="auto" w:fill="auto"/>
                  </w:tcPr>
                  <w:p w:rsidR="008759A5" w:rsidRDefault="008759A5" w:rsidP="008759A5">
                    <w:pPr>
                      <w:jc w:val="right"/>
                    </w:pPr>
                    <w:r>
                      <w:t>2025/5/24</w:t>
                    </w:r>
                  </w:p>
                </w:tc>
                <w:tc>
                  <w:tcPr>
                    <w:tcW w:w="807" w:type="pct"/>
                    <w:shd w:val="clear" w:color="auto" w:fill="auto"/>
                  </w:tcPr>
                  <w:p w:rsidR="008759A5" w:rsidRDefault="008759A5" w:rsidP="008759A5">
                    <w:pPr>
                      <w:jc w:val="right"/>
                    </w:pPr>
                  </w:p>
                </w:tc>
                <w:tc>
                  <w:tcPr>
                    <w:tcW w:w="383" w:type="pct"/>
                    <w:shd w:val="clear" w:color="auto" w:fill="auto"/>
                  </w:tcPr>
                  <w:p w:rsidR="008759A5" w:rsidRDefault="008759A5" w:rsidP="008759A5">
                    <w:pPr>
                      <w:jc w:val="right"/>
                    </w:pPr>
                  </w:p>
                </w:tc>
                <w:tc>
                  <w:tcPr>
                    <w:tcW w:w="383" w:type="pct"/>
                    <w:shd w:val="clear" w:color="auto" w:fill="auto"/>
                  </w:tcPr>
                  <w:p w:rsidR="008759A5" w:rsidRDefault="008759A5" w:rsidP="008759A5">
                    <w:pPr>
                      <w:jc w:val="right"/>
                    </w:pPr>
                  </w:p>
                </w:tc>
                <w:tc>
                  <w:tcPr>
                    <w:tcW w:w="648" w:type="pct"/>
                    <w:shd w:val="clear" w:color="auto" w:fill="auto"/>
                  </w:tcPr>
                  <w:p w:rsidR="008759A5" w:rsidRDefault="008759A5" w:rsidP="008759A5">
                    <w:pPr>
                      <w:jc w:val="right"/>
                    </w:pPr>
                    <w:r>
                      <w:t> </w:t>
                    </w:r>
                  </w:p>
                </w:tc>
              </w:tr>
            </w:sdtContent>
          </w:sdt>
          <w:sdt>
            <w:sdtPr>
              <w:alias w:val="重要的债权投资明细"/>
              <w:tag w:val="_TUP_e01fb25cbe3b43aa84d2611f0e350fb8"/>
              <w:id w:val="907268387"/>
              <w:lock w:val="sdtLocked"/>
            </w:sdtPr>
            <w:sdtContent>
              <w:tr w:rsidR="008759A5" w:rsidTr="008759A5">
                <w:trPr>
                  <w:cantSplit/>
                </w:trPr>
                <w:tc>
                  <w:tcPr>
                    <w:tcW w:w="507" w:type="pct"/>
                    <w:shd w:val="clear" w:color="auto" w:fill="auto"/>
                    <w:vAlign w:val="center"/>
                  </w:tcPr>
                  <w:p w:rsidR="008759A5" w:rsidRDefault="008759A5" w:rsidP="008759A5">
                    <w:r>
                      <w:t>大额存单</w:t>
                    </w:r>
                  </w:p>
                </w:tc>
                <w:tc>
                  <w:tcPr>
                    <w:tcW w:w="860" w:type="pct"/>
                    <w:shd w:val="clear" w:color="auto" w:fill="auto"/>
                  </w:tcPr>
                  <w:p w:rsidR="008759A5" w:rsidRDefault="008759A5" w:rsidP="008759A5">
                    <w:pPr>
                      <w:jc w:val="right"/>
                    </w:pPr>
                    <w:r>
                      <w:t>40,000,000.00</w:t>
                    </w:r>
                  </w:p>
                </w:tc>
                <w:tc>
                  <w:tcPr>
                    <w:tcW w:w="383" w:type="pct"/>
                    <w:shd w:val="clear" w:color="auto" w:fill="auto"/>
                  </w:tcPr>
                  <w:p w:rsidR="008759A5" w:rsidRDefault="008759A5" w:rsidP="008759A5">
                    <w:pPr>
                      <w:jc w:val="right"/>
                    </w:pPr>
                    <w:r>
                      <w:t>3.45%</w:t>
                    </w:r>
                  </w:p>
                </w:tc>
                <w:tc>
                  <w:tcPr>
                    <w:tcW w:w="383" w:type="pct"/>
                    <w:shd w:val="clear" w:color="auto" w:fill="auto"/>
                  </w:tcPr>
                  <w:p w:rsidR="008759A5" w:rsidRDefault="008759A5" w:rsidP="008759A5">
                    <w:pPr>
                      <w:jc w:val="right"/>
                    </w:pPr>
                    <w:r>
                      <w:t>3.45%</w:t>
                    </w:r>
                  </w:p>
                </w:tc>
                <w:tc>
                  <w:tcPr>
                    <w:tcW w:w="648" w:type="pct"/>
                    <w:shd w:val="clear" w:color="auto" w:fill="auto"/>
                  </w:tcPr>
                  <w:p w:rsidR="008759A5" w:rsidRDefault="008759A5" w:rsidP="008759A5">
                    <w:pPr>
                      <w:jc w:val="right"/>
                    </w:pPr>
                    <w:r>
                      <w:t>2025/6/30</w:t>
                    </w:r>
                  </w:p>
                </w:tc>
                <w:tc>
                  <w:tcPr>
                    <w:tcW w:w="807" w:type="pct"/>
                    <w:shd w:val="clear" w:color="auto" w:fill="auto"/>
                  </w:tcPr>
                  <w:p w:rsidR="008759A5" w:rsidRDefault="008759A5" w:rsidP="008759A5">
                    <w:pPr>
                      <w:jc w:val="right"/>
                    </w:pPr>
                  </w:p>
                </w:tc>
                <w:tc>
                  <w:tcPr>
                    <w:tcW w:w="383" w:type="pct"/>
                    <w:shd w:val="clear" w:color="auto" w:fill="auto"/>
                  </w:tcPr>
                  <w:p w:rsidR="008759A5" w:rsidRDefault="008759A5" w:rsidP="008759A5">
                    <w:pPr>
                      <w:jc w:val="right"/>
                    </w:pPr>
                  </w:p>
                </w:tc>
                <w:tc>
                  <w:tcPr>
                    <w:tcW w:w="383" w:type="pct"/>
                    <w:shd w:val="clear" w:color="auto" w:fill="auto"/>
                  </w:tcPr>
                  <w:p w:rsidR="008759A5" w:rsidRDefault="008759A5" w:rsidP="008759A5">
                    <w:pPr>
                      <w:jc w:val="right"/>
                    </w:pPr>
                  </w:p>
                </w:tc>
                <w:tc>
                  <w:tcPr>
                    <w:tcW w:w="648" w:type="pct"/>
                    <w:shd w:val="clear" w:color="auto" w:fill="auto"/>
                  </w:tcPr>
                  <w:p w:rsidR="008759A5" w:rsidRDefault="008759A5" w:rsidP="008759A5">
                    <w:pPr>
                      <w:jc w:val="right"/>
                    </w:pPr>
                    <w:r>
                      <w:t> </w:t>
                    </w:r>
                  </w:p>
                </w:tc>
              </w:tr>
            </w:sdtContent>
          </w:sdt>
          <w:sdt>
            <w:sdtPr>
              <w:alias w:val="重要的债权投资明细"/>
              <w:tag w:val="_TUP_e01fb25cbe3b43aa84d2611f0e350fb8"/>
              <w:id w:val="-1612893365"/>
              <w:lock w:val="sdtLocked"/>
            </w:sdtPr>
            <w:sdtContent>
              <w:tr w:rsidR="008759A5" w:rsidTr="008759A5">
                <w:trPr>
                  <w:cantSplit/>
                </w:trPr>
                <w:tc>
                  <w:tcPr>
                    <w:tcW w:w="507" w:type="pct"/>
                    <w:shd w:val="clear" w:color="auto" w:fill="auto"/>
                    <w:vAlign w:val="center"/>
                  </w:tcPr>
                  <w:p w:rsidR="008759A5" w:rsidRDefault="008759A5" w:rsidP="008759A5">
                    <w:r>
                      <w:t>大额存单</w:t>
                    </w:r>
                  </w:p>
                </w:tc>
                <w:tc>
                  <w:tcPr>
                    <w:tcW w:w="860" w:type="pct"/>
                    <w:shd w:val="clear" w:color="auto" w:fill="auto"/>
                  </w:tcPr>
                  <w:p w:rsidR="008759A5" w:rsidRDefault="008759A5" w:rsidP="008759A5">
                    <w:pPr>
                      <w:jc w:val="right"/>
                    </w:pPr>
                    <w:r>
                      <w:t>30,000,000.00</w:t>
                    </w:r>
                  </w:p>
                </w:tc>
                <w:tc>
                  <w:tcPr>
                    <w:tcW w:w="383" w:type="pct"/>
                    <w:shd w:val="clear" w:color="auto" w:fill="auto"/>
                  </w:tcPr>
                  <w:p w:rsidR="008759A5" w:rsidRDefault="008759A5" w:rsidP="008759A5">
                    <w:pPr>
                      <w:jc w:val="right"/>
                    </w:pPr>
                    <w:r>
                      <w:t>3.35%</w:t>
                    </w:r>
                  </w:p>
                </w:tc>
                <w:tc>
                  <w:tcPr>
                    <w:tcW w:w="383" w:type="pct"/>
                    <w:shd w:val="clear" w:color="auto" w:fill="auto"/>
                  </w:tcPr>
                  <w:p w:rsidR="008759A5" w:rsidRDefault="008759A5" w:rsidP="008759A5">
                    <w:pPr>
                      <w:jc w:val="right"/>
                    </w:pPr>
                    <w:r>
                      <w:t>3.35%</w:t>
                    </w:r>
                  </w:p>
                </w:tc>
                <w:tc>
                  <w:tcPr>
                    <w:tcW w:w="648" w:type="pct"/>
                    <w:shd w:val="clear" w:color="auto" w:fill="auto"/>
                  </w:tcPr>
                  <w:p w:rsidR="008759A5" w:rsidRDefault="008759A5" w:rsidP="008759A5">
                    <w:pPr>
                      <w:jc w:val="right"/>
                    </w:pPr>
                    <w:r>
                      <w:t>2025/4/24</w:t>
                    </w:r>
                  </w:p>
                </w:tc>
                <w:tc>
                  <w:tcPr>
                    <w:tcW w:w="807" w:type="pct"/>
                    <w:shd w:val="clear" w:color="auto" w:fill="auto"/>
                  </w:tcPr>
                  <w:p w:rsidR="008759A5" w:rsidRDefault="008759A5" w:rsidP="008759A5">
                    <w:pPr>
                      <w:jc w:val="right"/>
                    </w:pPr>
                  </w:p>
                </w:tc>
                <w:tc>
                  <w:tcPr>
                    <w:tcW w:w="383" w:type="pct"/>
                    <w:shd w:val="clear" w:color="auto" w:fill="auto"/>
                  </w:tcPr>
                  <w:p w:rsidR="008759A5" w:rsidRDefault="008759A5" w:rsidP="008759A5">
                    <w:pPr>
                      <w:jc w:val="right"/>
                    </w:pPr>
                  </w:p>
                </w:tc>
                <w:tc>
                  <w:tcPr>
                    <w:tcW w:w="383" w:type="pct"/>
                    <w:shd w:val="clear" w:color="auto" w:fill="auto"/>
                  </w:tcPr>
                  <w:p w:rsidR="008759A5" w:rsidRDefault="008759A5" w:rsidP="008759A5">
                    <w:pPr>
                      <w:jc w:val="right"/>
                    </w:pPr>
                  </w:p>
                </w:tc>
                <w:tc>
                  <w:tcPr>
                    <w:tcW w:w="648" w:type="pct"/>
                    <w:shd w:val="clear" w:color="auto" w:fill="auto"/>
                  </w:tcPr>
                  <w:p w:rsidR="008759A5" w:rsidRDefault="008759A5" w:rsidP="008759A5">
                    <w:pPr>
                      <w:jc w:val="right"/>
                    </w:pPr>
                    <w:r>
                      <w:t> </w:t>
                    </w:r>
                  </w:p>
                </w:tc>
              </w:tr>
            </w:sdtContent>
          </w:sdt>
          <w:sdt>
            <w:sdtPr>
              <w:alias w:val="重要的债权投资明细"/>
              <w:tag w:val="_TUP_e01fb25cbe3b43aa84d2611f0e350fb8"/>
              <w:id w:val="72936919"/>
              <w:lock w:val="sdtLocked"/>
            </w:sdtPr>
            <w:sdtContent>
              <w:tr w:rsidR="008759A5" w:rsidTr="008759A5">
                <w:trPr>
                  <w:cantSplit/>
                </w:trPr>
                <w:tc>
                  <w:tcPr>
                    <w:tcW w:w="507" w:type="pct"/>
                    <w:shd w:val="clear" w:color="auto" w:fill="auto"/>
                    <w:vAlign w:val="center"/>
                  </w:tcPr>
                  <w:p w:rsidR="008759A5" w:rsidRDefault="008759A5" w:rsidP="008759A5">
                    <w:r>
                      <w:t>大额存单</w:t>
                    </w:r>
                  </w:p>
                </w:tc>
                <w:tc>
                  <w:tcPr>
                    <w:tcW w:w="860" w:type="pct"/>
                    <w:shd w:val="clear" w:color="auto" w:fill="auto"/>
                  </w:tcPr>
                  <w:p w:rsidR="008759A5" w:rsidRDefault="008759A5" w:rsidP="008759A5">
                    <w:pPr>
                      <w:jc w:val="right"/>
                    </w:pPr>
                    <w:r>
                      <w:t>50,000,000.00</w:t>
                    </w:r>
                  </w:p>
                </w:tc>
                <w:tc>
                  <w:tcPr>
                    <w:tcW w:w="383" w:type="pct"/>
                    <w:shd w:val="clear" w:color="auto" w:fill="auto"/>
                  </w:tcPr>
                  <w:p w:rsidR="008759A5" w:rsidRDefault="008759A5" w:rsidP="008759A5">
                    <w:pPr>
                      <w:jc w:val="right"/>
                    </w:pPr>
                    <w:r>
                      <w:t>3.25%</w:t>
                    </w:r>
                  </w:p>
                </w:tc>
                <w:tc>
                  <w:tcPr>
                    <w:tcW w:w="383" w:type="pct"/>
                    <w:shd w:val="clear" w:color="auto" w:fill="auto"/>
                  </w:tcPr>
                  <w:p w:rsidR="008759A5" w:rsidRDefault="008759A5" w:rsidP="008759A5">
                    <w:pPr>
                      <w:jc w:val="right"/>
                    </w:pPr>
                    <w:r>
                      <w:t>3.25%</w:t>
                    </w:r>
                  </w:p>
                </w:tc>
                <w:tc>
                  <w:tcPr>
                    <w:tcW w:w="648" w:type="pct"/>
                    <w:shd w:val="clear" w:color="auto" w:fill="auto"/>
                  </w:tcPr>
                  <w:p w:rsidR="008759A5" w:rsidRDefault="008759A5" w:rsidP="008759A5">
                    <w:pPr>
                      <w:jc w:val="right"/>
                    </w:pPr>
                    <w:r>
                      <w:t>2025/4/27</w:t>
                    </w:r>
                  </w:p>
                </w:tc>
                <w:tc>
                  <w:tcPr>
                    <w:tcW w:w="807" w:type="pct"/>
                    <w:shd w:val="clear" w:color="auto" w:fill="auto"/>
                  </w:tcPr>
                  <w:p w:rsidR="008759A5" w:rsidRDefault="008759A5" w:rsidP="008759A5">
                    <w:pPr>
                      <w:jc w:val="right"/>
                    </w:pPr>
                  </w:p>
                </w:tc>
                <w:tc>
                  <w:tcPr>
                    <w:tcW w:w="383" w:type="pct"/>
                    <w:shd w:val="clear" w:color="auto" w:fill="auto"/>
                  </w:tcPr>
                  <w:p w:rsidR="008759A5" w:rsidRDefault="008759A5" w:rsidP="008759A5">
                    <w:pPr>
                      <w:jc w:val="right"/>
                    </w:pPr>
                  </w:p>
                </w:tc>
                <w:tc>
                  <w:tcPr>
                    <w:tcW w:w="383" w:type="pct"/>
                    <w:shd w:val="clear" w:color="auto" w:fill="auto"/>
                  </w:tcPr>
                  <w:p w:rsidR="008759A5" w:rsidRDefault="008759A5" w:rsidP="008759A5">
                    <w:pPr>
                      <w:jc w:val="right"/>
                    </w:pPr>
                  </w:p>
                </w:tc>
                <w:tc>
                  <w:tcPr>
                    <w:tcW w:w="648" w:type="pct"/>
                    <w:shd w:val="clear" w:color="auto" w:fill="auto"/>
                  </w:tcPr>
                  <w:p w:rsidR="008759A5" w:rsidRDefault="008759A5" w:rsidP="008759A5">
                    <w:pPr>
                      <w:jc w:val="right"/>
                    </w:pPr>
                    <w:r>
                      <w:t> </w:t>
                    </w:r>
                  </w:p>
                </w:tc>
              </w:tr>
            </w:sdtContent>
          </w:sdt>
          <w:sdt>
            <w:sdtPr>
              <w:alias w:val="重要的债权投资明细"/>
              <w:tag w:val="_TUP_e01fb25cbe3b43aa84d2611f0e350fb8"/>
              <w:id w:val="-1373846729"/>
              <w:lock w:val="sdtLocked"/>
            </w:sdtPr>
            <w:sdtContent>
              <w:tr w:rsidR="008759A5" w:rsidTr="008759A5">
                <w:trPr>
                  <w:cantSplit/>
                </w:trPr>
                <w:tc>
                  <w:tcPr>
                    <w:tcW w:w="507" w:type="pct"/>
                    <w:shd w:val="clear" w:color="auto" w:fill="auto"/>
                    <w:vAlign w:val="center"/>
                  </w:tcPr>
                  <w:p w:rsidR="008759A5" w:rsidRDefault="008759A5" w:rsidP="008759A5">
                    <w:r>
                      <w:t>大额存单</w:t>
                    </w:r>
                  </w:p>
                </w:tc>
                <w:tc>
                  <w:tcPr>
                    <w:tcW w:w="860" w:type="pct"/>
                    <w:shd w:val="clear" w:color="auto" w:fill="auto"/>
                  </w:tcPr>
                  <w:p w:rsidR="008759A5" w:rsidRDefault="008759A5" w:rsidP="008759A5">
                    <w:pPr>
                      <w:jc w:val="right"/>
                    </w:pPr>
                    <w:r>
                      <w:t>50,000,000.00</w:t>
                    </w:r>
                  </w:p>
                </w:tc>
                <w:tc>
                  <w:tcPr>
                    <w:tcW w:w="383" w:type="pct"/>
                    <w:shd w:val="clear" w:color="auto" w:fill="auto"/>
                  </w:tcPr>
                  <w:p w:rsidR="008759A5" w:rsidRDefault="008759A5" w:rsidP="008759A5">
                    <w:pPr>
                      <w:jc w:val="right"/>
                    </w:pPr>
                    <w:r>
                      <w:t>3.25%</w:t>
                    </w:r>
                  </w:p>
                </w:tc>
                <w:tc>
                  <w:tcPr>
                    <w:tcW w:w="383" w:type="pct"/>
                    <w:shd w:val="clear" w:color="auto" w:fill="auto"/>
                  </w:tcPr>
                  <w:p w:rsidR="008759A5" w:rsidRDefault="008759A5" w:rsidP="008759A5">
                    <w:pPr>
                      <w:jc w:val="right"/>
                    </w:pPr>
                    <w:r>
                      <w:t>3.25%</w:t>
                    </w:r>
                  </w:p>
                </w:tc>
                <w:tc>
                  <w:tcPr>
                    <w:tcW w:w="648" w:type="pct"/>
                    <w:shd w:val="clear" w:color="auto" w:fill="auto"/>
                  </w:tcPr>
                  <w:p w:rsidR="008759A5" w:rsidRDefault="008759A5" w:rsidP="008759A5">
                    <w:pPr>
                      <w:jc w:val="right"/>
                    </w:pPr>
                    <w:r>
                      <w:t>2025/6/24</w:t>
                    </w:r>
                  </w:p>
                </w:tc>
                <w:tc>
                  <w:tcPr>
                    <w:tcW w:w="807" w:type="pct"/>
                    <w:shd w:val="clear" w:color="auto" w:fill="auto"/>
                  </w:tcPr>
                  <w:p w:rsidR="008759A5" w:rsidRDefault="008759A5" w:rsidP="008759A5">
                    <w:pPr>
                      <w:jc w:val="right"/>
                    </w:pPr>
                  </w:p>
                </w:tc>
                <w:tc>
                  <w:tcPr>
                    <w:tcW w:w="383" w:type="pct"/>
                    <w:shd w:val="clear" w:color="auto" w:fill="auto"/>
                  </w:tcPr>
                  <w:p w:rsidR="008759A5" w:rsidRDefault="008759A5" w:rsidP="008759A5">
                    <w:pPr>
                      <w:jc w:val="right"/>
                    </w:pPr>
                  </w:p>
                </w:tc>
                <w:tc>
                  <w:tcPr>
                    <w:tcW w:w="383" w:type="pct"/>
                    <w:shd w:val="clear" w:color="auto" w:fill="auto"/>
                  </w:tcPr>
                  <w:p w:rsidR="008759A5" w:rsidRDefault="008759A5" w:rsidP="008759A5">
                    <w:pPr>
                      <w:jc w:val="right"/>
                    </w:pPr>
                  </w:p>
                </w:tc>
                <w:tc>
                  <w:tcPr>
                    <w:tcW w:w="648" w:type="pct"/>
                    <w:shd w:val="clear" w:color="auto" w:fill="auto"/>
                  </w:tcPr>
                  <w:p w:rsidR="008759A5" w:rsidRDefault="008759A5" w:rsidP="008759A5">
                    <w:pPr>
                      <w:jc w:val="right"/>
                    </w:pPr>
                    <w:r>
                      <w:t> </w:t>
                    </w:r>
                  </w:p>
                </w:tc>
              </w:tr>
            </w:sdtContent>
          </w:sdt>
          <w:tr w:rsidR="008759A5" w:rsidTr="008759A5">
            <w:trPr>
              <w:cantSplit/>
            </w:trPr>
            <w:sdt>
              <w:sdtPr>
                <w:tag w:val="_PLD_bac70ea2233041db81daf0e6cad134a7"/>
                <w:id w:val="-1659606428"/>
                <w:lock w:val="sdtLocked"/>
              </w:sdtPr>
              <w:sdtContent>
                <w:tc>
                  <w:tcPr>
                    <w:tcW w:w="507" w:type="pct"/>
                    <w:shd w:val="clear" w:color="auto" w:fill="auto"/>
                    <w:vAlign w:val="center"/>
                  </w:tcPr>
                  <w:p w:rsidR="008759A5" w:rsidRDefault="008759A5" w:rsidP="008759A5">
                    <w:pPr>
                      <w:jc w:val="center"/>
                    </w:pPr>
                    <w:r>
                      <w:rPr>
                        <w:rFonts w:hint="eastAsia"/>
                      </w:rPr>
                      <w:t>合计</w:t>
                    </w:r>
                  </w:p>
                </w:tc>
              </w:sdtContent>
            </w:sdt>
            <w:tc>
              <w:tcPr>
                <w:tcW w:w="860" w:type="pct"/>
                <w:shd w:val="clear" w:color="auto" w:fill="auto"/>
              </w:tcPr>
              <w:p w:rsidR="008759A5" w:rsidRDefault="008759A5" w:rsidP="008759A5">
                <w:pPr>
                  <w:jc w:val="right"/>
                </w:pPr>
                <w:r w:rsidRPr="008759A5">
                  <w:t>490,000,000.00</w:t>
                </w:r>
              </w:p>
            </w:tc>
            <w:tc>
              <w:tcPr>
                <w:tcW w:w="383" w:type="pct"/>
                <w:shd w:val="clear" w:color="auto" w:fill="auto"/>
              </w:tcPr>
              <w:p w:rsidR="008759A5" w:rsidRDefault="008759A5" w:rsidP="008759A5">
                <w:pPr>
                  <w:jc w:val="center"/>
                </w:pPr>
                <w:r>
                  <w:rPr>
                    <w:rFonts w:hint="eastAsia"/>
                  </w:rPr>
                  <w:t>/</w:t>
                </w:r>
              </w:p>
            </w:tc>
            <w:tc>
              <w:tcPr>
                <w:tcW w:w="383" w:type="pct"/>
                <w:shd w:val="clear" w:color="auto" w:fill="auto"/>
              </w:tcPr>
              <w:p w:rsidR="008759A5" w:rsidRDefault="008759A5" w:rsidP="008759A5">
                <w:pPr>
                  <w:jc w:val="center"/>
                </w:pPr>
                <w:r>
                  <w:rPr>
                    <w:rFonts w:hint="eastAsia"/>
                  </w:rPr>
                  <w:t>/</w:t>
                </w:r>
              </w:p>
            </w:tc>
            <w:tc>
              <w:tcPr>
                <w:tcW w:w="648" w:type="pct"/>
                <w:shd w:val="clear" w:color="auto" w:fill="auto"/>
              </w:tcPr>
              <w:p w:rsidR="008759A5" w:rsidRDefault="008759A5" w:rsidP="008759A5">
                <w:pPr>
                  <w:jc w:val="center"/>
                </w:pPr>
                <w:r>
                  <w:rPr>
                    <w:rFonts w:hint="eastAsia"/>
                  </w:rPr>
                  <w:t>/</w:t>
                </w:r>
              </w:p>
            </w:tc>
            <w:tc>
              <w:tcPr>
                <w:tcW w:w="807" w:type="pct"/>
                <w:shd w:val="clear" w:color="auto" w:fill="auto"/>
              </w:tcPr>
              <w:p w:rsidR="008759A5" w:rsidRDefault="008759A5" w:rsidP="008759A5">
                <w:pPr>
                  <w:jc w:val="right"/>
                </w:pPr>
                <w:r w:rsidRPr="008759A5">
                  <w:t>90,000,000.00</w:t>
                </w:r>
              </w:p>
            </w:tc>
            <w:tc>
              <w:tcPr>
                <w:tcW w:w="383" w:type="pct"/>
                <w:shd w:val="clear" w:color="auto" w:fill="auto"/>
              </w:tcPr>
              <w:p w:rsidR="008759A5" w:rsidRDefault="008759A5" w:rsidP="008759A5">
                <w:pPr>
                  <w:jc w:val="center"/>
                </w:pPr>
                <w:r>
                  <w:rPr>
                    <w:rFonts w:hint="eastAsia"/>
                  </w:rPr>
                  <w:t>/</w:t>
                </w:r>
              </w:p>
            </w:tc>
            <w:tc>
              <w:tcPr>
                <w:tcW w:w="383" w:type="pct"/>
                <w:shd w:val="clear" w:color="auto" w:fill="auto"/>
              </w:tcPr>
              <w:p w:rsidR="008759A5" w:rsidRDefault="008759A5" w:rsidP="008759A5">
                <w:pPr>
                  <w:jc w:val="center"/>
                </w:pPr>
                <w:r>
                  <w:rPr>
                    <w:rFonts w:hint="eastAsia"/>
                  </w:rPr>
                  <w:t>/</w:t>
                </w:r>
              </w:p>
            </w:tc>
            <w:tc>
              <w:tcPr>
                <w:tcW w:w="648" w:type="pct"/>
                <w:shd w:val="clear" w:color="auto" w:fill="auto"/>
              </w:tcPr>
              <w:p w:rsidR="008759A5" w:rsidRDefault="008759A5" w:rsidP="008759A5">
                <w:pPr>
                  <w:jc w:val="center"/>
                </w:pPr>
                <w:r>
                  <w:rPr>
                    <w:rFonts w:hint="eastAsia"/>
                  </w:rPr>
                  <w:t>/</w:t>
                </w:r>
              </w:p>
            </w:tc>
          </w:tr>
        </w:tbl>
        <w:p w:rsidR="008759A5" w:rsidRDefault="008759A5"/>
        <w:p w:rsidR="00594B31" w:rsidRDefault="00937630" w:rsidP="008759A5">
          <w:pPr>
            <w:ind w:right="105"/>
            <w:jc w:val="right"/>
          </w:pPr>
        </w:p>
      </w:sdtContent>
    </w:sdt>
    <w:bookmarkEnd w:id="139" w:displacedByCustomXml="prev"/>
    <w:bookmarkStart w:id="140" w:name="_Hlk10471472" w:displacedByCustomXml="next"/>
    <w:bookmarkStart w:id="141" w:name="_Hlk10471485" w:displacedByCustomXml="next"/>
    <w:sdt>
      <w:sdtPr>
        <w:rPr>
          <w:rFonts w:ascii="宋体" w:hAnsi="宋体" w:cs="宋体" w:hint="eastAsia"/>
          <w:b w:val="0"/>
          <w:bCs w:val="0"/>
          <w:kern w:val="0"/>
          <w:szCs w:val="24"/>
        </w:rPr>
        <w:alias w:val="模块:减值准备计提情况"/>
        <w:tag w:val="_SEC_bff86b17d4774a4a9f8a3329635b5429"/>
        <w:id w:val="299970230"/>
        <w:lock w:val="sdtLocked"/>
        <w:placeholder>
          <w:docPart w:val="GBC22222222222222222222222222222"/>
        </w:placeholder>
      </w:sdtPr>
      <w:sdtEndPr>
        <w:rPr>
          <w:rFonts w:hint="default"/>
          <w:szCs w:val="21"/>
        </w:rPr>
      </w:sdtEndPr>
      <w:sdtContent>
        <w:p w:rsidR="00594B31" w:rsidRDefault="008B7853" w:rsidP="00F92696">
          <w:pPr>
            <w:pStyle w:val="4"/>
            <w:numPr>
              <w:ilvl w:val="3"/>
              <w:numId w:val="82"/>
            </w:numPr>
            <w:ind w:left="426" w:hanging="426"/>
            <w:rPr>
              <w:rFonts w:ascii="宋体" w:hAnsi="宋体"/>
            </w:rPr>
          </w:pPr>
          <w:r>
            <w:rPr>
              <w:rFonts w:ascii="宋体" w:hAnsi="宋体" w:cs="宋体" w:hint="eastAsia"/>
              <w:kern w:val="0"/>
              <w:szCs w:val="24"/>
            </w:rPr>
            <w:t>减值准备计提情况</w:t>
          </w:r>
          <w:bookmarkEnd w:id="140"/>
        </w:p>
        <w:sdt>
          <w:sdtPr>
            <w:alias w:val="是否适用：债权投资减值准备调节表[双击切换]"/>
            <w:tag w:val="_GBC_415a5cd43ad14136b13ac09b150da06f"/>
            <w:id w:val="1895469357"/>
            <w:lock w:val="sdtLocked"/>
            <w:placeholder>
              <w:docPart w:val="GBC22222222222222222222222222222"/>
            </w:placeholder>
          </w:sdtPr>
          <w:sdtContent>
            <w:p w:rsidR="008759A5" w:rsidRDefault="008B7853" w:rsidP="008759A5">
              <w:r>
                <w:fldChar w:fldCharType="begin"/>
              </w:r>
              <w:r w:rsidR="008759A5">
                <w:instrText xml:space="preserve"> MACROBUTTON  SnrToggleCheckbox □适用 </w:instrText>
              </w:r>
              <w:r>
                <w:fldChar w:fldCharType="end"/>
              </w:r>
              <w:r>
                <w:fldChar w:fldCharType="begin"/>
              </w:r>
              <w:r w:rsidR="008759A5">
                <w:instrText xml:space="preserve"> MACROBUTTON  SnrToggleCheckbox √不适用 </w:instrText>
              </w:r>
              <w:r>
                <w:fldChar w:fldCharType="end"/>
              </w:r>
            </w:p>
          </w:sdtContent>
        </w:sdt>
        <w:p w:rsidR="00594B31" w:rsidRDefault="00594B31">
          <w:pPr>
            <w:ind w:right="210"/>
          </w:pPr>
        </w:p>
        <w:p w:rsidR="00594B31" w:rsidRDefault="00937630">
          <w:pPr>
            <w:ind w:right="210"/>
          </w:pPr>
        </w:p>
      </w:sdtContent>
    </w:sdt>
    <w:bookmarkEnd w:id="141" w:displacedByCustomXml="prev"/>
    <w:bookmarkStart w:id="142" w:name="_Hlk10471652" w:displacedByCustomXml="next"/>
    <w:sdt>
      <w:sdtPr>
        <w:rPr>
          <w:rFonts w:ascii="宋体" w:hAnsi="宋体" w:cs="宋体" w:hint="eastAsia"/>
          <w:b w:val="0"/>
          <w:bCs w:val="0"/>
          <w:kern w:val="0"/>
          <w:szCs w:val="21"/>
        </w:rPr>
        <w:alias w:val="模块:其他债权投资"/>
        <w:tag w:val="_SEC_1af1e8e9eab94f10811b4e7aa91aa24d"/>
        <w:id w:val="-1784564818"/>
        <w:lock w:val="sdtLocked"/>
        <w:placeholder>
          <w:docPart w:val="GBC22222222222222222222222222222"/>
        </w:placeholder>
      </w:sdtPr>
      <w:sdtContent>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其他债权投资</w:t>
          </w:r>
        </w:p>
        <w:p w:rsidR="00594B31" w:rsidRDefault="008B7853" w:rsidP="00F92696">
          <w:pPr>
            <w:pStyle w:val="4"/>
            <w:numPr>
              <w:ilvl w:val="3"/>
              <w:numId w:val="83"/>
            </w:numPr>
            <w:ind w:left="426" w:hanging="426"/>
            <w:rPr>
              <w:rFonts w:ascii="宋体" w:hAnsi="宋体"/>
            </w:rPr>
          </w:pPr>
          <w:r>
            <w:rPr>
              <w:rFonts w:ascii="宋体" w:hAnsi="宋体" w:hint="eastAsia"/>
            </w:rPr>
            <w:t>其他债权投资情况</w:t>
          </w:r>
        </w:p>
        <w:sdt>
          <w:sdtPr>
            <w:alias w:val="是否适用：其他债权投资情况[双击切换]"/>
            <w:tag w:val="_GBC_a2d99fd3a665497694c6ad6801c54a4f"/>
            <w:id w:val="273759638"/>
            <w:lock w:val="sdtLocked"/>
            <w:placeholder>
              <w:docPart w:val="GBC22222222222222222222222222222"/>
            </w:placeholder>
          </w:sdtPr>
          <w:sdtContent>
            <w:p w:rsidR="00594B31" w:rsidRDefault="008B7853" w:rsidP="008759A5">
              <w:pPr>
                <w:ind w:right="210"/>
              </w:pPr>
              <w:r>
                <w:fldChar w:fldCharType="begin"/>
              </w:r>
              <w:r w:rsidR="008759A5">
                <w:instrText xml:space="preserve"> MACROBUTTON  SnrToggleCheckbox □适用 </w:instrText>
              </w:r>
              <w:r>
                <w:fldChar w:fldCharType="end"/>
              </w:r>
              <w:r>
                <w:fldChar w:fldCharType="begin"/>
              </w:r>
              <w:r w:rsidR="008759A5">
                <w:instrText xml:space="preserve"> MACROBUTTON  SnrToggleCheckbox √不适用 </w:instrText>
              </w:r>
              <w:r>
                <w:fldChar w:fldCharType="end"/>
              </w:r>
            </w:p>
          </w:sdtContent>
        </w:sdt>
      </w:sdtContent>
    </w:sdt>
    <w:bookmarkEnd w:id="142" w:displacedByCustomXml="prev"/>
    <w:bookmarkStart w:id="143" w:name="_Hlk10471670" w:displacedByCustomXml="next"/>
    <w:bookmarkStart w:id="144" w:name="_Hlk10471680" w:displacedByCustomXml="next"/>
    <w:sdt>
      <w:sdtPr>
        <w:rPr>
          <w:rFonts w:ascii="宋体" w:hAnsi="宋体" w:cs="宋体" w:hint="eastAsia"/>
          <w:b w:val="0"/>
          <w:bCs w:val="0"/>
          <w:kern w:val="0"/>
          <w:szCs w:val="24"/>
        </w:rPr>
        <w:alias w:val="模块:期末重要的其他债权投资"/>
        <w:tag w:val="_SEC_052112d020944ec8b923dd106b2a0cbf"/>
        <w:id w:val="-1065881799"/>
        <w:lock w:val="sdtLocked"/>
        <w:placeholder>
          <w:docPart w:val="GBC22222222222222222222222222222"/>
        </w:placeholder>
      </w:sdtPr>
      <w:sdtEndPr>
        <w:rPr>
          <w:rFonts w:hint="default"/>
          <w:szCs w:val="21"/>
        </w:rPr>
      </w:sdtEndPr>
      <w:sdtContent>
        <w:p w:rsidR="00594B31" w:rsidRDefault="008B7853" w:rsidP="00F92696">
          <w:pPr>
            <w:pStyle w:val="4"/>
            <w:numPr>
              <w:ilvl w:val="3"/>
              <w:numId w:val="83"/>
            </w:numPr>
            <w:ind w:left="426" w:hanging="426"/>
            <w:rPr>
              <w:rFonts w:ascii="宋体" w:hAnsi="宋体"/>
            </w:rPr>
          </w:pPr>
          <w:r>
            <w:rPr>
              <w:rFonts w:ascii="宋体" w:hAnsi="宋体" w:hint="eastAsia"/>
            </w:rPr>
            <w:t>期末重要的其他债权投资</w:t>
          </w:r>
          <w:bookmarkEnd w:id="143"/>
        </w:p>
        <w:sdt>
          <w:sdtPr>
            <w:alias w:val="是否适用：重要的其他债权投资[双击切换]"/>
            <w:tag w:val="_GBC_e8808db892544b1ead740cddc4156455"/>
            <w:id w:val="1401405949"/>
            <w:lock w:val="sdtLocked"/>
            <w:placeholder>
              <w:docPart w:val="GBC22222222222222222222222222222"/>
            </w:placeholder>
          </w:sdtPr>
          <w:sdtContent>
            <w:p w:rsidR="00594B31" w:rsidRDefault="008B7853" w:rsidP="008759A5">
              <w:pPr>
                <w:ind w:right="210"/>
              </w:pPr>
              <w:r>
                <w:fldChar w:fldCharType="begin"/>
              </w:r>
              <w:r w:rsidR="008759A5">
                <w:instrText xml:space="preserve"> MACROBUTTON  SnrToggleCheckbox □适用 </w:instrText>
              </w:r>
              <w:r>
                <w:fldChar w:fldCharType="end"/>
              </w:r>
              <w:r>
                <w:fldChar w:fldCharType="begin"/>
              </w:r>
              <w:r w:rsidR="008759A5">
                <w:instrText xml:space="preserve"> MACROBUTTON  SnrToggleCheckbox √不适用 </w:instrText>
              </w:r>
              <w:r>
                <w:fldChar w:fldCharType="end"/>
              </w:r>
            </w:p>
          </w:sdtContent>
        </w:sdt>
      </w:sdtContent>
    </w:sdt>
    <w:bookmarkEnd w:id="144" w:displacedByCustomXml="prev"/>
    <w:bookmarkStart w:id="145" w:name="_Hlk10471703" w:displacedByCustomXml="next"/>
    <w:bookmarkStart w:id="146" w:name="_Hlk10471716" w:displacedByCustomXml="next"/>
    <w:sdt>
      <w:sdtPr>
        <w:rPr>
          <w:rFonts w:ascii="宋体" w:hAnsi="宋体" w:cs="宋体" w:hint="eastAsia"/>
          <w:b w:val="0"/>
          <w:bCs w:val="0"/>
          <w:kern w:val="0"/>
          <w:szCs w:val="24"/>
        </w:rPr>
        <w:alias w:val="模块:减值准备计提情况"/>
        <w:tag w:val="_SEC_a18c2d8250c64daf904816a57fe286bd"/>
        <w:id w:val="478654737"/>
        <w:lock w:val="sdtLocked"/>
        <w:placeholder>
          <w:docPart w:val="GBC22222222222222222222222222222"/>
        </w:placeholder>
      </w:sdtPr>
      <w:sdtEndPr>
        <w:rPr>
          <w:rFonts w:hint="default"/>
          <w:szCs w:val="21"/>
        </w:rPr>
      </w:sdtEndPr>
      <w:sdtContent>
        <w:bookmarkStart w:id="147" w:name="_Hlk533848073" w:displacedByCustomXml="prev"/>
        <w:p w:rsidR="00594B31" w:rsidRDefault="008B7853" w:rsidP="00F92696">
          <w:pPr>
            <w:pStyle w:val="4"/>
            <w:numPr>
              <w:ilvl w:val="3"/>
              <w:numId w:val="83"/>
            </w:numPr>
            <w:ind w:left="426" w:hanging="426"/>
            <w:rPr>
              <w:rFonts w:ascii="宋体" w:hAnsi="宋体"/>
            </w:rPr>
          </w:pPr>
          <w:r>
            <w:rPr>
              <w:rFonts w:ascii="宋体" w:hAnsi="宋体" w:cs="宋体" w:hint="eastAsia"/>
              <w:kern w:val="0"/>
              <w:szCs w:val="24"/>
            </w:rPr>
            <w:t>减值准备计提情况</w:t>
          </w:r>
          <w:bookmarkEnd w:id="145"/>
        </w:p>
        <w:sdt>
          <w:sdtPr>
            <w:alias w:val="是否适用：其他债权投资减值准备调节表[双击切换]"/>
            <w:tag w:val="_GBC_038e4a0a4815442e91a9309c128001c1"/>
            <w:id w:val="-555165306"/>
            <w:lock w:val="sdtLocked"/>
            <w:placeholder>
              <w:docPart w:val="GBC22222222222222222222222222222"/>
            </w:placeholder>
          </w:sdtPr>
          <w:sdtContent>
            <w:p w:rsidR="008759A5" w:rsidRDefault="008B7853" w:rsidP="008759A5">
              <w:r>
                <w:fldChar w:fldCharType="begin"/>
              </w:r>
              <w:r w:rsidR="008759A5">
                <w:instrText xml:space="preserve"> MACROBUTTON  SnrToggleCheckbox □适用 </w:instrText>
              </w:r>
              <w:r>
                <w:fldChar w:fldCharType="end"/>
              </w:r>
              <w:r>
                <w:fldChar w:fldCharType="begin"/>
              </w:r>
              <w:r w:rsidR="008759A5">
                <w:instrText xml:space="preserve"> MACROBUTTON  SnrToggleCheckbox √不适用 </w:instrText>
              </w:r>
              <w:r>
                <w:fldChar w:fldCharType="end"/>
              </w:r>
            </w:p>
          </w:sdtContent>
        </w:sdt>
        <w:p w:rsidR="00594B31" w:rsidRDefault="00594B31">
          <w:pPr>
            <w:ind w:right="210"/>
          </w:pPr>
        </w:p>
        <w:p w:rsidR="00594B31" w:rsidRDefault="00937630"/>
        <w:bookmarkEnd w:id="147" w:displacedByCustomXml="next"/>
      </w:sdtContent>
    </w:sdt>
    <w:bookmarkEnd w:id="146" w:displacedByCustomXml="prev"/>
    <w:bookmarkStart w:id="148" w:name="_Hlk533848097" w:displacedByCustomXml="next"/>
    <w:bookmarkStart w:id="149" w:name="_Hlk10471761" w:displacedByCustomXml="next"/>
    <w:sdt>
      <w:sdtPr>
        <w:rPr>
          <w:rFonts w:hint="eastAsia"/>
        </w:rPr>
        <w:alias w:val="模块:其他说明："/>
        <w:tag w:val="_SEC_a6d7d62dd24747a08e0a132cf37e100c"/>
        <w:id w:val="-545067678"/>
        <w:lock w:val="sdtLocked"/>
        <w:placeholder>
          <w:docPart w:val="GBC22222222222222222222222222222"/>
        </w:placeholder>
      </w:sdtPr>
      <w:sdtEndPr>
        <w:rPr>
          <w:rFonts w:hint="default"/>
        </w:rPr>
      </w:sdtEndPr>
      <w:sdtContent>
        <w:p w:rsidR="00594B31" w:rsidRDefault="008B7853">
          <w:r>
            <w:rPr>
              <w:rFonts w:hint="eastAsia"/>
            </w:rPr>
            <w:t>其他说明：</w:t>
          </w:r>
          <w:bookmarkEnd w:id="148"/>
        </w:p>
        <w:sdt>
          <w:sdtPr>
            <w:alias w:val="是否适用：其他债权投资其他说明[双击切换]"/>
            <w:tag w:val="_GBC_e37f3e78626b4cd0ad52d68ae2fcdecb"/>
            <w:id w:val="839354787"/>
            <w:lock w:val="sdtLocked"/>
            <w:placeholder>
              <w:docPart w:val="GBC22222222222222222222222222222"/>
            </w:placeholder>
          </w:sdtPr>
          <w:sdtContent>
            <w:p w:rsidR="00594B31" w:rsidRDefault="008B7853" w:rsidP="008759A5">
              <w:r>
                <w:fldChar w:fldCharType="begin"/>
              </w:r>
              <w:r w:rsidR="008759A5">
                <w:instrText xml:space="preserve"> MACROBUTTON  SnrToggleCheckbox □适用 </w:instrText>
              </w:r>
              <w:r>
                <w:fldChar w:fldCharType="end"/>
              </w:r>
              <w:r>
                <w:fldChar w:fldCharType="begin"/>
              </w:r>
              <w:r w:rsidR="008759A5">
                <w:instrText xml:space="preserve"> MACROBUTTON  SnrToggleCheckbox √不适用 </w:instrText>
              </w:r>
              <w:r>
                <w:fldChar w:fldCharType="end"/>
              </w:r>
            </w:p>
          </w:sdtContent>
        </w:sdt>
      </w:sdtContent>
    </w:sdt>
    <w:bookmarkEnd w:id="149" w:displacedByCustomXml="prev"/>
    <w:p w:rsidR="00594B31" w:rsidRDefault="00594B31"/>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长期应收款</w:t>
      </w:r>
    </w:p>
    <w:sdt>
      <w:sdtPr>
        <w:rPr>
          <w:rFonts w:ascii="宋体" w:hAnsi="宋体" w:cs="宋体" w:hint="eastAsia"/>
          <w:b w:val="0"/>
          <w:bCs w:val="0"/>
          <w:kern w:val="0"/>
          <w:szCs w:val="24"/>
        </w:rPr>
        <w:alias w:val="模块:长期应收款"/>
        <w:tag w:val="_GBC_2642a454002a499399e1b643b91ef1ad"/>
        <w:id w:val="466400646"/>
        <w:lock w:val="sdtLocked"/>
        <w:placeholder>
          <w:docPart w:val="GBC22222222222222222222222222222"/>
        </w:placeholder>
      </w:sdtPr>
      <w:sdtEndPr>
        <w:rPr>
          <w:rFonts w:hint="default"/>
          <w:color w:val="FF0000"/>
          <w:szCs w:val="21"/>
        </w:rPr>
      </w:sdtEndPr>
      <w:sdtContent>
        <w:p w:rsidR="00594B31" w:rsidRDefault="008B7853" w:rsidP="00F92696">
          <w:pPr>
            <w:pStyle w:val="4"/>
            <w:numPr>
              <w:ilvl w:val="0"/>
              <w:numId w:val="68"/>
            </w:numPr>
            <w:rPr>
              <w:rFonts w:ascii="宋体" w:hAnsi="宋体"/>
            </w:rPr>
          </w:pPr>
          <w:r>
            <w:rPr>
              <w:rFonts w:ascii="宋体" w:hAnsi="宋体" w:hint="eastAsia"/>
            </w:rPr>
            <w:t>长期应收款情况</w:t>
          </w:r>
        </w:p>
        <w:sdt>
          <w:sdtPr>
            <w:alias w:val="是否适用：长期应收款情况[双击切换]"/>
            <w:tag w:val="_GBC_03ba5a75d6d541f4a60fba2b18c9d548"/>
            <w:id w:val="529917655"/>
            <w:lock w:val="sdtLocked"/>
            <w:placeholder>
              <w:docPart w:val="GBC22222222222222222222222222222"/>
            </w:placeholder>
          </w:sdtPr>
          <w:sdtContent>
            <w:p w:rsidR="00594B31" w:rsidRDefault="008B7853">
              <w:r>
                <w:fldChar w:fldCharType="begin"/>
              </w:r>
              <w:r w:rsidR="008759A5">
                <w:instrText xml:space="preserve"> MACROBUTTON  SnrToggleCheckbox √适用 </w:instrText>
              </w:r>
              <w:r>
                <w:fldChar w:fldCharType="end"/>
              </w:r>
              <w:r>
                <w:fldChar w:fldCharType="begin"/>
              </w:r>
              <w:r w:rsidR="008759A5">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财务附注：长期应收款"/>
              <w:tag w:val="_GBC_95baf3ea634a4a60970b09906c240d55"/>
              <w:id w:val="151649782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长期应收款"/>
              <w:tag w:val="_GBC_fe21d7e81e5548d09e30637bd81155e1"/>
              <w:id w:val="10575864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25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6"/>
            <w:gridCol w:w="1164"/>
            <w:gridCol w:w="1075"/>
            <w:gridCol w:w="1164"/>
            <w:gridCol w:w="1164"/>
            <w:gridCol w:w="1130"/>
            <w:gridCol w:w="1164"/>
            <w:gridCol w:w="552"/>
          </w:tblGrid>
          <w:tr w:rsidR="008759A5" w:rsidTr="002D1EDF">
            <w:sdt>
              <w:sdtPr>
                <w:tag w:val="_PLD_8e80648375054a09a15bfc6f9a7fb093"/>
                <w:id w:val="284935746"/>
                <w:lock w:val="sdtLocked"/>
              </w:sdtPr>
              <w:sdtContent>
                <w:tc>
                  <w:tcPr>
                    <w:tcW w:w="1102" w:type="pct"/>
                    <w:vMerge w:val="restart"/>
                    <w:tcBorders>
                      <w:top w:val="single" w:sz="4" w:space="0" w:color="auto"/>
                      <w:left w:val="single" w:sz="4" w:space="0" w:color="auto"/>
                      <w:right w:val="single" w:sz="4" w:space="0" w:color="auto"/>
                    </w:tcBorders>
                    <w:shd w:val="clear" w:color="auto" w:fill="auto"/>
                    <w:vAlign w:val="center"/>
                  </w:tcPr>
                  <w:p w:rsidR="008759A5" w:rsidRDefault="008759A5" w:rsidP="008759A5">
                    <w:pPr>
                      <w:jc w:val="center"/>
                    </w:pPr>
                    <w:r>
                      <w:rPr>
                        <w:rFonts w:hint="eastAsia"/>
                      </w:rPr>
                      <w:t>项目</w:t>
                    </w:r>
                  </w:p>
                </w:tc>
              </w:sdtContent>
            </w:sdt>
            <w:sdt>
              <w:sdtPr>
                <w:tag w:val="_PLD_e9a93d1c2d6847be992e152b686ed22d"/>
                <w:id w:val="904954982"/>
                <w:lock w:val="sdtLocked"/>
              </w:sdtPr>
              <w:sdtContent>
                <w:tc>
                  <w:tcPr>
                    <w:tcW w:w="178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759A5" w:rsidRDefault="008759A5" w:rsidP="008759A5">
                    <w:pPr>
                      <w:jc w:val="center"/>
                    </w:pPr>
                    <w:r>
                      <w:rPr>
                        <w:rFonts w:hint="eastAsia"/>
                      </w:rPr>
                      <w:t>期末余额</w:t>
                    </w:r>
                  </w:p>
                </w:tc>
              </w:sdtContent>
            </w:sdt>
            <w:sdt>
              <w:sdtPr>
                <w:tag w:val="_PLD_f41f953b597d46848a98bb222c5ebb8e"/>
                <w:id w:val="-2011594827"/>
                <w:lock w:val="sdtLocked"/>
              </w:sdtPr>
              <w:sdtContent>
                <w:tc>
                  <w:tcPr>
                    <w:tcW w:w="18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759A5" w:rsidRDefault="008759A5" w:rsidP="008759A5">
                    <w:pPr>
                      <w:jc w:val="center"/>
                    </w:pPr>
                    <w:r>
                      <w:rPr>
                        <w:rFonts w:hint="eastAsia"/>
                      </w:rPr>
                      <w:t>期初余额</w:t>
                    </w:r>
                  </w:p>
                </w:tc>
              </w:sdtContent>
            </w:sdt>
            <w:sdt>
              <w:sdtPr>
                <w:tag w:val="_PLD_e23d00708e6c434eac89cf07e5b896e2"/>
                <w:id w:val="-1873761191"/>
                <w:lock w:val="sdtLocked"/>
              </w:sdtPr>
              <w:sdtContent>
                <w:tc>
                  <w:tcPr>
                    <w:tcW w:w="290" w:type="pct"/>
                    <w:vMerge w:val="restart"/>
                    <w:tcBorders>
                      <w:top w:val="single" w:sz="4" w:space="0" w:color="auto"/>
                      <w:left w:val="single" w:sz="4" w:space="0" w:color="auto"/>
                      <w:right w:val="single" w:sz="4" w:space="0" w:color="auto"/>
                    </w:tcBorders>
                    <w:shd w:val="clear" w:color="auto" w:fill="auto"/>
                    <w:vAlign w:val="center"/>
                  </w:tcPr>
                  <w:p w:rsidR="008759A5" w:rsidRDefault="008759A5" w:rsidP="008759A5">
                    <w:pPr>
                      <w:jc w:val="center"/>
                    </w:pPr>
                    <w:r>
                      <w:rPr>
                        <w:rFonts w:hint="eastAsia"/>
                      </w:rPr>
                      <w:t>折现率区间</w:t>
                    </w:r>
                  </w:p>
                </w:tc>
              </w:sdtContent>
            </w:sdt>
          </w:tr>
          <w:tr w:rsidR="008759A5" w:rsidTr="002D1E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tc>
              <w:tcPr>
                <w:tcW w:w="1102" w:type="pct"/>
                <w:vMerge/>
                <w:tcBorders>
                  <w:left w:val="single" w:sz="4" w:space="0" w:color="auto"/>
                  <w:bottom w:val="single" w:sz="6" w:space="0" w:color="auto"/>
                  <w:right w:val="single" w:sz="4" w:space="0" w:color="auto"/>
                </w:tcBorders>
                <w:shd w:val="clear" w:color="auto" w:fill="auto"/>
                <w:vAlign w:val="center"/>
              </w:tcPr>
              <w:p w:rsidR="008759A5" w:rsidRDefault="008759A5" w:rsidP="008759A5">
                <w:pPr>
                  <w:jc w:val="center"/>
                </w:pPr>
              </w:p>
            </w:tc>
            <w:sdt>
              <w:sdtPr>
                <w:tag w:val="_PLD_93de35b749ff4ac9a6b3c5ec236ed585"/>
                <w:id w:val="959385016"/>
                <w:lock w:val="sdtLocked"/>
              </w:sdtPr>
              <w:sdtContent>
                <w:tc>
                  <w:tcPr>
                    <w:tcW w:w="612" w:type="pct"/>
                    <w:tcBorders>
                      <w:left w:val="single" w:sz="4" w:space="0" w:color="auto"/>
                      <w:bottom w:val="single" w:sz="6" w:space="0" w:color="auto"/>
                    </w:tcBorders>
                    <w:shd w:val="clear" w:color="auto" w:fill="auto"/>
                    <w:vAlign w:val="center"/>
                  </w:tcPr>
                  <w:p w:rsidR="008759A5" w:rsidRDefault="008759A5" w:rsidP="008759A5">
                    <w:pPr>
                      <w:jc w:val="center"/>
                    </w:pPr>
                    <w:r>
                      <w:rPr>
                        <w:rFonts w:hint="eastAsia"/>
                      </w:rPr>
                      <w:t>账面余额</w:t>
                    </w:r>
                  </w:p>
                </w:tc>
              </w:sdtContent>
            </w:sdt>
            <w:sdt>
              <w:sdtPr>
                <w:tag w:val="_PLD_eccd0387c0f24fa5a972b6cd6e1d4d30"/>
                <w:id w:val="-1635474929"/>
                <w:lock w:val="sdtLocked"/>
              </w:sdtPr>
              <w:sdtContent>
                <w:tc>
                  <w:tcPr>
                    <w:tcW w:w="565" w:type="pct"/>
                    <w:tcBorders>
                      <w:bottom w:val="single" w:sz="6" w:space="0" w:color="auto"/>
                    </w:tcBorders>
                    <w:shd w:val="clear" w:color="auto" w:fill="auto"/>
                    <w:vAlign w:val="center"/>
                  </w:tcPr>
                  <w:p w:rsidR="008759A5" w:rsidRDefault="008759A5" w:rsidP="008759A5">
                    <w:pPr>
                      <w:jc w:val="center"/>
                    </w:pPr>
                    <w:r>
                      <w:rPr>
                        <w:rFonts w:hint="eastAsia"/>
                      </w:rPr>
                      <w:t>坏账准备</w:t>
                    </w:r>
                  </w:p>
                </w:tc>
              </w:sdtContent>
            </w:sdt>
            <w:sdt>
              <w:sdtPr>
                <w:tag w:val="_PLD_9016cddeb6f34d55a584d277237a8ac1"/>
                <w:id w:val="1982267402"/>
                <w:lock w:val="sdtLocked"/>
              </w:sdtPr>
              <w:sdtContent>
                <w:tc>
                  <w:tcPr>
                    <w:tcW w:w="612" w:type="pct"/>
                    <w:tcBorders>
                      <w:bottom w:val="single" w:sz="6" w:space="0" w:color="auto"/>
                    </w:tcBorders>
                    <w:shd w:val="clear" w:color="auto" w:fill="auto"/>
                    <w:vAlign w:val="center"/>
                  </w:tcPr>
                  <w:p w:rsidR="008759A5" w:rsidRDefault="008759A5" w:rsidP="008759A5">
                    <w:pPr>
                      <w:jc w:val="center"/>
                    </w:pPr>
                    <w:r>
                      <w:rPr>
                        <w:rFonts w:hint="eastAsia"/>
                      </w:rPr>
                      <w:t>账面价值</w:t>
                    </w:r>
                  </w:p>
                </w:tc>
              </w:sdtContent>
            </w:sdt>
            <w:sdt>
              <w:sdtPr>
                <w:tag w:val="_PLD_db7d979714524efcab7433361aaac461"/>
                <w:id w:val="-1213422903"/>
                <w:lock w:val="sdtLocked"/>
              </w:sdtPr>
              <w:sdtContent>
                <w:tc>
                  <w:tcPr>
                    <w:tcW w:w="612" w:type="pct"/>
                    <w:tcBorders>
                      <w:bottom w:val="single" w:sz="6" w:space="0" w:color="auto"/>
                    </w:tcBorders>
                    <w:shd w:val="clear" w:color="auto" w:fill="auto"/>
                    <w:vAlign w:val="center"/>
                  </w:tcPr>
                  <w:p w:rsidR="008759A5" w:rsidRDefault="008759A5" w:rsidP="008759A5">
                    <w:pPr>
                      <w:jc w:val="center"/>
                    </w:pPr>
                    <w:r>
                      <w:rPr>
                        <w:rFonts w:hint="eastAsia"/>
                      </w:rPr>
                      <w:t>账面余额</w:t>
                    </w:r>
                  </w:p>
                </w:tc>
              </w:sdtContent>
            </w:sdt>
            <w:sdt>
              <w:sdtPr>
                <w:tag w:val="_PLD_395cf962072c462fb83f42db9e225402"/>
                <w:id w:val="1233592542"/>
                <w:lock w:val="sdtLocked"/>
              </w:sdtPr>
              <w:sdtContent>
                <w:tc>
                  <w:tcPr>
                    <w:tcW w:w="594" w:type="pct"/>
                    <w:tcBorders>
                      <w:bottom w:val="single" w:sz="6" w:space="0" w:color="auto"/>
                    </w:tcBorders>
                    <w:shd w:val="clear" w:color="auto" w:fill="auto"/>
                    <w:vAlign w:val="center"/>
                  </w:tcPr>
                  <w:p w:rsidR="008759A5" w:rsidRDefault="008759A5" w:rsidP="008759A5">
                    <w:pPr>
                      <w:jc w:val="center"/>
                    </w:pPr>
                    <w:r>
                      <w:rPr>
                        <w:rFonts w:hint="eastAsia"/>
                      </w:rPr>
                      <w:t>坏账准备</w:t>
                    </w:r>
                  </w:p>
                </w:tc>
              </w:sdtContent>
            </w:sdt>
            <w:sdt>
              <w:sdtPr>
                <w:tag w:val="_PLD_505b96d943e341af8e22763be8ab91c7"/>
                <w:id w:val="658121618"/>
                <w:lock w:val="sdtLocked"/>
              </w:sdtPr>
              <w:sdtContent>
                <w:tc>
                  <w:tcPr>
                    <w:tcW w:w="612" w:type="pct"/>
                    <w:tcBorders>
                      <w:bottom w:val="single" w:sz="6" w:space="0" w:color="auto"/>
                      <w:right w:val="single" w:sz="4" w:space="0" w:color="auto"/>
                    </w:tcBorders>
                    <w:shd w:val="clear" w:color="auto" w:fill="auto"/>
                    <w:vAlign w:val="center"/>
                  </w:tcPr>
                  <w:p w:rsidR="008759A5" w:rsidRDefault="008759A5" w:rsidP="008759A5">
                    <w:pPr>
                      <w:jc w:val="center"/>
                    </w:pPr>
                    <w:r>
                      <w:rPr>
                        <w:rFonts w:hint="eastAsia"/>
                      </w:rPr>
                      <w:t>账面价值</w:t>
                    </w:r>
                  </w:p>
                </w:tc>
              </w:sdtContent>
            </w:sdt>
            <w:tc>
              <w:tcPr>
                <w:tcW w:w="290" w:type="pct"/>
                <w:vMerge/>
                <w:tcBorders>
                  <w:left w:val="single" w:sz="4" w:space="0" w:color="auto"/>
                  <w:bottom w:val="single" w:sz="6" w:space="0" w:color="auto"/>
                  <w:right w:val="single" w:sz="4" w:space="0" w:color="auto"/>
                </w:tcBorders>
                <w:shd w:val="clear" w:color="auto" w:fill="auto"/>
              </w:tcPr>
              <w:p w:rsidR="008759A5" w:rsidRDefault="008759A5" w:rsidP="008759A5">
                <w:pPr>
                  <w:jc w:val="center"/>
                </w:pPr>
              </w:p>
            </w:tc>
          </w:tr>
          <w:tr w:rsidR="008759A5" w:rsidTr="002D1E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sdt>
              <w:sdtPr>
                <w:tag w:val="_PLD_44b22517c61942ddbf5f351c0b6e745f"/>
                <w:id w:val="-280574492"/>
                <w:lock w:val="sdtLocked"/>
              </w:sdtPr>
              <w:sdtContent>
                <w:tc>
                  <w:tcPr>
                    <w:tcW w:w="1102" w:type="pct"/>
                    <w:shd w:val="clear" w:color="auto" w:fill="auto"/>
                  </w:tcPr>
                  <w:p w:rsidR="008759A5" w:rsidRDefault="008759A5" w:rsidP="008759A5">
                    <w:r>
                      <w:rPr>
                        <w:rFonts w:hint="eastAsia"/>
                      </w:rPr>
                      <w:t>融资租赁款</w:t>
                    </w:r>
                  </w:p>
                </w:tc>
              </w:sdtContent>
            </w:sdt>
            <w:tc>
              <w:tcPr>
                <w:tcW w:w="612" w:type="pct"/>
                <w:shd w:val="clear" w:color="auto" w:fill="auto"/>
              </w:tcPr>
              <w:p w:rsidR="008759A5" w:rsidRDefault="008759A5" w:rsidP="008759A5">
                <w:pPr>
                  <w:jc w:val="right"/>
                </w:pPr>
              </w:p>
            </w:tc>
            <w:tc>
              <w:tcPr>
                <w:tcW w:w="565" w:type="pct"/>
                <w:shd w:val="clear" w:color="auto" w:fill="auto"/>
              </w:tcPr>
              <w:p w:rsidR="008759A5" w:rsidRDefault="008759A5" w:rsidP="008759A5">
                <w:pPr>
                  <w:jc w:val="right"/>
                </w:pPr>
              </w:p>
            </w:tc>
            <w:tc>
              <w:tcPr>
                <w:tcW w:w="612" w:type="pct"/>
                <w:shd w:val="clear" w:color="auto" w:fill="auto"/>
              </w:tcPr>
              <w:p w:rsidR="008759A5" w:rsidRDefault="008759A5" w:rsidP="008759A5">
                <w:pPr>
                  <w:jc w:val="right"/>
                </w:pPr>
              </w:p>
            </w:tc>
            <w:tc>
              <w:tcPr>
                <w:tcW w:w="612" w:type="pct"/>
                <w:shd w:val="clear" w:color="auto" w:fill="auto"/>
              </w:tcPr>
              <w:p w:rsidR="008759A5" w:rsidRDefault="008759A5" w:rsidP="008759A5">
                <w:pPr>
                  <w:jc w:val="right"/>
                </w:pPr>
              </w:p>
            </w:tc>
            <w:tc>
              <w:tcPr>
                <w:tcW w:w="594" w:type="pct"/>
                <w:shd w:val="clear" w:color="auto" w:fill="auto"/>
              </w:tcPr>
              <w:p w:rsidR="008759A5" w:rsidRDefault="008759A5" w:rsidP="008759A5">
                <w:pPr>
                  <w:jc w:val="right"/>
                </w:pPr>
              </w:p>
            </w:tc>
            <w:tc>
              <w:tcPr>
                <w:tcW w:w="612" w:type="pct"/>
                <w:tcBorders>
                  <w:right w:val="single" w:sz="4" w:space="0" w:color="auto"/>
                </w:tcBorders>
                <w:shd w:val="clear" w:color="auto" w:fill="auto"/>
              </w:tcPr>
              <w:p w:rsidR="008759A5" w:rsidRDefault="008759A5" w:rsidP="008759A5">
                <w:pPr>
                  <w:jc w:val="right"/>
                </w:pPr>
              </w:p>
            </w:tc>
            <w:tc>
              <w:tcPr>
                <w:tcW w:w="290" w:type="pct"/>
                <w:tcBorders>
                  <w:left w:val="single" w:sz="4" w:space="0" w:color="auto"/>
                </w:tcBorders>
                <w:shd w:val="clear" w:color="auto" w:fill="auto"/>
              </w:tcPr>
              <w:p w:rsidR="008759A5" w:rsidRDefault="008759A5" w:rsidP="008759A5"/>
            </w:tc>
          </w:tr>
          <w:tr w:rsidR="008759A5" w:rsidTr="002D1E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sdt>
              <w:sdtPr>
                <w:tag w:val="_PLD_82bbe5076aee43e28a8773131c01e1c5"/>
                <w:id w:val="557361378"/>
                <w:lock w:val="sdtLocked"/>
              </w:sdtPr>
              <w:sdtContent>
                <w:tc>
                  <w:tcPr>
                    <w:tcW w:w="1102" w:type="pct"/>
                    <w:shd w:val="clear" w:color="auto" w:fill="auto"/>
                  </w:tcPr>
                  <w:p w:rsidR="008759A5" w:rsidRDefault="008759A5" w:rsidP="008759A5">
                    <w:r>
                      <w:rPr>
                        <w:rFonts w:hint="eastAsia"/>
                      </w:rPr>
                      <w:t>其中：未实现融资收益</w:t>
                    </w:r>
                  </w:p>
                </w:tc>
              </w:sdtContent>
            </w:sdt>
            <w:tc>
              <w:tcPr>
                <w:tcW w:w="612" w:type="pct"/>
                <w:shd w:val="clear" w:color="auto" w:fill="auto"/>
              </w:tcPr>
              <w:p w:rsidR="008759A5" w:rsidRDefault="008759A5" w:rsidP="008759A5">
                <w:pPr>
                  <w:jc w:val="right"/>
                </w:pPr>
              </w:p>
            </w:tc>
            <w:tc>
              <w:tcPr>
                <w:tcW w:w="565" w:type="pct"/>
                <w:shd w:val="clear" w:color="auto" w:fill="auto"/>
              </w:tcPr>
              <w:p w:rsidR="008759A5" w:rsidRDefault="008759A5" w:rsidP="008759A5">
                <w:pPr>
                  <w:jc w:val="right"/>
                </w:pPr>
              </w:p>
            </w:tc>
            <w:tc>
              <w:tcPr>
                <w:tcW w:w="612" w:type="pct"/>
                <w:shd w:val="clear" w:color="auto" w:fill="auto"/>
              </w:tcPr>
              <w:p w:rsidR="008759A5" w:rsidRDefault="008759A5" w:rsidP="008759A5">
                <w:pPr>
                  <w:jc w:val="right"/>
                </w:pPr>
              </w:p>
            </w:tc>
            <w:tc>
              <w:tcPr>
                <w:tcW w:w="612" w:type="pct"/>
                <w:shd w:val="clear" w:color="auto" w:fill="auto"/>
              </w:tcPr>
              <w:p w:rsidR="008759A5" w:rsidRDefault="008759A5" w:rsidP="008759A5">
                <w:pPr>
                  <w:jc w:val="right"/>
                </w:pPr>
              </w:p>
            </w:tc>
            <w:tc>
              <w:tcPr>
                <w:tcW w:w="594" w:type="pct"/>
                <w:shd w:val="clear" w:color="auto" w:fill="auto"/>
              </w:tcPr>
              <w:p w:rsidR="008759A5" w:rsidRDefault="008759A5" w:rsidP="008759A5">
                <w:pPr>
                  <w:jc w:val="right"/>
                </w:pPr>
              </w:p>
            </w:tc>
            <w:tc>
              <w:tcPr>
                <w:tcW w:w="612" w:type="pct"/>
                <w:tcBorders>
                  <w:right w:val="single" w:sz="4" w:space="0" w:color="auto"/>
                </w:tcBorders>
                <w:shd w:val="clear" w:color="auto" w:fill="auto"/>
              </w:tcPr>
              <w:p w:rsidR="008759A5" w:rsidRDefault="008759A5" w:rsidP="008759A5">
                <w:pPr>
                  <w:jc w:val="right"/>
                </w:pPr>
              </w:p>
            </w:tc>
            <w:tc>
              <w:tcPr>
                <w:tcW w:w="290" w:type="pct"/>
                <w:tcBorders>
                  <w:left w:val="single" w:sz="4" w:space="0" w:color="auto"/>
                </w:tcBorders>
                <w:shd w:val="clear" w:color="auto" w:fill="auto"/>
              </w:tcPr>
              <w:p w:rsidR="008759A5" w:rsidRDefault="008759A5" w:rsidP="008759A5"/>
            </w:tc>
          </w:tr>
          <w:tr w:rsidR="008759A5" w:rsidTr="002D1E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sdt>
              <w:sdtPr>
                <w:tag w:val="_PLD_7e31ab337f9241e58c47845e66c25517"/>
                <w:id w:val="1465394777"/>
                <w:lock w:val="sdtLocked"/>
              </w:sdtPr>
              <w:sdtContent>
                <w:tc>
                  <w:tcPr>
                    <w:tcW w:w="1102" w:type="pct"/>
                    <w:shd w:val="clear" w:color="auto" w:fill="auto"/>
                  </w:tcPr>
                  <w:p w:rsidR="008759A5" w:rsidRDefault="008759A5" w:rsidP="008759A5">
                    <w:r>
                      <w:rPr>
                        <w:rFonts w:hint="eastAsia"/>
                      </w:rPr>
                      <w:t>分期收款销售商品</w:t>
                    </w:r>
                  </w:p>
                </w:tc>
              </w:sdtContent>
            </w:sdt>
            <w:tc>
              <w:tcPr>
                <w:tcW w:w="612" w:type="pct"/>
                <w:shd w:val="clear" w:color="auto" w:fill="auto"/>
                <w:vAlign w:val="center"/>
              </w:tcPr>
              <w:p w:rsidR="008759A5" w:rsidRPr="008759A5" w:rsidRDefault="008759A5" w:rsidP="002D1EDF">
                <w:pPr>
                  <w:jc w:val="right"/>
                  <w:rPr>
                    <w:rFonts w:ascii="Arial Narrow" w:hAnsi="Arial Narrow"/>
                    <w:sz w:val="24"/>
                    <w:szCs w:val="24"/>
                  </w:rPr>
                </w:pPr>
                <w:r w:rsidRPr="008759A5">
                  <w:rPr>
                    <w:rFonts w:ascii="Arial Narrow" w:hAnsi="Arial Narrow"/>
                  </w:rPr>
                  <w:t>37,343,521.00</w:t>
                </w:r>
              </w:p>
            </w:tc>
            <w:tc>
              <w:tcPr>
                <w:tcW w:w="565" w:type="pct"/>
                <w:shd w:val="clear" w:color="auto" w:fill="auto"/>
                <w:vAlign w:val="center"/>
              </w:tcPr>
              <w:p w:rsidR="008759A5" w:rsidRPr="008759A5" w:rsidRDefault="008759A5" w:rsidP="002D1EDF">
                <w:pPr>
                  <w:jc w:val="right"/>
                  <w:rPr>
                    <w:rFonts w:ascii="Arial Narrow" w:hAnsi="Arial Narrow"/>
                    <w:sz w:val="24"/>
                    <w:szCs w:val="24"/>
                  </w:rPr>
                </w:pPr>
                <w:r w:rsidRPr="008759A5">
                  <w:rPr>
                    <w:rFonts w:ascii="Arial Narrow" w:hAnsi="Arial Narrow"/>
                  </w:rPr>
                  <w:t>3,734,352.00</w:t>
                </w:r>
              </w:p>
            </w:tc>
            <w:tc>
              <w:tcPr>
                <w:tcW w:w="612" w:type="pct"/>
                <w:shd w:val="clear" w:color="auto" w:fill="auto"/>
                <w:vAlign w:val="center"/>
              </w:tcPr>
              <w:p w:rsidR="008759A5" w:rsidRPr="008759A5" w:rsidRDefault="008759A5" w:rsidP="002D1EDF">
                <w:pPr>
                  <w:jc w:val="right"/>
                  <w:rPr>
                    <w:rFonts w:ascii="Arial Narrow" w:hAnsi="Arial Narrow"/>
                    <w:sz w:val="24"/>
                    <w:szCs w:val="24"/>
                  </w:rPr>
                </w:pPr>
                <w:r w:rsidRPr="008759A5">
                  <w:rPr>
                    <w:rFonts w:ascii="Arial Narrow" w:hAnsi="Arial Narrow"/>
                  </w:rPr>
                  <w:t>33,609,169.00</w:t>
                </w:r>
              </w:p>
            </w:tc>
            <w:tc>
              <w:tcPr>
                <w:tcW w:w="612" w:type="pct"/>
                <w:shd w:val="clear" w:color="auto" w:fill="auto"/>
                <w:vAlign w:val="center"/>
              </w:tcPr>
              <w:p w:rsidR="008759A5" w:rsidRPr="008759A5" w:rsidRDefault="008759A5" w:rsidP="002D1EDF">
                <w:pPr>
                  <w:jc w:val="right"/>
                  <w:rPr>
                    <w:rFonts w:ascii="Arial Narrow" w:hAnsi="Arial Narrow"/>
                    <w:sz w:val="24"/>
                    <w:szCs w:val="24"/>
                  </w:rPr>
                </w:pPr>
                <w:r w:rsidRPr="008759A5">
                  <w:rPr>
                    <w:rFonts w:ascii="Arial Narrow" w:hAnsi="Arial Narrow"/>
                  </w:rPr>
                  <w:t>39,158,333.38</w:t>
                </w:r>
              </w:p>
            </w:tc>
            <w:tc>
              <w:tcPr>
                <w:tcW w:w="594" w:type="pct"/>
                <w:shd w:val="clear" w:color="auto" w:fill="auto"/>
                <w:vAlign w:val="center"/>
              </w:tcPr>
              <w:p w:rsidR="008759A5" w:rsidRPr="008759A5" w:rsidRDefault="008759A5" w:rsidP="002D1EDF">
                <w:pPr>
                  <w:jc w:val="right"/>
                  <w:rPr>
                    <w:rFonts w:ascii="Arial Narrow" w:hAnsi="Arial Narrow"/>
                    <w:sz w:val="24"/>
                    <w:szCs w:val="24"/>
                  </w:rPr>
                </w:pPr>
                <w:r w:rsidRPr="008759A5">
                  <w:rPr>
                    <w:rFonts w:ascii="Arial Narrow" w:hAnsi="Arial Narrow"/>
                  </w:rPr>
                  <w:t>3,734,352.00</w:t>
                </w:r>
              </w:p>
            </w:tc>
            <w:tc>
              <w:tcPr>
                <w:tcW w:w="612" w:type="pct"/>
                <w:tcBorders>
                  <w:right w:val="single" w:sz="4" w:space="0" w:color="auto"/>
                </w:tcBorders>
                <w:shd w:val="clear" w:color="auto" w:fill="auto"/>
                <w:vAlign w:val="center"/>
              </w:tcPr>
              <w:p w:rsidR="008759A5" w:rsidRPr="008759A5" w:rsidRDefault="008759A5" w:rsidP="002D1EDF">
                <w:pPr>
                  <w:jc w:val="right"/>
                  <w:rPr>
                    <w:rFonts w:ascii="Arial Narrow" w:hAnsi="Arial Narrow"/>
                    <w:sz w:val="24"/>
                    <w:szCs w:val="24"/>
                  </w:rPr>
                </w:pPr>
                <w:r w:rsidRPr="008759A5">
                  <w:rPr>
                    <w:rFonts w:ascii="Arial Narrow" w:hAnsi="Arial Narrow"/>
                  </w:rPr>
                  <w:t>35,423,981.38</w:t>
                </w:r>
              </w:p>
            </w:tc>
            <w:tc>
              <w:tcPr>
                <w:tcW w:w="290" w:type="pct"/>
                <w:tcBorders>
                  <w:left w:val="single" w:sz="4" w:space="0" w:color="auto"/>
                </w:tcBorders>
                <w:shd w:val="clear" w:color="auto" w:fill="auto"/>
                <w:vAlign w:val="center"/>
              </w:tcPr>
              <w:p w:rsidR="008759A5" w:rsidRPr="008759A5" w:rsidRDefault="008759A5" w:rsidP="002D1EDF">
                <w:pPr>
                  <w:jc w:val="right"/>
                  <w:rPr>
                    <w:rFonts w:ascii="Arial Narrow" w:hAnsi="Arial Narrow"/>
                    <w:sz w:val="24"/>
                    <w:szCs w:val="24"/>
                  </w:rPr>
                </w:pPr>
                <w:r w:rsidRPr="008759A5">
                  <w:rPr>
                    <w:rFonts w:ascii="Arial Narrow" w:hAnsi="Arial Narrow"/>
                  </w:rPr>
                  <w:t>4.73%</w:t>
                </w:r>
              </w:p>
            </w:tc>
          </w:tr>
          <w:tr w:rsidR="008759A5" w:rsidTr="002D1E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sdt>
              <w:sdtPr>
                <w:tag w:val="_PLD_47e3b848af3a4fd8a34593f844419d02"/>
                <w:id w:val="1825781287"/>
                <w:lock w:val="sdtLocked"/>
              </w:sdtPr>
              <w:sdtContent>
                <w:tc>
                  <w:tcPr>
                    <w:tcW w:w="1102" w:type="pct"/>
                    <w:tcBorders>
                      <w:bottom w:val="single" w:sz="6" w:space="0" w:color="auto"/>
                    </w:tcBorders>
                    <w:shd w:val="clear" w:color="auto" w:fill="auto"/>
                  </w:tcPr>
                  <w:p w:rsidR="008759A5" w:rsidRDefault="008759A5" w:rsidP="008759A5">
                    <w:r>
                      <w:rPr>
                        <w:rFonts w:hint="eastAsia"/>
                      </w:rPr>
                      <w:t>分期收款提供劳务</w:t>
                    </w:r>
                  </w:p>
                </w:tc>
              </w:sdtContent>
            </w:sdt>
            <w:tc>
              <w:tcPr>
                <w:tcW w:w="612" w:type="pct"/>
                <w:shd w:val="clear" w:color="auto" w:fill="auto"/>
                <w:vAlign w:val="center"/>
              </w:tcPr>
              <w:p w:rsidR="008759A5" w:rsidRDefault="008759A5" w:rsidP="002D1EDF">
                <w:pPr>
                  <w:jc w:val="right"/>
                </w:pPr>
              </w:p>
            </w:tc>
            <w:tc>
              <w:tcPr>
                <w:tcW w:w="565" w:type="pct"/>
                <w:shd w:val="clear" w:color="auto" w:fill="auto"/>
                <w:vAlign w:val="center"/>
              </w:tcPr>
              <w:p w:rsidR="008759A5" w:rsidRDefault="008759A5" w:rsidP="002D1EDF">
                <w:pPr>
                  <w:jc w:val="right"/>
                </w:pPr>
              </w:p>
            </w:tc>
            <w:tc>
              <w:tcPr>
                <w:tcW w:w="612" w:type="pct"/>
                <w:shd w:val="clear" w:color="auto" w:fill="auto"/>
                <w:vAlign w:val="center"/>
              </w:tcPr>
              <w:p w:rsidR="008759A5" w:rsidRDefault="008759A5" w:rsidP="002D1EDF">
                <w:pPr>
                  <w:jc w:val="right"/>
                </w:pPr>
              </w:p>
            </w:tc>
            <w:tc>
              <w:tcPr>
                <w:tcW w:w="612" w:type="pct"/>
                <w:shd w:val="clear" w:color="auto" w:fill="auto"/>
                <w:vAlign w:val="center"/>
              </w:tcPr>
              <w:p w:rsidR="008759A5" w:rsidRDefault="008759A5" w:rsidP="002D1EDF">
                <w:pPr>
                  <w:jc w:val="right"/>
                </w:pPr>
              </w:p>
            </w:tc>
            <w:tc>
              <w:tcPr>
                <w:tcW w:w="594" w:type="pct"/>
                <w:shd w:val="clear" w:color="auto" w:fill="auto"/>
                <w:vAlign w:val="center"/>
              </w:tcPr>
              <w:p w:rsidR="008759A5" w:rsidRDefault="008759A5" w:rsidP="002D1EDF">
                <w:pPr>
                  <w:jc w:val="right"/>
                </w:pPr>
              </w:p>
            </w:tc>
            <w:tc>
              <w:tcPr>
                <w:tcW w:w="612" w:type="pct"/>
                <w:tcBorders>
                  <w:right w:val="single" w:sz="4" w:space="0" w:color="auto"/>
                </w:tcBorders>
                <w:shd w:val="clear" w:color="auto" w:fill="auto"/>
                <w:vAlign w:val="center"/>
              </w:tcPr>
              <w:p w:rsidR="008759A5" w:rsidRDefault="008759A5" w:rsidP="002D1EDF">
                <w:pPr>
                  <w:jc w:val="right"/>
                </w:pPr>
              </w:p>
            </w:tc>
            <w:tc>
              <w:tcPr>
                <w:tcW w:w="290" w:type="pct"/>
                <w:tcBorders>
                  <w:left w:val="single" w:sz="4" w:space="0" w:color="auto"/>
                </w:tcBorders>
                <w:shd w:val="clear" w:color="auto" w:fill="auto"/>
                <w:vAlign w:val="center"/>
              </w:tcPr>
              <w:p w:rsidR="008759A5" w:rsidRDefault="008759A5" w:rsidP="002D1EDF">
                <w:pPr>
                  <w:jc w:val="right"/>
                </w:pPr>
              </w:p>
            </w:tc>
          </w:tr>
          <w:sdt>
            <w:sdtPr>
              <w:alias w:val="长期应收款情况明细"/>
              <w:tag w:val="_GBC_5a41f105be7341e4bda68c15cf69c9e0"/>
              <w:id w:val="-1046214986"/>
              <w:lock w:val="sdtLocked"/>
            </w:sdtPr>
            <w:sdtEndPr>
              <w:rPr>
                <w:rFonts w:ascii="Arial Narrow" w:hAnsi="Arial Narrow"/>
              </w:rPr>
            </w:sdtEndPr>
            <w:sdtContent>
              <w:tr w:rsidR="008759A5" w:rsidTr="002D1E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tc>
                  <w:tcPr>
                    <w:tcW w:w="1102" w:type="pct"/>
                    <w:shd w:val="clear" w:color="auto" w:fill="auto"/>
                  </w:tcPr>
                  <w:p w:rsidR="008759A5" w:rsidRDefault="008759A5" w:rsidP="008759A5">
                    <w:r>
                      <w:t>减：一年内到期的长期应收款</w:t>
                    </w:r>
                  </w:p>
                </w:tc>
                <w:tc>
                  <w:tcPr>
                    <w:tcW w:w="612" w:type="pct"/>
                    <w:shd w:val="clear" w:color="auto" w:fill="auto"/>
                    <w:vAlign w:val="center"/>
                  </w:tcPr>
                  <w:p w:rsidR="008759A5" w:rsidRPr="008759A5" w:rsidRDefault="008759A5" w:rsidP="002D1EDF">
                    <w:pPr>
                      <w:jc w:val="right"/>
                      <w:rPr>
                        <w:rFonts w:ascii="Arial Narrow" w:hAnsi="Arial Narrow"/>
                      </w:rPr>
                    </w:pPr>
                    <w:r w:rsidRPr="008759A5">
                      <w:rPr>
                        <w:rFonts w:ascii="Arial Narrow" w:hAnsi="Arial Narrow"/>
                      </w:rPr>
                      <w:t>25,069,591.02</w:t>
                    </w:r>
                  </w:p>
                </w:tc>
                <w:tc>
                  <w:tcPr>
                    <w:tcW w:w="565" w:type="pct"/>
                    <w:shd w:val="clear" w:color="auto" w:fill="auto"/>
                    <w:vAlign w:val="center"/>
                  </w:tcPr>
                  <w:p w:rsidR="008759A5" w:rsidRPr="008759A5" w:rsidRDefault="008759A5" w:rsidP="002D1EDF">
                    <w:pPr>
                      <w:jc w:val="right"/>
                      <w:rPr>
                        <w:rFonts w:ascii="Arial Narrow" w:hAnsi="Arial Narrow"/>
                      </w:rPr>
                    </w:pPr>
                    <w:r w:rsidRPr="008759A5">
                      <w:rPr>
                        <w:rFonts w:ascii="Arial Narrow" w:hAnsi="Arial Narrow"/>
                      </w:rPr>
                      <w:t>2,506,959.10</w:t>
                    </w:r>
                  </w:p>
                </w:tc>
                <w:tc>
                  <w:tcPr>
                    <w:tcW w:w="612" w:type="pct"/>
                    <w:shd w:val="clear" w:color="auto" w:fill="auto"/>
                    <w:vAlign w:val="center"/>
                  </w:tcPr>
                  <w:p w:rsidR="008759A5" w:rsidRPr="008759A5" w:rsidRDefault="008759A5" w:rsidP="002D1EDF">
                    <w:pPr>
                      <w:jc w:val="right"/>
                      <w:rPr>
                        <w:rFonts w:ascii="Arial Narrow" w:hAnsi="Arial Narrow"/>
                      </w:rPr>
                    </w:pPr>
                    <w:r w:rsidRPr="008759A5">
                      <w:rPr>
                        <w:rFonts w:ascii="Arial Narrow" w:hAnsi="Arial Narrow"/>
                      </w:rPr>
                      <w:t>22,562,631.92</w:t>
                    </w:r>
                  </w:p>
                </w:tc>
                <w:tc>
                  <w:tcPr>
                    <w:tcW w:w="612" w:type="pct"/>
                    <w:shd w:val="clear" w:color="auto" w:fill="auto"/>
                    <w:vAlign w:val="center"/>
                  </w:tcPr>
                  <w:p w:rsidR="008759A5" w:rsidRPr="008759A5" w:rsidRDefault="008759A5" w:rsidP="002D1EDF">
                    <w:pPr>
                      <w:jc w:val="right"/>
                      <w:rPr>
                        <w:rFonts w:ascii="Arial Narrow" w:hAnsi="Arial Narrow"/>
                      </w:rPr>
                    </w:pPr>
                    <w:r w:rsidRPr="008759A5">
                      <w:rPr>
                        <w:rFonts w:ascii="Arial Narrow" w:hAnsi="Arial Narrow"/>
                      </w:rPr>
                      <w:t>25,069,591.02</w:t>
                    </w:r>
                  </w:p>
                </w:tc>
                <w:tc>
                  <w:tcPr>
                    <w:tcW w:w="594" w:type="pct"/>
                    <w:shd w:val="clear" w:color="auto" w:fill="auto"/>
                    <w:vAlign w:val="center"/>
                  </w:tcPr>
                  <w:p w:rsidR="008759A5" w:rsidRPr="008759A5" w:rsidRDefault="008759A5" w:rsidP="002D1EDF">
                    <w:pPr>
                      <w:jc w:val="right"/>
                      <w:rPr>
                        <w:rFonts w:ascii="Arial Narrow" w:hAnsi="Arial Narrow"/>
                      </w:rPr>
                    </w:pPr>
                    <w:r w:rsidRPr="008759A5">
                      <w:rPr>
                        <w:rFonts w:ascii="Arial Narrow" w:hAnsi="Arial Narrow"/>
                      </w:rPr>
                      <w:t>2,506,959.10</w:t>
                    </w:r>
                  </w:p>
                </w:tc>
                <w:tc>
                  <w:tcPr>
                    <w:tcW w:w="612" w:type="pct"/>
                    <w:tcBorders>
                      <w:right w:val="single" w:sz="4" w:space="0" w:color="auto"/>
                    </w:tcBorders>
                    <w:shd w:val="clear" w:color="auto" w:fill="auto"/>
                    <w:vAlign w:val="center"/>
                  </w:tcPr>
                  <w:p w:rsidR="008759A5" w:rsidRPr="008759A5" w:rsidRDefault="008759A5" w:rsidP="002D1EDF">
                    <w:pPr>
                      <w:jc w:val="right"/>
                      <w:rPr>
                        <w:rFonts w:ascii="Arial Narrow" w:hAnsi="Arial Narrow"/>
                      </w:rPr>
                    </w:pPr>
                    <w:r w:rsidRPr="008759A5">
                      <w:rPr>
                        <w:rFonts w:ascii="Arial Narrow" w:hAnsi="Arial Narrow"/>
                      </w:rPr>
                      <w:t>22,562,631.92</w:t>
                    </w:r>
                  </w:p>
                </w:tc>
                <w:tc>
                  <w:tcPr>
                    <w:tcW w:w="290" w:type="pct"/>
                    <w:tcBorders>
                      <w:left w:val="single" w:sz="4" w:space="0" w:color="auto"/>
                    </w:tcBorders>
                    <w:shd w:val="clear" w:color="auto" w:fill="auto"/>
                    <w:vAlign w:val="center"/>
                  </w:tcPr>
                  <w:p w:rsidR="008759A5" w:rsidRPr="008759A5" w:rsidRDefault="008759A5" w:rsidP="002D1EDF">
                    <w:pPr>
                      <w:jc w:val="right"/>
                      <w:rPr>
                        <w:rFonts w:ascii="Arial Narrow" w:hAnsi="Arial Narrow"/>
                      </w:rPr>
                    </w:pPr>
                    <w:r w:rsidRPr="008759A5">
                      <w:rPr>
                        <w:rFonts w:ascii="Arial Narrow" w:hAnsi="Arial Narrow"/>
                      </w:rPr>
                      <w:t>4.73%</w:t>
                    </w:r>
                  </w:p>
                </w:tc>
              </w:tr>
            </w:sdtContent>
          </w:sdt>
          <w:tr w:rsidR="008759A5" w:rsidTr="002D1E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sdt>
              <w:sdtPr>
                <w:tag w:val="_PLD_8bf46c35ccf64076b70a8027cfc753dc"/>
                <w:id w:val="-1884098626"/>
                <w:lock w:val="sdtLocked"/>
              </w:sdtPr>
              <w:sdtContent>
                <w:tc>
                  <w:tcPr>
                    <w:tcW w:w="1102" w:type="pct"/>
                    <w:shd w:val="clear" w:color="auto" w:fill="auto"/>
                    <w:vAlign w:val="center"/>
                  </w:tcPr>
                  <w:p w:rsidR="008759A5" w:rsidRDefault="008759A5" w:rsidP="008759A5">
                    <w:pPr>
                      <w:jc w:val="center"/>
                    </w:pPr>
                    <w:r>
                      <w:rPr>
                        <w:rFonts w:hint="eastAsia"/>
                      </w:rPr>
                      <w:t>合计</w:t>
                    </w:r>
                  </w:p>
                </w:tc>
              </w:sdtContent>
            </w:sdt>
            <w:tc>
              <w:tcPr>
                <w:tcW w:w="612" w:type="pct"/>
                <w:shd w:val="clear" w:color="auto" w:fill="auto"/>
                <w:vAlign w:val="center"/>
              </w:tcPr>
              <w:p w:rsidR="008759A5" w:rsidRPr="008759A5" w:rsidRDefault="008759A5" w:rsidP="002D1EDF">
                <w:pPr>
                  <w:jc w:val="right"/>
                  <w:rPr>
                    <w:rFonts w:ascii="Arial Narrow" w:hAnsi="Arial Narrow"/>
                    <w:sz w:val="24"/>
                    <w:szCs w:val="24"/>
                  </w:rPr>
                </w:pPr>
                <w:r w:rsidRPr="008759A5">
                  <w:rPr>
                    <w:rFonts w:ascii="Arial Narrow" w:hAnsi="Arial Narrow"/>
                  </w:rPr>
                  <w:t>12,273,929.98</w:t>
                </w:r>
              </w:p>
            </w:tc>
            <w:tc>
              <w:tcPr>
                <w:tcW w:w="565" w:type="pct"/>
                <w:shd w:val="clear" w:color="auto" w:fill="auto"/>
                <w:vAlign w:val="center"/>
              </w:tcPr>
              <w:p w:rsidR="008759A5" w:rsidRPr="008759A5" w:rsidRDefault="008759A5" w:rsidP="002D1EDF">
                <w:pPr>
                  <w:jc w:val="right"/>
                  <w:rPr>
                    <w:rFonts w:ascii="Arial Narrow" w:hAnsi="Arial Narrow"/>
                    <w:sz w:val="24"/>
                    <w:szCs w:val="24"/>
                  </w:rPr>
                </w:pPr>
                <w:r w:rsidRPr="008759A5">
                  <w:rPr>
                    <w:rFonts w:ascii="Arial Narrow" w:hAnsi="Arial Narrow"/>
                  </w:rPr>
                  <w:t>1,227,392.90</w:t>
                </w:r>
              </w:p>
            </w:tc>
            <w:tc>
              <w:tcPr>
                <w:tcW w:w="612" w:type="pct"/>
                <w:shd w:val="clear" w:color="auto" w:fill="auto"/>
                <w:vAlign w:val="center"/>
              </w:tcPr>
              <w:p w:rsidR="008759A5" w:rsidRPr="008759A5" w:rsidRDefault="008759A5" w:rsidP="002D1EDF">
                <w:pPr>
                  <w:jc w:val="right"/>
                  <w:rPr>
                    <w:rFonts w:ascii="Arial Narrow" w:hAnsi="Arial Narrow"/>
                    <w:sz w:val="24"/>
                    <w:szCs w:val="24"/>
                  </w:rPr>
                </w:pPr>
                <w:r w:rsidRPr="008759A5">
                  <w:rPr>
                    <w:rFonts w:ascii="Arial Narrow" w:hAnsi="Arial Narrow"/>
                  </w:rPr>
                  <w:t>11,046,537.08</w:t>
                </w:r>
              </w:p>
            </w:tc>
            <w:tc>
              <w:tcPr>
                <w:tcW w:w="612" w:type="pct"/>
                <w:shd w:val="clear" w:color="auto" w:fill="auto"/>
                <w:vAlign w:val="center"/>
              </w:tcPr>
              <w:p w:rsidR="008759A5" w:rsidRPr="008759A5" w:rsidRDefault="008759A5" w:rsidP="002D1EDF">
                <w:pPr>
                  <w:jc w:val="right"/>
                  <w:rPr>
                    <w:rFonts w:ascii="Arial Narrow" w:hAnsi="Arial Narrow"/>
                    <w:sz w:val="24"/>
                    <w:szCs w:val="24"/>
                  </w:rPr>
                </w:pPr>
                <w:r w:rsidRPr="008759A5">
                  <w:rPr>
                    <w:rFonts w:ascii="Arial Narrow" w:hAnsi="Arial Narrow"/>
                  </w:rPr>
                  <w:t>14,088,742.36</w:t>
                </w:r>
              </w:p>
            </w:tc>
            <w:tc>
              <w:tcPr>
                <w:tcW w:w="594" w:type="pct"/>
                <w:shd w:val="clear" w:color="auto" w:fill="auto"/>
                <w:vAlign w:val="center"/>
              </w:tcPr>
              <w:p w:rsidR="008759A5" w:rsidRPr="008759A5" w:rsidRDefault="008759A5" w:rsidP="002D1EDF">
                <w:pPr>
                  <w:jc w:val="right"/>
                  <w:rPr>
                    <w:rFonts w:ascii="Arial Narrow" w:hAnsi="Arial Narrow"/>
                    <w:sz w:val="24"/>
                    <w:szCs w:val="24"/>
                  </w:rPr>
                </w:pPr>
                <w:r w:rsidRPr="008759A5">
                  <w:rPr>
                    <w:rFonts w:ascii="Arial Narrow" w:hAnsi="Arial Narrow"/>
                  </w:rPr>
                  <w:t>1,227,392.90</w:t>
                </w:r>
              </w:p>
            </w:tc>
            <w:tc>
              <w:tcPr>
                <w:tcW w:w="612" w:type="pct"/>
                <w:tcBorders>
                  <w:right w:val="single" w:sz="4" w:space="0" w:color="auto"/>
                </w:tcBorders>
                <w:shd w:val="clear" w:color="auto" w:fill="auto"/>
                <w:vAlign w:val="center"/>
              </w:tcPr>
              <w:p w:rsidR="008759A5" w:rsidRPr="008759A5" w:rsidRDefault="008759A5" w:rsidP="002D1EDF">
                <w:pPr>
                  <w:jc w:val="right"/>
                  <w:rPr>
                    <w:rFonts w:ascii="Arial Narrow" w:hAnsi="Arial Narrow"/>
                    <w:sz w:val="24"/>
                    <w:szCs w:val="24"/>
                  </w:rPr>
                </w:pPr>
                <w:r w:rsidRPr="008759A5">
                  <w:rPr>
                    <w:rFonts w:ascii="Arial Narrow" w:hAnsi="Arial Narrow"/>
                  </w:rPr>
                  <w:t>12,861,349.46</w:t>
                </w:r>
              </w:p>
            </w:tc>
            <w:tc>
              <w:tcPr>
                <w:tcW w:w="290" w:type="pct"/>
                <w:tcBorders>
                  <w:left w:val="single" w:sz="4" w:space="0" w:color="auto"/>
                </w:tcBorders>
                <w:shd w:val="clear" w:color="auto" w:fill="auto"/>
                <w:vAlign w:val="center"/>
              </w:tcPr>
              <w:p w:rsidR="008759A5" w:rsidRDefault="008759A5" w:rsidP="002D1EDF">
                <w:pPr>
                  <w:jc w:val="right"/>
                </w:pPr>
                <w:r>
                  <w:rPr>
                    <w:rFonts w:hint="eastAsia"/>
                  </w:rPr>
                  <w:t>/</w:t>
                </w:r>
              </w:p>
            </w:tc>
          </w:tr>
        </w:tbl>
        <w:p w:rsidR="008759A5" w:rsidRDefault="008759A5"/>
        <w:p w:rsidR="00594B31" w:rsidRDefault="00937630">
          <w:pPr>
            <w:rPr>
              <w:color w:val="FF0000"/>
            </w:rPr>
          </w:pPr>
        </w:p>
      </w:sdtContent>
    </w:sdt>
    <w:bookmarkStart w:id="150" w:name="_Hlk10471933" w:displacedByCustomXml="next"/>
    <w:sdt>
      <w:sdtPr>
        <w:rPr>
          <w:rFonts w:ascii="宋体" w:hAnsi="宋体" w:cs="宋体" w:hint="eastAsia"/>
          <w:b w:val="0"/>
          <w:bCs w:val="0"/>
          <w:color w:val="FF0000"/>
          <w:kern w:val="0"/>
          <w:szCs w:val="21"/>
        </w:rPr>
        <w:alias w:val="模块:坏账准备计提情况"/>
        <w:tag w:val="_SEC_a0520f64d4bd49e5a3638a0386a233ee"/>
        <w:id w:val="1265507009"/>
        <w:lock w:val="sdtLocked"/>
        <w:placeholder>
          <w:docPart w:val="GBC22222222222222222222222222222"/>
        </w:placeholder>
      </w:sdtPr>
      <w:sdtEndPr>
        <w:rPr>
          <w:rFonts w:hint="default"/>
        </w:rPr>
      </w:sdtEndPr>
      <w:sdtContent>
        <w:p w:rsidR="00594B31" w:rsidRDefault="008B7853" w:rsidP="00F92696">
          <w:pPr>
            <w:pStyle w:val="4"/>
            <w:numPr>
              <w:ilvl w:val="0"/>
              <w:numId w:val="68"/>
            </w:numPr>
            <w:rPr>
              <w:rFonts w:ascii="宋体" w:hAnsi="宋体"/>
              <w:szCs w:val="21"/>
            </w:rPr>
          </w:pPr>
          <w:r>
            <w:rPr>
              <w:rFonts w:ascii="宋体" w:hAnsi="宋体" w:hint="eastAsia"/>
              <w:szCs w:val="21"/>
            </w:rPr>
            <w:t>坏账准备计提情况</w:t>
          </w:r>
        </w:p>
        <w:sdt>
          <w:sdtPr>
            <w:alias w:val="是否适用：长期应收款坏账准备调节表[双击切换]"/>
            <w:tag w:val="_GBC_f7e4bed7dbb84fbcb52f2226cf465bb3"/>
            <w:id w:val="1768805350"/>
            <w:lock w:val="sdtLocked"/>
            <w:placeholder>
              <w:docPart w:val="GBC22222222222222222222222222222"/>
            </w:placeholder>
          </w:sdtPr>
          <w:sdtContent>
            <w:p w:rsidR="008759A5" w:rsidRDefault="008B7853" w:rsidP="008759A5">
              <w:r>
                <w:fldChar w:fldCharType="begin"/>
              </w:r>
              <w:r w:rsidR="008759A5">
                <w:instrText xml:space="preserve"> MACROBUTTON  SnrToggleCheckbox □适用 </w:instrText>
              </w:r>
              <w:r>
                <w:fldChar w:fldCharType="end"/>
              </w:r>
              <w:r>
                <w:fldChar w:fldCharType="begin"/>
              </w:r>
              <w:r w:rsidR="008759A5">
                <w:instrText xml:space="preserve"> MACROBUTTON  SnrToggleCheckbox √不适用 </w:instrText>
              </w:r>
              <w:r>
                <w:fldChar w:fldCharType="end"/>
              </w:r>
            </w:p>
          </w:sdtContent>
        </w:sdt>
        <w:p w:rsidR="00594B31" w:rsidRDefault="00937630">
          <w:pPr>
            <w:rPr>
              <w:color w:val="FF0000"/>
            </w:rPr>
          </w:pPr>
        </w:p>
      </w:sdtContent>
    </w:sdt>
    <w:bookmarkEnd w:id="150" w:displacedByCustomXml="prev"/>
    <w:p w:rsidR="00594B31" w:rsidRDefault="00594B31">
      <w:pPr>
        <w:rPr>
          <w:color w:val="FF0000"/>
        </w:rPr>
      </w:pPr>
    </w:p>
    <w:sdt>
      <w:sdtPr>
        <w:rPr>
          <w:rFonts w:ascii="宋体" w:hAnsi="宋体" w:cs="宋体" w:hint="eastAsia"/>
          <w:b w:val="0"/>
          <w:bCs w:val="0"/>
          <w:kern w:val="0"/>
          <w:szCs w:val="21"/>
        </w:rPr>
        <w:alias w:val="模块:因金融资产转移而终止确认的长期应收款"/>
        <w:tag w:val="_GBC_928896eb74ab465199673a59201d4a8b"/>
        <w:id w:val="1513034725"/>
        <w:lock w:val="sdtLocked"/>
        <w:placeholder>
          <w:docPart w:val="GBC22222222222222222222222222222"/>
        </w:placeholder>
      </w:sdtPr>
      <w:sdtContent>
        <w:p w:rsidR="00594B31" w:rsidRDefault="008B7853" w:rsidP="00F92696">
          <w:pPr>
            <w:pStyle w:val="4"/>
            <w:numPr>
              <w:ilvl w:val="0"/>
              <w:numId w:val="68"/>
            </w:numPr>
            <w:rPr>
              <w:rFonts w:ascii="宋体" w:hAnsi="宋体"/>
              <w:szCs w:val="21"/>
            </w:rPr>
          </w:pPr>
          <w:r>
            <w:rPr>
              <w:rFonts w:ascii="宋体" w:hAnsi="宋体" w:hint="eastAsia"/>
              <w:szCs w:val="21"/>
            </w:rPr>
            <w:t>因金融资产转移而</w:t>
          </w:r>
          <w:r>
            <w:rPr>
              <w:rFonts w:ascii="宋体" w:hAnsi="宋体" w:hint="eastAsia"/>
            </w:rPr>
            <w:t>终止</w:t>
          </w:r>
          <w:r>
            <w:rPr>
              <w:rFonts w:ascii="宋体" w:hAnsi="宋体" w:hint="eastAsia"/>
              <w:szCs w:val="21"/>
            </w:rPr>
            <w:t>确认的长期应收款</w:t>
          </w:r>
        </w:p>
        <w:sdt>
          <w:sdtPr>
            <w:rPr>
              <w:rFonts w:hint="eastAsia"/>
            </w:rPr>
            <w:alias w:val="是否适用：因金融资产转移而终止确认的长期应收款[双击切换]"/>
            <w:tag w:val="_GBC_f7aab2a321ef4781ad1595366bc02c5e"/>
            <w:id w:val="103166850"/>
            <w:lock w:val="sdtLocked"/>
            <w:placeholder>
              <w:docPart w:val="GBC22222222222222222222222222222"/>
            </w:placeholder>
          </w:sdtPr>
          <w:sdtContent>
            <w:p w:rsidR="00594B31" w:rsidRDefault="008B7853" w:rsidP="008759A5">
              <w:r>
                <w:fldChar w:fldCharType="begin"/>
              </w:r>
              <w:r w:rsidR="008759A5">
                <w:instrText xml:space="preserve"> MACROBUTTON  SnrToggleCheckbox □适用 </w:instrText>
              </w:r>
              <w:r>
                <w:fldChar w:fldCharType="end"/>
              </w:r>
              <w:r>
                <w:fldChar w:fldCharType="begin"/>
              </w:r>
              <w:r w:rsidR="008759A5">
                <w:instrText xml:space="preserve"> MACROBUTTON  SnrToggleCheckbox √不适用 </w:instrText>
              </w:r>
              <w:r>
                <w:fldChar w:fldCharType="end"/>
              </w:r>
            </w:p>
          </w:sdtContent>
        </w:sdt>
      </w:sdtContent>
    </w:sdt>
    <w:p w:rsidR="00594B31" w:rsidRDefault="00594B31"/>
    <w:sdt>
      <w:sdtPr>
        <w:rPr>
          <w:rFonts w:ascii="宋体" w:hAnsi="宋体" w:cs="宋体" w:hint="eastAsia"/>
          <w:b w:val="0"/>
          <w:bCs w:val="0"/>
          <w:kern w:val="0"/>
          <w:szCs w:val="24"/>
        </w:rPr>
        <w:alias w:val="模块:转移长期应收款且继续涉入形成的资产、负债金额"/>
        <w:tag w:val="_GBC_711f6e05c2eb42e595d774bdf837f823"/>
        <w:id w:val="-2097929310"/>
        <w:lock w:val="sdtLocked"/>
        <w:placeholder>
          <w:docPart w:val="GBC22222222222222222222222222222"/>
        </w:placeholder>
      </w:sdtPr>
      <w:sdtEndPr>
        <w:rPr>
          <w:szCs w:val="21"/>
        </w:rPr>
      </w:sdtEndPr>
      <w:sdtContent>
        <w:p w:rsidR="00594B31" w:rsidRDefault="008B7853" w:rsidP="00F92696">
          <w:pPr>
            <w:pStyle w:val="4"/>
            <w:numPr>
              <w:ilvl w:val="0"/>
              <w:numId w:val="68"/>
            </w:numPr>
            <w:rPr>
              <w:rFonts w:ascii="宋体" w:hAnsi="宋体"/>
            </w:rPr>
          </w:pPr>
          <w:r>
            <w:rPr>
              <w:rFonts w:ascii="宋体" w:hAnsi="宋体" w:hint="eastAsia"/>
            </w:rPr>
            <w:t>转移长期应收款且继续涉入形成的资产、负债金额</w:t>
          </w:r>
        </w:p>
        <w:sdt>
          <w:sdtPr>
            <w:rPr>
              <w:rFonts w:hint="eastAsia"/>
            </w:rPr>
            <w:alias w:val="是否适用：转移长期应收款且继续涉入形成的资产、负债金额[双击切换]"/>
            <w:tag w:val="_GBC_202f97bd4328472388c45157689d09e0"/>
            <w:id w:val="-467286221"/>
            <w:lock w:val="sdtLocked"/>
            <w:placeholder>
              <w:docPart w:val="GBC22222222222222222222222222222"/>
            </w:placeholder>
          </w:sdtPr>
          <w:sdtContent>
            <w:p w:rsidR="00594B31" w:rsidRDefault="008B7853" w:rsidP="008759A5">
              <w:r>
                <w:fldChar w:fldCharType="begin"/>
              </w:r>
              <w:r w:rsidR="008759A5">
                <w:instrText xml:space="preserve"> MACROBUTTON  SnrToggleCheckbox □适用 </w:instrText>
              </w:r>
              <w:r>
                <w:fldChar w:fldCharType="end"/>
              </w:r>
              <w:r>
                <w:fldChar w:fldCharType="begin"/>
              </w:r>
              <w:r w:rsidR="008759A5">
                <w:instrText xml:space="preserve"> MACROBUTTON  SnrToggleCheckbox √不适用 </w:instrText>
              </w:r>
              <w:r>
                <w:fldChar w:fldCharType="end"/>
              </w:r>
            </w:p>
          </w:sdtContent>
        </w:sdt>
      </w:sdtContent>
    </w:sdt>
    <w:p w:rsidR="00594B31" w:rsidRDefault="00594B31"/>
    <w:sdt>
      <w:sdtPr>
        <w:rPr>
          <w:rFonts w:hint="eastAsia"/>
        </w:rPr>
        <w:alias w:val="模块:长期应收款的其他说明"/>
        <w:tag w:val="_GBC_2a6246644ca84dfdb1b5ecc95ea5c0c2"/>
        <w:id w:val="546418013"/>
        <w:lock w:val="sdtLocked"/>
        <w:placeholder>
          <w:docPart w:val="GBC22222222222222222222222222222"/>
        </w:placeholder>
      </w:sdtPr>
      <w:sdtContent>
        <w:p w:rsidR="00594B31" w:rsidRDefault="008B7853">
          <w:r>
            <w:rPr>
              <w:rFonts w:hint="eastAsia"/>
            </w:rPr>
            <w:t>其他说明：</w:t>
          </w:r>
        </w:p>
        <w:sdt>
          <w:sdtPr>
            <w:rPr>
              <w:rFonts w:hint="eastAsia"/>
            </w:rPr>
            <w:alias w:val="是否适用：长期应收款的其他说明[双击切换]"/>
            <w:tag w:val="_GBC_a368edfbd60c44cdaed5299529b44fa0"/>
            <w:id w:val="482358838"/>
            <w:lock w:val="sdtLocked"/>
            <w:placeholder>
              <w:docPart w:val="GBC22222222222222222222222222222"/>
            </w:placeholder>
          </w:sdtPr>
          <w:sdtContent>
            <w:p w:rsidR="00594B31" w:rsidRDefault="008B7853" w:rsidP="008759A5">
              <w:r>
                <w:fldChar w:fldCharType="begin"/>
              </w:r>
              <w:r w:rsidR="008759A5">
                <w:instrText xml:space="preserve"> MACROBUTTON  SnrToggleCheckbox □适用 </w:instrText>
              </w:r>
              <w:r>
                <w:fldChar w:fldCharType="end"/>
              </w:r>
              <w:r>
                <w:fldChar w:fldCharType="begin"/>
              </w:r>
              <w:r w:rsidR="008759A5">
                <w:instrText xml:space="preserve"> MACROBUTTON  SnrToggleCheckbox √不适用 </w:instrText>
              </w:r>
              <w:r>
                <w:fldChar w:fldCharType="end"/>
              </w:r>
            </w:p>
          </w:sdtContent>
        </w:sdt>
      </w:sdtContent>
    </w:sdt>
    <w:p w:rsidR="008759A5" w:rsidRDefault="008759A5">
      <w:pPr>
        <w:sectPr w:rsidR="008759A5" w:rsidSect="008E732D">
          <w:pgSz w:w="11906" w:h="16838"/>
          <w:pgMar w:top="1525" w:right="1276" w:bottom="1440" w:left="1797" w:header="856" w:footer="992" w:gutter="0"/>
          <w:cols w:space="425"/>
          <w:docGrid w:linePitch="312"/>
        </w:sectPr>
      </w:pPr>
    </w:p>
    <w:p w:rsidR="00594B31" w:rsidRDefault="00594B31"/>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长期股权投资</w:t>
      </w:r>
    </w:p>
    <w:p w:rsidR="00594B31" w:rsidRDefault="00937630">
      <w:sdt>
        <w:sdtPr>
          <w:rPr>
            <w:rFonts w:hint="eastAsia"/>
          </w:rPr>
          <w:alias w:val="是否适用：长期股权投资[双击切换]"/>
          <w:tag w:val="_GBC_bafa2cb2262c4c4ebc4eed8f4e4a81c6"/>
          <w:id w:val="1104765703"/>
          <w:lock w:val="sdtContentLocked"/>
          <w:placeholder>
            <w:docPart w:val="GBC22222222222222222222222222222"/>
          </w:placeholder>
        </w:sdtPr>
        <w:sdtContent>
          <w:r w:rsidR="008B7853">
            <w:fldChar w:fldCharType="begin"/>
          </w:r>
          <w:r w:rsidR="008B7853">
            <w:instrText xml:space="preserve"> MACROBUTTON  SnrToggleCheckbox √适用 </w:instrText>
          </w:r>
          <w:r w:rsidR="008B7853">
            <w:fldChar w:fldCharType="end"/>
          </w:r>
          <w:r w:rsidR="008B7853">
            <w:fldChar w:fldCharType="begin"/>
          </w:r>
          <w:r w:rsidR="008B7853">
            <w:instrText xml:space="preserve"> MACROBUTTON  SnrToggleCheckbox □不适用 </w:instrText>
          </w:r>
          <w:r w:rsidR="008B7853">
            <w:fldChar w:fldCharType="end"/>
          </w:r>
        </w:sdtContent>
      </w:sdt>
    </w:p>
    <w:bookmarkStart w:id="151" w:name="_Hlk106375234" w:displacedByCustomXml="next"/>
    <w:sdt>
      <w:sdtPr>
        <w:rPr>
          <w:rFonts w:hint="eastAsia"/>
        </w:rPr>
        <w:alias w:val="模块:长期股权投资"/>
        <w:tag w:val="_GBC_e68906ccea2845f1856fe89f4de6c229"/>
        <w:id w:val="1732424999"/>
        <w:lock w:val="sdtLocked"/>
        <w:placeholder>
          <w:docPart w:val="GBC22222222222222222222222222222"/>
        </w:placeholder>
      </w:sdtPr>
      <w:sdtContent>
        <w:p w:rsidR="00594B31" w:rsidRDefault="008B7853">
          <w:pPr>
            <w:jc w:val="right"/>
          </w:pPr>
          <w:r>
            <w:rPr>
              <w:rFonts w:hint="eastAsia"/>
            </w:rPr>
            <w:t>单位：</w:t>
          </w:r>
          <w:sdt>
            <w:sdtPr>
              <w:rPr>
                <w:rFonts w:hint="eastAsia"/>
              </w:rPr>
              <w:alias w:val="单位：财务附注：长期股权投资"/>
              <w:tag w:val="_GBC_63e30834d38e49658bec9056bc38e4e2"/>
              <w:id w:val="10450376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长期股权投资"/>
              <w:tag w:val="_GBC_f72bca6b250e484887289a819bc62e7d"/>
              <w:id w:val="-7842780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6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0"/>
            <w:gridCol w:w="710"/>
            <w:gridCol w:w="993"/>
            <w:gridCol w:w="1703"/>
            <w:gridCol w:w="850"/>
            <w:gridCol w:w="853"/>
            <w:gridCol w:w="1418"/>
            <w:gridCol w:w="993"/>
            <w:gridCol w:w="568"/>
            <w:gridCol w:w="1700"/>
            <w:gridCol w:w="933"/>
          </w:tblGrid>
          <w:tr w:rsidR="00301014" w:rsidTr="00536782">
            <w:sdt>
              <w:sdtPr>
                <w:tag w:val="_PLD_9e3ff129c80540828097585bec2a274a"/>
                <w:id w:val="591584287"/>
                <w:lock w:val="sdtLocked"/>
              </w:sdtPr>
              <w:sdtContent>
                <w:tc>
                  <w:tcPr>
                    <w:tcW w:w="646" w:type="pct"/>
                    <w:vMerge w:val="restart"/>
                    <w:tcBorders>
                      <w:top w:val="single" w:sz="4" w:space="0" w:color="auto"/>
                      <w:left w:val="single" w:sz="4" w:space="0" w:color="auto"/>
                      <w:right w:val="single" w:sz="4" w:space="0" w:color="auto"/>
                    </w:tcBorders>
                    <w:shd w:val="clear" w:color="auto" w:fill="auto"/>
                    <w:vAlign w:val="center"/>
                  </w:tcPr>
                  <w:p w:rsidR="00301014" w:rsidRDefault="00301014" w:rsidP="00301014">
                    <w:pPr>
                      <w:jc w:val="center"/>
                    </w:pPr>
                    <w:r>
                      <w:rPr>
                        <w:rFonts w:hint="eastAsia"/>
                      </w:rPr>
                      <w:t>被投资单位</w:t>
                    </w:r>
                  </w:p>
                </w:tc>
              </w:sdtContent>
            </w:sdt>
            <w:sdt>
              <w:sdtPr>
                <w:tag w:val="_PLD_1d8637e24bf6498db71869cd552b60a2"/>
                <w:id w:val="-200863751"/>
                <w:lock w:val="sdtLocked"/>
              </w:sdtPr>
              <w:sdtContent>
                <w:tc>
                  <w:tcPr>
                    <w:tcW w:w="596" w:type="pct"/>
                    <w:vMerge w:val="restart"/>
                    <w:tcBorders>
                      <w:top w:val="single" w:sz="4" w:space="0" w:color="auto"/>
                      <w:left w:val="single" w:sz="4" w:space="0" w:color="auto"/>
                      <w:right w:val="single" w:sz="4" w:space="0" w:color="auto"/>
                    </w:tcBorders>
                    <w:shd w:val="clear" w:color="auto" w:fill="auto"/>
                    <w:vAlign w:val="center"/>
                  </w:tcPr>
                  <w:p w:rsidR="00301014" w:rsidRDefault="00301014" w:rsidP="00301014">
                    <w:pPr>
                      <w:jc w:val="center"/>
                    </w:pPr>
                    <w:r>
                      <w:rPr>
                        <w:rFonts w:hint="eastAsia"/>
                      </w:rPr>
                      <w:t>期初</w:t>
                    </w:r>
                  </w:p>
                  <w:p w:rsidR="00301014" w:rsidRDefault="00301014" w:rsidP="00301014">
                    <w:pPr>
                      <w:jc w:val="center"/>
                    </w:pPr>
                    <w:r>
                      <w:rPr>
                        <w:rFonts w:hint="eastAsia"/>
                      </w:rPr>
                      <w:t>余额</w:t>
                    </w:r>
                  </w:p>
                </w:tc>
              </w:sdtContent>
            </w:sdt>
            <w:sdt>
              <w:sdtPr>
                <w:tag w:val="_PLD_edc952101e7b4fa483f7289f9b74dfdf"/>
                <w:id w:val="430247608"/>
                <w:lock w:val="sdtLocked"/>
              </w:sdtPr>
              <w:sdtContent>
                <w:tc>
                  <w:tcPr>
                    <w:tcW w:w="2835"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301014">
                    <w:pPr>
                      <w:jc w:val="center"/>
                    </w:pPr>
                    <w:r>
                      <w:rPr>
                        <w:rFonts w:hint="eastAsia"/>
                      </w:rPr>
                      <w:t>本期增减变动</w:t>
                    </w:r>
                  </w:p>
                </w:tc>
              </w:sdtContent>
            </w:sdt>
            <w:sdt>
              <w:sdtPr>
                <w:tag w:val="_PLD_44cfcec128d9419fba83c50966e49235"/>
                <w:id w:val="66389217"/>
                <w:lock w:val="sdtLocked"/>
              </w:sdtPr>
              <w:sdtContent>
                <w:tc>
                  <w:tcPr>
                    <w:tcW w:w="596" w:type="pct"/>
                    <w:vMerge w:val="restart"/>
                    <w:tcBorders>
                      <w:top w:val="single" w:sz="4" w:space="0" w:color="auto"/>
                      <w:left w:val="single" w:sz="4" w:space="0" w:color="auto"/>
                      <w:right w:val="single" w:sz="4" w:space="0" w:color="auto"/>
                    </w:tcBorders>
                    <w:shd w:val="clear" w:color="auto" w:fill="auto"/>
                    <w:vAlign w:val="center"/>
                  </w:tcPr>
                  <w:p w:rsidR="00301014" w:rsidRDefault="00301014" w:rsidP="00301014">
                    <w:pPr>
                      <w:jc w:val="center"/>
                    </w:pPr>
                    <w:r>
                      <w:rPr>
                        <w:rFonts w:hint="eastAsia"/>
                      </w:rPr>
                      <w:t>期末</w:t>
                    </w:r>
                  </w:p>
                  <w:p w:rsidR="00301014" w:rsidRDefault="00301014" w:rsidP="00301014">
                    <w:pPr>
                      <w:jc w:val="center"/>
                    </w:pPr>
                    <w:r>
                      <w:rPr>
                        <w:rFonts w:hint="eastAsia"/>
                      </w:rPr>
                      <w:t>余额</w:t>
                    </w:r>
                  </w:p>
                </w:tc>
              </w:sdtContent>
            </w:sdt>
            <w:sdt>
              <w:sdtPr>
                <w:tag w:val="_PLD_34a3cc0844264226a50c84165c09bb9a"/>
                <w:id w:val="1889451085"/>
                <w:lock w:val="sdtLocked"/>
              </w:sdtPr>
              <w:sdtContent>
                <w:tc>
                  <w:tcPr>
                    <w:tcW w:w="328" w:type="pct"/>
                    <w:vMerge w:val="restart"/>
                    <w:tcBorders>
                      <w:top w:val="single" w:sz="4" w:space="0" w:color="auto"/>
                      <w:left w:val="single" w:sz="4" w:space="0" w:color="auto"/>
                      <w:right w:val="single" w:sz="4" w:space="0" w:color="auto"/>
                    </w:tcBorders>
                    <w:shd w:val="clear" w:color="auto" w:fill="auto"/>
                    <w:vAlign w:val="center"/>
                  </w:tcPr>
                  <w:p w:rsidR="00301014" w:rsidRDefault="00301014" w:rsidP="00301014">
                    <w:pPr>
                      <w:jc w:val="center"/>
                    </w:pPr>
                    <w:r>
                      <w:rPr>
                        <w:rFonts w:hint="eastAsia"/>
                      </w:rPr>
                      <w:t>减值准备期末余额</w:t>
                    </w:r>
                  </w:p>
                </w:tc>
              </w:sdtContent>
            </w:sdt>
          </w:tr>
          <w:tr w:rsidR="00301014" w:rsidTr="00536782">
            <w:tc>
              <w:tcPr>
                <w:tcW w:w="646" w:type="pct"/>
                <w:vMerge/>
                <w:tcBorders>
                  <w:left w:val="single" w:sz="4" w:space="0" w:color="auto"/>
                  <w:bottom w:val="single" w:sz="4" w:space="0" w:color="auto"/>
                  <w:right w:val="single" w:sz="4" w:space="0" w:color="auto"/>
                </w:tcBorders>
                <w:shd w:val="clear" w:color="auto" w:fill="auto"/>
              </w:tcPr>
              <w:p w:rsidR="00301014" w:rsidRDefault="00301014" w:rsidP="00301014">
                <w:pPr>
                  <w:jc w:val="center"/>
                </w:pPr>
              </w:p>
            </w:tc>
            <w:tc>
              <w:tcPr>
                <w:tcW w:w="596" w:type="pct"/>
                <w:vMerge/>
                <w:tcBorders>
                  <w:left w:val="single" w:sz="4" w:space="0" w:color="auto"/>
                  <w:bottom w:val="single" w:sz="4" w:space="0" w:color="auto"/>
                  <w:right w:val="single" w:sz="4" w:space="0" w:color="auto"/>
                </w:tcBorders>
                <w:shd w:val="clear" w:color="auto" w:fill="auto"/>
              </w:tcPr>
              <w:p w:rsidR="00301014" w:rsidRDefault="00301014" w:rsidP="00301014">
                <w:pPr>
                  <w:jc w:val="center"/>
                </w:pPr>
              </w:p>
            </w:tc>
            <w:sdt>
              <w:sdtPr>
                <w:tag w:val="_PLD_f88446e104b7482db6830a46769bd8f6"/>
                <w:id w:val="1251165986"/>
                <w:lock w:val="sdtLocked"/>
              </w:sdtPr>
              <w:sdtContent>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301014">
                    <w:pPr>
                      <w:jc w:val="center"/>
                    </w:pPr>
                    <w:r>
                      <w:rPr>
                        <w:rFonts w:hint="eastAsia"/>
                      </w:rPr>
                      <w:t>追加投资</w:t>
                    </w:r>
                  </w:p>
                </w:tc>
              </w:sdtContent>
            </w:sdt>
            <w:sdt>
              <w:sdtPr>
                <w:tag w:val="_PLD_dc0d6646fb2e45ba8e5e07f2c6954c9f"/>
                <w:id w:val="1242838694"/>
                <w:lock w:val="sdtLocked"/>
              </w:sdtPr>
              <w:sdtContent>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301014">
                    <w:pPr>
                      <w:jc w:val="center"/>
                    </w:pPr>
                    <w:r>
                      <w:rPr>
                        <w:rFonts w:hint="eastAsia"/>
                      </w:rPr>
                      <w:t>减少投资</w:t>
                    </w:r>
                  </w:p>
                </w:tc>
              </w:sdtContent>
            </w:sdt>
            <w:sdt>
              <w:sdtPr>
                <w:tag w:val="_PLD_098d9fcf9d5341879d534aa385508f23"/>
                <w:id w:val="-702859492"/>
                <w:lock w:val="sdtLocked"/>
              </w:sdtPr>
              <w:sdtContent>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301014">
                    <w:pPr>
                      <w:jc w:val="center"/>
                    </w:pPr>
                    <w:r>
                      <w:rPr>
                        <w:rFonts w:hint="eastAsia"/>
                      </w:rPr>
                      <w:t>权益法下确认的投资损益</w:t>
                    </w:r>
                  </w:p>
                </w:tc>
              </w:sdtContent>
            </w:sdt>
            <w:sdt>
              <w:sdtPr>
                <w:tag w:val="_PLD_b66787b3a51d435899d94dbab1edade7"/>
                <w:id w:val="1878349754"/>
                <w:lock w:val="sdtLocked"/>
              </w:sdtPr>
              <w:sdtContent>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301014">
                    <w:pPr>
                      <w:jc w:val="center"/>
                    </w:pPr>
                    <w:r>
                      <w:rPr>
                        <w:rFonts w:hint="eastAsia"/>
                      </w:rPr>
                      <w:t>其他综合收益调整</w:t>
                    </w:r>
                  </w:p>
                </w:tc>
              </w:sdtContent>
            </w:sdt>
            <w:sdt>
              <w:sdtPr>
                <w:tag w:val="_PLD_59166394bf7143a6a5ce0d447326b1ac"/>
                <w:id w:val="-779884702"/>
                <w:lock w:val="sdtLocked"/>
              </w:sdtPr>
              <w:sdtContent>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301014">
                    <w:pPr>
                      <w:jc w:val="center"/>
                    </w:pPr>
                    <w:r>
                      <w:rPr>
                        <w:rFonts w:hint="eastAsia"/>
                      </w:rPr>
                      <w:t>其他权益变动</w:t>
                    </w:r>
                  </w:p>
                </w:tc>
              </w:sdtContent>
            </w:sdt>
            <w:sdt>
              <w:sdtPr>
                <w:tag w:val="_PLD_cbd4cf48730a4934a58b86d2c27b6b08"/>
                <w:id w:val="314847270"/>
                <w:lock w:val="sdtLocked"/>
              </w:sdtPr>
              <w:sdtContent>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301014">
                    <w:pPr>
                      <w:jc w:val="center"/>
                    </w:pPr>
                    <w:r>
                      <w:rPr>
                        <w:rFonts w:hint="eastAsia"/>
                      </w:rPr>
                      <w:t>宣告发放现金股利或利润</w:t>
                    </w:r>
                  </w:p>
                </w:tc>
              </w:sdtContent>
            </w:sdt>
            <w:sdt>
              <w:sdtPr>
                <w:tag w:val="_PLD_4c0a72e8e14d4b319998bc5bde635ef0"/>
                <w:id w:val="1755238699"/>
                <w:lock w:val="sdtLocked"/>
              </w:sdtPr>
              <w:sdtContent>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301014">
                    <w:pPr>
                      <w:jc w:val="center"/>
                    </w:pPr>
                    <w:r>
                      <w:rPr>
                        <w:rFonts w:hint="eastAsia"/>
                      </w:rPr>
                      <w:t>计提减值准备</w:t>
                    </w:r>
                  </w:p>
                </w:tc>
              </w:sdtContent>
            </w:sdt>
            <w:sdt>
              <w:sdtPr>
                <w:tag w:val="_PLD_ea8213b5ee1442f98996b6dfc1f9a9a4"/>
                <w:id w:val="-1173643532"/>
                <w:lock w:val="sdtLocked"/>
              </w:sdtPr>
              <w:sdtContent>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301014">
                    <w:pPr>
                      <w:jc w:val="center"/>
                    </w:pPr>
                    <w:r>
                      <w:rPr>
                        <w:rFonts w:hint="eastAsia"/>
                      </w:rPr>
                      <w:t>其他</w:t>
                    </w:r>
                  </w:p>
                </w:tc>
              </w:sdtContent>
            </w:sdt>
            <w:tc>
              <w:tcPr>
                <w:tcW w:w="596" w:type="pct"/>
                <w:vMerge/>
                <w:tcBorders>
                  <w:left w:val="single" w:sz="4" w:space="0" w:color="auto"/>
                  <w:bottom w:val="single" w:sz="4" w:space="0" w:color="auto"/>
                  <w:right w:val="single" w:sz="4" w:space="0" w:color="auto"/>
                </w:tcBorders>
                <w:shd w:val="clear" w:color="auto" w:fill="auto"/>
                <w:vAlign w:val="center"/>
              </w:tcPr>
              <w:p w:rsidR="00301014" w:rsidRDefault="00301014" w:rsidP="00301014">
                <w:pPr>
                  <w:jc w:val="center"/>
                </w:pPr>
              </w:p>
            </w:tc>
            <w:tc>
              <w:tcPr>
                <w:tcW w:w="328" w:type="pct"/>
                <w:vMerge/>
                <w:tcBorders>
                  <w:left w:val="single" w:sz="4" w:space="0" w:color="auto"/>
                  <w:bottom w:val="single" w:sz="4" w:space="0" w:color="auto"/>
                  <w:right w:val="single" w:sz="4" w:space="0" w:color="auto"/>
                </w:tcBorders>
                <w:shd w:val="clear" w:color="auto" w:fill="auto"/>
                <w:vAlign w:val="center"/>
              </w:tcPr>
              <w:p w:rsidR="00301014" w:rsidRDefault="00301014" w:rsidP="00301014">
                <w:pPr>
                  <w:jc w:val="center"/>
                </w:pPr>
              </w:p>
            </w:tc>
          </w:tr>
          <w:tr w:rsidR="00301014" w:rsidTr="00536782">
            <w:sdt>
              <w:sdtPr>
                <w:tag w:val="_PLD_8204b6b48bf546e3af5babc667d4c84c"/>
                <w:id w:val="1792098328"/>
                <w:lock w:val="sdtLocked"/>
              </w:sdtPr>
              <w:sdtContent>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301014" w:rsidRDefault="00301014" w:rsidP="00301014">
                    <w:r>
                      <w:rPr>
                        <w:rFonts w:hint="eastAsia"/>
                      </w:rPr>
                      <w:t>一、合营企业</w:t>
                    </w:r>
                  </w:p>
                </w:tc>
              </w:sdtContent>
            </w:sdt>
          </w:tr>
          <w:sdt>
            <w:sdtPr>
              <w:alias w:val="合营企业投资信息明细"/>
              <w:tag w:val="_TUP_03aa82a9df984d7b8487d492b6106380"/>
              <w:id w:val="410594911"/>
              <w:lock w:val="sdtLocked"/>
            </w:sdtPr>
            <w:sdtContent>
              <w:tr w:rsidR="00301014" w:rsidTr="00536782">
                <w:tc>
                  <w:tcPr>
                    <w:tcW w:w="646" w:type="pct"/>
                    <w:tcBorders>
                      <w:top w:val="single" w:sz="4" w:space="0" w:color="auto"/>
                      <w:left w:val="single" w:sz="4" w:space="0" w:color="auto"/>
                      <w:bottom w:val="single" w:sz="4" w:space="0" w:color="auto"/>
                      <w:right w:val="single" w:sz="4" w:space="0" w:color="auto"/>
                    </w:tcBorders>
                    <w:shd w:val="clear" w:color="auto" w:fill="auto"/>
                  </w:tcPr>
                  <w:p w:rsidR="00301014" w:rsidRDefault="00301014" w:rsidP="00301014">
                    <w:r>
                      <w:t>厦门金龙汽车空调有限公司</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r>
                      <w:t>69,724,132.44</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r>
                      <w:t>418,630.65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r>
                      <w:t>70,142,763.09</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301014" w:rsidRDefault="00301014" w:rsidP="00301014">
                    <w:pPr>
                      <w:jc w:val="right"/>
                    </w:pPr>
                  </w:p>
                </w:tc>
              </w:tr>
            </w:sdtContent>
          </w:sdt>
          <w:sdt>
            <w:sdtPr>
              <w:alias w:val="合营企业投资信息明细"/>
              <w:tag w:val="_TUP_03aa82a9df984d7b8487d492b6106380"/>
              <w:id w:val="1117409488"/>
              <w:lock w:val="sdtLocked"/>
            </w:sdtPr>
            <w:sdtContent>
              <w:tr w:rsidR="00301014" w:rsidTr="00536782">
                <w:tc>
                  <w:tcPr>
                    <w:tcW w:w="646" w:type="pct"/>
                    <w:tcBorders>
                      <w:top w:val="single" w:sz="4" w:space="0" w:color="auto"/>
                      <w:left w:val="single" w:sz="4" w:space="0" w:color="auto"/>
                      <w:bottom w:val="single" w:sz="4" w:space="0" w:color="auto"/>
                      <w:right w:val="single" w:sz="4" w:space="0" w:color="auto"/>
                    </w:tcBorders>
                    <w:shd w:val="clear" w:color="auto" w:fill="auto"/>
                  </w:tcPr>
                  <w:p w:rsidR="00301014" w:rsidRDefault="00301014" w:rsidP="00301014">
                    <w:r>
                      <w:t>厦门金龙江申车架有限公司</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r>
                      <w:t>45,555,603.05</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r>
                      <w:t>-2,235,870.38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r>
                      <w:t>43,319,732.67</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301014" w:rsidRDefault="00301014" w:rsidP="00301014">
                    <w:pPr>
                      <w:jc w:val="right"/>
                    </w:pPr>
                  </w:p>
                </w:tc>
              </w:tr>
            </w:sdtContent>
          </w:sdt>
          <w:tr w:rsidR="00301014" w:rsidTr="00536782">
            <w:sdt>
              <w:sdtPr>
                <w:tag w:val="_PLD_29b8b80db8a747689480382645b9fdb1"/>
                <w:id w:val="-1838069264"/>
                <w:lock w:val="sdtLocked"/>
              </w:sdtPr>
              <w:sdtContent>
                <w:tc>
                  <w:tcPr>
                    <w:tcW w:w="646" w:type="pct"/>
                    <w:tcBorders>
                      <w:top w:val="single" w:sz="4" w:space="0" w:color="auto"/>
                      <w:left w:val="single" w:sz="4" w:space="0" w:color="auto"/>
                      <w:bottom w:val="single" w:sz="4" w:space="0" w:color="auto"/>
                      <w:right w:val="single" w:sz="4" w:space="0" w:color="auto"/>
                    </w:tcBorders>
                    <w:shd w:val="clear" w:color="auto" w:fill="auto"/>
                  </w:tcPr>
                  <w:p w:rsidR="00301014" w:rsidRDefault="00301014" w:rsidP="00301014">
                    <w:r>
                      <w:rPr>
                        <w:rFonts w:hint="eastAsia"/>
                      </w:rPr>
                      <w:t>小计</w:t>
                    </w:r>
                  </w:p>
                </w:tc>
              </w:sdtContent>
            </w:sdt>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r>
                  <w:t>115,279,735.49</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r>
                  <w:t>-1,817,239.73</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r>
                  <w:t>113,462,495.76</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301014" w:rsidRDefault="00301014" w:rsidP="00301014">
                <w:pPr>
                  <w:jc w:val="right"/>
                </w:pPr>
              </w:p>
            </w:tc>
          </w:tr>
          <w:tr w:rsidR="00301014" w:rsidTr="00536782">
            <w:sdt>
              <w:sdtPr>
                <w:tag w:val="_PLD_0b6a8ff5b8594d3fa9d53755249b815f"/>
                <w:id w:val="-696382111"/>
                <w:lock w:val="sdtLocked"/>
              </w:sdtPr>
              <w:sdtContent>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r>
                      <w:rPr>
                        <w:rFonts w:hint="eastAsia"/>
                      </w:rPr>
                      <w:t>二、联营企业</w:t>
                    </w:r>
                  </w:p>
                </w:tc>
              </w:sdtContent>
            </w:sdt>
          </w:tr>
          <w:sdt>
            <w:sdtPr>
              <w:rPr>
                <w:rFonts w:hint="eastAsia"/>
              </w:rPr>
              <w:alias w:val="联营企业投资信息明细"/>
              <w:tag w:val="_TUP_7b793873cf474c90a258ae813c0395d1"/>
              <w:id w:val="-1983843898"/>
              <w:lock w:val="sdtLocked"/>
            </w:sdtPr>
            <w:sdtEndPr>
              <w:rPr>
                <w:rFonts w:hint="default"/>
              </w:rPr>
            </w:sdtEndPr>
            <w:sdtContent>
              <w:tr w:rsidR="00301014" w:rsidTr="00536782">
                <w:tc>
                  <w:tcPr>
                    <w:tcW w:w="646" w:type="pct"/>
                    <w:tcBorders>
                      <w:top w:val="single" w:sz="4" w:space="0" w:color="auto"/>
                      <w:left w:val="single" w:sz="4" w:space="0" w:color="auto"/>
                      <w:bottom w:val="single" w:sz="4" w:space="0" w:color="auto"/>
                      <w:right w:val="single" w:sz="4" w:space="0" w:color="auto"/>
                    </w:tcBorders>
                    <w:shd w:val="clear" w:color="auto" w:fill="auto"/>
                  </w:tcPr>
                  <w:p w:rsidR="00301014" w:rsidRDefault="00301014" w:rsidP="00301014">
                    <w:r>
                      <w:t>厦门金龙汽车座椅有限公司</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r>
                      <w:t>6,997,016.36</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r>
                      <w:t>-1,265,250.81</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r>
                      <w:t>5,731,765.55</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301014" w:rsidRDefault="00301014" w:rsidP="00301014">
                    <w:pPr>
                      <w:jc w:val="right"/>
                    </w:pPr>
                  </w:p>
                </w:tc>
              </w:tr>
            </w:sdtContent>
          </w:sdt>
          <w:sdt>
            <w:sdtPr>
              <w:rPr>
                <w:rFonts w:hint="eastAsia"/>
              </w:rPr>
              <w:alias w:val="联营企业投资信息明细"/>
              <w:tag w:val="_TUP_7b793873cf474c90a258ae813c0395d1"/>
              <w:id w:val="709685565"/>
              <w:lock w:val="sdtLocked"/>
            </w:sdtPr>
            <w:sdtEndPr>
              <w:rPr>
                <w:rFonts w:hint="default"/>
              </w:rPr>
            </w:sdtEndPr>
            <w:sdtContent>
              <w:tr w:rsidR="00301014" w:rsidTr="00536782">
                <w:tc>
                  <w:tcPr>
                    <w:tcW w:w="646" w:type="pct"/>
                    <w:tcBorders>
                      <w:top w:val="single" w:sz="4" w:space="0" w:color="auto"/>
                      <w:left w:val="single" w:sz="4" w:space="0" w:color="auto"/>
                      <w:bottom w:val="single" w:sz="4" w:space="0" w:color="auto"/>
                      <w:right w:val="single" w:sz="4" w:space="0" w:color="auto"/>
                    </w:tcBorders>
                    <w:shd w:val="clear" w:color="auto" w:fill="auto"/>
                  </w:tcPr>
                  <w:p w:rsidR="00301014" w:rsidRDefault="00301014" w:rsidP="00301014">
                    <w:r>
                      <w:t>厦门金龙汽车电器有限公司</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r>
                      <w:t>9,205,359.57</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r>
                      <w:t>882,633.95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r>
                      <w:t>947,290.02</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r>
                      <w:t>9,140,703.50</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301014" w:rsidRDefault="00301014" w:rsidP="00301014">
                    <w:pPr>
                      <w:jc w:val="right"/>
                    </w:pPr>
                  </w:p>
                </w:tc>
              </w:tr>
            </w:sdtContent>
          </w:sdt>
          <w:sdt>
            <w:sdtPr>
              <w:rPr>
                <w:rFonts w:hint="eastAsia"/>
              </w:rPr>
              <w:alias w:val="联营企业投资信息明细"/>
              <w:tag w:val="_TUP_7b793873cf474c90a258ae813c0395d1"/>
              <w:id w:val="425309459"/>
              <w:lock w:val="sdtLocked"/>
            </w:sdtPr>
            <w:sdtEndPr>
              <w:rPr>
                <w:rFonts w:hint="default"/>
              </w:rPr>
            </w:sdtEndPr>
            <w:sdtContent>
              <w:tr w:rsidR="00301014" w:rsidTr="00536782">
                <w:tc>
                  <w:tcPr>
                    <w:tcW w:w="646" w:type="pct"/>
                    <w:tcBorders>
                      <w:top w:val="single" w:sz="4" w:space="0" w:color="auto"/>
                      <w:left w:val="single" w:sz="4" w:space="0" w:color="auto"/>
                      <w:bottom w:val="single" w:sz="4" w:space="0" w:color="auto"/>
                      <w:right w:val="single" w:sz="4" w:space="0" w:color="auto"/>
                    </w:tcBorders>
                    <w:shd w:val="clear" w:color="auto" w:fill="auto"/>
                  </w:tcPr>
                  <w:p w:rsidR="00301014" w:rsidRDefault="00301014" w:rsidP="00301014">
                    <w:r>
                      <w:t>南昌市交安科技有限公司</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r>
                      <w:t>867,721.93</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r>
                      <w:t>867,721.93</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301014" w:rsidRDefault="00301014" w:rsidP="00301014">
                    <w:pPr>
                      <w:jc w:val="right"/>
                    </w:pPr>
                  </w:p>
                </w:tc>
              </w:tr>
            </w:sdtContent>
          </w:sdt>
          <w:sdt>
            <w:sdtPr>
              <w:rPr>
                <w:rFonts w:hint="eastAsia"/>
              </w:rPr>
              <w:alias w:val="联营企业投资信息明细"/>
              <w:tag w:val="_TUP_7b793873cf474c90a258ae813c0395d1"/>
              <w:id w:val="82959448"/>
              <w:lock w:val="sdtLocked"/>
            </w:sdtPr>
            <w:sdtEndPr>
              <w:rPr>
                <w:rFonts w:hint="default"/>
              </w:rPr>
            </w:sdtEndPr>
            <w:sdtContent>
              <w:tr w:rsidR="00301014" w:rsidTr="00536782">
                <w:tc>
                  <w:tcPr>
                    <w:tcW w:w="646" w:type="pct"/>
                    <w:tcBorders>
                      <w:top w:val="single" w:sz="4" w:space="0" w:color="auto"/>
                      <w:left w:val="single" w:sz="4" w:space="0" w:color="auto"/>
                      <w:bottom w:val="single" w:sz="4" w:space="0" w:color="auto"/>
                      <w:right w:val="single" w:sz="4" w:space="0" w:color="auto"/>
                    </w:tcBorders>
                    <w:shd w:val="clear" w:color="auto" w:fill="auto"/>
                  </w:tcPr>
                  <w:p w:rsidR="00301014" w:rsidRDefault="00301014" w:rsidP="00301014">
                    <w:r>
                      <w:t>XIAMEN</w:t>
                    </w:r>
                    <w:r w:rsidR="00536782">
                      <w:rPr>
                        <w:rFonts w:hint="eastAsia"/>
                      </w:rPr>
                      <w:t xml:space="preserve"> </w:t>
                    </w:r>
                    <w:r>
                      <w:t>KINGLONG</w:t>
                    </w:r>
                    <w:r w:rsidR="00536782">
                      <w:rPr>
                        <w:rFonts w:hint="eastAsia"/>
                      </w:rPr>
                      <w:t xml:space="preserve"> </w:t>
                    </w:r>
                    <w:r>
                      <w:t>EASTAFRICA</w:t>
                    </w:r>
                    <w:r w:rsidR="00536782">
                      <w:rPr>
                        <w:rFonts w:hint="eastAsia"/>
                      </w:rPr>
                      <w:t xml:space="preserve"> </w:t>
                    </w:r>
                    <w:r>
                      <w:t>LTD</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r>
                      <w:t>1,584,781.05</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pPr>
                    <w:r>
                      <w:t>1,584,781.05</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301014" w:rsidRDefault="00301014" w:rsidP="00301014">
                    <w:pPr>
                      <w:jc w:val="right"/>
                    </w:pPr>
                  </w:p>
                </w:tc>
              </w:tr>
            </w:sdtContent>
          </w:sdt>
          <w:tr w:rsidR="00301014" w:rsidTr="00536782">
            <w:sdt>
              <w:sdtPr>
                <w:tag w:val="_PLD_e86edcc613c54457be7851b5a68c6455"/>
                <w:id w:val="-1723513432"/>
                <w:lock w:val="sdtLocked"/>
              </w:sdtPr>
              <w:sdtContent>
                <w:tc>
                  <w:tcPr>
                    <w:tcW w:w="646" w:type="pct"/>
                    <w:tcBorders>
                      <w:top w:val="single" w:sz="4" w:space="0" w:color="auto"/>
                      <w:left w:val="single" w:sz="4" w:space="0" w:color="auto"/>
                      <w:bottom w:val="single" w:sz="4" w:space="0" w:color="auto"/>
                      <w:right w:val="single" w:sz="4" w:space="0" w:color="auto"/>
                    </w:tcBorders>
                    <w:shd w:val="clear" w:color="auto" w:fill="auto"/>
                  </w:tcPr>
                  <w:p w:rsidR="00301014" w:rsidRDefault="00301014" w:rsidP="00301014">
                    <w:r>
                      <w:rPr>
                        <w:rFonts w:hint="eastAsia"/>
                      </w:rPr>
                      <w:t>小计</w:t>
                    </w:r>
                  </w:p>
                </w:tc>
              </w:sdtContent>
            </w:sdt>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rPr>
                    <w:sz w:val="24"/>
                    <w:szCs w:val="24"/>
                  </w:rPr>
                </w:pPr>
                <w:r>
                  <w:t>18,654,878.91</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rPr>
                    <w:sz w:val="24"/>
                    <w:szCs w:val="24"/>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rPr>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rPr>
                    <w:sz w:val="24"/>
                    <w:szCs w:val="24"/>
                  </w:rPr>
                </w:pPr>
                <w:r>
                  <w:t>-382,616.86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rPr>
                    <w:sz w:val="24"/>
                    <w:szCs w:val="24"/>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rPr>
                    <w:sz w:val="24"/>
                    <w:szCs w:val="24"/>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rPr>
                    <w:sz w:val="24"/>
                    <w:szCs w:val="24"/>
                  </w:rPr>
                </w:pPr>
                <w:r>
                  <w:t>947,290.02</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rPr>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rPr>
                    <w:sz w:val="24"/>
                    <w:szCs w:val="24"/>
                  </w:rPr>
                </w:pPr>
                <w:r>
                  <w:t>17,324,972.03</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301014" w:rsidRDefault="00301014" w:rsidP="00301014">
                <w:pPr>
                  <w:jc w:val="right"/>
                </w:pPr>
              </w:p>
            </w:tc>
          </w:tr>
          <w:tr w:rsidR="00301014" w:rsidTr="00536782">
            <w:sdt>
              <w:sdtPr>
                <w:tag w:val="_PLD_b73f7db9d31542d0baadac2e32c193fe"/>
                <w:id w:val="-1804930087"/>
                <w:lock w:val="sdtLocked"/>
              </w:sdtPr>
              <w:sdtContent>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301014">
                    <w:pPr>
                      <w:jc w:val="center"/>
                    </w:pPr>
                    <w:r>
                      <w:rPr>
                        <w:rFonts w:hint="eastAsia"/>
                      </w:rPr>
                      <w:t>合计</w:t>
                    </w:r>
                  </w:p>
                </w:tc>
              </w:sdtContent>
            </w:sdt>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rPr>
                    <w:sz w:val="24"/>
                    <w:szCs w:val="24"/>
                  </w:rPr>
                </w:pPr>
                <w:r>
                  <w:t>133,934,614.40</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rPr>
                    <w:sz w:val="24"/>
                    <w:szCs w:val="24"/>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rPr>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rPr>
                    <w:sz w:val="24"/>
                    <w:szCs w:val="24"/>
                  </w:rPr>
                </w:pPr>
                <w:r>
                  <w:t>-2,199,856.59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rPr>
                    <w:sz w:val="24"/>
                    <w:szCs w:val="24"/>
                  </w:rP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rPr>
                    <w:sz w:val="24"/>
                    <w:szCs w:val="24"/>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rPr>
                    <w:sz w:val="24"/>
                    <w:szCs w:val="24"/>
                  </w:rPr>
                </w:pPr>
                <w:r>
                  <w:t>947,290.02</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rPr>
                    <w:sz w:val="24"/>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rPr>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301014" w:rsidRDefault="00301014" w:rsidP="00536782">
                <w:pPr>
                  <w:jc w:val="right"/>
                  <w:rPr>
                    <w:sz w:val="24"/>
                    <w:szCs w:val="24"/>
                  </w:rPr>
                </w:pPr>
                <w:r>
                  <w:t>130,787,467.79</w:t>
                </w:r>
              </w:p>
            </w:tc>
            <w:tc>
              <w:tcPr>
                <w:tcW w:w="328" w:type="pct"/>
                <w:tcBorders>
                  <w:top w:val="single" w:sz="4" w:space="0" w:color="auto"/>
                  <w:left w:val="single" w:sz="4" w:space="0" w:color="auto"/>
                  <w:bottom w:val="single" w:sz="4" w:space="0" w:color="auto"/>
                  <w:right w:val="single" w:sz="4" w:space="0" w:color="auto"/>
                </w:tcBorders>
                <w:shd w:val="clear" w:color="auto" w:fill="auto"/>
              </w:tcPr>
              <w:p w:rsidR="00301014" w:rsidRDefault="00301014" w:rsidP="00301014">
                <w:pPr>
                  <w:jc w:val="right"/>
                </w:pPr>
              </w:p>
            </w:tc>
          </w:tr>
        </w:tbl>
        <w:p w:rsidR="00301014" w:rsidRDefault="00301014"/>
        <w:p w:rsidR="00594B31" w:rsidRDefault="00937630">
          <w:pPr>
            <w:snapToGrid w:val="0"/>
            <w:spacing w:line="240" w:lineRule="atLeast"/>
          </w:pPr>
        </w:p>
      </w:sdtContent>
    </w:sdt>
    <w:bookmarkEnd w:id="151"/>
    <w:p w:rsidR="00301014" w:rsidRDefault="00301014">
      <w:pPr>
        <w:sectPr w:rsidR="00301014" w:rsidSect="00301014">
          <w:pgSz w:w="16838" w:h="11906" w:orient="landscape"/>
          <w:pgMar w:top="1797" w:right="1525" w:bottom="1276" w:left="1440" w:header="856" w:footer="992" w:gutter="0"/>
          <w:cols w:space="425"/>
          <w:docGrid w:linePitch="312"/>
        </w:sectPr>
      </w:pPr>
    </w:p>
    <w:p w:rsidR="00594B31" w:rsidRDefault="00594B31"/>
    <w:bookmarkStart w:id="152" w:name="_Hlk10472053" w:displacedByCustomXml="next"/>
    <w:sdt>
      <w:sdtPr>
        <w:rPr>
          <w:rFonts w:ascii="宋体" w:hAnsi="宋体" w:cs="宋体" w:hint="eastAsia"/>
          <w:b w:val="0"/>
          <w:bCs w:val="0"/>
          <w:kern w:val="0"/>
          <w:szCs w:val="21"/>
        </w:rPr>
        <w:alias w:val="模块:其他权益工具投资"/>
        <w:tag w:val="_SEC_a252a6b12c694a478cd66b63ece88d66"/>
        <w:id w:val="299420854"/>
        <w:lock w:val="sdtLocked"/>
        <w:placeholder>
          <w:docPart w:val="GBC22222222222222222222222222222"/>
        </w:placeholder>
      </w:sdtPr>
      <w:sdtContent>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其他权益工具投资</w:t>
          </w:r>
        </w:p>
        <w:p w:rsidR="00594B31" w:rsidRDefault="008B7853" w:rsidP="00F92696">
          <w:pPr>
            <w:pStyle w:val="4"/>
            <w:numPr>
              <w:ilvl w:val="3"/>
              <w:numId w:val="84"/>
            </w:numPr>
            <w:ind w:left="426" w:hanging="426"/>
            <w:rPr>
              <w:rFonts w:ascii="宋体" w:hAnsi="宋体"/>
            </w:rPr>
          </w:pPr>
          <w:bookmarkStart w:id="153" w:name="_Hlk532994936"/>
          <w:r>
            <w:rPr>
              <w:rFonts w:ascii="宋体" w:hAnsi="宋体" w:hint="eastAsia"/>
            </w:rPr>
            <w:t>其他权益工具投资情况</w:t>
          </w:r>
        </w:p>
        <w:sdt>
          <w:sdtPr>
            <w:alias w:val="是否适用：其他权益工具投资情况[双击切换]"/>
            <w:tag w:val="_GBC_d175ecfe27dc4b7592725426a352847c"/>
            <w:id w:val="-1939905249"/>
            <w:lock w:val="sdtLocked"/>
            <w:placeholder>
              <w:docPart w:val="GBC22222222222222222222222222222"/>
            </w:placeholder>
          </w:sdtPr>
          <w:sdtContent>
            <w:p w:rsidR="00594B31" w:rsidRDefault="008B7853">
              <w:r>
                <w:fldChar w:fldCharType="begin"/>
              </w:r>
              <w:r w:rsidR="008759A5">
                <w:instrText xml:space="preserve"> MACROBUTTON  SnrToggleCheckbox √适用 </w:instrText>
              </w:r>
              <w:r>
                <w:fldChar w:fldCharType="end"/>
              </w:r>
              <w:r>
                <w:fldChar w:fldCharType="begin"/>
              </w:r>
              <w:r w:rsidR="008759A5">
                <w:instrText xml:space="preserve"> MACROBUTTON  SnrToggleCheckbox □不适用 </w:instrText>
              </w:r>
              <w:r>
                <w:fldChar w:fldCharType="end"/>
              </w:r>
            </w:p>
          </w:sdtContent>
        </w:sdt>
        <w:p w:rsidR="00594B31" w:rsidRDefault="008B7853">
          <w:pPr>
            <w:autoSpaceDE w:val="0"/>
            <w:autoSpaceDN w:val="0"/>
            <w:adjustRightInd w:val="0"/>
            <w:ind w:left="5880" w:right="105"/>
            <w:jc w:val="right"/>
          </w:pPr>
          <w:r>
            <w:rPr>
              <w:rFonts w:hint="eastAsia"/>
            </w:rPr>
            <w:t>单位：</w:t>
          </w:r>
          <w:sdt>
            <w:sdtPr>
              <w:rPr>
                <w:rFonts w:hint="eastAsia"/>
              </w:rPr>
              <w:alias w:val="单位：其他权益工具投资情况"/>
              <w:tag w:val="_GBC_5ba15972ed8942bcb12a0deb317c278c"/>
              <w:id w:val="-7050202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其他权益工具投资情况"/>
              <w:tag w:val="_GBC_8191cbe84b2c4761b07741ed60e5a890"/>
              <w:id w:val="-20004118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069"/>
            <w:gridCol w:w="2127"/>
            <w:gridCol w:w="1853"/>
          </w:tblGrid>
          <w:tr w:rsidR="008759A5" w:rsidTr="008759A5">
            <w:bookmarkEnd w:id="153" w:displacedByCustomXml="next"/>
            <w:sdt>
              <w:sdtPr>
                <w:tag w:val="_PLD_07475a7ed00c4147abad11fc989c691b"/>
                <w:id w:val="1268883793"/>
                <w:lock w:val="sdtLocked"/>
              </w:sdtPr>
              <w:sdtContent>
                <w:tc>
                  <w:tcPr>
                    <w:tcW w:w="2801" w:type="pct"/>
                    <w:shd w:val="clear" w:color="auto" w:fill="auto"/>
                    <w:vAlign w:val="center"/>
                  </w:tcPr>
                  <w:p w:rsidR="008759A5" w:rsidRDefault="008759A5" w:rsidP="008759A5">
                    <w:pPr>
                      <w:jc w:val="center"/>
                    </w:pPr>
                    <w:r>
                      <w:rPr>
                        <w:rFonts w:hint="eastAsia"/>
                      </w:rPr>
                      <w:t>项目</w:t>
                    </w:r>
                  </w:p>
                </w:tc>
              </w:sdtContent>
            </w:sdt>
            <w:sdt>
              <w:sdtPr>
                <w:tag w:val="_PLD_d7f2f3494b3446d8ae4631f63b2c7e8e"/>
                <w:id w:val="21822224"/>
                <w:lock w:val="sdtLocked"/>
              </w:sdtPr>
              <w:sdtContent>
                <w:tc>
                  <w:tcPr>
                    <w:tcW w:w="1175" w:type="pct"/>
                    <w:tcBorders>
                      <w:bottom w:val="single" w:sz="6" w:space="0" w:color="auto"/>
                    </w:tcBorders>
                    <w:shd w:val="clear" w:color="auto" w:fill="auto"/>
                    <w:vAlign w:val="center"/>
                  </w:tcPr>
                  <w:p w:rsidR="008759A5" w:rsidRDefault="008759A5" w:rsidP="008759A5">
                    <w:pPr>
                      <w:autoSpaceDE w:val="0"/>
                      <w:autoSpaceDN w:val="0"/>
                      <w:adjustRightInd w:val="0"/>
                      <w:snapToGrid w:val="0"/>
                      <w:spacing w:line="240" w:lineRule="atLeast"/>
                      <w:jc w:val="center"/>
                    </w:pPr>
                    <w:r>
                      <w:rPr>
                        <w:rFonts w:hint="eastAsia"/>
                      </w:rPr>
                      <w:t>期末余额</w:t>
                    </w:r>
                  </w:p>
                </w:tc>
              </w:sdtContent>
            </w:sdt>
            <w:sdt>
              <w:sdtPr>
                <w:tag w:val="_PLD_9f4168295fb3439f8426e5fe728b845b"/>
                <w:id w:val="143704939"/>
                <w:lock w:val="sdtLocked"/>
              </w:sdtPr>
              <w:sdtContent>
                <w:tc>
                  <w:tcPr>
                    <w:tcW w:w="1024" w:type="pct"/>
                    <w:shd w:val="clear" w:color="auto" w:fill="auto"/>
                    <w:vAlign w:val="center"/>
                  </w:tcPr>
                  <w:p w:rsidR="008759A5" w:rsidRDefault="008759A5" w:rsidP="008759A5">
                    <w:pPr>
                      <w:autoSpaceDE w:val="0"/>
                      <w:autoSpaceDN w:val="0"/>
                      <w:adjustRightInd w:val="0"/>
                      <w:snapToGrid w:val="0"/>
                      <w:spacing w:line="240" w:lineRule="atLeast"/>
                      <w:jc w:val="center"/>
                    </w:pPr>
                    <w:r>
                      <w:rPr>
                        <w:rFonts w:hint="eastAsia"/>
                      </w:rPr>
                      <w:t>期初余额</w:t>
                    </w:r>
                  </w:p>
                </w:tc>
              </w:sdtContent>
            </w:sdt>
          </w:tr>
          <w:sdt>
            <w:sdtPr>
              <w:alias w:val="其他权益工具投资明细"/>
              <w:tag w:val="_TUP_6afa3e8ae24c4d689dd00c7fc35b2c46"/>
              <w:id w:val="942808243"/>
              <w:lock w:val="sdtLocked"/>
            </w:sdtPr>
            <w:sdtContent>
              <w:tr w:rsidR="008759A5" w:rsidTr="008759A5">
                <w:tc>
                  <w:tcPr>
                    <w:tcW w:w="2801" w:type="pct"/>
                    <w:shd w:val="clear" w:color="auto" w:fill="auto"/>
                    <w:vAlign w:val="center"/>
                  </w:tcPr>
                  <w:p w:rsidR="008759A5" w:rsidRDefault="008759A5" w:rsidP="008759A5">
                    <w:r>
                      <w:t>国汽（北京）智能网联汽车研究院有限公司</w:t>
                    </w:r>
                  </w:p>
                </w:tc>
                <w:tc>
                  <w:tcPr>
                    <w:tcW w:w="1175" w:type="pct"/>
                    <w:tcBorders>
                      <w:top w:val="single" w:sz="6" w:space="0" w:color="auto"/>
                      <w:bottom w:val="single" w:sz="6" w:space="0" w:color="auto"/>
                    </w:tcBorders>
                    <w:shd w:val="clear" w:color="auto" w:fill="auto"/>
                  </w:tcPr>
                  <w:p w:rsidR="008759A5" w:rsidRDefault="008759A5" w:rsidP="008759A5">
                    <w:pPr>
                      <w:jc w:val="right"/>
                    </w:pPr>
                    <w:r>
                      <w:t>48,120,000.00</w:t>
                    </w:r>
                  </w:p>
                </w:tc>
                <w:tc>
                  <w:tcPr>
                    <w:tcW w:w="1024" w:type="pct"/>
                    <w:shd w:val="clear" w:color="auto" w:fill="auto"/>
                  </w:tcPr>
                  <w:p w:rsidR="008759A5" w:rsidRDefault="008759A5" w:rsidP="008759A5">
                    <w:pPr>
                      <w:jc w:val="right"/>
                    </w:pPr>
                    <w:r>
                      <w:t>48,120,000.00</w:t>
                    </w:r>
                  </w:p>
                </w:tc>
              </w:tr>
            </w:sdtContent>
          </w:sdt>
          <w:sdt>
            <w:sdtPr>
              <w:alias w:val="其他权益工具投资明细"/>
              <w:tag w:val="_TUP_6afa3e8ae24c4d689dd00c7fc35b2c46"/>
              <w:id w:val="1078872904"/>
              <w:lock w:val="sdtLocked"/>
            </w:sdtPr>
            <w:sdtContent>
              <w:tr w:rsidR="008759A5" w:rsidTr="008759A5">
                <w:tc>
                  <w:tcPr>
                    <w:tcW w:w="2801" w:type="pct"/>
                    <w:shd w:val="clear" w:color="auto" w:fill="auto"/>
                    <w:vAlign w:val="center"/>
                  </w:tcPr>
                  <w:p w:rsidR="008759A5" w:rsidRDefault="008759A5" w:rsidP="008759A5">
                    <w:r>
                      <w:t>厦门金龙特来电新能源有限公司</w:t>
                    </w:r>
                  </w:p>
                </w:tc>
                <w:tc>
                  <w:tcPr>
                    <w:tcW w:w="1175" w:type="pct"/>
                    <w:tcBorders>
                      <w:top w:val="single" w:sz="6" w:space="0" w:color="auto"/>
                      <w:bottom w:val="single" w:sz="6" w:space="0" w:color="auto"/>
                    </w:tcBorders>
                    <w:shd w:val="clear" w:color="auto" w:fill="auto"/>
                    <w:vAlign w:val="center"/>
                  </w:tcPr>
                  <w:p w:rsidR="008759A5" w:rsidRDefault="008759A5" w:rsidP="008759A5">
                    <w:pPr>
                      <w:jc w:val="right"/>
                    </w:pPr>
                    <w:r>
                      <w:t>3,480,000.00</w:t>
                    </w:r>
                  </w:p>
                </w:tc>
                <w:tc>
                  <w:tcPr>
                    <w:tcW w:w="1024" w:type="pct"/>
                    <w:shd w:val="clear" w:color="auto" w:fill="auto"/>
                    <w:vAlign w:val="center"/>
                  </w:tcPr>
                  <w:p w:rsidR="008759A5" w:rsidRDefault="008759A5" w:rsidP="008759A5">
                    <w:pPr>
                      <w:jc w:val="right"/>
                    </w:pPr>
                    <w:r>
                      <w:t>3,480,000.00</w:t>
                    </w:r>
                  </w:p>
                </w:tc>
              </w:tr>
            </w:sdtContent>
          </w:sdt>
          <w:tr w:rsidR="008759A5" w:rsidTr="008759A5">
            <w:sdt>
              <w:sdtPr>
                <w:tag w:val="_PLD_1e61ba0c2e3c4f1891477e6427f0532c"/>
                <w:id w:val="1862848190"/>
                <w:lock w:val="sdtLocked"/>
              </w:sdtPr>
              <w:sdtContent>
                <w:tc>
                  <w:tcPr>
                    <w:tcW w:w="2801" w:type="pct"/>
                    <w:shd w:val="clear" w:color="auto" w:fill="auto"/>
                    <w:vAlign w:val="center"/>
                  </w:tcPr>
                  <w:p w:rsidR="008759A5" w:rsidRDefault="008759A5" w:rsidP="008759A5">
                    <w:pPr>
                      <w:jc w:val="center"/>
                    </w:pPr>
                    <w:r>
                      <w:rPr>
                        <w:rFonts w:hint="eastAsia"/>
                      </w:rPr>
                      <w:t>合计</w:t>
                    </w:r>
                  </w:p>
                </w:tc>
              </w:sdtContent>
            </w:sdt>
            <w:tc>
              <w:tcPr>
                <w:tcW w:w="1175" w:type="pct"/>
                <w:tcBorders>
                  <w:top w:val="single" w:sz="6" w:space="0" w:color="auto"/>
                  <w:bottom w:val="single" w:sz="4" w:space="0" w:color="auto"/>
                </w:tcBorders>
                <w:shd w:val="clear" w:color="auto" w:fill="auto"/>
                <w:vAlign w:val="center"/>
              </w:tcPr>
              <w:p w:rsidR="008759A5" w:rsidRDefault="008759A5" w:rsidP="008759A5">
                <w:pPr>
                  <w:jc w:val="right"/>
                  <w:rPr>
                    <w:sz w:val="24"/>
                    <w:szCs w:val="24"/>
                  </w:rPr>
                </w:pPr>
                <w:r>
                  <w:t>51,600,000.00</w:t>
                </w:r>
              </w:p>
            </w:tc>
            <w:tc>
              <w:tcPr>
                <w:tcW w:w="1024" w:type="pct"/>
                <w:shd w:val="clear" w:color="auto" w:fill="auto"/>
                <w:vAlign w:val="center"/>
              </w:tcPr>
              <w:p w:rsidR="008759A5" w:rsidRDefault="008759A5" w:rsidP="008759A5">
                <w:pPr>
                  <w:jc w:val="right"/>
                  <w:rPr>
                    <w:sz w:val="24"/>
                    <w:szCs w:val="24"/>
                  </w:rPr>
                </w:pPr>
                <w:r>
                  <w:t>51,600,000.00</w:t>
                </w:r>
              </w:p>
            </w:tc>
          </w:tr>
        </w:tbl>
        <w:p w:rsidR="008759A5" w:rsidRDefault="008759A5"/>
        <w:p w:rsidR="00594B31" w:rsidRDefault="00937630"/>
      </w:sdtContent>
    </w:sdt>
    <w:bookmarkEnd w:id="152" w:displacedByCustomXml="prev"/>
    <w:bookmarkStart w:id="154" w:name="_Hlk10472075" w:displacedByCustomXml="next"/>
    <w:bookmarkStart w:id="155" w:name="_Hlk10472085" w:displacedByCustomXml="next"/>
    <w:sdt>
      <w:sdtPr>
        <w:rPr>
          <w:rFonts w:ascii="宋体" w:hAnsi="宋体" w:cs="宋体" w:hint="eastAsia"/>
          <w:b w:val="0"/>
          <w:bCs w:val="0"/>
          <w:kern w:val="0"/>
          <w:szCs w:val="24"/>
        </w:rPr>
        <w:alias w:val="模块:非交易性权益工具投资的情况"/>
        <w:tag w:val="_SEC_cfe1ba6c98894c1f8f64c41c9a5b8180"/>
        <w:id w:val="-1998803597"/>
        <w:lock w:val="sdtLocked"/>
        <w:placeholder>
          <w:docPart w:val="GBC22222222222222222222222222222"/>
        </w:placeholder>
      </w:sdtPr>
      <w:sdtEndPr>
        <w:rPr>
          <w:rFonts w:hint="default"/>
          <w:szCs w:val="21"/>
        </w:rPr>
      </w:sdtEndPr>
      <w:sdtContent>
        <w:p w:rsidR="00594B31" w:rsidRDefault="008B7853" w:rsidP="00F92696">
          <w:pPr>
            <w:pStyle w:val="4"/>
            <w:numPr>
              <w:ilvl w:val="3"/>
              <w:numId w:val="84"/>
            </w:numPr>
            <w:ind w:left="426" w:hanging="426"/>
            <w:rPr>
              <w:rFonts w:ascii="宋体" w:hAnsi="宋体"/>
            </w:rPr>
          </w:pPr>
          <w:r>
            <w:rPr>
              <w:rFonts w:ascii="宋体" w:hAnsi="宋体" w:hint="eastAsia"/>
            </w:rPr>
            <w:t>非交易性权益工具投资的情况</w:t>
          </w:r>
          <w:bookmarkEnd w:id="154"/>
        </w:p>
        <w:sdt>
          <w:sdtPr>
            <w:alias w:val="是否适用：非交易性权益工具投资情况[双击切换]"/>
            <w:tag w:val="_GBC_5bc286b941b942a6afabd12760854b2c"/>
            <w:id w:val="-1002122434"/>
            <w:lock w:val="sdtLocked"/>
            <w:placeholder>
              <w:docPart w:val="GBC22222222222222222222222222222"/>
            </w:placeholder>
          </w:sdtPr>
          <w:sdtContent>
            <w:p w:rsidR="00594B31" w:rsidRDefault="008B7853">
              <w:r>
                <w:fldChar w:fldCharType="begin"/>
              </w:r>
              <w:r w:rsidR="008759A5">
                <w:instrText xml:space="preserve"> MACROBUTTON  SnrToggleCheckbox √适用 </w:instrText>
              </w:r>
              <w:r>
                <w:fldChar w:fldCharType="end"/>
              </w:r>
              <w:r>
                <w:fldChar w:fldCharType="begin"/>
              </w:r>
              <w:r w:rsidR="008759A5">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非交易性权益工具投资情况"/>
              <w:tag w:val="_GBC_24a73daa93104b4ea19d564a3c3c97e1"/>
              <w:id w:val="438770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非交易性权益工具投资情况"/>
              <w:tag w:val="_GBC_aa2f55d9b37b492197f09a2900567cae"/>
              <w:id w:val="-4622714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40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915"/>
            <w:gridCol w:w="1109"/>
            <w:gridCol w:w="1477"/>
            <w:gridCol w:w="1457"/>
            <w:gridCol w:w="1702"/>
            <w:gridCol w:w="1275"/>
          </w:tblGrid>
          <w:tr w:rsidR="008759A5" w:rsidTr="008759A5">
            <w:sdt>
              <w:sdtPr>
                <w:tag w:val="_PLD_d06d252659634d18b7d4e58918fb73e5"/>
                <w:id w:val="-1576192159"/>
                <w:lock w:val="sdtLocked"/>
              </w:sdtPr>
              <w:sdtContent>
                <w:tc>
                  <w:tcPr>
                    <w:tcW w:w="943" w:type="pct"/>
                    <w:vAlign w:val="center"/>
                  </w:tcPr>
                  <w:p w:rsidR="008759A5" w:rsidRDefault="008759A5" w:rsidP="008759A5">
                    <w:pPr>
                      <w:jc w:val="center"/>
                    </w:pPr>
                    <w:r>
                      <w:rPr>
                        <w:rFonts w:hint="eastAsia"/>
                      </w:rPr>
                      <w:t>项目</w:t>
                    </w:r>
                  </w:p>
                </w:tc>
              </w:sdtContent>
            </w:sdt>
            <w:sdt>
              <w:sdtPr>
                <w:tag w:val="_PLD_e52742bf0c554cc1b48c5d5adef8e252"/>
                <w:id w:val="-675886206"/>
                <w:lock w:val="sdtLocked"/>
              </w:sdtPr>
              <w:sdtContent>
                <w:tc>
                  <w:tcPr>
                    <w:tcW w:w="468" w:type="pct"/>
                    <w:vAlign w:val="center"/>
                  </w:tcPr>
                  <w:p w:rsidR="008759A5" w:rsidRDefault="008759A5" w:rsidP="008759A5">
                    <w:pPr>
                      <w:jc w:val="center"/>
                    </w:pPr>
                    <w:r>
                      <w:rPr>
                        <w:rFonts w:hint="eastAsia"/>
                      </w:rPr>
                      <w:t>本期确认的股利收入</w:t>
                    </w:r>
                  </w:p>
                </w:tc>
              </w:sdtContent>
            </w:sdt>
            <w:sdt>
              <w:sdtPr>
                <w:tag w:val="_PLD_f2bab6835cbb4dca9c54431b8410da07"/>
                <w:id w:val="-1532408968"/>
                <w:lock w:val="sdtLocked"/>
              </w:sdtPr>
              <w:sdtContent>
                <w:tc>
                  <w:tcPr>
                    <w:tcW w:w="567" w:type="pct"/>
                    <w:vAlign w:val="center"/>
                  </w:tcPr>
                  <w:p w:rsidR="008759A5" w:rsidRDefault="008759A5" w:rsidP="008759A5">
                    <w:pPr>
                      <w:jc w:val="center"/>
                    </w:pPr>
                    <w:r>
                      <w:rPr>
                        <w:rFonts w:hint="eastAsia"/>
                      </w:rPr>
                      <w:t>累计利得</w:t>
                    </w:r>
                  </w:p>
                </w:tc>
              </w:sdtContent>
            </w:sdt>
            <w:sdt>
              <w:sdtPr>
                <w:tag w:val="_PLD_dcdff2fae0984174afb9659423a57ce5"/>
                <w:id w:val="-2083674311"/>
                <w:lock w:val="sdtLocked"/>
              </w:sdtPr>
              <w:sdtContent>
                <w:tc>
                  <w:tcPr>
                    <w:tcW w:w="755" w:type="pct"/>
                    <w:vAlign w:val="center"/>
                  </w:tcPr>
                  <w:p w:rsidR="008759A5" w:rsidRDefault="008759A5" w:rsidP="008759A5">
                    <w:pPr>
                      <w:jc w:val="center"/>
                    </w:pPr>
                    <w:r>
                      <w:rPr>
                        <w:rFonts w:hint="eastAsia"/>
                      </w:rPr>
                      <w:t>累计损失</w:t>
                    </w:r>
                  </w:p>
                </w:tc>
              </w:sdtContent>
            </w:sdt>
            <w:sdt>
              <w:sdtPr>
                <w:tag w:val="_PLD_cd4f58ef44f64eaeada88bb43d9c1bca"/>
                <w:id w:val="-1927179994"/>
                <w:lock w:val="sdtLocked"/>
              </w:sdtPr>
              <w:sdtContent>
                <w:tc>
                  <w:tcPr>
                    <w:tcW w:w="745" w:type="pct"/>
                    <w:vAlign w:val="center"/>
                  </w:tcPr>
                  <w:p w:rsidR="008759A5" w:rsidRDefault="008759A5" w:rsidP="008759A5">
                    <w:pPr>
                      <w:jc w:val="center"/>
                    </w:pPr>
                    <w:r>
                      <w:rPr>
                        <w:rFonts w:hint="eastAsia"/>
                      </w:rPr>
                      <w:t>其他综合收益转入留存收益的金额</w:t>
                    </w:r>
                  </w:p>
                </w:tc>
              </w:sdtContent>
            </w:sdt>
            <w:sdt>
              <w:sdtPr>
                <w:tag w:val="_PLD_b92292a7b8f443118e623cbc170be8a4"/>
                <w:id w:val="-1266838476"/>
                <w:lock w:val="sdtLocked"/>
              </w:sdtPr>
              <w:sdtContent>
                <w:tc>
                  <w:tcPr>
                    <w:tcW w:w="870" w:type="pct"/>
                  </w:tcPr>
                  <w:p w:rsidR="008759A5" w:rsidRDefault="008759A5" w:rsidP="008759A5">
                    <w:pPr>
                      <w:jc w:val="center"/>
                    </w:pPr>
                    <w:r>
                      <w:rPr>
                        <w:rFonts w:hint="eastAsia"/>
                      </w:rPr>
                      <w:t>指定为以公允价值计量且其变动计入其他综合收益的原因</w:t>
                    </w:r>
                  </w:p>
                </w:tc>
              </w:sdtContent>
            </w:sdt>
            <w:sdt>
              <w:sdtPr>
                <w:tag w:val="_PLD_db388ca434e6444ab28298438291ce2a"/>
                <w:id w:val="-518307692"/>
                <w:lock w:val="sdtLocked"/>
              </w:sdtPr>
              <w:sdtContent>
                <w:tc>
                  <w:tcPr>
                    <w:tcW w:w="652" w:type="pct"/>
                    <w:vAlign w:val="center"/>
                  </w:tcPr>
                  <w:p w:rsidR="008759A5" w:rsidRDefault="008759A5" w:rsidP="008759A5">
                    <w:pPr>
                      <w:jc w:val="center"/>
                    </w:pPr>
                    <w:r>
                      <w:rPr>
                        <w:rFonts w:hint="eastAsia"/>
                      </w:rPr>
                      <w:t>其他综合收益转入留存收益的原因</w:t>
                    </w:r>
                  </w:p>
                </w:tc>
              </w:sdtContent>
            </w:sdt>
          </w:tr>
          <w:sdt>
            <w:sdtPr>
              <w:alias w:val="非交易性权益工具投资明细"/>
              <w:tag w:val="_TUP_14a75d39b9664231aa6975a07b0c79b1"/>
              <w:id w:val="-1041830441"/>
              <w:lock w:val="sdtLocked"/>
            </w:sdtPr>
            <w:sdtContent>
              <w:tr w:rsidR="008759A5" w:rsidTr="008759A5">
                <w:tc>
                  <w:tcPr>
                    <w:tcW w:w="943" w:type="pct"/>
                  </w:tcPr>
                  <w:p w:rsidR="008759A5" w:rsidRDefault="008759A5" w:rsidP="008759A5">
                    <w:r>
                      <w:t>国汽（北京）智能网联汽车研究院有限公司</w:t>
                    </w:r>
                  </w:p>
                </w:tc>
                <w:tc>
                  <w:tcPr>
                    <w:tcW w:w="468" w:type="pct"/>
                  </w:tcPr>
                  <w:p w:rsidR="008759A5" w:rsidRDefault="008759A5" w:rsidP="008759A5">
                    <w:pPr>
                      <w:jc w:val="right"/>
                    </w:pPr>
                  </w:p>
                </w:tc>
                <w:tc>
                  <w:tcPr>
                    <w:tcW w:w="567" w:type="pct"/>
                  </w:tcPr>
                  <w:p w:rsidR="008759A5" w:rsidRDefault="008759A5" w:rsidP="008759A5">
                    <w:pPr>
                      <w:jc w:val="right"/>
                    </w:pPr>
                  </w:p>
                </w:tc>
                <w:tc>
                  <w:tcPr>
                    <w:tcW w:w="755" w:type="pct"/>
                  </w:tcPr>
                  <w:p w:rsidR="008759A5" w:rsidRDefault="008759A5" w:rsidP="008759A5">
                    <w:pPr>
                      <w:jc w:val="right"/>
                    </w:pPr>
                    <w:r>
                      <w:t>4,180,000.00</w:t>
                    </w:r>
                  </w:p>
                </w:tc>
                <w:tc>
                  <w:tcPr>
                    <w:tcW w:w="745" w:type="pct"/>
                  </w:tcPr>
                  <w:p w:rsidR="008759A5" w:rsidRDefault="008759A5" w:rsidP="008759A5">
                    <w:pPr>
                      <w:jc w:val="right"/>
                    </w:pPr>
                  </w:p>
                </w:tc>
                <w:tc>
                  <w:tcPr>
                    <w:tcW w:w="870" w:type="pct"/>
                  </w:tcPr>
                  <w:p w:rsidR="008759A5" w:rsidRDefault="008759A5" w:rsidP="008759A5"/>
                </w:tc>
                <w:tc>
                  <w:tcPr>
                    <w:tcW w:w="652" w:type="pct"/>
                  </w:tcPr>
                  <w:p w:rsidR="008759A5" w:rsidRDefault="008759A5" w:rsidP="008759A5"/>
                </w:tc>
              </w:tr>
            </w:sdtContent>
          </w:sdt>
          <w:sdt>
            <w:sdtPr>
              <w:alias w:val="非交易性权益工具投资明细"/>
              <w:tag w:val="_TUP_14a75d39b9664231aa6975a07b0c79b1"/>
              <w:id w:val="-1260288304"/>
              <w:lock w:val="sdtLocked"/>
            </w:sdtPr>
            <w:sdtContent>
              <w:tr w:rsidR="008759A5" w:rsidTr="008759A5">
                <w:tc>
                  <w:tcPr>
                    <w:tcW w:w="943" w:type="pct"/>
                  </w:tcPr>
                  <w:p w:rsidR="008759A5" w:rsidRDefault="008759A5" w:rsidP="008759A5">
                    <w:r>
                      <w:t>厦门金龙特来电新能源有限公司</w:t>
                    </w:r>
                  </w:p>
                </w:tc>
                <w:tc>
                  <w:tcPr>
                    <w:tcW w:w="468" w:type="pct"/>
                  </w:tcPr>
                  <w:p w:rsidR="008759A5" w:rsidRDefault="008759A5" w:rsidP="008759A5">
                    <w:pPr>
                      <w:jc w:val="right"/>
                    </w:pPr>
                  </w:p>
                </w:tc>
                <w:tc>
                  <w:tcPr>
                    <w:tcW w:w="567" w:type="pct"/>
                  </w:tcPr>
                  <w:p w:rsidR="008759A5" w:rsidRDefault="008759A5" w:rsidP="008759A5">
                    <w:pPr>
                      <w:jc w:val="right"/>
                    </w:pPr>
                  </w:p>
                </w:tc>
                <w:tc>
                  <w:tcPr>
                    <w:tcW w:w="755" w:type="pct"/>
                  </w:tcPr>
                  <w:p w:rsidR="008759A5" w:rsidRDefault="008759A5" w:rsidP="008759A5">
                    <w:pPr>
                      <w:jc w:val="right"/>
                    </w:pPr>
                    <w:r>
                      <w:t>1,620,000.00</w:t>
                    </w:r>
                  </w:p>
                </w:tc>
                <w:tc>
                  <w:tcPr>
                    <w:tcW w:w="745" w:type="pct"/>
                  </w:tcPr>
                  <w:p w:rsidR="008759A5" w:rsidRDefault="008759A5" w:rsidP="008759A5">
                    <w:pPr>
                      <w:jc w:val="right"/>
                    </w:pPr>
                  </w:p>
                </w:tc>
                <w:tc>
                  <w:tcPr>
                    <w:tcW w:w="870" w:type="pct"/>
                  </w:tcPr>
                  <w:p w:rsidR="008759A5" w:rsidRDefault="008759A5" w:rsidP="008759A5"/>
                </w:tc>
                <w:tc>
                  <w:tcPr>
                    <w:tcW w:w="652" w:type="pct"/>
                  </w:tcPr>
                  <w:p w:rsidR="008759A5" w:rsidRDefault="008759A5" w:rsidP="008759A5"/>
                </w:tc>
              </w:tr>
            </w:sdtContent>
          </w:sdt>
        </w:tbl>
        <w:p w:rsidR="00594B31" w:rsidRDefault="00937630"/>
      </w:sdtContent>
    </w:sdt>
    <w:bookmarkEnd w:id="155" w:displacedByCustomXml="prev"/>
    <w:bookmarkStart w:id="156" w:name="_Hlk10472110" w:displacedByCustomXml="next"/>
    <w:bookmarkStart w:id="157" w:name="_Hlk10472118" w:displacedByCustomXml="next"/>
    <w:sdt>
      <w:sdtPr>
        <w:rPr>
          <w:rFonts w:hint="eastAsia"/>
        </w:rPr>
        <w:alias w:val="模块:其他说明："/>
        <w:tag w:val="_SEC_e3d4d5136ad847a0a66a1c4edca28c29"/>
        <w:id w:val="1800328711"/>
        <w:lock w:val="sdtLocked"/>
        <w:placeholder>
          <w:docPart w:val="GBC22222222222222222222222222222"/>
        </w:placeholder>
      </w:sdtPr>
      <w:sdtEndPr>
        <w:rPr>
          <w:rFonts w:hint="default"/>
        </w:rPr>
      </w:sdtEndPr>
      <w:sdtContent>
        <w:p w:rsidR="00594B31" w:rsidRDefault="008B7853">
          <w:r>
            <w:rPr>
              <w:rFonts w:hint="eastAsia"/>
            </w:rPr>
            <w:t>其他</w:t>
          </w:r>
          <w:r>
            <w:t>说明</w:t>
          </w:r>
          <w:r>
            <w:rPr>
              <w:rFonts w:hint="eastAsia"/>
            </w:rPr>
            <w:t>：</w:t>
          </w:r>
          <w:bookmarkEnd w:id="156"/>
        </w:p>
        <w:sdt>
          <w:sdtPr>
            <w:alias w:val="是否适用：其他权益工具投资其他说明[双击切换]"/>
            <w:tag w:val="_GBC_9bd79d8d324a4f4c984344781e18ee35"/>
            <w:id w:val="-1237774846"/>
            <w:lock w:val="sdtLocked"/>
            <w:placeholder>
              <w:docPart w:val="GBC22222222222222222222222222222"/>
            </w:placeholder>
          </w:sdtPr>
          <w:sdtContent>
            <w:p w:rsidR="00594B31" w:rsidRDefault="008B7853" w:rsidP="008759A5">
              <w:r>
                <w:fldChar w:fldCharType="begin"/>
              </w:r>
              <w:r w:rsidR="008759A5">
                <w:instrText xml:space="preserve"> MACROBUTTON  SnrToggleCheckbox □适用 </w:instrText>
              </w:r>
              <w:r>
                <w:fldChar w:fldCharType="end"/>
              </w:r>
              <w:r>
                <w:fldChar w:fldCharType="begin"/>
              </w:r>
              <w:r w:rsidR="008759A5">
                <w:instrText xml:space="preserve"> MACROBUTTON  SnrToggleCheckbox √不适用 </w:instrText>
              </w:r>
              <w:r>
                <w:fldChar w:fldCharType="end"/>
              </w:r>
            </w:p>
          </w:sdtContent>
        </w:sdt>
      </w:sdtContent>
    </w:sdt>
    <w:bookmarkEnd w:id="157" w:displacedByCustomXml="prev"/>
    <w:p w:rsidR="00594B31" w:rsidRDefault="00594B31"/>
    <w:bookmarkStart w:id="158" w:name="_Hlk10472259" w:displacedByCustomXml="next"/>
    <w:sdt>
      <w:sdtPr>
        <w:rPr>
          <w:rFonts w:ascii="宋体" w:hAnsi="宋体" w:cs="宋体" w:hint="eastAsia"/>
          <w:b w:val="0"/>
          <w:bCs w:val="0"/>
          <w:kern w:val="0"/>
          <w:szCs w:val="21"/>
        </w:rPr>
        <w:alias w:val="模块:其他非流动金融资产"/>
        <w:tag w:val="_SEC_6895bb6903584ff780f3500311ed1560"/>
        <w:id w:val="-1158070505"/>
        <w:lock w:val="sdtLocked"/>
        <w:placeholder>
          <w:docPart w:val="GBC22222222222222222222222222222"/>
        </w:placeholder>
      </w:sdtPr>
      <w:sdtContent>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其他非流动金融资产</w:t>
          </w:r>
        </w:p>
        <w:sdt>
          <w:sdtPr>
            <w:alias w:val="是否适用：其他非流动金融资产[双击切换]"/>
            <w:tag w:val="_GBC_39a16d6030db4b008bd8e70705c49dd5"/>
            <w:id w:val="867652191"/>
            <w:lock w:val="sdtLocked"/>
            <w:placeholder>
              <w:docPart w:val="GBC22222222222222222222222222222"/>
            </w:placeholder>
          </w:sdtPr>
          <w:sdtContent>
            <w:p w:rsidR="00594B31" w:rsidRDefault="008B7853">
              <w:r>
                <w:fldChar w:fldCharType="begin"/>
              </w:r>
              <w:r w:rsidR="008759A5">
                <w:instrText xml:space="preserve"> MACROBUTTON  SnrToggleCheckbox √适用 </w:instrText>
              </w:r>
              <w:r>
                <w:fldChar w:fldCharType="end"/>
              </w:r>
              <w:r>
                <w:fldChar w:fldCharType="begin"/>
              </w:r>
              <w:r w:rsidR="008759A5">
                <w:instrText xml:space="preserve"> MACROBUTTON  SnrToggleCheckbox □不适用 </w:instrText>
              </w:r>
              <w:r>
                <w:fldChar w:fldCharType="end"/>
              </w:r>
            </w:p>
          </w:sdtContent>
        </w:sdt>
        <w:p w:rsidR="00594B31" w:rsidRDefault="008B7853">
          <w:pPr>
            <w:pStyle w:val="a9"/>
            <w:ind w:left="420" w:firstLineChars="0" w:firstLine="0"/>
            <w:jc w:val="right"/>
            <w:rPr>
              <w:rFonts w:ascii="宋体" w:hAnsi="宋体"/>
            </w:rPr>
          </w:pPr>
          <w:r>
            <w:rPr>
              <w:rFonts w:ascii="宋体" w:hAnsi="宋体" w:hint="eastAsia"/>
            </w:rPr>
            <w:t>单位：</w:t>
          </w:r>
          <w:sdt>
            <w:sdtPr>
              <w:rPr>
                <w:rFonts w:ascii="宋体" w:hAnsi="宋体" w:hint="eastAsia"/>
              </w:rPr>
              <w:alias w:val="单位：其他非流动金融资产"/>
              <w:tag w:val="_GBC_5b71e344ee4a4b75b4e1ad6a64a64951"/>
              <w:id w:val="63491061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ascii="宋体" w:hAnsi="宋体" w:hint="eastAsia"/>
                </w:rPr>
                <w:t>元</w:t>
              </w:r>
            </w:sdtContent>
          </w:sdt>
          <w:r>
            <w:rPr>
              <w:rFonts w:ascii="宋体" w:hAnsi="宋体" w:hint="eastAsia"/>
            </w:rPr>
            <w:t xml:space="preserve">  币种：</w:t>
          </w:r>
          <w:sdt>
            <w:sdtPr>
              <w:rPr>
                <w:rFonts w:ascii="宋体" w:hAnsi="宋体" w:hint="eastAsia"/>
              </w:rPr>
              <w:alias w:val="币种：其他非流动金融资产"/>
              <w:tag w:val="_GBC_328ac62ac4c04ba5a240d189e78801d2"/>
              <w:id w:val="181027883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ascii="宋体" w:hAnsi="宋体"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650"/>
            <w:gridCol w:w="2688"/>
            <w:gridCol w:w="2711"/>
          </w:tblGrid>
          <w:tr w:rsidR="008759A5" w:rsidTr="008759A5">
            <w:sdt>
              <w:sdtPr>
                <w:tag w:val="_PLD_368e897e0b6d4c33891110578462f85a"/>
                <w:id w:val="261121281"/>
                <w:lock w:val="sdtLocked"/>
              </w:sdtPr>
              <w:sdtContent>
                <w:tc>
                  <w:tcPr>
                    <w:tcW w:w="2017" w:type="pct"/>
                    <w:shd w:val="clear" w:color="auto" w:fill="auto"/>
                    <w:vAlign w:val="center"/>
                  </w:tcPr>
                  <w:p w:rsidR="008759A5" w:rsidRDefault="008759A5" w:rsidP="008759A5">
                    <w:pPr>
                      <w:jc w:val="center"/>
                    </w:pPr>
                    <w:r>
                      <w:rPr>
                        <w:rFonts w:hint="eastAsia"/>
                      </w:rPr>
                      <w:t>项目</w:t>
                    </w:r>
                  </w:p>
                </w:tc>
              </w:sdtContent>
            </w:sdt>
            <w:sdt>
              <w:sdtPr>
                <w:tag w:val="_PLD_1b9292064fbf4f529dddfa8a709ecb23"/>
                <w:id w:val="1021045725"/>
                <w:lock w:val="sdtLocked"/>
              </w:sdtPr>
              <w:sdtContent>
                <w:tc>
                  <w:tcPr>
                    <w:tcW w:w="1485" w:type="pct"/>
                    <w:tcBorders>
                      <w:bottom w:val="single" w:sz="6" w:space="0" w:color="auto"/>
                    </w:tcBorders>
                    <w:shd w:val="clear" w:color="auto" w:fill="auto"/>
                    <w:vAlign w:val="center"/>
                  </w:tcPr>
                  <w:p w:rsidR="008759A5" w:rsidRDefault="008759A5" w:rsidP="008759A5">
                    <w:pPr>
                      <w:autoSpaceDE w:val="0"/>
                      <w:autoSpaceDN w:val="0"/>
                      <w:adjustRightInd w:val="0"/>
                      <w:snapToGrid w:val="0"/>
                      <w:spacing w:line="240" w:lineRule="atLeast"/>
                      <w:jc w:val="center"/>
                    </w:pPr>
                    <w:r>
                      <w:rPr>
                        <w:rFonts w:hint="eastAsia"/>
                      </w:rPr>
                      <w:t>期末余额</w:t>
                    </w:r>
                  </w:p>
                </w:tc>
              </w:sdtContent>
            </w:sdt>
            <w:sdt>
              <w:sdtPr>
                <w:tag w:val="_PLD_eb417a8c21ba4afd967834600316003d"/>
                <w:id w:val="-569972176"/>
                <w:lock w:val="sdtLocked"/>
              </w:sdtPr>
              <w:sdtContent>
                <w:tc>
                  <w:tcPr>
                    <w:tcW w:w="1498" w:type="pct"/>
                    <w:shd w:val="clear" w:color="auto" w:fill="auto"/>
                    <w:vAlign w:val="center"/>
                  </w:tcPr>
                  <w:p w:rsidR="008759A5" w:rsidRDefault="008759A5" w:rsidP="008759A5">
                    <w:pPr>
                      <w:autoSpaceDE w:val="0"/>
                      <w:autoSpaceDN w:val="0"/>
                      <w:adjustRightInd w:val="0"/>
                      <w:snapToGrid w:val="0"/>
                      <w:spacing w:line="240" w:lineRule="atLeast"/>
                      <w:jc w:val="center"/>
                    </w:pPr>
                    <w:r>
                      <w:rPr>
                        <w:rFonts w:hint="eastAsia"/>
                      </w:rPr>
                      <w:t>期初余额</w:t>
                    </w:r>
                  </w:p>
                </w:tc>
              </w:sdtContent>
            </w:sdt>
          </w:tr>
          <w:sdt>
            <w:sdtPr>
              <w:alias w:val="其他非流动金融资产明细"/>
              <w:tag w:val="_TUP_ba201d1821ad43148235a005a3d4c647"/>
              <w:id w:val="-1596773077"/>
              <w:lock w:val="sdtLocked"/>
            </w:sdtPr>
            <w:sdtContent>
              <w:tr w:rsidR="008759A5" w:rsidTr="002D1EDF">
                <w:tc>
                  <w:tcPr>
                    <w:tcW w:w="2017" w:type="pct"/>
                    <w:shd w:val="clear" w:color="auto" w:fill="auto"/>
                    <w:vAlign w:val="center"/>
                  </w:tcPr>
                  <w:p w:rsidR="008759A5" w:rsidRDefault="008759A5" w:rsidP="008759A5">
                    <w:r>
                      <w:t>权益工具投资</w:t>
                    </w:r>
                  </w:p>
                </w:tc>
                <w:tc>
                  <w:tcPr>
                    <w:tcW w:w="1485" w:type="pct"/>
                    <w:tcBorders>
                      <w:top w:val="single" w:sz="6" w:space="0" w:color="auto"/>
                      <w:bottom w:val="single" w:sz="6" w:space="0" w:color="auto"/>
                    </w:tcBorders>
                    <w:shd w:val="clear" w:color="auto" w:fill="auto"/>
                    <w:vAlign w:val="center"/>
                  </w:tcPr>
                  <w:p w:rsidR="008759A5" w:rsidRDefault="008759A5" w:rsidP="002D1EDF">
                    <w:pPr>
                      <w:jc w:val="right"/>
                    </w:pPr>
                    <w:r>
                      <w:t>70,666,984.40</w:t>
                    </w:r>
                  </w:p>
                </w:tc>
                <w:tc>
                  <w:tcPr>
                    <w:tcW w:w="1498" w:type="pct"/>
                    <w:shd w:val="clear" w:color="auto" w:fill="auto"/>
                    <w:vAlign w:val="center"/>
                  </w:tcPr>
                  <w:p w:rsidR="008759A5" w:rsidRDefault="008759A5" w:rsidP="002D1EDF">
                    <w:pPr>
                      <w:jc w:val="right"/>
                    </w:pPr>
                    <w:r>
                      <w:t>70,666,984.40</w:t>
                    </w:r>
                  </w:p>
                </w:tc>
              </w:tr>
            </w:sdtContent>
          </w:sdt>
          <w:sdt>
            <w:sdtPr>
              <w:alias w:val="其他非流动金融资产明细"/>
              <w:tag w:val="_TUP_ba201d1821ad43148235a005a3d4c647"/>
              <w:id w:val="769209689"/>
              <w:lock w:val="sdtLocked"/>
            </w:sdtPr>
            <w:sdtContent>
              <w:tr w:rsidR="008759A5" w:rsidTr="002D1EDF">
                <w:tc>
                  <w:tcPr>
                    <w:tcW w:w="2017" w:type="pct"/>
                    <w:shd w:val="clear" w:color="auto" w:fill="auto"/>
                    <w:vAlign w:val="center"/>
                  </w:tcPr>
                  <w:p w:rsidR="008759A5" w:rsidRDefault="008759A5" w:rsidP="008759A5">
                    <w:r w:rsidRPr="008759A5">
                      <w:rPr>
                        <w:rFonts w:hint="eastAsia"/>
                      </w:rPr>
                      <w:t>债务工具投资</w:t>
                    </w:r>
                  </w:p>
                </w:tc>
                <w:tc>
                  <w:tcPr>
                    <w:tcW w:w="1485" w:type="pct"/>
                    <w:tcBorders>
                      <w:top w:val="single" w:sz="6" w:space="0" w:color="auto"/>
                      <w:bottom w:val="single" w:sz="6" w:space="0" w:color="auto"/>
                    </w:tcBorders>
                    <w:shd w:val="clear" w:color="auto" w:fill="auto"/>
                    <w:vAlign w:val="center"/>
                  </w:tcPr>
                  <w:p w:rsidR="008759A5" w:rsidRDefault="008759A5" w:rsidP="002D1EDF">
                    <w:pPr>
                      <w:jc w:val="right"/>
                    </w:pPr>
                  </w:p>
                </w:tc>
                <w:tc>
                  <w:tcPr>
                    <w:tcW w:w="1498" w:type="pct"/>
                    <w:shd w:val="clear" w:color="auto" w:fill="auto"/>
                    <w:vAlign w:val="center"/>
                  </w:tcPr>
                  <w:p w:rsidR="008759A5" w:rsidRDefault="008759A5" w:rsidP="002D1EDF">
                    <w:pPr>
                      <w:jc w:val="right"/>
                    </w:pPr>
                  </w:p>
                </w:tc>
              </w:tr>
            </w:sdtContent>
          </w:sdt>
          <w:tr w:rsidR="008759A5" w:rsidTr="002D1EDF">
            <w:sdt>
              <w:sdtPr>
                <w:tag w:val="_PLD_fab894f676854d2a96dbf6e1d97540a1"/>
                <w:id w:val="-350022145"/>
                <w:lock w:val="sdtLocked"/>
              </w:sdtPr>
              <w:sdtContent>
                <w:tc>
                  <w:tcPr>
                    <w:tcW w:w="2017" w:type="pct"/>
                    <w:shd w:val="clear" w:color="auto" w:fill="auto"/>
                    <w:vAlign w:val="center"/>
                  </w:tcPr>
                  <w:p w:rsidR="008759A5" w:rsidRDefault="008759A5" w:rsidP="008759A5">
                    <w:pPr>
                      <w:jc w:val="center"/>
                    </w:pPr>
                    <w:r>
                      <w:rPr>
                        <w:rFonts w:hint="eastAsia"/>
                      </w:rPr>
                      <w:t>合计</w:t>
                    </w:r>
                  </w:p>
                </w:tc>
              </w:sdtContent>
            </w:sdt>
            <w:tc>
              <w:tcPr>
                <w:tcW w:w="1485" w:type="pct"/>
                <w:tcBorders>
                  <w:top w:val="single" w:sz="6" w:space="0" w:color="auto"/>
                  <w:bottom w:val="single" w:sz="4" w:space="0" w:color="auto"/>
                </w:tcBorders>
                <w:shd w:val="clear" w:color="auto" w:fill="auto"/>
                <w:vAlign w:val="center"/>
              </w:tcPr>
              <w:p w:rsidR="008759A5" w:rsidRDefault="008759A5" w:rsidP="002D1EDF">
                <w:pPr>
                  <w:jc w:val="right"/>
                  <w:rPr>
                    <w:sz w:val="24"/>
                    <w:szCs w:val="24"/>
                  </w:rPr>
                </w:pPr>
                <w:r>
                  <w:t>70,666,984.40</w:t>
                </w:r>
              </w:p>
            </w:tc>
            <w:tc>
              <w:tcPr>
                <w:tcW w:w="1498" w:type="pct"/>
                <w:shd w:val="clear" w:color="auto" w:fill="auto"/>
                <w:vAlign w:val="center"/>
              </w:tcPr>
              <w:p w:rsidR="008759A5" w:rsidRDefault="008759A5" w:rsidP="002D1EDF">
                <w:pPr>
                  <w:jc w:val="right"/>
                  <w:rPr>
                    <w:sz w:val="24"/>
                    <w:szCs w:val="24"/>
                  </w:rPr>
                </w:pPr>
                <w:r>
                  <w:t>70,666,984.40</w:t>
                </w:r>
              </w:p>
            </w:tc>
          </w:tr>
        </w:tbl>
        <w:p w:rsidR="008759A5" w:rsidRDefault="008759A5"/>
        <w:p w:rsidR="00594B31" w:rsidRDefault="008B7853">
          <w:r>
            <w:rPr>
              <w:rFonts w:hint="eastAsia"/>
            </w:rPr>
            <w:t>其他</w:t>
          </w:r>
          <w:r>
            <w:t>说明</w:t>
          </w:r>
          <w:r>
            <w:rPr>
              <w:rFonts w:hint="eastAsia"/>
            </w:rPr>
            <w:t>：</w:t>
          </w:r>
        </w:p>
        <w:sdt>
          <w:sdtPr>
            <w:alias w:val="其他非流动金融资产其他说明"/>
            <w:tag w:val="_GBC_37b8dcc3b7224862a4fd92cb9cb0847a"/>
            <w:id w:val="656741307"/>
            <w:lock w:val="sdtLocked"/>
            <w:placeholder>
              <w:docPart w:val="GBC22222222222222222222222222222"/>
            </w:placeholder>
          </w:sdtPr>
          <w:sdtContent>
            <w:p w:rsidR="008759A5" w:rsidRPr="008759A5" w:rsidRDefault="008759A5" w:rsidP="008759A5">
              <w:pPr>
                <w:adjustRightInd w:val="0"/>
                <w:spacing w:before="120" w:line="360" w:lineRule="auto"/>
                <w:ind w:left="482"/>
                <w:outlineLvl w:val="2"/>
                <w:rPr>
                  <w:rFonts w:ascii="Arial Narrow" w:hAnsi="Arial Narrow"/>
                </w:rPr>
              </w:pPr>
              <w:r w:rsidRPr="008759A5">
                <w:rPr>
                  <w:rFonts w:ascii="Arial Narrow" w:hAnsi="Arial Narrow"/>
                </w:rPr>
                <w:t>其他非流动金融资产</w:t>
              </w:r>
              <w:r w:rsidRPr="008759A5">
                <w:rPr>
                  <w:rFonts w:ascii="Arial Narrow" w:hAnsi="Arial Narrow"/>
                </w:rPr>
                <w:t>——</w:t>
              </w:r>
              <w:r w:rsidRPr="008759A5">
                <w:rPr>
                  <w:rFonts w:ascii="Arial Narrow" w:hAnsi="Arial Narrow"/>
                </w:rPr>
                <w:t>权益工具投资明细</w:t>
              </w:r>
            </w:p>
            <w:tbl>
              <w:tblPr>
                <w:tblW w:w="9125" w:type="dxa"/>
                <w:jc w:val="center"/>
                <w:tblInd w:w="-2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tblCellMar>
                <w:tblLook w:val="04A0" w:firstRow="1" w:lastRow="0" w:firstColumn="1" w:lastColumn="0" w:noHBand="0" w:noVBand="1"/>
              </w:tblPr>
              <w:tblGrid>
                <w:gridCol w:w="1864"/>
                <w:gridCol w:w="1422"/>
                <w:gridCol w:w="1054"/>
                <w:gridCol w:w="1317"/>
                <w:gridCol w:w="1317"/>
                <w:gridCol w:w="1248"/>
                <w:gridCol w:w="903"/>
              </w:tblGrid>
              <w:tr w:rsidR="008759A5" w:rsidRPr="008759A5" w:rsidTr="002D1EDF">
                <w:trPr>
                  <w:trHeight w:val="830"/>
                  <w:tblHeader/>
                  <w:jc w:val="center"/>
                </w:trPr>
                <w:tc>
                  <w:tcPr>
                    <w:tcW w:w="1864" w:type="dxa"/>
                    <w:vAlign w:val="center"/>
                    <w:hideMark/>
                  </w:tcPr>
                  <w:p w:rsidR="008759A5" w:rsidRPr="008759A5" w:rsidRDefault="008759A5">
                    <w:pPr>
                      <w:widowControl w:val="0"/>
                      <w:adjustRightInd w:val="0"/>
                      <w:spacing w:beforeLines="50" w:before="120"/>
                      <w:jc w:val="center"/>
                      <w:rPr>
                        <w:rFonts w:ascii="Arial Narrow" w:hAnsi="Arial Narrow"/>
                        <w:kern w:val="2"/>
                        <w:szCs w:val="24"/>
                      </w:rPr>
                    </w:pPr>
                    <w:r w:rsidRPr="008759A5">
                      <w:rPr>
                        <w:rFonts w:ascii="Arial Narrow" w:hAnsi="Arial Narrow"/>
                      </w:rPr>
                      <w:t>被投资单位</w:t>
                    </w:r>
                  </w:p>
                </w:tc>
                <w:tc>
                  <w:tcPr>
                    <w:tcW w:w="1422" w:type="dxa"/>
                    <w:vAlign w:val="center"/>
                    <w:hideMark/>
                  </w:tcPr>
                  <w:p w:rsidR="008759A5" w:rsidRPr="008759A5" w:rsidRDefault="008759A5">
                    <w:pPr>
                      <w:widowControl w:val="0"/>
                      <w:adjustRightInd w:val="0"/>
                      <w:spacing w:beforeLines="50" w:before="120"/>
                      <w:jc w:val="center"/>
                      <w:rPr>
                        <w:rFonts w:ascii="Arial Narrow" w:hAnsi="Arial Narrow"/>
                        <w:kern w:val="2"/>
                      </w:rPr>
                    </w:pPr>
                    <w:r w:rsidRPr="008759A5">
                      <w:rPr>
                        <w:rFonts w:ascii="Arial Narrow" w:hAnsi="Arial Narrow"/>
                      </w:rPr>
                      <w:t>2021</w:t>
                    </w:r>
                    <w:r w:rsidRPr="008759A5">
                      <w:rPr>
                        <w:rFonts w:ascii="Arial Narrow" w:hAnsi="Arial Narrow"/>
                      </w:rPr>
                      <w:t>年</w:t>
                    </w:r>
                    <w:r w:rsidRPr="008759A5">
                      <w:rPr>
                        <w:rFonts w:ascii="Arial Narrow" w:hAnsi="Arial Narrow"/>
                      </w:rPr>
                      <w:t>12</w:t>
                    </w:r>
                    <w:r w:rsidRPr="008759A5">
                      <w:rPr>
                        <w:rFonts w:ascii="Arial Narrow" w:hAnsi="Arial Narrow"/>
                      </w:rPr>
                      <w:t>月</w:t>
                    </w:r>
                    <w:r w:rsidRPr="008759A5">
                      <w:rPr>
                        <w:rFonts w:ascii="Arial Narrow" w:hAnsi="Arial Narrow"/>
                      </w:rPr>
                      <w:t>31</w:t>
                    </w:r>
                    <w:r w:rsidRPr="008759A5">
                      <w:rPr>
                        <w:rFonts w:ascii="Arial Narrow" w:hAnsi="Arial Narrow"/>
                      </w:rPr>
                      <w:t>日</w:t>
                    </w:r>
                  </w:p>
                </w:tc>
                <w:tc>
                  <w:tcPr>
                    <w:tcW w:w="1054" w:type="dxa"/>
                    <w:vAlign w:val="center"/>
                    <w:hideMark/>
                  </w:tcPr>
                  <w:p w:rsidR="008759A5" w:rsidRPr="008759A5" w:rsidRDefault="008759A5">
                    <w:pPr>
                      <w:widowControl w:val="0"/>
                      <w:adjustRightInd w:val="0"/>
                      <w:spacing w:beforeLines="50" w:before="120"/>
                      <w:jc w:val="center"/>
                      <w:rPr>
                        <w:rFonts w:ascii="Arial Narrow" w:hAnsi="Arial Narrow"/>
                        <w:kern w:val="2"/>
                      </w:rPr>
                    </w:pPr>
                    <w:r w:rsidRPr="008759A5">
                      <w:rPr>
                        <w:rFonts w:ascii="Arial Narrow" w:hAnsi="Arial Narrow"/>
                      </w:rPr>
                      <w:t>本期增加</w:t>
                    </w:r>
                  </w:p>
                </w:tc>
                <w:tc>
                  <w:tcPr>
                    <w:tcW w:w="1317" w:type="dxa"/>
                    <w:vAlign w:val="center"/>
                    <w:hideMark/>
                  </w:tcPr>
                  <w:p w:rsidR="008759A5" w:rsidRPr="008759A5" w:rsidRDefault="008759A5">
                    <w:pPr>
                      <w:widowControl w:val="0"/>
                      <w:adjustRightInd w:val="0"/>
                      <w:spacing w:beforeLines="50" w:before="120"/>
                      <w:jc w:val="center"/>
                      <w:rPr>
                        <w:rFonts w:ascii="Arial Narrow" w:hAnsi="Arial Narrow"/>
                        <w:kern w:val="2"/>
                      </w:rPr>
                    </w:pPr>
                    <w:r w:rsidRPr="008759A5">
                      <w:rPr>
                        <w:rFonts w:ascii="Arial Narrow" w:hAnsi="Arial Narrow"/>
                      </w:rPr>
                      <w:t>本期减少</w:t>
                    </w:r>
                  </w:p>
                </w:tc>
                <w:tc>
                  <w:tcPr>
                    <w:tcW w:w="1317" w:type="dxa"/>
                    <w:vAlign w:val="center"/>
                    <w:hideMark/>
                  </w:tcPr>
                  <w:p w:rsidR="008759A5" w:rsidRPr="008759A5" w:rsidRDefault="008759A5">
                    <w:pPr>
                      <w:widowControl w:val="0"/>
                      <w:adjustRightInd w:val="0"/>
                      <w:spacing w:beforeLines="50" w:before="120"/>
                      <w:jc w:val="center"/>
                      <w:rPr>
                        <w:rFonts w:ascii="Arial Narrow" w:hAnsi="Arial Narrow"/>
                        <w:kern w:val="2"/>
                      </w:rPr>
                    </w:pPr>
                    <w:r w:rsidRPr="008759A5">
                      <w:rPr>
                        <w:rFonts w:ascii="Arial Narrow" w:hAnsi="Arial Narrow"/>
                      </w:rPr>
                      <w:t>2022</w:t>
                    </w:r>
                    <w:r w:rsidRPr="008759A5">
                      <w:rPr>
                        <w:rFonts w:ascii="Arial Narrow" w:hAnsi="Arial Narrow"/>
                      </w:rPr>
                      <w:t>年</w:t>
                    </w:r>
                    <w:r w:rsidRPr="008759A5">
                      <w:rPr>
                        <w:rFonts w:ascii="Arial Narrow" w:hAnsi="Arial Narrow"/>
                      </w:rPr>
                      <w:t>6</w:t>
                    </w:r>
                    <w:r w:rsidRPr="008759A5">
                      <w:rPr>
                        <w:rFonts w:ascii="Arial Narrow" w:hAnsi="Arial Narrow"/>
                      </w:rPr>
                      <w:t>月</w:t>
                    </w:r>
                    <w:r w:rsidRPr="008759A5">
                      <w:rPr>
                        <w:rFonts w:ascii="Arial Narrow" w:hAnsi="Arial Narrow"/>
                      </w:rPr>
                      <w:t>30</w:t>
                    </w:r>
                    <w:r w:rsidRPr="008759A5">
                      <w:rPr>
                        <w:rFonts w:ascii="Arial Narrow" w:hAnsi="Arial Narrow"/>
                      </w:rPr>
                      <w:t>日</w:t>
                    </w:r>
                  </w:p>
                </w:tc>
                <w:tc>
                  <w:tcPr>
                    <w:tcW w:w="1248" w:type="dxa"/>
                    <w:vAlign w:val="center"/>
                    <w:hideMark/>
                  </w:tcPr>
                  <w:p w:rsidR="008759A5" w:rsidRPr="008759A5" w:rsidRDefault="008759A5">
                    <w:pPr>
                      <w:pStyle w:val="af3"/>
                      <w:adjustRightInd w:val="0"/>
                      <w:spacing w:before="120"/>
                      <w:jc w:val="center"/>
                      <w:rPr>
                        <w:rFonts w:ascii="Arial Narrow" w:hAnsi="Arial Narrow"/>
                      </w:rPr>
                    </w:pPr>
                    <w:r w:rsidRPr="008759A5">
                      <w:rPr>
                        <w:rFonts w:ascii="Arial Narrow" w:hAnsi="Arial Narrow"/>
                      </w:rPr>
                      <w:t>在被投资单位持股比例（</w:t>
                    </w:r>
                    <w:r w:rsidRPr="008759A5">
                      <w:rPr>
                        <w:rFonts w:ascii="Arial Narrow" w:hAnsi="Arial Narrow"/>
                      </w:rPr>
                      <w:t>%</w:t>
                    </w:r>
                    <w:r w:rsidRPr="008759A5">
                      <w:rPr>
                        <w:rFonts w:ascii="Arial Narrow" w:hAnsi="Arial Narrow"/>
                      </w:rPr>
                      <w:t>）</w:t>
                    </w:r>
                  </w:p>
                </w:tc>
                <w:tc>
                  <w:tcPr>
                    <w:tcW w:w="903" w:type="dxa"/>
                    <w:vAlign w:val="center"/>
                    <w:hideMark/>
                  </w:tcPr>
                  <w:p w:rsidR="008759A5" w:rsidRPr="008759A5" w:rsidRDefault="008759A5" w:rsidP="002D1EDF">
                    <w:pPr>
                      <w:pStyle w:val="af3"/>
                      <w:adjustRightInd w:val="0"/>
                      <w:spacing w:before="0" w:after="0"/>
                      <w:jc w:val="center"/>
                      <w:rPr>
                        <w:rFonts w:ascii="Arial Narrow" w:hAnsi="Arial Narrow"/>
                      </w:rPr>
                    </w:pPr>
                    <w:r w:rsidRPr="008759A5">
                      <w:rPr>
                        <w:rFonts w:ascii="Arial Narrow" w:hAnsi="Arial Narrow"/>
                      </w:rPr>
                      <w:t>本期现金</w:t>
                    </w:r>
                  </w:p>
                  <w:p w:rsidR="008759A5" w:rsidRPr="008759A5" w:rsidRDefault="008759A5" w:rsidP="002D1EDF">
                    <w:pPr>
                      <w:pStyle w:val="af3"/>
                      <w:adjustRightInd w:val="0"/>
                      <w:spacing w:before="0" w:after="0"/>
                      <w:jc w:val="center"/>
                      <w:rPr>
                        <w:rFonts w:ascii="Arial Narrow" w:hAnsi="Arial Narrow"/>
                      </w:rPr>
                    </w:pPr>
                    <w:r w:rsidRPr="008759A5">
                      <w:rPr>
                        <w:rFonts w:ascii="Arial Narrow" w:hAnsi="Arial Narrow"/>
                      </w:rPr>
                      <w:t>红利</w:t>
                    </w:r>
                  </w:p>
                </w:tc>
              </w:tr>
              <w:tr w:rsidR="008759A5" w:rsidRPr="008759A5" w:rsidTr="002D1EDF">
                <w:trPr>
                  <w:trHeight w:val="369"/>
                  <w:jc w:val="center"/>
                </w:trPr>
                <w:tc>
                  <w:tcPr>
                    <w:tcW w:w="1864" w:type="dxa"/>
                    <w:vAlign w:val="center"/>
                    <w:hideMark/>
                  </w:tcPr>
                  <w:p w:rsidR="008759A5" w:rsidRPr="008759A5" w:rsidRDefault="008759A5">
                    <w:pPr>
                      <w:widowControl w:val="0"/>
                      <w:adjustRightInd w:val="0"/>
                      <w:spacing w:beforeLines="50" w:before="120"/>
                      <w:rPr>
                        <w:rFonts w:ascii="Arial Narrow" w:hAnsi="Arial Narrow"/>
                        <w:kern w:val="2"/>
                      </w:rPr>
                    </w:pPr>
                    <w:r w:rsidRPr="008759A5">
                      <w:rPr>
                        <w:rFonts w:ascii="Arial Narrow" w:hAnsi="Arial Narrow"/>
                      </w:rPr>
                      <w:t>苏州保泽新能源发展有限公司</w:t>
                    </w:r>
                  </w:p>
                </w:tc>
                <w:tc>
                  <w:tcPr>
                    <w:tcW w:w="1422" w:type="dxa"/>
                    <w:vAlign w:val="center"/>
                    <w:hideMark/>
                  </w:tcPr>
                  <w:p w:rsidR="008759A5" w:rsidRPr="008759A5" w:rsidRDefault="008759A5">
                    <w:pPr>
                      <w:widowControl w:val="0"/>
                      <w:adjustRightInd w:val="0"/>
                      <w:spacing w:beforeLines="50" w:before="120"/>
                      <w:jc w:val="right"/>
                      <w:rPr>
                        <w:rFonts w:ascii="Arial Narrow" w:hAnsi="Arial Narrow"/>
                        <w:kern w:val="2"/>
                      </w:rPr>
                    </w:pPr>
                    <w:r w:rsidRPr="008759A5">
                      <w:rPr>
                        <w:rFonts w:ascii="Arial Narrow" w:hAnsi="Arial Narrow"/>
                      </w:rPr>
                      <w:t>3,076,984.40</w:t>
                    </w:r>
                  </w:p>
                </w:tc>
                <w:tc>
                  <w:tcPr>
                    <w:tcW w:w="1054" w:type="dxa"/>
                    <w:vAlign w:val="center"/>
                  </w:tcPr>
                  <w:p w:rsidR="008759A5" w:rsidRPr="008759A5" w:rsidRDefault="008759A5">
                    <w:pPr>
                      <w:widowControl w:val="0"/>
                      <w:adjustRightInd w:val="0"/>
                      <w:spacing w:beforeLines="50" w:before="120"/>
                      <w:jc w:val="right"/>
                      <w:rPr>
                        <w:rFonts w:ascii="Arial Narrow" w:hAnsi="Arial Narrow"/>
                        <w:kern w:val="2"/>
                      </w:rPr>
                    </w:pPr>
                  </w:p>
                </w:tc>
                <w:tc>
                  <w:tcPr>
                    <w:tcW w:w="1317" w:type="dxa"/>
                    <w:vAlign w:val="center"/>
                  </w:tcPr>
                  <w:p w:rsidR="008759A5" w:rsidRPr="008759A5" w:rsidRDefault="008759A5">
                    <w:pPr>
                      <w:widowControl w:val="0"/>
                      <w:adjustRightInd w:val="0"/>
                      <w:spacing w:beforeLines="50" w:before="120"/>
                      <w:jc w:val="right"/>
                      <w:rPr>
                        <w:rFonts w:ascii="Arial Narrow" w:hAnsi="Arial Narrow"/>
                        <w:kern w:val="2"/>
                      </w:rPr>
                    </w:pPr>
                  </w:p>
                </w:tc>
                <w:tc>
                  <w:tcPr>
                    <w:tcW w:w="1317" w:type="dxa"/>
                    <w:vAlign w:val="center"/>
                    <w:hideMark/>
                  </w:tcPr>
                  <w:p w:rsidR="008759A5" w:rsidRPr="008759A5" w:rsidRDefault="008759A5">
                    <w:pPr>
                      <w:widowControl w:val="0"/>
                      <w:adjustRightInd w:val="0"/>
                      <w:spacing w:beforeLines="50" w:before="120"/>
                      <w:jc w:val="right"/>
                      <w:rPr>
                        <w:rFonts w:ascii="Arial Narrow" w:hAnsi="Arial Narrow"/>
                        <w:kern w:val="2"/>
                        <w:szCs w:val="24"/>
                      </w:rPr>
                    </w:pPr>
                    <w:r w:rsidRPr="008759A5">
                      <w:rPr>
                        <w:rFonts w:ascii="Arial Narrow" w:hAnsi="Arial Narrow"/>
                      </w:rPr>
                      <w:t xml:space="preserve"> 3,076,984.40 </w:t>
                    </w:r>
                  </w:p>
                </w:tc>
                <w:tc>
                  <w:tcPr>
                    <w:tcW w:w="1248" w:type="dxa"/>
                    <w:vAlign w:val="center"/>
                  </w:tcPr>
                  <w:p w:rsidR="008759A5" w:rsidRPr="008759A5" w:rsidRDefault="008759A5">
                    <w:pPr>
                      <w:widowControl w:val="0"/>
                      <w:adjustRightInd w:val="0"/>
                      <w:spacing w:beforeLines="50" w:before="120"/>
                      <w:jc w:val="right"/>
                      <w:rPr>
                        <w:rFonts w:ascii="Arial Narrow" w:hAnsi="Arial Narrow"/>
                        <w:kern w:val="2"/>
                      </w:rPr>
                    </w:pPr>
                  </w:p>
                </w:tc>
                <w:tc>
                  <w:tcPr>
                    <w:tcW w:w="903" w:type="dxa"/>
                    <w:vAlign w:val="center"/>
                  </w:tcPr>
                  <w:p w:rsidR="008759A5" w:rsidRPr="008759A5" w:rsidRDefault="008759A5">
                    <w:pPr>
                      <w:widowControl w:val="0"/>
                      <w:adjustRightInd w:val="0"/>
                      <w:spacing w:beforeLines="50" w:before="120"/>
                      <w:jc w:val="right"/>
                      <w:rPr>
                        <w:rFonts w:ascii="Arial Narrow" w:hAnsi="Arial Narrow"/>
                        <w:kern w:val="2"/>
                      </w:rPr>
                    </w:pPr>
                  </w:p>
                </w:tc>
              </w:tr>
              <w:tr w:rsidR="008759A5" w:rsidRPr="008759A5" w:rsidTr="002D1EDF">
                <w:trPr>
                  <w:trHeight w:val="369"/>
                  <w:jc w:val="center"/>
                </w:trPr>
                <w:tc>
                  <w:tcPr>
                    <w:tcW w:w="1864" w:type="dxa"/>
                    <w:vAlign w:val="center"/>
                    <w:hideMark/>
                  </w:tcPr>
                  <w:p w:rsidR="008759A5" w:rsidRPr="008759A5" w:rsidRDefault="008759A5">
                    <w:pPr>
                      <w:widowControl w:val="0"/>
                      <w:adjustRightInd w:val="0"/>
                      <w:spacing w:beforeLines="50" w:before="120"/>
                      <w:rPr>
                        <w:rFonts w:ascii="Arial Narrow" w:hAnsi="Arial Narrow"/>
                        <w:kern w:val="2"/>
                      </w:rPr>
                    </w:pPr>
                    <w:r w:rsidRPr="008759A5">
                      <w:rPr>
                        <w:rFonts w:ascii="Arial Narrow" w:hAnsi="Arial Narrow"/>
                      </w:rPr>
                      <w:t>南京金龙客车制造有限公司</w:t>
                    </w:r>
                  </w:p>
                </w:tc>
                <w:tc>
                  <w:tcPr>
                    <w:tcW w:w="1422" w:type="dxa"/>
                    <w:vAlign w:val="center"/>
                    <w:hideMark/>
                  </w:tcPr>
                  <w:p w:rsidR="008759A5" w:rsidRPr="008759A5" w:rsidRDefault="008759A5">
                    <w:pPr>
                      <w:widowControl w:val="0"/>
                      <w:adjustRightInd w:val="0"/>
                      <w:spacing w:beforeLines="50" w:before="120"/>
                      <w:jc w:val="right"/>
                      <w:rPr>
                        <w:rFonts w:ascii="Arial Narrow" w:hAnsi="Arial Narrow"/>
                        <w:kern w:val="2"/>
                      </w:rPr>
                    </w:pPr>
                    <w:r w:rsidRPr="008759A5">
                      <w:rPr>
                        <w:rFonts w:ascii="Arial Narrow" w:hAnsi="Arial Narrow"/>
                      </w:rPr>
                      <w:t>20,820,000.00</w:t>
                    </w:r>
                  </w:p>
                </w:tc>
                <w:tc>
                  <w:tcPr>
                    <w:tcW w:w="1054" w:type="dxa"/>
                    <w:vAlign w:val="center"/>
                  </w:tcPr>
                  <w:p w:rsidR="008759A5" w:rsidRPr="008759A5" w:rsidRDefault="008759A5">
                    <w:pPr>
                      <w:widowControl w:val="0"/>
                      <w:adjustRightInd w:val="0"/>
                      <w:spacing w:beforeLines="50" w:before="120"/>
                      <w:jc w:val="right"/>
                      <w:rPr>
                        <w:rFonts w:ascii="Arial Narrow" w:hAnsi="Arial Narrow"/>
                        <w:kern w:val="2"/>
                      </w:rPr>
                    </w:pPr>
                  </w:p>
                </w:tc>
                <w:tc>
                  <w:tcPr>
                    <w:tcW w:w="1317" w:type="dxa"/>
                    <w:vAlign w:val="center"/>
                  </w:tcPr>
                  <w:p w:rsidR="008759A5" w:rsidRPr="008759A5" w:rsidRDefault="008759A5">
                    <w:pPr>
                      <w:widowControl w:val="0"/>
                      <w:adjustRightInd w:val="0"/>
                      <w:spacing w:beforeLines="50" w:before="120"/>
                      <w:jc w:val="right"/>
                      <w:rPr>
                        <w:rFonts w:ascii="Arial Narrow" w:hAnsi="Arial Narrow"/>
                        <w:kern w:val="2"/>
                      </w:rPr>
                    </w:pPr>
                  </w:p>
                </w:tc>
                <w:tc>
                  <w:tcPr>
                    <w:tcW w:w="1317" w:type="dxa"/>
                    <w:vAlign w:val="center"/>
                    <w:hideMark/>
                  </w:tcPr>
                  <w:p w:rsidR="008759A5" w:rsidRPr="008759A5" w:rsidRDefault="008759A5">
                    <w:pPr>
                      <w:widowControl w:val="0"/>
                      <w:adjustRightInd w:val="0"/>
                      <w:spacing w:beforeLines="50" w:before="120"/>
                      <w:jc w:val="right"/>
                      <w:rPr>
                        <w:rFonts w:ascii="Arial Narrow" w:hAnsi="Arial Narrow"/>
                        <w:kern w:val="2"/>
                        <w:szCs w:val="24"/>
                      </w:rPr>
                    </w:pPr>
                    <w:r w:rsidRPr="008759A5">
                      <w:rPr>
                        <w:rFonts w:ascii="Arial Narrow" w:hAnsi="Arial Narrow"/>
                      </w:rPr>
                      <w:t xml:space="preserve"> 20,820,000.00 </w:t>
                    </w:r>
                  </w:p>
                </w:tc>
                <w:tc>
                  <w:tcPr>
                    <w:tcW w:w="1248" w:type="dxa"/>
                    <w:vAlign w:val="center"/>
                  </w:tcPr>
                  <w:p w:rsidR="008759A5" w:rsidRPr="008759A5" w:rsidRDefault="008759A5">
                    <w:pPr>
                      <w:widowControl w:val="0"/>
                      <w:adjustRightInd w:val="0"/>
                      <w:spacing w:beforeLines="50" w:before="120"/>
                      <w:jc w:val="right"/>
                      <w:rPr>
                        <w:rFonts w:ascii="Arial Narrow" w:hAnsi="Arial Narrow"/>
                        <w:kern w:val="2"/>
                      </w:rPr>
                    </w:pPr>
                  </w:p>
                </w:tc>
                <w:tc>
                  <w:tcPr>
                    <w:tcW w:w="903" w:type="dxa"/>
                    <w:vAlign w:val="center"/>
                  </w:tcPr>
                  <w:p w:rsidR="008759A5" w:rsidRPr="008759A5" w:rsidRDefault="008759A5">
                    <w:pPr>
                      <w:widowControl w:val="0"/>
                      <w:adjustRightInd w:val="0"/>
                      <w:spacing w:beforeLines="50" w:before="120"/>
                      <w:jc w:val="right"/>
                      <w:rPr>
                        <w:rFonts w:ascii="Arial Narrow" w:hAnsi="Arial Narrow"/>
                        <w:kern w:val="2"/>
                      </w:rPr>
                    </w:pPr>
                  </w:p>
                </w:tc>
              </w:tr>
              <w:tr w:rsidR="008759A5" w:rsidRPr="008759A5" w:rsidTr="002D1EDF">
                <w:trPr>
                  <w:trHeight w:val="369"/>
                  <w:jc w:val="center"/>
                </w:trPr>
                <w:tc>
                  <w:tcPr>
                    <w:tcW w:w="1864" w:type="dxa"/>
                    <w:vAlign w:val="center"/>
                    <w:hideMark/>
                  </w:tcPr>
                  <w:p w:rsidR="008759A5" w:rsidRPr="008759A5" w:rsidRDefault="008759A5">
                    <w:pPr>
                      <w:widowControl w:val="0"/>
                      <w:adjustRightInd w:val="0"/>
                      <w:spacing w:beforeLines="50" w:before="120"/>
                      <w:rPr>
                        <w:rFonts w:ascii="Arial Narrow" w:hAnsi="Arial Narrow"/>
                        <w:kern w:val="2"/>
                        <w:szCs w:val="24"/>
                      </w:rPr>
                    </w:pPr>
                    <w:r w:rsidRPr="008759A5">
                      <w:rPr>
                        <w:rFonts w:ascii="Arial Narrow" w:hAnsi="Arial Narrow"/>
                      </w:rPr>
                      <w:t>厦门雅迅网络股份</w:t>
                    </w:r>
                    <w:r w:rsidRPr="008759A5">
                      <w:rPr>
                        <w:rFonts w:ascii="Arial Narrow" w:hAnsi="Arial Narrow"/>
                      </w:rPr>
                      <w:lastRenderedPageBreak/>
                      <w:t>有限公司</w:t>
                    </w:r>
                    <w:r w:rsidRPr="008759A5">
                      <w:rPr>
                        <w:rFonts w:ascii="Arial Narrow" w:hAnsi="Arial Narrow"/>
                      </w:rPr>
                      <w:t xml:space="preserve"> </w:t>
                    </w:r>
                  </w:p>
                </w:tc>
                <w:tc>
                  <w:tcPr>
                    <w:tcW w:w="1422" w:type="dxa"/>
                    <w:vAlign w:val="center"/>
                    <w:hideMark/>
                  </w:tcPr>
                  <w:p w:rsidR="008759A5" w:rsidRPr="008759A5" w:rsidRDefault="008759A5">
                    <w:pPr>
                      <w:widowControl w:val="0"/>
                      <w:adjustRightInd w:val="0"/>
                      <w:spacing w:beforeLines="50" w:before="120"/>
                      <w:jc w:val="right"/>
                      <w:rPr>
                        <w:rFonts w:ascii="Arial Narrow" w:hAnsi="Arial Narrow"/>
                        <w:kern w:val="2"/>
                      </w:rPr>
                    </w:pPr>
                    <w:r w:rsidRPr="008759A5">
                      <w:rPr>
                        <w:rFonts w:ascii="Arial Narrow" w:hAnsi="Arial Narrow"/>
                      </w:rPr>
                      <w:lastRenderedPageBreak/>
                      <w:t>40,520,000.00</w:t>
                    </w:r>
                  </w:p>
                </w:tc>
                <w:tc>
                  <w:tcPr>
                    <w:tcW w:w="1054" w:type="dxa"/>
                    <w:vAlign w:val="center"/>
                  </w:tcPr>
                  <w:p w:rsidR="008759A5" w:rsidRPr="008759A5" w:rsidRDefault="008759A5">
                    <w:pPr>
                      <w:widowControl w:val="0"/>
                      <w:adjustRightInd w:val="0"/>
                      <w:spacing w:beforeLines="50" w:before="120"/>
                      <w:jc w:val="right"/>
                      <w:rPr>
                        <w:rFonts w:ascii="Arial Narrow" w:hAnsi="Arial Narrow"/>
                        <w:kern w:val="2"/>
                      </w:rPr>
                    </w:pPr>
                  </w:p>
                </w:tc>
                <w:tc>
                  <w:tcPr>
                    <w:tcW w:w="1317" w:type="dxa"/>
                    <w:vAlign w:val="center"/>
                  </w:tcPr>
                  <w:p w:rsidR="008759A5" w:rsidRPr="008759A5" w:rsidRDefault="008759A5">
                    <w:pPr>
                      <w:widowControl w:val="0"/>
                      <w:adjustRightInd w:val="0"/>
                      <w:spacing w:beforeLines="50" w:before="120"/>
                      <w:jc w:val="right"/>
                      <w:rPr>
                        <w:rFonts w:ascii="Arial Narrow" w:hAnsi="Arial Narrow"/>
                        <w:kern w:val="2"/>
                      </w:rPr>
                    </w:pPr>
                  </w:p>
                </w:tc>
                <w:tc>
                  <w:tcPr>
                    <w:tcW w:w="1317" w:type="dxa"/>
                    <w:vAlign w:val="center"/>
                    <w:hideMark/>
                  </w:tcPr>
                  <w:p w:rsidR="008759A5" w:rsidRPr="008759A5" w:rsidRDefault="008759A5">
                    <w:pPr>
                      <w:widowControl w:val="0"/>
                      <w:adjustRightInd w:val="0"/>
                      <w:spacing w:beforeLines="50" w:before="120"/>
                      <w:jc w:val="right"/>
                      <w:rPr>
                        <w:rFonts w:ascii="Arial Narrow" w:hAnsi="Arial Narrow"/>
                        <w:kern w:val="2"/>
                        <w:szCs w:val="24"/>
                      </w:rPr>
                    </w:pPr>
                    <w:r w:rsidRPr="008759A5">
                      <w:rPr>
                        <w:rFonts w:ascii="Arial Narrow" w:hAnsi="Arial Narrow"/>
                      </w:rPr>
                      <w:t xml:space="preserve"> 40,520,000.00 </w:t>
                    </w:r>
                  </w:p>
                </w:tc>
                <w:tc>
                  <w:tcPr>
                    <w:tcW w:w="1248" w:type="dxa"/>
                    <w:vAlign w:val="center"/>
                  </w:tcPr>
                  <w:p w:rsidR="008759A5" w:rsidRPr="008759A5" w:rsidRDefault="008759A5">
                    <w:pPr>
                      <w:widowControl w:val="0"/>
                      <w:adjustRightInd w:val="0"/>
                      <w:spacing w:beforeLines="50" w:before="120"/>
                      <w:jc w:val="right"/>
                      <w:rPr>
                        <w:rFonts w:ascii="Arial Narrow" w:hAnsi="Arial Narrow"/>
                        <w:kern w:val="2"/>
                      </w:rPr>
                    </w:pPr>
                  </w:p>
                </w:tc>
                <w:tc>
                  <w:tcPr>
                    <w:tcW w:w="903" w:type="dxa"/>
                    <w:vAlign w:val="center"/>
                  </w:tcPr>
                  <w:p w:rsidR="008759A5" w:rsidRPr="008759A5" w:rsidRDefault="008759A5">
                    <w:pPr>
                      <w:widowControl w:val="0"/>
                      <w:adjustRightInd w:val="0"/>
                      <w:spacing w:beforeLines="50" w:before="120"/>
                      <w:jc w:val="right"/>
                      <w:rPr>
                        <w:rFonts w:ascii="Arial Narrow" w:hAnsi="Arial Narrow"/>
                        <w:kern w:val="2"/>
                      </w:rPr>
                    </w:pPr>
                  </w:p>
                </w:tc>
              </w:tr>
              <w:tr w:rsidR="008759A5" w:rsidRPr="008759A5" w:rsidTr="002D1EDF">
                <w:trPr>
                  <w:trHeight w:val="369"/>
                  <w:jc w:val="center"/>
                </w:trPr>
                <w:tc>
                  <w:tcPr>
                    <w:tcW w:w="1864" w:type="dxa"/>
                    <w:vAlign w:val="center"/>
                    <w:hideMark/>
                  </w:tcPr>
                  <w:p w:rsidR="008759A5" w:rsidRPr="008759A5" w:rsidRDefault="008759A5">
                    <w:pPr>
                      <w:widowControl w:val="0"/>
                      <w:adjustRightInd w:val="0"/>
                      <w:spacing w:beforeLines="50" w:before="120"/>
                      <w:rPr>
                        <w:rFonts w:ascii="Arial Narrow" w:hAnsi="Arial Narrow"/>
                        <w:kern w:val="2"/>
                        <w:szCs w:val="24"/>
                      </w:rPr>
                    </w:pPr>
                    <w:r w:rsidRPr="008759A5">
                      <w:rPr>
                        <w:rFonts w:ascii="Arial Narrow" w:hAnsi="Arial Narrow"/>
                      </w:rPr>
                      <w:lastRenderedPageBreak/>
                      <w:t>上海澳马车辆物资采购有限公司</w:t>
                    </w:r>
                    <w:r w:rsidRPr="008759A5">
                      <w:rPr>
                        <w:rFonts w:ascii="Arial Narrow" w:hAnsi="Arial Narrow"/>
                      </w:rPr>
                      <w:t xml:space="preserve"> </w:t>
                    </w:r>
                  </w:p>
                </w:tc>
                <w:tc>
                  <w:tcPr>
                    <w:tcW w:w="1422" w:type="dxa"/>
                    <w:vAlign w:val="center"/>
                    <w:hideMark/>
                  </w:tcPr>
                  <w:p w:rsidR="008759A5" w:rsidRPr="008759A5" w:rsidRDefault="008759A5">
                    <w:pPr>
                      <w:widowControl w:val="0"/>
                      <w:adjustRightInd w:val="0"/>
                      <w:spacing w:beforeLines="50" w:before="120"/>
                      <w:jc w:val="right"/>
                      <w:rPr>
                        <w:rFonts w:ascii="Arial Narrow" w:hAnsi="Arial Narrow"/>
                        <w:kern w:val="2"/>
                      </w:rPr>
                    </w:pPr>
                    <w:r w:rsidRPr="008759A5">
                      <w:rPr>
                        <w:rFonts w:ascii="Arial Narrow" w:hAnsi="Arial Narrow"/>
                      </w:rPr>
                      <w:t>6,250,000.00</w:t>
                    </w:r>
                  </w:p>
                </w:tc>
                <w:tc>
                  <w:tcPr>
                    <w:tcW w:w="1054" w:type="dxa"/>
                    <w:vAlign w:val="center"/>
                  </w:tcPr>
                  <w:p w:rsidR="008759A5" w:rsidRPr="008759A5" w:rsidRDefault="008759A5">
                    <w:pPr>
                      <w:widowControl w:val="0"/>
                      <w:adjustRightInd w:val="0"/>
                      <w:spacing w:beforeLines="50" w:before="120"/>
                      <w:jc w:val="right"/>
                      <w:rPr>
                        <w:rFonts w:ascii="Arial Narrow" w:hAnsi="Arial Narrow"/>
                        <w:kern w:val="2"/>
                      </w:rPr>
                    </w:pPr>
                  </w:p>
                </w:tc>
                <w:tc>
                  <w:tcPr>
                    <w:tcW w:w="1317" w:type="dxa"/>
                    <w:vAlign w:val="center"/>
                  </w:tcPr>
                  <w:p w:rsidR="008759A5" w:rsidRPr="008759A5" w:rsidRDefault="008759A5">
                    <w:pPr>
                      <w:widowControl w:val="0"/>
                      <w:adjustRightInd w:val="0"/>
                      <w:spacing w:beforeLines="50" w:before="120"/>
                      <w:jc w:val="right"/>
                      <w:rPr>
                        <w:rFonts w:ascii="Arial Narrow" w:hAnsi="Arial Narrow"/>
                        <w:kern w:val="2"/>
                      </w:rPr>
                    </w:pPr>
                  </w:p>
                </w:tc>
                <w:tc>
                  <w:tcPr>
                    <w:tcW w:w="1317" w:type="dxa"/>
                    <w:vAlign w:val="center"/>
                    <w:hideMark/>
                  </w:tcPr>
                  <w:p w:rsidR="008759A5" w:rsidRPr="008759A5" w:rsidRDefault="008759A5">
                    <w:pPr>
                      <w:widowControl w:val="0"/>
                      <w:adjustRightInd w:val="0"/>
                      <w:spacing w:beforeLines="50" w:before="120"/>
                      <w:jc w:val="right"/>
                      <w:rPr>
                        <w:rFonts w:ascii="Arial Narrow" w:hAnsi="Arial Narrow"/>
                        <w:kern w:val="2"/>
                        <w:szCs w:val="24"/>
                      </w:rPr>
                    </w:pPr>
                    <w:r w:rsidRPr="008759A5">
                      <w:rPr>
                        <w:rFonts w:ascii="Arial Narrow" w:hAnsi="Arial Narrow"/>
                      </w:rPr>
                      <w:t xml:space="preserve"> 6,250,000.00 </w:t>
                    </w:r>
                  </w:p>
                </w:tc>
                <w:tc>
                  <w:tcPr>
                    <w:tcW w:w="1248" w:type="dxa"/>
                    <w:vAlign w:val="center"/>
                  </w:tcPr>
                  <w:p w:rsidR="008759A5" w:rsidRPr="008759A5" w:rsidRDefault="008759A5">
                    <w:pPr>
                      <w:widowControl w:val="0"/>
                      <w:adjustRightInd w:val="0"/>
                      <w:spacing w:beforeLines="50" w:before="120"/>
                      <w:jc w:val="right"/>
                      <w:rPr>
                        <w:rFonts w:ascii="Arial Narrow" w:hAnsi="Arial Narrow"/>
                        <w:kern w:val="2"/>
                      </w:rPr>
                    </w:pPr>
                  </w:p>
                </w:tc>
                <w:tc>
                  <w:tcPr>
                    <w:tcW w:w="903" w:type="dxa"/>
                    <w:vAlign w:val="center"/>
                  </w:tcPr>
                  <w:p w:rsidR="008759A5" w:rsidRPr="008759A5" w:rsidRDefault="008759A5">
                    <w:pPr>
                      <w:widowControl w:val="0"/>
                      <w:adjustRightInd w:val="0"/>
                      <w:spacing w:beforeLines="50" w:before="120"/>
                      <w:jc w:val="right"/>
                      <w:rPr>
                        <w:rFonts w:ascii="Arial Narrow" w:hAnsi="Arial Narrow"/>
                        <w:kern w:val="2"/>
                      </w:rPr>
                    </w:pPr>
                  </w:p>
                </w:tc>
              </w:tr>
              <w:tr w:rsidR="008759A5" w:rsidRPr="008759A5" w:rsidTr="002D1EDF">
                <w:trPr>
                  <w:trHeight w:val="369"/>
                  <w:jc w:val="center"/>
                </w:trPr>
                <w:tc>
                  <w:tcPr>
                    <w:tcW w:w="1864" w:type="dxa"/>
                    <w:vAlign w:val="center"/>
                    <w:hideMark/>
                  </w:tcPr>
                  <w:p w:rsidR="008759A5" w:rsidRPr="008759A5" w:rsidRDefault="008759A5">
                    <w:pPr>
                      <w:widowControl w:val="0"/>
                      <w:adjustRightInd w:val="0"/>
                      <w:spacing w:beforeLines="50" w:before="120"/>
                      <w:jc w:val="center"/>
                      <w:rPr>
                        <w:rFonts w:ascii="Arial Narrow" w:hAnsi="Arial Narrow"/>
                        <w:kern w:val="2"/>
                      </w:rPr>
                    </w:pPr>
                    <w:r w:rsidRPr="008759A5">
                      <w:rPr>
                        <w:rFonts w:ascii="Arial Narrow" w:hAnsi="Arial Narrow"/>
                      </w:rPr>
                      <w:t>合计</w:t>
                    </w:r>
                  </w:p>
                </w:tc>
                <w:tc>
                  <w:tcPr>
                    <w:tcW w:w="1422" w:type="dxa"/>
                    <w:vAlign w:val="center"/>
                    <w:hideMark/>
                  </w:tcPr>
                  <w:p w:rsidR="008759A5" w:rsidRPr="008759A5" w:rsidRDefault="008759A5">
                    <w:pPr>
                      <w:widowControl w:val="0"/>
                      <w:adjustRightInd w:val="0"/>
                      <w:spacing w:beforeLines="50" w:before="120"/>
                      <w:jc w:val="right"/>
                      <w:rPr>
                        <w:rFonts w:ascii="Arial Narrow" w:hAnsi="Arial Narrow"/>
                        <w:kern w:val="2"/>
                      </w:rPr>
                    </w:pPr>
                    <w:r w:rsidRPr="008759A5">
                      <w:rPr>
                        <w:rFonts w:ascii="Arial Narrow" w:hAnsi="Arial Narrow"/>
                      </w:rPr>
                      <w:t>70,666,984.4</w:t>
                    </w:r>
                  </w:p>
                </w:tc>
                <w:tc>
                  <w:tcPr>
                    <w:tcW w:w="1054" w:type="dxa"/>
                    <w:vAlign w:val="center"/>
                  </w:tcPr>
                  <w:p w:rsidR="008759A5" w:rsidRPr="008759A5" w:rsidRDefault="008759A5">
                    <w:pPr>
                      <w:widowControl w:val="0"/>
                      <w:adjustRightInd w:val="0"/>
                      <w:spacing w:beforeLines="50" w:before="120"/>
                      <w:jc w:val="right"/>
                      <w:rPr>
                        <w:rFonts w:ascii="Arial Narrow" w:hAnsi="Arial Narrow"/>
                        <w:kern w:val="2"/>
                      </w:rPr>
                    </w:pPr>
                  </w:p>
                </w:tc>
                <w:tc>
                  <w:tcPr>
                    <w:tcW w:w="1317" w:type="dxa"/>
                    <w:vAlign w:val="center"/>
                  </w:tcPr>
                  <w:p w:rsidR="008759A5" w:rsidRPr="008759A5" w:rsidRDefault="008759A5">
                    <w:pPr>
                      <w:widowControl w:val="0"/>
                      <w:adjustRightInd w:val="0"/>
                      <w:spacing w:beforeLines="50" w:before="120"/>
                      <w:jc w:val="right"/>
                      <w:rPr>
                        <w:rFonts w:ascii="Arial Narrow" w:hAnsi="Arial Narrow"/>
                        <w:kern w:val="2"/>
                      </w:rPr>
                    </w:pPr>
                  </w:p>
                </w:tc>
                <w:tc>
                  <w:tcPr>
                    <w:tcW w:w="1317" w:type="dxa"/>
                    <w:vAlign w:val="center"/>
                    <w:hideMark/>
                  </w:tcPr>
                  <w:p w:rsidR="008759A5" w:rsidRPr="008759A5" w:rsidRDefault="008759A5">
                    <w:pPr>
                      <w:widowControl w:val="0"/>
                      <w:adjustRightInd w:val="0"/>
                      <w:spacing w:beforeLines="50" w:before="120"/>
                      <w:jc w:val="right"/>
                      <w:rPr>
                        <w:rFonts w:ascii="Arial Narrow" w:hAnsi="Arial Narrow"/>
                        <w:kern w:val="2"/>
                        <w:szCs w:val="24"/>
                      </w:rPr>
                    </w:pPr>
                    <w:r w:rsidRPr="008759A5">
                      <w:rPr>
                        <w:rFonts w:ascii="Arial Narrow" w:hAnsi="Arial Narrow"/>
                      </w:rPr>
                      <w:t xml:space="preserve">70,666,984.40 </w:t>
                    </w:r>
                  </w:p>
                </w:tc>
                <w:tc>
                  <w:tcPr>
                    <w:tcW w:w="1248" w:type="dxa"/>
                    <w:vAlign w:val="center"/>
                  </w:tcPr>
                  <w:p w:rsidR="008759A5" w:rsidRPr="008759A5" w:rsidRDefault="008759A5">
                    <w:pPr>
                      <w:widowControl w:val="0"/>
                      <w:adjustRightInd w:val="0"/>
                      <w:spacing w:beforeLines="50" w:before="120"/>
                      <w:jc w:val="right"/>
                      <w:rPr>
                        <w:rFonts w:ascii="Arial Narrow" w:hAnsi="Arial Narrow"/>
                        <w:kern w:val="2"/>
                      </w:rPr>
                    </w:pPr>
                  </w:p>
                </w:tc>
                <w:tc>
                  <w:tcPr>
                    <w:tcW w:w="903" w:type="dxa"/>
                    <w:vAlign w:val="center"/>
                  </w:tcPr>
                  <w:p w:rsidR="008759A5" w:rsidRPr="008759A5" w:rsidRDefault="008759A5">
                    <w:pPr>
                      <w:widowControl w:val="0"/>
                      <w:adjustRightInd w:val="0"/>
                      <w:spacing w:beforeLines="50" w:before="120"/>
                      <w:jc w:val="right"/>
                      <w:rPr>
                        <w:rFonts w:ascii="Arial Narrow" w:hAnsi="Arial Narrow"/>
                        <w:kern w:val="2"/>
                      </w:rPr>
                    </w:pPr>
                  </w:p>
                </w:tc>
              </w:tr>
            </w:tbl>
            <w:p w:rsidR="00594B31" w:rsidRDefault="00937630">
              <w:pPr>
                <w:snapToGrid w:val="0"/>
                <w:spacing w:line="240" w:lineRule="atLeast"/>
              </w:pPr>
            </w:p>
          </w:sdtContent>
        </w:sdt>
        <w:p w:rsidR="00594B31" w:rsidRDefault="00937630"/>
      </w:sdtContent>
    </w:sdt>
    <w:bookmarkEnd w:id="158" w:displacedByCustomXml="prev"/>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投资性房地产</w:t>
      </w:r>
    </w:p>
    <w:p w:rsidR="00594B31" w:rsidRDefault="008B7853">
      <w:r>
        <w:t>投资性房地产</w:t>
      </w:r>
      <w:r>
        <w:rPr>
          <w:rFonts w:hint="eastAsia"/>
        </w:rPr>
        <w:t>计量模式</w:t>
      </w:r>
    </w:p>
    <w:sdt>
      <w:sdtPr>
        <w:rPr>
          <w:rFonts w:ascii="宋体" w:hAnsi="宋体" w:cs="宋体" w:hint="eastAsia"/>
          <w:b w:val="0"/>
          <w:bCs w:val="0"/>
          <w:kern w:val="0"/>
          <w:szCs w:val="21"/>
        </w:rPr>
        <w:alias w:val="选项模块:成本计量模式"/>
        <w:tag w:val="_GBC_f6dac261d9a74df7a48db85ed7768fd1"/>
        <w:id w:val="1767804344"/>
        <w:lock w:val="sdtLocked"/>
        <w:placeholder>
          <w:docPart w:val="GBC22222222222222222222222222222"/>
        </w:placeholder>
      </w:sdtPr>
      <w:sdtEndPr>
        <w:rPr>
          <w:rFonts w:cstheme="minorBidi"/>
          <w:kern w:val="2"/>
        </w:rPr>
      </w:sdtEndPr>
      <w:sdtContent>
        <w:p w:rsidR="00594B31" w:rsidRDefault="008B7853" w:rsidP="00506700">
          <w:pPr>
            <w:pStyle w:val="4"/>
            <w:numPr>
              <w:ilvl w:val="0"/>
              <w:numId w:val="38"/>
            </w:numPr>
            <w:tabs>
              <w:tab w:val="left" w:pos="616"/>
            </w:tabs>
            <w:rPr>
              <w:rFonts w:ascii="宋体" w:hAnsi="宋体"/>
              <w:szCs w:val="21"/>
            </w:rPr>
          </w:pPr>
          <w:r>
            <w:rPr>
              <w:rFonts w:ascii="宋体" w:hAnsi="宋体" w:hint="eastAsia"/>
              <w:szCs w:val="21"/>
            </w:rPr>
            <w:t>采用成本计量模式的投资性房地产</w:t>
          </w:r>
        </w:p>
        <w:p w:rsidR="00594B31" w:rsidRDefault="008B7853">
          <w:pPr>
            <w:jc w:val="right"/>
          </w:pPr>
          <w:r>
            <w:rPr>
              <w:rFonts w:hint="eastAsia"/>
            </w:rPr>
            <w:t>单位：</w:t>
          </w:r>
          <w:sdt>
            <w:sdtPr>
              <w:rPr>
                <w:rFonts w:hint="eastAsia"/>
              </w:rPr>
              <w:alias w:val="单位：财务附注：投资性房地产"/>
              <w:tag w:val="_GBC_3315dd1b9cb743c786e01b4b9e91b10d"/>
              <w:id w:val="-3550378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投资性房地产"/>
              <w:tag w:val="_GBC_424f36c4f1bf48ce8d47b51437412ff8"/>
              <w:id w:val="-3215807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1686"/>
            <w:gridCol w:w="1476"/>
            <w:gridCol w:w="1487"/>
            <w:gridCol w:w="1686"/>
          </w:tblGrid>
          <w:tr w:rsidR="008759A5" w:rsidTr="00E17192">
            <w:trPr>
              <w:trHeight w:val="272"/>
            </w:trPr>
            <w:sdt>
              <w:sdtPr>
                <w:tag w:val="_PLD_f82c9789feaf4b508c71ad4b5e91a0e5"/>
                <w:id w:val="-1028331255"/>
                <w:lock w:val="sdtLocked"/>
              </w:sdtPr>
              <w:sdtContent>
                <w:tc>
                  <w:tcPr>
                    <w:tcW w:w="1500" w:type="pct"/>
                    <w:tcBorders>
                      <w:top w:val="single" w:sz="4" w:space="0" w:color="auto"/>
                      <w:left w:val="single" w:sz="4" w:space="0" w:color="auto"/>
                      <w:bottom w:val="single" w:sz="4" w:space="0" w:color="auto"/>
                      <w:right w:val="single" w:sz="4" w:space="0" w:color="auto"/>
                    </w:tcBorders>
                    <w:shd w:val="clear" w:color="auto" w:fill="auto"/>
                    <w:vAlign w:val="center"/>
                  </w:tcPr>
                  <w:p w:rsidR="008759A5" w:rsidRDefault="008759A5" w:rsidP="008759A5">
                    <w:pPr>
                      <w:jc w:val="center"/>
                    </w:pPr>
                    <w:r>
                      <w:rPr>
                        <w:rFonts w:hint="eastAsia"/>
                      </w:rPr>
                      <w:t>项目</w:t>
                    </w:r>
                  </w:p>
                </w:tc>
              </w:sdtContent>
            </w:sdt>
            <w:sdt>
              <w:sdtPr>
                <w:tag w:val="_PLD_9acf20e2f08a4439b18de021843e599c"/>
                <w:id w:val="1479425270"/>
                <w:lock w:val="sdtLocked"/>
              </w:sdtPr>
              <w:sdtConten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8759A5" w:rsidRDefault="008759A5" w:rsidP="008759A5">
                    <w:pPr>
                      <w:jc w:val="center"/>
                    </w:pPr>
                    <w:r>
                      <w:rPr>
                        <w:rFonts w:hint="eastAsia"/>
                      </w:rPr>
                      <w:t>房屋、建筑物</w:t>
                    </w:r>
                  </w:p>
                </w:tc>
              </w:sdtContent>
            </w:sdt>
            <w:sdt>
              <w:sdtPr>
                <w:tag w:val="_PLD_4f977bf68eee455fb4656653927db6b6"/>
                <w:id w:val="-139739844"/>
                <w:lock w:val="sdtLocked"/>
              </w:sdtPr>
              <w:sdtContent>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8759A5" w:rsidRDefault="008759A5" w:rsidP="008759A5">
                    <w:pPr>
                      <w:jc w:val="center"/>
                    </w:pPr>
                    <w:r>
                      <w:rPr>
                        <w:rFonts w:hint="eastAsia"/>
                      </w:rPr>
                      <w:t>土地使用权</w:t>
                    </w:r>
                  </w:p>
                </w:tc>
              </w:sdtContent>
            </w:sdt>
            <w:sdt>
              <w:sdtPr>
                <w:tag w:val="_PLD_2cb3e53634aa4730a0686d5243244bc5"/>
                <w:id w:val="347153397"/>
                <w:lock w:val="sdtLocked"/>
              </w:sdtPr>
              <w:sdtContent>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8759A5" w:rsidRDefault="008759A5" w:rsidP="008759A5">
                    <w:pPr>
                      <w:jc w:val="center"/>
                    </w:pPr>
                    <w:r>
                      <w:rPr>
                        <w:rFonts w:hint="eastAsia"/>
                      </w:rPr>
                      <w:t>在建工程</w:t>
                    </w:r>
                  </w:p>
                </w:tc>
              </w:sdtContent>
            </w:sdt>
            <w:sdt>
              <w:sdtPr>
                <w:tag w:val="_PLD_51485c0f99734a81b5c4137837506697"/>
                <w:id w:val="-1390496079"/>
                <w:lock w:val="sdtLocked"/>
              </w:sdtPr>
              <w:sdtConten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8759A5" w:rsidRDefault="008759A5" w:rsidP="008759A5">
                    <w:pPr>
                      <w:jc w:val="center"/>
                    </w:pPr>
                    <w:r>
                      <w:rPr>
                        <w:rFonts w:hint="eastAsia"/>
                      </w:rPr>
                      <w:t>合计</w:t>
                    </w:r>
                  </w:p>
                </w:tc>
              </w:sdtContent>
            </w:sdt>
          </w:tr>
          <w:tr w:rsidR="008759A5" w:rsidTr="008759A5">
            <w:trPr>
              <w:trHeight w:val="272"/>
            </w:trPr>
            <w:sdt>
              <w:sdtPr>
                <w:tag w:val="_PLD_9e97c75701d54838ab5408284eada7b8"/>
                <w:id w:val="28077406"/>
                <w:lock w:val="sdtLocked"/>
              </w:sdtPr>
              <w:sdtContent>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8759A5" w:rsidRDefault="008759A5" w:rsidP="008759A5">
                    <w:r>
                      <w:rPr>
                        <w:rFonts w:hint="eastAsia"/>
                      </w:rPr>
                      <w:t>一、账面原值</w:t>
                    </w:r>
                  </w:p>
                </w:tc>
              </w:sdtContent>
            </w:sdt>
          </w:tr>
          <w:tr w:rsidR="00E17192" w:rsidTr="002D1EDF">
            <w:trPr>
              <w:trHeight w:val="273"/>
            </w:trPr>
            <w:sdt>
              <w:sdtPr>
                <w:tag w:val="_PLD_5b4a89b12d9f471d8810578431d22e03"/>
                <w:id w:val="133532232"/>
                <w:lock w:val="sdtLocked"/>
              </w:sdtPr>
              <w:sdtContent>
                <w:tc>
                  <w:tcPr>
                    <w:tcW w:w="1500" w:type="pct"/>
                    <w:tcBorders>
                      <w:top w:val="single" w:sz="4" w:space="0" w:color="auto"/>
                      <w:left w:val="single" w:sz="4" w:space="0" w:color="auto"/>
                      <w:bottom w:val="single" w:sz="4" w:space="0" w:color="auto"/>
                      <w:right w:val="single" w:sz="4" w:space="0" w:color="auto"/>
                    </w:tcBorders>
                    <w:shd w:val="clear" w:color="auto" w:fill="auto"/>
                  </w:tcPr>
                  <w:p w:rsidR="00E17192" w:rsidRDefault="00E17192" w:rsidP="008759A5">
                    <w:pPr>
                      <w:ind w:firstLineChars="150" w:firstLine="315"/>
                    </w:pPr>
                    <w:r>
                      <w:t>1.</w:t>
                    </w:r>
                    <w:r>
                      <w:rPr>
                        <w:rFonts w:hint="eastAsia"/>
                      </w:rPr>
                      <w:t>期初余额</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E17192" w:rsidRDefault="00E17192" w:rsidP="002D1EDF">
                <w:pPr>
                  <w:jc w:val="right"/>
                </w:pPr>
                <w:r>
                  <w:t>163,913,041.16</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E17192" w:rsidRDefault="00E17192" w:rsidP="002D1EDF">
                <w:pPr>
                  <w:jc w:val="right"/>
                </w:pPr>
                <w:r>
                  <w:t>6,519,851.55</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E17192" w:rsidRDefault="00E17192" w:rsidP="002D1EDF">
                <w:pPr>
                  <w:jc w:val="right"/>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E17192" w:rsidRDefault="00E17192" w:rsidP="002D1EDF">
                <w:pPr>
                  <w:jc w:val="right"/>
                  <w:rPr>
                    <w:sz w:val="24"/>
                    <w:szCs w:val="24"/>
                  </w:rPr>
                </w:pPr>
                <w:r>
                  <w:t>170,432,892.71</w:t>
                </w:r>
              </w:p>
            </w:tc>
          </w:tr>
          <w:tr w:rsidR="00E17192" w:rsidTr="002D1EDF">
            <w:trPr>
              <w:trHeight w:val="272"/>
            </w:trPr>
            <w:sdt>
              <w:sdtPr>
                <w:tag w:val="_PLD_4b461d2e946a4f55b157b16d91096c9e"/>
                <w:id w:val="1558819911"/>
                <w:lock w:val="sdtLocked"/>
              </w:sdtPr>
              <w:sdtContent>
                <w:tc>
                  <w:tcPr>
                    <w:tcW w:w="1500" w:type="pct"/>
                    <w:tcBorders>
                      <w:top w:val="single" w:sz="4" w:space="0" w:color="auto"/>
                      <w:left w:val="single" w:sz="4" w:space="0" w:color="auto"/>
                      <w:bottom w:val="single" w:sz="4" w:space="0" w:color="auto"/>
                      <w:right w:val="single" w:sz="4" w:space="0" w:color="auto"/>
                    </w:tcBorders>
                    <w:shd w:val="clear" w:color="auto" w:fill="auto"/>
                  </w:tcPr>
                  <w:p w:rsidR="00E17192" w:rsidRDefault="00E17192" w:rsidP="008759A5">
                    <w:pPr>
                      <w:ind w:firstLineChars="150" w:firstLine="315"/>
                    </w:pPr>
                    <w:r>
                      <w:t>2.</w:t>
                    </w:r>
                    <w:r>
                      <w:rPr>
                        <w:rFonts w:hint="eastAsia"/>
                      </w:rPr>
                      <w:t>本期增加金额</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E17192" w:rsidRDefault="00E17192" w:rsidP="002D1EDF">
                <w:pPr>
                  <w:jc w:val="right"/>
                  <w:rPr>
                    <w:sz w:val="24"/>
                    <w:szCs w:val="24"/>
                  </w:rPr>
                </w:pPr>
                <w:r>
                  <w:t>843,900.29</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E17192" w:rsidRDefault="00E17192" w:rsidP="002D1EDF">
                <w:pPr>
                  <w:jc w:val="right"/>
                  <w:rPr>
                    <w:sz w:val="24"/>
                    <w:szCs w:val="24"/>
                  </w:rPr>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E17192" w:rsidRDefault="00E17192" w:rsidP="002D1EDF">
                <w:pPr>
                  <w:jc w:val="right"/>
                  <w:rPr>
                    <w:sz w:val="24"/>
                    <w:szCs w:val="24"/>
                  </w:rP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E17192" w:rsidRDefault="00E17192" w:rsidP="002D1EDF">
                <w:pPr>
                  <w:jc w:val="right"/>
                  <w:rPr>
                    <w:sz w:val="24"/>
                    <w:szCs w:val="24"/>
                  </w:rPr>
                </w:pPr>
                <w:r>
                  <w:t>843,900.29</w:t>
                </w:r>
              </w:p>
            </w:tc>
          </w:tr>
          <w:tr w:rsidR="00E17192" w:rsidTr="002D1EDF">
            <w:trPr>
              <w:trHeight w:val="272"/>
            </w:trPr>
            <w:sdt>
              <w:sdtPr>
                <w:tag w:val="_PLD_a043ae3942c64b25b6085702110e1af0"/>
                <w:id w:val="1924907980"/>
                <w:lock w:val="sdtLocked"/>
              </w:sdtPr>
              <w:sdtContent>
                <w:tc>
                  <w:tcPr>
                    <w:tcW w:w="1500" w:type="pct"/>
                    <w:tcBorders>
                      <w:top w:val="single" w:sz="4" w:space="0" w:color="auto"/>
                      <w:left w:val="single" w:sz="4" w:space="0" w:color="auto"/>
                      <w:bottom w:val="single" w:sz="4" w:space="0" w:color="auto"/>
                      <w:right w:val="single" w:sz="4" w:space="0" w:color="auto"/>
                    </w:tcBorders>
                    <w:shd w:val="clear" w:color="auto" w:fill="auto"/>
                  </w:tcPr>
                  <w:p w:rsidR="00E17192" w:rsidRDefault="00E17192" w:rsidP="008759A5">
                    <w:pPr>
                      <w:ind w:firstLineChars="150" w:firstLine="315"/>
                    </w:pPr>
                    <w:r>
                      <w:rPr>
                        <w:rFonts w:hint="eastAsia"/>
                      </w:rPr>
                      <w:t>（1）外购</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E17192" w:rsidRDefault="00E17192" w:rsidP="002D1EDF">
                <w:pPr>
                  <w:jc w:val="right"/>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E17192" w:rsidRDefault="00E17192" w:rsidP="002D1EDF">
                <w:pPr>
                  <w:jc w:val="right"/>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E17192" w:rsidRDefault="00E17192" w:rsidP="002D1EDF">
                <w:pPr>
                  <w:jc w:val="right"/>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E17192" w:rsidRDefault="00E17192" w:rsidP="002D1EDF">
                <w:pPr>
                  <w:jc w:val="right"/>
                  <w:rPr>
                    <w:sz w:val="24"/>
                    <w:szCs w:val="24"/>
                  </w:rPr>
                </w:pPr>
              </w:p>
            </w:tc>
          </w:tr>
          <w:tr w:rsidR="00E17192" w:rsidTr="002D1EDF">
            <w:trPr>
              <w:trHeight w:val="273"/>
            </w:trPr>
            <w:sdt>
              <w:sdtPr>
                <w:tag w:val="_PLD_c60cea41253c44ec816cd397a5c68415"/>
                <w:id w:val="-771783870"/>
                <w:lock w:val="sdtLocked"/>
              </w:sdtPr>
              <w:sdtContent>
                <w:tc>
                  <w:tcPr>
                    <w:tcW w:w="1500" w:type="pct"/>
                    <w:tcBorders>
                      <w:top w:val="single" w:sz="4" w:space="0" w:color="auto"/>
                      <w:left w:val="single" w:sz="4" w:space="0" w:color="auto"/>
                      <w:bottom w:val="single" w:sz="4" w:space="0" w:color="auto"/>
                      <w:right w:val="single" w:sz="4" w:space="0" w:color="auto"/>
                    </w:tcBorders>
                    <w:shd w:val="clear" w:color="auto" w:fill="auto"/>
                  </w:tcPr>
                  <w:p w:rsidR="00E17192" w:rsidRDefault="00E17192" w:rsidP="008759A5">
                    <w:pPr>
                      <w:ind w:firstLineChars="150" w:firstLine="315"/>
                    </w:pPr>
                    <w:r>
                      <w:rPr>
                        <w:rFonts w:hint="eastAsia"/>
                      </w:rPr>
                      <w:t>（2）存货\固定资产\在建工程转入</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E17192" w:rsidRDefault="00E17192" w:rsidP="002D1EDF">
                <w:pPr>
                  <w:jc w:val="right"/>
                  <w:rPr>
                    <w:sz w:val="24"/>
                    <w:szCs w:val="24"/>
                  </w:rPr>
                </w:pPr>
                <w:r>
                  <w:t>843,900.29</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E17192" w:rsidRDefault="00E17192" w:rsidP="002D1EDF">
                <w:pPr>
                  <w:jc w:val="right"/>
                  <w:rPr>
                    <w:sz w:val="24"/>
                    <w:szCs w:val="24"/>
                  </w:rPr>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E17192" w:rsidRDefault="00E17192" w:rsidP="002D1EDF">
                <w:pPr>
                  <w:jc w:val="right"/>
                  <w:rPr>
                    <w:sz w:val="24"/>
                    <w:szCs w:val="24"/>
                  </w:rP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E17192" w:rsidRDefault="00E17192" w:rsidP="002D1EDF">
                <w:pPr>
                  <w:jc w:val="right"/>
                  <w:rPr>
                    <w:sz w:val="24"/>
                    <w:szCs w:val="24"/>
                  </w:rPr>
                </w:pPr>
                <w:r>
                  <w:t>843,900.29</w:t>
                </w:r>
              </w:p>
            </w:tc>
          </w:tr>
          <w:tr w:rsidR="00E17192" w:rsidTr="002D1EDF">
            <w:trPr>
              <w:trHeight w:val="254"/>
            </w:trPr>
            <w:sdt>
              <w:sdtPr>
                <w:tag w:val="_PLD_07222e9e711d4c6a957de0f1259aae6a"/>
                <w:id w:val="-395745877"/>
                <w:lock w:val="sdtLocked"/>
              </w:sdtPr>
              <w:sdtContent>
                <w:tc>
                  <w:tcPr>
                    <w:tcW w:w="1500" w:type="pct"/>
                    <w:tcBorders>
                      <w:top w:val="single" w:sz="4" w:space="0" w:color="auto"/>
                      <w:left w:val="single" w:sz="4" w:space="0" w:color="auto"/>
                      <w:bottom w:val="single" w:sz="4" w:space="0" w:color="auto"/>
                      <w:right w:val="single" w:sz="4" w:space="0" w:color="auto"/>
                    </w:tcBorders>
                    <w:shd w:val="clear" w:color="auto" w:fill="auto"/>
                  </w:tcPr>
                  <w:p w:rsidR="00E17192" w:rsidRDefault="00E17192" w:rsidP="008759A5">
                    <w:pPr>
                      <w:ind w:firstLineChars="150" w:firstLine="315"/>
                    </w:pPr>
                    <w:r>
                      <w:rPr>
                        <w:rFonts w:hint="eastAsia"/>
                      </w:rPr>
                      <w:t>（3）企业合并增加</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E17192" w:rsidRDefault="00E17192" w:rsidP="002D1EDF">
                <w:pPr>
                  <w:jc w:val="right"/>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E17192" w:rsidRDefault="00E17192" w:rsidP="002D1EDF">
                <w:pPr>
                  <w:jc w:val="right"/>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E17192" w:rsidRDefault="00E17192" w:rsidP="002D1EDF">
                <w:pPr>
                  <w:jc w:val="right"/>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E17192" w:rsidRDefault="00E17192" w:rsidP="002D1EDF">
                <w:pPr>
                  <w:jc w:val="right"/>
                </w:pPr>
              </w:p>
            </w:tc>
          </w:tr>
          <w:tr w:rsidR="00E17192" w:rsidTr="002D1EDF">
            <w:trPr>
              <w:trHeight w:val="272"/>
            </w:trPr>
            <w:sdt>
              <w:sdtPr>
                <w:tag w:val="_PLD_d251894485574bc58cf98bb5aa71739f"/>
                <w:id w:val="1101836277"/>
                <w:lock w:val="sdtLocked"/>
              </w:sdtPr>
              <w:sdtContent>
                <w:tc>
                  <w:tcPr>
                    <w:tcW w:w="1500" w:type="pct"/>
                    <w:tcBorders>
                      <w:top w:val="single" w:sz="4" w:space="0" w:color="auto"/>
                      <w:left w:val="single" w:sz="4" w:space="0" w:color="auto"/>
                      <w:bottom w:val="single" w:sz="4" w:space="0" w:color="auto"/>
                      <w:right w:val="single" w:sz="4" w:space="0" w:color="auto"/>
                    </w:tcBorders>
                    <w:shd w:val="clear" w:color="auto" w:fill="auto"/>
                  </w:tcPr>
                  <w:p w:rsidR="00E17192" w:rsidRDefault="00E17192" w:rsidP="008759A5">
                    <w:pPr>
                      <w:ind w:firstLineChars="150" w:firstLine="315"/>
                    </w:pPr>
                    <w:r>
                      <w:rPr>
                        <w:rFonts w:hint="eastAsia"/>
                      </w:rPr>
                      <w:t>3.本期减少金额</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E17192" w:rsidRDefault="00E17192" w:rsidP="002D1EDF">
                <w:pPr>
                  <w:jc w:val="right"/>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E17192" w:rsidRDefault="00E17192" w:rsidP="002D1EDF">
                <w:pPr>
                  <w:jc w:val="right"/>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E17192" w:rsidRDefault="00E17192" w:rsidP="002D1EDF">
                <w:pPr>
                  <w:jc w:val="right"/>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E17192" w:rsidRDefault="00E17192" w:rsidP="002D1EDF">
                <w:pPr>
                  <w:jc w:val="right"/>
                </w:pPr>
              </w:p>
            </w:tc>
          </w:tr>
          <w:tr w:rsidR="00E17192" w:rsidTr="002D1EDF">
            <w:trPr>
              <w:trHeight w:val="273"/>
            </w:trPr>
            <w:sdt>
              <w:sdtPr>
                <w:tag w:val="_PLD_0eefb08fd627408ea9c71bd444eabbd3"/>
                <w:id w:val="-1432348154"/>
                <w:lock w:val="sdtLocked"/>
              </w:sdtPr>
              <w:sdtContent>
                <w:tc>
                  <w:tcPr>
                    <w:tcW w:w="1500" w:type="pct"/>
                    <w:tcBorders>
                      <w:top w:val="single" w:sz="4" w:space="0" w:color="auto"/>
                      <w:left w:val="single" w:sz="4" w:space="0" w:color="auto"/>
                      <w:bottom w:val="single" w:sz="4" w:space="0" w:color="auto"/>
                      <w:right w:val="single" w:sz="4" w:space="0" w:color="auto"/>
                    </w:tcBorders>
                    <w:shd w:val="clear" w:color="auto" w:fill="auto"/>
                  </w:tcPr>
                  <w:p w:rsidR="00E17192" w:rsidRDefault="00E17192" w:rsidP="008759A5">
                    <w:pPr>
                      <w:ind w:firstLineChars="150" w:firstLine="315"/>
                    </w:pPr>
                    <w:r>
                      <w:rPr>
                        <w:rFonts w:hint="eastAsia"/>
                      </w:rPr>
                      <w:t>（1）处置</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E17192" w:rsidRDefault="00E17192" w:rsidP="002D1EDF">
                <w:pPr>
                  <w:jc w:val="right"/>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E17192" w:rsidRDefault="00E17192" w:rsidP="002D1EDF">
                <w:pPr>
                  <w:jc w:val="right"/>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E17192" w:rsidRDefault="00E17192" w:rsidP="002D1EDF">
                <w:pPr>
                  <w:jc w:val="right"/>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E17192" w:rsidRDefault="00E17192" w:rsidP="002D1EDF">
                <w:pPr>
                  <w:jc w:val="right"/>
                </w:pPr>
              </w:p>
            </w:tc>
          </w:tr>
          <w:tr w:rsidR="00E17192" w:rsidTr="002D1EDF">
            <w:trPr>
              <w:trHeight w:val="272"/>
            </w:trPr>
            <w:sdt>
              <w:sdtPr>
                <w:tag w:val="_PLD_32f99bb5bcaf4f789e1c6ccb85c2a50f"/>
                <w:id w:val="-1440593093"/>
                <w:lock w:val="sdtLocked"/>
              </w:sdtPr>
              <w:sdtContent>
                <w:tc>
                  <w:tcPr>
                    <w:tcW w:w="1500" w:type="pct"/>
                    <w:tcBorders>
                      <w:top w:val="single" w:sz="4" w:space="0" w:color="auto"/>
                      <w:left w:val="single" w:sz="4" w:space="0" w:color="auto"/>
                      <w:bottom w:val="single" w:sz="4" w:space="0" w:color="auto"/>
                      <w:right w:val="single" w:sz="4" w:space="0" w:color="auto"/>
                    </w:tcBorders>
                    <w:shd w:val="clear" w:color="auto" w:fill="auto"/>
                  </w:tcPr>
                  <w:p w:rsidR="00E17192" w:rsidRDefault="00E17192" w:rsidP="008759A5">
                    <w:pPr>
                      <w:ind w:firstLineChars="150" w:firstLine="315"/>
                    </w:pPr>
                    <w:r>
                      <w:rPr>
                        <w:rFonts w:hint="eastAsia"/>
                      </w:rPr>
                      <w:t>（2）其他转出</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E17192" w:rsidRDefault="00E17192" w:rsidP="002D1EDF">
                <w:pPr>
                  <w:jc w:val="right"/>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E17192" w:rsidRDefault="00E17192" w:rsidP="002D1EDF">
                <w:pPr>
                  <w:jc w:val="right"/>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E17192" w:rsidRDefault="00E17192" w:rsidP="002D1EDF">
                <w:pPr>
                  <w:jc w:val="right"/>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E17192" w:rsidRDefault="00E17192" w:rsidP="002D1EDF">
                <w:pPr>
                  <w:jc w:val="right"/>
                </w:pPr>
              </w:p>
            </w:tc>
          </w:tr>
          <w:tr w:rsidR="00E17192" w:rsidTr="002D1EDF">
            <w:trPr>
              <w:trHeight w:val="272"/>
            </w:trPr>
            <w:sdt>
              <w:sdtPr>
                <w:tag w:val="_PLD_7daa9ce704e447019c8f969015d9d0e8"/>
                <w:id w:val="1069539377"/>
                <w:lock w:val="sdtLocked"/>
              </w:sdtPr>
              <w:sdtContent>
                <w:tc>
                  <w:tcPr>
                    <w:tcW w:w="1500" w:type="pct"/>
                    <w:tcBorders>
                      <w:top w:val="single" w:sz="4" w:space="0" w:color="auto"/>
                      <w:left w:val="single" w:sz="4" w:space="0" w:color="auto"/>
                      <w:bottom w:val="single" w:sz="4" w:space="0" w:color="auto"/>
                      <w:right w:val="single" w:sz="4" w:space="0" w:color="auto"/>
                    </w:tcBorders>
                    <w:shd w:val="clear" w:color="auto" w:fill="auto"/>
                  </w:tcPr>
                  <w:p w:rsidR="00E17192" w:rsidRDefault="00E17192" w:rsidP="008759A5">
                    <w:pPr>
                      <w:ind w:firstLineChars="200" w:firstLine="420"/>
                    </w:pPr>
                    <w:r>
                      <w:rPr>
                        <w:rFonts w:hint="eastAsia"/>
                      </w:rPr>
                      <w:t>4.期末余额</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E17192" w:rsidRDefault="00E17192" w:rsidP="002D1EDF">
                <w:pPr>
                  <w:jc w:val="right"/>
                  <w:rPr>
                    <w:sz w:val="24"/>
                    <w:szCs w:val="24"/>
                  </w:rPr>
                </w:pPr>
                <w:r>
                  <w:t>164,756,941.45</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E17192" w:rsidRDefault="00E17192" w:rsidP="002D1EDF">
                <w:pPr>
                  <w:jc w:val="right"/>
                  <w:rPr>
                    <w:sz w:val="24"/>
                    <w:szCs w:val="24"/>
                  </w:rPr>
                </w:pPr>
                <w:r>
                  <w:t>6,519,851.55</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E17192" w:rsidRDefault="00E17192" w:rsidP="002D1EDF">
                <w:pPr>
                  <w:jc w:val="right"/>
                  <w:rPr>
                    <w:sz w:val="24"/>
                    <w:szCs w:val="24"/>
                  </w:rP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E17192" w:rsidRDefault="00E17192" w:rsidP="002D1EDF">
                <w:pPr>
                  <w:jc w:val="right"/>
                </w:pPr>
                <w:r w:rsidRPr="00E17192">
                  <w:t>171,276,793.00</w:t>
                </w:r>
              </w:p>
            </w:tc>
          </w:tr>
          <w:tr w:rsidR="00E17192" w:rsidTr="008759A5">
            <w:trPr>
              <w:trHeight w:val="273"/>
            </w:trPr>
            <w:sdt>
              <w:sdtPr>
                <w:tag w:val="_PLD_2505d9f8bc20407e9f785ceb5e0a0801"/>
                <w:id w:val="482200539"/>
                <w:lock w:val="sdtLocked"/>
              </w:sdtPr>
              <w:sdtContent>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E17192" w:rsidRDefault="00E17192" w:rsidP="008759A5">
                    <w:r>
                      <w:rPr>
                        <w:rFonts w:hint="eastAsia"/>
                      </w:rPr>
                      <w:t>二、累计折旧和累计摊销</w:t>
                    </w:r>
                  </w:p>
                </w:tc>
              </w:sdtContent>
            </w:sdt>
          </w:tr>
          <w:tr w:rsidR="00E17192" w:rsidTr="002D1EDF">
            <w:trPr>
              <w:trHeight w:val="272"/>
            </w:trPr>
            <w:sdt>
              <w:sdtPr>
                <w:tag w:val="_PLD_c947d0aa69174c1ba5672d010e59bdb7"/>
                <w:id w:val="-155769306"/>
                <w:lock w:val="sdtLocked"/>
              </w:sdtPr>
              <w:sdtContent>
                <w:tc>
                  <w:tcPr>
                    <w:tcW w:w="1500" w:type="pct"/>
                    <w:tcBorders>
                      <w:top w:val="single" w:sz="4" w:space="0" w:color="auto"/>
                      <w:left w:val="single" w:sz="4" w:space="0" w:color="auto"/>
                      <w:bottom w:val="single" w:sz="4" w:space="0" w:color="auto"/>
                      <w:right w:val="single" w:sz="4" w:space="0" w:color="auto"/>
                    </w:tcBorders>
                    <w:shd w:val="clear" w:color="auto" w:fill="auto"/>
                  </w:tcPr>
                  <w:p w:rsidR="00E17192" w:rsidRDefault="00E17192" w:rsidP="008759A5">
                    <w:pPr>
                      <w:ind w:firstLineChars="200" w:firstLine="420"/>
                    </w:pPr>
                    <w:r>
                      <w:t>1.</w:t>
                    </w:r>
                    <w:r>
                      <w:rPr>
                        <w:rFonts w:hint="eastAsia"/>
                      </w:rPr>
                      <w:t>期初余额</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E17192" w:rsidRDefault="00E17192" w:rsidP="002D1EDF">
                <w:pPr>
                  <w:jc w:val="right"/>
                  <w:rPr>
                    <w:sz w:val="24"/>
                    <w:szCs w:val="24"/>
                  </w:rPr>
                </w:pPr>
                <w:r>
                  <w:t>99,023,325.95</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E17192" w:rsidRDefault="00E17192" w:rsidP="002D1EDF">
                <w:pPr>
                  <w:jc w:val="right"/>
                  <w:rPr>
                    <w:sz w:val="24"/>
                    <w:szCs w:val="24"/>
                  </w:rPr>
                </w:pPr>
                <w:r>
                  <w:t>4,604,332.46</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E17192" w:rsidRDefault="00E17192" w:rsidP="002D1EDF">
                <w:pPr>
                  <w:jc w:val="right"/>
                  <w:rPr>
                    <w:sz w:val="24"/>
                    <w:szCs w:val="24"/>
                  </w:rP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E17192" w:rsidRDefault="00E17192" w:rsidP="002D1EDF">
                <w:pPr>
                  <w:jc w:val="right"/>
                </w:pPr>
                <w:r w:rsidRPr="00E17192">
                  <w:t>103,627,658.41</w:t>
                </w:r>
              </w:p>
            </w:tc>
          </w:tr>
          <w:tr w:rsidR="001A61C9" w:rsidTr="002D1EDF">
            <w:trPr>
              <w:trHeight w:val="272"/>
            </w:trPr>
            <w:sdt>
              <w:sdtPr>
                <w:tag w:val="_PLD_3e1bff0629db41feb43d6eec30972301"/>
                <w:id w:val="-862599868"/>
                <w:lock w:val="sdtLocked"/>
              </w:sdtPr>
              <w:sdtContent>
                <w:tc>
                  <w:tcPr>
                    <w:tcW w:w="1500"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ind w:firstLineChars="200" w:firstLine="420"/>
                    </w:pPr>
                    <w:r>
                      <w:t>2.</w:t>
                    </w:r>
                    <w:r>
                      <w:rPr>
                        <w:rFonts w:hint="eastAsia"/>
                      </w:rPr>
                      <w:t>本期增加金额</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1A61C9" w:rsidRDefault="001A61C9" w:rsidP="002D1EDF">
                <w:pPr>
                  <w:jc w:val="right"/>
                  <w:rPr>
                    <w:sz w:val="24"/>
                    <w:szCs w:val="24"/>
                  </w:rPr>
                </w:pPr>
                <w:r>
                  <w:t>2,527,887.58</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1A61C9" w:rsidRDefault="001A61C9" w:rsidP="002D1EDF">
                <w:pPr>
                  <w:jc w:val="right"/>
                  <w:rPr>
                    <w:sz w:val="24"/>
                    <w:szCs w:val="24"/>
                  </w:rPr>
                </w:pPr>
                <w:r>
                  <w:t>94,455.90</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1A61C9" w:rsidRDefault="001A61C9" w:rsidP="002D1EDF">
                <w:pPr>
                  <w:jc w:val="right"/>
                  <w:rPr>
                    <w:sz w:val="24"/>
                    <w:szCs w:val="24"/>
                  </w:rP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1A61C9" w:rsidRDefault="001A61C9" w:rsidP="002D1EDF">
                <w:pPr>
                  <w:jc w:val="right"/>
                  <w:rPr>
                    <w:sz w:val="24"/>
                    <w:szCs w:val="24"/>
                  </w:rPr>
                </w:pPr>
                <w:r>
                  <w:t>2,622,343.48</w:t>
                </w:r>
              </w:p>
            </w:tc>
          </w:tr>
          <w:tr w:rsidR="001A61C9" w:rsidTr="002D1EDF">
            <w:trPr>
              <w:trHeight w:val="273"/>
            </w:trPr>
            <w:sdt>
              <w:sdtPr>
                <w:tag w:val="_PLD_aede9f39a8904986a0db75860e8da677"/>
                <w:id w:val="458844319"/>
                <w:lock w:val="sdtLocked"/>
              </w:sdtPr>
              <w:sdtContent>
                <w:tc>
                  <w:tcPr>
                    <w:tcW w:w="1500"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ind w:firstLineChars="150" w:firstLine="315"/>
                    </w:pPr>
                    <w:r>
                      <w:rPr>
                        <w:rFonts w:hint="eastAsia"/>
                      </w:rPr>
                      <w:t>（1）计提或摊销</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1A61C9" w:rsidRDefault="001A61C9" w:rsidP="002D1EDF">
                <w:pPr>
                  <w:jc w:val="right"/>
                  <w:rPr>
                    <w:sz w:val="24"/>
                    <w:szCs w:val="24"/>
                  </w:rPr>
                </w:pPr>
                <w:r>
                  <w:t>2,527,887.58</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1A61C9" w:rsidRDefault="001A61C9" w:rsidP="002D1EDF">
                <w:pPr>
                  <w:jc w:val="right"/>
                  <w:rPr>
                    <w:sz w:val="24"/>
                    <w:szCs w:val="24"/>
                  </w:rPr>
                </w:pPr>
                <w:r>
                  <w:t>94,455.90</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1A61C9" w:rsidRDefault="001A61C9" w:rsidP="002D1EDF">
                <w:pPr>
                  <w:jc w:val="right"/>
                  <w:rPr>
                    <w:sz w:val="24"/>
                    <w:szCs w:val="24"/>
                  </w:rP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1A61C9" w:rsidRDefault="001A61C9" w:rsidP="002D1EDF">
                <w:pPr>
                  <w:jc w:val="right"/>
                </w:pPr>
                <w:r w:rsidRPr="00FD611F">
                  <w:t>2,622,343.48</w:t>
                </w:r>
              </w:p>
            </w:tc>
          </w:tr>
          <w:sdt>
            <w:sdtPr>
              <w:alias w:val="采用成本计量模式的投资性房地产累计折旧和累计摊销增加额明细"/>
              <w:tag w:val="_GBC_c54e7a9a11334e6bad615df918064ced"/>
              <w:id w:val="-258601968"/>
              <w:lock w:val="sdtLocked"/>
            </w:sdtPr>
            <w:sdtContent>
              <w:tr w:rsidR="001A61C9" w:rsidTr="002D1EDF">
                <w:trPr>
                  <w:trHeight w:val="272"/>
                </w:trPr>
                <w:tc>
                  <w:tcPr>
                    <w:tcW w:w="1500"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ind w:firstLineChars="200" w:firstLine="420"/>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1A61C9" w:rsidRDefault="001A61C9" w:rsidP="002D1EDF">
                    <w:pPr>
                      <w:jc w:val="right"/>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1A61C9" w:rsidRDefault="001A61C9" w:rsidP="002D1EDF">
                    <w:pPr>
                      <w:jc w:val="right"/>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1A61C9" w:rsidRDefault="001A61C9" w:rsidP="002D1EDF">
                    <w:pPr>
                      <w:jc w:val="right"/>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1A61C9" w:rsidRDefault="001A61C9" w:rsidP="002D1EDF">
                    <w:pPr>
                      <w:jc w:val="right"/>
                    </w:pPr>
                  </w:p>
                </w:tc>
              </w:tr>
            </w:sdtContent>
          </w:sdt>
          <w:sdt>
            <w:sdtPr>
              <w:alias w:val="采用成本计量模式的投资性房地产累计折旧和累计摊销增加额明细"/>
              <w:tag w:val="_GBC_c54e7a9a11334e6bad615df918064ced"/>
              <w:id w:val="390012022"/>
              <w:lock w:val="sdtLocked"/>
            </w:sdtPr>
            <w:sdtContent>
              <w:tr w:rsidR="001A61C9" w:rsidTr="002D1EDF">
                <w:trPr>
                  <w:trHeight w:val="272"/>
                </w:trPr>
                <w:tc>
                  <w:tcPr>
                    <w:tcW w:w="1500"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ind w:firstLineChars="200" w:firstLine="420"/>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1A61C9" w:rsidRDefault="001A61C9" w:rsidP="002D1EDF">
                    <w:pPr>
                      <w:jc w:val="right"/>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1A61C9" w:rsidRDefault="001A61C9" w:rsidP="002D1EDF">
                    <w:pPr>
                      <w:jc w:val="right"/>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1A61C9" w:rsidRDefault="001A61C9" w:rsidP="002D1EDF">
                    <w:pPr>
                      <w:jc w:val="right"/>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1A61C9" w:rsidRDefault="001A61C9" w:rsidP="002D1EDF">
                    <w:pPr>
                      <w:jc w:val="right"/>
                    </w:pPr>
                  </w:p>
                </w:tc>
              </w:tr>
            </w:sdtContent>
          </w:sdt>
          <w:tr w:rsidR="001A61C9" w:rsidTr="002D1EDF">
            <w:trPr>
              <w:trHeight w:val="273"/>
            </w:trPr>
            <w:sdt>
              <w:sdtPr>
                <w:tag w:val="_PLD_1101e9ce292b422bacfd16e7ed3bed19"/>
                <w:id w:val="816389906"/>
                <w:lock w:val="sdtLocked"/>
              </w:sdtPr>
              <w:sdtContent>
                <w:tc>
                  <w:tcPr>
                    <w:tcW w:w="1500"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ind w:firstLineChars="200" w:firstLine="420"/>
                    </w:pPr>
                    <w:r>
                      <w:rPr>
                        <w:rFonts w:hint="eastAsia"/>
                      </w:rPr>
                      <w:t>3.本期减少金额</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1A61C9" w:rsidRDefault="001A61C9" w:rsidP="002D1EDF">
                <w:pPr>
                  <w:jc w:val="right"/>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1A61C9" w:rsidRDefault="001A61C9" w:rsidP="002D1EDF">
                <w:pPr>
                  <w:jc w:val="right"/>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1A61C9" w:rsidRDefault="001A61C9" w:rsidP="002D1EDF">
                <w:pPr>
                  <w:jc w:val="right"/>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1A61C9" w:rsidRDefault="001A61C9" w:rsidP="002D1EDF">
                <w:pPr>
                  <w:jc w:val="right"/>
                </w:pPr>
              </w:p>
            </w:tc>
          </w:tr>
          <w:tr w:rsidR="001A61C9" w:rsidTr="002D1EDF">
            <w:trPr>
              <w:trHeight w:val="272"/>
            </w:trPr>
            <w:sdt>
              <w:sdtPr>
                <w:tag w:val="_PLD_104e913c5a6149d1be9de77ecd782953"/>
                <w:id w:val="1398395818"/>
                <w:lock w:val="sdtLocked"/>
              </w:sdtPr>
              <w:sdtContent>
                <w:tc>
                  <w:tcPr>
                    <w:tcW w:w="1500"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ind w:firstLineChars="150" w:firstLine="315"/>
                    </w:pPr>
                    <w:r>
                      <w:rPr>
                        <w:rFonts w:hint="eastAsia"/>
                      </w:rPr>
                      <w:t>（1）处置</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1A61C9" w:rsidRDefault="001A61C9" w:rsidP="002D1EDF">
                <w:pPr>
                  <w:jc w:val="right"/>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1A61C9" w:rsidRDefault="001A61C9" w:rsidP="002D1EDF">
                <w:pPr>
                  <w:jc w:val="right"/>
                </w:pP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1A61C9" w:rsidRDefault="001A61C9" w:rsidP="002D1EDF">
                <w:pPr>
                  <w:jc w:val="right"/>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1A61C9" w:rsidRDefault="001A61C9" w:rsidP="002D1EDF">
                <w:pPr>
                  <w:jc w:val="right"/>
                </w:pPr>
              </w:p>
            </w:tc>
          </w:tr>
          <w:tr w:rsidR="001A61C9" w:rsidTr="00E17192">
            <w:trPr>
              <w:trHeight w:val="272"/>
            </w:trPr>
            <w:sdt>
              <w:sdtPr>
                <w:tag w:val="_PLD_3151c528ede64899a4e7d1efd714409b"/>
                <w:id w:val="2122248512"/>
                <w:lock w:val="sdtLocked"/>
              </w:sdtPr>
              <w:sdtContent>
                <w:tc>
                  <w:tcPr>
                    <w:tcW w:w="1500"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ind w:firstLineChars="150" w:firstLine="315"/>
                    </w:pPr>
                    <w:r>
                      <w:rPr>
                        <w:rFonts w:hint="eastAsia"/>
                      </w:rPr>
                      <w:t>（2）其他转出</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r>
          <w:sdt>
            <w:sdtPr>
              <w:alias w:val="采用成本计量模式的投资性房地产累计折旧和累计摊销减少额明细"/>
              <w:tag w:val="_GBC_b3ebc435de8145869db922a00b30af1b"/>
              <w:id w:val="-1552844559"/>
              <w:lock w:val="sdtLocked"/>
            </w:sdtPr>
            <w:sdtContent>
              <w:tr w:rsidR="001A61C9" w:rsidTr="00E17192">
                <w:trPr>
                  <w:trHeight w:val="272"/>
                </w:trPr>
                <w:tc>
                  <w:tcPr>
                    <w:tcW w:w="1500"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ind w:firstLineChars="200" w:firstLine="420"/>
                    </w:pP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r>
            </w:sdtContent>
          </w:sdt>
          <w:sdt>
            <w:sdtPr>
              <w:alias w:val="采用成本计量模式的投资性房地产累计折旧和累计摊销减少额明细"/>
              <w:tag w:val="_GBC_b3ebc435de8145869db922a00b30af1b"/>
              <w:id w:val="194511901"/>
              <w:lock w:val="sdtLocked"/>
            </w:sdtPr>
            <w:sdtContent>
              <w:tr w:rsidR="001A61C9" w:rsidTr="00E17192">
                <w:trPr>
                  <w:trHeight w:val="272"/>
                </w:trPr>
                <w:tc>
                  <w:tcPr>
                    <w:tcW w:w="1500"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ind w:firstLineChars="200" w:firstLine="420"/>
                    </w:pP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r>
            </w:sdtContent>
          </w:sdt>
          <w:tr w:rsidR="001A61C9" w:rsidTr="00722CFC">
            <w:trPr>
              <w:trHeight w:val="273"/>
            </w:trPr>
            <w:sdt>
              <w:sdtPr>
                <w:tag w:val="_PLD_cca29cb0e3b6444ab5e6af06b9935847"/>
                <w:id w:val="469940071"/>
                <w:lock w:val="sdtLocked"/>
              </w:sdtPr>
              <w:sdtContent>
                <w:tc>
                  <w:tcPr>
                    <w:tcW w:w="1500"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ind w:firstLineChars="200" w:firstLine="420"/>
                    </w:pPr>
                    <w:r>
                      <w:rPr>
                        <w:rFonts w:hint="eastAsia"/>
                      </w:rPr>
                      <w:t>4.期末余额</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1A61C9" w:rsidRDefault="001A61C9">
                <w:pPr>
                  <w:rPr>
                    <w:sz w:val="24"/>
                    <w:szCs w:val="24"/>
                  </w:rPr>
                </w:pPr>
                <w:r>
                  <w:t>101,551,213.53</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1A61C9" w:rsidRDefault="001A61C9">
                <w:pPr>
                  <w:rPr>
                    <w:sz w:val="24"/>
                    <w:szCs w:val="24"/>
                  </w:rPr>
                </w:pPr>
                <w:r>
                  <w:t>4,698,788.36</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1A61C9" w:rsidRDefault="001A61C9">
                <w:pPr>
                  <w:rPr>
                    <w:sz w:val="24"/>
                    <w:szCs w:val="24"/>
                  </w:rPr>
                </w:pP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r w:rsidRPr="00FD611F">
                  <w:t>106,250,001.89</w:t>
                </w:r>
              </w:p>
            </w:tc>
          </w:tr>
          <w:tr w:rsidR="001A61C9" w:rsidTr="008759A5">
            <w:trPr>
              <w:trHeight w:val="237"/>
            </w:trPr>
            <w:sdt>
              <w:sdtPr>
                <w:tag w:val="_PLD_4ff260cebdf0497dab373adc76b90366"/>
                <w:id w:val="1350291243"/>
                <w:lock w:val="sdtLocked"/>
              </w:sdtPr>
              <w:sdtContent>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r>
                      <w:rPr>
                        <w:rFonts w:hint="eastAsia"/>
                      </w:rPr>
                      <w:t>三、减值准备</w:t>
                    </w:r>
                  </w:p>
                </w:tc>
              </w:sdtContent>
            </w:sdt>
          </w:tr>
          <w:tr w:rsidR="001A61C9" w:rsidTr="00E17192">
            <w:trPr>
              <w:trHeight w:val="272"/>
            </w:trPr>
            <w:sdt>
              <w:sdtPr>
                <w:tag w:val="_PLD_685647660ea448c692140eff28695e32"/>
                <w:id w:val="512502817"/>
                <w:lock w:val="sdtLocked"/>
              </w:sdtPr>
              <w:sdtContent>
                <w:tc>
                  <w:tcPr>
                    <w:tcW w:w="1500"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ind w:firstLineChars="200" w:firstLine="420"/>
                    </w:pPr>
                    <w:r>
                      <w:t>1.</w:t>
                    </w:r>
                    <w:r>
                      <w:rPr>
                        <w:rFonts w:hint="eastAsia"/>
                      </w:rPr>
                      <w:t>期初余额</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r>
          <w:tr w:rsidR="001A61C9" w:rsidTr="00E17192">
            <w:trPr>
              <w:trHeight w:val="273"/>
            </w:trPr>
            <w:sdt>
              <w:sdtPr>
                <w:tag w:val="_PLD_3dfd87bf97644313aa819527a1e9ca4f"/>
                <w:id w:val="1131057675"/>
                <w:lock w:val="sdtLocked"/>
              </w:sdtPr>
              <w:sdtContent>
                <w:tc>
                  <w:tcPr>
                    <w:tcW w:w="1500"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ind w:firstLineChars="200" w:firstLine="420"/>
                    </w:pPr>
                    <w:r>
                      <w:t>2.</w:t>
                    </w:r>
                    <w:r>
                      <w:rPr>
                        <w:rFonts w:hint="eastAsia"/>
                      </w:rPr>
                      <w:t>本期增加金额</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r>
          <w:tr w:rsidR="001A61C9" w:rsidTr="00E17192">
            <w:trPr>
              <w:trHeight w:val="272"/>
            </w:trPr>
            <w:sdt>
              <w:sdtPr>
                <w:tag w:val="_PLD_3cba015ee76d452abd05ff220b7d6963"/>
                <w:id w:val="479280741"/>
                <w:lock w:val="sdtLocked"/>
              </w:sdtPr>
              <w:sdtContent>
                <w:tc>
                  <w:tcPr>
                    <w:tcW w:w="1500"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ind w:firstLineChars="150" w:firstLine="315"/>
                    </w:pPr>
                    <w:r>
                      <w:rPr>
                        <w:rFonts w:hint="eastAsia"/>
                      </w:rPr>
                      <w:t>（1）计提</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r>
          <w:sdt>
            <w:sdtPr>
              <w:alias w:val="采用成本计量模式的投资性房地产减值准备增加额明细"/>
              <w:tag w:val="_GBC_b49a6efa005440a98b6f653494a58e73"/>
              <w:id w:val="-277489910"/>
              <w:lock w:val="sdtLocked"/>
            </w:sdtPr>
            <w:sdtContent>
              <w:tr w:rsidR="001A61C9" w:rsidTr="00E17192">
                <w:trPr>
                  <w:trHeight w:val="272"/>
                </w:trPr>
                <w:tc>
                  <w:tcPr>
                    <w:tcW w:w="1500"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ind w:firstLineChars="200" w:firstLine="420"/>
                    </w:pP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r>
            </w:sdtContent>
          </w:sdt>
          <w:sdt>
            <w:sdtPr>
              <w:alias w:val="采用成本计量模式的投资性房地产减值准备增加额明细"/>
              <w:tag w:val="_GBC_b49a6efa005440a98b6f653494a58e73"/>
              <w:id w:val="176085237"/>
              <w:lock w:val="sdtLocked"/>
            </w:sdtPr>
            <w:sdtContent>
              <w:tr w:rsidR="001A61C9" w:rsidTr="00E17192">
                <w:trPr>
                  <w:trHeight w:val="272"/>
                </w:trPr>
                <w:tc>
                  <w:tcPr>
                    <w:tcW w:w="1500"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ind w:firstLineChars="200" w:firstLine="420"/>
                    </w:pP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r>
            </w:sdtContent>
          </w:sdt>
          <w:tr w:rsidR="001A61C9" w:rsidTr="00E17192">
            <w:trPr>
              <w:trHeight w:val="273"/>
            </w:trPr>
            <w:sdt>
              <w:sdtPr>
                <w:tag w:val="_PLD_3a80eedd98a0469eb67a1d60dbb03de7"/>
                <w:id w:val="-1787113097"/>
                <w:lock w:val="sdtLocked"/>
              </w:sdtPr>
              <w:sdtContent>
                <w:tc>
                  <w:tcPr>
                    <w:tcW w:w="1500"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ind w:firstLineChars="200" w:firstLine="420"/>
                    </w:pPr>
                    <w:r>
                      <w:rPr>
                        <w:rFonts w:hint="eastAsia"/>
                      </w:rPr>
                      <w:t>3、本期减少金额</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r>
          <w:tr w:rsidR="001A61C9" w:rsidTr="00E17192">
            <w:trPr>
              <w:trHeight w:val="273"/>
            </w:trPr>
            <w:sdt>
              <w:sdtPr>
                <w:tag w:val="_PLD_cd451bb1cac14e2893b15ec8172d1f0e"/>
                <w:id w:val="659200514"/>
                <w:lock w:val="sdtLocked"/>
              </w:sdtPr>
              <w:sdtContent>
                <w:tc>
                  <w:tcPr>
                    <w:tcW w:w="1500"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ind w:firstLineChars="200" w:firstLine="420"/>
                    </w:pPr>
                    <w:r>
                      <w:rPr>
                        <w:rFonts w:hint="eastAsia"/>
                      </w:rPr>
                      <w:t>（1）处置</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r>
          <w:tr w:rsidR="001A61C9" w:rsidTr="00E17192">
            <w:trPr>
              <w:trHeight w:val="273"/>
            </w:trPr>
            <w:sdt>
              <w:sdtPr>
                <w:tag w:val="_PLD_b27c5053f3ea4116bb7d4d920bae34be"/>
                <w:id w:val="-1527162501"/>
                <w:lock w:val="sdtLocked"/>
              </w:sdtPr>
              <w:sdtContent>
                <w:tc>
                  <w:tcPr>
                    <w:tcW w:w="1500"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ind w:firstLineChars="200" w:firstLine="420"/>
                    </w:pPr>
                    <w:r>
                      <w:rPr>
                        <w:rFonts w:hint="eastAsia"/>
                      </w:rPr>
                      <w:t>（2）其他转出</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r>
          <w:sdt>
            <w:sdtPr>
              <w:alias w:val="采用成本计量模式的投资性房地产减值准备减少额明细"/>
              <w:tag w:val="_GBC_5dc34feee296443984c8f69a0b5ea708"/>
              <w:id w:val="380059236"/>
              <w:lock w:val="sdtLocked"/>
            </w:sdtPr>
            <w:sdtContent>
              <w:tr w:rsidR="001A61C9" w:rsidTr="00E17192">
                <w:trPr>
                  <w:trHeight w:val="272"/>
                </w:trPr>
                <w:tc>
                  <w:tcPr>
                    <w:tcW w:w="1500"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ind w:firstLineChars="200" w:firstLine="420"/>
                    </w:pP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r>
            </w:sdtContent>
          </w:sdt>
          <w:sdt>
            <w:sdtPr>
              <w:alias w:val="采用成本计量模式的投资性房地产减值准备减少额明细"/>
              <w:tag w:val="_GBC_5dc34feee296443984c8f69a0b5ea708"/>
              <w:id w:val="-745498611"/>
              <w:lock w:val="sdtLocked"/>
            </w:sdtPr>
            <w:sdtContent>
              <w:tr w:rsidR="001A61C9" w:rsidTr="00E17192">
                <w:trPr>
                  <w:trHeight w:val="272"/>
                </w:trPr>
                <w:tc>
                  <w:tcPr>
                    <w:tcW w:w="1500"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ind w:firstLineChars="200" w:firstLine="420"/>
                    </w:pP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r>
            </w:sdtContent>
          </w:sdt>
          <w:tr w:rsidR="001A61C9" w:rsidTr="00E17192">
            <w:trPr>
              <w:trHeight w:val="272"/>
            </w:trPr>
            <w:sdt>
              <w:sdtPr>
                <w:tag w:val="_PLD_c25a5691f17f46c1b2ebb44b9889b35e"/>
                <w:id w:val="-2043742256"/>
                <w:lock w:val="sdtLocked"/>
              </w:sdtPr>
              <w:sdtContent>
                <w:tc>
                  <w:tcPr>
                    <w:tcW w:w="1500"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ind w:firstLineChars="200" w:firstLine="420"/>
                    </w:pPr>
                    <w:r>
                      <w:rPr>
                        <w:rFonts w:hint="eastAsia"/>
                      </w:rPr>
                      <w:t>4.期末余额</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c>
              <w:tcPr>
                <w:tcW w:w="816"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jc w:val="right"/>
                </w:pPr>
              </w:p>
            </w:tc>
          </w:tr>
          <w:tr w:rsidR="001A61C9" w:rsidTr="008759A5">
            <w:trPr>
              <w:trHeight w:val="273"/>
            </w:trPr>
            <w:sdt>
              <w:sdtPr>
                <w:tag w:val="_PLD_dd5ff8f664da49d38ce3a1157275c392"/>
                <w:id w:val="1232507303"/>
                <w:lock w:val="sdtLocked"/>
              </w:sdtPr>
              <w:sdtContent>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r>
                      <w:rPr>
                        <w:rFonts w:hint="eastAsia"/>
                      </w:rPr>
                      <w:t>四、账面价值</w:t>
                    </w:r>
                  </w:p>
                </w:tc>
              </w:sdtContent>
            </w:sdt>
          </w:tr>
          <w:tr w:rsidR="001A61C9" w:rsidTr="002D1EDF">
            <w:trPr>
              <w:trHeight w:val="272"/>
            </w:trPr>
            <w:sdt>
              <w:sdtPr>
                <w:tag w:val="_PLD_9e2ff7b138194a18892eb08dcc0b7923"/>
                <w:id w:val="255177594"/>
                <w:lock w:val="sdtLocked"/>
              </w:sdtPr>
              <w:sdtContent>
                <w:tc>
                  <w:tcPr>
                    <w:tcW w:w="1500"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ind w:firstLineChars="150" w:firstLine="315"/>
                    </w:pPr>
                    <w:r>
                      <w:t>1.</w:t>
                    </w:r>
                    <w:r>
                      <w:rPr>
                        <w:rFonts w:hint="eastAsia"/>
                      </w:rPr>
                      <w:t>期末账面价值</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1A61C9" w:rsidRDefault="001A61C9" w:rsidP="002D1EDF">
                <w:pPr>
                  <w:jc w:val="right"/>
                  <w:rPr>
                    <w:sz w:val="24"/>
                    <w:szCs w:val="24"/>
                  </w:rPr>
                </w:pPr>
                <w:r>
                  <w:t>63,205,727.92</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1A61C9" w:rsidRDefault="001A61C9" w:rsidP="002D1EDF">
                <w:pPr>
                  <w:jc w:val="right"/>
                  <w:rPr>
                    <w:sz w:val="24"/>
                    <w:szCs w:val="24"/>
                  </w:rPr>
                </w:pPr>
                <w:r>
                  <w:t>1,821,063.19</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1A61C9" w:rsidRDefault="001A61C9" w:rsidP="002D1EDF">
                <w:pPr>
                  <w:jc w:val="right"/>
                  <w:rPr>
                    <w:sz w:val="24"/>
                    <w:szCs w:val="24"/>
                  </w:rP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1A61C9" w:rsidRDefault="001A61C9" w:rsidP="002D1EDF">
                <w:pPr>
                  <w:jc w:val="right"/>
                  <w:rPr>
                    <w:sz w:val="24"/>
                    <w:szCs w:val="24"/>
                  </w:rPr>
                </w:pPr>
                <w:r>
                  <w:t>65,026,791.11</w:t>
                </w:r>
              </w:p>
            </w:tc>
          </w:tr>
          <w:tr w:rsidR="001A61C9" w:rsidTr="002D1EDF">
            <w:trPr>
              <w:trHeight w:val="290"/>
            </w:trPr>
            <w:sdt>
              <w:sdtPr>
                <w:tag w:val="_PLD_6e9e2eed2bfa45eb8258d1b408d860b3"/>
                <w:id w:val="-1473213011"/>
                <w:lock w:val="sdtLocked"/>
              </w:sdtPr>
              <w:sdtContent>
                <w:tc>
                  <w:tcPr>
                    <w:tcW w:w="1500" w:type="pct"/>
                    <w:tcBorders>
                      <w:top w:val="single" w:sz="4" w:space="0" w:color="auto"/>
                      <w:left w:val="single" w:sz="4" w:space="0" w:color="auto"/>
                      <w:bottom w:val="single" w:sz="4" w:space="0" w:color="auto"/>
                      <w:right w:val="single" w:sz="4" w:space="0" w:color="auto"/>
                    </w:tcBorders>
                    <w:shd w:val="clear" w:color="auto" w:fill="auto"/>
                  </w:tcPr>
                  <w:p w:rsidR="001A61C9" w:rsidRDefault="001A61C9" w:rsidP="008759A5">
                    <w:pPr>
                      <w:ind w:firstLineChars="150" w:firstLine="315"/>
                    </w:pPr>
                    <w:r>
                      <w:t>2.</w:t>
                    </w:r>
                    <w:r>
                      <w:rPr>
                        <w:rFonts w:hint="eastAsia"/>
                      </w:rPr>
                      <w:t>期初账面价值</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1A61C9" w:rsidRDefault="001A61C9" w:rsidP="002D1EDF">
                <w:pPr>
                  <w:jc w:val="right"/>
                  <w:rPr>
                    <w:sz w:val="24"/>
                    <w:szCs w:val="24"/>
                  </w:rPr>
                </w:pPr>
                <w:r>
                  <w:t>64,889,715.21</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1A61C9" w:rsidRDefault="001A61C9" w:rsidP="002D1EDF">
                <w:pPr>
                  <w:jc w:val="right"/>
                  <w:rPr>
                    <w:sz w:val="24"/>
                    <w:szCs w:val="24"/>
                  </w:rPr>
                </w:pPr>
                <w:r>
                  <w:t>1,915,519.09</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1A61C9" w:rsidRDefault="001A61C9" w:rsidP="002D1EDF">
                <w:pPr>
                  <w:jc w:val="right"/>
                  <w:rPr>
                    <w:sz w:val="24"/>
                    <w:szCs w:val="24"/>
                  </w:rP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1A61C9" w:rsidRDefault="001A61C9" w:rsidP="002D1EDF">
                <w:pPr>
                  <w:jc w:val="right"/>
                  <w:rPr>
                    <w:sz w:val="24"/>
                    <w:szCs w:val="24"/>
                  </w:rPr>
                </w:pPr>
                <w:r>
                  <w:t>66,805,234.30</w:t>
                </w:r>
              </w:p>
            </w:tc>
          </w:tr>
        </w:tbl>
        <w:p w:rsidR="008759A5" w:rsidRDefault="008759A5"/>
        <w:p w:rsidR="00594B31" w:rsidRDefault="008B7853" w:rsidP="00506700">
          <w:pPr>
            <w:pStyle w:val="4"/>
            <w:numPr>
              <w:ilvl w:val="0"/>
              <w:numId w:val="38"/>
            </w:numPr>
            <w:tabs>
              <w:tab w:val="left" w:pos="616"/>
            </w:tabs>
            <w:rPr>
              <w:rFonts w:ascii="宋体" w:hAnsi="宋体"/>
              <w:szCs w:val="21"/>
            </w:rPr>
          </w:pPr>
          <w:r>
            <w:rPr>
              <w:rFonts w:ascii="宋体" w:hAnsi="宋体" w:hint="eastAsia"/>
              <w:szCs w:val="21"/>
            </w:rPr>
            <w:t>未办妥产权证书的投资性房地产情况：</w:t>
          </w:r>
        </w:p>
        <w:p w:rsidR="00594B31" w:rsidRDefault="00937630">
          <w:sdt>
            <w:sdtPr>
              <w:alias w:val="是否适用：未办妥产权证书的投资性房地产情况[双击切换]"/>
              <w:tag w:val="_GBC_6ea8ec03c59f4a3585f376319ae453c5"/>
              <w:id w:val="1151328078"/>
              <w:lock w:val="sdtLocked"/>
              <w:placeholder>
                <w:docPart w:val="GBC22222222222222222222222222222"/>
              </w:placeholder>
            </w:sdtPr>
            <w:sdtContent>
              <w:r w:rsidR="008B7853">
                <w:fldChar w:fldCharType="begin"/>
              </w:r>
              <w:r w:rsidR="00FD611F">
                <w:instrText xml:space="preserve"> MACROBUTTON  SnrToggleCheckbox √适用 </w:instrText>
              </w:r>
              <w:r w:rsidR="008B7853">
                <w:fldChar w:fldCharType="end"/>
              </w:r>
              <w:r w:rsidR="008B7853">
                <w:fldChar w:fldCharType="begin"/>
              </w:r>
              <w:r w:rsidR="00FD611F">
                <w:instrText xml:space="preserve"> MACROBUTTON  SnrToggleCheckbox □不适用 </w:instrText>
              </w:r>
              <w:r w:rsidR="008B7853">
                <w:fldChar w:fldCharType="end"/>
              </w:r>
            </w:sdtContent>
          </w:sdt>
        </w:p>
        <w:p w:rsidR="00594B31" w:rsidRDefault="008B7853">
          <w:pPr>
            <w:jc w:val="right"/>
          </w:pPr>
          <w:r>
            <w:rPr>
              <w:rFonts w:hint="eastAsia"/>
            </w:rPr>
            <w:t>单位：</w:t>
          </w:r>
          <w:sdt>
            <w:sdtPr>
              <w:rPr>
                <w:rFonts w:hint="eastAsia"/>
              </w:rPr>
              <w:alias w:val="单位：财务附注：未办妥产权证书的投资性房地产情况"/>
              <w:tag w:val="_GBC_89ad3edd2c8344178a82ca92ba3aa649"/>
              <w:id w:val="80027533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未办妥产权证书的投资性房地产情况"/>
              <w:tag w:val="_GBC_319e60d20ba84767896da2a6acce957a"/>
              <w:id w:val="48575375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2863"/>
            <w:gridCol w:w="2878"/>
          </w:tblGrid>
          <w:tr w:rsidR="00FD611F" w:rsidTr="00722CFC">
            <w:sdt>
              <w:sdtPr>
                <w:tag w:val="_PLD_7c52e77cefcd4f20928046fc664a738d"/>
                <w:id w:val="-1531407958"/>
                <w:lock w:val="sdtLocked"/>
              </w:sdtPr>
              <w:sdtContent>
                <w:tc>
                  <w:tcPr>
                    <w:tcW w:w="1828" w:type="pct"/>
                    <w:shd w:val="clear" w:color="auto" w:fill="auto"/>
                    <w:vAlign w:val="center"/>
                  </w:tcPr>
                  <w:p w:rsidR="00FD611F" w:rsidRDefault="00FD611F" w:rsidP="00722CFC">
                    <w:pPr>
                      <w:tabs>
                        <w:tab w:val="right" w:pos="3690"/>
                        <w:tab w:val="right" w:pos="5130"/>
                        <w:tab w:val="right" w:pos="6030"/>
                        <w:tab w:val="right" w:pos="7650"/>
                        <w:tab w:val="right" w:pos="9270"/>
                      </w:tabs>
                      <w:adjustRightInd w:val="0"/>
                      <w:snapToGrid w:val="0"/>
                      <w:jc w:val="center"/>
                    </w:pPr>
                    <w:r>
                      <w:rPr>
                        <w:rFonts w:hint="eastAsia"/>
                      </w:rPr>
                      <w:t>项目</w:t>
                    </w:r>
                  </w:p>
                </w:tc>
              </w:sdtContent>
            </w:sdt>
            <w:sdt>
              <w:sdtPr>
                <w:tag w:val="_PLD_09530227fc6641b8a91deec6d447dac0"/>
                <w:id w:val="1987203450"/>
                <w:lock w:val="sdtLocked"/>
              </w:sdtPr>
              <w:sdtContent>
                <w:tc>
                  <w:tcPr>
                    <w:tcW w:w="1582" w:type="pct"/>
                    <w:shd w:val="clear" w:color="auto" w:fill="auto"/>
                    <w:vAlign w:val="center"/>
                  </w:tcPr>
                  <w:p w:rsidR="00FD611F" w:rsidRDefault="00FD611F" w:rsidP="00722CFC">
                    <w:pPr>
                      <w:tabs>
                        <w:tab w:val="right" w:pos="3690"/>
                        <w:tab w:val="right" w:pos="5130"/>
                        <w:tab w:val="right" w:pos="6030"/>
                        <w:tab w:val="right" w:pos="7650"/>
                        <w:tab w:val="right" w:pos="9270"/>
                      </w:tabs>
                      <w:adjustRightInd w:val="0"/>
                      <w:snapToGrid w:val="0"/>
                      <w:jc w:val="center"/>
                    </w:pPr>
                    <w:r>
                      <w:rPr>
                        <w:rFonts w:hint="eastAsia"/>
                      </w:rPr>
                      <w:t>账面价值</w:t>
                    </w:r>
                  </w:p>
                </w:tc>
              </w:sdtContent>
            </w:sdt>
            <w:sdt>
              <w:sdtPr>
                <w:tag w:val="_PLD_4af635cb01b34ef8a8351309e6df2ec0"/>
                <w:id w:val="-82378440"/>
                <w:lock w:val="sdtLocked"/>
              </w:sdtPr>
              <w:sdtContent>
                <w:tc>
                  <w:tcPr>
                    <w:tcW w:w="1590" w:type="pct"/>
                    <w:shd w:val="clear" w:color="auto" w:fill="auto"/>
                    <w:vAlign w:val="center"/>
                  </w:tcPr>
                  <w:p w:rsidR="00FD611F" w:rsidRDefault="00FD611F" w:rsidP="00722CFC">
                    <w:pPr>
                      <w:tabs>
                        <w:tab w:val="right" w:pos="3690"/>
                        <w:tab w:val="right" w:pos="5130"/>
                        <w:tab w:val="right" w:pos="6030"/>
                        <w:tab w:val="right" w:pos="7650"/>
                        <w:tab w:val="right" w:pos="9270"/>
                      </w:tabs>
                      <w:adjustRightInd w:val="0"/>
                      <w:snapToGrid w:val="0"/>
                      <w:jc w:val="center"/>
                    </w:pPr>
                    <w:r>
                      <w:rPr>
                        <w:rFonts w:hint="eastAsia"/>
                      </w:rPr>
                      <w:t>未办妥产权证书原因</w:t>
                    </w:r>
                  </w:p>
                </w:tc>
              </w:sdtContent>
            </w:sdt>
          </w:tr>
          <w:sdt>
            <w:sdtPr>
              <w:alias w:val="未办妥产权证书的投资性房地产金额及原因明细"/>
              <w:tag w:val="_TUP_b8488f9577fc4efca936aea5a22c3395"/>
              <w:id w:val="-60106291"/>
              <w:lock w:val="sdtLocked"/>
            </w:sdtPr>
            <w:sdtContent>
              <w:tr w:rsidR="00FD611F" w:rsidTr="00722CFC">
                <w:tc>
                  <w:tcPr>
                    <w:tcW w:w="1828" w:type="pct"/>
                    <w:shd w:val="clear" w:color="auto" w:fill="auto"/>
                  </w:tcPr>
                  <w:p w:rsidR="00FD611F" w:rsidRDefault="00FD611F" w:rsidP="00722CFC">
                    <w:pPr>
                      <w:tabs>
                        <w:tab w:val="right" w:pos="3690"/>
                        <w:tab w:val="right" w:pos="5130"/>
                        <w:tab w:val="right" w:pos="6030"/>
                        <w:tab w:val="right" w:pos="7650"/>
                        <w:tab w:val="right" w:pos="9270"/>
                      </w:tabs>
                      <w:adjustRightInd w:val="0"/>
                      <w:snapToGrid w:val="0"/>
                    </w:pPr>
                    <w:r>
                      <w:t>寨上住宅楼9套</w:t>
                    </w:r>
                  </w:p>
                </w:tc>
                <w:tc>
                  <w:tcPr>
                    <w:tcW w:w="1582" w:type="pct"/>
                    <w:shd w:val="clear" w:color="auto" w:fill="auto"/>
                  </w:tcPr>
                  <w:p w:rsidR="00FD611F" w:rsidRDefault="00FD611F" w:rsidP="00722CFC">
                    <w:pPr>
                      <w:tabs>
                        <w:tab w:val="right" w:pos="3690"/>
                        <w:tab w:val="right" w:pos="5130"/>
                        <w:tab w:val="right" w:pos="6030"/>
                        <w:tab w:val="right" w:pos="7650"/>
                        <w:tab w:val="right" w:pos="9270"/>
                      </w:tabs>
                      <w:adjustRightInd w:val="0"/>
                      <w:snapToGrid w:val="0"/>
                      <w:jc w:val="right"/>
                    </w:pPr>
                  </w:p>
                </w:tc>
                <w:tc>
                  <w:tcPr>
                    <w:tcW w:w="1590" w:type="pct"/>
                    <w:shd w:val="clear" w:color="auto" w:fill="auto"/>
                  </w:tcPr>
                  <w:p w:rsidR="00FD611F" w:rsidRDefault="00D570C8" w:rsidP="00722CFC">
                    <w:pPr>
                      <w:tabs>
                        <w:tab w:val="right" w:pos="3690"/>
                        <w:tab w:val="right" w:pos="5130"/>
                        <w:tab w:val="right" w:pos="6030"/>
                        <w:tab w:val="right" w:pos="7650"/>
                        <w:tab w:val="right" w:pos="9270"/>
                      </w:tabs>
                      <w:adjustRightInd w:val="0"/>
                      <w:snapToGrid w:val="0"/>
                    </w:pPr>
                    <w:r w:rsidRPr="00D570C8">
                      <w:rPr>
                        <w:rFonts w:hint="eastAsia"/>
                      </w:rPr>
                      <w:t>尚在办理中</w:t>
                    </w:r>
                  </w:p>
                </w:tc>
              </w:tr>
            </w:sdtContent>
          </w:sdt>
        </w:tbl>
        <w:p w:rsidR="00FD611F" w:rsidRDefault="00FD611F"/>
        <w:p w:rsidR="00594B31" w:rsidRDefault="008B7853">
          <w:pPr>
            <w:ind w:leftChars="-21" w:left="-2" w:hangingChars="20" w:hanging="42"/>
          </w:pPr>
          <w:r>
            <w:rPr>
              <w:rFonts w:hint="eastAsia"/>
            </w:rPr>
            <w:t>其他说明</w:t>
          </w:r>
        </w:p>
        <w:sdt>
          <w:sdtPr>
            <w:alias w:val="是否适用：投资性房地产的说明[双击切换]"/>
            <w:tag w:val="_GBC_7c82892b5f364028897e5707cfcc5e86"/>
            <w:id w:val="662125902"/>
            <w:lock w:val="sdtLocked"/>
            <w:placeholder>
              <w:docPart w:val="GBC22222222222222222222222222222"/>
            </w:placeholder>
          </w:sdtPr>
          <w:sdtContent>
            <w:p w:rsidR="00594B31" w:rsidRDefault="008B7853" w:rsidP="00FD611F">
              <w:pPr>
                <w:rPr>
                  <w:rFonts w:cstheme="minorBidi"/>
                  <w:kern w:val="2"/>
                </w:rPr>
              </w:pPr>
              <w:r>
                <w:fldChar w:fldCharType="begin"/>
              </w:r>
              <w:r w:rsidR="00FD611F">
                <w:instrText xml:space="preserve"> MACROBUTTON  SnrToggleCheckbox □适用 </w:instrText>
              </w:r>
              <w:r>
                <w:fldChar w:fldCharType="end"/>
              </w:r>
              <w:r>
                <w:fldChar w:fldCharType="begin"/>
              </w:r>
              <w:r w:rsidR="00FD611F">
                <w:instrText xml:space="preserve"> MACROBUTTON  SnrToggleCheckbox √不适用 </w:instrText>
              </w:r>
              <w:r>
                <w:fldChar w:fldCharType="end"/>
              </w:r>
            </w:p>
          </w:sdtContent>
        </w:sdt>
        <w:p w:rsidR="00594B31" w:rsidRDefault="00937630"/>
      </w:sdtContent>
    </w:sdt>
    <w:p w:rsidR="00594B31" w:rsidRDefault="00594B31">
      <w:pPr>
        <w:ind w:right="283"/>
      </w:pPr>
    </w:p>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固定资产</w:t>
      </w:r>
    </w:p>
    <w:bookmarkStart w:id="159" w:name="_Hlk10472369" w:displacedByCustomXml="next"/>
    <w:sdt>
      <w:sdtPr>
        <w:rPr>
          <w:rFonts w:ascii="宋体" w:hAnsi="宋体" w:cs="宋体" w:hint="eastAsia"/>
          <w:b w:val="0"/>
          <w:bCs w:val="0"/>
          <w:kern w:val="0"/>
          <w:szCs w:val="24"/>
        </w:rPr>
        <w:alias w:val="模块:固定资产项目列示"/>
        <w:tag w:val="_SEC_d216074d2ae442239dbb6f5f9b7a5d89"/>
        <w:id w:val="-121927548"/>
        <w:lock w:val="sdtLocked"/>
        <w:placeholder>
          <w:docPart w:val="GBC22222222222222222222222222222"/>
        </w:placeholder>
      </w:sdtPr>
      <w:sdtEndPr>
        <w:rPr>
          <w:rFonts w:hint="default"/>
          <w:szCs w:val="21"/>
        </w:rPr>
      </w:sdtEndPr>
      <w:sdtContent>
        <w:p w:rsidR="00594B31" w:rsidRDefault="008B7853">
          <w:pPr>
            <w:pStyle w:val="4"/>
            <w:tabs>
              <w:tab w:val="left" w:pos="588"/>
            </w:tabs>
            <w:rPr>
              <w:rFonts w:ascii="宋体" w:hAnsi="宋体"/>
            </w:rPr>
          </w:pPr>
          <w:r>
            <w:rPr>
              <w:rFonts w:ascii="宋体" w:hAnsi="宋体" w:hint="eastAsia"/>
            </w:rPr>
            <w:t>项目列示</w:t>
          </w:r>
        </w:p>
        <w:sdt>
          <w:sdtPr>
            <w:alias w:val="是否适用：固定资产分类列示[双击切换]"/>
            <w:tag w:val="_GBC_73d82e583dcc4330bebfeb83abd5f5bb"/>
            <w:id w:val="-1475679241"/>
            <w:lock w:val="sdtLocked"/>
            <w:placeholder>
              <w:docPart w:val="GBC22222222222222222222222222222"/>
            </w:placeholder>
          </w:sdtPr>
          <w:sdtContent>
            <w:p w:rsidR="00594B31" w:rsidRDefault="008B7853">
              <w:r>
                <w:fldChar w:fldCharType="begin"/>
              </w:r>
              <w:r w:rsidR="00FD611F">
                <w:instrText xml:space="preserve"> MACROBUTTON  SnrToggleCheckbox √适用 </w:instrText>
              </w:r>
              <w:r>
                <w:fldChar w:fldCharType="end"/>
              </w:r>
              <w:r>
                <w:fldChar w:fldCharType="begin"/>
              </w:r>
              <w:r w:rsidR="00FD611F">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固定资产分类列示"/>
              <w:tag w:val="_GBC_1ddbfde119544f109a3b12a48ffde12d"/>
              <w:id w:val="6608219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固定资产分类列示"/>
              <w:tag w:val="_GBC_fcb83ec59024431d9f3167f55c1ae7c0"/>
              <w:id w:val="-9970307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2863"/>
            <w:gridCol w:w="2878"/>
          </w:tblGrid>
          <w:tr w:rsidR="00594B31" w:rsidTr="00510B81">
            <w:sdt>
              <w:sdtPr>
                <w:tag w:val="_PLD_8242dd3761084b5fa8943b910dbdbe45"/>
                <w:id w:val="-1813791115"/>
                <w:lock w:val="sdtLocked"/>
              </w:sdtPr>
              <w:sdtContent>
                <w:tc>
                  <w:tcPr>
                    <w:tcW w:w="1828" w:type="pct"/>
                    <w:shd w:val="clear" w:color="auto" w:fill="auto"/>
                    <w:vAlign w:val="center"/>
                  </w:tcPr>
                  <w:p w:rsidR="00594B31" w:rsidRDefault="008B7853">
                    <w:pPr>
                      <w:tabs>
                        <w:tab w:val="right" w:pos="3690"/>
                        <w:tab w:val="right" w:pos="5130"/>
                        <w:tab w:val="right" w:pos="6030"/>
                        <w:tab w:val="right" w:pos="7650"/>
                        <w:tab w:val="right" w:pos="9270"/>
                      </w:tabs>
                      <w:adjustRightInd w:val="0"/>
                      <w:snapToGrid w:val="0"/>
                      <w:jc w:val="center"/>
                    </w:pPr>
                    <w:r>
                      <w:rPr>
                        <w:rFonts w:hint="eastAsia"/>
                      </w:rPr>
                      <w:t>项目</w:t>
                    </w:r>
                  </w:p>
                </w:tc>
              </w:sdtContent>
            </w:sdt>
            <w:sdt>
              <w:sdtPr>
                <w:tag w:val="_PLD_666df388ce2f4405af4694ebf5c112ca"/>
                <w:id w:val="24444891"/>
                <w:lock w:val="sdtLocked"/>
              </w:sdtPr>
              <w:sdtContent>
                <w:tc>
                  <w:tcPr>
                    <w:tcW w:w="1582" w:type="pct"/>
                    <w:shd w:val="clear" w:color="auto" w:fill="auto"/>
                    <w:vAlign w:val="center"/>
                  </w:tcPr>
                  <w:p w:rsidR="00594B31" w:rsidRDefault="008B7853">
                    <w:pPr>
                      <w:jc w:val="center"/>
                    </w:pPr>
                    <w:r>
                      <w:rPr>
                        <w:rFonts w:hint="eastAsia"/>
                      </w:rPr>
                      <w:t>期末余额</w:t>
                    </w:r>
                  </w:p>
                </w:tc>
              </w:sdtContent>
            </w:sdt>
            <w:sdt>
              <w:sdtPr>
                <w:tag w:val="_PLD_ca4fd9ec8b6a43259f78c36475f04e58"/>
                <w:id w:val="-518475244"/>
                <w:lock w:val="sdtLocked"/>
              </w:sdtPr>
              <w:sdtContent>
                <w:tc>
                  <w:tcPr>
                    <w:tcW w:w="1590" w:type="pct"/>
                    <w:shd w:val="clear" w:color="auto" w:fill="auto"/>
                    <w:vAlign w:val="center"/>
                  </w:tcPr>
                  <w:p w:rsidR="00594B31" w:rsidRDefault="008B7853">
                    <w:pPr>
                      <w:jc w:val="center"/>
                    </w:pPr>
                    <w:r>
                      <w:rPr>
                        <w:rFonts w:hint="eastAsia"/>
                      </w:rPr>
                      <w:t>期初余额</w:t>
                    </w:r>
                  </w:p>
                </w:tc>
              </w:sdtContent>
            </w:sdt>
          </w:tr>
          <w:tr w:rsidR="00FD611F" w:rsidTr="002D1EDF">
            <w:sdt>
              <w:sdtPr>
                <w:tag w:val="_PLD_722c53058dad410fa612baf9cbff9bc1"/>
                <w:id w:val="-203772"/>
                <w:lock w:val="sdtLocked"/>
              </w:sdtPr>
              <w:sdtContent>
                <w:tc>
                  <w:tcPr>
                    <w:tcW w:w="1828" w:type="pct"/>
                    <w:shd w:val="clear" w:color="auto" w:fill="auto"/>
                  </w:tcPr>
                  <w:p w:rsidR="00FD611F" w:rsidRDefault="00FD611F">
                    <w:pPr>
                      <w:tabs>
                        <w:tab w:val="right" w:pos="3690"/>
                        <w:tab w:val="right" w:pos="5130"/>
                        <w:tab w:val="right" w:pos="6030"/>
                        <w:tab w:val="right" w:pos="7650"/>
                        <w:tab w:val="right" w:pos="9270"/>
                      </w:tabs>
                      <w:adjustRightInd w:val="0"/>
                      <w:snapToGrid w:val="0"/>
                    </w:pPr>
                    <w:r>
                      <w:rPr>
                        <w:rFonts w:hint="eastAsia"/>
                      </w:rPr>
                      <w:t>固定资产</w:t>
                    </w:r>
                  </w:p>
                </w:tc>
              </w:sdtContent>
            </w:sdt>
            <w:tc>
              <w:tcPr>
                <w:tcW w:w="1582" w:type="pct"/>
                <w:shd w:val="clear" w:color="auto" w:fill="auto"/>
                <w:vAlign w:val="center"/>
              </w:tcPr>
              <w:p w:rsidR="00FD611F" w:rsidRDefault="00FD611F" w:rsidP="002D1EDF">
                <w:pPr>
                  <w:jc w:val="right"/>
                  <w:rPr>
                    <w:sz w:val="24"/>
                    <w:szCs w:val="24"/>
                  </w:rPr>
                </w:pPr>
                <w:r>
                  <w:t>2,924,186,414.80</w:t>
                </w:r>
              </w:p>
            </w:tc>
            <w:tc>
              <w:tcPr>
                <w:tcW w:w="1590" w:type="pct"/>
                <w:shd w:val="clear" w:color="auto" w:fill="auto"/>
                <w:vAlign w:val="center"/>
              </w:tcPr>
              <w:p w:rsidR="00FD611F" w:rsidRDefault="00FD611F" w:rsidP="002D1EDF">
                <w:pPr>
                  <w:jc w:val="right"/>
                  <w:rPr>
                    <w:sz w:val="24"/>
                    <w:szCs w:val="24"/>
                  </w:rPr>
                </w:pPr>
                <w:r>
                  <w:t>2,656,268,584.95</w:t>
                </w:r>
              </w:p>
            </w:tc>
          </w:tr>
          <w:tr w:rsidR="00FD611F" w:rsidTr="002D1EDF">
            <w:sdt>
              <w:sdtPr>
                <w:tag w:val="_PLD_2f47b0a195064c638089bc384523b564"/>
                <w:id w:val="-615364182"/>
                <w:lock w:val="sdtLocked"/>
              </w:sdtPr>
              <w:sdtContent>
                <w:tc>
                  <w:tcPr>
                    <w:tcW w:w="1828" w:type="pct"/>
                    <w:shd w:val="clear" w:color="auto" w:fill="auto"/>
                  </w:tcPr>
                  <w:p w:rsidR="00FD611F" w:rsidRDefault="00FD611F">
                    <w:pPr>
                      <w:tabs>
                        <w:tab w:val="right" w:pos="3690"/>
                        <w:tab w:val="right" w:pos="5130"/>
                        <w:tab w:val="right" w:pos="6030"/>
                        <w:tab w:val="right" w:pos="7650"/>
                        <w:tab w:val="right" w:pos="9270"/>
                      </w:tabs>
                      <w:adjustRightInd w:val="0"/>
                      <w:snapToGrid w:val="0"/>
                    </w:pPr>
                    <w:r>
                      <w:rPr>
                        <w:rFonts w:hint="eastAsia"/>
                      </w:rPr>
                      <w:t>固定资产清理</w:t>
                    </w:r>
                  </w:p>
                </w:tc>
              </w:sdtContent>
            </w:sdt>
            <w:tc>
              <w:tcPr>
                <w:tcW w:w="1582" w:type="pct"/>
                <w:shd w:val="clear" w:color="auto" w:fill="auto"/>
                <w:vAlign w:val="center"/>
              </w:tcPr>
              <w:p w:rsidR="00FD611F" w:rsidRDefault="00FD611F" w:rsidP="002D1EDF">
                <w:pPr>
                  <w:jc w:val="right"/>
                  <w:rPr>
                    <w:sz w:val="24"/>
                    <w:szCs w:val="24"/>
                  </w:rPr>
                </w:pPr>
                <w:r>
                  <w:t>—</w:t>
                </w:r>
              </w:p>
            </w:tc>
            <w:tc>
              <w:tcPr>
                <w:tcW w:w="1590" w:type="pct"/>
                <w:shd w:val="clear" w:color="auto" w:fill="auto"/>
                <w:vAlign w:val="center"/>
              </w:tcPr>
              <w:p w:rsidR="00FD611F" w:rsidRDefault="00FD611F" w:rsidP="002D1EDF">
                <w:pPr>
                  <w:jc w:val="right"/>
                  <w:rPr>
                    <w:sz w:val="24"/>
                    <w:szCs w:val="24"/>
                  </w:rPr>
                </w:pPr>
                <w:r>
                  <w:t>434,691.17</w:t>
                </w:r>
              </w:p>
            </w:tc>
          </w:tr>
          <w:tr w:rsidR="00FD611F" w:rsidTr="002D1EDF">
            <w:sdt>
              <w:sdtPr>
                <w:tag w:val="_PLD_c4125b2326324bf0b90cbe28b521a568"/>
                <w:id w:val="1705982895"/>
                <w:lock w:val="sdtLocked"/>
              </w:sdtPr>
              <w:sdtContent>
                <w:tc>
                  <w:tcPr>
                    <w:tcW w:w="1828" w:type="pct"/>
                    <w:shd w:val="clear" w:color="auto" w:fill="auto"/>
                    <w:vAlign w:val="center"/>
                  </w:tcPr>
                  <w:p w:rsidR="00FD611F" w:rsidRDefault="00FD611F">
                    <w:pPr>
                      <w:tabs>
                        <w:tab w:val="right" w:pos="3690"/>
                        <w:tab w:val="right" w:pos="5130"/>
                        <w:tab w:val="right" w:pos="6030"/>
                        <w:tab w:val="right" w:pos="7650"/>
                        <w:tab w:val="right" w:pos="9270"/>
                      </w:tabs>
                      <w:adjustRightInd w:val="0"/>
                      <w:snapToGrid w:val="0"/>
                      <w:jc w:val="center"/>
                    </w:pPr>
                    <w:r>
                      <w:rPr>
                        <w:rFonts w:hint="eastAsia"/>
                      </w:rPr>
                      <w:t>合计</w:t>
                    </w:r>
                  </w:p>
                </w:tc>
              </w:sdtContent>
            </w:sdt>
            <w:tc>
              <w:tcPr>
                <w:tcW w:w="1582" w:type="pct"/>
                <w:shd w:val="clear" w:color="auto" w:fill="auto"/>
                <w:vAlign w:val="center"/>
              </w:tcPr>
              <w:p w:rsidR="00FD611F" w:rsidRDefault="00FD611F" w:rsidP="002D1EDF">
                <w:pPr>
                  <w:jc w:val="right"/>
                  <w:rPr>
                    <w:sz w:val="24"/>
                    <w:szCs w:val="24"/>
                  </w:rPr>
                </w:pPr>
                <w:r>
                  <w:t>2,924,186,414.80</w:t>
                </w:r>
              </w:p>
            </w:tc>
            <w:tc>
              <w:tcPr>
                <w:tcW w:w="1590" w:type="pct"/>
                <w:shd w:val="clear" w:color="auto" w:fill="auto"/>
                <w:vAlign w:val="center"/>
              </w:tcPr>
              <w:p w:rsidR="00FD611F" w:rsidRDefault="00FD611F" w:rsidP="002D1EDF">
                <w:pPr>
                  <w:jc w:val="right"/>
                  <w:rPr>
                    <w:sz w:val="24"/>
                    <w:szCs w:val="24"/>
                  </w:rPr>
                </w:pPr>
                <w:r>
                  <w:t>2,656,703,276.12</w:t>
                </w:r>
              </w:p>
            </w:tc>
          </w:tr>
        </w:tbl>
        <w:p w:rsidR="00594B31" w:rsidRDefault="00937630"/>
        <w:bookmarkEnd w:id="159" w:displacedByCustomXml="next"/>
        <w:bookmarkStart w:id="160" w:name="_Hlk10472397" w:displacedByCustomXml="next"/>
      </w:sdtContent>
    </w:sdt>
    <w:bookmarkEnd w:id="160"/>
    <w:p w:rsidR="00594B31" w:rsidRDefault="00594B31"/>
    <w:p w:rsidR="00594B31" w:rsidRDefault="008B7853">
      <w:pPr>
        <w:pStyle w:val="4"/>
        <w:tabs>
          <w:tab w:val="left" w:pos="588"/>
        </w:tabs>
        <w:rPr>
          <w:rFonts w:ascii="宋体" w:hAnsi="宋体"/>
        </w:rPr>
      </w:pPr>
      <w:r>
        <w:rPr>
          <w:rFonts w:ascii="宋体" w:hAnsi="宋体" w:hint="eastAsia"/>
        </w:rPr>
        <w:t>固定资产</w:t>
      </w:r>
    </w:p>
    <w:sdt>
      <w:sdtPr>
        <w:rPr>
          <w:rFonts w:ascii="宋体" w:hAnsi="宋体" w:cs="宋体" w:hint="eastAsia"/>
          <w:b w:val="0"/>
          <w:bCs w:val="0"/>
          <w:kern w:val="0"/>
          <w:szCs w:val="21"/>
        </w:rPr>
        <w:alias w:val="模块:固定资产情况"/>
        <w:tag w:val="_GBC_6b764c2f9af049ba98fb55c66fe083a9"/>
        <w:id w:val="-1268379422"/>
        <w:lock w:val="sdtLocked"/>
        <w:placeholder>
          <w:docPart w:val="GBC22222222222222222222222222222"/>
        </w:placeholder>
      </w:sdtPr>
      <w:sdtEndPr>
        <w:rPr>
          <w:rFonts w:cstheme="minorBidi"/>
          <w:kern w:val="2"/>
        </w:rPr>
      </w:sdtEndPr>
      <w:sdtContent>
        <w:p w:rsidR="00594B31" w:rsidRDefault="008B7853" w:rsidP="00506700">
          <w:pPr>
            <w:pStyle w:val="4"/>
            <w:numPr>
              <w:ilvl w:val="0"/>
              <w:numId w:val="39"/>
            </w:numPr>
            <w:tabs>
              <w:tab w:val="left" w:pos="588"/>
            </w:tabs>
            <w:rPr>
              <w:rFonts w:ascii="宋体" w:hAnsi="宋体"/>
              <w:szCs w:val="21"/>
            </w:rPr>
          </w:pPr>
          <w:r>
            <w:rPr>
              <w:rFonts w:ascii="宋体" w:hAnsi="宋体" w:hint="eastAsia"/>
              <w:szCs w:val="21"/>
            </w:rPr>
            <w:t>固定资产情况</w:t>
          </w:r>
        </w:p>
        <w:sdt>
          <w:sdtPr>
            <w:alias w:val="是否适用：固定资产情况[双击切换]"/>
            <w:tag w:val="_GBC_dea1f620aab74d63b1372d831b5b450f"/>
            <w:id w:val="-1592007489"/>
            <w:lock w:val="sdtLocked"/>
            <w:placeholder>
              <w:docPart w:val="GBC22222222222222222222222222222"/>
            </w:placeholder>
          </w:sdtPr>
          <w:sdtContent>
            <w:p w:rsidR="00594B31" w:rsidRDefault="008B7853">
              <w:r>
                <w:fldChar w:fldCharType="begin"/>
              </w:r>
              <w:r w:rsidR="00FD611F">
                <w:instrText xml:space="preserve"> MACROBUTTON  SnrToggleCheckbox √适用 </w:instrText>
              </w:r>
              <w:r>
                <w:fldChar w:fldCharType="end"/>
              </w:r>
              <w:r>
                <w:fldChar w:fldCharType="begin"/>
              </w:r>
              <w:r w:rsidR="00FD611F">
                <w:instrText xml:space="preserve"> MACROBUTTON  SnrToggleCheckbox □不适用 </w:instrText>
              </w:r>
              <w:r>
                <w:fldChar w:fldCharType="end"/>
              </w:r>
            </w:p>
          </w:sdtContent>
        </w:sdt>
        <w:p w:rsidR="00594B31" w:rsidRDefault="008B7853">
          <w:pPr>
            <w:autoSpaceDE w:val="0"/>
            <w:autoSpaceDN w:val="0"/>
            <w:adjustRightInd w:val="0"/>
            <w:jc w:val="right"/>
          </w:pPr>
          <w:r>
            <w:rPr>
              <w:rFonts w:hint="eastAsia"/>
            </w:rPr>
            <w:t>单位：</w:t>
          </w:r>
          <w:sdt>
            <w:sdtPr>
              <w:rPr>
                <w:rFonts w:hint="eastAsia"/>
              </w:rPr>
              <w:alias w:val="单位：财务附注：固定资产情况"/>
              <w:tag w:val="_GBC_563afa3e91c048118558af0713b1a1af"/>
              <w:id w:val="-2923698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固定资产情况"/>
              <w:tag w:val="_GBC_c5ecae448dd948eca54add973afbe77b"/>
              <w:id w:val="11074674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499" w:type="pct"/>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94"/>
            <w:gridCol w:w="1557"/>
            <w:gridCol w:w="1559"/>
            <w:gridCol w:w="1389"/>
            <w:gridCol w:w="1320"/>
            <w:gridCol w:w="1436"/>
            <w:gridCol w:w="1526"/>
          </w:tblGrid>
          <w:tr w:rsidR="004D3AA6" w:rsidTr="004D3AA6">
            <w:sdt>
              <w:sdtPr>
                <w:tag w:val="_PLD_1741958de41447b7ac4cbd15ce893c6c"/>
                <w:id w:val="1956064854"/>
                <w:lock w:val="sdtLocked"/>
              </w:sdtPr>
              <w:sdtContent>
                <w:tc>
                  <w:tcPr>
                    <w:tcW w:w="508" w:type="pct"/>
                    <w:shd w:val="clear" w:color="auto" w:fill="auto"/>
                    <w:vAlign w:val="center"/>
                  </w:tcPr>
                  <w:p w:rsidR="00FD611F" w:rsidRDefault="00FD611F" w:rsidP="00722CFC">
                    <w:pPr>
                      <w:jc w:val="center"/>
                    </w:pPr>
                    <w:r>
                      <w:rPr>
                        <w:rFonts w:hint="eastAsia"/>
                      </w:rPr>
                      <w:t>项目</w:t>
                    </w:r>
                  </w:p>
                </w:tc>
              </w:sdtContent>
            </w:sdt>
            <w:sdt>
              <w:sdtPr>
                <w:rPr>
                  <w:rFonts w:hint="eastAsia"/>
                </w:rPr>
                <w:alias w:val="固定资产情况明细-项目名称"/>
                <w:tag w:val="_GBC_936a8499167f477aab1a2942b2fdbdaf"/>
                <w:id w:val="-181678242"/>
                <w:lock w:val="sdtLocked"/>
                <w:text/>
              </w:sdtPr>
              <w:sdtContent>
                <w:tc>
                  <w:tcPr>
                    <w:tcW w:w="796" w:type="pct"/>
                    <w:shd w:val="clear" w:color="auto" w:fill="auto"/>
                    <w:vAlign w:val="center"/>
                  </w:tcPr>
                  <w:p w:rsidR="00FD611F" w:rsidRDefault="00EA3E6C" w:rsidP="00722CFC">
                    <w:pPr>
                      <w:jc w:val="center"/>
                    </w:pPr>
                    <w:r>
                      <w:rPr>
                        <w:rFonts w:hint="eastAsia"/>
                      </w:rPr>
                      <w:t>办公设备及其他</w:t>
                    </w:r>
                  </w:p>
                </w:tc>
              </w:sdtContent>
            </w:sdt>
            <w:sdt>
              <w:sdtPr>
                <w:rPr>
                  <w:rFonts w:hint="eastAsia"/>
                </w:rPr>
                <w:alias w:val="固定资产情况明细-项目名称"/>
                <w:tag w:val="_GBC_936a8499167f477aab1a2942b2fdbdaf"/>
                <w:id w:val="-1243476324"/>
                <w:lock w:val="sdtLocked"/>
                <w:text/>
              </w:sdtPr>
              <w:sdtContent>
                <w:tc>
                  <w:tcPr>
                    <w:tcW w:w="797" w:type="pct"/>
                    <w:shd w:val="clear" w:color="auto" w:fill="auto"/>
                    <w:vAlign w:val="center"/>
                  </w:tcPr>
                  <w:p w:rsidR="00FD611F" w:rsidRDefault="00EA3E6C" w:rsidP="00722CFC">
                    <w:pPr>
                      <w:jc w:val="center"/>
                    </w:pPr>
                    <w:r>
                      <w:rPr>
                        <w:rFonts w:hint="eastAsia"/>
                      </w:rPr>
                      <w:t>机器设备</w:t>
                    </w:r>
                  </w:p>
                </w:tc>
              </w:sdtContent>
            </w:sdt>
            <w:sdt>
              <w:sdtPr>
                <w:rPr>
                  <w:rFonts w:hint="eastAsia"/>
                </w:rPr>
                <w:alias w:val="固定资产情况明细-项目名称"/>
                <w:tag w:val="_GBC_936a8499167f477aab1a2942b2fdbdaf"/>
                <w:id w:val="-834908990"/>
                <w:lock w:val="sdtLocked"/>
                <w:text/>
              </w:sdtPr>
              <w:sdtContent>
                <w:tc>
                  <w:tcPr>
                    <w:tcW w:w="710" w:type="pct"/>
                    <w:shd w:val="clear" w:color="auto" w:fill="auto"/>
                    <w:vAlign w:val="center"/>
                  </w:tcPr>
                  <w:p w:rsidR="00FD611F" w:rsidRDefault="00EA3E6C" w:rsidP="00722CFC">
                    <w:pPr>
                      <w:jc w:val="center"/>
                    </w:pPr>
                    <w:r>
                      <w:rPr>
                        <w:rFonts w:hint="eastAsia"/>
                      </w:rPr>
                      <w:t>运输工具</w:t>
                    </w:r>
                  </w:p>
                </w:tc>
              </w:sdtContent>
            </w:sdt>
            <w:sdt>
              <w:sdtPr>
                <w:rPr>
                  <w:rFonts w:hint="eastAsia"/>
                </w:rPr>
                <w:alias w:val="固定资产情况明细-项目名称"/>
                <w:tag w:val="_GBC_936a8499167f477aab1a2942b2fdbdaf"/>
                <w:id w:val="81722777"/>
                <w:lock w:val="sdtLocked"/>
                <w:text/>
              </w:sdtPr>
              <w:sdtContent>
                <w:tc>
                  <w:tcPr>
                    <w:tcW w:w="675" w:type="pct"/>
                    <w:shd w:val="clear" w:color="auto" w:fill="auto"/>
                    <w:vAlign w:val="center"/>
                  </w:tcPr>
                  <w:p w:rsidR="00FD611F" w:rsidRDefault="00EA3E6C" w:rsidP="00722CFC">
                    <w:pPr>
                      <w:jc w:val="center"/>
                    </w:pPr>
                    <w:r>
                      <w:rPr>
                        <w:rFonts w:hint="eastAsia"/>
                      </w:rPr>
                      <w:t>电子设备</w:t>
                    </w:r>
                  </w:p>
                </w:tc>
              </w:sdtContent>
            </w:sdt>
            <w:sdt>
              <w:sdtPr>
                <w:rPr>
                  <w:rFonts w:hint="eastAsia"/>
                </w:rPr>
                <w:alias w:val="固定资产情况明细-项目名称"/>
                <w:tag w:val="_GBC_936a8499167f477aab1a2942b2fdbdaf"/>
                <w:id w:val="1165513351"/>
                <w:lock w:val="sdtLocked"/>
                <w:text/>
              </w:sdtPr>
              <w:sdtContent>
                <w:tc>
                  <w:tcPr>
                    <w:tcW w:w="734" w:type="pct"/>
                    <w:shd w:val="clear" w:color="auto" w:fill="auto"/>
                    <w:vAlign w:val="center"/>
                  </w:tcPr>
                  <w:p w:rsidR="00FD611F" w:rsidRDefault="00EA3E6C" w:rsidP="00722CFC">
                    <w:pPr>
                      <w:jc w:val="center"/>
                    </w:pPr>
                    <w:r>
                      <w:rPr>
                        <w:rFonts w:hint="eastAsia"/>
                      </w:rPr>
                      <w:t>办公设备及其他</w:t>
                    </w:r>
                  </w:p>
                </w:tc>
              </w:sdtContent>
            </w:sdt>
            <w:sdt>
              <w:sdtPr>
                <w:tag w:val="_PLD_0b635f975b4949dbb798f88c3dcf1d8d"/>
                <w:id w:val="1249233393"/>
                <w:lock w:val="sdtLocked"/>
              </w:sdtPr>
              <w:sdtContent>
                <w:tc>
                  <w:tcPr>
                    <w:tcW w:w="780" w:type="pct"/>
                    <w:shd w:val="clear" w:color="auto" w:fill="auto"/>
                    <w:vAlign w:val="center"/>
                  </w:tcPr>
                  <w:p w:rsidR="00FD611F" w:rsidRDefault="00FD611F" w:rsidP="00722CFC">
                    <w:pPr>
                      <w:jc w:val="center"/>
                    </w:pPr>
                    <w:r>
                      <w:rPr>
                        <w:rFonts w:hint="eastAsia"/>
                      </w:rPr>
                      <w:t>合计</w:t>
                    </w:r>
                  </w:p>
                </w:tc>
              </w:sdtContent>
            </w:sdt>
          </w:tr>
          <w:tr w:rsidR="00FD611F" w:rsidTr="004D3AA6">
            <w:sdt>
              <w:sdtPr>
                <w:tag w:val="_PLD_e1d4e79d72fd45cc925f8729ecef795c"/>
                <w:id w:val="-1704399061"/>
                <w:lock w:val="sdtLocked"/>
              </w:sdtPr>
              <w:sdtContent>
                <w:tc>
                  <w:tcPr>
                    <w:tcW w:w="5000" w:type="pct"/>
                    <w:gridSpan w:val="7"/>
                    <w:shd w:val="clear" w:color="auto" w:fill="auto"/>
                  </w:tcPr>
                  <w:p w:rsidR="00FD611F" w:rsidRDefault="00FD611F" w:rsidP="00722CFC">
                    <w:r>
                      <w:rPr>
                        <w:rFonts w:hint="eastAsia"/>
                      </w:rPr>
                      <w:t>一、账面原值：</w:t>
                    </w:r>
                  </w:p>
                </w:tc>
              </w:sdtContent>
            </w:sdt>
          </w:tr>
          <w:tr w:rsidR="004D3AA6" w:rsidTr="004D3AA6">
            <w:sdt>
              <w:sdtPr>
                <w:tag w:val="_PLD_76089fd0a4a0479c8c1f36c514cb7ecd"/>
                <w:id w:val="-1541579923"/>
                <w:lock w:val="sdtLocked"/>
              </w:sdtPr>
              <w:sdtContent>
                <w:tc>
                  <w:tcPr>
                    <w:tcW w:w="508" w:type="pct"/>
                    <w:shd w:val="clear" w:color="auto" w:fill="auto"/>
                  </w:tcPr>
                  <w:p w:rsidR="00FD611F" w:rsidRDefault="00FD611F" w:rsidP="00722CFC">
                    <w:r>
                      <w:t>1.</w:t>
                    </w:r>
                    <w:r>
                      <w:rPr>
                        <w:rFonts w:hint="eastAsia"/>
                      </w:rPr>
                      <w:t>期初余额</w:t>
                    </w:r>
                  </w:p>
                </w:tc>
              </w:sdtContent>
            </w:sdt>
            <w:tc>
              <w:tcPr>
                <w:tcW w:w="796" w:type="pct"/>
                <w:shd w:val="clear" w:color="auto" w:fill="auto"/>
                <w:vAlign w:val="center"/>
              </w:tcPr>
              <w:p w:rsidR="00FD611F" w:rsidRPr="00FD611F" w:rsidRDefault="00FD611F" w:rsidP="004D3AA6">
                <w:pPr>
                  <w:jc w:val="right"/>
                  <w:rPr>
                    <w:rFonts w:ascii="Arial Narrow" w:hAnsi="Arial Narrow"/>
                    <w:sz w:val="24"/>
                    <w:szCs w:val="24"/>
                  </w:rPr>
                </w:pPr>
                <w:r w:rsidRPr="00FD611F">
                  <w:rPr>
                    <w:rFonts w:ascii="Arial Narrow" w:hAnsi="Arial Narrow"/>
                  </w:rPr>
                  <w:t>2,495,253,819.68</w:t>
                </w:r>
              </w:p>
            </w:tc>
            <w:tc>
              <w:tcPr>
                <w:tcW w:w="797" w:type="pct"/>
                <w:shd w:val="clear" w:color="auto" w:fill="auto"/>
                <w:vAlign w:val="center"/>
              </w:tcPr>
              <w:p w:rsidR="00FD611F" w:rsidRPr="00FD611F" w:rsidRDefault="00FD611F" w:rsidP="004D3AA6">
                <w:pPr>
                  <w:jc w:val="right"/>
                  <w:rPr>
                    <w:rFonts w:ascii="Arial Narrow" w:hAnsi="Arial Narrow"/>
                    <w:sz w:val="24"/>
                    <w:szCs w:val="24"/>
                  </w:rPr>
                </w:pPr>
                <w:r w:rsidRPr="00FD611F">
                  <w:rPr>
                    <w:rFonts w:ascii="Arial Narrow" w:hAnsi="Arial Narrow"/>
                  </w:rPr>
                  <w:t>2,477,562,010.52</w:t>
                </w:r>
              </w:p>
            </w:tc>
            <w:tc>
              <w:tcPr>
                <w:tcW w:w="710" w:type="pct"/>
                <w:shd w:val="clear" w:color="auto" w:fill="auto"/>
                <w:vAlign w:val="center"/>
              </w:tcPr>
              <w:p w:rsidR="00FD611F" w:rsidRPr="00FD611F" w:rsidRDefault="00FD611F" w:rsidP="004D3AA6">
                <w:pPr>
                  <w:jc w:val="right"/>
                  <w:rPr>
                    <w:rFonts w:ascii="Arial Narrow" w:hAnsi="Arial Narrow"/>
                    <w:sz w:val="24"/>
                    <w:szCs w:val="24"/>
                  </w:rPr>
                </w:pPr>
                <w:r w:rsidRPr="00FD611F">
                  <w:rPr>
                    <w:rFonts w:ascii="Arial Narrow" w:hAnsi="Arial Narrow"/>
                  </w:rPr>
                  <w:t>160,795,008.86</w:t>
                </w:r>
              </w:p>
            </w:tc>
            <w:tc>
              <w:tcPr>
                <w:tcW w:w="675" w:type="pct"/>
                <w:shd w:val="clear" w:color="auto" w:fill="auto"/>
                <w:vAlign w:val="center"/>
              </w:tcPr>
              <w:p w:rsidR="00FD611F" w:rsidRPr="00FD611F" w:rsidRDefault="00FD611F" w:rsidP="004D3AA6">
                <w:pPr>
                  <w:jc w:val="right"/>
                  <w:rPr>
                    <w:rFonts w:ascii="Arial Narrow" w:hAnsi="Arial Narrow"/>
                    <w:sz w:val="24"/>
                    <w:szCs w:val="24"/>
                  </w:rPr>
                </w:pPr>
                <w:r w:rsidRPr="00FD611F">
                  <w:rPr>
                    <w:rFonts w:ascii="Arial Narrow" w:hAnsi="Arial Narrow"/>
                  </w:rPr>
                  <w:t>154,503,479.20</w:t>
                </w:r>
              </w:p>
            </w:tc>
            <w:tc>
              <w:tcPr>
                <w:tcW w:w="734" w:type="pct"/>
                <w:shd w:val="clear" w:color="auto" w:fill="auto"/>
                <w:vAlign w:val="center"/>
              </w:tcPr>
              <w:p w:rsidR="00FD611F" w:rsidRPr="00FD611F" w:rsidRDefault="00FD611F" w:rsidP="004D3AA6">
                <w:pPr>
                  <w:jc w:val="right"/>
                  <w:rPr>
                    <w:rFonts w:ascii="Arial Narrow" w:hAnsi="Arial Narrow"/>
                    <w:sz w:val="24"/>
                    <w:szCs w:val="24"/>
                  </w:rPr>
                </w:pPr>
                <w:r w:rsidRPr="00FD611F">
                  <w:rPr>
                    <w:rFonts w:ascii="Arial Narrow" w:hAnsi="Arial Narrow"/>
                  </w:rPr>
                  <w:t>100,525,677.24</w:t>
                </w:r>
              </w:p>
            </w:tc>
            <w:tc>
              <w:tcPr>
                <w:tcW w:w="780" w:type="pct"/>
                <w:shd w:val="clear" w:color="auto" w:fill="auto"/>
                <w:vAlign w:val="center"/>
              </w:tcPr>
              <w:p w:rsidR="00FD611F" w:rsidRPr="00FD611F" w:rsidRDefault="00FD611F" w:rsidP="004D3AA6">
                <w:pPr>
                  <w:jc w:val="right"/>
                  <w:rPr>
                    <w:rFonts w:ascii="Arial Narrow" w:hAnsi="Arial Narrow"/>
                    <w:sz w:val="24"/>
                    <w:szCs w:val="24"/>
                  </w:rPr>
                </w:pPr>
                <w:r w:rsidRPr="00FD611F">
                  <w:rPr>
                    <w:rFonts w:ascii="Arial Narrow" w:hAnsi="Arial Narrow"/>
                  </w:rPr>
                  <w:t>5,388,639,995.50</w:t>
                </w:r>
              </w:p>
            </w:tc>
          </w:tr>
          <w:tr w:rsidR="004D3AA6" w:rsidTr="004D3AA6">
            <w:sdt>
              <w:sdtPr>
                <w:tag w:val="_PLD_ee436c0e086043f0a5f400c99fbf0df9"/>
                <w:id w:val="-879474309"/>
                <w:lock w:val="sdtLocked"/>
              </w:sdtPr>
              <w:sdtContent>
                <w:tc>
                  <w:tcPr>
                    <w:tcW w:w="508" w:type="pct"/>
                    <w:shd w:val="clear" w:color="auto" w:fill="auto"/>
                  </w:tcPr>
                  <w:p w:rsidR="00FD611F" w:rsidRDefault="00FD611F" w:rsidP="00722CFC">
                    <w:r>
                      <w:t>2.</w:t>
                    </w:r>
                    <w:r>
                      <w:rPr>
                        <w:rFonts w:hint="eastAsia"/>
                      </w:rPr>
                      <w:t>本期增加金额</w:t>
                    </w:r>
                  </w:p>
                </w:tc>
              </w:sdtContent>
            </w:sdt>
            <w:tc>
              <w:tcPr>
                <w:tcW w:w="796" w:type="pct"/>
                <w:shd w:val="clear" w:color="auto" w:fill="auto"/>
                <w:vAlign w:val="center"/>
              </w:tcPr>
              <w:p w:rsidR="00FD611F" w:rsidRPr="00FD611F" w:rsidRDefault="00FD611F" w:rsidP="004D3AA6">
                <w:pPr>
                  <w:jc w:val="right"/>
                  <w:rPr>
                    <w:rFonts w:ascii="Arial Narrow" w:hAnsi="Arial Narrow"/>
                    <w:sz w:val="24"/>
                    <w:szCs w:val="24"/>
                  </w:rPr>
                </w:pPr>
                <w:r w:rsidRPr="00FD611F">
                  <w:rPr>
                    <w:rFonts w:ascii="Arial Narrow" w:hAnsi="Arial Narrow"/>
                  </w:rPr>
                  <w:t>378,607,934.7</w:t>
                </w:r>
              </w:p>
            </w:tc>
            <w:tc>
              <w:tcPr>
                <w:tcW w:w="797" w:type="pct"/>
                <w:shd w:val="clear" w:color="auto" w:fill="auto"/>
                <w:vAlign w:val="center"/>
              </w:tcPr>
              <w:p w:rsidR="00FD611F" w:rsidRPr="00FD611F" w:rsidRDefault="00FD611F" w:rsidP="004D3AA6">
                <w:pPr>
                  <w:jc w:val="right"/>
                  <w:rPr>
                    <w:rFonts w:ascii="Arial Narrow" w:hAnsi="Arial Narrow"/>
                    <w:sz w:val="24"/>
                    <w:szCs w:val="24"/>
                  </w:rPr>
                </w:pPr>
                <w:r w:rsidRPr="00FD611F">
                  <w:rPr>
                    <w:rFonts w:ascii="Arial Narrow" w:hAnsi="Arial Narrow"/>
                  </w:rPr>
                  <w:t>14,864,571.29</w:t>
                </w:r>
              </w:p>
            </w:tc>
            <w:tc>
              <w:tcPr>
                <w:tcW w:w="710" w:type="pct"/>
                <w:shd w:val="clear" w:color="auto" w:fill="auto"/>
                <w:vAlign w:val="center"/>
              </w:tcPr>
              <w:p w:rsidR="00FD611F" w:rsidRPr="00FD611F" w:rsidRDefault="00FD611F" w:rsidP="004D3AA6">
                <w:pPr>
                  <w:jc w:val="right"/>
                  <w:rPr>
                    <w:rFonts w:ascii="Arial Narrow" w:hAnsi="Arial Narrow"/>
                    <w:sz w:val="24"/>
                    <w:szCs w:val="24"/>
                  </w:rPr>
                </w:pPr>
                <w:r w:rsidRPr="00FD611F">
                  <w:rPr>
                    <w:rFonts w:ascii="Arial Narrow" w:hAnsi="Arial Narrow"/>
                  </w:rPr>
                  <w:t>613,167.81</w:t>
                </w:r>
              </w:p>
            </w:tc>
            <w:tc>
              <w:tcPr>
                <w:tcW w:w="675" w:type="pct"/>
                <w:shd w:val="clear" w:color="auto" w:fill="auto"/>
                <w:vAlign w:val="center"/>
              </w:tcPr>
              <w:p w:rsidR="00FD611F" w:rsidRPr="00FD611F" w:rsidRDefault="00FD611F" w:rsidP="004D3AA6">
                <w:pPr>
                  <w:jc w:val="right"/>
                  <w:rPr>
                    <w:rFonts w:ascii="Arial Narrow" w:hAnsi="Arial Narrow"/>
                    <w:sz w:val="24"/>
                    <w:szCs w:val="24"/>
                  </w:rPr>
                </w:pPr>
                <w:r w:rsidRPr="00FD611F">
                  <w:rPr>
                    <w:rFonts w:ascii="Arial Narrow" w:hAnsi="Arial Narrow"/>
                  </w:rPr>
                  <w:t>3,010,820.51</w:t>
                </w:r>
              </w:p>
            </w:tc>
            <w:tc>
              <w:tcPr>
                <w:tcW w:w="734" w:type="pct"/>
                <w:shd w:val="clear" w:color="auto" w:fill="auto"/>
                <w:vAlign w:val="center"/>
              </w:tcPr>
              <w:p w:rsidR="00FD611F" w:rsidRPr="00FD611F" w:rsidRDefault="00FD611F" w:rsidP="004D3AA6">
                <w:pPr>
                  <w:jc w:val="right"/>
                  <w:rPr>
                    <w:rFonts w:ascii="Arial Narrow" w:hAnsi="Arial Narrow"/>
                    <w:sz w:val="24"/>
                    <w:szCs w:val="24"/>
                  </w:rPr>
                </w:pPr>
                <w:r w:rsidRPr="00FD611F">
                  <w:rPr>
                    <w:rFonts w:ascii="Arial Narrow" w:hAnsi="Arial Narrow"/>
                  </w:rPr>
                  <w:t>8,427,187.73</w:t>
                </w:r>
              </w:p>
            </w:tc>
            <w:tc>
              <w:tcPr>
                <w:tcW w:w="780" w:type="pct"/>
                <w:shd w:val="clear" w:color="auto" w:fill="auto"/>
                <w:vAlign w:val="center"/>
              </w:tcPr>
              <w:p w:rsidR="00FD611F" w:rsidRPr="00FD611F" w:rsidRDefault="00FD611F" w:rsidP="004D3AA6">
                <w:pPr>
                  <w:jc w:val="right"/>
                  <w:rPr>
                    <w:rFonts w:ascii="Arial Narrow" w:hAnsi="Arial Narrow"/>
                    <w:sz w:val="24"/>
                    <w:szCs w:val="24"/>
                  </w:rPr>
                </w:pPr>
                <w:r w:rsidRPr="00FD611F">
                  <w:rPr>
                    <w:rFonts w:ascii="Arial Narrow" w:hAnsi="Arial Narrow"/>
                  </w:rPr>
                  <w:t>405,523,682.06</w:t>
                </w:r>
              </w:p>
            </w:tc>
          </w:tr>
          <w:tr w:rsidR="004D3AA6" w:rsidTr="004D3AA6">
            <w:sdt>
              <w:sdtPr>
                <w:tag w:val="_PLD_52f208e0e9cd4154b48b25225e9d4e33"/>
                <w:id w:val="1253864827"/>
                <w:lock w:val="sdtLocked"/>
              </w:sdtPr>
              <w:sdtContent>
                <w:tc>
                  <w:tcPr>
                    <w:tcW w:w="508" w:type="pct"/>
                    <w:shd w:val="clear" w:color="auto" w:fill="auto"/>
                  </w:tcPr>
                  <w:p w:rsidR="00FD611F" w:rsidRDefault="00FD611F" w:rsidP="00722CFC">
                    <w:r>
                      <w:rPr>
                        <w:rFonts w:hint="eastAsia"/>
                      </w:rPr>
                      <w:t>（1）购置</w:t>
                    </w:r>
                  </w:p>
                </w:tc>
              </w:sdtContent>
            </w:sdt>
            <w:tc>
              <w:tcPr>
                <w:tcW w:w="796" w:type="pct"/>
                <w:shd w:val="clear" w:color="auto" w:fill="auto"/>
                <w:vAlign w:val="center"/>
              </w:tcPr>
              <w:p w:rsidR="00FD611F" w:rsidRPr="00FD611F" w:rsidRDefault="00FD611F" w:rsidP="004D3AA6">
                <w:pPr>
                  <w:jc w:val="right"/>
                  <w:rPr>
                    <w:rFonts w:ascii="Arial Narrow" w:hAnsi="Arial Narrow"/>
                    <w:sz w:val="24"/>
                    <w:szCs w:val="24"/>
                  </w:rPr>
                </w:pPr>
              </w:p>
            </w:tc>
            <w:tc>
              <w:tcPr>
                <w:tcW w:w="797" w:type="pct"/>
                <w:shd w:val="clear" w:color="auto" w:fill="auto"/>
                <w:vAlign w:val="center"/>
              </w:tcPr>
              <w:p w:rsidR="00FD611F" w:rsidRPr="00FD611F" w:rsidRDefault="00FD611F" w:rsidP="004D3AA6">
                <w:pPr>
                  <w:jc w:val="right"/>
                  <w:rPr>
                    <w:rFonts w:ascii="Arial Narrow" w:hAnsi="Arial Narrow"/>
                    <w:sz w:val="24"/>
                    <w:szCs w:val="24"/>
                  </w:rPr>
                </w:pPr>
                <w:r w:rsidRPr="00FD611F">
                  <w:rPr>
                    <w:rFonts w:ascii="Arial Narrow" w:hAnsi="Arial Narrow"/>
                  </w:rPr>
                  <w:t>2,669,639.45</w:t>
                </w:r>
              </w:p>
            </w:tc>
            <w:tc>
              <w:tcPr>
                <w:tcW w:w="710" w:type="pct"/>
                <w:shd w:val="clear" w:color="auto" w:fill="auto"/>
                <w:vAlign w:val="center"/>
              </w:tcPr>
              <w:p w:rsidR="00FD611F" w:rsidRPr="00FD611F" w:rsidRDefault="00FD611F" w:rsidP="004D3AA6">
                <w:pPr>
                  <w:jc w:val="right"/>
                  <w:rPr>
                    <w:rFonts w:ascii="Arial Narrow" w:hAnsi="Arial Narrow"/>
                    <w:sz w:val="24"/>
                    <w:szCs w:val="24"/>
                  </w:rPr>
                </w:pPr>
                <w:r w:rsidRPr="00FD611F">
                  <w:rPr>
                    <w:rFonts w:ascii="Arial Narrow" w:hAnsi="Arial Narrow"/>
                  </w:rPr>
                  <w:t>613,167.81</w:t>
                </w:r>
              </w:p>
            </w:tc>
            <w:tc>
              <w:tcPr>
                <w:tcW w:w="675" w:type="pct"/>
                <w:shd w:val="clear" w:color="auto" w:fill="auto"/>
                <w:vAlign w:val="center"/>
              </w:tcPr>
              <w:p w:rsidR="00FD611F" w:rsidRPr="00FD611F" w:rsidRDefault="00FD611F" w:rsidP="004D3AA6">
                <w:pPr>
                  <w:jc w:val="right"/>
                  <w:rPr>
                    <w:rFonts w:ascii="Arial Narrow" w:hAnsi="Arial Narrow"/>
                    <w:sz w:val="24"/>
                    <w:szCs w:val="24"/>
                  </w:rPr>
                </w:pPr>
                <w:r w:rsidRPr="00FD611F">
                  <w:rPr>
                    <w:rFonts w:ascii="Arial Narrow" w:hAnsi="Arial Narrow"/>
                  </w:rPr>
                  <w:t>668,905.31</w:t>
                </w:r>
              </w:p>
            </w:tc>
            <w:tc>
              <w:tcPr>
                <w:tcW w:w="734" w:type="pct"/>
                <w:shd w:val="clear" w:color="auto" w:fill="auto"/>
                <w:vAlign w:val="center"/>
              </w:tcPr>
              <w:p w:rsidR="00FD611F" w:rsidRPr="00FD611F" w:rsidRDefault="00FD611F" w:rsidP="004D3AA6">
                <w:pPr>
                  <w:jc w:val="right"/>
                  <w:rPr>
                    <w:rFonts w:ascii="Arial Narrow" w:hAnsi="Arial Narrow"/>
                    <w:sz w:val="24"/>
                    <w:szCs w:val="24"/>
                  </w:rPr>
                </w:pPr>
                <w:r w:rsidRPr="00FD611F">
                  <w:rPr>
                    <w:rFonts w:ascii="Arial Narrow" w:hAnsi="Arial Narrow"/>
                  </w:rPr>
                  <w:t>2,292,362.91</w:t>
                </w:r>
              </w:p>
            </w:tc>
            <w:tc>
              <w:tcPr>
                <w:tcW w:w="780" w:type="pct"/>
                <w:shd w:val="clear" w:color="auto" w:fill="auto"/>
                <w:vAlign w:val="center"/>
              </w:tcPr>
              <w:p w:rsidR="00FD611F" w:rsidRPr="00FD611F" w:rsidRDefault="00FD611F" w:rsidP="004D3AA6">
                <w:pPr>
                  <w:jc w:val="right"/>
                  <w:rPr>
                    <w:rFonts w:ascii="Arial Narrow" w:hAnsi="Arial Narrow"/>
                    <w:sz w:val="24"/>
                    <w:szCs w:val="24"/>
                  </w:rPr>
                </w:pPr>
                <w:r w:rsidRPr="00FD611F">
                  <w:rPr>
                    <w:rFonts w:ascii="Arial Narrow" w:hAnsi="Arial Narrow"/>
                  </w:rPr>
                  <w:t>6,244,075.48</w:t>
                </w:r>
              </w:p>
            </w:tc>
          </w:tr>
          <w:tr w:rsidR="004D3AA6" w:rsidTr="004D3AA6">
            <w:sdt>
              <w:sdtPr>
                <w:tag w:val="_PLD_c449c35eb24a41ae87b7fabcc7ac49f2"/>
                <w:id w:val="953757491"/>
                <w:lock w:val="sdtLocked"/>
              </w:sdtPr>
              <w:sdtContent>
                <w:tc>
                  <w:tcPr>
                    <w:tcW w:w="508" w:type="pct"/>
                    <w:shd w:val="clear" w:color="auto" w:fill="auto"/>
                  </w:tcPr>
                  <w:p w:rsidR="00FD611F" w:rsidRDefault="00FD611F" w:rsidP="00722CFC">
                    <w:r>
                      <w:rPr>
                        <w:rFonts w:hint="eastAsia"/>
                      </w:rPr>
                      <w:t>（2）在建工程转入</w:t>
                    </w:r>
                  </w:p>
                </w:tc>
              </w:sdtContent>
            </w:sdt>
            <w:tc>
              <w:tcPr>
                <w:tcW w:w="796" w:type="pct"/>
                <w:shd w:val="clear" w:color="auto" w:fill="auto"/>
                <w:vAlign w:val="center"/>
              </w:tcPr>
              <w:p w:rsidR="00FD611F" w:rsidRPr="00FD611F" w:rsidRDefault="00FD611F" w:rsidP="004D3AA6">
                <w:pPr>
                  <w:jc w:val="right"/>
                  <w:rPr>
                    <w:rFonts w:ascii="Arial Narrow" w:hAnsi="Arial Narrow"/>
                    <w:sz w:val="24"/>
                    <w:szCs w:val="24"/>
                  </w:rPr>
                </w:pPr>
                <w:r w:rsidRPr="00FD611F">
                  <w:rPr>
                    <w:rFonts w:ascii="Arial Narrow" w:hAnsi="Arial Narrow"/>
                  </w:rPr>
                  <w:t>378,607,934.72</w:t>
                </w:r>
              </w:p>
            </w:tc>
            <w:tc>
              <w:tcPr>
                <w:tcW w:w="797" w:type="pct"/>
                <w:shd w:val="clear" w:color="auto" w:fill="auto"/>
                <w:vAlign w:val="center"/>
              </w:tcPr>
              <w:p w:rsidR="00FD611F" w:rsidRPr="00FD611F" w:rsidRDefault="00FD611F" w:rsidP="004D3AA6">
                <w:pPr>
                  <w:jc w:val="right"/>
                  <w:rPr>
                    <w:rFonts w:ascii="Arial Narrow" w:hAnsi="Arial Narrow"/>
                    <w:sz w:val="24"/>
                    <w:szCs w:val="24"/>
                  </w:rPr>
                </w:pPr>
                <w:r w:rsidRPr="00FD611F">
                  <w:rPr>
                    <w:rFonts w:ascii="Arial Narrow" w:hAnsi="Arial Narrow"/>
                  </w:rPr>
                  <w:t>12,194,931.84</w:t>
                </w:r>
              </w:p>
            </w:tc>
            <w:tc>
              <w:tcPr>
                <w:tcW w:w="710" w:type="pct"/>
                <w:shd w:val="clear" w:color="auto" w:fill="auto"/>
                <w:vAlign w:val="center"/>
              </w:tcPr>
              <w:p w:rsidR="00FD611F" w:rsidRPr="00FD611F" w:rsidRDefault="00FD611F" w:rsidP="004D3AA6">
                <w:pPr>
                  <w:jc w:val="right"/>
                  <w:rPr>
                    <w:rFonts w:ascii="Arial Narrow" w:hAnsi="Arial Narrow"/>
                    <w:sz w:val="24"/>
                    <w:szCs w:val="24"/>
                  </w:rPr>
                </w:pPr>
                <w:r w:rsidRPr="00FD611F">
                  <w:rPr>
                    <w:rFonts w:ascii="Arial Narrow" w:hAnsi="Arial Narrow"/>
                  </w:rPr>
                  <w:t>-</w:t>
                </w:r>
              </w:p>
            </w:tc>
            <w:tc>
              <w:tcPr>
                <w:tcW w:w="675" w:type="pct"/>
                <w:shd w:val="clear" w:color="auto" w:fill="auto"/>
                <w:vAlign w:val="center"/>
              </w:tcPr>
              <w:p w:rsidR="00FD611F" w:rsidRPr="00FD611F" w:rsidRDefault="00FD611F" w:rsidP="004D3AA6">
                <w:pPr>
                  <w:jc w:val="right"/>
                  <w:rPr>
                    <w:rFonts w:ascii="Arial Narrow" w:hAnsi="Arial Narrow"/>
                    <w:sz w:val="24"/>
                    <w:szCs w:val="24"/>
                  </w:rPr>
                </w:pPr>
                <w:r w:rsidRPr="00FD611F">
                  <w:rPr>
                    <w:rFonts w:ascii="Arial Narrow" w:hAnsi="Arial Narrow"/>
                  </w:rPr>
                  <w:t>2,341,915.20</w:t>
                </w:r>
              </w:p>
            </w:tc>
            <w:tc>
              <w:tcPr>
                <w:tcW w:w="734" w:type="pct"/>
                <w:shd w:val="clear" w:color="auto" w:fill="auto"/>
                <w:vAlign w:val="center"/>
              </w:tcPr>
              <w:p w:rsidR="00FD611F" w:rsidRPr="00FD611F" w:rsidRDefault="00FD611F" w:rsidP="004D3AA6">
                <w:pPr>
                  <w:jc w:val="right"/>
                  <w:rPr>
                    <w:rFonts w:ascii="Arial Narrow" w:hAnsi="Arial Narrow"/>
                    <w:sz w:val="24"/>
                    <w:szCs w:val="24"/>
                  </w:rPr>
                </w:pPr>
                <w:r w:rsidRPr="00FD611F">
                  <w:rPr>
                    <w:rFonts w:ascii="Arial Narrow" w:hAnsi="Arial Narrow"/>
                  </w:rPr>
                  <w:t>6,134,824.82</w:t>
                </w:r>
              </w:p>
            </w:tc>
            <w:tc>
              <w:tcPr>
                <w:tcW w:w="780" w:type="pct"/>
                <w:shd w:val="clear" w:color="auto" w:fill="auto"/>
                <w:vAlign w:val="center"/>
              </w:tcPr>
              <w:p w:rsidR="00FD611F" w:rsidRPr="00FD611F" w:rsidRDefault="00FD611F" w:rsidP="004D3AA6">
                <w:pPr>
                  <w:jc w:val="right"/>
                  <w:rPr>
                    <w:rFonts w:ascii="Arial Narrow" w:hAnsi="Arial Narrow"/>
                    <w:sz w:val="24"/>
                    <w:szCs w:val="24"/>
                  </w:rPr>
                </w:pPr>
                <w:r w:rsidRPr="00FD611F">
                  <w:rPr>
                    <w:rFonts w:ascii="Arial Narrow" w:hAnsi="Arial Narrow"/>
                  </w:rPr>
                  <w:t>399,279,606.58</w:t>
                </w:r>
              </w:p>
            </w:tc>
          </w:tr>
          <w:tr w:rsidR="004D3AA6" w:rsidTr="004D3AA6">
            <w:sdt>
              <w:sdtPr>
                <w:tag w:val="_PLD_1c36f9524fa147baa9fa4bde2c6a8612"/>
                <w:id w:val="236828252"/>
                <w:lock w:val="sdtLocked"/>
              </w:sdtPr>
              <w:sdtContent>
                <w:tc>
                  <w:tcPr>
                    <w:tcW w:w="508" w:type="pct"/>
                    <w:shd w:val="clear" w:color="auto" w:fill="auto"/>
                  </w:tcPr>
                  <w:p w:rsidR="00FD611F" w:rsidRDefault="00FD611F" w:rsidP="00722CFC">
                    <w:r>
                      <w:rPr>
                        <w:rFonts w:hint="eastAsia"/>
                      </w:rPr>
                      <w:t>（3）企业合并增加</w:t>
                    </w:r>
                  </w:p>
                </w:tc>
              </w:sdtContent>
            </w:sdt>
            <w:tc>
              <w:tcPr>
                <w:tcW w:w="796" w:type="pct"/>
                <w:shd w:val="clear" w:color="auto" w:fill="auto"/>
                <w:vAlign w:val="center"/>
              </w:tcPr>
              <w:p w:rsidR="00FD611F" w:rsidRDefault="00FD611F" w:rsidP="004D3AA6">
                <w:pPr>
                  <w:jc w:val="right"/>
                </w:pPr>
              </w:p>
            </w:tc>
            <w:tc>
              <w:tcPr>
                <w:tcW w:w="797" w:type="pct"/>
                <w:shd w:val="clear" w:color="auto" w:fill="auto"/>
                <w:vAlign w:val="center"/>
              </w:tcPr>
              <w:p w:rsidR="00FD611F" w:rsidRDefault="00FD611F" w:rsidP="004D3AA6">
                <w:pPr>
                  <w:jc w:val="right"/>
                </w:pPr>
              </w:p>
            </w:tc>
            <w:tc>
              <w:tcPr>
                <w:tcW w:w="710" w:type="pct"/>
                <w:shd w:val="clear" w:color="auto" w:fill="auto"/>
                <w:vAlign w:val="center"/>
              </w:tcPr>
              <w:p w:rsidR="00FD611F" w:rsidRDefault="00FD611F" w:rsidP="004D3AA6">
                <w:pPr>
                  <w:jc w:val="right"/>
                </w:pPr>
              </w:p>
            </w:tc>
            <w:tc>
              <w:tcPr>
                <w:tcW w:w="675" w:type="pct"/>
                <w:shd w:val="clear" w:color="auto" w:fill="auto"/>
                <w:vAlign w:val="center"/>
              </w:tcPr>
              <w:p w:rsidR="00FD611F" w:rsidRDefault="00FD611F" w:rsidP="004D3AA6">
                <w:pPr>
                  <w:jc w:val="right"/>
                </w:pPr>
              </w:p>
            </w:tc>
            <w:tc>
              <w:tcPr>
                <w:tcW w:w="734" w:type="pct"/>
                <w:shd w:val="clear" w:color="auto" w:fill="auto"/>
                <w:vAlign w:val="center"/>
              </w:tcPr>
              <w:p w:rsidR="00FD611F" w:rsidRDefault="00FD611F" w:rsidP="004D3AA6">
                <w:pPr>
                  <w:jc w:val="right"/>
                </w:pPr>
              </w:p>
            </w:tc>
            <w:tc>
              <w:tcPr>
                <w:tcW w:w="780" w:type="pct"/>
                <w:shd w:val="clear" w:color="auto" w:fill="auto"/>
                <w:vAlign w:val="center"/>
              </w:tcPr>
              <w:p w:rsidR="00FD611F" w:rsidRDefault="00FD611F" w:rsidP="004D3AA6">
                <w:pPr>
                  <w:jc w:val="right"/>
                </w:pPr>
              </w:p>
            </w:tc>
          </w:tr>
          <w:tr w:rsidR="004D3AA6" w:rsidTr="004D3AA6">
            <w:sdt>
              <w:sdtPr>
                <w:alias w:val="固定资产账面原值增加项目名称"/>
                <w:tag w:val="_GBC_4d32d042060b4c8aa7f965b96f5580a8"/>
                <w:id w:val="1332791887"/>
                <w:lock w:val="sdtLocked"/>
                <w:showingPlcHdr/>
              </w:sdtPr>
              <w:sdtContent>
                <w:tc>
                  <w:tcPr>
                    <w:tcW w:w="508" w:type="pct"/>
                    <w:shd w:val="clear" w:color="auto" w:fill="auto"/>
                  </w:tcPr>
                  <w:p w:rsidR="00FD611F" w:rsidRDefault="00FD611F" w:rsidP="00722CFC">
                    <w:pPr>
                      <w:ind w:firstLineChars="300" w:firstLine="630"/>
                    </w:pPr>
                    <w:r>
                      <w:rPr>
                        <w:rFonts w:hint="eastAsia"/>
                      </w:rPr>
                      <w:t xml:space="preserve">　</w:t>
                    </w:r>
                  </w:p>
                </w:tc>
              </w:sdtContent>
            </w:sdt>
            <w:sdt>
              <w:sdtPr>
                <w:alias w:val="固定资产账面原值增加项目金额"/>
                <w:tag w:val="_GBC_c2ca665b86c0425dba69c4867b84d3f4"/>
                <w:id w:val="-1725358121"/>
                <w:lock w:val="sdtLocked"/>
                <w:showingPlcHdr/>
              </w:sdtPr>
              <w:sdtContent>
                <w:tc>
                  <w:tcPr>
                    <w:tcW w:w="796" w:type="pct"/>
                    <w:shd w:val="clear" w:color="auto" w:fill="auto"/>
                    <w:vAlign w:val="center"/>
                  </w:tcPr>
                  <w:p w:rsidR="00FD611F" w:rsidRDefault="00FD611F" w:rsidP="004D3AA6">
                    <w:pPr>
                      <w:jc w:val="right"/>
                    </w:pPr>
                    <w:r>
                      <w:rPr>
                        <w:rFonts w:hint="eastAsia"/>
                      </w:rPr>
                      <w:t xml:space="preserve">　</w:t>
                    </w:r>
                  </w:p>
                </w:tc>
              </w:sdtContent>
            </w:sdt>
            <w:sdt>
              <w:sdtPr>
                <w:alias w:val="固定资产账面原值增加项目金额"/>
                <w:tag w:val="_GBC_c2ca665b86c0425dba69c4867b84d3f4"/>
                <w:id w:val="-916549513"/>
                <w:lock w:val="sdtLocked"/>
                <w:showingPlcHdr/>
              </w:sdtPr>
              <w:sdtContent>
                <w:tc>
                  <w:tcPr>
                    <w:tcW w:w="797" w:type="pct"/>
                    <w:shd w:val="clear" w:color="auto" w:fill="auto"/>
                    <w:vAlign w:val="center"/>
                  </w:tcPr>
                  <w:p w:rsidR="00FD611F" w:rsidRDefault="00FD611F" w:rsidP="004D3AA6">
                    <w:pPr>
                      <w:jc w:val="right"/>
                    </w:pPr>
                    <w:r>
                      <w:rPr>
                        <w:rFonts w:hint="eastAsia"/>
                      </w:rPr>
                      <w:t xml:space="preserve">　</w:t>
                    </w:r>
                  </w:p>
                </w:tc>
              </w:sdtContent>
            </w:sdt>
            <w:sdt>
              <w:sdtPr>
                <w:alias w:val="固定资产账面原值增加项目金额"/>
                <w:tag w:val="_GBC_c2ca665b86c0425dba69c4867b84d3f4"/>
                <w:id w:val="2079703431"/>
                <w:lock w:val="sdtLocked"/>
                <w:showingPlcHdr/>
              </w:sdtPr>
              <w:sdtContent>
                <w:tc>
                  <w:tcPr>
                    <w:tcW w:w="710" w:type="pct"/>
                    <w:shd w:val="clear" w:color="auto" w:fill="auto"/>
                    <w:vAlign w:val="center"/>
                  </w:tcPr>
                  <w:p w:rsidR="00FD611F" w:rsidRDefault="00FD611F" w:rsidP="004D3AA6">
                    <w:pPr>
                      <w:jc w:val="right"/>
                    </w:pPr>
                    <w:r>
                      <w:rPr>
                        <w:rFonts w:hint="eastAsia"/>
                      </w:rPr>
                      <w:t xml:space="preserve">　</w:t>
                    </w:r>
                  </w:p>
                </w:tc>
              </w:sdtContent>
            </w:sdt>
            <w:sdt>
              <w:sdtPr>
                <w:alias w:val="固定资产账面原值增加项目金额"/>
                <w:tag w:val="_GBC_c2ca665b86c0425dba69c4867b84d3f4"/>
                <w:id w:val="-1086995649"/>
                <w:lock w:val="sdtLocked"/>
                <w:showingPlcHdr/>
              </w:sdtPr>
              <w:sdtContent>
                <w:tc>
                  <w:tcPr>
                    <w:tcW w:w="675" w:type="pct"/>
                    <w:shd w:val="clear" w:color="auto" w:fill="auto"/>
                    <w:vAlign w:val="center"/>
                  </w:tcPr>
                  <w:p w:rsidR="00FD611F" w:rsidRDefault="00FD611F" w:rsidP="004D3AA6">
                    <w:pPr>
                      <w:jc w:val="right"/>
                    </w:pPr>
                    <w:r>
                      <w:rPr>
                        <w:rFonts w:hint="eastAsia"/>
                      </w:rPr>
                      <w:t xml:space="preserve">　</w:t>
                    </w:r>
                  </w:p>
                </w:tc>
              </w:sdtContent>
            </w:sdt>
            <w:sdt>
              <w:sdtPr>
                <w:alias w:val="固定资产账面原值增加项目金额"/>
                <w:tag w:val="_GBC_c2ca665b86c0425dba69c4867b84d3f4"/>
                <w:id w:val="-1592457033"/>
                <w:lock w:val="sdtLocked"/>
                <w:showingPlcHdr/>
              </w:sdtPr>
              <w:sdtContent>
                <w:tc>
                  <w:tcPr>
                    <w:tcW w:w="734" w:type="pct"/>
                    <w:shd w:val="clear" w:color="auto" w:fill="auto"/>
                    <w:vAlign w:val="center"/>
                  </w:tcPr>
                  <w:p w:rsidR="00FD611F" w:rsidRDefault="00FD611F" w:rsidP="004D3AA6">
                    <w:pPr>
                      <w:jc w:val="right"/>
                    </w:pPr>
                  </w:p>
                </w:tc>
              </w:sdtContent>
            </w:sdt>
            <w:sdt>
              <w:sdtPr>
                <w:alias w:val="固定资产账面原值增加项目合计金额"/>
                <w:tag w:val="_GBC_001e75f32bd54007926becb1d5aa914d"/>
                <w:id w:val="-1342545129"/>
                <w:lock w:val="sdtLocked"/>
                <w:showingPlcHdr/>
              </w:sdtPr>
              <w:sdtContent>
                <w:tc>
                  <w:tcPr>
                    <w:tcW w:w="780" w:type="pct"/>
                    <w:shd w:val="clear" w:color="auto" w:fill="auto"/>
                    <w:vAlign w:val="center"/>
                  </w:tcPr>
                  <w:p w:rsidR="00FD611F" w:rsidRDefault="00FD611F" w:rsidP="004D3AA6">
                    <w:pPr>
                      <w:jc w:val="right"/>
                    </w:pPr>
                    <w:r>
                      <w:rPr>
                        <w:rFonts w:hint="eastAsia"/>
                      </w:rPr>
                      <w:t xml:space="preserve">　</w:t>
                    </w:r>
                  </w:p>
                </w:tc>
              </w:sdtContent>
            </w:sdt>
          </w:tr>
          <w:tr w:rsidR="004D3AA6" w:rsidTr="004D3AA6">
            <w:sdt>
              <w:sdtPr>
                <w:alias w:val="固定资产账面原值增加项目名称"/>
                <w:tag w:val="_GBC_4d32d042060b4c8aa7f965b96f5580a8"/>
                <w:id w:val="-1336375017"/>
                <w:lock w:val="sdtLocked"/>
                <w:showingPlcHdr/>
              </w:sdtPr>
              <w:sdtContent>
                <w:tc>
                  <w:tcPr>
                    <w:tcW w:w="508" w:type="pct"/>
                    <w:shd w:val="clear" w:color="auto" w:fill="auto"/>
                  </w:tcPr>
                  <w:p w:rsidR="00FD611F" w:rsidRDefault="00FD611F" w:rsidP="00722CFC">
                    <w:pPr>
                      <w:ind w:firstLineChars="300" w:firstLine="630"/>
                    </w:pPr>
                    <w:r>
                      <w:rPr>
                        <w:rFonts w:hint="eastAsia"/>
                      </w:rPr>
                      <w:t xml:space="preserve">　</w:t>
                    </w:r>
                  </w:p>
                </w:tc>
              </w:sdtContent>
            </w:sdt>
            <w:sdt>
              <w:sdtPr>
                <w:alias w:val="固定资产账面原值增加项目金额"/>
                <w:tag w:val="_GBC_c2ca665b86c0425dba69c4867b84d3f4"/>
                <w:id w:val="-2006499598"/>
                <w:lock w:val="sdtLocked"/>
                <w:showingPlcHdr/>
              </w:sdtPr>
              <w:sdtContent>
                <w:tc>
                  <w:tcPr>
                    <w:tcW w:w="796" w:type="pct"/>
                    <w:shd w:val="clear" w:color="auto" w:fill="auto"/>
                    <w:vAlign w:val="center"/>
                  </w:tcPr>
                  <w:p w:rsidR="00FD611F" w:rsidRDefault="00FD611F" w:rsidP="004D3AA6">
                    <w:pPr>
                      <w:jc w:val="right"/>
                    </w:pPr>
                    <w:r>
                      <w:rPr>
                        <w:rFonts w:hint="eastAsia"/>
                      </w:rPr>
                      <w:t xml:space="preserve">　</w:t>
                    </w:r>
                  </w:p>
                </w:tc>
              </w:sdtContent>
            </w:sdt>
            <w:sdt>
              <w:sdtPr>
                <w:alias w:val="固定资产账面原值增加项目金额"/>
                <w:tag w:val="_GBC_c2ca665b86c0425dba69c4867b84d3f4"/>
                <w:id w:val="538479645"/>
                <w:lock w:val="sdtLocked"/>
                <w:showingPlcHdr/>
              </w:sdtPr>
              <w:sdtContent>
                <w:tc>
                  <w:tcPr>
                    <w:tcW w:w="797" w:type="pct"/>
                    <w:shd w:val="clear" w:color="auto" w:fill="auto"/>
                    <w:vAlign w:val="center"/>
                  </w:tcPr>
                  <w:p w:rsidR="00FD611F" w:rsidRDefault="00FD611F" w:rsidP="004D3AA6">
                    <w:pPr>
                      <w:jc w:val="right"/>
                    </w:pPr>
                  </w:p>
                </w:tc>
              </w:sdtContent>
            </w:sdt>
            <w:sdt>
              <w:sdtPr>
                <w:alias w:val="固定资产账面原值增加项目金额"/>
                <w:tag w:val="_GBC_c2ca665b86c0425dba69c4867b84d3f4"/>
                <w:id w:val="-1679489272"/>
                <w:lock w:val="sdtLocked"/>
                <w:showingPlcHdr/>
              </w:sdtPr>
              <w:sdtContent>
                <w:tc>
                  <w:tcPr>
                    <w:tcW w:w="710" w:type="pct"/>
                    <w:shd w:val="clear" w:color="auto" w:fill="auto"/>
                    <w:vAlign w:val="center"/>
                  </w:tcPr>
                  <w:p w:rsidR="00FD611F" w:rsidRDefault="00FD611F" w:rsidP="004D3AA6">
                    <w:pPr>
                      <w:jc w:val="right"/>
                    </w:pPr>
                  </w:p>
                </w:tc>
              </w:sdtContent>
            </w:sdt>
            <w:sdt>
              <w:sdtPr>
                <w:alias w:val="固定资产账面原值增加项目金额"/>
                <w:tag w:val="_GBC_c2ca665b86c0425dba69c4867b84d3f4"/>
                <w:id w:val="430785273"/>
                <w:lock w:val="sdtLocked"/>
                <w:showingPlcHdr/>
              </w:sdtPr>
              <w:sdtContent>
                <w:tc>
                  <w:tcPr>
                    <w:tcW w:w="675" w:type="pct"/>
                    <w:shd w:val="clear" w:color="auto" w:fill="auto"/>
                    <w:vAlign w:val="center"/>
                  </w:tcPr>
                  <w:p w:rsidR="00FD611F" w:rsidRDefault="00FD611F" w:rsidP="004D3AA6">
                    <w:pPr>
                      <w:jc w:val="right"/>
                    </w:pPr>
                  </w:p>
                </w:tc>
              </w:sdtContent>
            </w:sdt>
            <w:sdt>
              <w:sdtPr>
                <w:alias w:val="固定资产账面原值增加项目金额"/>
                <w:tag w:val="_GBC_c2ca665b86c0425dba69c4867b84d3f4"/>
                <w:id w:val="-1361430218"/>
                <w:lock w:val="sdtLocked"/>
                <w:showingPlcHdr/>
              </w:sdtPr>
              <w:sdtContent>
                <w:tc>
                  <w:tcPr>
                    <w:tcW w:w="734" w:type="pct"/>
                    <w:shd w:val="clear" w:color="auto" w:fill="auto"/>
                    <w:vAlign w:val="center"/>
                  </w:tcPr>
                  <w:p w:rsidR="00FD611F" w:rsidRDefault="00FD611F" w:rsidP="004D3AA6">
                    <w:pPr>
                      <w:jc w:val="right"/>
                    </w:pPr>
                  </w:p>
                </w:tc>
              </w:sdtContent>
            </w:sdt>
            <w:sdt>
              <w:sdtPr>
                <w:alias w:val="固定资产账面原值增加项目合计金额"/>
                <w:tag w:val="_GBC_001e75f32bd54007926becb1d5aa914d"/>
                <w:id w:val="482826571"/>
                <w:lock w:val="sdtLocked"/>
                <w:showingPlcHdr/>
              </w:sdtPr>
              <w:sdtContent>
                <w:tc>
                  <w:tcPr>
                    <w:tcW w:w="780" w:type="pct"/>
                    <w:shd w:val="clear" w:color="auto" w:fill="auto"/>
                    <w:vAlign w:val="center"/>
                  </w:tcPr>
                  <w:p w:rsidR="00FD611F" w:rsidRDefault="00FD611F" w:rsidP="004D3AA6">
                    <w:pPr>
                      <w:jc w:val="right"/>
                    </w:pPr>
                    <w:r>
                      <w:rPr>
                        <w:rFonts w:hint="eastAsia"/>
                      </w:rPr>
                      <w:t xml:space="preserve">　</w:t>
                    </w:r>
                  </w:p>
                </w:tc>
              </w:sdtContent>
            </w:sdt>
          </w:tr>
          <w:tr w:rsidR="004D3AA6" w:rsidTr="004D3AA6">
            <w:sdt>
              <w:sdtPr>
                <w:tag w:val="_PLD_dfb162daa7694866a1c4e80fabb81d52"/>
                <w:id w:val="-482696741"/>
                <w:lock w:val="sdtLocked"/>
              </w:sdtPr>
              <w:sdtContent>
                <w:tc>
                  <w:tcPr>
                    <w:tcW w:w="508" w:type="pct"/>
                    <w:shd w:val="clear" w:color="auto" w:fill="auto"/>
                  </w:tcPr>
                  <w:p w:rsidR="00FD611F" w:rsidRDefault="00FD611F" w:rsidP="00722CFC">
                    <w:r>
                      <w:rPr>
                        <w:rFonts w:hint="eastAsia"/>
                      </w:rPr>
                      <w:t>3.本期减</w:t>
                    </w:r>
                    <w:r>
                      <w:rPr>
                        <w:rFonts w:hint="eastAsia"/>
                      </w:rPr>
                      <w:lastRenderedPageBreak/>
                      <w:t>少金额</w:t>
                    </w:r>
                  </w:p>
                </w:tc>
              </w:sdtContent>
            </w:sdt>
            <w:tc>
              <w:tcPr>
                <w:tcW w:w="796" w:type="pct"/>
                <w:shd w:val="clear" w:color="auto" w:fill="auto"/>
                <w:vAlign w:val="center"/>
              </w:tcPr>
              <w:p w:rsidR="00FD611F" w:rsidRPr="00FD611F" w:rsidRDefault="00FD611F" w:rsidP="004D3AA6">
                <w:pPr>
                  <w:jc w:val="right"/>
                  <w:rPr>
                    <w:sz w:val="18"/>
                    <w:szCs w:val="18"/>
                  </w:rPr>
                </w:pPr>
              </w:p>
            </w:tc>
            <w:tc>
              <w:tcPr>
                <w:tcW w:w="797" w:type="pct"/>
                <w:shd w:val="clear" w:color="auto" w:fill="auto"/>
                <w:vAlign w:val="center"/>
              </w:tcPr>
              <w:p w:rsidR="00FD611F" w:rsidRPr="00FD611F" w:rsidRDefault="00FD611F" w:rsidP="004D3AA6">
                <w:pPr>
                  <w:jc w:val="right"/>
                  <w:rPr>
                    <w:sz w:val="18"/>
                    <w:szCs w:val="18"/>
                  </w:rPr>
                </w:pPr>
                <w:r w:rsidRPr="00FD611F">
                  <w:rPr>
                    <w:sz w:val="18"/>
                    <w:szCs w:val="18"/>
                  </w:rPr>
                  <w:t>3,080,435.16</w:t>
                </w:r>
              </w:p>
            </w:tc>
            <w:tc>
              <w:tcPr>
                <w:tcW w:w="710" w:type="pct"/>
                <w:shd w:val="clear" w:color="auto" w:fill="auto"/>
                <w:vAlign w:val="center"/>
              </w:tcPr>
              <w:p w:rsidR="00FD611F" w:rsidRPr="00FD611F" w:rsidRDefault="00FD611F" w:rsidP="004D3AA6">
                <w:pPr>
                  <w:jc w:val="right"/>
                  <w:rPr>
                    <w:sz w:val="18"/>
                    <w:szCs w:val="18"/>
                  </w:rPr>
                </w:pPr>
                <w:r w:rsidRPr="00FD611F">
                  <w:rPr>
                    <w:sz w:val="18"/>
                    <w:szCs w:val="18"/>
                  </w:rPr>
                  <w:t>3,048,374.12</w:t>
                </w:r>
              </w:p>
            </w:tc>
            <w:tc>
              <w:tcPr>
                <w:tcW w:w="675" w:type="pct"/>
                <w:shd w:val="clear" w:color="auto" w:fill="auto"/>
                <w:vAlign w:val="center"/>
              </w:tcPr>
              <w:p w:rsidR="00FD611F" w:rsidRPr="00FD611F" w:rsidRDefault="00FD611F" w:rsidP="004D3AA6">
                <w:pPr>
                  <w:jc w:val="right"/>
                  <w:rPr>
                    <w:sz w:val="18"/>
                    <w:szCs w:val="18"/>
                  </w:rPr>
                </w:pPr>
                <w:r w:rsidRPr="00FD611F">
                  <w:rPr>
                    <w:sz w:val="18"/>
                    <w:szCs w:val="18"/>
                  </w:rPr>
                  <w:t>28,051.29</w:t>
                </w:r>
              </w:p>
            </w:tc>
            <w:tc>
              <w:tcPr>
                <w:tcW w:w="734" w:type="pct"/>
                <w:shd w:val="clear" w:color="auto" w:fill="auto"/>
                <w:vAlign w:val="center"/>
              </w:tcPr>
              <w:p w:rsidR="00FD611F" w:rsidRPr="00FD611F" w:rsidRDefault="00FD611F" w:rsidP="004D3AA6">
                <w:pPr>
                  <w:jc w:val="right"/>
                  <w:rPr>
                    <w:sz w:val="18"/>
                    <w:szCs w:val="18"/>
                  </w:rPr>
                </w:pPr>
                <w:r w:rsidRPr="00FD611F">
                  <w:rPr>
                    <w:sz w:val="18"/>
                    <w:szCs w:val="18"/>
                  </w:rPr>
                  <w:t>2,223,501.07</w:t>
                </w:r>
              </w:p>
            </w:tc>
            <w:tc>
              <w:tcPr>
                <w:tcW w:w="780" w:type="pct"/>
                <w:shd w:val="clear" w:color="auto" w:fill="auto"/>
                <w:vAlign w:val="center"/>
              </w:tcPr>
              <w:p w:rsidR="00FD611F" w:rsidRPr="00FD611F" w:rsidRDefault="00FD611F" w:rsidP="004D3AA6">
                <w:pPr>
                  <w:jc w:val="right"/>
                  <w:rPr>
                    <w:sz w:val="18"/>
                    <w:szCs w:val="18"/>
                  </w:rPr>
                </w:pPr>
                <w:r w:rsidRPr="00FD611F">
                  <w:rPr>
                    <w:sz w:val="18"/>
                    <w:szCs w:val="18"/>
                  </w:rPr>
                  <w:t>8,380,361.64</w:t>
                </w:r>
              </w:p>
            </w:tc>
          </w:tr>
          <w:tr w:rsidR="004D3AA6" w:rsidTr="004D3AA6">
            <w:sdt>
              <w:sdtPr>
                <w:tag w:val="_PLD_fee37578c2514ed28988969e830aeae7"/>
                <w:id w:val="-1196221152"/>
                <w:lock w:val="sdtLocked"/>
              </w:sdtPr>
              <w:sdtContent>
                <w:tc>
                  <w:tcPr>
                    <w:tcW w:w="508" w:type="pct"/>
                    <w:shd w:val="clear" w:color="auto" w:fill="auto"/>
                  </w:tcPr>
                  <w:p w:rsidR="00FD611F" w:rsidRDefault="00FD611F" w:rsidP="00722CFC">
                    <w:r>
                      <w:rPr>
                        <w:rFonts w:hint="eastAsia"/>
                      </w:rPr>
                      <w:t>（1）处置或报废</w:t>
                    </w:r>
                  </w:p>
                </w:tc>
              </w:sdtContent>
            </w:sdt>
            <w:tc>
              <w:tcPr>
                <w:tcW w:w="796" w:type="pct"/>
                <w:shd w:val="clear" w:color="auto" w:fill="auto"/>
                <w:vAlign w:val="center"/>
              </w:tcPr>
              <w:p w:rsidR="00FD611F" w:rsidRPr="00FD611F" w:rsidRDefault="00FD611F" w:rsidP="004D3AA6">
                <w:pPr>
                  <w:jc w:val="right"/>
                  <w:rPr>
                    <w:sz w:val="18"/>
                    <w:szCs w:val="18"/>
                  </w:rPr>
                </w:pPr>
              </w:p>
            </w:tc>
            <w:tc>
              <w:tcPr>
                <w:tcW w:w="797" w:type="pct"/>
                <w:shd w:val="clear" w:color="auto" w:fill="auto"/>
                <w:vAlign w:val="center"/>
              </w:tcPr>
              <w:p w:rsidR="00FD611F" w:rsidRPr="00FD611F" w:rsidRDefault="00FD611F" w:rsidP="004D3AA6">
                <w:pPr>
                  <w:jc w:val="right"/>
                  <w:rPr>
                    <w:sz w:val="18"/>
                    <w:szCs w:val="18"/>
                  </w:rPr>
                </w:pPr>
                <w:r w:rsidRPr="00FD611F">
                  <w:rPr>
                    <w:sz w:val="18"/>
                    <w:szCs w:val="18"/>
                  </w:rPr>
                  <w:t>3,080,435.16</w:t>
                </w:r>
              </w:p>
            </w:tc>
            <w:tc>
              <w:tcPr>
                <w:tcW w:w="710" w:type="pct"/>
                <w:shd w:val="clear" w:color="auto" w:fill="auto"/>
                <w:vAlign w:val="center"/>
              </w:tcPr>
              <w:p w:rsidR="00FD611F" w:rsidRPr="00FD611F" w:rsidRDefault="00FD611F" w:rsidP="004D3AA6">
                <w:pPr>
                  <w:jc w:val="right"/>
                  <w:rPr>
                    <w:sz w:val="18"/>
                    <w:szCs w:val="18"/>
                  </w:rPr>
                </w:pPr>
                <w:r w:rsidRPr="00FD611F">
                  <w:rPr>
                    <w:sz w:val="18"/>
                    <w:szCs w:val="18"/>
                  </w:rPr>
                  <w:t>3,048,374.12</w:t>
                </w:r>
              </w:p>
            </w:tc>
            <w:tc>
              <w:tcPr>
                <w:tcW w:w="675" w:type="pct"/>
                <w:shd w:val="clear" w:color="auto" w:fill="auto"/>
                <w:vAlign w:val="center"/>
              </w:tcPr>
              <w:p w:rsidR="00FD611F" w:rsidRPr="00FD611F" w:rsidRDefault="00FD611F" w:rsidP="004D3AA6">
                <w:pPr>
                  <w:jc w:val="right"/>
                  <w:rPr>
                    <w:sz w:val="18"/>
                    <w:szCs w:val="18"/>
                  </w:rPr>
                </w:pPr>
                <w:r w:rsidRPr="00FD611F">
                  <w:rPr>
                    <w:sz w:val="18"/>
                    <w:szCs w:val="18"/>
                  </w:rPr>
                  <w:t>28,051.29</w:t>
                </w:r>
              </w:p>
            </w:tc>
            <w:tc>
              <w:tcPr>
                <w:tcW w:w="734" w:type="pct"/>
                <w:shd w:val="clear" w:color="auto" w:fill="auto"/>
                <w:vAlign w:val="center"/>
              </w:tcPr>
              <w:p w:rsidR="00FD611F" w:rsidRPr="00FD611F" w:rsidRDefault="00FD611F" w:rsidP="004D3AA6">
                <w:pPr>
                  <w:jc w:val="right"/>
                  <w:rPr>
                    <w:sz w:val="18"/>
                    <w:szCs w:val="18"/>
                  </w:rPr>
                </w:pPr>
                <w:r w:rsidRPr="00FD611F">
                  <w:rPr>
                    <w:sz w:val="18"/>
                    <w:szCs w:val="18"/>
                  </w:rPr>
                  <w:t>2,223,501.07</w:t>
                </w:r>
              </w:p>
            </w:tc>
            <w:tc>
              <w:tcPr>
                <w:tcW w:w="780" w:type="pct"/>
                <w:shd w:val="clear" w:color="auto" w:fill="auto"/>
                <w:vAlign w:val="center"/>
              </w:tcPr>
              <w:p w:rsidR="00FD611F" w:rsidRPr="00FD611F" w:rsidRDefault="00FD611F" w:rsidP="004D3AA6">
                <w:pPr>
                  <w:jc w:val="right"/>
                  <w:rPr>
                    <w:sz w:val="18"/>
                    <w:szCs w:val="18"/>
                  </w:rPr>
                </w:pPr>
                <w:r w:rsidRPr="00FD611F">
                  <w:rPr>
                    <w:sz w:val="18"/>
                    <w:szCs w:val="18"/>
                  </w:rPr>
                  <w:t>8,380,361.64</w:t>
                </w:r>
              </w:p>
            </w:tc>
          </w:tr>
          <w:tr w:rsidR="004D3AA6" w:rsidTr="004D3AA6">
            <w:sdt>
              <w:sdtPr>
                <w:rPr>
                  <w:rFonts w:hint="eastAsia"/>
                </w:rPr>
                <w:alias w:val="固定资产账面原值减少项目名称"/>
                <w:tag w:val="_GBC_2f4e09d586974d5099e26de2e9f2268e"/>
                <w:id w:val="-1441903902"/>
                <w:lock w:val="sdtLocked"/>
                <w:showingPlcHdr/>
              </w:sdtPr>
              <w:sdtContent>
                <w:tc>
                  <w:tcPr>
                    <w:tcW w:w="508" w:type="pct"/>
                    <w:shd w:val="clear" w:color="auto" w:fill="auto"/>
                    <w:vAlign w:val="center"/>
                  </w:tcPr>
                  <w:p w:rsidR="00FD611F" w:rsidRDefault="00FD611F" w:rsidP="00722CFC">
                    <w:pPr>
                      <w:ind w:firstLineChars="300" w:firstLine="630"/>
                    </w:pPr>
                    <w:r>
                      <w:rPr>
                        <w:rFonts w:hint="eastAsia"/>
                      </w:rPr>
                      <w:t xml:space="preserve">　</w:t>
                    </w:r>
                  </w:p>
                </w:tc>
              </w:sdtContent>
            </w:sdt>
            <w:sdt>
              <w:sdtPr>
                <w:rPr>
                  <w:rFonts w:hint="eastAsia"/>
                  <w:sz w:val="18"/>
                  <w:szCs w:val="18"/>
                </w:rPr>
                <w:alias w:val="固定资产账面原值减少项目金额"/>
                <w:tag w:val="_GBC_86b298d954344511b012e84c48d4404f"/>
                <w:id w:val="252332939"/>
                <w:lock w:val="sdtLocked"/>
                <w:showingPlcHdr/>
              </w:sdtPr>
              <w:sdtContent>
                <w:tc>
                  <w:tcPr>
                    <w:tcW w:w="796" w:type="pct"/>
                    <w:shd w:val="clear" w:color="auto" w:fill="auto"/>
                    <w:vAlign w:val="center"/>
                  </w:tcPr>
                  <w:p w:rsidR="00FD611F" w:rsidRPr="00FD611F" w:rsidRDefault="00FD611F" w:rsidP="004D3AA6">
                    <w:pPr>
                      <w:jc w:val="right"/>
                      <w:rPr>
                        <w:sz w:val="18"/>
                        <w:szCs w:val="18"/>
                      </w:rPr>
                    </w:pPr>
                    <w:r w:rsidRPr="00FD611F">
                      <w:rPr>
                        <w:rFonts w:hint="eastAsia"/>
                        <w:sz w:val="18"/>
                        <w:szCs w:val="18"/>
                      </w:rPr>
                      <w:t xml:space="preserve">　</w:t>
                    </w:r>
                  </w:p>
                </w:tc>
              </w:sdtContent>
            </w:sdt>
            <w:sdt>
              <w:sdtPr>
                <w:rPr>
                  <w:rFonts w:hint="eastAsia"/>
                  <w:sz w:val="18"/>
                  <w:szCs w:val="18"/>
                </w:rPr>
                <w:alias w:val="固定资产账面原值减少项目金额"/>
                <w:tag w:val="_GBC_86b298d954344511b012e84c48d4404f"/>
                <w:id w:val="1737662508"/>
                <w:lock w:val="sdtLocked"/>
                <w:showingPlcHdr/>
              </w:sdtPr>
              <w:sdtContent>
                <w:tc>
                  <w:tcPr>
                    <w:tcW w:w="797" w:type="pct"/>
                    <w:shd w:val="clear" w:color="auto" w:fill="auto"/>
                    <w:vAlign w:val="center"/>
                  </w:tcPr>
                  <w:p w:rsidR="00FD611F" w:rsidRPr="00FD611F" w:rsidRDefault="00FD611F" w:rsidP="004D3AA6">
                    <w:pPr>
                      <w:jc w:val="right"/>
                      <w:rPr>
                        <w:sz w:val="18"/>
                        <w:szCs w:val="18"/>
                      </w:rPr>
                    </w:pPr>
                    <w:r w:rsidRPr="00FD611F">
                      <w:rPr>
                        <w:rFonts w:hint="eastAsia"/>
                        <w:sz w:val="18"/>
                        <w:szCs w:val="18"/>
                      </w:rPr>
                      <w:t xml:space="preserve">　</w:t>
                    </w:r>
                  </w:p>
                </w:tc>
              </w:sdtContent>
            </w:sdt>
            <w:sdt>
              <w:sdtPr>
                <w:rPr>
                  <w:rFonts w:hint="eastAsia"/>
                  <w:sz w:val="18"/>
                  <w:szCs w:val="18"/>
                </w:rPr>
                <w:alias w:val="固定资产账面原值减少项目金额"/>
                <w:tag w:val="_GBC_86b298d954344511b012e84c48d4404f"/>
                <w:id w:val="222409055"/>
                <w:lock w:val="sdtLocked"/>
                <w:showingPlcHdr/>
              </w:sdtPr>
              <w:sdtContent>
                <w:tc>
                  <w:tcPr>
                    <w:tcW w:w="710" w:type="pct"/>
                    <w:shd w:val="clear" w:color="auto" w:fill="auto"/>
                    <w:vAlign w:val="center"/>
                  </w:tcPr>
                  <w:p w:rsidR="00FD611F" w:rsidRPr="00FD611F" w:rsidRDefault="00FD611F" w:rsidP="004D3AA6">
                    <w:pPr>
                      <w:jc w:val="right"/>
                      <w:rPr>
                        <w:sz w:val="18"/>
                        <w:szCs w:val="18"/>
                      </w:rPr>
                    </w:pPr>
                    <w:r w:rsidRPr="00FD611F">
                      <w:rPr>
                        <w:rFonts w:hint="eastAsia"/>
                        <w:sz w:val="18"/>
                        <w:szCs w:val="18"/>
                      </w:rPr>
                      <w:t xml:space="preserve">　</w:t>
                    </w:r>
                  </w:p>
                </w:tc>
              </w:sdtContent>
            </w:sdt>
            <w:sdt>
              <w:sdtPr>
                <w:rPr>
                  <w:rFonts w:hint="eastAsia"/>
                  <w:sz w:val="18"/>
                  <w:szCs w:val="18"/>
                </w:rPr>
                <w:alias w:val="固定资产账面原值减少项目金额"/>
                <w:tag w:val="_GBC_86b298d954344511b012e84c48d4404f"/>
                <w:id w:val="-243953039"/>
                <w:lock w:val="sdtLocked"/>
                <w:showingPlcHdr/>
              </w:sdtPr>
              <w:sdtContent>
                <w:tc>
                  <w:tcPr>
                    <w:tcW w:w="675" w:type="pct"/>
                    <w:shd w:val="clear" w:color="auto" w:fill="auto"/>
                    <w:vAlign w:val="center"/>
                  </w:tcPr>
                  <w:p w:rsidR="00FD611F" w:rsidRPr="00FD611F" w:rsidRDefault="00FD611F" w:rsidP="004D3AA6">
                    <w:pPr>
                      <w:jc w:val="right"/>
                      <w:rPr>
                        <w:sz w:val="18"/>
                        <w:szCs w:val="18"/>
                      </w:rPr>
                    </w:pPr>
                    <w:r w:rsidRPr="00FD611F">
                      <w:rPr>
                        <w:rFonts w:hint="eastAsia"/>
                        <w:sz w:val="18"/>
                        <w:szCs w:val="18"/>
                      </w:rPr>
                      <w:t xml:space="preserve">　</w:t>
                    </w:r>
                  </w:p>
                </w:tc>
              </w:sdtContent>
            </w:sdt>
            <w:sdt>
              <w:sdtPr>
                <w:rPr>
                  <w:rFonts w:hint="eastAsia"/>
                  <w:sz w:val="18"/>
                  <w:szCs w:val="18"/>
                </w:rPr>
                <w:alias w:val="固定资产账面原值减少项目金额"/>
                <w:tag w:val="_GBC_86b298d954344511b012e84c48d4404f"/>
                <w:id w:val="1330714923"/>
                <w:lock w:val="sdtLocked"/>
                <w:showingPlcHdr/>
              </w:sdtPr>
              <w:sdtContent>
                <w:tc>
                  <w:tcPr>
                    <w:tcW w:w="734" w:type="pct"/>
                    <w:shd w:val="clear" w:color="auto" w:fill="auto"/>
                    <w:vAlign w:val="center"/>
                  </w:tcPr>
                  <w:p w:rsidR="00FD611F" w:rsidRPr="00FD611F" w:rsidRDefault="00FD611F" w:rsidP="004D3AA6">
                    <w:pPr>
                      <w:jc w:val="right"/>
                      <w:rPr>
                        <w:sz w:val="18"/>
                        <w:szCs w:val="18"/>
                      </w:rPr>
                    </w:pPr>
                  </w:p>
                </w:tc>
              </w:sdtContent>
            </w:sdt>
            <w:sdt>
              <w:sdtPr>
                <w:rPr>
                  <w:rFonts w:hint="eastAsia"/>
                  <w:sz w:val="18"/>
                  <w:szCs w:val="18"/>
                </w:rPr>
                <w:alias w:val="固定资产账面原值减少项目合计金额"/>
                <w:tag w:val="_GBC_b75b8542395b4972ad2d3a1ea5c4c1d9"/>
                <w:id w:val="-606499525"/>
                <w:lock w:val="sdtLocked"/>
                <w:showingPlcHdr/>
              </w:sdtPr>
              <w:sdtContent>
                <w:tc>
                  <w:tcPr>
                    <w:tcW w:w="780" w:type="pct"/>
                    <w:shd w:val="clear" w:color="auto" w:fill="auto"/>
                    <w:vAlign w:val="center"/>
                  </w:tcPr>
                  <w:p w:rsidR="00FD611F" w:rsidRPr="00FD611F" w:rsidRDefault="00FD611F" w:rsidP="004D3AA6">
                    <w:pPr>
                      <w:jc w:val="right"/>
                      <w:rPr>
                        <w:sz w:val="18"/>
                        <w:szCs w:val="18"/>
                      </w:rPr>
                    </w:pPr>
                    <w:r w:rsidRPr="00FD611F">
                      <w:rPr>
                        <w:rFonts w:hint="eastAsia"/>
                        <w:sz w:val="18"/>
                        <w:szCs w:val="18"/>
                      </w:rPr>
                      <w:t xml:space="preserve">　</w:t>
                    </w:r>
                  </w:p>
                </w:tc>
              </w:sdtContent>
            </w:sdt>
          </w:tr>
          <w:tr w:rsidR="004D3AA6" w:rsidTr="004D3AA6">
            <w:sdt>
              <w:sdtPr>
                <w:rPr>
                  <w:rFonts w:hint="eastAsia"/>
                </w:rPr>
                <w:alias w:val="固定资产账面原值减少项目名称"/>
                <w:tag w:val="_GBC_2f4e09d586974d5099e26de2e9f2268e"/>
                <w:id w:val="1805886277"/>
                <w:lock w:val="sdtLocked"/>
                <w:showingPlcHdr/>
              </w:sdtPr>
              <w:sdtContent>
                <w:tc>
                  <w:tcPr>
                    <w:tcW w:w="508" w:type="pct"/>
                    <w:shd w:val="clear" w:color="auto" w:fill="auto"/>
                    <w:vAlign w:val="center"/>
                  </w:tcPr>
                  <w:p w:rsidR="00FD611F" w:rsidRDefault="00FD611F" w:rsidP="00722CFC">
                    <w:pPr>
                      <w:ind w:firstLineChars="300" w:firstLine="630"/>
                    </w:pPr>
                    <w:r>
                      <w:rPr>
                        <w:rFonts w:hint="eastAsia"/>
                      </w:rPr>
                      <w:t xml:space="preserve">　</w:t>
                    </w:r>
                  </w:p>
                </w:tc>
              </w:sdtContent>
            </w:sdt>
            <w:sdt>
              <w:sdtPr>
                <w:rPr>
                  <w:rFonts w:hint="eastAsia"/>
                  <w:sz w:val="18"/>
                  <w:szCs w:val="18"/>
                </w:rPr>
                <w:alias w:val="固定资产账面原值减少项目金额"/>
                <w:tag w:val="_GBC_86b298d954344511b012e84c48d4404f"/>
                <w:id w:val="-206173746"/>
                <w:lock w:val="sdtLocked"/>
                <w:showingPlcHdr/>
              </w:sdtPr>
              <w:sdtContent>
                <w:tc>
                  <w:tcPr>
                    <w:tcW w:w="796" w:type="pct"/>
                    <w:shd w:val="clear" w:color="auto" w:fill="auto"/>
                    <w:vAlign w:val="center"/>
                  </w:tcPr>
                  <w:p w:rsidR="00FD611F" w:rsidRPr="00FD611F" w:rsidRDefault="00FD611F" w:rsidP="004D3AA6">
                    <w:pPr>
                      <w:jc w:val="right"/>
                      <w:rPr>
                        <w:sz w:val="18"/>
                        <w:szCs w:val="18"/>
                      </w:rPr>
                    </w:pPr>
                    <w:r w:rsidRPr="00FD611F">
                      <w:rPr>
                        <w:rFonts w:hint="eastAsia"/>
                        <w:sz w:val="18"/>
                        <w:szCs w:val="18"/>
                      </w:rPr>
                      <w:t xml:space="preserve">　</w:t>
                    </w:r>
                  </w:p>
                </w:tc>
              </w:sdtContent>
            </w:sdt>
            <w:sdt>
              <w:sdtPr>
                <w:rPr>
                  <w:rFonts w:hint="eastAsia"/>
                  <w:sz w:val="18"/>
                  <w:szCs w:val="18"/>
                </w:rPr>
                <w:alias w:val="固定资产账面原值减少项目金额"/>
                <w:tag w:val="_GBC_86b298d954344511b012e84c48d4404f"/>
                <w:id w:val="1805646315"/>
                <w:lock w:val="sdtLocked"/>
                <w:showingPlcHdr/>
              </w:sdtPr>
              <w:sdtContent>
                <w:tc>
                  <w:tcPr>
                    <w:tcW w:w="797" w:type="pct"/>
                    <w:shd w:val="clear" w:color="auto" w:fill="auto"/>
                    <w:vAlign w:val="center"/>
                  </w:tcPr>
                  <w:p w:rsidR="00FD611F" w:rsidRPr="00FD611F" w:rsidRDefault="00FD611F" w:rsidP="004D3AA6">
                    <w:pPr>
                      <w:jc w:val="right"/>
                      <w:rPr>
                        <w:sz w:val="18"/>
                        <w:szCs w:val="18"/>
                      </w:rPr>
                    </w:pPr>
                  </w:p>
                </w:tc>
              </w:sdtContent>
            </w:sdt>
            <w:sdt>
              <w:sdtPr>
                <w:rPr>
                  <w:rFonts w:hint="eastAsia"/>
                  <w:sz w:val="18"/>
                  <w:szCs w:val="18"/>
                </w:rPr>
                <w:alias w:val="固定资产账面原值减少项目金额"/>
                <w:tag w:val="_GBC_86b298d954344511b012e84c48d4404f"/>
                <w:id w:val="712928918"/>
                <w:lock w:val="sdtLocked"/>
                <w:showingPlcHdr/>
              </w:sdtPr>
              <w:sdtContent>
                <w:tc>
                  <w:tcPr>
                    <w:tcW w:w="710" w:type="pct"/>
                    <w:shd w:val="clear" w:color="auto" w:fill="auto"/>
                    <w:vAlign w:val="center"/>
                  </w:tcPr>
                  <w:p w:rsidR="00FD611F" w:rsidRPr="00FD611F" w:rsidRDefault="00FD611F" w:rsidP="004D3AA6">
                    <w:pPr>
                      <w:jc w:val="right"/>
                      <w:rPr>
                        <w:sz w:val="18"/>
                        <w:szCs w:val="18"/>
                      </w:rPr>
                    </w:pPr>
                  </w:p>
                </w:tc>
              </w:sdtContent>
            </w:sdt>
            <w:sdt>
              <w:sdtPr>
                <w:rPr>
                  <w:rFonts w:hint="eastAsia"/>
                  <w:sz w:val="18"/>
                  <w:szCs w:val="18"/>
                </w:rPr>
                <w:alias w:val="固定资产账面原值减少项目金额"/>
                <w:tag w:val="_GBC_86b298d954344511b012e84c48d4404f"/>
                <w:id w:val="-1101788801"/>
                <w:lock w:val="sdtLocked"/>
                <w:showingPlcHdr/>
              </w:sdtPr>
              <w:sdtContent>
                <w:tc>
                  <w:tcPr>
                    <w:tcW w:w="675" w:type="pct"/>
                    <w:shd w:val="clear" w:color="auto" w:fill="auto"/>
                    <w:vAlign w:val="center"/>
                  </w:tcPr>
                  <w:p w:rsidR="00FD611F" w:rsidRPr="00FD611F" w:rsidRDefault="00FD611F" w:rsidP="004D3AA6">
                    <w:pPr>
                      <w:jc w:val="right"/>
                      <w:rPr>
                        <w:sz w:val="18"/>
                        <w:szCs w:val="18"/>
                      </w:rPr>
                    </w:pPr>
                  </w:p>
                </w:tc>
              </w:sdtContent>
            </w:sdt>
            <w:sdt>
              <w:sdtPr>
                <w:rPr>
                  <w:rFonts w:hint="eastAsia"/>
                  <w:sz w:val="18"/>
                  <w:szCs w:val="18"/>
                </w:rPr>
                <w:alias w:val="固定资产账面原值减少项目金额"/>
                <w:tag w:val="_GBC_86b298d954344511b012e84c48d4404f"/>
                <w:id w:val="-1862041523"/>
                <w:lock w:val="sdtLocked"/>
                <w:showingPlcHdr/>
              </w:sdtPr>
              <w:sdtContent>
                <w:tc>
                  <w:tcPr>
                    <w:tcW w:w="734" w:type="pct"/>
                    <w:shd w:val="clear" w:color="auto" w:fill="auto"/>
                    <w:vAlign w:val="center"/>
                  </w:tcPr>
                  <w:p w:rsidR="00FD611F" w:rsidRPr="00FD611F" w:rsidRDefault="00FD611F" w:rsidP="004D3AA6">
                    <w:pPr>
                      <w:jc w:val="right"/>
                      <w:rPr>
                        <w:sz w:val="18"/>
                        <w:szCs w:val="18"/>
                      </w:rPr>
                    </w:pPr>
                  </w:p>
                </w:tc>
              </w:sdtContent>
            </w:sdt>
            <w:sdt>
              <w:sdtPr>
                <w:rPr>
                  <w:rFonts w:hint="eastAsia"/>
                  <w:sz w:val="18"/>
                  <w:szCs w:val="18"/>
                </w:rPr>
                <w:alias w:val="固定资产账面原值减少项目合计金额"/>
                <w:tag w:val="_GBC_b75b8542395b4972ad2d3a1ea5c4c1d9"/>
                <w:id w:val="1539399986"/>
                <w:lock w:val="sdtLocked"/>
                <w:showingPlcHdr/>
              </w:sdtPr>
              <w:sdtContent>
                <w:tc>
                  <w:tcPr>
                    <w:tcW w:w="780" w:type="pct"/>
                    <w:shd w:val="clear" w:color="auto" w:fill="auto"/>
                    <w:vAlign w:val="center"/>
                  </w:tcPr>
                  <w:p w:rsidR="00FD611F" w:rsidRPr="00FD611F" w:rsidRDefault="00FD611F" w:rsidP="004D3AA6">
                    <w:pPr>
                      <w:jc w:val="right"/>
                      <w:rPr>
                        <w:sz w:val="18"/>
                        <w:szCs w:val="18"/>
                      </w:rPr>
                    </w:pPr>
                    <w:r w:rsidRPr="00FD611F">
                      <w:rPr>
                        <w:rFonts w:hint="eastAsia"/>
                        <w:sz w:val="18"/>
                        <w:szCs w:val="18"/>
                      </w:rPr>
                      <w:t xml:space="preserve">　</w:t>
                    </w:r>
                  </w:p>
                </w:tc>
              </w:sdtContent>
            </w:sdt>
          </w:tr>
          <w:tr w:rsidR="004D3AA6" w:rsidTr="004D3AA6">
            <w:sdt>
              <w:sdtPr>
                <w:tag w:val="_PLD_249206a916954d19ba9495bb5be5eb90"/>
                <w:id w:val="19437021"/>
                <w:lock w:val="sdtLocked"/>
              </w:sdtPr>
              <w:sdtContent>
                <w:tc>
                  <w:tcPr>
                    <w:tcW w:w="508" w:type="pct"/>
                    <w:shd w:val="clear" w:color="auto" w:fill="auto"/>
                  </w:tcPr>
                  <w:p w:rsidR="00FD611F" w:rsidRDefault="00FD611F" w:rsidP="002D1EDF">
                    <w:r>
                      <w:rPr>
                        <w:rFonts w:hint="eastAsia"/>
                      </w:rPr>
                      <w:t>4.期末余额</w:t>
                    </w:r>
                  </w:p>
                </w:tc>
              </w:sdtContent>
            </w:sdt>
            <w:tc>
              <w:tcPr>
                <w:tcW w:w="796" w:type="pct"/>
                <w:shd w:val="clear" w:color="auto" w:fill="auto"/>
                <w:vAlign w:val="center"/>
              </w:tcPr>
              <w:p w:rsidR="00FD611F" w:rsidRPr="00FD611F" w:rsidRDefault="00FD611F" w:rsidP="004D3AA6">
                <w:pPr>
                  <w:jc w:val="right"/>
                  <w:rPr>
                    <w:sz w:val="18"/>
                    <w:szCs w:val="18"/>
                  </w:rPr>
                </w:pPr>
                <w:r w:rsidRPr="00FD611F">
                  <w:rPr>
                    <w:sz w:val="18"/>
                    <w:szCs w:val="18"/>
                  </w:rPr>
                  <w:t>2,873,861,754.40</w:t>
                </w:r>
              </w:p>
            </w:tc>
            <w:tc>
              <w:tcPr>
                <w:tcW w:w="797" w:type="pct"/>
                <w:shd w:val="clear" w:color="auto" w:fill="auto"/>
                <w:vAlign w:val="center"/>
              </w:tcPr>
              <w:p w:rsidR="00FD611F" w:rsidRPr="00FD611F" w:rsidRDefault="00FD611F" w:rsidP="004D3AA6">
                <w:pPr>
                  <w:jc w:val="right"/>
                  <w:rPr>
                    <w:sz w:val="18"/>
                    <w:szCs w:val="18"/>
                  </w:rPr>
                </w:pPr>
                <w:r w:rsidRPr="00FD611F">
                  <w:rPr>
                    <w:sz w:val="18"/>
                    <w:szCs w:val="18"/>
                  </w:rPr>
                  <w:t>2,489,346,146.65</w:t>
                </w:r>
              </w:p>
            </w:tc>
            <w:tc>
              <w:tcPr>
                <w:tcW w:w="710" w:type="pct"/>
                <w:shd w:val="clear" w:color="auto" w:fill="auto"/>
                <w:vAlign w:val="center"/>
              </w:tcPr>
              <w:p w:rsidR="00FD611F" w:rsidRPr="00FD611F" w:rsidRDefault="00FD611F" w:rsidP="004D3AA6">
                <w:pPr>
                  <w:jc w:val="right"/>
                  <w:rPr>
                    <w:sz w:val="18"/>
                    <w:szCs w:val="18"/>
                  </w:rPr>
                </w:pPr>
                <w:r w:rsidRPr="00FD611F">
                  <w:rPr>
                    <w:sz w:val="18"/>
                    <w:szCs w:val="18"/>
                  </w:rPr>
                  <w:t>158,359,802.55</w:t>
                </w:r>
              </w:p>
            </w:tc>
            <w:tc>
              <w:tcPr>
                <w:tcW w:w="675" w:type="pct"/>
                <w:shd w:val="clear" w:color="auto" w:fill="auto"/>
                <w:vAlign w:val="center"/>
              </w:tcPr>
              <w:p w:rsidR="00FD611F" w:rsidRPr="00FD611F" w:rsidRDefault="00FD611F" w:rsidP="004D3AA6">
                <w:pPr>
                  <w:jc w:val="right"/>
                  <w:rPr>
                    <w:sz w:val="18"/>
                    <w:szCs w:val="18"/>
                  </w:rPr>
                </w:pPr>
                <w:r w:rsidRPr="00FD611F">
                  <w:rPr>
                    <w:sz w:val="18"/>
                    <w:szCs w:val="18"/>
                  </w:rPr>
                  <w:t>157,486,248.42</w:t>
                </w:r>
              </w:p>
            </w:tc>
            <w:tc>
              <w:tcPr>
                <w:tcW w:w="734" w:type="pct"/>
                <w:shd w:val="clear" w:color="auto" w:fill="auto"/>
                <w:vAlign w:val="center"/>
              </w:tcPr>
              <w:p w:rsidR="00FD611F" w:rsidRPr="00FD611F" w:rsidRDefault="00FD611F" w:rsidP="004D3AA6">
                <w:pPr>
                  <w:jc w:val="right"/>
                  <w:rPr>
                    <w:sz w:val="18"/>
                    <w:szCs w:val="18"/>
                  </w:rPr>
                </w:pPr>
                <w:r w:rsidRPr="00FD611F">
                  <w:rPr>
                    <w:sz w:val="18"/>
                    <w:szCs w:val="18"/>
                  </w:rPr>
                  <w:t>106,729,363.90</w:t>
                </w:r>
              </w:p>
            </w:tc>
            <w:tc>
              <w:tcPr>
                <w:tcW w:w="780" w:type="pct"/>
                <w:shd w:val="clear" w:color="auto" w:fill="auto"/>
                <w:vAlign w:val="center"/>
              </w:tcPr>
              <w:p w:rsidR="00FD611F" w:rsidRPr="00FD611F" w:rsidRDefault="00FD611F" w:rsidP="004D3AA6">
                <w:pPr>
                  <w:jc w:val="right"/>
                  <w:rPr>
                    <w:sz w:val="18"/>
                    <w:szCs w:val="18"/>
                  </w:rPr>
                </w:pPr>
                <w:r w:rsidRPr="00FD611F">
                  <w:rPr>
                    <w:sz w:val="18"/>
                    <w:szCs w:val="18"/>
                  </w:rPr>
                  <w:t>5,785,783,315.92</w:t>
                </w:r>
              </w:p>
            </w:tc>
          </w:tr>
          <w:tr w:rsidR="00FD611F" w:rsidTr="004D3AA6">
            <w:sdt>
              <w:sdtPr>
                <w:tag w:val="_PLD_3b9a984e6e834331844252acd1c6a321"/>
                <w:id w:val="-1722901427"/>
                <w:lock w:val="sdtLocked"/>
              </w:sdtPr>
              <w:sdtContent>
                <w:tc>
                  <w:tcPr>
                    <w:tcW w:w="5000" w:type="pct"/>
                    <w:gridSpan w:val="7"/>
                    <w:shd w:val="clear" w:color="auto" w:fill="auto"/>
                    <w:vAlign w:val="center"/>
                  </w:tcPr>
                  <w:p w:rsidR="00FD611F" w:rsidRDefault="00FD611F" w:rsidP="004D3AA6">
                    <w:r>
                      <w:rPr>
                        <w:rFonts w:hint="eastAsia"/>
                      </w:rPr>
                      <w:t>二、累计折旧</w:t>
                    </w:r>
                  </w:p>
                </w:tc>
              </w:sdtContent>
            </w:sdt>
          </w:tr>
          <w:tr w:rsidR="004D3AA6" w:rsidTr="004D3AA6">
            <w:sdt>
              <w:sdtPr>
                <w:tag w:val="_PLD_f4ae2b083a314e62b85f562d3dbe5c24"/>
                <w:id w:val="-1799756026"/>
                <w:lock w:val="sdtLocked"/>
              </w:sdtPr>
              <w:sdtContent>
                <w:tc>
                  <w:tcPr>
                    <w:tcW w:w="508" w:type="pct"/>
                    <w:shd w:val="clear" w:color="auto" w:fill="auto"/>
                  </w:tcPr>
                  <w:p w:rsidR="00FD611F" w:rsidRDefault="00FD611F" w:rsidP="00722CFC">
                    <w:r>
                      <w:t>1.</w:t>
                    </w:r>
                    <w:r>
                      <w:rPr>
                        <w:rFonts w:hint="eastAsia"/>
                      </w:rPr>
                      <w:t>期初余额</w:t>
                    </w:r>
                  </w:p>
                </w:tc>
              </w:sdtContent>
            </w:sdt>
            <w:tc>
              <w:tcPr>
                <w:tcW w:w="796" w:type="pct"/>
                <w:shd w:val="clear" w:color="auto" w:fill="auto"/>
                <w:vAlign w:val="center"/>
              </w:tcPr>
              <w:p w:rsidR="00FD611F" w:rsidRPr="004D3AA6" w:rsidRDefault="00FD611F" w:rsidP="004D3AA6">
                <w:pPr>
                  <w:jc w:val="right"/>
                  <w:rPr>
                    <w:rFonts w:ascii="Arial Narrow" w:hAnsi="Arial Narrow"/>
                    <w:sz w:val="24"/>
                    <w:szCs w:val="24"/>
                  </w:rPr>
                </w:pPr>
                <w:r w:rsidRPr="004D3AA6">
                  <w:rPr>
                    <w:rFonts w:ascii="Arial Narrow" w:hAnsi="Arial Narrow"/>
                  </w:rPr>
                  <w:t>974,251,707.32</w:t>
                </w:r>
              </w:p>
            </w:tc>
            <w:tc>
              <w:tcPr>
                <w:tcW w:w="797" w:type="pct"/>
                <w:shd w:val="clear" w:color="auto" w:fill="auto"/>
                <w:vAlign w:val="center"/>
              </w:tcPr>
              <w:p w:rsidR="00FD611F" w:rsidRPr="004D3AA6" w:rsidRDefault="00FD611F" w:rsidP="004D3AA6">
                <w:pPr>
                  <w:jc w:val="right"/>
                  <w:rPr>
                    <w:rFonts w:ascii="Arial Narrow" w:hAnsi="Arial Narrow"/>
                    <w:sz w:val="24"/>
                    <w:szCs w:val="24"/>
                  </w:rPr>
                </w:pPr>
                <w:r w:rsidRPr="004D3AA6">
                  <w:rPr>
                    <w:rFonts w:ascii="Arial Narrow" w:hAnsi="Arial Narrow"/>
                  </w:rPr>
                  <w:t>1,271,126,656.88</w:t>
                </w:r>
              </w:p>
            </w:tc>
            <w:tc>
              <w:tcPr>
                <w:tcW w:w="710" w:type="pct"/>
                <w:shd w:val="clear" w:color="auto" w:fill="auto"/>
                <w:vAlign w:val="center"/>
              </w:tcPr>
              <w:p w:rsidR="00FD611F" w:rsidRPr="004D3AA6" w:rsidRDefault="00FD611F" w:rsidP="004D3AA6">
                <w:pPr>
                  <w:jc w:val="right"/>
                  <w:rPr>
                    <w:rFonts w:ascii="Arial Narrow" w:hAnsi="Arial Narrow"/>
                    <w:sz w:val="24"/>
                    <w:szCs w:val="24"/>
                  </w:rPr>
                </w:pPr>
                <w:r w:rsidRPr="004D3AA6">
                  <w:rPr>
                    <w:rFonts w:ascii="Arial Narrow" w:hAnsi="Arial Narrow"/>
                  </w:rPr>
                  <w:t>135,232,835.66</w:t>
                </w:r>
              </w:p>
            </w:tc>
            <w:tc>
              <w:tcPr>
                <w:tcW w:w="675" w:type="pct"/>
                <w:shd w:val="clear" w:color="auto" w:fill="auto"/>
                <w:vAlign w:val="center"/>
              </w:tcPr>
              <w:p w:rsidR="00FD611F" w:rsidRPr="004D3AA6" w:rsidRDefault="00FD611F" w:rsidP="004D3AA6">
                <w:pPr>
                  <w:jc w:val="right"/>
                  <w:rPr>
                    <w:rFonts w:ascii="Arial Narrow" w:hAnsi="Arial Narrow"/>
                    <w:sz w:val="24"/>
                    <w:szCs w:val="24"/>
                  </w:rPr>
                </w:pPr>
                <w:r w:rsidRPr="004D3AA6">
                  <w:rPr>
                    <w:rFonts w:ascii="Arial Narrow" w:hAnsi="Arial Narrow"/>
                  </w:rPr>
                  <w:t>123,670,096.17</w:t>
                </w:r>
              </w:p>
            </w:tc>
            <w:tc>
              <w:tcPr>
                <w:tcW w:w="734" w:type="pct"/>
                <w:shd w:val="clear" w:color="auto" w:fill="auto"/>
                <w:vAlign w:val="center"/>
              </w:tcPr>
              <w:p w:rsidR="00FD611F" w:rsidRPr="004D3AA6" w:rsidRDefault="00FD611F" w:rsidP="004D3AA6">
                <w:pPr>
                  <w:jc w:val="right"/>
                  <w:rPr>
                    <w:rFonts w:ascii="Arial Narrow" w:hAnsi="Arial Narrow"/>
                    <w:sz w:val="24"/>
                    <w:szCs w:val="24"/>
                  </w:rPr>
                </w:pPr>
                <w:r w:rsidRPr="004D3AA6">
                  <w:rPr>
                    <w:rFonts w:ascii="Arial Narrow" w:hAnsi="Arial Narrow"/>
                  </w:rPr>
                  <w:t>80,373,959.93</w:t>
                </w:r>
              </w:p>
            </w:tc>
            <w:tc>
              <w:tcPr>
                <w:tcW w:w="780" w:type="pct"/>
                <w:shd w:val="clear" w:color="auto" w:fill="auto"/>
                <w:vAlign w:val="center"/>
              </w:tcPr>
              <w:p w:rsidR="00FD611F" w:rsidRPr="004D3AA6" w:rsidRDefault="00FD611F" w:rsidP="004D3AA6">
                <w:pPr>
                  <w:jc w:val="right"/>
                  <w:rPr>
                    <w:rFonts w:ascii="Arial Narrow" w:hAnsi="Arial Narrow"/>
                    <w:sz w:val="24"/>
                    <w:szCs w:val="24"/>
                  </w:rPr>
                </w:pPr>
                <w:r w:rsidRPr="004D3AA6">
                  <w:rPr>
                    <w:rFonts w:ascii="Arial Narrow" w:hAnsi="Arial Narrow"/>
                  </w:rPr>
                  <w:t>2,584,655,255.96</w:t>
                </w:r>
              </w:p>
            </w:tc>
          </w:tr>
          <w:tr w:rsidR="004D3AA6" w:rsidTr="004D3AA6">
            <w:sdt>
              <w:sdtPr>
                <w:tag w:val="_PLD_5f15b887e02c4ec6b52b0f15c4e97c9c"/>
                <w:id w:val="889081721"/>
                <w:lock w:val="sdtLocked"/>
              </w:sdtPr>
              <w:sdtContent>
                <w:tc>
                  <w:tcPr>
                    <w:tcW w:w="508" w:type="pct"/>
                    <w:shd w:val="clear" w:color="auto" w:fill="auto"/>
                  </w:tcPr>
                  <w:p w:rsidR="004D3AA6" w:rsidRDefault="004D3AA6" w:rsidP="00722CFC">
                    <w:r>
                      <w:t>2.</w:t>
                    </w:r>
                    <w:r>
                      <w:rPr>
                        <w:rFonts w:hint="eastAsia"/>
                      </w:rPr>
                      <w:t>本期增加金额</w:t>
                    </w:r>
                  </w:p>
                </w:tc>
              </w:sdtContent>
            </w:sdt>
            <w:tc>
              <w:tcPr>
                <w:tcW w:w="796"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55,235,422.38</w:t>
                </w:r>
              </w:p>
            </w:tc>
            <w:tc>
              <w:tcPr>
                <w:tcW w:w="797"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67,272,323.56</w:t>
                </w:r>
              </w:p>
            </w:tc>
            <w:tc>
              <w:tcPr>
                <w:tcW w:w="710"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2,780,533.16</w:t>
                </w:r>
              </w:p>
            </w:tc>
            <w:tc>
              <w:tcPr>
                <w:tcW w:w="675"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5,289,144.53</w:t>
                </w:r>
              </w:p>
            </w:tc>
            <w:tc>
              <w:tcPr>
                <w:tcW w:w="734"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4,856,301.07</w:t>
                </w:r>
              </w:p>
            </w:tc>
            <w:tc>
              <w:tcPr>
                <w:tcW w:w="780"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135,433,724.70</w:t>
                </w:r>
              </w:p>
            </w:tc>
          </w:tr>
          <w:tr w:rsidR="004D3AA6" w:rsidTr="004D3AA6">
            <w:sdt>
              <w:sdtPr>
                <w:tag w:val="_PLD_8957ada504474bfcb99282b7912be7e4"/>
                <w:id w:val="481658821"/>
                <w:lock w:val="sdtLocked"/>
              </w:sdtPr>
              <w:sdtContent>
                <w:tc>
                  <w:tcPr>
                    <w:tcW w:w="508" w:type="pct"/>
                    <w:shd w:val="clear" w:color="auto" w:fill="auto"/>
                  </w:tcPr>
                  <w:p w:rsidR="004D3AA6" w:rsidRDefault="004D3AA6" w:rsidP="00722CFC">
                    <w:r>
                      <w:rPr>
                        <w:rFonts w:hint="eastAsia"/>
                      </w:rPr>
                      <w:t>（1）计提</w:t>
                    </w:r>
                  </w:p>
                </w:tc>
              </w:sdtContent>
            </w:sdt>
            <w:tc>
              <w:tcPr>
                <w:tcW w:w="796"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55,235,422.38</w:t>
                </w:r>
              </w:p>
            </w:tc>
            <w:tc>
              <w:tcPr>
                <w:tcW w:w="797"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67,272,323.56</w:t>
                </w:r>
              </w:p>
            </w:tc>
            <w:tc>
              <w:tcPr>
                <w:tcW w:w="710"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2,780,533.16</w:t>
                </w:r>
              </w:p>
            </w:tc>
            <w:tc>
              <w:tcPr>
                <w:tcW w:w="675"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5,289,144.53</w:t>
                </w:r>
              </w:p>
            </w:tc>
            <w:tc>
              <w:tcPr>
                <w:tcW w:w="734"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4,856,301.07</w:t>
                </w:r>
              </w:p>
            </w:tc>
            <w:tc>
              <w:tcPr>
                <w:tcW w:w="780"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135,433,724.70</w:t>
                </w:r>
              </w:p>
            </w:tc>
          </w:tr>
          <w:tr w:rsidR="004D3AA6" w:rsidTr="004D3AA6">
            <w:sdt>
              <w:sdtPr>
                <w:rPr>
                  <w:rFonts w:hint="eastAsia"/>
                </w:rPr>
                <w:alias w:val="固定资产累计折旧增加项目名称"/>
                <w:tag w:val="_GBC_0965865fe56240ca9467fb856bda8c28"/>
                <w:id w:val="-535352336"/>
                <w:lock w:val="sdtLocked"/>
                <w:showingPlcHdr/>
              </w:sdtPr>
              <w:sdtContent>
                <w:tc>
                  <w:tcPr>
                    <w:tcW w:w="508" w:type="pct"/>
                    <w:shd w:val="clear" w:color="auto" w:fill="auto"/>
                  </w:tcPr>
                  <w:p w:rsidR="004D3AA6" w:rsidRDefault="004D3AA6" w:rsidP="00722CFC">
                    <w:pPr>
                      <w:ind w:firstLineChars="300" w:firstLine="630"/>
                    </w:pPr>
                    <w:r>
                      <w:rPr>
                        <w:rFonts w:hint="eastAsia"/>
                      </w:rPr>
                      <w:t xml:space="preserve">　</w:t>
                    </w:r>
                  </w:p>
                </w:tc>
              </w:sdtContent>
            </w:sdt>
            <w:sdt>
              <w:sdtPr>
                <w:rPr>
                  <w:rFonts w:ascii="Arial Narrow" w:hAnsi="Arial Narrow"/>
                </w:rPr>
                <w:alias w:val="固定资产累计折旧增加项目金额"/>
                <w:tag w:val="_GBC_4f471bfa60bb4fd284527a4bd35a106e"/>
                <w:id w:val="-158469362"/>
                <w:lock w:val="sdtLocked"/>
                <w:showingPlcHdr/>
              </w:sdtPr>
              <w:sdtContent>
                <w:tc>
                  <w:tcPr>
                    <w:tcW w:w="796" w:type="pct"/>
                    <w:shd w:val="clear" w:color="auto" w:fill="auto"/>
                    <w:vAlign w:val="center"/>
                  </w:tcPr>
                  <w:p w:rsidR="004D3AA6" w:rsidRPr="004D3AA6" w:rsidRDefault="004D3AA6" w:rsidP="004D3AA6">
                    <w:pPr>
                      <w:jc w:val="right"/>
                      <w:rPr>
                        <w:rFonts w:ascii="Arial Narrow" w:hAnsi="Arial Narrow"/>
                      </w:rPr>
                    </w:pPr>
                    <w:r w:rsidRPr="004D3AA6">
                      <w:rPr>
                        <w:rFonts w:ascii="Arial Narrow" w:hAnsi="Arial Narrow"/>
                      </w:rPr>
                      <w:t xml:space="preserve">　</w:t>
                    </w:r>
                  </w:p>
                </w:tc>
              </w:sdtContent>
            </w:sdt>
            <w:sdt>
              <w:sdtPr>
                <w:rPr>
                  <w:rFonts w:ascii="Arial Narrow" w:hAnsi="Arial Narrow"/>
                </w:rPr>
                <w:alias w:val="固定资产累计折旧增加项目金额"/>
                <w:tag w:val="_GBC_4f471bfa60bb4fd284527a4bd35a106e"/>
                <w:id w:val="-871067509"/>
                <w:lock w:val="sdtLocked"/>
                <w:showingPlcHdr/>
              </w:sdtPr>
              <w:sdtContent>
                <w:tc>
                  <w:tcPr>
                    <w:tcW w:w="797" w:type="pct"/>
                    <w:shd w:val="clear" w:color="auto" w:fill="auto"/>
                    <w:vAlign w:val="center"/>
                  </w:tcPr>
                  <w:p w:rsidR="004D3AA6" w:rsidRPr="004D3AA6" w:rsidRDefault="004D3AA6" w:rsidP="004D3AA6">
                    <w:pPr>
                      <w:jc w:val="right"/>
                      <w:rPr>
                        <w:rFonts w:ascii="Arial Narrow" w:hAnsi="Arial Narrow"/>
                      </w:rPr>
                    </w:pPr>
                    <w:r w:rsidRPr="004D3AA6">
                      <w:rPr>
                        <w:rFonts w:ascii="Arial Narrow" w:hAnsi="Arial Narrow"/>
                      </w:rPr>
                      <w:t xml:space="preserve">　</w:t>
                    </w:r>
                  </w:p>
                </w:tc>
              </w:sdtContent>
            </w:sdt>
            <w:sdt>
              <w:sdtPr>
                <w:rPr>
                  <w:rFonts w:ascii="Arial Narrow" w:hAnsi="Arial Narrow"/>
                </w:rPr>
                <w:alias w:val="固定资产累计折旧增加项目金额"/>
                <w:tag w:val="_GBC_4f471bfa60bb4fd284527a4bd35a106e"/>
                <w:id w:val="-1775858383"/>
                <w:lock w:val="sdtLocked"/>
                <w:showingPlcHdr/>
              </w:sdtPr>
              <w:sdtContent>
                <w:tc>
                  <w:tcPr>
                    <w:tcW w:w="710" w:type="pct"/>
                    <w:shd w:val="clear" w:color="auto" w:fill="auto"/>
                    <w:vAlign w:val="center"/>
                  </w:tcPr>
                  <w:p w:rsidR="004D3AA6" w:rsidRPr="004D3AA6" w:rsidRDefault="004D3AA6" w:rsidP="004D3AA6">
                    <w:pPr>
                      <w:jc w:val="right"/>
                      <w:rPr>
                        <w:rFonts w:ascii="Arial Narrow" w:hAnsi="Arial Narrow"/>
                      </w:rPr>
                    </w:pPr>
                    <w:r w:rsidRPr="004D3AA6">
                      <w:rPr>
                        <w:rFonts w:ascii="Arial Narrow" w:hAnsi="Arial Narrow"/>
                      </w:rPr>
                      <w:t xml:space="preserve">　</w:t>
                    </w:r>
                  </w:p>
                </w:tc>
              </w:sdtContent>
            </w:sdt>
            <w:sdt>
              <w:sdtPr>
                <w:rPr>
                  <w:rFonts w:ascii="Arial Narrow" w:hAnsi="Arial Narrow"/>
                </w:rPr>
                <w:alias w:val="固定资产累计折旧增加项目金额"/>
                <w:tag w:val="_GBC_4f471bfa60bb4fd284527a4bd35a106e"/>
                <w:id w:val="-372611497"/>
                <w:lock w:val="sdtLocked"/>
                <w:showingPlcHdr/>
              </w:sdtPr>
              <w:sdtContent>
                <w:tc>
                  <w:tcPr>
                    <w:tcW w:w="675" w:type="pct"/>
                    <w:shd w:val="clear" w:color="auto" w:fill="auto"/>
                    <w:vAlign w:val="center"/>
                  </w:tcPr>
                  <w:p w:rsidR="004D3AA6" w:rsidRPr="004D3AA6" w:rsidRDefault="004D3AA6" w:rsidP="004D3AA6">
                    <w:pPr>
                      <w:jc w:val="right"/>
                      <w:rPr>
                        <w:rFonts w:ascii="Arial Narrow" w:hAnsi="Arial Narrow"/>
                      </w:rPr>
                    </w:pPr>
                    <w:r w:rsidRPr="004D3AA6">
                      <w:rPr>
                        <w:rFonts w:ascii="Arial Narrow" w:hAnsi="Arial Narrow"/>
                      </w:rPr>
                      <w:t xml:space="preserve">　</w:t>
                    </w:r>
                  </w:p>
                </w:tc>
              </w:sdtContent>
            </w:sdt>
            <w:sdt>
              <w:sdtPr>
                <w:rPr>
                  <w:rFonts w:ascii="Arial Narrow" w:hAnsi="Arial Narrow"/>
                </w:rPr>
                <w:alias w:val="固定资产累计折旧增加项目金额"/>
                <w:tag w:val="_GBC_4f471bfa60bb4fd284527a4bd35a106e"/>
                <w:id w:val="1927140517"/>
                <w:lock w:val="sdtLocked"/>
                <w:showingPlcHdr/>
              </w:sdtPr>
              <w:sdtContent>
                <w:tc>
                  <w:tcPr>
                    <w:tcW w:w="734" w:type="pct"/>
                    <w:shd w:val="clear" w:color="auto" w:fill="auto"/>
                    <w:vAlign w:val="center"/>
                  </w:tcPr>
                  <w:p w:rsidR="004D3AA6" w:rsidRPr="004D3AA6" w:rsidRDefault="004D3AA6" w:rsidP="004D3AA6">
                    <w:pPr>
                      <w:jc w:val="right"/>
                      <w:rPr>
                        <w:rFonts w:ascii="Arial Narrow" w:hAnsi="Arial Narrow"/>
                      </w:rPr>
                    </w:pPr>
                  </w:p>
                </w:tc>
              </w:sdtContent>
            </w:sdt>
            <w:sdt>
              <w:sdtPr>
                <w:rPr>
                  <w:rFonts w:ascii="Arial Narrow" w:hAnsi="Arial Narrow"/>
                </w:rPr>
                <w:alias w:val="固定资产累计折旧增加项目合计金额"/>
                <w:tag w:val="_GBC_de0f633422eb40198165dd44928b321c"/>
                <w:id w:val="801277065"/>
                <w:lock w:val="sdtLocked"/>
                <w:showingPlcHdr/>
              </w:sdtPr>
              <w:sdtContent>
                <w:tc>
                  <w:tcPr>
                    <w:tcW w:w="780" w:type="pct"/>
                    <w:shd w:val="clear" w:color="auto" w:fill="auto"/>
                    <w:vAlign w:val="center"/>
                  </w:tcPr>
                  <w:p w:rsidR="004D3AA6" w:rsidRPr="004D3AA6" w:rsidRDefault="004D3AA6" w:rsidP="004D3AA6">
                    <w:pPr>
                      <w:jc w:val="right"/>
                      <w:rPr>
                        <w:rFonts w:ascii="Arial Narrow" w:hAnsi="Arial Narrow"/>
                      </w:rPr>
                    </w:pPr>
                    <w:r w:rsidRPr="004D3AA6">
                      <w:rPr>
                        <w:rFonts w:ascii="Arial Narrow" w:hAnsi="Arial Narrow"/>
                      </w:rPr>
                      <w:t xml:space="preserve">　</w:t>
                    </w:r>
                  </w:p>
                </w:tc>
              </w:sdtContent>
            </w:sdt>
          </w:tr>
          <w:tr w:rsidR="004D3AA6" w:rsidTr="004D3AA6">
            <w:sdt>
              <w:sdtPr>
                <w:rPr>
                  <w:rFonts w:hint="eastAsia"/>
                </w:rPr>
                <w:alias w:val="固定资产累计折旧增加项目名称"/>
                <w:tag w:val="_GBC_0965865fe56240ca9467fb856bda8c28"/>
                <w:id w:val="-929426363"/>
                <w:lock w:val="sdtLocked"/>
                <w:showingPlcHdr/>
              </w:sdtPr>
              <w:sdtContent>
                <w:tc>
                  <w:tcPr>
                    <w:tcW w:w="508" w:type="pct"/>
                    <w:shd w:val="clear" w:color="auto" w:fill="auto"/>
                  </w:tcPr>
                  <w:p w:rsidR="004D3AA6" w:rsidRDefault="004D3AA6" w:rsidP="00722CFC">
                    <w:pPr>
                      <w:ind w:firstLineChars="300" w:firstLine="630"/>
                    </w:pPr>
                    <w:r>
                      <w:rPr>
                        <w:rFonts w:hint="eastAsia"/>
                      </w:rPr>
                      <w:t xml:space="preserve">　</w:t>
                    </w:r>
                  </w:p>
                </w:tc>
              </w:sdtContent>
            </w:sdt>
            <w:sdt>
              <w:sdtPr>
                <w:rPr>
                  <w:rFonts w:ascii="Arial Narrow" w:hAnsi="Arial Narrow"/>
                </w:rPr>
                <w:alias w:val="固定资产累计折旧增加项目金额"/>
                <w:tag w:val="_GBC_4f471bfa60bb4fd284527a4bd35a106e"/>
                <w:id w:val="-161629108"/>
                <w:lock w:val="sdtLocked"/>
                <w:showingPlcHdr/>
              </w:sdtPr>
              <w:sdtContent>
                <w:tc>
                  <w:tcPr>
                    <w:tcW w:w="796" w:type="pct"/>
                    <w:shd w:val="clear" w:color="auto" w:fill="auto"/>
                    <w:vAlign w:val="center"/>
                  </w:tcPr>
                  <w:p w:rsidR="004D3AA6" w:rsidRPr="004D3AA6" w:rsidRDefault="004D3AA6" w:rsidP="004D3AA6">
                    <w:pPr>
                      <w:jc w:val="right"/>
                      <w:rPr>
                        <w:rFonts w:ascii="Arial Narrow" w:hAnsi="Arial Narrow"/>
                      </w:rPr>
                    </w:pPr>
                    <w:r w:rsidRPr="004D3AA6">
                      <w:rPr>
                        <w:rFonts w:ascii="Arial Narrow" w:hAnsi="Arial Narrow"/>
                      </w:rPr>
                      <w:t xml:space="preserve">　</w:t>
                    </w:r>
                  </w:p>
                </w:tc>
              </w:sdtContent>
            </w:sdt>
            <w:sdt>
              <w:sdtPr>
                <w:rPr>
                  <w:rFonts w:ascii="Arial Narrow" w:hAnsi="Arial Narrow"/>
                </w:rPr>
                <w:alias w:val="固定资产累计折旧增加项目金额"/>
                <w:tag w:val="_GBC_4f471bfa60bb4fd284527a4bd35a106e"/>
                <w:id w:val="438580287"/>
                <w:lock w:val="sdtLocked"/>
                <w:showingPlcHdr/>
              </w:sdtPr>
              <w:sdtContent>
                <w:tc>
                  <w:tcPr>
                    <w:tcW w:w="797" w:type="pct"/>
                    <w:shd w:val="clear" w:color="auto" w:fill="auto"/>
                    <w:vAlign w:val="center"/>
                  </w:tcPr>
                  <w:p w:rsidR="004D3AA6" w:rsidRPr="004D3AA6" w:rsidRDefault="004D3AA6" w:rsidP="004D3AA6">
                    <w:pPr>
                      <w:jc w:val="right"/>
                      <w:rPr>
                        <w:rFonts w:ascii="Arial Narrow" w:hAnsi="Arial Narrow"/>
                      </w:rPr>
                    </w:pPr>
                  </w:p>
                </w:tc>
              </w:sdtContent>
            </w:sdt>
            <w:sdt>
              <w:sdtPr>
                <w:rPr>
                  <w:rFonts w:ascii="Arial Narrow" w:hAnsi="Arial Narrow"/>
                </w:rPr>
                <w:alias w:val="固定资产累计折旧增加项目金额"/>
                <w:tag w:val="_GBC_4f471bfa60bb4fd284527a4bd35a106e"/>
                <w:id w:val="-1539112725"/>
                <w:lock w:val="sdtLocked"/>
                <w:showingPlcHdr/>
              </w:sdtPr>
              <w:sdtContent>
                <w:tc>
                  <w:tcPr>
                    <w:tcW w:w="710" w:type="pct"/>
                    <w:shd w:val="clear" w:color="auto" w:fill="auto"/>
                    <w:vAlign w:val="center"/>
                  </w:tcPr>
                  <w:p w:rsidR="004D3AA6" w:rsidRPr="004D3AA6" w:rsidRDefault="004D3AA6" w:rsidP="004D3AA6">
                    <w:pPr>
                      <w:jc w:val="right"/>
                      <w:rPr>
                        <w:rFonts w:ascii="Arial Narrow" w:hAnsi="Arial Narrow"/>
                      </w:rPr>
                    </w:pPr>
                  </w:p>
                </w:tc>
              </w:sdtContent>
            </w:sdt>
            <w:sdt>
              <w:sdtPr>
                <w:rPr>
                  <w:rFonts w:ascii="Arial Narrow" w:hAnsi="Arial Narrow"/>
                </w:rPr>
                <w:alias w:val="固定资产累计折旧增加项目金额"/>
                <w:tag w:val="_GBC_4f471bfa60bb4fd284527a4bd35a106e"/>
                <w:id w:val="1859159795"/>
                <w:lock w:val="sdtLocked"/>
                <w:showingPlcHdr/>
              </w:sdtPr>
              <w:sdtContent>
                <w:tc>
                  <w:tcPr>
                    <w:tcW w:w="675" w:type="pct"/>
                    <w:shd w:val="clear" w:color="auto" w:fill="auto"/>
                    <w:vAlign w:val="center"/>
                  </w:tcPr>
                  <w:p w:rsidR="004D3AA6" w:rsidRPr="004D3AA6" w:rsidRDefault="004D3AA6" w:rsidP="004D3AA6">
                    <w:pPr>
                      <w:jc w:val="right"/>
                      <w:rPr>
                        <w:rFonts w:ascii="Arial Narrow" w:hAnsi="Arial Narrow"/>
                      </w:rPr>
                    </w:pPr>
                  </w:p>
                </w:tc>
              </w:sdtContent>
            </w:sdt>
            <w:sdt>
              <w:sdtPr>
                <w:rPr>
                  <w:rFonts w:ascii="Arial Narrow" w:hAnsi="Arial Narrow"/>
                </w:rPr>
                <w:alias w:val="固定资产累计折旧增加项目金额"/>
                <w:tag w:val="_GBC_4f471bfa60bb4fd284527a4bd35a106e"/>
                <w:id w:val="1689485102"/>
                <w:lock w:val="sdtLocked"/>
                <w:showingPlcHdr/>
              </w:sdtPr>
              <w:sdtContent>
                <w:tc>
                  <w:tcPr>
                    <w:tcW w:w="734" w:type="pct"/>
                    <w:shd w:val="clear" w:color="auto" w:fill="auto"/>
                    <w:vAlign w:val="center"/>
                  </w:tcPr>
                  <w:p w:rsidR="004D3AA6" w:rsidRPr="004D3AA6" w:rsidRDefault="004D3AA6" w:rsidP="004D3AA6">
                    <w:pPr>
                      <w:jc w:val="right"/>
                      <w:rPr>
                        <w:rFonts w:ascii="Arial Narrow" w:hAnsi="Arial Narrow"/>
                      </w:rPr>
                    </w:pPr>
                  </w:p>
                </w:tc>
              </w:sdtContent>
            </w:sdt>
            <w:sdt>
              <w:sdtPr>
                <w:rPr>
                  <w:rFonts w:ascii="Arial Narrow" w:hAnsi="Arial Narrow"/>
                </w:rPr>
                <w:alias w:val="固定资产累计折旧增加项目合计金额"/>
                <w:tag w:val="_GBC_de0f633422eb40198165dd44928b321c"/>
                <w:id w:val="1749146362"/>
                <w:lock w:val="sdtLocked"/>
                <w:showingPlcHdr/>
              </w:sdtPr>
              <w:sdtContent>
                <w:tc>
                  <w:tcPr>
                    <w:tcW w:w="780" w:type="pct"/>
                    <w:shd w:val="clear" w:color="auto" w:fill="auto"/>
                    <w:vAlign w:val="center"/>
                  </w:tcPr>
                  <w:p w:rsidR="004D3AA6" w:rsidRPr="004D3AA6" w:rsidRDefault="004D3AA6" w:rsidP="004D3AA6">
                    <w:pPr>
                      <w:jc w:val="right"/>
                      <w:rPr>
                        <w:rFonts w:ascii="Arial Narrow" w:hAnsi="Arial Narrow"/>
                      </w:rPr>
                    </w:pPr>
                    <w:r w:rsidRPr="004D3AA6">
                      <w:rPr>
                        <w:rFonts w:ascii="Arial Narrow" w:hAnsi="Arial Narrow"/>
                      </w:rPr>
                      <w:t xml:space="preserve">　</w:t>
                    </w:r>
                  </w:p>
                </w:tc>
              </w:sdtContent>
            </w:sdt>
          </w:tr>
          <w:tr w:rsidR="004D3AA6" w:rsidTr="004D3AA6">
            <w:sdt>
              <w:sdtPr>
                <w:tag w:val="_PLD_ec9558ad6e194439bc7519617b9fda17"/>
                <w:id w:val="172312454"/>
                <w:lock w:val="sdtLocked"/>
              </w:sdtPr>
              <w:sdtContent>
                <w:tc>
                  <w:tcPr>
                    <w:tcW w:w="508" w:type="pct"/>
                    <w:shd w:val="clear" w:color="auto" w:fill="auto"/>
                  </w:tcPr>
                  <w:p w:rsidR="004D3AA6" w:rsidRDefault="004D3AA6" w:rsidP="004D3AA6">
                    <w:r>
                      <w:rPr>
                        <w:rFonts w:hint="eastAsia"/>
                      </w:rPr>
                      <w:t>3.本期减少金额</w:t>
                    </w:r>
                  </w:p>
                </w:tc>
              </w:sdtContent>
            </w:sdt>
            <w:tc>
              <w:tcPr>
                <w:tcW w:w="796" w:type="pct"/>
                <w:shd w:val="clear" w:color="auto" w:fill="auto"/>
                <w:vAlign w:val="center"/>
              </w:tcPr>
              <w:p w:rsidR="004D3AA6" w:rsidRPr="004D3AA6" w:rsidRDefault="004D3AA6" w:rsidP="004D3AA6">
                <w:pPr>
                  <w:jc w:val="right"/>
                  <w:rPr>
                    <w:rFonts w:ascii="Arial Narrow" w:hAnsi="Arial Narrow"/>
                    <w:sz w:val="24"/>
                    <w:szCs w:val="24"/>
                  </w:rPr>
                </w:pPr>
              </w:p>
            </w:tc>
            <w:tc>
              <w:tcPr>
                <w:tcW w:w="797"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2,723,664.05</w:t>
                </w:r>
              </w:p>
            </w:tc>
            <w:tc>
              <w:tcPr>
                <w:tcW w:w="710"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2,715,831.02</w:t>
                </w:r>
              </w:p>
            </w:tc>
            <w:tc>
              <w:tcPr>
                <w:tcW w:w="675"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18,553.84</w:t>
                </w:r>
              </w:p>
            </w:tc>
            <w:tc>
              <w:tcPr>
                <w:tcW w:w="734"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2,016,542.98</w:t>
                </w:r>
              </w:p>
            </w:tc>
            <w:tc>
              <w:tcPr>
                <w:tcW w:w="780"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7,474,591.89</w:t>
                </w:r>
              </w:p>
            </w:tc>
          </w:tr>
          <w:tr w:rsidR="004D3AA6" w:rsidTr="004D3AA6">
            <w:sdt>
              <w:sdtPr>
                <w:tag w:val="_PLD_5ee3d83bd53d480fa0f8ca39eef2375d"/>
                <w:id w:val="693584396"/>
                <w:lock w:val="sdtLocked"/>
              </w:sdtPr>
              <w:sdtContent>
                <w:tc>
                  <w:tcPr>
                    <w:tcW w:w="508" w:type="pct"/>
                    <w:shd w:val="clear" w:color="auto" w:fill="auto"/>
                  </w:tcPr>
                  <w:p w:rsidR="004D3AA6" w:rsidRDefault="004D3AA6" w:rsidP="004D3AA6">
                    <w:r>
                      <w:rPr>
                        <w:rFonts w:hint="eastAsia"/>
                      </w:rPr>
                      <w:t>（1）处置或报废</w:t>
                    </w:r>
                  </w:p>
                </w:tc>
              </w:sdtContent>
            </w:sdt>
            <w:tc>
              <w:tcPr>
                <w:tcW w:w="796" w:type="pct"/>
                <w:shd w:val="clear" w:color="auto" w:fill="auto"/>
                <w:vAlign w:val="center"/>
              </w:tcPr>
              <w:p w:rsidR="004D3AA6" w:rsidRPr="004D3AA6" w:rsidRDefault="004D3AA6" w:rsidP="004D3AA6">
                <w:pPr>
                  <w:jc w:val="right"/>
                  <w:rPr>
                    <w:rFonts w:ascii="Arial Narrow" w:hAnsi="Arial Narrow"/>
                    <w:sz w:val="24"/>
                    <w:szCs w:val="24"/>
                  </w:rPr>
                </w:pPr>
              </w:p>
            </w:tc>
            <w:tc>
              <w:tcPr>
                <w:tcW w:w="797"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2,723,664.05</w:t>
                </w:r>
              </w:p>
            </w:tc>
            <w:tc>
              <w:tcPr>
                <w:tcW w:w="710"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2,715,831.02</w:t>
                </w:r>
              </w:p>
            </w:tc>
            <w:tc>
              <w:tcPr>
                <w:tcW w:w="675"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18,553.84</w:t>
                </w:r>
              </w:p>
            </w:tc>
            <w:tc>
              <w:tcPr>
                <w:tcW w:w="734"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2,016,542.98</w:t>
                </w:r>
              </w:p>
            </w:tc>
            <w:tc>
              <w:tcPr>
                <w:tcW w:w="780"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7,474,591.89</w:t>
                </w:r>
              </w:p>
            </w:tc>
          </w:tr>
          <w:tr w:rsidR="004D3AA6" w:rsidTr="004D3AA6">
            <w:sdt>
              <w:sdtPr>
                <w:rPr>
                  <w:rFonts w:hint="eastAsia"/>
                </w:rPr>
                <w:alias w:val="固定资产累计折旧减少项目名称"/>
                <w:tag w:val="_GBC_4c9ad176f9f549d79f1ea8e8285e4304"/>
                <w:id w:val="646707817"/>
                <w:lock w:val="sdtLocked"/>
                <w:showingPlcHdr/>
              </w:sdtPr>
              <w:sdtContent>
                <w:tc>
                  <w:tcPr>
                    <w:tcW w:w="508" w:type="pct"/>
                    <w:shd w:val="clear" w:color="auto" w:fill="auto"/>
                  </w:tcPr>
                  <w:p w:rsidR="004D3AA6" w:rsidRDefault="004D3AA6" w:rsidP="00722CFC">
                    <w:pPr>
                      <w:ind w:firstLineChars="300" w:firstLine="630"/>
                    </w:pPr>
                    <w:r>
                      <w:rPr>
                        <w:rFonts w:hint="eastAsia"/>
                      </w:rPr>
                      <w:t xml:space="preserve">　</w:t>
                    </w:r>
                  </w:p>
                </w:tc>
              </w:sdtContent>
            </w:sdt>
            <w:sdt>
              <w:sdtPr>
                <w:rPr>
                  <w:rFonts w:ascii="Arial Narrow" w:hAnsi="Arial Narrow"/>
                </w:rPr>
                <w:alias w:val="固定资产累计折旧减少项目金额"/>
                <w:tag w:val="_GBC_0475795030724aa4838f00440a8fdfe1"/>
                <w:id w:val="-161541137"/>
                <w:lock w:val="sdtLocked"/>
                <w:showingPlcHdr/>
              </w:sdtPr>
              <w:sdtContent>
                <w:tc>
                  <w:tcPr>
                    <w:tcW w:w="796" w:type="pct"/>
                    <w:shd w:val="clear" w:color="auto" w:fill="auto"/>
                    <w:vAlign w:val="center"/>
                  </w:tcPr>
                  <w:p w:rsidR="004D3AA6" w:rsidRPr="004D3AA6" w:rsidRDefault="004D3AA6" w:rsidP="004D3AA6">
                    <w:pPr>
                      <w:jc w:val="right"/>
                      <w:rPr>
                        <w:rFonts w:ascii="Arial Narrow" w:hAnsi="Arial Narrow"/>
                      </w:rPr>
                    </w:pPr>
                    <w:r w:rsidRPr="004D3AA6">
                      <w:rPr>
                        <w:rFonts w:ascii="Arial Narrow" w:hAnsi="Arial Narrow"/>
                      </w:rPr>
                      <w:t xml:space="preserve">　</w:t>
                    </w:r>
                  </w:p>
                </w:tc>
              </w:sdtContent>
            </w:sdt>
            <w:sdt>
              <w:sdtPr>
                <w:rPr>
                  <w:rFonts w:ascii="Arial Narrow" w:hAnsi="Arial Narrow"/>
                </w:rPr>
                <w:alias w:val="固定资产累计折旧减少项目金额"/>
                <w:tag w:val="_GBC_0475795030724aa4838f00440a8fdfe1"/>
                <w:id w:val="2550748"/>
                <w:lock w:val="sdtLocked"/>
                <w:showingPlcHdr/>
              </w:sdtPr>
              <w:sdtContent>
                <w:tc>
                  <w:tcPr>
                    <w:tcW w:w="797" w:type="pct"/>
                    <w:shd w:val="clear" w:color="auto" w:fill="auto"/>
                    <w:vAlign w:val="center"/>
                  </w:tcPr>
                  <w:p w:rsidR="004D3AA6" w:rsidRPr="004D3AA6" w:rsidRDefault="004D3AA6" w:rsidP="004D3AA6">
                    <w:pPr>
                      <w:jc w:val="right"/>
                      <w:rPr>
                        <w:rFonts w:ascii="Arial Narrow" w:hAnsi="Arial Narrow"/>
                      </w:rPr>
                    </w:pPr>
                    <w:r w:rsidRPr="004D3AA6">
                      <w:rPr>
                        <w:rFonts w:ascii="Arial Narrow" w:hAnsi="Arial Narrow"/>
                      </w:rPr>
                      <w:t xml:space="preserve">　</w:t>
                    </w:r>
                  </w:p>
                </w:tc>
              </w:sdtContent>
            </w:sdt>
            <w:sdt>
              <w:sdtPr>
                <w:rPr>
                  <w:rFonts w:ascii="Arial Narrow" w:hAnsi="Arial Narrow"/>
                </w:rPr>
                <w:alias w:val="固定资产累计折旧减少项目金额"/>
                <w:tag w:val="_GBC_0475795030724aa4838f00440a8fdfe1"/>
                <w:id w:val="-783728244"/>
                <w:lock w:val="sdtLocked"/>
                <w:showingPlcHdr/>
              </w:sdtPr>
              <w:sdtContent>
                <w:tc>
                  <w:tcPr>
                    <w:tcW w:w="710" w:type="pct"/>
                    <w:shd w:val="clear" w:color="auto" w:fill="auto"/>
                    <w:vAlign w:val="center"/>
                  </w:tcPr>
                  <w:p w:rsidR="004D3AA6" w:rsidRPr="004D3AA6" w:rsidRDefault="004D3AA6" w:rsidP="004D3AA6">
                    <w:pPr>
                      <w:jc w:val="right"/>
                      <w:rPr>
                        <w:rFonts w:ascii="Arial Narrow" w:hAnsi="Arial Narrow"/>
                      </w:rPr>
                    </w:pPr>
                    <w:r w:rsidRPr="004D3AA6">
                      <w:rPr>
                        <w:rFonts w:ascii="Arial Narrow" w:hAnsi="Arial Narrow"/>
                      </w:rPr>
                      <w:t xml:space="preserve">　</w:t>
                    </w:r>
                  </w:p>
                </w:tc>
              </w:sdtContent>
            </w:sdt>
            <w:sdt>
              <w:sdtPr>
                <w:rPr>
                  <w:rFonts w:ascii="Arial Narrow" w:hAnsi="Arial Narrow"/>
                </w:rPr>
                <w:alias w:val="固定资产累计折旧减少项目金额"/>
                <w:tag w:val="_GBC_0475795030724aa4838f00440a8fdfe1"/>
                <w:id w:val="-518773321"/>
                <w:lock w:val="sdtLocked"/>
                <w:showingPlcHdr/>
              </w:sdtPr>
              <w:sdtContent>
                <w:tc>
                  <w:tcPr>
                    <w:tcW w:w="675" w:type="pct"/>
                    <w:shd w:val="clear" w:color="auto" w:fill="auto"/>
                    <w:vAlign w:val="center"/>
                  </w:tcPr>
                  <w:p w:rsidR="004D3AA6" w:rsidRPr="004D3AA6" w:rsidRDefault="004D3AA6" w:rsidP="004D3AA6">
                    <w:pPr>
                      <w:jc w:val="right"/>
                      <w:rPr>
                        <w:rFonts w:ascii="Arial Narrow" w:hAnsi="Arial Narrow"/>
                      </w:rPr>
                    </w:pPr>
                    <w:r w:rsidRPr="004D3AA6">
                      <w:rPr>
                        <w:rFonts w:ascii="Arial Narrow" w:hAnsi="Arial Narrow"/>
                      </w:rPr>
                      <w:t xml:space="preserve">　</w:t>
                    </w:r>
                  </w:p>
                </w:tc>
              </w:sdtContent>
            </w:sdt>
            <w:sdt>
              <w:sdtPr>
                <w:rPr>
                  <w:rFonts w:ascii="Arial Narrow" w:hAnsi="Arial Narrow"/>
                </w:rPr>
                <w:alias w:val="固定资产累计折旧减少项目金额"/>
                <w:tag w:val="_GBC_0475795030724aa4838f00440a8fdfe1"/>
                <w:id w:val="743300816"/>
                <w:lock w:val="sdtLocked"/>
                <w:showingPlcHdr/>
              </w:sdtPr>
              <w:sdtContent>
                <w:tc>
                  <w:tcPr>
                    <w:tcW w:w="734" w:type="pct"/>
                    <w:shd w:val="clear" w:color="auto" w:fill="auto"/>
                    <w:vAlign w:val="center"/>
                  </w:tcPr>
                  <w:p w:rsidR="004D3AA6" w:rsidRPr="004D3AA6" w:rsidRDefault="004D3AA6" w:rsidP="004D3AA6">
                    <w:pPr>
                      <w:jc w:val="right"/>
                      <w:rPr>
                        <w:rFonts w:ascii="Arial Narrow" w:hAnsi="Arial Narrow"/>
                      </w:rPr>
                    </w:pPr>
                  </w:p>
                </w:tc>
              </w:sdtContent>
            </w:sdt>
            <w:sdt>
              <w:sdtPr>
                <w:rPr>
                  <w:rFonts w:ascii="Arial Narrow" w:hAnsi="Arial Narrow"/>
                </w:rPr>
                <w:alias w:val="固定资产累计折旧减少项目合计金额"/>
                <w:tag w:val="_GBC_11178a6044164f9abd685ae39ec93217"/>
                <w:id w:val="1135371967"/>
                <w:lock w:val="sdtLocked"/>
                <w:showingPlcHdr/>
              </w:sdtPr>
              <w:sdtContent>
                <w:tc>
                  <w:tcPr>
                    <w:tcW w:w="780" w:type="pct"/>
                    <w:shd w:val="clear" w:color="auto" w:fill="auto"/>
                    <w:vAlign w:val="center"/>
                  </w:tcPr>
                  <w:p w:rsidR="004D3AA6" w:rsidRPr="004D3AA6" w:rsidRDefault="004D3AA6" w:rsidP="004D3AA6">
                    <w:pPr>
                      <w:jc w:val="right"/>
                      <w:rPr>
                        <w:rFonts w:ascii="Arial Narrow" w:hAnsi="Arial Narrow"/>
                      </w:rPr>
                    </w:pPr>
                    <w:r w:rsidRPr="004D3AA6">
                      <w:rPr>
                        <w:rFonts w:ascii="Arial Narrow" w:hAnsi="Arial Narrow"/>
                      </w:rPr>
                      <w:t xml:space="preserve">　</w:t>
                    </w:r>
                  </w:p>
                </w:tc>
              </w:sdtContent>
            </w:sdt>
          </w:tr>
          <w:tr w:rsidR="004D3AA6" w:rsidTr="004D3AA6">
            <w:sdt>
              <w:sdtPr>
                <w:rPr>
                  <w:rFonts w:hint="eastAsia"/>
                </w:rPr>
                <w:alias w:val="固定资产累计折旧减少项目名称"/>
                <w:tag w:val="_GBC_4c9ad176f9f549d79f1ea8e8285e4304"/>
                <w:id w:val="245156515"/>
                <w:lock w:val="sdtLocked"/>
                <w:showingPlcHdr/>
              </w:sdtPr>
              <w:sdtContent>
                <w:tc>
                  <w:tcPr>
                    <w:tcW w:w="508" w:type="pct"/>
                    <w:shd w:val="clear" w:color="auto" w:fill="auto"/>
                  </w:tcPr>
                  <w:p w:rsidR="004D3AA6" w:rsidRDefault="004D3AA6" w:rsidP="00722CFC">
                    <w:pPr>
                      <w:ind w:firstLineChars="300" w:firstLine="630"/>
                    </w:pPr>
                    <w:r>
                      <w:rPr>
                        <w:rFonts w:hint="eastAsia"/>
                      </w:rPr>
                      <w:t xml:space="preserve">　</w:t>
                    </w:r>
                  </w:p>
                </w:tc>
              </w:sdtContent>
            </w:sdt>
            <w:sdt>
              <w:sdtPr>
                <w:rPr>
                  <w:rFonts w:ascii="Arial Narrow" w:hAnsi="Arial Narrow"/>
                </w:rPr>
                <w:alias w:val="固定资产累计折旧减少项目金额"/>
                <w:tag w:val="_GBC_0475795030724aa4838f00440a8fdfe1"/>
                <w:id w:val="970783512"/>
                <w:lock w:val="sdtLocked"/>
                <w:showingPlcHdr/>
              </w:sdtPr>
              <w:sdtContent>
                <w:tc>
                  <w:tcPr>
                    <w:tcW w:w="796" w:type="pct"/>
                    <w:shd w:val="clear" w:color="auto" w:fill="auto"/>
                    <w:vAlign w:val="center"/>
                  </w:tcPr>
                  <w:p w:rsidR="004D3AA6" w:rsidRPr="004D3AA6" w:rsidRDefault="004D3AA6" w:rsidP="004D3AA6">
                    <w:pPr>
                      <w:jc w:val="right"/>
                      <w:rPr>
                        <w:rFonts w:ascii="Arial Narrow" w:hAnsi="Arial Narrow"/>
                      </w:rPr>
                    </w:pPr>
                    <w:r w:rsidRPr="004D3AA6">
                      <w:rPr>
                        <w:rFonts w:ascii="Arial Narrow" w:hAnsi="Arial Narrow"/>
                      </w:rPr>
                      <w:t xml:space="preserve">　</w:t>
                    </w:r>
                  </w:p>
                </w:tc>
              </w:sdtContent>
            </w:sdt>
            <w:sdt>
              <w:sdtPr>
                <w:rPr>
                  <w:rFonts w:ascii="Arial Narrow" w:hAnsi="Arial Narrow"/>
                </w:rPr>
                <w:alias w:val="固定资产累计折旧减少项目金额"/>
                <w:tag w:val="_GBC_0475795030724aa4838f00440a8fdfe1"/>
                <w:id w:val="626196200"/>
                <w:lock w:val="sdtLocked"/>
                <w:showingPlcHdr/>
              </w:sdtPr>
              <w:sdtContent>
                <w:tc>
                  <w:tcPr>
                    <w:tcW w:w="797" w:type="pct"/>
                    <w:shd w:val="clear" w:color="auto" w:fill="auto"/>
                    <w:vAlign w:val="center"/>
                  </w:tcPr>
                  <w:p w:rsidR="004D3AA6" w:rsidRPr="004D3AA6" w:rsidRDefault="004D3AA6" w:rsidP="004D3AA6">
                    <w:pPr>
                      <w:jc w:val="right"/>
                      <w:rPr>
                        <w:rFonts w:ascii="Arial Narrow" w:hAnsi="Arial Narrow"/>
                      </w:rPr>
                    </w:pPr>
                  </w:p>
                </w:tc>
              </w:sdtContent>
            </w:sdt>
            <w:sdt>
              <w:sdtPr>
                <w:rPr>
                  <w:rFonts w:ascii="Arial Narrow" w:hAnsi="Arial Narrow"/>
                </w:rPr>
                <w:alias w:val="固定资产累计折旧减少项目金额"/>
                <w:tag w:val="_GBC_0475795030724aa4838f00440a8fdfe1"/>
                <w:id w:val="1775514344"/>
                <w:lock w:val="sdtLocked"/>
                <w:showingPlcHdr/>
              </w:sdtPr>
              <w:sdtContent>
                <w:tc>
                  <w:tcPr>
                    <w:tcW w:w="710" w:type="pct"/>
                    <w:shd w:val="clear" w:color="auto" w:fill="auto"/>
                    <w:vAlign w:val="center"/>
                  </w:tcPr>
                  <w:p w:rsidR="004D3AA6" w:rsidRPr="004D3AA6" w:rsidRDefault="004D3AA6" w:rsidP="004D3AA6">
                    <w:pPr>
                      <w:jc w:val="right"/>
                      <w:rPr>
                        <w:rFonts w:ascii="Arial Narrow" w:hAnsi="Arial Narrow"/>
                      </w:rPr>
                    </w:pPr>
                  </w:p>
                </w:tc>
              </w:sdtContent>
            </w:sdt>
            <w:sdt>
              <w:sdtPr>
                <w:rPr>
                  <w:rFonts w:ascii="Arial Narrow" w:hAnsi="Arial Narrow"/>
                </w:rPr>
                <w:alias w:val="固定资产累计折旧减少项目金额"/>
                <w:tag w:val="_GBC_0475795030724aa4838f00440a8fdfe1"/>
                <w:id w:val="1138216877"/>
                <w:lock w:val="sdtLocked"/>
                <w:showingPlcHdr/>
              </w:sdtPr>
              <w:sdtContent>
                <w:tc>
                  <w:tcPr>
                    <w:tcW w:w="675" w:type="pct"/>
                    <w:shd w:val="clear" w:color="auto" w:fill="auto"/>
                    <w:vAlign w:val="center"/>
                  </w:tcPr>
                  <w:p w:rsidR="004D3AA6" w:rsidRPr="004D3AA6" w:rsidRDefault="004D3AA6" w:rsidP="004D3AA6">
                    <w:pPr>
                      <w:jc w:val="right"/>
                      <w:rPr>
                        <w:rFonts w:ascii="Arial Narrow" w:hAnsi="Arial Narrow"/>
                      </w:rPr>
                    </w:pPr>
                  </w:p>
                </w:tc>
              </w:sdtContent>
            </w:sdt>
            <w:sdt>
              <w:sdtPr>
                <w:rPr>
                  <w:rFonts w:ascii="Arial Narrow" w:hAnsi="Arial Narrow"/>
                </w:rPr>
                <w:alias w:val="固定资产累计折旧减少项目金额"/>
                <w:tag w:val="_GBC_0475795030724aa4838f00440a8fdfe1"/>
                <w:id w:val="2127030800"/>
                <w:lock w:val="sdtLocked"/>
                <w:showingPlcHdr/>
              </w:sdtPr>
              <w:sdtContent>
                <w:tc>
                  <w:tcPr>
                    <w:tcW w:w="734" w:type="pct"/>
                    <w:shd w:val="clear" w:color="auto" w:fill="auto"/>
                    <w:vAlign w:val="center"/>
                  </w:tcPr>
                  <w:p w:rsidR="004D3AA6" w:rsidRPr="004D3AA6" w:rsidRDefault="004D3AA6" w:rsidP="004D3AA6">
                    <w:pPr>
                      <w:jc w:val="right"/>
                      <w:rPr>
                        <w:rFonts w:ascii="Arial Narrow" w:hAnsi="Arial Narrow"/>
                      </w:rPr>
                    </w:pPr>
                  </w:p>
                </w:tc>
              </w:sdtContent>
            </w:sdt>
            <w:sdt>
              <w:sdtPr>
                <w:rPr>
                  <w:rFonts w:ascii="Arial Narrow" w:hAnsi="Arial Narrow"/>
                </w:rPr>
                <w:alias w:val="固定资产累计折旧减少项目合计金额"/>
                <w:tag w:val="_GBC_11178a6044164f9abd685ae39ec93217"/>
                <w:id w:val="-919859528"/>
                <w:lock w:val="sdtLocked"/>
                <w:showingPlcHdr/>
              </w:sdtPr>
              <w:sdtContent>
                <w:tc>
                  <w:tcPr>
                    <w:tcW w:w="780" w:type="pct"/>
                    <w:shd w:val="clear" w:color="auto" w:fill="auto"/>
                    <w:vAlign w:val="center"/>
                  </w:tcPr>
                  <w:p w:rsidR="004D3AA6" w:rsidRPr="004D3AA6" w:rsidRDefault="004D3AA6" w:rsidP="004D3AA6">
                    <w:pPr>
                      <w:jc w:val="right"/>
                      <w:rPr>
                        <w:rFonts w:ascii="Arial Narrow" w:hAnsi="Arial Narrow"/>
                      </w:rPr>
                    </w:pPr>
                    <w:r w:rsidRPr="004D3AA6">
                      <w:rPr>
                        <w:rFonts w:ascii="Arial Narrow" w:hAnsi="Arial Narrow"/>
                      </w:rPr>
                      <w:t xml:space="preserve">　</w:t>
                    </w:r>
                  </w:p>
                </w:tc>
              </w:sdtContent>
            </w:sdt>
          </w:tr>
          <w:tr w:rsidR="004D3AA6" w:rsidTr="004D3AA6">
            <w:sdt>
              <w:sdtPr>
                <w:tag w:val="_PLD_6eaa2035e58e4e21885400a2e0bb3a60"/>
                <w:id w:val="-155155345"/>
                <w:lock w:val="sdtLocked"/>
              </w:sdtPr>
              <w:sdtContent>
                <w:tc>
                  <w:tcPr>
                    <w:tcW w:w="508" w:type="pct"/>
                    <w:shd w:val="clear" w:color="auto" w:fill="auto"/>
                  </w:tcPr>
                  <w:p w:rsidR="004D3AA6" w:rsidRDefault="004D3AA6" w:rsidP="004D3AA6">
                    <w:r>
                      <w:rPr>
                        <w:rFonts w:hint="eastAsia"/>
                      </w:rPr>
                      <w:t>4.期末余额</w:t>
                    </w:r>
                  </w:p>
                </w:tc>
              </w:sdtContent>
            </w:sdt>
            <w:tc>
              <w:tcPr>
                <w:tcW w:w="796"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1,029,487,129.70</w:t>
                </w:r>
              </w:p>
            </w:tc>
            <w:tc>
              <w:tcPr>
                <w:tcW w:w="797"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1,335,675,316.39</w:t>
                </w:r>
              </w:p>
            </w:tc>
            <w:tc>
              <w:tcPr>
                <w:tcW w:w="710"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135,297,537.80</w:t>
                </w:r>
              </w:p>
            </w:tc>
            <w:tc>
              <w:tcPr>
                <w:tcW w:w="675"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128,940,686.86</w:t>
                </w:r>
              </w:p>
            </w:tc>
            <w:tc>
              <w:tcPr>
                <w:tcW w:w="734"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83,213,718.02</w:t>
                </w:r>
              </w:p>
            </w:tc>
            <w:tc>
              <w:tcPr>
                <w:tcW w:w="780"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2,712,614,388.77</w:t>
                </w:r>
              </w:p>
            </w:tc>
          </w:tr>
          <w:tr w:rsidR="004D3AA6" w:rsidTr="004D3AA6">
            <w:sdt>
              <w:sdtPr>
                <w:tag w:val="_PLD_662c84047b6d41648e46d047cc9b134a"/>
                <w:id w:val="-123791"/>
                <w:lock w:val="sdtLocked"/>
              </w:sdtPr>
              <w:sdtContent>
                <w:tc>
                  <w:tcPr>
                    <w:tcW w:w="5000" w:type="pct"/>
                    <w:gridSpan w:val="7"/>
                    <w:shd w:val="clear" w:color="auto" w:fill="auto"/>
                    <w:vAlign w:val="center"/>
                  </w:tcPr>
                  <w:p w:rsidR="004D3AA6" w:rsidRDefault="004D3AA6" w:rsidP="004D3AA6">
                    <w:r>
                      <w:rPr>
                        <w:rFonts w:hint="eastAsia"/>
                      </w:rPr>
                      <w:t>三、减值准备</w:t>
                    </w:r>
                  </w:p>
                </w:tc>
              </w:sdtContent>
            </w:sdt>
          </w:tr>
          <w:tr w:rsidR="004D3AA6" w:rsidTr="004D3AA6">
            <w:sdt>
              <w:sdtPr>
                <w:tag w:val="_PLD_ca34fab5808d492588c9f9773f2bb656"/>
                <w:id w:val="1724484607"/>
                <w:lock w:val="sdtLocked"/>
              </w:sdtPr>
              <w:sdtContent>
                <w:tc>
                  <w:tcPr>
                    <w:tcW w:w="508" w:type="pct"/>
                    <w:shd w:val="clear" w:color="auto" w:fill="auto"/>
                  </w:tcPr>
                  <w:p w:rsidR="004D3AA6" w:rsidRDefault="004D3AA6" w:rsidP="004D3AA6">
                    <w:r>
                      <w:t>1.</w:t>
                    </w:r>
                    <w:r>
                      <w:rPr>
                        <w:rFonts w:hint="eastAsia"/>
                      </w:rPr>
                      <w:t>期初余额</w:t>
                    </w:r>
                  </w:p>
                </w:tc>
              </w:sdtContent>
            </w:sdt>
            <w:tc>
              <w:tcPr>
                <w:tcW w:w="796"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w:t>
                </w:r>
              </w:p>
            </w:tc>
            <w:tc>
              <w:tcPr>
                <w:tcW w:w="797"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146,583,291.15</w:t>
                </w:r>
              </w:p>
            </w:tc>
            <w:tc>
              <w:tcPr>
                <w:tcW w:w="710"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1,103,666.86</w:t>
                </w:r>
              </w:p>
            </w:tc>
            <w:tc>
              <w:tcPr>
                <w:tcW w:w="675"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w:t>
                </w:r>
              </w:p>
            </w:tc>
            <w:tc>
              <w:tcPr>
                <w:tcW w:w="734"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29,196.58</w:t>
                </w:r>
              </w:p>
            </w:tc>
            <w:tc>
              <w:tcPr>
                <w:tcW w:w="780"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147,716,154.59</w:t>
                </w:r>
              </w:p>
            </w:tc>
          </w:tr>
          <w:tr w:rsidR="004D3AA6" w:rsidTr="004D3AA6">
            <w:sdt>
              <w:sdtPr>
                <w:tag w:val="_PLD_558d8ea305db4595a0aa4db4612e68ec"/>
                <w:id w:val="190806713"/>
                <w:lock w:val="sdtLocked"/>
              </w:sdtPr>
              <w:sdtContent>
                <w:tc>
                  <w:tcPr>
                    <w:tcW w:w="508" w:type="pct"/>
                    <w:shd w:val="clear" w:color="auto" w:fill="auto"/>
                  </w:tcPr>
                  <w:p w:rsidR="004D3AA6" w:rsidRDefault="004D3AA6" w:rsidP="004D3AA6">
                    <w:r>
                      <w:t>2.</w:t>
                    </w:r>
                    <w:r>
                      <w:rPr>
                        <w:rFonts w:hint="eastAsia"/>
                      </w:rPr>
                      <w:t>本期增加金额</w:t>
                    </w:r>
                  </w:p>
                </w:tc>
              </w:sdtContent>
            </w:sdt>
            <w:tc>
              <w:tcPr>
                <w:tcW w:w="796"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1,266,357.76</w:t>
                </w:r>
              </w:p>
            </w:tc>
            <w:tc>
              <w:tcPr>
                <w:tcW w:w="797" w:type="pct"/>
                <w:shd w:val="clear" w:color="auto" w:fill="auto"/>
                <w:vAlign w:val="center"/>
              </w:tcPr>
              <w:p w:rsidR="004D3AA6" w:rsidRPr="004D3AA6" w:rsidRDefault="004D3AA6" w:rsidP="004D3AA6">
                <w:pPr>
                  <w:jc w:val="right"/>
                  <w:rPr>
                    <w:rFonts w:ascii="Arial Narrow" w:hAnsi="Arial Narrow"/>
                    <w:sz w:val="24"/>
                    <w:szCs w:val="24"/>
                  </w:rPr>
                </w:pPr>
              </w:p>
            </w:tc>
            <w:tc>
              <w:tcPr>
                <w:tcW w:w="710" w:type="pct"/>
                <w:shd w:val="clear" w:color="auto" w:fill="auto"/>
                <w:vAlign w:val="center"/>
              </w:tcPr>
              <w:p w:rsidR="004D3AA6" w:rsidRPr="004D3AA6" w:rsidRDefault="004D3AA6" w:rsidP="004D3AA6">
                <w:pPr>
                  <w:jc w:val="right"/>
                  <w:rPr>
                    <w:rFonts w:ascii="Arial Narrow" w:hAnsi="Arial Narrow"/>
                    <w:sz w:val="24"/>
                    <w:szCs w:val="24"/>
                  </w:rPr>
                </w:pPr>
              </w:p>
            </w:tc>
            <w:tc>
              <w:tcPr>
                <w:tcW w:w="675" w:type="pct"/>
                <w:shd w:val="clear" w:color="auto" w:fill="auto"/>
                <w:vAlign w:val="center"/>
              </w:tcPr>
              <w:p w:rsidR="004D3AA6" w:rsidRPr="004D3AA6" w:rsidRDefault="004D3AA6" w:rsidP="004D3AA6">
                <w:pPr>
                  <w:jc w:val="right"/>
                  <w:rPr>
                    <w:rFonts w:ascii="Arial Narrow" w:hAnsi="Arial Narrow"/>
                    <w:sz w:val="24"/>
                    <w:szCs w:val="24"/>
                  </w:rPr>
                </w:pPr>
              </w:p>
            </w:tc>
            <w:tc>
              <w:tcPr>
                <w:tcW w:w="734" w:type="pct"/>
                <w:shd w:val="clear" w:color="auto" w:fill="auto"/>
                <w:vAlign w:val="center"/>
              </w:tcPr>
              <w:p w:rsidR="004D3AA6" w:rsidRPr="004D3AA6" w:rsidRDefault="004D3AA6" w:rsidP="004D3AA6">
                <w:pPr>
                  <w:jc w:val="right"/>
                  <w:rPr>
                    <w:rFonts w:ascii="Arial Narrow" w:hAnsi="Arial Narrow"/>
                    <w:sz w:val="24"/>
                    <w:szCs w:val="24"/>
                  </w:rPr>
                </w:pPr>
              </w:p>
            </w:tc>
            <w:tc>
              <w:tcPr>
                <w:tcW w:w="780"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1,266,357.76</w:t>
                </w:r>
              </w:p>
            </w:tc>
          </w:tr>
          <w:tr w:rsidR="004D3AA6" w:rsidTr="004D3AA6">
            <w:sdt>
              <w:sdtPr>
                <w:tag w:val="_PLD_433ae6be63a842f9b3c972bb56b0616a"/>
                <w:id w:val="1871648913"/>
                <w:lock w:val="sdtLocked"/>
              </w:sdtPr>
              <w:sdtContent>
                <w:tc>
                  <w:tcPr>
                    <w:tcW w:w="508" w:type="pct"/>
                    <w:shd w:val="clear" w:color="auto" w:fill="auto"/>
                  </w:tcPr>
                  <w:p w:rsidR="004D3AA6" w:rsidRDefault="004D3AA6" w:rsidP="004D3AA6">
                    <w:r>
                      <w:rPr>
                        <w:rFonts w:hint="eastAsia"/>
                      </w:rPr>
                      <w:t>（1）计提</w:t>
                    </w:r>
                  </w:p>
                </w:tc>
              </w:sdtContent>
            </w:sdt>
            <w:tc>
              <w:tcPr>
                <w:tcW w:w="796"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1,266,357.76</w:t>
                </w:r>
              </w:p>
            </w:tc>
            <w:tc>
              <w:tcPr>
                <w:tcW w:w="797" w:type="pct"/>
                <w:shd w:val="clear" w:color="auto" w:fill="auto"/>
                <w:vAlign w:val="center"/>
              </w:tcPr>
              <w:p w:rsidR="004D3AA6" w:rsidRPr="004D3AA6" w:rsidRDefault="004D3AA6" w:rsidP="004D3AA6">
                <w:pPr>
                  <w:jc w:val="right"/>
                  <w:rPr>
                    <w:rFonts w:ascii="Arial Narrow" w:hAnsi="Arial Narrow"/>
                    <w:sz w:val="24"/>
                    <w:szCs w:val="24"/>
                  </w:rPr>
                </w:pPr>
              </w:p>
            </w:tc>
            <w:tc>
              <w:tcPr>
                <w:tcW w:w="710" w:type="pct"/>
                <w:shd w:val="clear" w:color="auto" w:fill="auto"/>
                <w:vAlign w:val="center"/>
              </w:tcPr>
              <w:p w:rsidR="004D3AA6" w:rsidRPr="004D3AA6" w:rsidRDefault="004D3AA6" w:rsidP="004D3AA6">
                <w:pPr>
                  <w:jc w:val="right"/>
                  <w:rPr>
                    <w:rFonts w:ascii="Arial Narrow" w:hAnsi="Arial Narrow"/>
                    <w:sz w:val="24"/>
                    <w:szCs w:val="24"/>
                  </w:rPr>
                </w:pPr>
              </w:p>
            </w:tc>
            <w:tc>
              <w:tcPr>
                <w:tcW w:w="675" w:type="pct"/>
                <w:shd w:val="clear" w:color="auto" w:fill="auto"/>
                <w:vAlign w:val="center"/>
              </w:tcPr>
              <w:p w:rsidR="004D3AA6" w:rsidRPr="004D3AA6" w:rsidRDefault="004D3AA6" w:rsidP="004D3AA6">
                <w:pPr>
                  <w:jc w:val="right"/>
                  <w:rPr>
                    <w:rFonts w:ascii="Arial Narrow" w:hAnsi="Arial Narrow"/>
                    <w:sz w:val="24"/>
                    <w:szCs w:val="24"/>
                  </w:rPr>
                </w:pPr>
              </w:p>
            </w:tc>
            <w:tc>
              <w:tcPr>
                <w:tcW w:w="734" w:type="pct"/>
                <w:shd w:val="clear" w:color="auto" w:fill="auto"/>
                <w:vAlign w:val="center"/>
              </w:tcPr>
              <w:p w:rsidR="004D3AA6" w:rsidRPr="004D3AA6" w:rsidRDefault="004D3AA6" w:rsidP="004D3AA6">
                <w:pPr>
                  <w:jc w:val="right"/>
                  <w:rPr>
                    <w:rFonts w:ascii="Arial Narrow" w:hAnsi="Arial Narrow"/>
                    <w:sz w:val="24"/>
                    <w:szCs w:val="24"/>
                  </w:rPr>
                </w:pPr>
              </w:p>
            </w:tc>
            <w:tc>
              <w:tcPr>
                <w:tcW w:w="780"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1,266,357.76</w:t>
                </w:r>
              </w:p>
            </w:tc>
          </w:tr>
          <w:tr w:rsidR="004D3AA6" w:rsidTr="004D3AA6">
            <w:sdt>
              <w:sdtPr>
                <w:tag w:val="_PLD_9f06e7f0e71e4a3aa190d3fcd09490fc"/>
                <w:id w:val="-1370766280"/>
                <w:lock w:val="sdtLocked"/>
              </w:sdtPr>
              <w:sdtContent>
                <w:tc>
                  <w:tcPr>
                    <w:tcW w:w="508" w:type="pct"/>
                    <w:shd w:val="clear" w:color="auto" w:fill="auto"/>
                  </w:tcPr>
                  <w:p w:rsidR="004D3AA6" w:rsidRDefault="004D3AA6" w:rsidP="004D3AA6">
                    <w:r>
                      <w:rPr>
                        <w:rFonts w:hint="eastAsia"/>
                      </w:rPr>
                      <w:t>3.本期减少金额</w:t>
                    </w:r>
                  </w:p>
                </w:tc>
              </w:sdtContent>
            </w:sdt>
            <w:tc>
              <w:tcPr>
                <w:tcW w:w="796" w:type="pct"/>
                <w:shd w:val="clear" w:color="auto" w:fill="auto"/>
                <w:vAlign w:val="center"/>
              </w:tcPr>
              <w:p w:rsidR="004D3AA6" w:rsidRPr="004D3AA6" w:rsidRDefault="004D3AA6" w:rsidP="004D3AA6">
                <w:pPr>
                  <w:jc w:val="right"/>
                  <w:rPr>
                    <w:rFonts w:ascii="Arial Narrow" w:hAnsi="Arial Narrow"/>
                  </w:rPr>
                </w:pPr>
              </w:p>
            </w:tc>
            <w:tc>
              <w:tcPr>
                <w:tcW w:w="797" w:type="pct"/>
                <w:shd w:val="clear" w:color="auto" w:fill="auto"/>
                <w:vAlign w:val="center"/>
              </w:tcPr>
              <w:p w:rsidR="004D3AA6" w:rsidRPr="004D3AA6" w:rsidRDefault="004D3AA6" w:rsidP="004D3AA6">
                <w:pPr>
                  <w:jc w:val="right"/>
                  <w:rPr>
                    <w:rFonts w:ascii="Arial Narrow" w:hAnsi="Arial Narrow"/>
                  </w:rPr>
                </w:pPr>
              </w:p>
            </w:tc>
            <w:tc>
              <w:tcPr>
                <w:tcW w:w="710" w:type="pct"/>
                <w:shd w:val="clear" w:color="auto" w:fill="auto"/>
                <w:vAlign w:val="center"/>
              </w:tcPr>
              <w:p w:rsidR="004D3AA6" w:rsidRPr="004D3AA6" w:rsidRDefault="004D3AA6" w:rsidP="004D3AA6">
                <w:pPr>
                  <w:jc w:val="right"/>
                  <w:rPr>
                    <w:rFonts w:ascii="Arial Narrow" w:hAnsi="Arial Narrow"/>
                  </w:rPr>
                </w:pPr>
              </w:p>
            </w:tc>
            <w:tc>
              <w:tcPr>
                <w:tcW w:w="675" w:type="pct"/>
                <w:shd w:val="clear" w:color="auto" w:fill="auto"/>
                <w:vAlign w:val="center"/>
              </w:tcPr>
              <w:p w:rsidR="004D3AA6" w:rsidRPr="004D3AA6" w:rsidRDefault="004D3AA6" w:rsidP="004D3AA6">
                <w:pPr>
                  <w:jc w:val="right"/>
                  <w:rPr>
                    <w:rFonts w:ascii="Arial Narrow" w:hAnsi="Arial Narrow"/>
                  </w:rPr>
                </w:pPr>
              </w:p>
            </w:tc>
            <w:tc>
              <w:tcPr>
                <w:tcW w:w="734" w:type="pct"/>
                <w:shd w:val="clear" w:color="auto" w:fill="auto"/>
                <w:vAlign w:val="center"/>
              </w:tcPr>
              <w:p w:rsidR="004D3AA6" w:rsidRPr="004D3AA6" w:rsidRDefault="004D3AA6" w:rsidP="004D3AA6">
                <w:pPr>
                  <w:jc w:val="right"/>
                  <w:rPr>
                    <w:rFonts w:ascii="Arial Narrow" w:hAnsi="Arial Narrow"/>
                  </w:rPr>
                </w:pPr>
              </w:p>
            </w:tc>
            <w:tc>
              <w:tcPr>
                <w:tcW w:w="780" w:type="pct"/>
                <w:shd w:val="clear" w:color="auto" w:fill="auto"/>
                <w:vAlign w:val="center"/>
              </w:tcPr>
              <w:p w:rsidR="004D3AA6" w:rsidRPr="004D3AA6" w:rsidRDefault="004D3AA6" w:rsidP="004D3AA6">
                <w:pPr>
                  <w:jc w:val="right"/>
                  <w:rPr>
                    <w:rFonts w:ascii="Arial Narrow" w:hAnsi="Arial Narrow"/>
                  </w:rPr>
                </w:pPr>
              </w:p>
            </w:tc>
          </w:tr>
          <w:tr w:rsidR="004D3AA6" w:rsidTr="004D3AA6">
            <w:sdt>
              <w:sdtPr>
                <w:tag w:val="_PLD_27997f63b30343a4a13f2ee412af0eba"/>
                <w:id w:val="182021057"/>
                <w:lock w:val="sdtLocked"/>
              </w:sdtPr>
              <w:sdtContent>
                <w:tc>
                  <w:tcPr>
                    <w:tcW w:w="508" w:type="pct"/>
                    <w:shd w:val="clear" w:color="auto" w:fill="auto"/>
                  </w:tcPr>
                  <w:p w:rsidR="004D3AA6" w:rsidRDefault="004D3AA6" w:rsidP="004D3AA6">
                    <w:r>
                      <w:rPr>
                        <w:rFonts w:hint="eastAsia"/>
                      </w:rPr>
                      <w:t>（1）处置或报废</w:t>
                    </w:r>
                  </w:p>
                </w:tc>
              </w:sdtContent>
            </w:sdt>
            <w:tc>
              <w:tcPr>
                <w:tcW w:w="796" w:type="pct"/>
                <w:shd w:val="clear" w:color="auto" w:fill="auto"/>
                <w:vAlign w:val="center"/>
              </w:tcPr>
              <w:p w:rsidR="004D3AA6" w:rsidRPr="004D3AA6" w:rsidRDefault="004D3AA6" w:rsidP="004D3AA6">
                <w:pPr>
                  <w:jc w:val="right"/>
                  <w:rPr>
                    <w:rFonts w:ascii="Arial Narrow" w:hAnsi="Arial Narrow"/>
                  </w:rPr>
                </w:pPr>
              </w:p>
            </w:tc>
            <w:tc>
              <w:tcPr>
                <w:tcW w:w="797" w:type="pct"/>
                <w:shd w:val="clear" w:color="auto" w:fill="auto"/>
                <w:vAlign w:val="center"/>
              </w:tcPr>
              <w:p w:rsidR="004D3AA6" w:rsidRPr="004D3AA6" w:rsidRDefault="004D3AA6" w:rsidP="004D3AA6">
                <w:pPr>
                  <w:jc w:val="right"/>
                  <w:rPr>
                    <w:rFonts w:ascii="Arial Narrow" w:hAnsi="Arial Narrow"/>
                  </w:rPr>
                </w:pPr>
              </w:p>
            </w:tc>
            <w:tc>
              <w:tcPr>
                <w:tcW w:w="710" w:type="pct"/>
                <w:shd w:val="clear" w:color="auto" w:fill="auto"/>
                <w:vAlign w:val="center"/>
              </w:tcPr>
              <w:p w:rsidR="004D3AA6" w:rsidRPr="004D3AA6" w:rsidRDefault="004D3AA6" w:rsidP="004D3AA6">
                <w:pPr>
                  <w:jc w:val="right"/>
                  <w:rPr>
                    <w:rFonts w:ascii="Arial Narrow" w:hAnsi="Arial Narrow"/>
                  </w:rPr>
                </w:pPr>
              </w:p>
            </w:tc>
            <w:tc>
              <w:tcPr>
                <w:tcW w:w="675" w:type="pct"/>
                <w:shd w:val="clear" w:color="auto" w:fill="auto"/>
                <w:vAlign w:val="center"/>
              </w:tcPr>
              <w:p w:rsidR="004D3AA6" w:rsidRPr="004D3AA6" w:rsidRDefault="004D3AA6" w:rsidP="004D3AA6">
                <w:pPr>
                  <w:jc w:val="right"/>
                  <w:rPr>
                    <w:rFonts w:ascii="Arial Narrow" w:hAnsi="Arial Narrow"/>
                  </w:rPr>
                </w:pPr>
              </w:p>
            </w:tc>
            <w:tc>
              <w:tcPr>
                <w:tcW w:w="734" w:type="pct"/>
                <w:shd w:val="clear" w:color="auto" w:fill="auto"/>
                <w:vAlign w:val="center"/>
              </w:tcPr>
              <w:p w:rsidR="004D3AA6" w:rsidRPr="004D3AA6" w:rsidRDefault="004D3AA6" w:rsidP="004D3AA6">
                <w:pPr>
                  <w:jc w:val="right"/>
                  <w:rPr>
                    <w:rFonts w:ascii="Arial Narrow" w:hAnsi="Arial Narrow"/>
                  </w:rPr>
                </w:pPr>
              </w:p>
            </w:tc>
            <w:tc>
              <w:tcPr>
                <w:tcW w:w="780" w:type="pct"/>
                <w:shd w:val="clear" w:color="auto" w:fill="auto"/>
                <w:vAlign w:val="center"/>
              </w:tcPr>
              <w:p w:rsidR="004D3AA6" w:rsidRPr="004D3AA6" w:rsidRDefault="004D3AA6" w:rsidP="004D3AA6">
                <w:pPr>
                  <w:jc w:val="right"/>
                  <w:rPr>
                    <w:rFonts w:ascii="Arial Narrow" w:hAnsi="Arial Narrow"/>
                  </w:rPr>
                </w:pPr>
              </w:p>
            </w:tc>
          </w:tr>
          <w:tr w:rsidR="004D3AA6" w:rsidTr="004D3AA6">
            <w:sdt>
              <w:sdtPr>
                <w:rPr>
                  <w:rFonts w:hint="eastAsia"/>
                </w:rPr>
                <w:alias w:val="固定资产减值准备减少项目名称"/>
                <w:tag w:val="_GBC_93191e5a7f9541baa313dc06935eacfa"/>
                <w:id w:val="498779563"/>
                <w:lock w:val="sdtLocked"/>
                <w:showingPlcHdr/>
              </w:sdtPr>
              <w:sdtContent>
                <w:tc>
                  <w:tcPr>
                    <w:tcW w:w="508" w:type="pct"/>
                    <w:shd w:val="clear" w:color="auto" w:fill="auto"/>
                  </w:tcPr>
                  <w:p w:rsidR="004D3AA6" w:rsidRDefault="004D3AA6" w:rsidP="00722CFC">
                    <w:pPr>
                      <w:ind w:firstLineChars="300" w:firstLine="630"/>
                    </w:pPr>
                    <w:r>
                      <w:rPr>
                        <w:rFonts w:hint="eastAsia"/>
                      </w:rPr>
                      <w:t xml:space="preserve">　</w:t>
                    </w:r>
                  </w:p>
                </w:tc>
              </w:sdtContent>
            </w:sdt>
            <w:sdt>
              <w:sdtPr>
                <w:rPr>
                  <w:rFonts w:ascii="Arial Narrow" w:hAnsi="Arial Narrow"/>
                </w:rPr>
                <w:alias w:val="固定资产减值准备减少项目金额"/>
                <w:tag w:val="_GBC_0fab043e13824e84b5ce3df5dc1f6117"/>
                <w:id w:val="-1802912176"/>
                <w:lock w:val="sdtLocked"/>
                <w:showingPlcHdr/>
              </w:sdtPr>
              <w:sdtContent>
                <w:tc>
                  <w:tcPr>
                    <w:tcW w:w="796" w:type="pct"/>
                    <w:shd w:val="clear" w:color="auto" w:fill="auto"/>
                    <w:vAlign w:val="center"/>
                  </w:tcPr>
                  <w:p w:rsidR="004D3AA6" w:rsidRPr="004D3AA6" w:rsidRDefault="004D3AA6" w:rsidP="004D3AA6">
                    <w:pPr>
                      <w:jc w:val="right"/>
                      <w:rPr>
                        <w:rFonts w:ascii="Arial Narrow" w:hAnsi="Arial Narrow"/>
                      </w:rPr>
                    </w:pPr>
                    <w:r w:rsidRPr="004D3AA6">
                      <w:rPr>
                        <w:rFonts w:ascii="Arial Narrow" w:hAnsi="Arial Narrow"/>
                      </w:rPr>
                      <w:t xml:space="preserve">　</w:t>
                    </w:r>
                  </w:p>
                </w:tc>
              </w:sdtContent>
            </w:sdt>
            <w:sdt>
              <w:sdtPr>
                <w:rPr>
                  <w:rFonts w:ascii="Arial Narrow" w:hAnsi="Arial Narrow"/>
                </w:rPr>
                <w:alias w:val="固定资产减值准备减少项目金额"/>
                <w:tag w:val="_GBC_0fab043e13824e84b5ce3df5dc1f6117"/>
                <w:id w:val="1738205012"/>
                <w:lock w:val="sdtLocked"/>
                <w:showingPlcHdr/>
              </w:sdtPr>
              <w:sdtContent>
                <w:tc>
                  <w:tcPr>
                    <w:tcW w:w="797" w:type="pct"/>
                    <w:shd w:val="clear" w:color="auto" w:fill="auto"/>
                    <w:vAlign w:val="center"/>
                  </w:tcPr>
                  <w:p w:rsidR="004D3AA6" w:rsidRPr="004D3AA6" w:rsidRDefault="004D3AA6" w:rsidP="004D3AA6">
                    <w:pPr>
                      <w:jc w:val="right"/>
                      <w:rPr>
                        <w:rFonts w:ascii="Arial Narrow" w:hAnsi="Arial Narrow"/>
                      </w:rPr>
                    </w:pPr>
                    <w:r w:rsidRPr="004D3AA6">
                      <w:rPr>
                        <w:rFonts w:ascii="Arial Narrow" w:hAnsi="Arial Narrow"/>
                      </w:rPr>
                      <w:t xml:space="preserve">　</w:t>
                    </w:r>
                  </w:p>
                </w:tc>
              </w:sdtContent>
            </w:sdt>
            <w:sdt>
              <w:sdtPr>
                <w:rPr>
                  <w:rFonts w:ascii="Arial Narrow" w:hAnsi="Arial Narrow"/>
                </w:rPr>
                <w:alias w:val="固定资产减值准备减少项目金额"/>
                <w:tag w:val="_GBC_0fab043e13824e84b5ce3df5dc1f6117"/>
                <w:id w:val="-518622513"/>
                <w:lock w:val="sdtLocked"/>
                <w:showingPlcHdr/>
              </w:sdtPr>
              <w:sdtContent>
                <w:tc>
                  <w:tcPr>
                    <w:tcW w:w="710" w:type="pct"/>
                    <w:shd w:val="clear" w:color="auto" w:fill="auto"/>
                    <w:vAlign w:val="center"/>
                  </w:tcPr>
                  <w:p w:rsidR="004D3AA6" w:rsidRPr="004D3AA6" w:rsidRDefault="004D3AA6" w:rsidP="004D3AA6">
                    <w:pPr>
                      <w:jc w:val="right"/>
                      <w:rPr>
                        <w:rFonts w:ascii="Arial Narrow" w:hAnsi="Arial Narrow"/>
                      </w:rPr>
                    </w:pPr>
                    <w:r w:rsidRPr="004D3AA6">
                      <w:rPr>
                        <w:rFonts w:ascii="Arial Narrow" w:hAnsi="Arial Narrow"/>
                      </w:rPr>
                      <w:t xml:space="preserve">　</w:t>
                    </w:r>
                  </w:p>
                </w:tc>
              </w:sdtContent>
            </w:sdt>
            <w:sdt>
              <w:sdtPr>
                <w:rPr>
                  <w:rFonts w:ascii="Arial Narrow" w:hAnsi="Arial Narrow"/>
                </w:rPr>
                <w:alias w:val="固定资产减值准备减少项目金额"/>
                <w:tag w:val="_GBC_0fab043e13824e84b5ce3df5dc1f6117"/>
                <w:id w:val="-889264917"/>
                <w:lock w:val="sdtLocked"/>
                <w:showingPlcHdr/>
              </w:sdtPr>
              <w:sdtContent>
                <w:tc>
                  <w:tcPr>
                    <w:tcW w:w="675" w:type="pct"/>
                    <w:shd w:val="clear" w:color="auto" w:fill="auto"/>
                    <w:vAlign w:val="center"/>
                  </w:tcPr>
                  <w:p w:rsidR="004D3AA6" w:rsidRPr="004D3AA6" w:rsidRDefault="004D3AA6" w:rsidP="004D3AA6">
                    <w:pPr>
                      <w:jc w:val="right"/>
                      <w:rPr>
                        <w:rFonts w:ascii="Arial Narrow" w:hAnsi="Arial Narrow"/>
                      </w:rPr>
                    </w:pPr>
                    <w:r w:rsidRPr="004D3AA6">
                      <w:rPr>
                        <w:rFonts w:ascii="Arial Narrow" w:hAnsi="Arial Narrow"/>
                      </w:rPr>
                      <w:t xml:space="preserve">　</w:t>
                    </w:r>
                  </w:p>
                </w:tc>
              </w:sdtContent>
            </w:sdt>
            <w:sdt>
              <w:sdtPr>
                <w:rPr>
                  <w:rFonts w:ascii="Arial Narrow" w:hAnsi="Arial Narrow"/>
                </w:rPr>
                <w:alias w:val="固定资产减值准备减少项目金额"/>
                <w:tag w:val="_GBC_0fab043e13824e84b5ce3df5dc1f6117"/>
                <w:id w:val="-1991167151"/>
                <w:lock w:val="sdtLocked"/>
                <w:showingPlcHdr/>
              </w:sdtPr>
              <w:sdtContent>
                <w:tc>
                  <w:tcPr>
                    <w:tcW w:w="734" w:type="pct"/>
                    <w:shd w:val="clear" w:color="auto" w:fill="auto"/>
                    <w:vAlign w:val="center"/>
                  </w:tcPr>
                  <w:p w:rsidR="004D3AA6" w:rsidRPr="004D3AA6" w:rsidRDefault="004D3AA6" w:rsidP="004D3AA6">
                    <w:pPr>
                      <w:jc w:val="right"/>
                      <w:rPr>
                        <w:rFonts w:ascii="Arial Narrow" w:hAnsi="Arial Narrow"/>
                      </w:rPr>
                    </w:pPr>
                  </w:p>
                </w:tc>
              </w:sdtContent>
            </w:sdt>
            <w:sdt>
              <w:sdtPr>
                <w:rPr>
                  <w:rFonts w:ascii="Arial Narrow" w:hAnsi="Arial Narrow"/>
                </w:rPr>
                <w:alias w:val="固定资产减值准备减少项目合计金额"/>
                <w:tag w:val="_GBC_f2b67b2f05f642f1a1a4741a8fd1878c"/>
                <w:id w:val="-22791479"/>
                <w:lock w:val="sdtLocked"/>
                <w:showingPlcHdr/>
              </w:sdtPr>
              <w:sdtContent>
                <w:tc>
                  <w:tcPr>
                    <w:tcW w:w="780" w:type="pct"/>
                    <w:shd w:val="clear" w:color="auto" w:fill="auto"/>
                    <w:vAlign w:val="center"/>
                  </w:tcPr>
                  <w:p w:rsidR="004D3AA6" w:rsidRPr="004D3AA6" w:rsidRDefault="004D3AA6" w:rsidP="004D3AA6">
                    <w:pPr>
                      <w:jc w:val="right"/>
                      <w:rPr>
                        <w:rFonts w:ascii="Arial Narrow" w:hAnsi="Arial Narrow"/>
                      </w:rPr>
                    </w:pPr>
                    <w:r w:rsidRPr="004D3AA6">
                      <w:rPr>
                        <w:rFonts w:ascii="Arial Narrow" w:hAnsi="Arial Narrow"/>
                      </w:rPr>
                      <w:t xml:space="preserve">　</w:t>
                    </w:r>
                  </w:p>
                </w:tc>
              </w:sdtContent>
            </w:sdt>
          </w:tr>
          <w:tr w:rsidR="004D3AA6" w:rsidTr="004D3AA6">
            <w:sdt>
              <w:sdtPr>
                <w:rPr>
                  <w:rFonts w:hint="eastAsia"/>
                </w:rPr>
                <w:alias w:val="固定资产减值准备减少项目名称"/>
                <w:tag w:val="_GBC_93191e5a7f9541baa313dc06935eacfa"/>
                <w:id w:val="-2025312618"/>
                <w:lock w:val="sdtLocked"/>
                <w:showingPlcHdr/>
              </w:sdtPr>
              <w:sdtContent>
                <w:tc>
                  <w:tcPr>
                    <w:tcW w:w="508" w:type="pct"/>
                    <w:shd w:val="clear" w:color="auto" w:fill="auto"/>
                  </w:tcPr>
                  <w:p w:rsidR="004D3AA6" w:rsidRDefault="004D3AA6" w:rsidP="00722CFC">
                    <w:pPr>
                      <w:ind w:firstLineChars="300" w:firstLine="630"/>
                    </w:pPr>
                    <w:r>
                      <w:rPr>
                        <w:rFonts w:hint="eastAsia"/>
                      </w:rPr>
                      <w:t xml:space="preserve">　</w:t>
                    </w:r>
                  </w:p>
                </w:tc>
              </w:sdtContent>
            </w:sdt>
            <w:sdt>
              <w:sdtPr>
                <w:rPr>
                  <w:rFonts w:ascii="Arial Narrow" w:hAnsi="Arial Narrow"/>
                </w:rPr>
                <w:alias w:val="固定资产减值准备减少项目金额"/>
                <w:tag w:val="_GBC_0fab043e13824e84b5ce3df5dc1f6117"/>
                <w:id w:val="-1919391506"/>
                <w:lock w:val="sdtLocked"/>
                <w:showingPlcHdr/>
              </w:sdtPr>
              <w:sdtContent>
                <w:tc>
                  <w:tcPr>
                    <w:tcW w:w="796" w:type="pct"/>
                    <w:shd w:val="clear" w:color="auto" w:fill="auto"/>
                    <w:vAlign w:val="center"/>
                  </w:tcPr>
                  <w:p w:rsidR="004D3AA6" w:rsidRPr="004D3AA6" w:rsidRDefault="004D3AA6" w:rsidP="004D3AA6">
                    <w:pPr>
                      <w:jc w:val="right"/>
                      <w:rPr>
                        <w:rFonts w:ascii="Arial Narrow" w:hAnsi="Arial Narrow"/>
                      </w:rPr>
                    </w:pPr>
                    <w:r w:rsidRPr="004D3AA6">
                      <w:rPr>
                        <w:rFonts w:ascii="Arial Narrow" w:hAnsi="Arial Narrow"/>
                      </w:rPr>
                      <w:t xml:space="preserve">　</w:t>
                    </w:r>
                  </w:p>
                </w:tc>
              </w:sdtContent>
            </w:sdt>
            <w:sdt>
              <w:sdtPr>
                <w:rPr>
                  <w:rFonts w:ascii="Arial Narrow" w:hAnsi="Arial Narrow"/>
                </w:rPr>
                <w:alias w:val="固定资产减值准备减少项目金额"/>
                <w:tag w:val="_GBC_0fab043e13824e84b5ce3df5dc1f6117"/>
                <w:id w:val="-1073428936"/>
                <w:lock w:val="sdtLocked"/>
                <w:showingPlcHdr/>
              </w:sdtPr>
              <w:sdtContent>
                <w:tc>
                  <w:tcPr>
                    <w:tcW w:w="797" w:type="pct"/>
                    <w:shd w:val="clear" w:color="auto" w:fill="auto"/>
                    <w:vAlign w:val="center"/>
                  </w:tcPr>
                  <w:p w:rsidR="004D3AA6" w:rsidRPr="004D3AA6" w:rsidRDefault="004D3AA6" w:rsidP="004D3AA6">
                    <w:pPr>
                      <w:jc w:val="right"/>
                      <w:rPr>
                        <w:rFonts w:ascii="Arial Narrow" w:hAnsi="Arial Narrow"/>
                      </w:rPr>
                    </w:pPr>
                  </w:p>
                </w:tc>
              </w:sdtContent>
            </w:sdt>
            <w:sdt>
              <w:sdtPr>
                <w:rPr>
                  <w:rFonts w:ascii="Arial Narrow" w:hAnsi="Arial Narrow"/>
                </w:rPr>
                <w:alias w:val="固定资产减值准备减少项目金额"/>
                <w:tag w:val="_GBC_0fab043e13824e84b5ce3df5dc1f6117"/>
                <w:id w:val="-1110976598"/>
                <w:lock w:val="sdtLocked"/>
                <w:showingPlcHdr/>
              </w:sdtPr>
              <w:sdtContent>
                <w:tc>
                  <w:tcPr>
                    <w:tcW w:w="710" w:type="pct"/>
                    <w:shd w:val="clear" w:color="auto" w:fill="auto"/>
                    <w:vAlign w:val="center"/>
                  </w:tcPr>
                  <w:p w:rsidR="004D3AA6" w:rsidRPr="004D3AA6" w:rsidRDefault="004D3AA6" w:rsidP="004D3AA6">
                    <w:pPr>
                      <w:jc w:val="right"/>
                      <w:rPr>
                        <w:rFonts w:ascii="Arial Narrow" w:hAnsi="Arial Narrow"/>
                      </w:rPr>
                    </w:pPr>
                  </w:p>
                </w:tc>
              </w:sdtContent>
            </w:sdt>
            <w:sdt>
              <w:sdtPr>
                <w:rPr>
                  <w:rFonts w:ascii="Arial Narrow" w:hAnsi="Arial Narrow"/>
                </w:rPr>
                <w:alias w:val="固定资产减值准备减少项目金额"/>
                <w:tag w:val="_GBC_0fab043e13824e84b5ce3df5dc1f6117"/>
                <w:id w:val="67240813"/>
                <w:lock w:val="sdtLocked"/>
                <w:showingPlcHdr/>
              </w:sdtPr>
              <w:sdtContent>
                <w:tc>
                  <w:tcPr>
                    <w:tcW w:w="675" w:type="pct"/>
                    <w:shd w:val="clear" w:color="auto" w:fill="auto"/>
                    <w:vAlign w:val="center"/>
                  </w:tcPr>
                  <w:p w:rsidR="004D3AA6" w:rsidRPr="004D3AA6" w:rsidRDefault="004D3AA6" w:rsidP="004D3AA6">
                    <w:pPr>
                      <w:jc w:val="right"/>
                      <w:rPr>
                        <w:rFonts w:ascii="Arial Narrow" w:hAnsi="Arial Narrow"/>
                      </w:rPr>
                    </w:pPr>
                  </w:p>
                </w:tc>
              </w:sdtContent>
            </w:sdt>
            <w:sdt>
              <w:sdtPr>
                <w:rPr>
                  <w:rFonts w:ascii="Arial Narrow" w:hAnsi="Arial Narrow"/>
                </w:rPr>
                <w:alias w:val="固定资产减值准备减少项目金额"/>
                <w:tag w:val="_GBC_0fab043e13824e84b5ce3df5dc1f6117"/>
                <w:id w:val="-1019551298"/>
                <w:lock w:val="sdtLocked"/>
                <w:showingPlcHdr/>
              </w:sdtPr>
              <w:sdtContent>
                <w:tc>
                  <w:tcPr>
                    <w:tcW w:w="734" w:type="pct"/>
                    <w:shd w:val="clear" w:color="auto" w:fill="auto"/>
                    <w:vAlign w:val="center"/>
                  </w:tcPr>
                  <w:p w:rsidR="004D3AA6" w:rsidRPr="004D3AA6" w:rsidRDefault="004D3AA6" w:rsidP="004D3AA6">
                    <w:pPr>
                      <w:jc w:val="right"/>
                      <w:rPr>
                        <w:rFonts w:ascii="Arial Narrow" w:hAnsi="Arial Narrow"/>
                      </w:rPr>
                    </w:pPr>
                  </w:p>
                </w:tc>
              </w:sdtContent>
            </w:sdt>
            <w:sdt>
              <w:sdtPr>
                <w:rPr>
                  <w:rFonts w:ascii="Arial Narrow" w:hAnsi="Arial Narrow"/>
                </w:rPr>
                <w:alias w:val="固定资产减值准备减少项目合计金额"/>
                <w:tag w:val="_GBC_f2b67b2f05f642f1a1a4741a8fd1878c"/>
                <w:id w:val="-1713800223"/>
                <w:lock w:val="sdtLocked"/>
                <w:showingPlcHdr/>
              </w:sdtPr>
              <w:sdtContent>
                <w:tc>
                  <w:tcPr>
                    <w:tcW w:w="780" w:type="pct"/>
                    <w:shd w:val="clear" w:color="auto" w:fill="auto"/>
                    <w:vAlign w:val="center"/>
                  </w:tcPr>
                  <w:p w:rsidR="004D3AA6" w:rsidRPr="004D3AA6" w:rsidRDefault="004D3AA6" w:rsidP="004D3AA6">
                    <w:pPr>
                      <w:jc w:val="right"/>
                      <w:rPr>
                        <w:rFonts w:ascii="Arial Narrow" w:hAnsi="Arial Narrow"/>
                      </w:rPr>
                    </w:pPr>
                    <w:r w:rsidRPr="004D3AA6">
                      <w:rPr>
                        <w:rFonts w:ascii="Arial Narrow" w:hAnsi="Arial Narrow"/>
                      </w:rPr>
                      <w:t xml:space="preserve">　</w:t>
                    </w:r>
                  </w:p>
                </w:tc>
              </w:sdtContent>
            </w:sdt>
          </w:tr>
          <w:tr w:rsidR="004D3AA6" w:rsidTr="004D3AA6">
            <w:sdt>
              <w:sdtPr>
                <w:tag w:val="_PLD_a3e5577c50494e858eeb7a95a5b17653"/>
                <w:id w:val="-715118249"/>
                <w:lock w:val="sdtLocked"/>
              </w:sdtPr>
              <w:sdtContent>
                <w:tc>
                  <w:tcPr>
                    <w:tcW w:w="508" w:type="pct"/>
                    <w:shd w:val="clear" w:color="auto" w:fill="auto"/>
                  </w:tcPr>
                  <w:p w:rsidR="004D3AA6" w:rsidRDefault="004D3AA6" w:rsidP="004D3AA6">
                    <w:r>
                      <w:rPr>
                        <w:rFonts w:hint="eastAsia"/>
                      </w:rPr>
                      <w:t>4.期末余额</w:t>
                    </w:r>
                  </w:p>
                </w:tc>
              </w:sdtContent>
            </w:sdt>
            <w:tc>
              <w:tcPr>
                <w:tcW w:w="796"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1,266,357.76</w:t>
                </w:r>
              </w:p>
            </w:tc>
            <w:tc>
              <w:tcPr>
                <w:tcW w:w="797"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146,583,291.15</w:t>
                </w:r>
              </w:p>
            </w:tc>
            <w:tc>
              <w:tcPr>
                <w:tcW w:w="710"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1,103,666.86</w:t>
                </w:r>
              </w:p>
            </w:tc>
            <w:tc>
              <w:tcPr>
                <w:tcW w:w="675"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w:t>
                </w:r>
              </w:p>
            </w:tc>
            <w:tc>
              <w:tcPr>
                <w:tcW w:w="734"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29,196.58</w:t>
                </w:r>
              </w:p>
            </w:tc>
            <w:tc>
              <w:tcPr>
                <w:tcW w:w="780"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148,982,512.35</w:t>
                </w:r>
              </w:p>
            </w:tc>
          </w:tr>
          <w:tr w:rsidR="004D3AA6" w:rsidTr="004D3AA6">
            <w:sdt>
              <w:sdtPr>
                <w:tag w:val="_PLD_bea29c32f5204124a483fa6e274ca7df"/>
                <w:id w:val="1268742662"/>
                <w:lock w:val="sdtLocked"/>
              </w:sdtPr>
              <w:sdtContent>
                <w:tc>
                  <w:tcPr>
                    <w:tcW w:w="5000" w:type="pct"/>
                    <w:gridSpan w:val="7"/>
                    <w:shd w:val="clear" w:color="auto" w:fill="auto"/>
                  </w:tcPr>
                  <w:p w:rsidR="004D3AA6" w:rsidRDefault="004D3AA6" w:rsidP="00722CFC">
                    <w:r>
                      <w:rPr>
                        <w:rFonts w:hint="eastAsia"/>
                      </w:rPr>
                      <w:t>四、账面价值</w:t>
                    </w:r>
                  </w:p>
                </w:tc>
              </w:sdtContent>
            </w:sdt>
          </w:tr>
          <w:tr w:rsidR="004D3AA6" w:rsidTr="004D3AA6">
            <w:sdt>
              <w:sdtPr>
                <w:tag w:val="_PLD_0cb15efd736e4fb48f835ee67e79495e"/>
                <w:id w:val="-1544741443"/>
                <w:lock w:val="sdtLocked"/>
              </w:sdtPr>
              <w:sdtContent>
                <w:tc>
                  <w:tcPr>
                    <w:tcW w:w="508" w:type="pct"/>
                    <w:shd w:val="clear" w:color="auto" w:fill="auto"/>
                  </w:tcPr>
                  <w:p w:rsidR="004D3AA6" w:rsidRDefault="004D3AA6" w:rsidP="004D3AA6">
                    <w:r>
                      <w:rPr>
                        <w:rFonts w:hint="eastAsia"/>
                      </w:rPr>
                      <w:t>1.期末账面价值</w:t>
                    </w:r>
                  </w:p>
                </w:tc>
              </w:sdtContent>
            </w:sdt>
            <w:tc>
              <w:tcPr>
                <w:tcW w:w="796"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1,843,108,266.94</w:t>
                </w:r>
              </w:p>
            </w:tc>
            <w:tc>
              <w:tcPr>
                <w:tcW w:w="797"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1,007,087,539.11</w:t>
                </w:r>
              </w:p>
            </w:tc>
            <w:tc>
              <w:tcPr>
                <w:tcW w:w="710"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21,958,597.89</w:t>
                </w:r>
              </w:p>
            </w:tc>
            <w:tc>
              <w:tcPr>
                <w:tcW w:w="675"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28,545,561.56</w:t>
                </w:r>
              </w:p>
            </w:tc>
            <w:tc>
              <w:tcPr>
                <w:tcW w:w="734"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23,486,449.30</w:t>
                </w:r>
              </w:p>
            </w:tc>
            <w:tc>
              <w:tcPr>
                <w:tcW w:w="780"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2,924,186,414.80</w:t>
                </w:r>
              </w:p>
            </w:tc>
          </w:tr>
          <w:tr w:rsidR="004D3AA6" w:rsidTr="004D3AA6">
            <w:sdt>
              <w:sdtPr>
                <w:tag w:val="_PLD_0a70238af5ae41dda386e3180cb5ac13"/>
                <w:id w:val="541407153"/>
                <w:lock w:val="sdtLocked"/>
              </w:sdtPr>
              <w:sdtContent>
                <w:tc>
                  <w:tcPr>
                    <w:tcW w:w="508" w:type="pct"/>
                    <w:shd w:val="clear" w:color="auto" w:fill="auto"/>
                  </w:tcPr>
                  <w:p w:rsidR="004D3AA6" w:rsidRDefault="004D3AA6" w:rsidP="004D3AA6">
                    <w:r>
                      <w:rPr>
                        <w:rFonts w:hint="eastAsia"/>
                      </w:rPr>
                      <w:t>2.期初账面价值</w:t>
                    </w:r>
                  </w:p>
                </w:tc>
              </w:sdtContent>
            </w:sdt>
            <w:tc>
              <w:tcPr>
                <w:tcW w:w="796"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1,521,002,112.36</w:t>
                </w:r>
              </w:p>
            </w:tc>
            <w:tc>
              <w:tcPr>
                <w:tcW w:w="797"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1,059,852,062.49</w:t>
                </w:r>
              </w:p>
            </w:tc>
            <w:tc>
              <w:tcPr>
                <w:tcW w:w="710"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24,458,506.34</w:t>
                </w:r>
              </w:p>
            </w:tc>
            <w:tc>
              <w:tcPr>
                <w:tcW w:w="675"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30,833,383.03</w:t>
                </w:r>
              </w:p>
            </w:tc>
            <w:tc>
              <w:tcPr>
                <w:tcW w:w="734"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20,122,520.73</w:t>
                </w:r>
              </w:p>
            </w:tc>
            <w:tc>
              <w:tcPr>
                <w:tcW w:w="780" w:type="pct"/>
                <w:shd w:val="clear" w:color="auto" w:fill="auto"/>
                <w:vAlign w:val="center"/>
              </w:tcPr>
              <w:p w:rsidR="004D3AA6" w:rsidRPr="004D3AA6" w:rsidRDefault="004D3AA6" w:rsidP="004D3AA6">
                <w:pPr>
                  <w:jc w:val="right"/>
                  <w:rPr>
                    <w:rFonts w:ascii="Arial Narrow" w:hAnsi="Arial Narrow"/>
                    <w:sz w:val="24"/>
                    <w:szCs w:val="24"/>
                  </w:rPr>
                </w:pPr>
                <w:r w:rsidRPr="004D3AA6">
                  <w:rPr>
                    <w:rFonts w:ascii="Arial Narrow" w:hAnsi="Arial Narrow"/>
                  </w:rPr>
                  <w:t>2,656,268,584.95</w:t>
                </w:r>
              </w:p>
            </w:tc>
          </w:tr>
        </w:tbl>
        <w:p w:rsidR="00594B31" w:rsidRDefault="00937630"/>
      </w:sdtContent>
    </w:sdt>
    <w:sdt>
      <w:sdtPr>
        <w:rPr>
          <w:rFonts w:ascii="宋体" w:hAnsi="宋体" w:cs="宋体" w:hint="eastAsia"/>
          <w:b w:val="0"/>
          <w:bCs w:val="0"/>
          <w:kern w:val="0"/>
          <w:szCs w:val="21"/>
        </w:rPr>
        <w:alias w:val="模块:暂时闲置的固定资产情况"/>
        <w:tag w:val="_GBC_77e89169b7ab4fccae8cff3d8a125711"/>
        <w:id w:val="1545488515"/>
        <w:lock w:val="sdtLocked"/>
        <w:placeholder>
          <w:docPart w:val="GBC22222222222222222222222222222"/>
        </w:placeholder>
      </w:sdtPr>
      <w:sdtEndPr>
        <w:rPr>
          <w:rFonts w:hint="default"/>
        </w:rPr>
      </w:sdtEndPr>
      <w:sdtContent>
        <w:p w:rsidR="00594B31" w:rsidRDefault="008B7853" w:rsidP="00506700">
          <w:pPr>
            <w:pStyle w:val="4"/>
            <w:numPr>
              <w:ilvl w:val="0"/>
              <w:numId w:val="39"/>
            </w:numPr>
            <w:tabs>
              <w:tab w:val="left" w:pos="588"/>
            </w:tabs>
            <w:rPr>
              <w:rFonts w:ascii="宋体" w:hAnsi="宋体"/>
              <w:kern w:val="0"/>
              <w:szCs w:val="21"/>
            </w:rPr>
          </w:pPr>
          <w:r>
            <w:rPr>
              <w:rFonts w:ascii="宋体" w:hAnsi="宋体" w:hint="eastAsia"/>
              <w:szCs w:val="21"/>
            </w:rPr>
            <w:t>暂时</w:t>
          </w:r>
          <w:r>
            <w:rPr>
              <w:rFonts w:ascii="宋体" w:hAnsi="宋体" w:hint="eastAsia"/>
              <w:kern w:val="0"/>
              <w:szCs w:val="21"/>
            </w:rPr>
            <w:t>闲置的固定资产情况</w:t>
          </w:r>
        </w:p>
        <w:sdt>
          <w:sdtPr>
            <w:alias w:val="是否适用：暂时闲置的固定资产情况[双击切换]"/>
            <w:tag w:val="_GBC_ca31f29118c7481f95f99a2655f8c1e1"/>
            <w:id w:val="-1478836147"/>
            <w:lock w:val="sdtLocked"/>
            <w:placeholder>
              <w:docPart w:val="GBC22222222222222222222222222222"/>
            </w:placeholder>
          </w:sdtPr>
          <w:sdtContent>
            <w:p w:rsidR="00594B31" w:rsidRDefault="008B7853">
              <w:r>
                <w:fldChar w:fldCharType="begin"/>
              </w:r>
              <w:r w:rsidR="004D3AA6">
                <w:instrText xml:space="preserve"> MACROBUTTON  SnrToggleCheckbox √适用 </w:instrText>
              </w:r>
              <w:r>
                <w:fldChar w:fldCharType="end"/>
              </w:r>
              <w:r>
                <w:fldChar w:fldCharType="begin"/>
              </w:r>
              <w:r w:rsidR="004D3AA6">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财务附注：暂时闲置的固定资产情况"/>
              <w:tag w:val="_GBC_c0d208db81a447e9b9949f2b175cba30"/>
              <w:id w:val="19366334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暂时闲置的固定资产情况"/>
              <w:tag w:val="_GBC_fbf07452daf745ea899de2cbc824ee75"/>
              <w:id w:val="-17107191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8917"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18"/>
            <w:gridCol w:w="1559"/>
            <w:gridCol w:w="1417"/>
            <w:gridCol w:w="1418"/>
            <w:gridCol w:w="1220"/>
          </w:tblGrid>
          <w:tr w:rsidR="004D3AA6" w:rsidTr="004D3AA6">
            <w:sdt>
              <w:sdtPr>
                <w:tag w:val="_PLD_e479b4fdefbf45068660c7df7422a5de"/>
                <w:id w:val="-1510442066"/>
                <w:lock w:val="sdtLocked"/>
              </w:sdtPr>
              <w:sdtContent>
                <w:tc>
                  <w:tcPr>
                    <w:tcW w:w="1885" w:type="dxa"/>
                    <w:tcBorders>
                      <w:top w:val="single" w:sz="4" w:space="0" w:color="auto"/>
                      <w:left w:val="single" w:sz="4" w:space="0" w:color="auto"/>
                      <w:bottom w:val="single" w:sz="4" w:space="0" w:color="auto"/>
                      <w:right w:val="single" w:sz="4" w:space="0" w:color="auto"/>
                    </w:tcBorders>
                    <w:vAlign w:val="center"/>
                  </w:tcPr>
                  <w:p w:rsidR="004D3AA6" w:rsidRDefault="004D3AA6" w:rsidP="00722CFC">
                    <w:pPr>
                      <w:jc w:val="center"/>
                    </w:pPr>
                    <w:r>
                      <w:rPr>
                        <w:rFonts w:hint="eastAsia"/>
                      </w:rPr>
                      <w:t>项目</w:t>
                    </w:r>
                  </w:p>
                </w:tc>
              </w:sdtContent>
            </w:sdt>
            <w:sdt>
              <w:sdtPr>
                <w:tag w:val="_PLD_36daf085717e46eeb45863dfb97acc67"/>
                <w:id w:val="576710109"/>
                <w:lock w:val="sdtLocked"/>
              </w:sdtPr>
              <w:sdtContent>
                <w:tc>
                  <w:tcPr>
                    <w:tcW w:w="1418" w:type="dxa"/>
                    <w:tcBorders>
                      <w:top w:val="single" w:sz="4" w:space="0" w:color="auto"/>
                      <w:left w:val="single" w:sz="4" w:space="0" w:color="auto"/>
                      <w:bottom w:val="single" w:sz="4" w:space="0" w:color="auto"/>
                      <w:right w:val="single" w:sz="4" w:space="0" w:color="auto"/>
                    </w:tcBorders>
                    <w:vAlign w:val="center"/>
                  </w:tcPr>
                  <w:p w:rsidR="004D3AA6" w:rsidRDefault="004D3AA6" w:rsidP="00722CFC">
                    <w:pPr>
                      <w:jc w:val="center"/>
                    </w:pPr>
                    <w:r>
                      <w:rPr>
                        <w:rFonts w:hint="eastAsia"/>
                      </w:rPr>
                      <w:t>账面原值</w:t>
                    </w:r>
                  </w:p>
                </w:tc>
              </w:sdtContent>
            </w:sdt>
            <w:sdt>
              <w:sdtPr>
                <w:tag w:val="_PLD_c01cccda6baa4a75a8e3f067e68a603e"/>
                <w:id w:val="-899980541"/>
                <w:lock w:val="sdtLocked"/>
              </w:sdtPr>
              <w:sdtContent>
                <w:tc>
                  <w:tcPr>
                    <w:tcW w:w="1559" w:type="dxa"/>
                    <w:tcBorders>
                      <w:top w:val="single" w:sz="4" w:space="0" w:color="auto"/>
                      <w:left w:val="single" w:sz="4" w:space="0" w:color="auto"/>
                      <w:bottom w:val="single" w:sz="4" w:space="0" w:color="auto"/>
                      <w:right w:val="single" w:sz="4" w:space="0" w:color="auto"/>
                    </w:tcBorders>
                    <w:vAlign w:val="center"/>
                  </w:tcPr>
                  <w:p w:rsidR="004D3AA6" w:rsidRDefault="004D3AA6" w:rsidP="00722CFC">
                    <w:pPr>
                      <w:jc w:val="center"/>
                    </w:pPr>
                    <w:r>
                      <w:rPr>
                        <w:rFonts w:hint="eastAsia"/>
                      </w:rPr>
                      <w:t>累计折旧</w:t>
                    </w:r>
                  </w:p>
                </w:tc>
              </w:sdtContent>
            </w:sdt>
            <w:sdt>
              <w:sdtPr>
                <w:tag w:val="_PLD_3bce2223595140b489f9e15ef462c5ba"/>
                <w:id w:val="-796529683"/>
                <w:lock w:val="sdtLocked"/>
              </w:sdtPr>
              <w:sdtContent>
                <w:tc>
                  <w:tcPr>
                    <w:tcW w:w="1417" w:type="dxa"/>
                    <w:tcBorders>
                      <w:top w:val="single" w:sz="4" w:space="0" w:color="auto"/>
                      <w:left w:val="single" w:sz="4" w:space="0" w:color="auto"/>
                      <w:bottom w:val="single" w:sz="4" w:space="0" w:color="auto"/>
                      <w:right w:val="single" w:sz="4" w:space="0" w:color="auto"/>
                    </w:tcBorders>
                    <w:vAlign w:val="center"/>
                  </w:tcPr>
                  <w:p w:rsidR="004D3AA6" w:rsidRDefault="004D3AA6" w:rsidP="00722CFC">
                    <w:pPr>
                      <w:jc w:val="center"/>
                    </w:pPr>
                    <w:r>
                      <w:rPr>
                        <w:rFonts w:hint="eastAsia"/>
                      </w:rPr>
                      <w:t>减值准备</w:t>
                    </w:r>
                  </w:p>
                </w:tc>
              </w:sdtContent>
            </w:sdt>
            <w:sdt>
              <w:sdtPr>
                <w:tag w:val="_PLD_363b3c8e5d5d43a580d7bab508a70591"/>
                <w:id w:val="1043334955"/>
                <w:lock w:val="sdtLocked"/>
              </w:sdtPr>
              <w:sdtContent>
                <w:tc>
                  <w:tcPr>
                    <w:tcW w:w="1418" w:type="dxa"/>
                    <w:tcBorders>
                      <w:top w:val="single" w:sz="4" w:space="0" w:color="auto"/>
                      <w:left w:val="single" w:sz="4" w:space="0" w:color="auto"/>
                      <w:bottom w:val="single" w:sz="4" w:space="0" w:color="auto"/>
                      <w:right w:val="single" w:sz="4" w:space="0" w:color="auto"/>
                    </w:tcBorders>
                    <w:vAlign w:val="center"/>
                  </w:tcPr>
                  <w:p w:rsidR="004D3AA6" w:rsidRDefault="004D3AA6" w:rsidP="00722CFC">
                    <w:pPr>
                      <w:jc w:val="center"/>
                    </w:pPr>
                    <w:r>
                      <w:rPr>
                        <w:rFonts w:hint="eastAsia"/>
                      </w:rPr>
                      <w:t>账面价值</w:t>
                    </w:r>
                  </w:p>
                </w:tc>
              </w:sdtContent>
            </w:sdt>
            <w:sdt>
              <w:sdtPr>
                <w:tag w:val="_PLD_4a9bf932f0004f76987b4db5cef576e2"/>
                <w:id w:val="1091048074"/>
                <w:lock w:val="sdtLocked"/>
              </w:sdtPr>
              <w:sdtContent>
                <w:tc>
                  <w:tcPr>
                    <w:tcW w:w="1220" w:type="dxa"/>
                    <w:tcBorders>
                      <w:top w:val="single" w:sz="4" w:space="0" w:color="auto"/>
                      <w:left w:val="single" w:sz="4" w:space="0" w:color="auto"/>
                      <w:bottom w:val="single" w:sz="4" w:space="0" w:color="auto"/>
                      <w:right w:val="single" w:sz="4" w:space="0" w:color="auto"/>
                    </w:tcBorders>
                    <w:vAlign w:val="center"/>
                  </w:tcPr>
                  <w:p w:rsidR="004D3AA6" w:rsidRDefault="004D3AA6" w:rsidP="00722CFC">
                    <w:pPr>
                      <w:jc w:val="center"/>
                    </w:pPr>
                    <w:r>
                      <w:rPr>
                        <w:rFonts w:hint="eastAsia"/>
                      </w:rPr>
                      <w:t>备注</w:t>
                    </w:r>
                  </w:p>
                </w:tc>
              </w:sdtContent>
            </w:sdt>
          </w:tr>
          <w:sdt>
            <w:sdtPr>
              <w:rPr>
                <w:rFonts w:hint="eastAsia"/>
              </w:rPr>
              <w:alias w:val="暂时闲置的固定资产明细"/>
              <w:tag w:val="_GBC_62ededd5d71043b28231a5afe44f6376"/>
              <w:id w:val="-2065167943"/>
              <w:lock w:val="sdtLocked"/>
            </w:sdtPr>
            <w:sdtContent>
              <w:tr w:rsidR="004D3AA6" w:rsidTr="004D3AA6">
                <w:tc>
                  <w:tcPr>
                    <w:tcW w:w="1885" w:type="dxa"/>
                    <w:tcBorders>
                      <w:top w:val="single" w:sz="4" w:space="0" w:color="auto"/>
                      <w:left w:val="single" w:sz="4" w:space="0" w:color="auto"/>
                      <w:bottom w:val="single" w:sz="4" w:space="0" w:color="auto"/>
                      <w:right w:val="single" w:sz="4" w:space="0" w:color="auto"/>
                    </w:tcBorders>
                  </w:tcPr>
                  <w:p w:rsidR="004D3AA6" w:rsidRDefault="004D3AA6" w:rsidP="00722CFC">
                    <w:r>
                      <w:t>机器设备</w:t>
                    </w:r>
                  </w:p>
                </w:tc>
                <w:tc>
                  <w:tcPr>
                    <w:tcW w:w="1418" w:type="dxa"/>
                    <w:tcBorders>
                      <w:top w:val="single" w:sz="4" w:space="0" w:color="auto"/>
                      <w:left w:val="single" w:sz="4" w:space="0" w:color="auto"/>
                      <w:bottom w:val="single" w:sz="4" w:space="0" w:color="auto"/>
                      <w:right w:val="single" w:sz="4" w:space="0" w:color="auto"/>
                    </w:tcBorders>
                  </w:tcPr>
                  <w:p w:rsidR="004D3AA6" w:rsidRPr="004D3AA6" w:rsidRDefault="004D3AA6" w:rsidP="00722CFC">
                    <w:pPr>
                      <w:jc w:val="right"/>
                      <w:rPr>
                        <w:rFonts w:ascii="Arial Narrow" w:hAnsi="Arial Narrow"/>
                      </w:rPr>
                    </w:pPr>
                    <w:r w:rsidRPr="004D3AA6">
                      <w:rPr>
                        <w:rFonts w:ascii="Arial Narrow" w:hAnsi="Arial Narrow"/>
                      </w:rPr>
                      <w:t>229,852,834.50</w:t>
                    </w:r>
                  </w:p>
                </w:tc>
                <w:tc>
                  <w:tcPr>
                    <w:tcW w:w="1559" w:type="dxa"/>
                    <w:tcBorders>
                      <w:top w:val="single" w:sz="4" w:space="0" w:color="auto"/>
                      <w:left w:val="single" w:sz="4" w:space="0" w:color="auto"/>
                      <w:bottom w:val="single" w:sz="4" w:space="0" w:color="auto"/>
                      <w:right w:val="single" w:sz="4" w:space="0" w:color="auto"/>
                    </w:tcBorders>
                  </w:tcPr>
                  <w:p w:rsidR="004D3AA6" w:rsidRPr="004D3AA6" w:rsidRDefault="004D3AA6" w:rsidP="00722CFC">
                    <w:pPr>
                      <w:jc w:val="right"/>
                      <w:rPr>
                        <w:rFonts w:ascii="Arial Narrow" w:hAnsi="Arial Narrow"/>
                      </w:rPr>
                    </w:pPr>
                    <w:r w:rsidRPr="004D3AA6">
                      <w:rPr>
                        <w:rFonts w:ascii="Arial Narrow" w:hAnsi="Arial Narrow"/>
                      </w:rPr>
                      <w:t>71,344,455.48</w:t>
                    </w:r>
                  </w:p>
                </w:tc>
                <w:tc>
                  <w:tcPr>
                    <w:tcW w:w="1417" w:type="dxa"/>
                    <w:tcBorders>
                      <w:top w:val="single" w:sz="4" w:space="0" w:color="auto"/>
                      <w:left w:val="single" w:sz="4" w:space="0" w:color="auto"/>
                      <w:bottom w:val="single" w:sz="4" w:space="0" w:color="auto"/>
                      <w:right w:val="single" w:sz="4" w:space="0" w:color="auto"/>
                    </w:tcBorders>
                  </w:tcPr>
                  <w:p w:rsidR="004D3AA6" w:rsidRPr="004D3AA6" w:rsidRDefault="004D3AA6" w:rsidP="00722CFC">
                    <w:pPr>
                      <w:jc w:val="right"/>
                      <w:rPr>
                        <w:rFonts w:ascii="Arial Narrow" w:hAnsi="Arial Narrow"/>
                      </w:rPr>
                    </w:pPr>
                    <w:r w:rsidRPr="004D3AA6">
                      <w:rPr>
                        <w:rFonts w:ascii="Arial Narrow" w:hAnsi="Arial Narrow"/>
                      </w:rPr>
                      <w:t>139,729,345.21</w:t>
                    </w:r>
                  </w:p>
                </w:tc>
                <w:tc>
                  <w:tcPr>
                    <w:tcW w:w="1418" w:type="dxa"/>
                    <w:tcBorders>
                      <w:top w:val="single" w:sz="4" w:space="0" w:color="auto"/>
                      <w:left w:val="single" w:sz="4" w:space="0" w:color="auto"/>
                      <w:bottom w:val="single" w:sz="4" w:space="0" w:color="auto"/>
                      <w:right w:val="single" w:sz="4" w:space="0" w:color="auto"/>
                    </w:tcBorders>
                  </w:tcPr>
                  <w:p w:rsidR="004D3AA6" w:rsidRPr="004D3AA6" w:rsidRDefault="004D3AA6" w:rsidP="00722CFC">
                    <w:pPr>
                      <w:jc w:val="right"/>
                      <w:rPr>
                        <w:rFonts w:ascii="Arial Narrow" w:hAnsi="Arial Narrow"/>
                      </w:rPr>
                    </w:pPr>
                    <w:r w:rsidRPr="004D3AA6">
                      <w:rPr>
                        <w:rFonts w:ascii="Arial Narrow" w:hAnsi="Arial Narrow"/>
                      </w:rPr>
                      <w:t>18,779,033.81</w:t>
                    </w:r>
                  </w:p>
                </w:tc>
                <w:tc>
                  <w:tcPr>
                    <w:tcW w:w="1220" w:type="dxa"/>
                    <w:tcBorders>
                      <w:top w:val="single" w:sz="4" w:space="0" w:color="auto"/>
                      <w:left w:val="single" w:sz="4" w:space="0" w:color="auto"/>
                      <w:bottom w:val="single" w:sz="4" w:space="0" w:color="auto"/>
                      <w:right w:val="single" w:sz="4" w:space="0" w:color="auto"/>
                    </w:tcBorders>
                  </w:tcPr>
                  <w:p w:rsidR="004D3AA6" w:rsidRDefault="004D3AA6" w:rsidP="00722CFC"/>
                </w:tc>
              </w:tr>
            </w:sdtContent>
          </w:sdt>
          <w:sdt>
            <w:sdtPr>
              <w:rPr>
                <w:rFonts w:hint="eastAsia"/>
              </w:rPr>
              <w:alias w:val="暂时闲置的固定资产明细"/>
              <w:tag w:val="_GBC_62ededd5d71043b28231a5afe44f6376"/>
              <w:id w:val="1000077684"/>
              <w:lock w:val="sdtLocked"/>
            </w:sdtPr>
            <w:sdtContent>
              <w:tr w:rsidR="004D3AA6" w:rsidTr="004D3AA6">
                <w:tc>
                  <w:tcPr>
                    <w:tcW w:w="1885" w:type="dxa"/>
                    <w:tcBorders>
                      <w:top w:val="single" w:sz="4" w:space="0" w:color="auto"/>
                      <w:left w:val="single" w:sz="4" w:space="0" w:color="auto"/>
                      <w:bottom w:val="single" w:sz="4" w:space="0" w:color="auto"/>
                      <w:right w:val="single" w:sz="4" w:space="0" w:color="auto"/>
                    </w:tcBorders>
                  </w:tcPr>
                  <w:p w:rsidR="004D3AA6" w:rsidRDefault="004D3AA6" w:rsidP="00722CFC">
                    <w:r>
                      <w:t>电子设备</w:t>
                    </w:r>
                  </w:p>
                </w:tc>
                <w:tc>
                  <w:tcPr>
                    <w:tcW w:w="1418" w:type="dxa"/>
                    <w:tcBorders>
                      <w:top w:val="single" w:sz="4" w:space="0" w:color="auto"/>
                      <w:left w:val="single" w:sz="4" w:space="0" w:color="auto"/>
                      <w:bottom w:val="single" w:sz="4" w:space="0" w:color="auto"/>
                      <w:right w:val="single" w:sz="4" w:space="0" w:color="auto"/>
                    </w:tcBorders>
                  </w:tcPr>
                  <w:p w:rsidR="004D3AA6" w:rsidRPr="004D3AA6" w:rsidRDefault="004D3AA6" w:rsidP="00722CFC">
                    <w:pPr>
                      <w:jc w:val="right"/>
                      <w:rPr>
                        <w:rFonts w:ascii="Arial Narrow" w:hAnsi="Arial Narrow"/>
                      </w:rPr>
                    </w:pPr>
                    <w:r w:rsidRPr="004D3AA6">
                      <w:rPr>
                        <w:rFonts w:ascii="Arial Narrow" w:hAnsi="Arial Narrow"/>
                      </w:rPr>
                      <w:t>89,786.34</w:t>
                    </w:r>
                  </w:p>
                </w:tc>
                <w:tc>
                  <w:tcPr>
                    <w:tcW w:w="1559" w:type="dxa"/>
                    <w:tcBorders>
                      <w:top w:val="single" w:sz="4" w:space="0" w:color="auto"/>
                      <w:left w:val="single" w:sz="4" w:space="0" w:color="auto"/>
                      <w:bottom w:val="single" w:sz="4" w:space="0" w:color="auto"/>
                      <w:right w:val="single" w:sz="4" w:space="0" w:color="auto"/>
                    </w:tcBorders>
                  </w:tcPr>
                  <w:p w:rsidR="004D3AA6" w:rsidRPr="004D3AA6" w:rsidRDefault="004D3AA6" w:rsidP="00722CFC">
                    <w:pPr>
                      <w:jc w:val="right"/>
                      <w:rPr>
                        <w:rFonts w:ascii="Arial Narrow" w:hAnsi="Arial Narrow"/>
                      </w:rPr>
                    </w:pPr>
                    <w:r w:rsidRPr="004D3AA6">
                      <w:rPr>
                        <w:rFonts w:ascii="Arial Narrow" w:hAnsi="Arial Narrow"/>
                      </w:rPr>
                      <w:t>85,297.02</w:t>
                    </w:r>
                  </w:p>
                </w:tc>
                <w:tc>
                  <w:tcPr>
                    <w:tcW w:w="1417" w:type="dxa"/>
                    <w:tcBorders>
                      <w:top w:val="single" w:sz="4" w:space="0" w:color="auto"/>
                      <w:left w:val="single" w:sz="4" w:space="0" w:color="auto"/>
                      <w:bottom w:val="single" w:sz="4" w:space="0" w:color="auto"/>
                      <w:right w:val="single" w:sz="4" w:space="0" w:color="auto"/>
                    </w:tcBorders>
                  </w:tcPr>
                  <w:p w:rsidR="004D3AA6" w:rsidRPr="004D3AA6" w:rsidRDefault="004D3AA6" w:rsidP="00722CFC">
                    <w:pPr>
                      <w:jc w:val="right"/>
                      <w:rPr>
                        <w:rFonts w:ascii="Arial Narrow" w:hAnsi="Arial Narrow"/>
                      </w:rPr>
                    </w:pPr>
                    <w:r w:rsidRPr="004D3AA6">
                      <w:rPr>
                        <w:rFonts w:ascii="Arial Narrow" w:hAnsi="Arial Narrow"/>
                      </w:rPr>
                      <w:t>－</w:t>
                    </w:r>
                  </w:p>
                </w:tc>
                <w:tc>
                  <w:tcPr>
                    <w:tcW w:w="1418" w:type="dxa"/>
                    <w:tcBorders>
                      <w:top w:val="single" w:sz="4" w:space="0" w:color="auto"/>
                      <w:left w:val="single" w:sz="4" w:space="0" w:color="auto"/>
                      <w:bottom w:val="single" w:sz="4" w:space="0" w:color="auto"/>
                      <w:right w:val="single" w:sz="4" w:space="0" w:color="auto"/>
                    </w:tcBorders>
                  </w:tcPr>
                  <w:p w:rsidR="004D3AA6" w:rsidRPr="004D3AA6" w:rsidRDefault="004D3AA6" w:rsidP="00722CFC">
                    <w:pPr>
                      <w:jc w:val="right"/>
                      <w:rPr>
                        <w:rFonts w:ascii="Arial Narrow" w:hAnsi="Arial Narrow"/>
                      </w:rPr>
                    </w:pPr>
                    <w:r w:rsidRPr="004D3AA6">
                      <w:rPr>
                        <w:rFonts w:ascii="Arial Narrow" w:hAnsi="Arial Narrow"/>
                      </w:rPr>
                      <w:t>4,489.32</w:t>
                    </w:r>
                  </w:p>
                </w:tc>
                <w:tc>
                  <w:tcPr>
                    <w:tcW w:w="1220" w:type="dxa"/>
                    <w:tcBorders>
                      <w:top w:val="single" w:sz="4" w:space="0" w:color="auto"/>
                      <w:left w:val="single" w:sz="4" w:space="0" w:color="auto"/>
                      <w:bottom w:val="single" w:sz="4" w:space="0" w:color="auto"/>
                      <w:right w:val="single" w:sz="4" w:space="0" w:color="auto"/>
                    </w:tcBorders>
                  </w:tcPr>
                  <w:p w:rsidR="004D3AA6" w:rsidRDefault="004D3AA6" w:rsidP="00722CFC"/>
                </w:tc>
              </w:tr>
            </w:sdtContent>
          </w:sdt>
          <w:sdt>
            <w:sdtPr>
              <w:rPr>
                <w:rFonts w:hint="eastAsia"/>
              </w:rPr>
              <w:alias w:val="暂时闲置的固定资产明细"/>
              <w:tag w:val="_GBC_62ededd5d71043b28231a5afe44f6376"/>
              <w:id w:val="1372572665"/>
              <w:lock w:val="sdtLocked"/>
            </w:sdtPr>
            <w:sdtContent>
              <w:tr w:rsidR="004D3AA6" w:rsidTr="004D3AA6">
                <w:tc>
                  <w:tcPr>
                    <w:tcW w:w="1885" w:type="dxa"/>
                    <w:tcBorders>
                      <w:top w:val="single" w:sz="4" w:space="0" w:color="auto"/>
                      <w:left w:val="single" w:sz="4" w:space="0" w:color="auto"/>
                      <w:bottom w:val="single" w:sz="4" w:space="0" w:color="auto"/>
                      <w:right w:val="single" w:sz="4" w:space="0" w:color="auto"/>
                    </w:tcBorders>
                  </w:tcPr>
                  <w:p w:rsidR="004D3AA6" w:rsidRDefault="004D3AA6" w:rsidP="00722CFC">
                    <w:r>
                      <w:t>办公设备及其他</w:t>
                    </w:r>
                  </w:p>
                </w:tc>
                <w:tc>
                  <w:tcPr>
                    <w:tcW w:w="1418" w:type="dxa"/>
                    <w:tcBorders>
                      <w:top w:val="single" w:sz="4" w:space="0" w:color="auto"/>
                      <w:left w:val="single" w:sz="4" w:space="0" w:color="auto"/>
                      <w:bottom w:val="single" w:sz="4" w:space="0" w:color="auto"/>
                      <w:right w:val="single" w:sz="4" w:space="0" w:color="auto"/>
                    </w:tcBorders>
                  </w:tcPr>
                  <w:p w:rsidR="004D3AA6" w:rsidRPr="004D3AA6" w:rsidRDefault="004D3AA6" w:rsidP="00722CFC">
                    <w:pPr>
                      <w:jc w:val="right"/>
                      <w:rPr>
                        <w:rFonts w:ascii="Arial Narrow" w:hAnsi="Arial Narrow"/>
                      </w:rPr>
                    </w:pPr>
                    <w:r w:rsidRPr="004D3AA6">
                      <w:rPr>
                        <w:rFonts w:ascii="Arial Narrow" w:hAnsi="Arial Narrow"/>
                      </w:rPr>
                      <w:t>891,134.78</w:t>
                    </w:r>
                  </w:p>
                </w:tc>
                <w:tc>
                  <w:tcPr>
                    <w:tcW w:w="1559" w:type="dxa"/>
                    <w:tcBorders>
                      <w:top w:val="single" w:sz="4" w:space="0" w:color="auto"/>
                      <w:left w:val="single" w:sz="4" w:space="0" w:color="auto"/>
                      <w:bottom w:val="single" w:sz="4" w:space="0" w:color="auto"/>
                      <w:right w:val="single" w:sz="4" w:space="0" w:color="auto"/>
                    </w:tcBorders>
                  </w:tcPr>
                  <w:p w:rsidR="004D3AA6" w:rsidRPr="004D3AA6" w:rsidRDefault="004D3AA6" w:rsidP="00722CFC">
                    <w:pPr>
                      <w:jc w:val="right"/>
                      <w:rPr>
                        <w:rFonts w:ascii="Arial Narrow" w:hAnsi="Arial Narrow"/>
                      </w:rPr>
                    </w:pPr>
                    <w:r w:rsidRPr="004D3AA6">
                      <w:rPr>
                        <w:rFonts w:ascii="Arial Narrow" w:hAnsi="Arial Narrow"/>
                      </w:rPr>
                      <w:t>846,577.97</w:t>
                    </w:r>
                  </w:p>
                </w:tc>
                <w:tc>
                  <w:tcPr>
                    <w:tcW w:w="1417" w:type="dxa"/>
                    <w:tcBorders>
                      <w:top w:val="single" w:sz="4" w:space="0" w:color="auto"/>
                      <w:left w:val="single" w:sz="4" w:space="0" w:color="auto"/>
                      <w:bottom w:val="single" w:sz="4" w:space="0" w:color="auto"/>
                      <w:right w:val="single" w:sz="4" w:space="0" w:color="auto"/>
                    </w:tcBorders>
                  </w:tcPr>
                  <w:p w:rsidR="004D3AA6" w:rsidRPr="004D3AA6" w:rsidRDefault="004D3AA6" w:rsidP="00722CFC">
                    <w:pPr>
                      <w:jc w:val="right"/>
                      <w:rPr>
                        <w:rFonts w:ascii="Arial Narrow" w:hAnsi="Arial Narrow"/>
                      </w:rPr>
                    </w:pPr>
                    <w:r w:rsidRPr="004D3AA6">
                      <w:rPr>
                        <w:rFonts w:ascii="Arial Narrow" w:hAnsi="Arial Narrow"/>
                      </w:rPr>
                      <w:t>－</w:t>
                    </w:r>
                  </w:p>
                </w:tc>
                <w:tc>
                  <w:tcPr>
                    <w:tcW w:w="1418" w:type="dxa"/>
                    <w:tcBorders>
                      <w:top w:val="single" w:sz="4" w:space="0" w:color="auto"/>
                      <w:left w:val="single" w:sz="4" w:space="0" w:color="auto"/>
                      <w:bottom w:val="single" w:sz="4" w:space="0" w:color="auto"/>
                      <w:right w:val="single" w:sz="4" w:space="0" w:color="auto"/>
                    </w:tcBorders>
                  </w:tcPr>
                  <w:p w:rsidR="004D3AA6" w:rsidRPr="004D3AA6" w:rsidRDefault="004D3AA6" w:rsidP="00722CFC">
                    <w:pPr>
                      <w:jc w:val="right"/>
                      <w:rPr>
                        <w:rFonts w:ascii="Arial Narrow" w:hAnsi="Arial Narrow"/>
                      </w:rPr>
                    </w:pPr>
                    <w:r w:rsidRPr="004D3AA6">
                      <w:rPr>
                        <w:rFonts w:ascii="Arial Narrow" w:hAnsi="Arial Narrow"/>
                      </w:rPr>
                      <w:t>44,556.81</w:t>
                    </w:r>
                  </w:p>
                </w:tc>
                <w:tc>
                  <w:tcPr>
                    <w:tcW w:w="1220" w:type="dxa"/>
                    <w:tcBorders>
                      <w:top w:val="single" w:sz="4" w:space="0" w:color="auto"/>
                      <w:left w:val="single" w:sz="4" w:space="0" w:color="auto"/>
                      <w:bottom w:val="single" w:sz="4" w:space="0" w:color="auto"/>
                      <w:right w:val="single" w:sz="4" w:space="0" w:color="auto"/>
                    </w:tcBorders>
                  </w:tcPr>
                  <w:p w:rsidR="004D3AA6" w:rsidRDefault="004D3AA6" w:rsidP="00722CFC"/>
                </w:tc>
              </w:tr>
            </w:sdtContent>
          </w:sdt>
        </w:tbl>
        <w:p w:rsidR="00594B31" w:rsidRDefault="00937630"/>
      </w:sdtContent>
    </w:sdt>
    <w:sdt>
      <w:sdtPr>
        <w:rPr>
          <w:rFonts w:ascii="宋体" w:hAnsi="宋体" w:cs="宋体" w:hint="eastAsia"/>
          <w:b w:val="0"/>
          <w:bCs w:val="0"/>
          <w:kern w:val="0"/>
          <w:szCs w:val="21"/>
        </w:rPr>
        <w:alias w:val="模块:通过融资租赁租入的固定资产情况"/>
        <w:tag w:val="_GBC_f8dc7bf0df9345f6a1581560999dd4d8"/>
        <w:id w:val="208766952"/>
        <w:lock w:val="sdtLocked"/>
        <w:placeholder>
          <w:docPart w:val="GBC22222222222222222222222222222"/>
        </w:placeholder>
      </w:sdtPr>
      <w:sdtEndPr>
        <w:rPr>
          <w:rFonts w:hint="default"/>
        </w:rPr>
      </w:sdtEndPr>
      <w:sdtContent>
        <w:p w:rsidR="00594B31" w:rsidRDefault="008B7853" w:rsidP="00506700">
          <w:pPr>
            <w:pStyle w:val="4"/>
            <w:numPr>
              <w:ilvl w:val="0"/>
              <w:numId w:val="39"/>
            </w:numPr>
            <w:tabs>
              <w:tab w:val="left" w:pos="588"/>
            </w:tabs>
            <w:rPr>
              <w:rFonts w:ascii="宋体" w:hAnsi="宋体"/>
              <w:kern w:val="0"/>
              <w:szCs w:val="21"/>
            </w:rPr>
          </w:pPr>
          <w:r>
            <w:rPr>
              <w:rFonts w:ascii="宋体" w:hAnsi="宋体" w:hint="eastAsia"/>
              <w:kern w:val="0"/>
              <w:szCs w:val="21"/>
            </w:rPr>
            <w:t>通过</w:t>
          </w:r>
          <w:r>
            <w:rPr>
              <w:rFonts w:ascii="宋体" w:hAnsi="宋体" w:hint="eastAsia"/>
              <w:szCs w:val="21"/>
            </w:rPr>
            <w:t>融资租赁</w:t>
          </w:r>
          <w:r>
            <w:rPr>
              <w:rFonts w:ascii="宋体" w:hAnsi="宋体" w:hint="eastAsia"/>
              <w:kern w:val="0"/>
              <w:szCs w:val="21"/>
            </w:rPr>
            <w:t>租入的固定资产情况</w:t>
          </w:r>
        </w:p>
        <w:sdt>
          <w:sdtPr>
            <w:alias w:val="是否适用：通过融资租赁租入的固定资产情况[双击切换]"/>
            <w:tag w:val="_GBC_17a138c76e604d1b9b48d7c64e72801d"/>
            <w:id w:val="-1226675663"/>
            <w:lock w:val="sdtLocked"/>
            <w:placeholder>
              <w:docPart w:val="GBC22222222222222222222222222222"/>
            </w:placeholder>
          </w:sdtPr>
          <w:sdtContent>
            <w:p w:rsidR="00594B31" w:rsidRDefault="008B7853" w:rsidP="004D3AA6">
              <w:r>
                <w:fldChar w:fldCharType="begin"/>
              </w:r>
              <w:r w:rsidR="004D3AA6">
                <w:instrText xml:space="preserve"> MACROBUTTON  SnrToggleCheckbox □适用 </w:instrText>
              </w:r>
              <w:r>
                <w:fldChar w:fldCharType="end"/>
              </w:r>
              <w:r>
                <w:fldChar w:fldCharType="begin"/>
              </w:r>
              <w:r w:rsidR="004D3AA6">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通过经营租赁租出的固定资产"/>
        <w:tag w:val="_GBC_06e38c241c8a43a99fdd68c92888bab1"/>
        <w:id w:val="-246885952"/>
        <w:lock w:val="sdtLocked"/>
        <w:placeholder>
          <w:docPart w:val="GBC22222222222222222222222222222"/>
        </w:placeholder>
      </w:sdtPr>
      <w:sdtEndPr>
        <w:rPr>
          <w:rFonts w:hint="default"/>
          <w:color w:val="FF0000"/>
        </w:rPr>
      </w:sdtEndPr>
      <w:sdtContent>
        <w:p w:rsidR="00594B31" w:rsidRDefault="008B7853" w:rsidP="00506700">
          <w:pPr>
            <w:pStyle w:val="4"/>
            <w:numPr>
              <w:ilvl w:val="0"/>
              <w:numId w:val="39"/>
            </w:numPr>
            <w:tabs>
              <w:tab w:val="left" w:pos="588"/>
            </w:tabs>
            <w:rPr>
              <w:rFonts w:ascii="宋体" w:hAnsi="宋体"/>
              <w:kern w:val="0"/>
              <w:szCs w:val="21"/>
            </w:rPr>
          </w:pPr>
          <w:r>
            <w:rPr>
              <w:rFonts w:ascii="宋体" w:hAnsi="宋体" w:hint="eastAsia"/>
              <w:szCs w:val="21"/>
            </w:rPr>
            <w:t>通过</w:t>
          </w:r>
          <w:r>
            <w:rPr>
              <w:rFonts w:ascii="宋体" w:hAnsi="宋体" w:hint="eastAsia"/>
              <w:kern w:val="0"/>
              <w:szCs w:val="21"/>
            </w:rPr>
            <w:t>经营租赁租出的固定资产</w:t>
          </w:r>
        </w:p>
        <w:sdt>
          <w:sdtPr>
            <w:alias w:val="是否适用：通过经营租赁租出的固定资产[双击切换]"/>
            <w:tag w:val="_GBC_251e1c74f40b47869d759974b0f6a463"/>
            <w:id w:val="-2031324380"/>
            <w:lock w:val="sdtLocked"/>
            <w:placeholder>
              <w:docPart w:val="GBC22222222222222222222222222222"/>
            </w:placeholder>
          </w:sdtPr>
          <w:sdtContent>
            <w:p w:rsidR="00594B31" w:rsidRDefault="008B7853" w:rsidP="004D3AA6">
              <w:pPr>
                <w:rPr>
                  <w:color w:val="FF0000"/>
                </w:rPr>
              </w:pPr>
              <w:r>
                <w:fldChar w:fldCharType="begin"/>
              </w:r>
              <w:r w:rsidR="004D3AA6">
                <w:instrText xml:space="preserve"> MACROBUTTON  SnrToggleCheckbox □适用 </w:instrText>
              </w:r>
              <w:r>
                <w:fldChar w:fldCharType="end"/>
              </w:r>
              <w:r>
                <w:fldChar w:fldCharType="begin"/>
              </w:r>
              <w:r w:rsidR="004D3AA6">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未办妥产权证书的固定资产情况"/>
        <w:tag w:val="_GBC_5b357259936442c38f67f17b533c7085"/>
        <w:id w:val="-42686539"/>
        <w:lock w:val="sdtLocked"/>
        <w:placeholder>
          <w:docPart w:val="GBC22222222222222222222222222222"/>
        </w:placeholder>
      </w:sdtPr>
      <w:sdtEndPr>
        <w:rPr>
          <w:rFonts w:hint="default"/>
        </w:rPr>
      </w:sdtEndPr>
      <w:sdtContent>
        <w:p w:rsidR="00594B31" w:rsidRDefault="008B7853" w:rsidP="00506700">
          <w:pPr>
            <w:pStyle w:val="4"/>
            <w:numPr>
              <w:ilvl w:val="0"/>
              <w:numId w:val="39"/>
            </w:numPr>
            <w:tabs>
              <w:tab w:val="left" w:pos="588"/>
            </w:tabs>
            <w:rPr>
              <w:rFonts w:ascii="宋体" w:hAnsi="宋体"/>
              <w:kern w:val="0"/>
              <w:szCs w:val="21"/>
            </w:rPr>
          </w:pPr>
          <w:r>
            <w:rPr>
              <w:rFonts w:ascii="宋体" w:hAnsi="宋体" w:hint="eastAsia"/>
              <w:kern w:val="0"/>
              <w:szCs w:val="21"/>
            </w:rPr>
            <w:t>未</w:t>
          </w:r>
          <w:r>
            <w:rPr>
              <w:rFonts w:ascii="宋体" w:hAnsi="宋体" w:hint="eastAsia"/>
              <w:szCs w:val="21"/>
            </w:rPr>
            <w:t>办妥</w:t>
          </w:r>
          <w:r>
            <w:rPr>
              <w:rFonts w:ascii="宋体" w:hAnsi="宋体" w:hint="eastAsia"/>
              <w:kern w:val="0"/>
              <w:szCs w:val="21"/>
            </w:rPr>
            <w:t>产权证书的固定资产情况</w:t>
          </w:r>
        </w:p>
        <w:sdt>
          <w:sdtPr>
            <w:alias w:val="是否适用：未办妥产权证书的固定资产情况[双击切换]"/>
            <w:tag w:val="_GBC_a26aa363313e4c8fbedf9041cd41bfc9"/>
            <w:id w:val="1991909238"/>
            <w:lock w:val="sdtLocked"/>
            <w:placeholder>
              <w:docPart w:val="GBC22222222222222222222222222222"/>
            </w:placeholder>
          </w:sdtPr>
          <w:sdtContent>
            <w:p w:rsidR="00594B31" w:rsidRDefault="008B7853">
              <w:r>
                <w:fldChar w:fldCharType="begin"/>
              </w:r>
              <w:r w:rsidR="00722CFC">
                <w:instrText xml:space="preserve"> MACROBUTTON  SnrToggleCheckbox √适用 </w:instrText>
              </w:r>
              <w:r>
                <w:fldChar w:fldCharType="end"/>
              </w:r>
              <w:r>
                <w:fldChar w:fldCharType="begin"/>
              </w:r>
              <w:r w:rsidR="00722CFC">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财务附注：未办妥产权证书的固定资产情况"/>
              <w:tag w:val="_GBC_b7780eb99c5c47be9731dc6ebe1dea77"/>
              <w:id w:val="4858343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未办妥产权证书的固定资产情况"/>
              <w:tag w:val="_GBC_07d37ddbabe745a3b375a7706f9047dc"/>
              <w:id w:val="19780247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8"/>
            <w:gridCol w:w="1772"/>
            <w:gridCol w:w="3059"/>
          </w:tblGrid>
          <w:tr w:rsidR="00722CFC" w:rsidTr="00722CFC">
            <w:sdt>
              <w:sdtPr>
                <w:tag w:val="_PLD_1347e8d2222c4d13aa7c3569cd05e439"/>
                <w:id w:val="-1582985201"/>
                <w:lock w:val="sdtLocked"/>
              </w:sdtPr>
              <w:sdtContent>
                <w:tc>
                  <w:tcPr>
                    <w:tcW w:w="2331" w:type="pct"/>
                    <w:vAlign w:val="center"/>
                  </w:tcPr>
                  <w:p w:rsidR="00722CFC" w:rsidRDefault="00722CFC" w:rsidP="00722CFC">
                    <w:pPr>
                      <w:jc w:val="center"/>
                    </w:pPr>
                    <w:r>
                      <w:rPr>
                        <w:rFonts w:hint="eastAsia"/>
                      </w:rPr>
                      <w:t>项目</w:t>
                    </w:r>
                  </w:p>
                </w:tc>
              </w:sdtContent>
            </w:sdt>
            <w:sdt>
              <w:sdtPr>
                <w:tag w:val="_PLD_e14c4b6f9d874d4c86e835843a896497"/>
                <w:id w:val="-413701795"/>
                <w:lock w:val="sdtLocked"/>
              </w:sdtPr>
              <w:sdtContent>
                <w:tc>
                  <w:tcPr>
                    <w:tcW w:w="979" w:type="pct"/>
                    <w:vAlign w:val="center"/>
                  </w:tcPr>
                  <w:p w:rsidR="00722CFC" w:rsidRDefault="00722CFC" w:rsidP="00722CFC">
                    <w:pPr>
                      <w:jc w:val="center"/>
                    </w:pPr>
                    <w:r>
                      <w:rPr>
                        <w:rFonts w:hint="eastAsia"/>
                      </w:rPr>
                      <w:t>账面价值</w:t>
                    </w:r>
                  </w:p>
                </w:tc>
              </w:sdtContent>
            </w:sdt>
            <w:sdt>
              <w:sdtPr>
                <w:tag w:val="_PLD_0735ea1c6b5c4a2395fde5f63b614530"/>
                <w:id w:val="1608615568"/>
                <w:lock w:val="sdtLocked"/>
              </w:sdtPr>
              <w:sdtContent>
                <w:tc>
                  <w:tcPr>
                    <w:tcW w:w="1690" w:type="pct"/>
                    <w:vAlign w:val="center"/>
                  </w:tcPr>
                  <w:p w:rsidR="00722CFC" w:rsidRDefault="00722CFC" w:rsidP="00722CFC">
                    <w:pPr>
                      <w:jc w:val="center"/>
                    </w:pPr>
                    <w:r>
                      <w:rPr>
                        <w:rFonts w:hint="eastAsia"/>
                      </w:rPr>
                      <w:t>未办妥产权证书的原因</w:t>
                    </w:r>
                  </w:p>
                </w:tc>
              </w:sdtContent>
            </w:sdt>
          </w:tr>
          <w:sdt>
            <w:sdtPr>
              <w:rPr>
                <w:rFonts w:hint="eastAsia"/>
              </w:rPr>
              <w:alias w:val="未办妥产权证书的固定资产情况明细"/>
              <w:tag w:val="_GBC_197aee8b2edc4ea19721e86529111007"/>
              <w:id w:val="-1470659706"/>
              <w:lock w:val="sdtLocked"/>
            </w:sdtPr>
            <w:sdtContent>
              <w:tr w:rsidR="00722CFC" w:rsidTr="00722CFC">
                <w:tc>
                  <w:tcPr>
                    <w:tcW w:w="2331" w:type="pct"/>
                  </w:tcPr>
                  <w:p w:rsidR="00722CFC" w:rsidRDefault="00722CFC" w:rsidP="00722CFC">
                    <w:r>
                      <w:t>天湖岛房产</w:t>
                    </w:r>
                  </w:p>
                </w:tc>
                <w:tc>
                  <w:tcPr>
                    <w:tcW w:w="979" w:type="pct"/>
                  </w:tcPr>
                  <w:p w:rsidR="00722CFC" w:rsidRDefault="00722CFC" w:rsidP="00722CFC">
                    <w:pPr>
                      <w:jc w:val="right"/>
                    </w:pPr>
                  </w:p>
                </w:tc>
                <w:tc>
                  <w:tcPr>
                    <w:tcW w:w="1690" w:type="pct"/>
                  </w:tcPr>
                  <w:p w:rsidR="00722CFC" w:rsidRDefault="00722CFC" w:rsidP="00722CFC">
                    <w:r>
                      <w:t>正在协调中</w:t>
                    </w:r>
                  </w:p>
                </w:tc>
              </w:tr>
            </w:sdtContent>
          </w:sdt>
          <w:sdt>
            <w:sdtPr>
              <w:rPr>
                <w:rFonts w:hint="eastAsia"/>
              </w:rPr>
              <w:alias w:val="未办妥产权证书的固定资产情况明细"/>
              <w:tag w:val="_GBC_197aee8b2edc4ea19721e86529111007"/>
              <w:id w:val="328270030"/>
              <w:lock w:val="sdtLocked"/>
            </w:sdtPr>
            <w:sdtContent>
              <w:tr w:rsidR="00722CFC" w:rsidTr="00722CFC">
                <w:tc>
                  <w:tcPr>
                    <w:tcW w:w="2331" w:type="pct"/>
                  </w:tcPr>
                  <w:p w:rsidR="00722CFC" w:rsidRDefault="00722CFC" w:rsidP="00722CFC">
                    <w:r>
                      <w:t>金旅汽研中心及仓储中心房屋、建筑物</w:t>
                    </w:r>
                  </w:p>
                </w:tc>
                <w:tc>
                  <w:tcPr>
                    <w:tcW w:w="979" w:type="pct"/>
                  </w:tcPr>
                  <w:p w:rsidR="00722CFC" w:rsidRDefault="00722CFC" w:rsidP="00722CFC">
                    <w:pPr>
                      <w:jc w:val="right"/>
                    </w:pPr>
                  </w:p>
                </w:tc>
                <w:tc>
                  <w:tcPr>
                    <w:tcW w:w="1690" w:type="pct"/>
                  </w:tcPr>
                  <w:p w:rsidR="00722CFC" w:rsidRDefault="00722CFC" w:rsidP="00722CFC">
                    <w:r>
                      <w:t>正在协调中</w:t>
                    </w:r>
                  </w:p>
                </w:tc>
              </w:tr>
            </w:sdtContent>
          </w:sdt>
          <w:sdt>
            <w:sdtPr>
              <w:rPr>
                <w:rFonts w:hint="eastAsia"/>
              </w:rPr>
              <w:alias w:val="未办妥产权证书的固定资产情况明细"/>
              <w:tag w:val="_GBC_197aee8b2edc4ea19721e86529111007"/>
              <w:id w:val="396093258"/>
              <w:lock w:val="sdtLocked"/>
            </w:sdtPr>
            <w:sdtContent>
              <w:tr w:rsidR="00722CFC" w:rsidTr="00722CFC">
                <w:tc>
                  <w:tcPr>
                    <w:tcW w:w="2331" w:type="pct"/>
                  </w:tcPr>
                  <w:p w:rsidR="00722CFC" w:rsidRDefault="00722CFC" w:rsidP="00722CFC">
                    <w:r>
                      <w:t>新阳工业区03-2、03-4房屋、建筑物</w:t>
                    </w:r>
                  </w:p>
                </w:tc>
                <w:tc>
                  <w:tcPr>
                    <w:tcW w:w="979" w:type="pct"/>
                  </w:tcPr>
                  <w:p w:rsidR="00722CFC" w:rsidRDefault="00722CFC" w:rsidP="00722CFC">
                    <w:pPr>
                      <w:jc w:val="right"/>
                    </w:pPr>
                  </w:p>
                </w:tc>
                <w:tc>
                  <w:tcPr>
                    <w:tcW w:w="1690" w:type="pct"/>
                  </w:tcPr>
                  <w:p w:rsidR="00722CFC" w:rsidRDefault="00722CFC" w:rsidP="00722CFC">
                    <w:r>
                      <w:t>正在协调中</w:t>
                    </w:r>
                  </w:p>
                </w:tc>
              </w:tr>
            </w:sdtContent>
          </w:sdt>
          <w:sdt>
            <w:sdtPr>
              <w:rPr>
                <w:rFonts w:hint="eastAsia"/>
              </w:rPr>
              <w:alias w:val="未办妥产权证书的固定资产情况明细"/>
              <w:tag w:val="_GBC_197aee8b2edc4ea19721e86529111007"/>
              <w:id w:val="1657809649"/>
              <w:lock w:val="sdtLocked"/>
            </w:sdtPr>
            <w:sdtContent>
              <w:tr w:rsidR="00722CFC" w:rsidTr="00722CFC">
                <w:tc>
                  <w:tcPr>
                    <w:tcW w:w="2331" w:type="pct"/>
                  </w:tcPr>
                  <w:p w:rsidR="00722CFC" w:rsidRDefault="00722CFC" w:rsidP="00722CFC">
                    <w:r>
                      <w:t>哈尔滨房产</w:t>
                    </w:r>
                  </w:p>
                </w:tc>
                <w:tc>
                  <w:tcPr>
                    <w:tcW w:w="979" w:type="pct"/>
                  </w:tcPr>
                  <w:p w:rsidR="00722CFC" w:rsidRDefault="00722CFC" w:rsidP="00722CFC">
                    <w:pPr>
                      <w:jc w:val="right"/>
                    </w:pPr>
                  </w:p>
                </w:tc>
                <w:tc>
                  <w:tcPr>
                    <w:tcW w:w="1690" w:type="pct"/>
                  </w:tcPr>
                  <w:p w:rsidR="00722CFC" w:rsidRDefault="00722CFC" w:rsidP="00722CFC">
                    <w:r>
                      <w:t>尚在办理中</w:t>
                    </w:r>
                  </w:p>
                </w:tc>
              </w:tr>
            </w:sdtContent>
          </w:sdt>
          <w:sdt>
            <w:sdtPr>
              <w:rPr>
                <w:rFonts w:hint="eastAsia"/>
              </w:rPr>
              <w:alias w:val="未办妥产权证书的固定资产情况明细"/>
              <w:tag w:val="_GBC_197aee8b2edc4ea19721e86529111007"/>
              <w:id w:val="-1097171810"/>
              <w:lock w:val="sdtLocked"/>
            </w:sdtPr>
            <w:sdtContent>
              <w:tr w:rsidR="00722CFC" w:rsidTr="00722CFC">
                <w:tc>
                  <w:tcPr>
                    <w:tcW w:w="2331" w:type="pct"/>
                  </w:tcPr>
                  <w:p w:rsidR="00722CFC" w:rsidRDefault="00722CFC" w:rsidP="00722CFC">
                    <w:r>
                      <w:t>寨上住宅楼3套</w:t>
                    </w:r>
                  </w:p>
                </w:tc>
                <w:tc>
                  <w:tcPr>
                    <w:tcW w:w="979" w:type="pct"/>
                  </w:tcPr>
                  <w:p w:rsidR="00722CFC" w:rsidRDefault="00722CFC" w:rsidP="00722CFC">
                    <w:pPr>
                      <w:jc w:val="right"/>
                    </w:pPr>
                  </w:p>
                </w:tc>
                <w:tc>
                  <w:tcPr>
                    <w:tcW w:w="1690" w:type="pct"/>
                  </w:tcPr>
                  <w:p w:rsidR="00722CFC" w:rsidRDefault="00722CFC" w:rsidP="00722CFC">
                    <w:r>
                      <w:t>尚在办理中</w:t>
                    </w:r>
                  </w:p>
                </w:tc>
              </w:tr>
            </w:sdtContent>
          </w:sdt>
          <w:sdt>
            <w:sdtPr>
              <w:rPr>
                <w:rFonts w:hint="eastAsia"/>
              </w:rPr>
              <w:alias w:val="未办妥产权证书的固定资产情况明细"/>
              <w:tag w:val="_GBC_197aee8b2edc4ea19721e86529111007"/>
              <w:id w:val="599447297"/>
              <w:lock w:val="sdtLocked"/>
            </w:sdtPr>
            <w:sdtContent>
              <w:tr w:rsidR="00722CFC" w:rsidTr="00722CFC">
                <w:tc>
                  <w:tcPr>
                    <w:tcW w:w="2331" w:type="pct"/>
                  </w:tcPr>
                  <w:p w:rsidR="00722CFC" w:rsidRDefault="00722CFC" w:rsidP="00722CFC">
                    <w:r>
                      <w:t>轻客尾气动态检测间</w:t>
                    </w:r>
                  </w:p>
                </w:tc>
                <w:tc>
                  <w:tcPr>
                    <w:tcW w:w="979" w:type="pct"/>
                  </w:tcPr>
                  <w:p w:rsidR="00722CFC" w:rsidRDefault="00722CFC" w:rsidP="00722CFC">
                    <w:pPr>
                      <w:jc w:val="right"/>
                    </w:pPr>
                  </w:p>
                </w:tc>
                <w:tc>
                  <w:tcPr>
                    <w:tcW w:w="1690" w:type="pct"/>
                  </w:tcPr>
                  <w:p w:rsidR="00722CFC" w:rsidRDefault="00722CFC" w:rsidP="00722CFC">
                    <w:r>
                      <w:t>尚在办理中</w:t>
                    </w:r>
                  </w:p>
                </w:tc>
              </w:tr>
            </w:sdtContent>
          </w:sdt>
          <w:sdt>
            <w:sdtPr>
              <w:rPr>
                <w:rFonts w:hint="eastAsia"/>
              </w:rPr>
              <w:alias w:val="未办妥产权证书的固定资产情况明细"/>
              <w:tag w:val="_GBC_197aee8b2edc4ea19721e86529111007"/>
              <w:id w:val="-1355338778"/>
              <w:lock w:val="sdtLocked"/>
            </w:sdtPr>
            <w:sdtContent>
              <w:tr w:rsidR="00722CFC" w:rsidTr="00722CFC">
                <w:tc>
                  <w:tcPr>
                    <w:tcW w:w="2331" w:type="pct"/>
                  </w:tcPr>
                  <w:p w:rsidR="00722CFC" w:rsidRDefault="00722CFC" w:rsidP="00722CFC">
                    <w:r>
                      <w:t>新能源客车充电站</w:t>
                    </w:r>
                  </w:p>
                </w:tc>
                <w:tc>
                  <w:tcPr>
                    <w:tcW w:w="979" w:type="pct"/>
                  </w:tcPr>
                  <w:p w:rsidR="00722CFC" w:rsidRDefault="00722CFC" w:rsidP="00722CFC">
                    <w:pPr>
                      <w:jc w:val="right"/>
                    </w:pPr>
                  </w:p>
                </w:tc>
                <w:tc>
                  <w:tcPr>
                    <w:tcW w:w="1690" w:type="pct"/>
                  </w:tcPr>
                  <w:p w:rsidR="00722CFC" w:rsidRDefault="00722CFC" w:rsidP="00722CFC">
                    <w:r>
                      <w:t>尚在办理中</w:t>
                    </w:r>
                  </w:p>
                </w:tc>
              </w:tr>
            </w:sdtContent>
          </w:sdt>
          <w:sdt>
            <w:sdtPr>
              <w:rPr>
                <w:rFonts w:hint="eastAsia"/>
              </w:rPr>
              <w:alias w:val="未办妥产权证书的固定资产情况明细"/>
              <w:tag w:val="_GBC_197aee8b2edc4ea19721e86529111007"/>
              <w:id w:val="1874347971"/>
              <w:lock w:val="sdtLocked"/>
            </w:sdtPr>
            <w:sdtContent>
              <w:tr w:rsidR="00722CFC" w:rsidTr="00722CFC">
                <w:tc>
                  <w:tcPr>
                    <w:tcW w:w="2331" w:type="pct"/>
                  </w:tcPr>
                  <w:p w:rsidR="00722CFC" w:rsidRDefault="00722CFC" w:rsidP="00722CFC">
                    <w:r>
                      <w:t>苏虹东路接待展室</w:t>
                    </w:r>
                  </w:p>
                </w:tc>
                <w:tc>
                  <w:tcPr>
                    <w:tcW w:w="979" w:type="pct"/>
                  </w:tcPr>
                  <w:p w:rsidR="00722CFC" w:rsidRDefault="00722CFC" w:rsidP="00722CFC">
                    <w:pPr>
                      <w:jc w:val="right"/>
                    </w:pPr>
                  </w:p>
                </w:tc>
                <w:tc>
                  <w:tcPr>
                    <w:tcW w:w="1690" w:type="pct"/>
                  </w:tcPr>
                  <w:p w:rsidR="00722CFC" w:rsidRDefault="00722CFC" w:rsidP="00722CFC">
                    <w:r>
                      <w:t>尚在办理中</w:t>
                    </w:r>
                  </w:p>
                </w:tc>
              </w:tr>
            </w:sdtContent>
          </w:sdt>
          <w:sdt>
            <w:sdtPr>
              <w:rPr>
                <w:rFonts w:hint="eastAsia"/>
              </w:rPr>
              <w:alias w:val="未办妥产权证书的固定资产情况明细"/>
              <w:tag w:val="_GBC_197aee8b2edc4ea19721e86529111007"/>
              <w:id w:val="1596594662"/>
              <w:lock w:val="sdtLocked"/>
            </w:sdtPr>
            <w:sdtContent>
              <w:tr w:rsidR="00722CFC" w:rsidTr="00722CFC">
                <w:tc>
                  <w:tcPr>
                    <w:tcW w:w="2331" w:type="pct"/>
                  </w:tcPr>
                  <w:p w:rsidR="00722CFC" w:rsidRDefault="00722CFC" w:rsidP="00722CFC">
                    <w:r>
                      <w:t>研制验证车间</w:t>
                    </w:r>
                  </w:p>
                </w:tc>
                <w:tc>
                  <w:tcPr>
                    <w:tcW w:w="979" w:type="pct"/>
                  </w:tcPr>
                  <w:p w:rsidR="00722CFC" w:rsidRDefault="00722CFC" w:rsidP="00722CFC">
                    <w:pPr>
                      <w:jc w:val="right"/>
                    </w:pPr>
                  </w:p>
                </w:tc>
                <w:tc>
                  <w:tcPr>
                    <w:tcW w:w="1690" w:type="pct"/>
                  </w:tcPr>
                  <w:p w:rsidR="00722CFC" w:rsidRDefault="00722CFC" w:rsidP="00722CFC">
                    <w:r>
                      <w:t>尚在办理中</w:t>
                    </w:r>
                  </w:p>
                </w:tc>
              </w:tr>
            </w:sdtContent>
          </w:sdt>
          <w:sdt>
            <w:sdtPr>
              <w:rPr>
                <w:rFonts w:hint="eastAsia"/>
              </w:rPr>
              <w:alias w:val="未办妥产权证书的固定资产情况明细"/>
              <w:tag w:val="_GBC_197aee8b2edc4ea19721e86529111007"/>
              <w:id w:val="-387418419"/>
              <w:lock w:val="sdtLocked"/>
            </w:sdtPr>
            <w:sdtContent>
              <w:tr w:rsidR="00722CFC" w:rsidTr="00722CFC">
                <w:tc>
                  <w:tcPr>
                    <w:tcW w:w="2331" w:type="pct"/>
                  </w:tcPr>
                  <w:p w:rsidR="00722CFC" w:rsidRDefault="00722CFC" w:rsidP="00722CFC">
                    <w:r>
                      <w:t>龙海厂区、车间及食堂等房屋、建筑物</w:t>
                    </w:r>
                  </w:p>
                </w:tc>
                <w:tc>
                  <w:tcPr>
                    <w:tcW w:w="979" w:type="pct"/>
                  </w:tcPr>
                  <w:p w:rsidR="00722CFC" w:rsidRDefault="00722CFC" w:rsidP="00722CFC">
                    <w:pPr>
                      <w:jc w:val="right"/>
                    </w:pPr>
                  </w:p>
                </w:tc>
                <w:tc>
                  <w:tcPr>
                    <w:tcW w:w="1690" w:type="pct"/>
                  </w:tcPr>
                  <w:p w:rsidR="00722CFC" w:rsidRDefault="00722CFC" w:rsidP="00722CFC">
                    <w:r>
                      <w:t>尚在办理中</w:t>
                    </w:r>
                  </w:p>
                </w:tc>
              </w:tr>
            </w:sdtContent>
          </w:sdt>
        </w:tbl>
        <w:p w:rsidR="00594B31" w:rsidRDefault="00937630"/>
      </w:sdtContent>
    </w:sdt>
    <w:sdt>
      <w:sdtPr>
        <w:rPr>
          <w:rFonts w:hint="eastAsia"/>
        </w:rPr>
        <w:alias w:val="模块:固定资产说明"/>
        <w:tag w:val="_GBC_c93a179f84504ae59ee71556bc9afb64"/>
        <w:id w:val="-496268237"/>
        <w:lock w:val="sdtLocked"/>
        <w:placeholder>
          <w:docPart w:val="GBC22222222222222222222222222222"/>
        </w:placeholder>
      </w:sdtPr>
      <w:sdtEndPr>
        <w:rPr>
          <w:rFonts w:hint="default"/>
        </w:rPr>
      </w:sdtEndPr>
      <w:sdtContent>
        <w:p w:rsidR="00594B31" w:rsidRDefault="008B7853">
          <w:r>
            <w:rPr>
              <w:rFonts w:hint="eastAsia"/>
            </w:rPr>
            <w:t>其他说明：</w:t>
          </w:r>
        </w:p>
        <w:sdt>
          <w:sdtPr>
            <w:alias w:val="是否适用：固定资产的说明[双击切换]"/>
            <w:tag w:val="_GBC_e2fd7087594d4949ada40807334de5fb"/>
            <w:id w:val="689578921"/>
            <w:lock w:val="sdtLocked"/>
            <w:placeholder>
              <w:docPart w:val="GBC22222222222222222222222222222"/>
            </w:placeholder>
          </w:sdtPr>
          <w:sdtContent>
            <w:p w:rsidR="00594B31" w:rsidRDefault="008B7853" w:rsidP="00722CFC">
              <w:r>
                <w:fldChar w:fldCharType="begin"/>
              </w:r>
              <w:r w:rsidR="00722CFC">
                <w:instrText xml:space="preserve"> MACROBUTTON  SnrToggleCheckbox □适用 </w:instrText>
              </w:r>
              <w:r>
                <w:fldChar w:fldCharType="end"/>
              </w:r>
              <w:r>
                <w:fldChar w:fldCharType="begin"/>
              </w:r>
              <w:r w:rsidR="00722CFC">
                <w:instrText xml:space="preserve"> MACROBUTTON  SnrToggleCheckbox √不适用 </w:instrText>
              </w:r>
              <w:r>
                <w:fldChar w:fldCharType="end"/>
              </w:r>
            </w:p>
          </w:sdtContent>
        </w:sdt>
      </w:sdtContent>
    </w:sdt>
    <w:p w:rsidR="00594B31" w:rsidRDefault="00594B31">
      <w:pPr>
        <w:rPr>
          <w:color w:val="FF0000"/>
        </w:rPr>
      </w:pPr>
    </w:p>
    <w:sdt>
      <w:sdtPr>
        <w:rPr>
          <w:rFonts w:ascii="宋体" w:hAnsi="宋体" w:cs="宋体" w:hint="eastAsia"/>
          <w:b w:val="0"/>
          <w:bCs w:val="0"/>
          <w:kern w:val="0"/>
          <w:szCs w:val="24"/>
        </w:rPr>
        <w:alias w:val="模块:固定资产清理"/>
        <w:tag w:val="_GBC_0de4677cdcb54eaa8c2b2afa938f1054"/>
        <w:id w:val="-522320959"/>
        <w:lock w:val="sdtLocked"/>
        <w:placeholder>
          <w:docPart w:val="GBC22222222222222222222222222222"/>
        </w:placeholder>
      </w:sdtPr>
      <w:sdtEndPr>
        <w:rPr>
          <w:szCs w:val="21"/>
        </w:rPr>
      </w:sdtEndPr>
      <w:sdtContent>
        <w:p w:rsidR="00594B31" w:rsidRDefault="008B7853">
          <w:pPr>
            <w:pStyle w:val="4"/>
            <w:rPr>
              <w:rFonts w:ascii="宋体" w:hAnsi="宋体"/>
            </w:rPr>
          </w:pPr>
          <w:r>
            <w:rPr>
              <w:rFonts w:ascii="宋体" w:hAnsi="宋体" w:hint="eastAsia"/>
            </w:rPr>
            <w:t>固定资产清理</w:t>
          </w:r>
        </w:p>
        <w:sdt>
          <w:sdtPr>
            <w:alias w:val="是否适用：固定资产清理[双击切换]"/>
            <w:tag w:val="_GBC_d005d220fbda4cd2a58ced6d0d7a1404"/>
            <w:id w:val="-1579440526"/>
            <w:lock w:val="sdtLocked"/>
            <w:placeholder>
              <w:docPart w:val="GBC22222222222222222222222222222"/>
            </w:placeholder>
          </w:sdtPr>
          <w:sdtContent>
            <w:p w:rsidR="00594B31" w:rsidRDefault="008B7853">
              <w:r>
                <w:fldChar w:fldCharType="begin"/>
              </w:r>
              <w:r w:rsidR="006535AB">
                <w:instrText xml:space="preserve"> MACROBUTTON  SnrToggleCheckbox √适用 </w:instrText>
              </w:r>
              <w:r>
                <w:fldChar w:fldCharType="end"/>
              </w:r>
              <w:r>
                <w:fldChar w:fldCharType="begin"/>
              </w:r>
              <w:r w:rsidR="006535AB">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财务附注：固定资产清理"/>
              <w:tag w:val="_GBC_c77c37d4be5244c98a73ad0829a868ca"/>
              <w:id w:val="-6918372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固定资产清理"/>
              <w:tag w:val="_GBC_ebcb1df019d641a2bdbfc0fe4ec5e448"/>
              <w:id w:val="-15863041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465"/>
            <w:gridCol w:w="3221"/>
            <w:gridCol w:w="3207"/>
          </w:tblGrid>
          <w:tr w:rsidR="006535AB" w:rsidTr="001C664F">
            <w:sdt>
              <w:sdtPr>
                <w:tag w:val="_PLD_0c0b231ac6c548e1bff3e49f88bf6d0a"/>
                <w:id w:val="804359548"/>
                <w:lock w:val="sdtLocked"/>
              </w:sdtPr>
              <w:sdtContent>
                <w:tc>
                  <w:tcPr>
                    <w:tcW w:w="1386" w:type="pct"/>
                    <w:shd w:val="clear" w:color="auto" w:fill="auto"/>
                  </w:tcPr>
                  <w:p w:rsidR="006535AB" w:rsidRDefault="006535AB" w:rsidP="001C664F">
                    <w:pPr>
                      <w:jc w:val="center"/>
                    </w:pPr>
                    <w:r>
                      <w:rPr>
                        <w:rFonts w:hint="eastAsia"/>
                      </w:rPr>
                      <w:t>项目</w:t>
                    </w:r>
                  </w:p>
                </w:tc>
              </w:sdtContent>
            </w:sdt>
            <w:sdt>
              <w:sdtPr>
                <w:tag w:val="_PLD_a026f90b6f2343ccbfe5d70bbff15ffc"/>
                <w:id w:val="885913026"/>
                <w:lock w:val="sdtLocked"/>
              </w:sdtPr>
              <w:sdtContent>
                <w:tc>
                  <w:tcPr>
                    <w:tcW w:w="1811" w:type="pct"/>
                    <w:shd w:val="clear" w:color="auto" w:fill="auto"/>
                  </w:tcPr>
                  <w:p w:rsidR="006535AB" w:rsidRDefault="006535AB" w:rsidP="001C664F">
                    <w:pPr>
                      <w:jc w:val="center"/>
                    </w:pPr>
                    <w:r>
                      <w:rPr>
                        <w:rFonts w:hint="eastAsia"/>
                      </w:rPr>
                      <w:t>期末余额</w:t>
                    </w:r>
                  </w:p>
                </w:tc>
              </w:sdtContent>
            </w:sdt>
            <w:sdt>
              <w:sdtPr>
                <w:tag w:val="_PLD_3f30c69a4984493cb128422af65300e8"/>
                <w:id w:val="-2017299033"/>
                <w:lock w:val="sdtLocked"/>
              </w:sdtPr>
              <w:sdtContent>
                <w:tc>
                  <w:tcPr>
                    <w:tcW w:w="1803" w:type="pct"/>
                    <w:shd w:val="clear" w:color="auto" w:fill="auto"/>
                  </w:tcPr>
                  <w:p w:rsidR="006535AB" w:rsidRDefault="006535AB" w:rsidP="001C664F">
                    <w:pPr>
                      <w:jc w:val="center"/>
                    </w:pPr>
                    <w:r>
                      <w:rPr>
                        <w:rFonts w:hint="eastAsia"/>
                      </w:rPr>
                      <w:t>期初余额</w:t>
                    </w:r>
                  </w:p>
                </w:tc>
              </w:sdtContent>
            </w:sdt>
          </w:tr>
          <w:sdt>
            <w:sdtPr>
              <w:alias w:val="固定资产清理明细"/>
              <w:tag w:val="_GBC_f2a072a066774531bcac9187ea76157d"/>
              <w:id w:val="-435981580"/>
              <w:lock w:val="sdtLocked"/>
            </w:sdtPr>
            <w:sdtContent>
              <w:tr w:rsidR="006535AB" w:rsidTr="001C664F">
                <w:tc>
                  <w:tcPr>
                    <w:tcW w:w="1386" w:type="pct"/>
                    <w:shd w:val="clear" w:color="auto" w:fill="auto"/>
                  </w:tcPr>
                  <w:p w:rsidR="006535AB" w:rsidRDefault="006535AB" w:rsidP="001C664F">
                    <w:r>
                      <w:t>车辆</w:t>
                    </w:r>
                  </w:p>
                </w:tc>
                <w:tc>
                  <w:tcPr>
                    <w:tcW w:w="1811" w:type="pct"/>
                    <w:shd w:val="clear" w:color="auto" w:fill="auto"/>
                  </w:tcPr>
                  <w:p w:rsidR="006535AB" w:rsidRDefault="006535AB" w:rsidP="001C664F">
                    <w:pPr>
                      <w:jc w:val="right"/>
                    </w:pPr>
                  </w:p>
                </w:tc>
                <w:tc>
                  <w:tcPr>
                    <w:tcW w:w="1803" w:type="pct"/>
                    <w:shd w:val="clear" w:color="auto" w:fill="auto"/>
                  </w:tcPr>
                  <w:p w:rsidR="006535AB" w:rsidRDefault="006535AB" w:rsidP="001C664F">
                    <w:pPr>
                      <w:jc w:val="right"/>
                    </w:pPr>
                    <w:r>
                      <w:t>434,691.17</w:t>
                    </w:r>
                  </w:p>
                </w:tc>
              </w:tr>
            </w:sdtContent>
          </w:sdt>
          <w:tr w:rsidR="006535AB" w:rsidTr="001C664F">
            <w:sdt>
              <w:sdtPr>
                <w:tag w:val="_PLD_6b9c51fb7cb841b183f996903d83ba40"/>
                <w:id w:val="-789207128"/>
                <w:lock w:val="sdtLocked"/>
              </w:sdtPr>
              <w:sdtContent>
                <w:tc>
                  <w:tcPr>
                    <w:tcW w:w="1386" w:type="pct"/>
                    <w:shd w:val="clear" w:color="auto" w:fill="auto"/>
                    <w:vAlign w:val="center"/>
                  </w:tcPr>
                  <w:p w:rsidR="006535AB" w:rsidRDefault="006535AB" w:rsidP="001C664F">
                    <w:pPr>
                      <w:jc w:val="center"/>
                    </w:pPr>
                    <w:r>
                      <w:rPr>
                        <w:rFonts w:hint="eastAsia"/>
                      </w:rPr>
                      <w:t>合计</w:t>
                    </w:r>
                  </w:p>
                </w:tc>
              </w:sdtContent>
            </w:sdt>
            <w:tc>
              <w:tcPr>
                <w:tcW w:w="1811" w:type="pct"/>
                <w:shd w:val="clear" w:color="auto" w:fill="auto"/>
              </w:tcPr>
              <w:p w:rsidR="006535AB" w:rsidRDefault="006535AB" w:rsidP="001C664F">
                <w:pPr>
                  <w:jc w:val="right"/>
                </w:pPr>
              </w:p>
            </w:tc>
            <w:tc>
              <w:tcPr>
                <w:tcW w:w="1803" w:type="pct"/>
                <w:shd w:val="clear" w:color="auto" w:fill="auto"/>
              </w:tcPr>
              <w:p w:rsidR="006535AB" w:rsidRDefault="006535AB" w:rsidP="001C664F">
                <w:pPr>
                  <w:jc w:val="right"/>
                </w:pPr>
                <w:r w:rsidRPr="006535AB">
                  <w:t>434,691.17</w:t>
                </w:r>
              </w:p>
            </w:tc>
          </w:tr>
        </w:tbl>
        <w:p w:rsidR="00594B31" w:rsidRDefault="00937630"/>
      </w:sdtContent>
    </w:sdt>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在建工程</w:t>
      </w:r>
    </w:p>
    <w:bookmarkStart w:id="161" w:name="_Hlk10472757" w:displacedByCustomXml="next"/>
    <w:sdt>
      <w:sdtPr>
        <w:rPr>
          <w:rFonts w:ascii="宋体" w:hAnsi="宋体" w:cs="宋体" w:hint="eastAsia"/>
          <w:b w:val="0"/>
          <w:bCs w:val="0"/>
          <w:kern w:val="0"/>
          <w:szCs w:val="24"/>
        </w:rPr>
        <w:alias w:val="模块:在建工程项目列示"/>
        <w:tag w:val="_SEC_5259769a5b954eaaa39f8ab4268be07c"/>
        <w:id w:val="708608383"/>
        <w:lock w:val="sdtLocked"/>
        <w:placeholder>
          <w:docPart w:val="GBC22222222222222222222222222222"/>
        </w:placeholder>
      </w:sdtPr>
      <w:sdtEndPr>
        <w:rPr>
          <w:rFonts w:hint="default"/>
          <w:szCs w:val="21"/>
        </w:rPr>
      </w:sdtEndPr>
      <w:sdtContent>
        <w:p w:rsidR="00594B31" w:rsidRDefault="008B7853">
          <w:pPr>
            <w:pStyle w:val="4"/>
            <w:rPr>
              <w:rFonts w:ascii="宋体" w:hAnsi="宋体"/>
            </w:rPr>
          </w:pPr>
          <w:r>
            <w:rPr>
              <w:rFonts w:ascii="宋体" w:hAnsi="宋体" w:hint="eastAsia"/>
            </w:rPr>
            <w:t>项目列示</w:t>
          </w:r>
        </w:p>
        <w:sdt>
          <w:sdtPr>
            <w:alias w:val="是否适用：在建工程分类列示[双击切换]"/>
            <w:tag w:val="_GBC_bcbd4315343844fc923825dd150041e5"/>
            <w:id w:val="-1781246625"/>
            <w:lock w:val="sdtLocked"/>
            <w:placeholder>
              <w:docPart w:val="GBC22222222222222222222222222222"/>
            </w:placeholder>
          </w:sdtPr>
          <w:sdtContent>
            <w:p w:rsidR="00594B31" w:rsidRDefault="008B7853">
              <w:r>
                <w:fldChar w:fldCharType="begin"/>
              </w:r>
              <w:r w:rsidR="006535AB">
                <w:instrText xml:space="preserve"> MACROBUTTON  SnrToggleCheckbox √适用 </w:instrText>
              </w:r>
              <w:r>
                <w:fldChar w:fldCharType="end"/>
              </w:r>
              <w:r>
                <w:fldChar w:fldCharType="begin"/>
              </w:r>
              <w:r w:rsidR="006535AB">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在建工程分类列示"/>
              <w:tag w:val="_GBC_9df8e16a6fb54a76b384d11e7a6dd52d"/>
              <w:id w:val="16000651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在建工程分类列示"/>
              <w:tag w:val="_GBC_17b0bdb7b5f24e599fcea2e90510306a"/>
              <w:id w:val="-4357427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196"/>
            <w:gridCol w:w="2939"/>
            <w:gridCol w:w="2924"/>
          </w:tblGrid>
          <w:tr w:rsidR="00594B31" w:rsidTr="00510B81">
            <w:trPr>
              <w:cantSplit/>
            </w:trPr>
            <w:sdt>
              <w:sdtPr>
                <w:tag w:val="_PLD_3a34a6496ee4454093b17b19ba9b805d"/>
                <w:id w:val="-47385758"/>
                <w:lock w:val="sdtLocked"/>
              </w:sdtPr>
              <w:sdtContent>
                <w:tc>
                  <w:tcPr>
                    <w:tcW w:w="1764" w:type="pct"/>
                    <w:vAlign w:val="center"/>
                  </w:tcPr>
                  <w:p w:rsidR="00594B31" w:rsidRDefault="008B7853">
                    <w:pPr>
                      <w:jc w:val="center"/>
                    </w:pPr>
                    <w:r>
                      <w:rPr>
                        <w:rFonts w:hint="eastAsia"/>
                      </w:rPr>
                      <w:t>项目</w:t>
                    </w:r>
                  </w:p>
                </w:tc>
              </w:sdtContent>
            </w:sdt>
            <w:sdt>
              <w:sdtPr>
                <w:tag w:val="_PLD_88973d2835334cdbb31181ad26b55912"/>
                <w:id w:val="1501311801"/>
                <w:lock w:val="sdtLocked"/>
              </w:sdtPr>
              <w:sdtContent>
                <w:tc>
                  <w:tcPr>
                    <w:tcW w:w="1622" w:type="pct"/>
                    <w:vAlign w:val="center"/>
                  </w:tcPr>
                  <w:p w:rsidR="00594B31" w:rsidRDefault="008B7853">
                    <w:pPr>
                      <w:jc w:val="center"/>
                    </w:pPr>
                    <w:r>
                      <w:rPr>
                        <w:rFonts w:hint="eastAsia"/>
                      </w:rPr>
                      <w:t>期末余额</w:t>
                    </w:r>
                  </w:p>
                </w:tc>
              </w:sdtContent>
            </w:sdt>
            <w:sdt>
              <w:sdtPr>
                <w:tag w:val="_PLD_55f5bd8851c54b7897a165bee2df0273"/>
                <w:id w:val="1563752728"/>
                <w:lock w:val="sdtLocked"/>
              </w:sdtPr>
              <w:sdtContent>
                <w:tc>
                  <w:tcPr>
                    <w:tcW w:w="1614" w:type="pct"/>
                    <w:vAlign w:val="center"/>
                  </w:tcPr>
                  <w:p w:rsidR="00594B31" w:rsidRDefault="008B7853">
                    <w:pPr>
                      <w:jc w:val="center"/>
                    </w:pPr>
                    <w:r>
                      <w:rPr>
                        <w:rFonts w:hint="eastAsia"/>
                      </w:rPr>
                      <w:t>期初余额</w:t>
                    </w:r>
                  </w:p>
                </w:tc>
              </w:sdtContent>
            </w:sdt>
          </w:tr>
          <w:tr w:rsidR="006535AB" w:rsidTr="002D1EDF">
            <w:trPr>
              <w:cantSplit/>
            </w:trPr>
            <w:sdt>
              <w:sdtPr>
                <w:tag w:val="_PLD_65bb35f19246484caedfd539dfade78d"/>
                <w:id w:val="1501316557"/>
                <w:lock w:val="sdtLocked"/>
              </w:sdtPr>
              <w:sdtContent>
                <w:tc>
                  <w:tcPr>
                    <w:tcW w:w="1764" w:type="pct"/>
                  </w:tcPr>
                  <w:p w:rsidR="006535AB" w:rsidRDefault="006535AB">
                    <w:pPr>
                      <w:tabs>
                        <w:tab w:val="right" w:pos="3690"/>
                        <w:tab w:val="right" w:pos="5130"/>
                        <w:tab w:val="right" w:pos="6030"/>
                        <w:tab w:val="right" w:pos="7650"/>
                        <w:tab w:val="right" w:pos="9270"/>
                      </w:tabs>
                      <w:adjustRightInd w:val="0"/>
                      <w:snapToGrid w:val="0"/>
                    </w:pPr>
                    <w:r>
                      <w:rPr>
                        <w:rFonts w:hint="eastAsia"/>
                      </w:rPr>
                      <w:t>在建工程</w:t>
                    </w:r>
                  </w:p>
                </w:tc>
              </w:sdtContent>
            </w:sdt>
            <w:tc>
              <w:tcPr>
                <w:tcW w:w="1622" w:type="pct"/>
                <w:vAlign w:val="center"/>
              </w:tcPr>
              <w:p w:rsidR="006535AB" w:rsidRDefault="006535AB" w:rsidP="002D1EDF">
                <w:pPr>
                  <w:jc w:val="right"/>
                  <w:rPr>
                    <w:sz w:val="24"/>
                    <w:szCs w:val="24"/>
                  </w:rPr>
                </w:pPr>
                <w:r>
                  <w:t>667,775,369.45</w:t>
                </w:r>
              </w:p>
            </w:tc>
            <w:tc>
              <w:tcPr>
                <w:tcW w:w="1614" w:type="pct"/>
                <w:vAlign w:val="center"/>
              </w:tcPr>
              <w:p w:rsidR="006535AB" w:rsidRDefault="006535AB" w:rsidP="002D1EDF">
                <w:pPr>
                  <w:jc w:val="right"/>
                  <w:rPr>
                    <w:sz w:val="24"/>
                    <w:szCs w:val="24"/>
                  </w:rPr>
                </w:pPr>
                <w:r>
                  <w:t>1,008,952,367.64</w:t>
                </w:r>
              </w:p>
            </w:tc>
          </w:tr>
          <w:tr w:rsidR="006535AB" w:rsidTr="002D1EDF">
            <w:trPr>
              <w:cantSplit/>
            </w:trPr>
            <w:sdt>
              <w:sdtPr>
                <w:tag w:val="_PLD_6651d8420b62461b941e53c23e48454e"/>
                <w:id w:val="423614184"/>
                <w:lock w:val="sdtLocked"/>
              </w:sdtPr>
              <w:sdtContent>
                <w:tc>
                  <w:tcPr>
                    <w:tcW w:w="1764" w:type="pct"/>
                  </w:tcPr>
                  <w:p w:rsidR="006535AB" w:rsidRDefault="006535AB">
                    <w:pPr>
                      <w:tabs>
                        <w:tab w:val="right" w:pos="3690"/>
                        <w:tab w:val="right" w:pos="5130"/>
                        <w:tab w:val="right" w:pos="6030"/>
                        <w:tab w:val="right" w:pos="7650"/>
                        <w:tab w:val="right" w:pos="9270"/>
                      </w:tabs>
                      <w:adjustRightInd w:val="0"/>
                      <w:snapToGrid w:val="0"/>
                    </w:pPr>
                    <w:r>
                      <w:rPr>
                        <w:rFonts w:hint="eastAsia"/>
                      </w:rPr>
                      <w:t>工程物资</w:t>
                    </w:r>
                  </w:p>
                </w:tc>
              </w:sdtContent>
            </w:sdt>
            <w:tc>
              <w:tcPr>
                <w:tcW w:w="1622" w:type="pct"/>
                <w:vAlign w:val="center"/>
              </w:tcPr>
              <w:p w:rsidR="006535AB" w:rsidRDefault="006535AB" w:rsidP="002D1EDF">
                <w:pPr>
                  <w:jc w:val="right"/>
                  <w:rPr>
                    <w:sz w:val="24"/>
                    <w:szCs w:val="24"/>
                  </w:rPr>
                </w:pPr>
                <w:r>
                  <w:t>－</w:t>
                </w:r>
              </w:p>
            </w:tc>
            <w:tc>
              <w:tcPr>
                <w:tcW w:w="1614" w:type="pct"/>
                <w:vAlign w:val="center"/>
              </w:tcPr>
              <w:p w:rsidR="006535AB" w:rsidRDefault="006535AB" w:rsidP="002D1EDF">
                <w:pPr>
                  <w:jc w:val="right"/>
                  <w:rPr>
                    <w:sz w:val="24"/>
                    <w:szCs w:val="24"/>
                  </w:rPr>
                </w:pPr>
                <w:r>
                  <w:t>－</w:t>
                </w:r>
              </w:p>
            </w:tc>
          </w:tr>
          <w:tr w:rsidR="006535AB" w:rsidTr="002D1EDF">
            <w:trPr>
              <w:cantSplit/>
            </w:trPr>
            <w:sdt>
              <w:sdtPr>
                <w:tag w:val="_PLD_e1778e13b3024450b5ac627563f1ed3a"/>
                <w:id w:val="-221212853"/>
                <w:lock w:val="sdtLocked"/>
              </w:sdtPr>
              <w:sdtContent>
                <w:tc>
                  <w:tcPr>
                    <w:tcW w:w="1764" w:type="pct"/>
                    <w:vAlign w:val="center"/>
                  </w:tcPr>
                  <w:p w:rsidR="006535AB" w:rsidRDefault="006535AB">
                    <w:pPr>
                      <w:autoSpaceDE w:val="0"/>
                      <w:autoSpaceDN w:val="0"/>
                      <w:adjustRightInd w:val="0"/>
                      <w:jc w:val="center"/>
                    </w:pPr>
                    <w:r>
                      <w:rPr>
                        <w:rFonts w:hint="eastAsia"/>
                      </w:rPr>
                      <w:t>合计</w:t>
                    </w:r>
                  </w:p>
                </w:tc>
              </w:sdtContent>
            </w:sdt>
            <w:tc>
              <w:tcPr>
                <w:tcW w:w="1622" w:type="pct"/>
                <w:vAlign w:val="center"/>
              </w:tcPr>
              <w:p w:rsidR="006535AB" w:rsidRDefault="006535AB" w:rsidP="002D1EDF">
                <w:pPr>
                  <w:jc w:val="right"/>
                  <w:rPr>
                    <w:sz w:val="24"/>
                    <w:szCs w:val="24"/>
                  </w:rPr>
                </w:pPr>
                <w:r>
                  <w:t>667,775,369.45</w:t>
                </w:r>
              </w:p>
            </w:tc>
            <w:tc>
              <w:tcPr>
                <w:tcW w:w="1614" w:type="pct"/>
                <w:vAlign w:val="center"/>
              </w:tcPr>
              <w:p w:rsidR="006535AB" w:rsidRDefault="006535AB" w:rsidP="002D1EDF">
                <w:pPr>
                  <w:jc w:val="right"/>
                  <w:rPr>
                    <w:sz w:val="24"/>
                    <w:szCs w:val="24"/>
                  </w:rPr>
                </w:pPr>
                <w:r>
                  <w:t>1,008,952,367.64</w:t>
                </w:r>
              </w:p>
            </w:tc>
          </w:tr>
        </w:tbl>
        <w:p w:rsidR="00594B31" w:rsidRDefault="00937630"/>
        <w:bookmarkEnd w:id="161" w:displacedByCustomXml="next"/>
        <w:bookmarkStart w:id="162" w:name="_Hlk10472848" w:displacedByCustomXml="next"/>
      </w:sdtContent>
    </w:sdt>
    <w:bookmarkEnd w:id="162" w:displacedByCustomXml="prev"/>
    <w:p w:rsidR="00594B31" w:rsidRDefault="008B7853">
      <w:pPr>
        <w:pStyle w:val="4"/>
        <w:rPr>
          <w:rFonts w:ascii="宋体" w:hAnsi="宋体"/>
        </w:rPr>
      </w:pPr>
      <w:r>
        <w:rPr>
          <w:rFonts w:ascii="宋体" w:hAnsi="宋体" w:hint="eastAsia"/>
        </w:rPr>
        <w:t>在建工程</w:t>
      </w:r>
    </w:p>
    <w:sdt>
      <w:sdtPr>
        <w:rPr>
          <w:rFonts w:ascii="宋体" w:hAnsi="宋体" w:cs="宋体" w:hint="eastAsia"/>
          <w:b w:val="0"/>
          <w:bCs w:val="0"/>
          <w:kern w:val="0"/>
          <w:szCs w:val="21"/>
        </w:rPr>
        <w:alias w:val="模块:在建工程情况"/>
        <w:tag w:val="_GBC_88cd7483eb15414d84d17f5cc1a4bf78"/>
        <w:id w:val="1575389774"/>
        <w:lock w:val="sdtLocked"/>
        <w:placeholder>
          <w:docPart w:val="GBC22222222222222222222222222222"/>
        </w:placeholder>
      </w:sdtPr>
      <w:sdtEndPr>
        <w:rPr>
          <w:rFonts w:hint="default"/>
        </w:rPr>
      </w:sdtEndPr>
      <w:sdtContent>
        <w:p w:rsidR="00594B31" w:rsidRDefault="008B7853" w:rsidP="00506700">
          <w:pPr>
            <w:pStyle w:val="4"/>
            <w:numPr>
              <w:ilvl w:val="0"/>
              <w:numId w:val="40"/>
            </w:numPr>
            <w:tabs>
              <w:tab w:val="left" w:pos="588"/>
            </w:tabs>
            <w:rPr>
              <w:rFonts w:ascii="宋体" w:hAnsi="宋体"/>
              <w:szCs w:val="21"/>
            </w:rPr>
          </w:pPr>
          <w:r>
            <w:rPr>
              <w:rFonts w:ascii="宋体" w:hAnsi="宋体" w:hint="eastAsia"/>
              <w:szCs w:val="21"/>
            </w:rPr>
            <w:t>在建工程情况</w:t>
          </w:r>
        </w:p>
        <w:sdt>
          <w:sdtPr>
            <w:alias w:val="是否适用：在建工程情况[双击切换]"/>
            <w:tag w:val="_GBC_d9828cc7ad534f26902e1979f9d67530"/>
            <w:id w:val="1204282420"/>
            <w:lock w:val="sdtLocked"/>
            <w:placeholder>
              <w:docPart w:val="GBC22222222222222222222222222222"/>
            </w:placeholder>
          </w:sdtPr>
          <w:sdtContent>
            <w:p w:rsidR="00594B31" w:rsidRDefault="008B7853">
              <w:r>
                <w:fldChar w:fldCharType="begin"/>
              </w:r>
              <w:r w:rsidR="006535AB">
                <w:instrText xml:space="preserve"> MACROBUTTON  SnrToggleCheckbox √适用 </w:instrText>
              </w:r>
              <w:r>
                <w:fldChar w:fldCharType="end"/>
              </w:r>
              <w:r>
                <w:fldChar w:fldCharType="begin"/>
              </w:r>
              <w:r w:rsidR="006535AB">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财务附注：在建工程"/>
              <w:tag w:val="_GBC_d20598ce3f5b4d21a9055de674936a9a"/>
              <w:id w:val="-7328534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在建工程"/>
              <w:tag w:val="_GBC_9e96d736daa247dd96af144329fff105"/>
              <w:id w:val="-19524695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381" w:type="pct"/>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128"/>
            <w:gridCol w:w="1497"/>
            <w:gridCol w:w="639"/>
            <w:gridCol w:w="1604"/>
            <w:gridCol w:w="1532"/>
            <w:gridCol w:w="639"/>
            <w:gridCol w:w="1534"/>
          </w:tblGrid>
          <w:tr w:rsidR="006535AB" w:rsidTr="006535AB">
            <w:trPr>
              <w:cantSplit/>
            </w:trPr>
            <w:sdt>
              <w:sdtPr>
                <w:tag w:val="_PLD_27b31695edfd49cb9cafa333777d18c3"/>
                <w:id w:val="-1241871446"/>
                <w:lock w:val="sdtLocked"/>
              </w:sdtPr>
              <w:sdtContent>
                <w:tc>
                  <w:tcPr>
                    <w:tcW w:w="1111" w:type="pct"/>
                    <w:vMerge w:val="restart"/>
                    <w:vAlign w:val="center"/>
                  </w:tcPr>
                  <w:p w:rsidR="006535AB" w:rsidRDefault="006535AB" w:rsidP="001C664F">
                    <w:pPr>
                      <w:jc w:val="center"/>
                    </w:pPr>
                    <w:r>
                      <w:rPr>
                        <w:rFonts w:hint="eastAsia"/>
                      </w:rPr>
                      <w:t>项目</w:t>
                    </w:r>
                  </w:p>
                </w:tc>
              </w:sdtContent>
            </w:sdt>
            <w:sdt>
              <w:sdtPr>
                <w:tag w:val="_PLD_a5273bde7b2f4c6c8fbe3ea2d7a7eb84"/>
                <w:id w:val="1510717067"/>
                <w:lock w:val="sdtLocked"/>
              </w:sdtPr>
              <w:sdtContent>
                <w:tc>
                  <w:tcPr>
                    <w:tcW w:w="1954" w:type="pct"/>
                    <w:gridSpan w:val="3"/>
                    <w:vAlign w:val="center"/>
                  </w:tcPr>
                  <w:p w:rsidR="006535AB" w:rsidRDefault="006535AB" w:rsidP="001C664F">
                    <w:pPr>
                      <w:jc w:val="center"/>
                    </w:pPr>
                    <w:r>
                      <w:rPr>
                        <w:rFonts w:hint="eastAsia"/>
                      </w:rPr>
                      <w:t>期末余额</w:t>
                    </w:r>
                  </w:p>
                </w:tc>
              </w:sdtContent>
            </w:sdt>
            <w:sdt>
              <w:sdtPr>
                <w:tag w:val="_PLD_ac57490b080449c8b91be5a872e19f79"/>
                <w:id w:val="1503401121"/>
                <w:lock w:val="sdtLocked"/>
              </w:sdtPr>
              <w:sdtContent>
                <w:tc>
                  <w:tcPr>
                    <w:tcW w:w="1935" w:type="pct"/>
                    <w:gridSpan w:val="3"/>
                    <w:vAlign w:val="center"/>
                  </w:tcPr>
                  <w:p w:rsidR="006535AB" w:rsidRDefault="006535AB" w:rsidP="001C664F">
                    <w:pPr>
                      <w:jc w:val="center"/>
                    </w:pPr>
                    <w:r>
                      <w:rPr>
                        <w:rFonts w:hint="eastAsia"/>
                      </w:rPr>
                      <w:t>期初余额</w:t>
                    </w:r>
                  </w:p>
                </w:tc>
              </w:sdtContent>
            </w:sdt>
          </w:tr>
          <w:tr w:rsidR="006535AB" w:rsidTr="006535AB">
            <w:trPr>
              <w:cantSplit/>
            </w:trPr>
            <w:tc>
              <w:tcPr>
                <w:tcW w:w="1111" w:type="pct"/>
                <w:vMerge/>
                <w:vAlign w:val="center"/>
              </w:tcPr>
              <w:p w:rsidR="006535AB" w:rsidRDefault="006535AB" w:rsidP="001C664F">
                <w:pPr>
                  <w:tabs>
                    <w:tab w:val="left" w:pos="420"/>
                  </w:tabs>
                  <w:ind w:left="420" w:hanging="420"/>
                  <w:jc w:val="center"/>
                </w:pPr>
              </w:p>
            </w:tc>
            <w:sdt>
              <w:sdtPr>
                <w:tag w:val="_PLD_1d60491359e245e7bc54655c8c8c15fd"/>
                <w:id w:val="-1331818767"/>
                <w:lock w:val="sdtLocked"/>
              </w:sdtPr>
              <w:sdtContent>
                <w:tc>
                  <w:tcPr>
                    <w:tcW w:w="782" w:type="pct"/>
                    <w:vAlign w:val="center"/>
                  </w:tcPr>
                  <w:p w:rsidR="006535AB" w:rsidRDefault="006535AB" w:rsidP="001C664F">
                    <w:pPr>
                      <w:tabs>
                        <w:tab w:val="left" w:pos="420"/>
                      </w:tabs>
                      <w:ind w:left="420" w:hanging="420"/>
                      <w:jc w:val="center"/>
                    </w:pPr>
                    <w:r>
                      <w:rPr>
                        <w:rFonts w:hint="eastAsia"/>
                      </w:rPr>
                      <w:t>账面余额</w:t>
                    </w:r>
                  </w:p>
                </w:tc>
              </w:sdtContent>
            </w:sdt>
            <w:sdt>
              <w:sdtPr>
                <w:tag w:val="_PLD_d5d8fa5186d44c82b146ad7151830389"/>
                <w:id w:val="-2111045723"/>
                <w:lock w:val="sdtLocked"/>
              </w:sdtPr>
              <w:sdtContent>
                <w:tc>
                  <w:tcPr>
                    <w:tcW w:w="334" w:type="pct"/>
                    <w:vAlign w:val="center"/>
                  </w:tcPr>
                  <w:p w:rsidR="006535AB" w:rsidRDefault="006535AB" w:rsidP="001C664F">
                    <w:pPr>
                      <w:pStyle w:val="11"/>
                    </w:pPr>
                    <w:r>
                      <w:rPr>
                        <w:rFonts w:hint="eastAsia"/>
                      </w:rPr>
                      <w:t>减值准备</w:t>
                    </w:r>
                  </w:p>
                </w:tc>
              </w:sdtContent>
            </w:sdt>
            <w:sdt>
              <w:sdtPr>
                <w:tag w:val="_PLD_49aa1c2d25814b789479d76afb6fc844"/>
                <w:id w:val="-665240924"/>
                <w:lock w:val="sdtLocked"/>
              </w:sdtPr>
              <w:sdtContent>
                <w:tc>
                  <w:tcPr>
                    <w:tcW w:w="838" w:type="pct"/>
                    <w:vAlign w:val="center"/>
                  </w:tcPr>
                  <w:p w:rsidR="006535AB" w:rsidRDefault="006535AB" w:rsidP="001C664F">
                    <w:pPr>
                      <w:pStyle w:val="11"/>
                    </w:pPr>
                    <w:r>
                      <w:rPr>
                        <w:rFonts w:hint="eastAsia"/>
                      </w:rPr>
                      <w:t>账面价值</w:t>
                    </w:r>
                  </w:p>
                </w:tc>
              </w:sdtContent>
            </w:sdt>
            <w:sdt>
              <w:sdtPr>
                <w:tag w:val="_PLD_4bba2db5e5a549ecafbf4e94a7af2e35"/>
                <w:id w:val="-12223380"/>
                <w:lock w:val="sdtLocked"/>
              </w:sdtPr>
              <w:sdtContent>
                <w:tc>
                  <w:tcPr>
                    <w:tcW w:w="800" w:type="pct"/>
                    <w:vAlign w:val="center"/>
                  </w:tcPr>
                  <w:p w:rsidR="006535AB" w:rsidRDefault="006535AB" w:rsidP="001C664F">
                    <w:pPr>
                      <w:tabs>
                        <w:tab w:val="left" w:pos="420"/>
                      </w:tabs>
                      <w:ind w:left="420" w:hanging="420"/>
                      <w:jc w:val="center"/>
                    </w:pPr>
                    <w:r>
                      <w:rPr>
                        <w:rFonts w:hint="eastAsia"/>
                      </w:rPr>
                      <w:t>账面余额</w:t>
                    </w:r>
                  </w:p>
                </w:tc>
              </w:sdtContent>
            </w:sdt>
            <w:sdt>
              <w:sdtPr>
                <w:tag w:val="_PLD_e054d8cd1e1b4672ae08a495b587bdce"/>
                <w:id w:val="-1588064355"/>
                <w:lock w:val="sdtLocked"/>
              </w:sdtPr>
              <w:sdtContent>
                <w:tc>
                  <w:tcPr>
                    <w:tcW w:w="334" w:type="pct"/>
                    <w:vAlign w:val="center"/>
                  </w:tcPr>
                  <w:p w:rsidR="006535AB" w:rsidRDefault="006535AB" w:rsidP="001C664F">
                    <w:pPr>
                      <w:pStyle w:val="11"/>
                    </w:pPr>
                    <w:r>
                      <w:rPr>
                        <w:rFonts w:hint="eastAsia"/>
                      </w:rPr>
                      <w:t>减值准备</w:t>
                    </w:r>
                  </w:p>
                </w:tc>
              </w:sdtContent>
            </w:sdt>
            <w:sdt>
              <w:sdtPr>
                <w:tag w:val="_PLD_bd3055c2713a44fa9cbd3fd973d34c6a"/>
                <w:id w:val="961548286"/>
                <w:lock w:val="sdtLocked"/>
              </w:sdtPr>
              <w:sdtContent>
                <w:tc>
                  <w:tcPr>
                    <w:tcW w:w="801" w:type="pct"/>
                    <w:vAlign w:val="center"/>
                  </w:tcPr>
                  <w:p w:rsidR="006535AB" w:rsidRDefault="006535AB" w:rsidP="001C664F">
                    <w:pPr>
                      <w:pStyle w:val="11"/>
                    </w:pPr>
                    <w:r>
                      <w:rPr>
                        <w:rFonts w:hint="eastAsia"/>
                      </w:rPr>
                      <w:t>账面价值</w:t>
                    </w:r>
                  </w:p>
                </w:tc>
              </w:sdtContent>
            </w:sdt>
          </w:tr>
          <w:sdt>
            <w:sdtPr>
              <w:alias w:val="在建工程情况明细"/>
              <w:tag w:val="_GBC_5f073fecf2ff4f9ba33e687f80450c77"/>
              <w:id w:val="-1139335461"/>
              <w:lock w:val="sdtLocked"/>
            </w:sdtPr>
            <w:sdtEndPr>
              <w:rPr>
                <w:rFonts w:ascii="Arial Narrow" w:hAnsi="Arial Narrow"/>
              </w:rPr>
            </w:sdtEndPr>
            <w:sdtContent>
              <w:tr w:rsidR="006535AB" w:rsidTr="002D1EDF">
                <w:trPr>
                  <w:cantSplit/>
                </w:trPr>
                <w:tc>
                  <w:tcPr>
                    <w:tcW w:w="1111" w:type="pct"/>
                  </w:tcPr>
                  <w:p w:rsidR="006535AB" w:rsidRDefault="006535AB" w:rsidP="001C664F">
                    <w:r>
                      <w:t>苏州金龙新能源客车零部件项目</w:t>
                    </w:r>
                  </w:p>
                </w:tc>
                <w:tc>
                  <w:tcPr>
                    <w:tcW w:w="782" w:type="pct"/>
                    <w:vAlign w:val="center"/>
                  </w:tcPr>
                  <w:p w:rsidR="006535AB" w:rsidRPr="006535AB" w:rsidRDefault="006535AB" w:rsidP="002D1EDF">
                    <w:pPr>
                      <w:ind w:right="105"/>
                      <w:jc w:val="right"/>
                      <w:rPr>
                        <w:rFonts w:ascii="Arial Narrow" w:hAnsi="Arial Narrow"/>
                      </w:rPr>
                    </w:pPr>
                    <w:r w:rsidRPr="006535AB">
                      <w:rPr>
                        <w:rFonts w:ascii="Arial Narrow" w:hAnsi="Arial Narrow"/>
                      </w:rPr>
                      <w:t>731,641.21</w:t>
                    </w:r>
                  </w:p>
                </w:tc>
                <w:tc>
                  <w:tcPr>
                    <w:tcW w:w="334" w:type="pct"/>
                    <w:vAlign w:val="center"/>
                  </w:tcPr>
                  <w:p w:rsidR="006535AB" w:rsidRPr="006535AB" w:rsidRDefault="006535AB" w:rsidP="002D1EDF">
                    <w:pPr>
                      <w:ind w:right="73"/>
                      <w:jc w:val="right"/>
                      <w:rPr>
                        <w:rFonts w:ascii="Arial Narrow" w:hAnsi="Arial Narrow"/>
                      </w:rPr>
                    </w:pPr>
                    <w:r w:rsidRPr="006535AB">
                      <w:rPr>
                        <w:rFonts w:ascii="Arial Narrow" w:hAnsi="Arial Narrow"/>
                      </w:rPr>
                      <w:t> </w:t>
                    </w:r>
                    <w:r w:rsidRPr="006535AB">
                      <w:rPr>
                        <w:rFonts w:ascii="Arial Narrow" w:hAnsi="Arial Narrow"/>
                      </w:rPr>
                      <w:t>－</w:t>
                    </w:r>
                  </w:p>
                </w:tc>
                <w:tc>
                  <w:tcPr>
                    <w:tcW w:w="838" w:type="pct"/>
                    <w:vAlign w:val="center"/>
                  </w:tcPr>
                  <w:p w:rsidR="006535AB" w:rsidRPr="006535AB" w:rsidRDefault="006535AB" w:rsidP="002D1EDF">
                    <w:pPr>
                      <w:ind w:right="73"/>
                      <w:jc w:val="right"/>
                      <w:rPr>
                        <w:rFonts w:ascii="Arial Narrow" w:hAnsi="Arial Narrow"/>
                      </w:rPr>
                    </w:pPr>
                    <w:r w:rsidRPr="006535AB">
                      <w:rPr>
                        <w:rFonts w:ascii="Arial Narrow" w:hAnsi="Arial Narrow"/>
                      </w:rPr>
                      <w:t>731,641.21</w:t>
                    </w:r>
                  </w:p>
                </w:tc>
                <w:tc>
                  <w:tcPr>
                    <w:tcW w:w="800" w:type="pct"/>
                    <w:vAlign w:val="center"/>
                  </w:tcPr>
                  <w:p w:rsidR="006535AB" w:rsidRPr="006535AB" w:rsidRDefault="006535AB" w:rsidP="002D1EDF">
                    <w:pPr>
                      <w:jc w:val="right"/>
                      <w:rPr>
                        <w:rFonts w:ascii="Arial Narrow" w:hAnsi="Arial Narrow"/>
                      </w:rPr>
                    </w:pPr>
                    <w:r w:rsidRPr="006535AB">
                      <w:rPr>
                        <w:rFonts w:ascii="Arial Narrow" w:hAnsi="Arial Narrow"/>
                      </w:rPr>
                      <w:t>731,641.21</w:t>
                    </w:r>
                  </w:p>
                </w:tc>
                <w:tc>
                  <w:tcPr>
                    <w:tcW w:w="334" w:type="pct"/>
                    <w:vAlign w:val="center"/>
                  </w:tcPr>
                  <w:p w:rsidR="006535AB" w:rsidRPr="006535AB" w:rsidRDefault="006535AB" w:rsidP="002D1EDF">
                    <w:pPr>
                      <w:jc w:val="right"/>
                      <w:rPr>
                        <w:rFonts w:ascii="Arial Narrow" w:hAnsi="Arial Narrow"/>
                      </w:rPr>
                    </w:pPr>
                    <w:r w:rsidRPr="006535AB">
                      <w:rPr>
                        <w:rFonts w:ascii="Arial Narrow" w:hAnsi="Arial Narrow"/>
                      </w:rPr>
                      <w:t> </w:t>
                    </w:r>
                    <w:r w:rsidRPr="006535AB">
                      <w:rPr>
                        <w:rFonts w:ascii="Arial Narrow" w:hAnsi="Arial Narrow"/>
                      </w:rPr>
                      <w:t>－</w:t>
                    </w:r>
                  </w:p>
                </w:tc>
                <w:tc>
                  <w:tcPr>
                    <w:tcW w:w="801" w:type="pct"/>
                    <w:vAlign w:val="center"/>
                  </w:tcPr>
                  <w:p w:rsidR="006535AB" w:rsidRPr="006535AB" w:rsidRDefault="006535AB" w:rsidP="002D1EDF">
                    <w:pPr>
                      <w:jc w:val="right"/>
                      <w:rPr>
                        <w:rFonts w:ascii="Arial Narrow" w:hAnsi="Arial Narrow"/>
                      </w:rPr>
                    </w:pPr>
                    <w:r w:rsidRPr="006535AB">
                      <w:rPr>
                        <w:rFonts w:ascii="Arial Narrow" w:hAnsi="Arial Narrow"/>
                      </w:rPr>
                      <w:t>731,641.21</w:t>
                    </w:r>
                  </w:p>
                </w:tc>
              </w:tr>
            </w:sdtContent>
          </w:sdt>
          <w:sdt>
            <w:sdtPr>
              <w:alias w:val="在建工程情况明细"/>
              <w:tag w:val="_GBC_5f073fecf2ff4f9ba33e687f80450c77"/>
              <w:id w:val="-145901564"/>
              <w:lock w:val="sdtLocked"/>
            </w:sdtPr>
            <w:sdtEndPr>
              <w:rPr>
                <w:rFonts w:ascii="Arial Narrow" w:hAnsi="Arial Narrow"/>
              </w:rPr>
            </w:sdtEndPr>
            <w:sdtContent>
              <w:tr w:rsidR="006535AB" w:rsidTr="002D1EDF">
                <w:trPr>
                  <w:cantSplit/>
                </w:trPr>
                <w:tc>
                  <w:tcPr>
                    <w:tcW w:w="1111" w:type="pct"/>
                  </w:tcPr>
                  <w:p w:rsidR="006535AB" w:rsidRDefault="006535AB" w:rsidP="001C664F">
                    <w:r>
                      <w:t>金龙汽车漳州龙海异地迁建项目</w:t>
                    </w:r>
                  </w:p>
                </w:tc>
                <w:tc>
                  <w:tcPr>
                    <w:tcW w:w="782" w:type="pct"/>
                    <w:vAlign w:val="center"/>
                  </w:tcPr>
                  <w:p w:rsidR="006535AB" w:rsidRPr="006535AB" w:rsidRDefault="006535AB" w:rsidP="002D1EDF">
                    <w:pPr>
                      <w:ind w:right="105"/>
                      <w:jc w:val="right"/>
                      <w:rPr>
                        <w:rFonts w:ascii="Arial Narrow" w:hAnsi="Arial Narrow"/>
                      </w:rPr>
                    </w:pPr>
                    <w:r w:rsidRPr="006535AB">
                      <w:rPr>
                        <w:rFonts w:ascii="Arial Narrow" w:hAnsi="Arial Narrow"/>
                      </w:rPr>
                      <w:t>612,619,236.98</w:t>
                    </w:r>
                  </w:p>
                </w:tc>
                <w:tc>
                  <w:tcPr>
                    <w:tcW w:w="334" w:type="pct"/>
                    <w:vAlign w:val="center"/>
                  </w:tcPr>
                  <w:p w:rsidR="006535AB" w:rsidRPr="006535AB" w:rsidRDefault="006535AB" w:rsidP="002D1EDF">
                    <w:pPr>
                      <w:ind w:right="73"/>
                      <w:jc w:val="right"/>
                      <w:rPr>
                        <w:rFonts w:ascii="Arial Narrow" w:hAnsi="Arial Narrow"/>
                      </w:rPr>
                    </w:pPr>
                  </w:p>
                </w:tc>
                <w:tc>
                  <w:tcPr>
                    <w:tcW w:w="838" w:type="pct"/>
                    <w:vAlign w:val="center"/>
                  </w:tcPr>
                  <w:p w:rsidR="006535AB" w:rsidRPr="006535AB" w:rsidRDefault="006535AB" w:rsidP="002D1EDF">
                    <w:pPr>
                      <w:ind w:right="73"/>
                      <w:jc w:val="right"/>
                      <w:rPr>
                        <w:rFonts w:ascii="Arial Narrow" w:hAnsi="Arial Narrow"/>
                      </w:rPr>
                    </w:pPr>
                    <w:r w:rsidRPr="006535AB">
                      <w:rPr>
                        <w:rFonts w:ascii="Arial Narrow" w:hAnsi="Arial Narrow"/>
                      </w:rPr>
                      <w:t>612,619,236.98</w:t>
                    </w:r>
                  </w:p>
                </w:tc>
                <w:tc>
                  <w:tcPr>
                    <w:tcW w:w="800" w:type="pct"/>
                    <w:vAlign w:val="center"/>
                  </w:tcPr>
                  <w:p w:rsidR="006535AB" w:rsidRPr="006535AB" w:rsidRDefault="006535AB" w:rsidP="002D1EDF">
                    <w:pPr>
                      <w:jc w:val="right"/>
                      <w:rPr>
                        <w:rFonts w:ascii="Arial Narrow" w:hAnsi="Arial Narrow"/>
                      </w:rPr>
                    </w:pPr>
                    <w:r w:rsidRPr="006535AB">
                      <w:rPr>
                        <w:rFonts w:ascii="Arial Narrow" w:hAnsi="Arial Narrow"/>
                      </w:rPr>
                      <w:t>973,149,149.56</w:t>
                    </w:r>
                  </w:p>
                </w:tc>
                <w:tc>
                  <w:tcPr>
                    <w:tcW w:w="334" w:type="pct"/>
                    <w:vAlign w:val="center"/>
                  </w:tcPr>
                  <w:p w:rsidR="006535AB" w:rsidRPr="006535AB" w:rsidRDefault="006535AB" w:rsidP="002D1EDF">
                    <w:pPr>
                      <w:jc w:val="right"/>
                      <w:rPr>
                        <w:rFonts w:ascii="Arial Narrow" w:hAnsi="Arial Narrow"/>
                      </w:rPr>
                    </w:pPr>
                    <w:r w:rsidRPr="006535AB">
                      <w:rPr>
                        <w:rFonts w:ascii="Arial Narrow" w:hAnsi="Arial Narrow"/>
                      </w:rPr>
                      <w:t> </w:t>
                    </w:r>
                    <w:r w:rsidRPr="006535AB">
                      <w:rPr>
                        <w:rFonts w:ascii="Arial Narrow" w:hAnsi="Arial Narrow"/>
                      </w:rPr>
                      <w:t>－</w:t>
                    </w:r>
                  </w:p>
                </w:tc>
                <w:tc>
                  <w:tcPr>
                    <w:tcW w:w="801" w:type="pct"/>
                    <w:vAlign w:val="center"/>
                  </w:tcPr>
                  <w:p w:rsidR="006535AB" w:rsidRPr="006535AB" w:rsidRDefault="006535AB" w:rsidP="002D1EDF">
                    <w:pPr>
                      <w:jc w:val="right"/>
                      <w:rPr>
                        <w:rFonts w:ascii="Arial Narrow" w:hAnsi="Arial Narrow"/>
                      </w:rPr>
                    </w:pPr>
                    <w:r w:rsidRPr="006535AB">
                      <w:rPr>
                        <w:rFonts w:ascii="Arial Narrow" w:hAnsi="Arial Narrow"/>
                      </w:rPr>
                      <w:t>973,149,149.56</w:t>
                    </w:r>
                  </w:p>
                </w:tc>
              </w:tr>
            </w:sdtContent>
          </w:sdt>
          <w:sdt>
            <w:sdtPr>
              <w:alias w:val="在建工程情况明细"/>
              <w:tag w:val="_GBC_5f073fecf2ff4f9ba33e687f80450c77"/>
              <w:id w:val="-1015694666"/>
              <w:lock w:val="sdtLocked"/>
            </w:sdtPr>
            <w:sdtEndPr>
              <w:rPr>
                <w:rFonts w:ascii="Arial Narrow" w:hAnsi="Arial Narrow"/>
              </w:rPr>
            </w:sdtEndPr>
            <w:sdtContent>
              <w:tr w:rsidR="006535AB" w:rsidTr="002D1EDF">
                <w:trPr>
                  <w:cantSplit/>
                </w:trPr>
                <w:tc>
                  <w:tcPr>
                    <w:tcW w:w="1111" w:type="pct"/>
                  </w:tcPr>
                  <w:p w:rsidR="006535AB" w:rsidRDefault="006535AB" w:rsidP="001C664F">
                    <w:r>
                      <w:t>苏州金龙新能源实验室项目</w:t>
                    </w:r>
                  </w:p>
                </w:tc>
                <w:tc>
                  <w:tcPr>
                    <w:tcW w:w="782" w:type="pct"/>
                    <w:vAlign w:val="center"/>
                  </w:tcPr>
                  <w:p w:rsidR="006535AB" w:rsidRPr="006535AB" w:rsidRDefault="006535AB" w:rsidP="002D1EDF">
                    <w:pPr>
                      <w:ind w:right="105"/>
                      <w:jc w:val="right"/>
                      <w:rPr>
                        <w:rFonts w:ascii="Arial Narrow" w:hAnsi="Arial Narrow"/>
                      </w:rPr>
                    </w:pPr>
                    <w:r w:rsidRPr="006535AB">
                      <w:rPr>
                        <w:rFonts w:ascii="Arial Narrow" w:hAnsi="Arial Narrow"/>
                      </w:rPr>
                      <w:t>6,539,539.15</w:t>
                    </w:r>
                  </w:p>
                </w:tc>
                <w:tc>
                  <w:tcPr>
                    <w:tcW w:w="334" w:type="pct"/>
                    <w:vAlign w:val="center"/>
                  </w:tcPr>
                  <w:p w:rsidR="006535AB" w:rsidRPr="006535AB" w:rsidRDefault="006535AB" w:rsidP="002D1EDF">
                    <w:pPr>
                      <w:ind w:right="73"/>
                      <w:jc w:val="right"/>
                      <w:rPr>
                        <w:rFonts w:ascii="Arial Narrow" w:hAnsi="Arial Narrow"/>
                      </w:rPr>
                    </w:pPr>
                  </w:p>
                </w:tc>
                <w:tc>
                  <w:tcPr>
                    <w:tcW w:w="838" w:type="pct"/>
                    <w:vAlign w:val="center"/>
                  </w:tcPr>
                  <w:p w:rsidR="006535AB" w:rsidRPr="006535AB" w:rsidRDefault="006535AB" w:rsidP="002D1EDF">
                    <w:pPr>
                      <w:ind w:right="73"/>
                      <w:jc w:val="right"/>
                      <w:rPr>
                        <w:rFonts w:ascii="Arial Narrow" w:hAnsi="Arial Narrow"/>
                      </w:rPr>
                    </w:pPr>
                    <w:r w:rsidRPr="006535AB">
                      <w:rPr>
                        <w:rFonts w:ascii="Arial Narrow" w:hAnsi="Arial Narrow"/>
                      </w:rPr>
                      <w:t>6,539,539.15</w:t>
                    </w:r>
                  </w:p>
                </w:tc>
                <w:tc>
                  <w:tcPr>
                    <w:tcW w:w="800" w:type="pct"/>
                    <w:vAlign w:val="center"/>
                  </w:tcPr>
                  <w:p w:rsidR="006535AB" w:rsidRPr="006535AB" w:rsidRDefault="006535AB" w:rsidP="002D1EDF">
                    <w:pPr>
                      <w:jc w:val="right"/>
                      <w:rPr>
                        <w:rFonts w:ascii="Arial Narrow" w:hAnsi="Arial Narrow"/>
                      </w:rPr>
                    </w:pPr>
                    <w:r w:rsidRPr="006535AB">
                      <w:rPr>
                        <w:rFonts w:ascii="Arial Narrow" w:hAnsi="Arial Narrow"/>
                      </w:rPr>
                      <w:t>8,115,415.41</w:t>
                    </w:r>
                  </w:p>
                </w:tc>
                <w:tc>
                  <w:tcPr>
                    <w:tcW w:w="334" w:type="pct"/>
                    <w:vAlign w:val="center"/>
                  </w:tcPr>
                  <w:p w:rsidR="006535AB" w:rsidRPr="006535AB" w:rsidRDefault="006535AB" w:rsidP="002D1EDF">
                    <w:pPr>
                      <w:jc w:val="right"/>
                      <w:rPr>
                        <w:rFonts w:ascii="Arial Narrow" w:hAnsi="Arial Narrow"/>
                      </w:rPr>
                    </w:pPr>
                    <w:r w:rsidRPr="006535AB">
                      <w:rPr>
                        <w:rFonts w:ascii="Arial Narrow" w:hAnsi="Arial Narrow"/>
                      </w:rPr>
                      <w:t> </w:t>
                    </w:r>
                    <w:r w:rsidRPr="006535AB">
                      <w:rPr>
                        <w:rFonts w:ascii="Arial Narrow" w:hAnsi="Arial Narrow"/>
                      </w:rPr>
                      <w:t>－</w:t>
                    </w:r>
                  </w:p>
                </w:tc>
                <w:tc>
                  <w:tcPr>
                    <w:tcW w:w="801" w:type="pct"/>
                    <w:vAlign w:val="center"/>
                  </w:tcPr>
                  <w:p w:rsidR="006535AB" w:rsidRPr="006535AB" w:rsidRDefault="006535AB" w:rsidP="002D1EDF">
                    <w:pPr>
                      <w:jc w:val="right"/>
                      <w:rPr>
                        <w:rFonts w:ascii="Arial Narrow" w:hAnsi="Arial Narrow"/>
                      </w:rPr>
                    </w:pPr>
                    <w:r w:rsidRPr="006535AB">
                      <w:rPr>
                        <w:rFonts w:ascii="Arial Narrow" w:hAnsi="Arial Narrow"/>
                      </w:rPr>
                      <w:t>8,115,415.41</w:t>
                    </w:r>
                  </w:p>
                </w:tc>
              </w:tr>
            </w:sdtContent>
          </w:sdt>
          <w:sdt>
            <w:sdtPr>
              <w:alias w:val="在建工程情况明细"/>
              <w:tag w:val="_GBC_5f073fecf2ff4f9ba33e687f80450c77"/>
              <w:id w:val="1056976449"/>
              <w:lock w:val="sdtLocked"/>
            </w:sdtPr>
            <w:sdtEndPr>
              <w:rPr>
                <w:rFonts w:ascii="Arial Narrow" w:hAnsi="Arial Narrow"/>
              </w:rPr>
            </w:sdtEndPr>
            <w:sdtContent>
              <w:tr w:rsidR="006535AB" w:rsidTr="002D1EDF">
                <w:trPr>
                  <w:cantSplit/>
                </w:trPr>
                <w:tc>
                  <w:tcPr>
                    <w:tcW w:w="1111" w:type="pct"/>
                  </w:tcPr>
                  <w:p w:rsidR="006535AB" w:rsidRDefault="006535AB" w:rsidP="001C664F">
                    <w:r>
                      <w:t>苏州金龙待安装设备</w:t>
                    </w:r>
                  </w:p>
                </w:tc>
                <w:tc>
                  <w:tcPr>
                    <w:tcW w:w="782" w:type="pct"/>
                    <w:vAlign w:val="center"/>
                  </w:tcPr>
                  <w:p w:rsidR="006535AB" w:rsidRPr="006535AB" w:rsidRDefault="006535AB" w:rsidP="002D1EDF">
                    <w:pPr>
                      <w:ind w:right="105"/>
                      <w:jc w:val="right"/>
                      <w:rPr>
                        <w:rFonts w:ascii="Arial Narrow" w:hAnsi="Arial Narrow"/>
                      </w:rPr>
                    </w:pPr>
                    <w:r w:rsidRPr="006535AB">
                      <w:rPr>
                        <w:rFonts w:ascii="Arial Narrow" w:hAnsi="Arial Narrow"/>
                      </w:rPr>
                      <w:t>20,601,097.20</w:t>
                    </w:r>
                  </w:p>
                </w:tc>
                <w:tc>
                  <w:tcPr>
                    <w:tcW w:w="334" w:type="pct"/>
                    <w:vAlign w:val="center"/>
                  </w:tcPr>
                  <w:p w:rsidR="006535AB" w:rsidRPr="006535AB" w:rsidRDefault="006535AB" w:rsidP="002D1EDF">
                    <w:pPr>
                      <w:ind w:right="73"/>
                      <w:jc w:val="right"/>
                      <w:rPr>
                        <w:rFonts w:ascii="Arial Narrow" w:hAnsi="Arial Narrow"/>
                      </w:rPr>
                    </w:pPr>
                  </w:p>
                </w:tc>
                <w:tc>
                  <w:tcPr>
                    <w:tcW w:w="838" w:type="pct"/>
                    <w:vAlign w:val="center"/>
                  </w:tcPr>
                  <w:p w:rsidR="006535AB" w:rsidRPr="006535AB" w:rsidRDefault="006535AB" w:rsidP="002D1EDF">
                    <w:pPr>
                      <w:ind w:right="73"/>
                      <w:jc w:val="right"/>
                      <w:rPr>
                        <w:rFonts w:ascii="Arial Narrow" w:hAnsi="Arial Narrow"/>
                      </w:rPr>
                    </w:pPr>
                    <w:r w:rsidRPr="006535AB">
                      <w:rPr>
                        <w:rFonts w:ascii="Arial Narrow" w:hAnsi="Arial Narrow"/>
                      </w:rPr>
                      <w:t>20,601,097.20</w:t>
                    </w:r>
                  </w:p>
                </w:tc>
                <w:tc>
                  <w:tcPr>
                    <w:tcW w:w="800" w:type="pct"/>
                    <w:vAlign w:val="center"/>
                  </w:tcPr>
                  <w:p w:rsidR="006535AB" w:rsidRPr="006535AB" w:rsidRDefault="006535AB" w:rsidP="002D1EDF">
                    <w:pPr>
                      <w:jc w:val="right"/>
                      <w:rPr>
                        <w:rFonts w:ascii="Arial Narrow" w:hAnsi="Arial Narrow"/>
                      </w:rPr>
                    </w:pPr>
                    <w:r w:rsidRPr="006535AB">
                      <w:rPr>
                        <w:rFonts w:ascii="Arial Narrow" w:hAnsi="Arial Narrow"/>
                      </w:rPr>
                      <w:t>13,802,284.51</w:t>
                    </w:r>
                  </w:p>
                </w:tc>
                <w:tc>
                  <w:tcPr>
                    <w:tcW w:w="334" w:type="pct"/>
                    <w:vAlign w:val="center"/>
                  </w:tcPr>
                  <w:p w:rsidR="006535AB" w:rsidRPr="006535AB" w:rsidRDefault="006535AB" w:rsidP="002D1EDF">
                    <w:pPr>
                      <w:jc w:val="right"/>
                      <w:rPr>
                        <w:rFonts w:ascii="Arial Narrow" w:hAnsi="Arial Narrow"/>
                      </w:rPr>
                    </w:pPr>
                    <w:r w:rsidRPr="006535AB">
                      <w:rPr>
                        <w:rFonts w:ascii="Arial Narrow" w:hAnsi="Arial Narrow"/>
                      </w:rPr>
                      <w:t> </w:t>
                    </w:r>
                    <w:r w:rsidRPr="006535AB">
                      <w:rPr>
                        <w:rFonts w:ascii="Arial Narrow" w:hAnsi="Arial Narrow"/>
                      </w:rPr>
                      <w:t>－</w:t>
                    </w:r>
                  </w:p>
                </w:tc>
                <w:tc>
                  <w:tcPr>
                    <w:tcW w:w="801" w:type="pct"/>
                    <w:vAlign w:val="center"/>
                  </w:tcPr>
                  <w:p w:rsidR="006535AB" w:rsidRPr="006535AB" w:rsidRDefault="006535AB" w:rsidP="002D1EDF">
                    <w:pPr>
                      <w:jc w:val="right"/>
                      <w:rPr>
                        <w:rFonts w:ascii="Arial Narrow" w:hAnsi="Arial Narrow"/>
                      </w:rPr>
                    </w:pPr>
                    <w:r w:rsidRPr="006535AB">
                      <w:rPr>
                        <w:rFonts w:ascii="Arial Narrow" w:hAnsi="Arial Narrow"/>
                      </w:rPr>
                      <w:t>13,802,284.51</w:t>
                    </w:r>
                  </w:p>
                </w:tc>
              </w:tr>
            </w:sdtContent>
          </w:sdt>
          <w:sdt>
            <w:sdtPr>
              <w:alias w:val="在建工程情况明细"/>
              <w:tag w:val="_GBC_5f073fecf2ff4f9ba33e687f80450c77"/>
              <w:id w:val="-775476371"/>
              <w:lock w:val="sdtLocked"/>
            </w:sdtPr>
            <w:sdtEndPr>
              <w:rPr>
                <w:rFonts w:ascii="Arial Narrow" w:hAnsi="Arial Narrow"/>
              </w:rPr>
            </w:sdtEndPr>
            <w:sdtContent>
              <w:tr w:rsidR="006535AB" w:rsidTr="002D1EDF">
                <w:trPr>
                  <w:cantSplit/>
                </w:trPr>
                <w:tc>
                  <w:tcPr>
                    <w:tcW w:w="1111" w:type="pct"/>
                  </w:tcPr>
                  <w:p w:rsidR="006535AB" w:rsidRDefault="006535AB" w:rsidP="001C664F">
                    <w:r>
                      <w:t>大金龙轻客污水处理改造项目</w:t>
                    </w:r>
                  </w:p>
                </w:tc>
                <w:tc>
                  <w:tcPr>
                    <w:tcW w:w="782" w:type="pct"/>
                    <w:vAlign w:val="center"/>
                  </w:tcPr>
                  <w:p w:rsidR="006535AB" w:rsidRPr="006535AB" w:rsidRDefault="006535AB" w:rsidP="002D1EDF">
                    <w:pPr>
                      <w:ind w:right="105"/>
                      <w:jc w:val="right"/>
                      <w:rPr>
                        <w:rFonts w:ascii="Arial Narrow" w:hAnsi="Arial Narrow"/>
                      </w:rPr>
                    </w:pPr>
                    <w:r w:rsidRPr="006535AB">
                      <w:rPr>
                        <w:rFonts w:ascii="Arial Narrow" w:hAnsi="Arial Narrow"/>
                      </w:rPr>
                      <w:t>8,321,497.62</w:t>
                    </w:r>
                  </w:p>
                </w:tc>
                <w:tc>
                  <w:tcPr>
                    <w:tcW w:w="334" w:type="pct"/>
                    <w:vAlign w:val="center"/>
                  </w:tcPr>
                  <w:p w:rsidR="006535AB" w:rsidRPr="006535AB" w:rsidRDefault="006535AB" w:rsidP="002D1EDF">
                    <w:pPr>
                      <w:ind w:right="73"/>
                      <w:jc w:val="right"/>
                      <w:rPr>
                        <w:rFonts w:ascii="Arial Narrow" w:hAnsi="Arial Narrow"/>
                      </w:rPr>
                    </w:pPr>
                  </w:p>
                </w:tc>
                <w:tc>
                  <w:tcPr>
                    <w:tcW w:w="838" w:type="pct"/>
                    <w:vAlign w:val="center"/>
                  </w:tcPr>
                  <w:p w:rsidR="006535AB" w:rsidRPr="006535AB" w:rsidRDefault="006535AB" w:rsidP="002D1EDF">
                    <w:pPr>
                      <w:ind w:right="73"/>
                      <w:jc w:val="right"/>
                      <w:rPr>
                        <w:rFonts w:ascii="Arial Narrow" w:hAnsi="Arial Narrow"/>
                      </w:rPr>
                    </w:pPr>
                    <w:r w:rsidRPr="006535AB">
                      <w:rPr>
                        <w:rFonts w:ascii="Arial Narrow" w:hAnsi="Arial Narrow"/>
                      </w:rPr>
                      <w:t>8,321,497.62</w:t>
                    </w:r>
                  </w:p>
                </w:tc>
                <w:tc>
                  <w:tcPr>
                    <w:tcW w:w="800" w:type="pct"/>
                    <w:vAlign w:val="center"/>
                  </w:tcPr>
                  <w:p w:rsidR="006535AB" w:rsidRPr="006535AB" w:rsidRDefault="006535AB" w:rsidP="002D1EDF">
                    <w:pPr>
                      <w:jc w:val="right"/>
                      <w:rPr>
                        <w:rFonts w:ascii="Arial Narrow" w:hAnsi="Arial Narrow"/>
                      </w:rPr>
                    </w:pPr>
                    <w:r w:rsidRPr="006535AB">
                      <w:rPr>
                        <w:rFonts w:ascii="Arial Narrow" w:hAnsi="Arial Narrow"/>
                      </w:rPr>
                      <w:t>825,688.07</w:t>
                    </w:r>
                  </w:p>
                </w:tc>
                <w:tc>
                  <w:tcPr>
                    <w:tcW w:w="334" w:type="pct"/>
                    <w:vAlign w:val="center"/>
                  </w:tcPr>
                  <w:p w:rsidR="006535AB" w:rsidRPr="006535AB" w:rsidRDefault="006535AB" w:rsidP="002D1EDF">
                    <w:pPr>
                      <w:jc w:val="right"/>
                      <w:rPr>
                        <w:rFonts w:ascii="Arial Narrow" w:hAnsi="Arial Narrow"/>
                      </w:rPr>
                    </w:pPr>
                    <w:r w:rsidRPr="006535AB">
                      <w:rPr>
                        <w:rFonts w:ascii="Arial Narrow" w:hAnsi="Arial Narrow"/>
                      </w:rPr>
                      <w:t> </w:t>
                    </w:r>
                    <w:r w:rsidRPr="006535AB">
                      <w:rPr>
                        <w:rFonts w:ascii="Arial Narrow" w:hAnsi="Arial Narrow"/>
                      </w:rPr>
                      <w:t>－</w:t>
                    </w:r>
                  </w:p>
                </w:tc>
                <w:tc>
                  <w:tcPr>
                    <w:tcW w:w="801" w:type="pct"/>
                    <w:vAlign w:val="center"/>
                  </w:tcPr>
                  <w:p w:rsidR="006535AB" w:rsidRPr="006535AB" w:rsidRDefault="006535AB" w:rsidP="002D1EDF">
                    <w:pPr>
                      <w:jc w:val="right"/>
                      <w:rPr>
                        <w:rFonts w:ascii="Arial Narrow" w:hAnsi="Arial Narrow"/>
                      </w:rPr>
                    </w:pPr>
                    <w:r w:rsidRPr="006535AB">
                      <w:rPr>
                        <w:rFonts w:ascii="Arial Narrow" w:hAnsi="Arial Narrow"/>
                      </w:rPr>
                      <w:t>825,688.07</w:t>
                    </w:r>
                  </w:p>
                </w:tc>
              </w:tr>
            </w:sdtContent>
          </w:sdt>
          <w:sdt>
            <w:sdtPr>
              <w:alias w:val="在建工程情况明细"/>
              <w:tag w:val="_GBC_5f073fecf2ff4f9ba33e687f80450c77"/>
              <w:id w:val="1029687406"/>
              <w:lock w:val="sdtLocked"/>
            </w:sdtPr>
            <w:sdtEndPr>
              <w:rPr>
                <w:rFonts w:ascii="Arial Narrow" w:hAnsi="Arial Narrow"/>
              </w:rPr>
            </w:sdtEndPr>
            <w:sdtContent>
              <w:tr w:rsidR="006535AB" w:rsidTr="002D1EDF">
                <w:trPr>
                  <w:cantSplit/>
                </w:trPr>
                <w:tc>
                  <w:tcPr>
                    <w:tcW w:w="1111" w:type="pct"/>
                  </w:tcPr>
                  <w:p w:rsidR="006535AB" w:rsidRDefault="006535AB" w:rsidP="001C664F">
                    <w:r>
                      <w:t>金龙车身考斯特项目</w:t>
                    </w:r>
                  </w:p>
                </w:tc>
                <w:tc>
                  <w:tcPr>
                    <w:tcW w:w="782" w:type="pct"/>
                    <w:vAlign w:val="center"/>
                  </w:tcPr>
                  <w:p w:rsidR="006535AB" w:rsidRPr="006535AB" w:rsidRDefault="006535AB" w:rsidP="002D1EDF">
                    <w:pPr>
                      <w:ind w:right="105"/>
                      <w:jc w:val="right"/>
                      <w:rPr>
                        <w:rFonts w:ascii="Arial Narrow" w:hAnsi="Arial Narrow"/>
                      </w:rPr>
                    </w:pPr>
                    <w:r w:rsidRPr="006535AB">
                      <w:rPr>
                        <w:rFonts w:ascii="Arial Narrow" w:hAnsi="Arial Narrow"/>
                      </w:rPr>
                      <w:t>850,978.43</w:t>
                    </w:r>
                  </w:p>
                </w:tc>
                <w:tc>
                  <w:tcPr>
                    <w:tcW w:w="334" w:type="pct"/>
                    <w:vAlign w:val="center"/>
                  </w:tcPr>
                  <w:p w:rsidR="006535AB" w:rsidRPr="006535AB" w:rsidRDefault="006535AB" w:rsidP="002D1EDF">
                    <w:pPr>
                      <w:ind w:right="73"/>
                      <w:jc w:val="right"/>
                      <w:rPr>
                        <w:rFonts w:ascii="Arial Narrow" w:hAnsi="Arial Narrow"/>
                      </w:rPr>
                    </w:pPr>
                  </w:p>
                </w:tc>
                <w:tc>
                  <w:tcPr>
                    <w:tcW w:w="838" w:type="pct"/>
                    <w:vAlign w:val="center"/>
                  </w:tcPr>
                  <w:p w:rsidR="006535AB" w:rsidRPr="006535AB" w:rsidRDefault="006535AB" w:rsidP="002D1EDF">
                    <w:pPr>
                      <w:ind w:right="73"/>
                      <w:jc w:val="right"/>
                      <w:rPr>
                        <w:rFonts w:ascii="Arial Narrow" w:hAnsi="Arial Narrow"/>
                      </w:rPr>
                    </w:pPr>
                    <w:r w:rsidRPr="006535AB">
                      <w:rPr>
                        <w:rFonts w:ascii="Arial Narrow" w:hAnsi="Arial Narrow"/>
                      </w:rPr>
                      <w:t>850,978.43</w:t>
                    </w:r>
                  </w:p>
                </w:tc>
                <w:tc>
                  <w:tcPr>
                    <w:tcW w:w="800" w:type="pct"/>
                    <w:vAlign w:val="center"/>
                  </w:tcPr>
                  <w:p w:rsidR="006535AB" w:rsidRPr="006535AB" w:rsidRDefault="006535AB" w:rsidP="002D1EDF">
                    <w:pPr>
                      <w:jc w:val="right"/>
                      <w:rPr>
                        <w:rFonts w:ascii="Arial Narrow" w:hAnsi="Arial Narrow"/>
                      </w:rPr>
                    </w:pPr>
                    <w:r w:rsidRPr="006535AB">
                      <w:rPr>
                        <w:rFonts w:ascii="Arial Narrow" w:hAnsi="Arial Narrow"/>
                      </w:rPr>
                      <w:t>5,573,649.47</w:t>
                    </w:r>
                  </w:p>
                </w:tc>
                <w:tc>
                  <w:tcPr>
                    <w:tcW w:w="334" w:type="pct"/>
                    <w:vAlign w:val="center"/>
                  </w:tcPr>
                  <w:p w:rsidR="006535AB" w:rsidRPr="006535AB" w:rsidRDefault="006535AB" w:rsidP="002D1EDF">
                    <w:pPr>
                      <w:jc w:val="right"/>
                      <w:rPr>
                        <w:rFonts w:ascii="Arial Narrow" w:hAnsi="Arial Narrow"/>
                      </w:rPr>
                    </w:pPr>
                    <w:r w:rsidRPr="006535AB">
                      <w:rPr>
                        <w:rFonts w:ascii="Arial Narrow" w:hAnsi="Arial Narrow"/>
                      </w:rPr>
                      <w:t> </w:t>
                    </w:r>
                    <w:r w:rsidRPr="006535AB">
                      <w:rPr>
                        <w:rFonts w:ascii="Arial Narrow" w:hAnsi="Arial Narrow"/>
                      </w:rPr>
                      <w:t>－</w:t>
                    </w:r>
                  </w:p>
                </w:tc>
                <w:tc>
                  <w:tcPr>
                    <w:tcW w:w="801" w:type="pct"/>
                    <w:vAlign w:val="center"/>
                  </w:tcPr>
                  <w:p w:rsidR="006535AB" w:rsidRPr="006535AB" w:rsidRDefault="006535AB" w:rsidP="002D1EDF">
                    <w:pPr>
                      <w:jc w:val="right"/>
                      <w:rPr>
                        <w:rFonts w:ascii="Arial Narrow" w:hAnsi="Arial Narrow"/>
                      </w:rPr>
                    </w:pPr>
                    <w:r w:rsidRPr="006535AB">
                      <w:rPr>
                        <w:rFonts w:ascii="Arial Narrow" w:hAnsi="Arial Narrow"/>
                      </w:rPr>
                      <w:t>5,573,649.47</w:t>
                    </w:r>
                  </w:p>
                </w:tc>
              </w:tr>
            </w:sdtContent>
          </w:sdt>
          <w:sdt>
            <w:sdtPr>
              <w:alias w:val="在建工程情况明细"/>
              <w:tag w:val="_GBC_5f073fecf2ff4f9ba33e687f80450c77"/>
              <w:id w:val="2123493348"/>
              <w:lock w:val="sdtLocked"/>
            </w:sdtPr>
            <w:sdtEndPr>
              <w:rPr>
                <w:rFonts w:ascii="Arial Narrow" w:hAnsi="Arial Narrow"/>
              </w:rPr>
            </w:sdtEndPr>
            <w:sdtContent>
              <w:tr w:rsidR="006535AB" w:rsidTr="002D1EDF">
                <w:trPr>
                  <w:cantSplit/>
                </w:trPr>
                <w:tc>
                  <w:tcPr>
                    <w:tcW w:w="1111" w:type="pct"/>
                  </w:tcPr>
                  <w:p w:rsidR="006535AB" w:rsidRDefault="006535AB" w:rsidP="001C664F">
                    <w:r>
                      <w:t>其他零星项目</w:t>
                    </w:r>
                  </w:p>
                </w:tc>
                <w:tc>
                  <w:tcPr>
                    <w:tcW w:w="782" w:type="pct"/>
                    <w:vAlign w:val="center"/>
                  </w:tcPr>
                  <w:p w:rsidR="006535AB" w:rsidRPr="006535AB" w:rsidRDefault="006535AB" w:rsidP="002D1EDF">
                    <w:pPr>
                      <w:ind w:right="105"/>
                      <w:jc w:val="right"/>
                      <w:rPr>
                        <w:rFonts w:ascii="Arial Narrow" w:hAnsi="Arial Narrow"/>
                      </w:rPr>
                    </w:pPr>
                    <w:r w:rsidRPr="006535AB">
                      <w:rPr>
                        <w:rFonts w:ascii="Arial Narrow" w:hAnsi="Arial Narrow"/>
                      </w:rPr>
                      <w:t>18,111,378.86</w:t>
                    </w:r>
                  </w:p>
                </w:tc>
                <w:tc>
                  <w:tcPr>
                    <w:tcW w:w="334" w:type="pct"/>
                    <w:vAlign w:val="center"/>
                  </w:tcPr>
                  <w:p w:rsidR="006535AB" w:rsidRPr="006535AB" w:rsidRDefault="006535AB" w:rsidP="002D1EDF">
                    <w:pPr>
                      <w:ind w:right="73"/>
                      <w:jc w:val="right"/>
                      <w:rPr>
                        <w:rFonts w:ascii="Arial Narrow" w:hAnsi="Arial Narrow"/>
                      </w:rPr>
                    </w:pPr>
                  </w:p>
                </w:tc>
                <w:tc>
                  <w:tcPr>
                    <w:tcW w:w="838" w:type="pct"/>
                    <w:vAlign w:val="center"/>
                  </w:tcPr>
                  <w:p w:rsidR="006535AB" w:rsidRPr="006535AB" w:rsidRDefault="006535AB" w:rsidP="002D1EDF">
                    <w:pPr>
                      <w:ind w:right="73"/>
                      <w:jc w:val="right"/>
                      <w:rPr>
                        <w:rFonts w:ascii="Arial Narrow" w:hAnsi="Arial Narrow"/>
                      </w:rPr>
                    </w:pPr>
                    <w:r w:rsidRPr="006535AB">
                      <w:rPr>
                        <w:rFonts w:ascii="Arial Narrow" w:hAnsi="Arial Narrow"/>
                      </w:rPr>
                      <w:t>18,111,378.86</w:t>
                    </w:r>
                  </w:p>
                </w:tc>
                <w:tc>
                  <w:tcPr>
                    <w:tcW w:w="800" w:type="pct"/>
                    <w:vAlign w:val="center"/>
                  </w:tcPr>
                  <w:p w:rsidR="006535AB" w:rsidRPr="006535AB" w:rsidRDefault="006535AB" w:rsidP="002D1EDF">
                    <w:pPr>
                      <w:jc w:val="right"/>
                      <w:rPr>
                        <w:rFonts w:ascii="Arial Narrow" w:hAnsi="Arial Narrow"/>
                      </w:rPr>
                    </w:pPr>
                    <w:r w:rsidRPr="006535AB">
                      <w:rPr>
                        <w:rFonts w:ascii="Arial Narrow" w:hAnsi="Arial Narrow"/>
                      </w:rPr>
                      <w:t>6,754,539.41</w:t>
                    </w:r>
                  </w:p>
                </w:tc>
                <w:tc>
                  <w:tcPr>
                    <w:tcW w:w="334" w:type="pct"/>
                    <w:vAlign w:val="center"/>
                  </w:tcPr>
                  <w:p w:rsidR="006535AB" w:rsidRPr="006535AB" w:rsidRDefault="006535AB" w:rsidP="002D1EDF">
                    <w:pPr>
                      <w:jc w:val="right"/>
                      <w:rPr>
                        <w:rFonts w:ascii="Arial Narrow" w:hAnsi="Arial Narrow"/>
                      </w:rPr>
                    </w:pPr>
                    <w:r w:rsidRPr="006535AB">
                      <w:rPr>
                        <w:rFonts w:ascii="Arial Narrow" w:hAnsi="Arial Narrow"/>
                      </w:rPr>
                      <w:t> </w:t>
                    </w:r>
                    <w:r w:rsidRPr="006535AB">
                      <w:rPr>
                        <w:rFonts w:ascii="Arial Narrow" w:hAnsi="Arial Narrow"/>
                      </w:rPr>
                      <w:t>－</w:t>
                    </w:r>
                  </w:p>
                </w:tc>
                <w:tc>
                  <w:tcPr>
                    <w:tcW w:w="801" w:type="pct"/>
                    <w:vAlign w:val="center"/>
                  </w:tcPr>
                  <w:p w:rsidR="006535AB" w:rsidRPr="006535AB" w:rsidRDefault="006535AB" w:rsidP="002D1EDF">
                    <w:pPr>
                      <w:jc w:val="right"/>
                      <w:rPr>
                        <w:rFonts w:ascii="Arial Narrow" w:hAnsi="Arial Narrow"/>
                      </w:rPr>
                    </w:pPr>
                    <w:r w:rsidRPr="006535AB">
                      <w:rPr>
                        <w:rFonts w:ascii="Arial Narrow" w:hAnsi="Arial Narrow"/>
                      </w:rPr>
                      <w:t>6,754,539.41</w:t>
                    </w:r>
                  </w:p>
                </w:tc>
              </w:tr>
            </w:sdtContent>
          </w:sdt>
          <w:tr w:rsidR="006535AB" w:rsidTr="002D1EDF">
            <w:trPr>
              <w:cantSplit/>
            </w:trPr>
            <w:sdt>
              <w:sdtPr>
                <w:tag w:val="_PLD_fb8a9351bc5144ab907a84376899a536"/>
                <w:id w:val="1867166975"/>
                <w:lock w:val="sdtLocked"/>
              </w:sdtPr>
              <w:sdtContent>
                <w:tc>
                  <w:tcPr>
                    <w:tcW w:w="1111" w:type="pct"/>
                    <w:vAlign w:val="center"/>
                  </w:tcPr>
                  <w:p w:rsidR="006535AB" w:rsidRDefault="006535AB" w:rsidP="001C664F">
                    <w:pPr>
                      <w:jc w:val="center"/>
                    </w:pPr>
                    <w:r>
                      <w:rPr>
                        <w:rFonts w:hint="eastAsia"/>
                      </w:rPr>
                      <w:t>合计</w:t>
                    </w:r>
                  </w:p>
                </w:tc>
              </w:sdtContent>
            </w:sdt>
            <w:tc>
              <w:tcPr>
                <w:tcW w:w="782" w:type="pct"/>
                <w:vAlign w:val="center"/>
              </w:tcPr>
              <w:p w:rsidR="006535AB" w:rsidRPr="006535AB" w:rsidRDefault="006535AB" w:rsidP="002D1EDF">
                <w:pPr>
                  <w:jc w:val="right"/>
                  <w:rPr>
                    <w:rFonts w:ascii="Arial Narrow" w:hAnsi="Arial Narrow"/>
                    <w:sz w:val="24"/>
                    <w:szCs w:val="24"/>
                  </w:rPr>
                </w:pPr>
                <w:r w:rsidRPr="006535AB">
                  <w:rPr>
                    <w:rFonts w:ascii="Arial Narrow" w:hAnsi="Arial Narrow"/>
                  </w:rPr>
                  <w:t>667,775,369.45</w:t>
                </w:r>
              </w:p>
            </w:tc>
            <w:tc>
              <w:tcPr>
                <w:tcW w:w="334" w:type="pct"/>
                <w:vAlign w:val="center"/>
              </w:tcPr>
              <w:p w:rsidR="006535AB" w:rsidRPr="006535AB" w:rsidRDefault="006535AB" w:rsidP="002D1EDF">
                <w:pPr>
                  <w:jc w:val="right"/>
                  <w:rPr>
                    <w:rFonts w:ascii="Arial Narrow" w:hAnsi="Arial Narrow"/>
                    <w:sz w:val="24"/>
                    <w:szCs w:val="24"/>
                  </w:rPr>
                </w:pPr>
              </w:p>
            </w:tc>
            <w:tc>
              <w:tcPr>
                <w:tcW w:w="838" w:type="pct"/>
                <w:vAlign w:val="center"/>
              </w:tcPr>
              <w:p w:rsidR="006535AB" w:rsidRPr="006535AB" w:rsidRDefault="006535AB" w:rsidP="002D1EDF">
                <w:pPr>
                  <w:jc w:val="right"/>
                  <w:rPr>
                    <w:rFonts w:ascii="Arial Narrow" w:hAnsi="Arial Narrow"/>
                    <w:sz w:val="24"/>
                    <w:szCs w:val="24"/>
                  </w:rPr>
                </w:pPr>
                <w:r w:rsidRPr="006535AB">
                  <w:rPr>
                    <w:rFonts w:ascii="Arial Narrow" w:hAnsi="Arial Narrow"/>
                  </w:rPr>
                  <w:t>667,775,369.45</w:t>
                </w:r>
              </w:p>
            </w:tc>
            <w:tc>
              <w:tcPr>
                <w:tcW w:w="800" w:type="pct"/>
                <w:vAlign w:val="center"/>
              </w:tcPr>
              <w:p w:rsidR="006535AB" w:rsidRPr="006535AB" w:rsidRDefault="006535AB" w:rsidP="002D1EDF">
                <w:pPr>
                  <w:jc w:val="right"/>
                  <w:rPr>
                    <w:rFonts w:ascii="Arial Narrow" w:hAnsi="Arial Narrow"/>
                    <w:sz w:val="24"/>
                    <w:szCs w:val="24"/>
                  </w:rPr>
                </w:pPr>
                <w:r w:rsidRPr="006535AB">
                  <w:rPr>
                    <w:rFonts w:ascii="Arial Narrow" w:hAnsi="Arial Narrow"/>
                  </w:rPr>
                  <w:t>1,008,952,367.64</w:t>
                </w:r>
              </w:p>
            </w:tc>
            <w:tc>
              <w:tcPr>
                <w:tcW w:w="334" w:type="pct"/>
                <w:vAlign w:val="center"/>
              </w:tcPr>
              <w:p w:rsidR="006535AB" w:rsidRPr="006535AB" w:rsidRDefault="006535AB" w:rsidP="002D1EDF">
                <w:pPr>
                  <w:jc w:val="right"/>
                  <w:rPr>
                    <w:rFonts w:ascii="Arial Narrow" w:hAnsi="Arial Narrow"/>
                    <w:sz w:val="24"/>
                    <w:szCs w:val="24"/>
                  </w:rPr>
                </w:pPr>
                <w:r w:rsidRPr="006535AB">
                  <w:rPr>
                    <w:rFonts w:ascii="Arial Narrow" w:hAnsi="Arial Narrow"/>
                  </w:rPr>
                  <w:t>－</w:t>
                </w:r>
              </w:p>
            </w:tc>
            <w:tc>
              <w:tcPr>
                <w:tcW w:w="801" w:type="pct"/>
                <w:vAlign w:val="center"/>
              </w:tcPr>
              <w:p w:rsidR="006535AB" w:rsidRPr="006535AB" w:rsidRDefault="006535AB" w:rsidP="002D1EDF">
                <w:pPr>
                  <w:jc w:val="right"/>
                  <w:rPr>
                    <w:rFonts w:ascii="Arial Narrow" w:hAnsi="Arial Narrow"/>
                    <w:sz w:val="24"/>
                    <w:szCs w:val="24"/>
                  </w:rPr>
                </w:pPr>
                <w:r w:rsidRPr="006535AB">
                  <w:rPr>
                    <w:rFonts w:ascii="Arial Narrow" w:hAnsi="Arial Narrow"/>
                  </w:rPr>
                  <w:t>1,008,952,367.64</w:t>
                </w:r>
              </w:p>
            </w:tc>
          </w:tr>
        </w:tbl>
        <w:p w:rsidR="00594B31" w:rsidRDefault="00937630"/>
      </w:sdtContent>
    </w:sdt>
    <w:p w:rsidR="006535AB" w:rsidRDefault="006535AB">
      <w:pPr>
        <w:sectPr w:rsidR="006535AB" w:rsidSect="008E732D">
          <w:pgSz w:w="11906" w:h="16838"/>
          <w:pgMar w:top="1525" w:right="1276" w:bottom="1440" w:left="1797" w:header="856" w:footer="992" w:gutter="0"/>
          <w:cols w:space="425"/>
          <w:docGrid w:linePitch="312"/>
        </w:sectPr>
      </w:pPr>
    </w:p>
    <w:p w:rsidR="006535AB" w:rsidRDefault="006535AB"/>
    <w:sdt>
      <w:sdtPr>
        <w:rPr>
          <w:rFonts w:ascii="宋体" w:hAnsi="宋体" w:cs="宋体" w:hint="eastAsia"/>
          <w:b w:val="0"/>
          <w:bCs w:val="0"/>
          <w:kern w:val="0"/>
          <w:szCs w:val="21"/>
        </w:rPr>
        <w:alias w:val="模块:重大在建工程项目变动情况"/>
        <w:tag w:val="_GBC_b1eb75f465d7494995f17407201cfca9"/>
        <w:id w:val="-2138867891"/>
        <w:lock w:val="sdtLocked"/>
        <w:placeholder>
          <w:docPart w:val="GBC22222222222222222222222222222"/>
        </w:placeholder>
      </w:sdtPr>
      <w:sdtEndPr>
        <w:rPr>
          <w:rFonts w:cstheme="minorBidi" w:hint="default"/>
        </w:rPr>
      </w:sdtEndPr>
      <w:sdtContent>
        <w:p w:rsidR="00594B31" w:rsidRDefault="008B7853" w:rsidP="00506700">
          <w:pPr>
            <w:pStyle w:val="4"/>
            <w:numPr>
              <w:ilvl w:val="0"/>
              <w:numId w:val="40"/>
            </w:numPr>
            <w:tabs>
              <w:tab w:val="left" w:pos="588"/>
            </w:tabs>
            <w:rPr>
              <w:rFonts w:ascii="宋体" w:hAnsi="宋体"/>
              <w:szCs w:val="21"/>
            </w:rPr>
          </w:pPr>
          <w:r>
            <w:rPr>
              <w:rFonts w:ascii="宋体" w:hAnsi="宋体" w:hint="eastAsia"/>
              <w:szCs w:val="21"/>
            </w:rPr>
            <w:t>重要在建工程项目本期变动情况</w:t>
          </w:r>
        </w:p>
        <w:sdt>
          <w:sdtPr>
            <w:alias w:val="是否适用：重要在建工程项目本期变动情况[双击切换]"/>
            <w:tag w:val="_GBC_ec2dd768673145d4bb9d3c31a6fa701a"/>
            <w:id w:val="2119639636"/>
            <w:lock w:val="sdtLocked"/>
            <w:placeholder>
              <w:docPart w:val="GBC22222222222222222222222222222"/>
            </w:placeholder>
          </w:sdtPr>
          <w:sdtContent>
            <w:p w:rsidR="00594B31" w:rsidRDefault="008B7853">
              <w:r>
                <w:fldChar w:fldCharType="begin"/>
              </w:r>
              <w:r w:rsidR="006535AB">
                <w:instrText xml:space="preserve"> MACROBUTTON  SnrToggleCheckbox √适用 </w:instrText>
              </w:r>
              <w:r>
                <w:fldChar w:fldCharType="end"/>
              </w:r>
              <w:r>
                <w:fldChar w:fldCharType="begin"/>
              </w:r>
              <w:r w:rsidR="006535AB">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财务附注：在建工程项目变动情况"/>
              <w:tag w:val="_GBC_29f36690ce0d4e8bbec5f76711e80456"/>
              <w:id w:val="869730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在建工程项目变动情况"/>
              <w:tag w:val="_GBC_6fab639954e742c1bd6f75b3c51ecaf8"/>
              <w:id w:val="16644320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199"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474"/>
            <w:gridCol w:w="1461"/>
            <w:gridCol w:w="1261"/>
            <w:gridCol w:w="1237"/>
            <w:gridCol w:w="1333"/>
            <w:gridCol w:w="611"/>
            <w:gridCol w:w="1261"/>
            <w:gridCol w:w="1006"/>
            <w:gridCol w:w="435"/>
            <w:gridCol w:w="1533"/>
            <w:gridCol w:w="1426"/>
            <w:gridCol w:w="701"/>
            <w:gridCol w:w="751"/>
          </w:tblGrid>
          <w:tr w:rsidR="001C664F" w:rsidTr="00EA18F7">
            <w:trPr>
              <w:cantSplit/>
            </w:trPr>
            <w:sdt>
              <w:sdtPr>
                <w:tag w:val="_PLD_911d5911af294d4f9d2b6b16b5f6c08b"/>
                <w:id w:val="-1069336885"/>
                <w:lock w:val="sdtLocked"/>
              </w:sdtPr>
              <w:sdtContent>
                <w:tc>
                  <w:tcPr>
                    <w:tcW w:w="509" w:type="pct"/>
                    <w:shd w:val="clear" w:color="auto" w:fill="auto"/>
                    <w:vAlign w:val="center"/>
                  </w:tcPr>
                  <w:p w:rsidR="006535AB" w:rsidRDefault="006535AB" w:rsidP="001C664F">
                    <w:pPr>
                      <w:ind w:right="105"/>
                      <w:jc w:val="center"/>
                    </w:pPr>
                    <w:r>
                      <w:rPr>
                        <w:rFonts w:hint="eastAsia"/>
                      </w:rPr>
                      <w:t>项目名称</w:t>
                    </w:r>
                  </w:p>
                </w:tc>
              </w:sdtContent>
            </w:sdt>
            <w:sdt>
              <w:sdtPr>
                <w:tag w:val="_PLD_667404be40294d63b853abf58a9d185f"/>
                <w:id w:val="1640074572"/>
                <w:lock w:val="sdtLocked"/>
              </w:sdtPr>
              <w:sdtContent>
                <w:tc>
                  <w:tcPr>
                    <w:tcW w:w="504" w:type="pct"/>
                    <w:shd w:val="clear" w:color="auto" w:fill="auto"/>
                    <w:vAlign w:val="center"/>
                  </w:tcPr>
                  <w:p w:rsidR="006535AB" w:rsidRDefault="006535AB" w:rsidP="001C664F">
                    <w:pPr>
                      <w:ind w:right="105"/>
                      <w:jc w:val="center"/>
                    </w:pPr>
                    <w:r>
                      <w:rPr>
                        <w:rFonts w:hint="eastAsia"/>
                      </w:rPr>
                      <w:t>预算数</w:t>
                    </w:r>
                  </w:p>
                </w:tc>
              </w:sdtContent>
            </w:sdt>
            <w:sdt>
              <w:sdtPr>
                <w:tag w:val="_PLD_25c75ebdcb434964b5f5e8b512151b0b"/>
                <w:id w:val="-268777835"/>
                <w:lock w:val="sdtLocked"/>
              </w:sdtPr>
              <w:sdtContent>
                <w:tc>
                  <w:tcPr>
                    <w:tcW w:w="435" w:type="pct"/>
                    <w:shd w:val="clear" w:color="auto" w:fill="auto"/>
                    <w:vAlign w:val="center"/>
                  </w:tcPr>
                  <w:p w:rsidR="006535AB" w:rsidRDefault="006535AB" w:rsidP="001C664F">
                    <w:pPr>
                      <w:ind w:right="105"/>
                      <w:jc w:val="center"/>
                    </w:pPr>
                    <w:r>
                      <w:rPr>
                        <w:rFonts w:hint="eastAsia"/>
                      </w:rPr>
                      <w:t>期初</w:t>
                    </w:r>
                  </w:p>
                  <w:p w:rsidR="006535AB" w:rsidRDefault="006535AB" w:rsidP="001C664F">
                    <w:pPr>
                      <w:ind w:right="105"/>
                      <w:jc w:val="center"/>
                    </w:pPr>
                    <w:r>
                      <w:rPr>
                        <w:rFonts w:hint="eastAsia"/>
                      </w:rPr>
                      <w:t>余额</w:t>
                    </w:r>
                  </w:p>
                </w:tc>
              </w:sdtContent>
            </w:sdt>
            <w:sdt>
              <w:sdtPr>
                <w:tag w:val="_PLD_0117182ae7e24536a0996423ddcfa5f0"/>
                <w:id w:val="-1222599170"/>
                <w:lock w:val="sdtLocked"/>
              </w:sdtPr>
              <w:sdtContent>
                <w:tc>
                  <w:tcPr>
                    <w:tcW w:w="427" w:type="pct"/>
                    <w:shd w:val="clear" w:color="auto" w:fill="auto"/>
                    <w:vAlign w:val="center"/>
                  </w:tcPr>
                  <w:p w:rsidR="006535AB" w:rsidRDefault="006535AB" w:rsidP="001C664F">
                    <w:pPr>
                      <w:ind w:right="105"/>
                      <w:jc w:val="center"/>
                    </w:pPr>
                    <w:r>
                      <w:rPr>
                        <w:rFonts w:hint="eastAsia"/>
                      </w:rPr>
                      <w:t>本期增加金额</w:t>
                    </w:r>
                  </w:p>
                </w:tc>
              </w:sdtContent>
            </w:sdt>
            <w:sdt>
              <w:sdtPr>
                <w:tag w:val="_PLD_6db4feaec90f4eeeb4ed5fb04d298657"/>
                <w:id w:val="-2011826318"/>
                <w:lock w:val="sdtLocked"/>
              </w:sdtPr>
              <w:sdtContent>
                <w:tc>
                  <w:tcPr>
                    <w:tcW w:w="460" w:type="pct"/>
                    <w:shd w:val="clear" w:color="auto" w:fill="auto"/>
                    <w:vAlign w:val="center"/>
                  </w:tcPr>
                  <w:p w:rsidR="006535AB" w:rsidRDefault="006535AB" w:rsidP="001C664F">
                    <w:pPr>
                      <w:ind w:right="73"/>
                      <w:jc w:val="center"/>
                    </w:pPr>
                    <w:r>
                      <w:rPr>
                        <w:rFonts w:hint="eastAsia"/>
                      </w:rPr>
                      <w:t>本期转入固定资产金额</w:t>
                    </w:r>
                  </w:p>
                </w:tc>
              </w:sdtContent>
            </w:sdt>
            <w:sdt>
              <w:sdtPr>
                <w:tag w:val="_PLD_1fe85c3ed6f84f6f85209149a9931055"/>
                <w:id w:val="833337742"/>
                <w:lock w:val="sdtLocked"/>
              </w:sdtPr>
              <w:sdtContent>
                <w:tc>
                  <w:tcPr>
                    <w:tcW w:w="211" w:type="pct"/>
                    <w:shd w:val="clear" w:color="auto" w:fill="auto"/>
                    <w:vAlign w:val="center"/>
                  </w:tcPr>
                  <w:p w:rsidR="006535AB" w:rsidRDefault="006535AB" w:rsidP="001C664F">
                    <w:pPr>
                      <w:ind w:right="73"/>
                      <w:jc w:val="center"/>
                    </w:pPr>
                    <w:r>
                      <w:rPr>
                        <w:rFonts w:hint="eastAsia"/>
                      </w:rPr>
                      <w:t>本期其他减少金额</w:t>
                    </w:r>
                  </w:p>
                </w:tc>
              </w:sdtContent>
            </w:sdt>
            <w:sdt>
              <w:sdtPr>
                <w:tag w:val="_PLD_7954fe4b89f644d29865af249dfe8c3f"/>
                <w:id w:val="-556237647"/>
                <w:lock w:val="sdtLocked"/>
              </w:sdtPr>
              <w:sdtContent>
                <w:tc>
                  <w:tcPr>
                    <w:tcW w:w="435" w:type="pct"/>
                    <w:vAlign w:val="center"/>
                  </w:tcPr>
                  <w:p w:rsidR="006535AB" w:rsidRDefault="006535AB" w:rsidP="001C664F">
                    <w:pPr>
                      <w:jc w:val="center"/>
                    </w:pPr>
                    <w:r>
                      <w:rPr>
                        <w:rFonts w:hint="eastAsia"/>
                      </w:rPr>
                      <w:t>期末</w:t>
                    </w:r>
                  </w:p>
                  <w:p w:rsidR="006535AB" w:rsidRDefault="006535AB" w:rsidP="001C664F">
                    <w:pPr>
                      <w:jc w:val="center"/>
                    </w:pPr>
                    <w:r>
                      <w:rPr>
                        <w:rFonts w:hint="eastAsia"/>
                      </w:rPr>
                      <w:t>余额</w:t>
                    </w:r>
                  </w:p>
                </w:tc>
              </w:sdtContent>
            </w:sdt>
            <w:sdt>
              <w:sdtPr>
                <w:tag w:val="_PLD_d9aa12b28eda4362b90372032218ea1a"/>
                <w:id w:val="-385882106"/>
                <w:lock w:val="sdtLocked"/>
              </w:sdtPr>
              <w:sdtContent>
                <w:tc>
                  <w:tcPr>
                    <w:tcW w:w="347" w:type="pct"/>
                    <w:shd w:val="clear" w:color="auto" w:fill="auto"/>
                    <w:vAlign w:val="center"/>
                  </w:tcPr>
                  <w:p w:rsidR="006535AB" w:rsidRDefault="006535AB" w:rsidP="001C664F">
                    <w:pPr>
                      <w:jc w:val="center"/>
                    </w:pPr>
                    <w:r>
                      <w:rPr>
                        <w:rFonts w:hint="eastAsia"/>
                      </w:rPr>
                      <w:t>工程累计投入占预算比例(%)</w:t>
                    </w:r>
                  </w:p>
                </w:tc>
              </w:sdtContent>
            </w:sdt>
            <w:sdt>
              <w:sdtPr>
                <w:tag w:val="_PLD_9e610c25eba14177abc9b359511cb935"/>
                <w:id w:val="-1509901616"/>
                <w:lock w:val="sdtLocked"/>
              </w:sdtPr>
              <w:sdtContent>
                <w:tc>
                  <w:tcPr>
                    <w:tcW w:w="150" w:type="pct"/>
                    <w:shd w:val="clear" w:color="auto" w:fill="auto"/>
                    <w:vAlign w:val="center"/>
                  </w:tcPr>
                  <w:p w:rsidR="006535AB" w:rsidRDefault="006535AB" w:rsidP="001C664F">
                    <w:pPr>
                      <w:jc w:val="center"/>
                    </w:pPr>
                    <w:r>
                      <w:rPr>
                        <w:rFonts w:hint="eastAsia"/>
                      </w:rPr>
                      <w:t>工程进度</w:t>
                    </w:r>
                  </w:p>
                </w:tc>
              </w:sdtContent>
            </w:sdt>
            <w:sdt>
              <w:sdtPr>
                <w:tag w:val="_PLD_e89a95ddf6ab4a6abe2d40f64c95699a"/>
                <w:id w:val="835276253"/>
                <w:lock w:val="sdtLocked"/>
              </w:sdtPr>
              <w:sdtContent>
                <w:tc>
                  <w:tcPr>
                    <w:tcW w:w="529" w:type="pct"/>
                    <w:shd w:val="clear" w:color="auto" w:fill="auto"/>
                    <w:vAlign w:val="center"/>
                  </w:tcPr>
                  <w:p w:rsidR="006535AB" w:rsidRDefault="006535AB" w:rsidP="001C664F">
                    <w:pPr>
                      <w:jc w:val="center"/>
                    </w:pPr>
                    <w:r>
                      <w:rPr>
                        <w:rFonts w:hint="eastAsia"/>
                      </w:rPr>
                      <w:t>利息资本化累计金额</w:t>
                    </w:r>
                  </w:p>
                </w:tc>
              </w:sdtContent>
            </w:sdt>
            <w:sdt>
              <w:sdtPr>
                <w:tag w:val="_PLD_211048c05b944d8f9bfd1d37edfd2f6d"/>
                <w:id w:val="1944571079"/>
                <w:lock w:val="sdtLocked"/>
              </w:sdtPr>
              <w:sdtContent>
                <w:tc>
                  <w:tcPr>
                    <w:tcW w:w="492" w:type="pct"/>
                    <w:shd w:val="clear" w:color="auto" w:fill="auto"/>
                    <w:vAlign w:val="center"/>
                  </w:tcPr>
                  <w:p w:rsidR="006535AB" w:rsidRDefault="006535AB" w:rsidP="001C664F">
                    <w:pPr>
                      <w:jc w:val="center"/>
                    </w:pPr>
                    <w:r>
                      <w:rPr>
                        <w:rFonts w:hint="eastAsia"/>
                      </w:rPr>
                      <w:t>其中：本期利息资本化金额</w:t>
                    </w:r>
                  </w:p>
                </w:tc>
              </w:sdtContent>
            </w:sdt>
            <w:sdt>
              <w:sdtPr>
                <w:tag w:val="_PLD_2cbfddfcd5e6493ba68633d99551c05f"/>
                <w:id w:val="1526518679"/>
                <w:lock w:val="sdtLocked"/>
              </w:sdtPr>
              <w:sdtContent>
                <w:tc>
                  <w:tcPr>
                    <w:tcW w:w="242" w:type="pct"/>
                    <w:shd w:val="clear" w:color="auto" w:fill="auto"/>
                    <w:vAlign w:val="center"/>
                  </w:tcPr>
                  <w:p w:rsidR="006535AB" w:rsidRDefault="006535AB" w:rsidP="001C664F">
                    <w:pPr>
                      <w:jc w:val="center"/>
                    </w:pPr>
                    <w:r>
                      <w:rPr>
                        <w:rFonts w:hint="eastAsia"/>
                      </w:rPr>
                      <w:t>本期利息资本化率(%)</w:t>
                    </w:r>
                  </w:p>
                </w:tc>
              </w:sdtContent>
            </w:sdt>
            <w:sdt>
              <w:sdtPr>
                <w:tag w:val="_PLD_39440674746d4382a4f99328187752a9"/>
                <w:id w:val="-1606339202"/>
                <w:lock w:val="sdtLocked"/>
              </w:sdtPr>
              <w:sdtContent>
                <w:tc>
                  <w:tcPr>
                    <w:tcW w:w="259" w:type="pct"/>
                    <w:shd w:val="clear" w:color="auto" w:fill="auto"/>
                    <w:vAlign w:val="center"/>
                  </w:tcPr>
                  <w:p w:rsidR="006535AB" w:rsidRDefault="006535AB" w:rsidP="001C664F">
                    <w:pPr>
                      <w:jc w:val="center"/>
                    </w:pPr>
                    <w:r>
                      <w:rPr>
                        <w:rFonts w:hint="eastAsia"/>
                      </w:rPr>
                      <w:t>资金来源</w:t>
                    </w:r>
                  </w:p>
                </w:tc>
              </w:sdtContent>
            </w:sdt>
          </w:tr>
          <w:sdt>
            <w:sdtPr>
              <w:rPr>
                <w:rFonts w:hint="eastAsia"/>
              </w:rPr>
              <w:alias w:val="在建工程明细"/>
              <w:tag w:val="_GBC_b84d9018f52b45beabeca7c2371cdc18"/>
              <w:id w:val="1630825178"/>
              <w:lock w:val="sdtLocked"/>
            </w:sdtPr>
            <w:sdtContent>
              <w:tr w:rsidR="001C664F" w:rsidTr="002D1EDF">
                <w:trPr>
                  <w:cantSplit/>
                </w:trPr>
                <w:tc>
                  <w:tcPr>
                    <w:tcW w:w="509" w:type="pct"/>
                    <w:shd w:val="clear" w:color="auto" w:fill="auto"/>
                  </w:tcPr>
                  <w:p w:rsidR="006535AB" w:rsidRDefault="006535AB" w:rsidP="001C664F">
                    <w:pPr>
                      <w:ind w:right="105"/>
                    </w:pPr>
                    <w:r>
                      <w:t>金龙汽车漳州龙海异地迁建项目</w:t>
                    </w:r>
                  </w:p>
                </w:tc>
                <w:tc>
                  <w:tcPr>
                    <w:tcW w:w="504" w:type="pct"/>
                    <w:shd w:val="clear" w:color="auto" w:fill="auto"/>
                    <w:vAlign w:val="center"/>
                  </w:tcPr>
                  <w:p w:rsidR="006535AB" w:rsidRPr="006535AB" w:rsidRDefault="001C664F" w:rsidP="006535AB">
                    <w:pPr>
                      <w:ind w:right="105"/>
                      <w:jc w:val="right"/>
                      <w:rPr>
                        <w:rFonts w:ascii="Arial Narrow" w:hAnsi="Arial Narrow"/>
                      </w:rPr>
                    </w:pPr>
                    <w:r>
                      <w:rPr>
                        <w:rFonts w:ascii="Arial Narrow" w:hAnsi="Arial Narrow"/>
                      </w:rPr>
                      <w:t>359,897,000,000</w:t>
                    </w:r>
                  </w:p>
                </w:tc>
                <w:tc>
                  <w:tcPr>
                    <w:tcW w:w="435" w:type="pct"/>
                    <w:shd w:val="clear" w:color="auto" w:fill="auto"/>
                    <w:vAlign w:val="center"/>
                  </w:tcPr>
                  <w:p w:rsidR="006535AB" w:rsidRPr="006535AB" w:rsidRDefault="006535AB" w:rsidP="006535AB">
                    <w:pPr>
                      <w:jc w:val="right"/>
                      <w:rPr>
                        <w:rFonts w:ascii="Arial Narrow" w:hAnsi="Arial Narrow"/>
                      </w:rPr>
                    </w:pPr>
                    <w:r w:rsidRPr="006535AB">
                      <w:rPr>
                        <w:rFonts w:ascii="Arial Narrow" w:hAnsi="Arial Narrow"/>
                      </w:rPr>
                      <w:t>973,139,384.22</w:t>
                    </w:r>
                  </w:p>
                </w:tc>
                <w:tc>
                  <w:tcPr>
                    <w:tcW w:w="427" w:type="pct"/>
                    <w:shd w:val="clear" w:color="auto" w:fill="auto"/>
                    <w:vAlign w:val="center"/>
                  </w:tcPr>
                  <w:p w:rsidR="006535AB" w:rsidRPr="006535AB" w:rsidRDefault="006535AB" w:rsidP="006535AB">
                    <w:pPr>
                      <w:ind w:right="73"/>
                      <w:jc w:val="right"/>
                      <w:rPr>
                        <w:rFonts w:ascii="Arial Narrow" w:hAnsi="Arial Narrow"/>
                      </w:rPr>
                    </w:pPr>
                    <w:r w:rsidRPr="006535AB">
                      <w:rPr>
                        <w:rFonts w:ascii="Arial Narrow" w:hAnsi="Arial Narrow"/>
                      </w:rPr>
                      <w:t>23,454,414.66</w:t>
                    </w:r>
                  </w:p>
                </w:tc>
                <w:tc>
                  <w:tcPr>
                    <w:tcW w:w="460" w:type="pct"/>
                    <w:shd w:val="clear" w:color="auto" w:fill="auto"/>
                    <w:vAlign w:val="center"/>
                  </w:tcPr>
                  <w:p w:rsidR="006535AB" w:rsidRPr="006535AB" w:rsidRDefault="006535AB" w:rsidP="006535AB">
                    <w:pPr>
                      <w:ind w:right="73"/>
                      <w:jc w:val="right"/>
                      <w:rPr>
                        <w:rFonts w:ascii="Arial Narrow" w:hAnsi="Arial Narrow"/>
                      </w:rPr>
                    </w:pPr>
                    <w:r w:rsidRPr="006535AB">
                      <w:rPr>
                        <w:rFonts w:ascii="Arial Narrow" w:hAnsi="Arial Narrow"/>
                      </w:rPr>
                      <w:t>383,974,561.90</w:t>
                    </w:r>
                  </w:p>
                </w:tc>
                <w:tc>
                  <w:tcPr>
                    <w:tcW w:w="211" w:type="pct"/>
                    <w:shd w:val="clear" w:color="auto" w:fill="auto"/>
                    <w:vAlign w:val="center"/>
                  </w:tcPr>
                  <w:p w:rsidR="006535AB" w:rsidRPr="006535AB" w:rsidRDefault="006535AB" w:rsidP="006535AB">
                    <w:pPr>
                      <w:jc w:val="right"/>
                      <w:rPr>
                        <w:rFonts w:ascii="Arial Narrow" w:hAnsi="Arial Narrow"/>
                      </w:rPr>
                    </w:pPr>
                  </w:p>
                </w:tc>
                <w:tc>
                  <w:tcPr>
                    <w:tcW w:w="435" w:type="pct"/>
                    <w:vAlign w:val="center"/>
                  </w:tcPr>
                  <w:p w:rsidR="006535AB" w:rsidRPr="006535AB" w:rsidRDefault="006535AB" w:rsidP="006535AB">
                    <w:pPr>
                      <w:jc w:val="right"/>
                      <w:rPr>
                        <w:rFonts w:ascii="Arial Narrow" w:hAnsi="Arial Narrow"/>
                      </w:rPr>
                    </w:pPr>
                    <w:r w:rsidRPr="006535AB">
                      <w:rPr>
                        <w:rFonts w:ascii="Arial Narrow" w:hAnsi="Arial Narrow"/>
                      </w:rPr>
                      <w:t>612,619,236.98</w:t>
                    </w:r>
                  </w:p>
                </w:tc>
                <w:tc>
                  <w:tcPr>
                    <w:tcW w:w="347" w:type="pct"/>
                    <w:shd w:val="clear" w:color="auto" w:fill="auto"/>
                    <w:vAlign w:val="center"/>
                  </w:tcPr>
                  <w:p w:rsidR="006535AB" w:rsidRPr="006535AB" w:rsidRDefault="006535AB" w:rsidP="006535AB">
                    <w:pPr>
                      <w:jc w:val="right"/>
                      <w:rPr>
                        <w:rFonts w:ascii="Arial Narrow" w:hAnsi="Arial Narrow"/>
                      </w:rPr>
                    </w:pPr>
                    <w:r w:rsidRPr="006535AB">
                      <w:rPr>
                        <w:rFonts w:ascii="Arial Narrow" w:hAnsi="Arial Narrow"/>
                      </w:rPr>
                      <w:t>68.73</w:t>
                    </w:r>
                  </w:p>
                </w:tc>
                <w:tc>
                  <w:tcPr>
                    <w:tcW w:w="150" w:type="pct"/>
                    <w:shd w:val="clear" w:color="auto" w:fill="auto"/>
                    <w:vAlign w:val="center"/>
                  </w:tcPr>
                  <w:p w:rsidR="006535AB" w:rsidRPr="006535AB" w:rsidRDefault="006535AB" w:rsidP="006535AB">
                    <w:pPr>
                      <w:jc w:val="right"/>
                      <w:rPr>
                        <w:rFonts w:ascii="Arial Narrow" w:hAnsi="Arial Narrow"/>
                      </w:rPr>
                    </w:pPr>
                    <w:r w:rsidRPr="006535AB">
                      <w:rPr>
                        <w:rFonts w:ascii="Arial Narrow" w:hAnsi="Arial Narrow"/>
                      </w:rPr>
                      <w:t>79.9</w:t>
                    </w:r>
                  </w:p>
                </w:tc>
                <w:tc>
                  <w:tcPr>
                    <w:tcW w:w="529" w:type="pct"/>
                    <w:shd w:val="clear" w:color="auto" w:fill="auto"/>
                    <w:vAlign w:val="center"/>
                  </w:tcPr>
                  <w:p w:rsidR="006535AB" w:rsidRPr="006535AB" w:rsidRDefault="006535AB" w:rsidP="006535AB">
                    <w:pPr>
                      <w:jc w:val="right"/>
                      <w:rPr>
                        <w:rFonts w:ascii="Arial Narrow" w:hAnsi="Arial Narrow"/>
                      </w:rPr>
                    </w:pPr>
                    <w:r w:rsidRPr="006535AB">
                      <w:rPr>
                        <w:rFonts w:ascii="Arial Narrow" w:hAnsi="Arial Narrow"/>
                      </w:rPr>
                      <w:t>147,315,410.13</w:t>
                    </w:r>
                  </w:p>
                </w:tc>
                <w:tc>
                  <w:tcPr>
                    <w:tcW w:w="492" w:type="pct"/>
                    <w:shd w:val="clear" w:color="auto" w:fill="auto"/>
                    <w:vAlign w:val="center"/>
                  </w:tcPr>
                  <w:p w:rsidR="006535AB" w:rsidRPr="006535AB" w:rsidRDefault="006535AB" w:rsidP="006535AB">
                    <w:pPr>
                      <w:jc w:val="right"/>
                      <w:rPr>
                        <w:rFonts w:ascii="Arial Narrow" w:hAnsi="Arial Narrow"/>
                      </w:rPr>
                    </w:pPr>
                    <w:r w:rsidRPr="006535AB">
                      <w:rPr>
                        <w:rFonts w:ascii="Arial Narrow" w:hAnsi="Arial Narrow"/>
                      </w:rPr>
                      <w:t>17,345,511.91</w:t>
                    </w:r>
                  </w:p>
                </w:tc>
                <w:tc>
                  <w:tcPr>
                    <w:tcW w:w="242" w:type="pct"/>
                    <w:shd w:val="clear" w:color="auto" w:fill="auto"/>
                    <w:vAlign w:val="center"/>
                  </w:tcPr>
                  <w:p w:rsidR="006535AB" w:rsidRPr="006535AB" w:rsidRDefault="006535AB" w:rsidP="006535AB">
                    <w:pPr>
                      <w:jc w:val="right"/>
                      <w:rPr>
                        <w:rFonts w:ascii="Arial Narrow" w:hAnsi="Arial Narrow"/>
                      </w:rPr>
                    </w:pPr>
                    <w:r>
                      <w:rPr>
                        <w:rFonts w:ascii="Arial Narrow" w:hAnsi="Arial Narrow"/>
                      </w:rPr>
                      <w:t>1.34</w:t>
                    </w:r>
                  </w:p>
                </w:tc>
                <w:tc>
                  <w:tcPr>
                    <w:tcW w:w="259" w:type="pct"/>
                    <w:shd w:val="clear" w:color="auto" w:fill="auto"/>
                    <w:vAlign w:val="center"/>
                  </w:tcPr>
                  <w:p w:rsidR="006535AB" w:rsidRDefault="006535AB" w:rsidP="002D1EDF">
                    <w:pPr>
                      <w:jc w:val="center"/>
                    </w:pPr>
                    <w:r>
                      <w:t>自筹/金融机构贷款</w:t>
                    </w:r>
                  </w:p>
                </w:tc>
              </w:tr>
            </w:sdtContent>
          </w:sdt>
          <w:sdt>
            <w:sdtPr>
              <w:rPr>
                <w:rFonts w:hint="eastAsia"/>
              </w:rPr>
              <w:alias w:val="在建工程明细"/>
              <w:tag w:val="_GBC_b84d9018f52b45beabeca7c2371cdc18"/>
              <w:id w:val="2074851084"/>
              <w:lock w:val="sdtLocked"/>
            </w:sdtPr>
            <w:sdtContent>
              <w:tr w:rsidR="001C664F" w:rsidTr="002D1EDF">
                <w:trPr>
                  <w:cantSplit/>
                </w:trPr>
                <w:tc>
                  <w:tcPr>
                    <w:tcW w:w="509" w:type="pct"/>
                    <w:shd w:val="clear" w:color="auto" w:fill="auto"/>
                  </w:tcPr>
                  <w:p w:rsidR="006535AB" w:rsidRDefault="006535AB" w:rsidP="001C664F">
                    <w:pPr>
                      <w:ind w:right="105"/>
                    </w:pPr>
                    <w:r>
                      <w:t>苏州金龙新能源实验室项目</w:t>
                    </w:r>
                  </w:p>
                </w:tc>
                <w:tc>
                  <w:tcPr>
                    <w:tcW w:w="504" w:type="pct"/>
                    <w:shd w:val="clear" w:color="auto" w:fill="auto"/>
                    <w:vAlign w:val="center"/>
                  </w:tcPr>
                  <w:p w:rsidR="006535AB" w:rsidRPr="006535AB" w:rsidRDefault="001C664F" w:rsidP="006535AB">
                    <w:pPr>
                      <w:ind w:right="105"/>
                      <w:jc w:val="right"/>
                      <w:rPr>
                        <w:rFonts w:ascii="Arial Narrow" w:hAnsi="Arial Narrow"/>
                      </w:rPr>
                    </w:pPr>
                    <w:r>
                      <w:rPr>
                        <w:rFonts w:ascii="Arial Narrow" w:hAnsi="Arial Narrow"/>
                      </w:rPr>
                      <w:t>7,956,000,000</w:t>
                    </w:r>
                  </w:p>
                </w:tc>
                <w:tc>
                  <w:tcPr>
                    <w:tcW w:w="435" w:type="pct"/>
                    <w:shd w:val="clear" w:color="auto" w:fill="auto"/>
                    <w:vAlign w:val="center"/>
                  </w:tcPr>
                  <w:p w:rsidR="006535AB" w:rsidRPr="006535AB" w:rsidRDefault="006535AB" w:rsidP="006535AB">
                    <w:pPr>
                      <w:jc w:val="right"/>
                      <w:rPr>
                        <w:rFonts w:ascii="Arial Narrow" w:hAnsi="Arial Narrow"/>
                      </w:rPr>
                    </w:pPr>
                    <w:r w:rsidRPr="006535AB">
                      <w:rPr>
                        <w:rFonts w:ascii="Arial Narrow" w:hAnsi="Arial Narrow"/>
                      </w:rPr>
                      <w:t>8,115,415.41</w:t>
                    </w:r>
                  </w:p>
                </w:tc>
                <w:tc>
                  <w:tcPr>
                    <w:tcW w:w="427" w:type="pct"/>
                    <w:shd w:val="clear" w:color="auto" w:fill="auto"/>
                    <w:vAlign w:val="center"/>
                  </w:tcPr>
                  <w:p w:rsidR="006535AB" w:rsidRPr="006535AB" w:rsidRDefault="006535AB" w:rsidP="006535AB">
                    <w:pPr>
                      <w:ind w:right="73"/>
                      <w:jc w:val="right"/>
                      <w:rPr>
                        <w:rFonts w:ascii="Arial Narrow" w:hAnsi="Arial Narrow"/>
                      </w:rPr>
                    </w:pPr>
                    <w:r w:rsidRPr="006535AB">
                      <w:rPr>
                        <w:rFonts w:ascii="Arial Narrow" w:hAnsi="Arial Narrow"/>
                      </w:rPr>
                      <w:t>1,463,046.49</w:t>
                    </w:r>
                  </w:p>
                </w:tc>
                <w:tc>
                  <w:tcPr>
                    <w:tcW w:w="460" w:type="pct"/>
                    <w:shd w:val="clear" w:color="auto" w:fill="auto"/>
                    <w:vAlign w:val="center"/>
                  </w:tcPr>
                  <w:p w:rsidR="006535AB" w:rsidRPr="006535AB" w:rsidRDefault="006535AB" w:rsidP="006535AB">
                    <w:pPr>
                      <w:ind w:right="73"/>
                      <w:jc w:val="right"/>
                      <w:rPr>
                        <w:rFonts w:ascii="Arial Narrow" w:hAnsi="Arial Narrow"/>
                      </w:rPr>
                    </w:pPr>
                    <w:r w:rsidRPr="006535AB">
                      <w:rPr>
                        <w:rFonts w:ascii="Arial Narrow" w:hAnsi="Arial Narrow"/>
                      </w:rPr>
                      <w:t>3,038,922.75</w:t>
                    </w:r>
                  </w:p>
                </w:tc>
                <w:tc>
                  <w:tcPr>
                    <w:tcW w:w="211" w:type="pct"/>
                    <w:shd w:val="clear" w:color="auto" w:fill="auto"/>
                    <w:vAlign w:val="center"/>
                  </w:tcPr>
                  <w:p w:rsidR="006535AB" w:rsidRPr="006535AB" w:rsidRDefault="006535AB" w:rsidP="006535AB">
                    <w:pPr>
                      <w:jc w:val="right"/>
                      <w:rPr>
                        <w:rFonts w:ascii="Arial Narrow" w:hAnsi="Arial Narrow"/>
                      </w:rPr>
                    </w:pPr>
                  </w:p>
                </w:tc>
                <w:tc>
                  <w:tcPr>
                    <w:tcW w:w="435" w:type="pct"/>
                    <w:vAlign w:val="center"/>
                  </w:tcPr>
                  <w:p w:rsidR="006535AB" w:rsidRPr="006535AB" w:rsidRDefault="006535AB" w:rsidP="006535AB">
                    <w:pPr>
                      <w:jc w:val="right"/>
                      <w:rPr>
                        <w:rFonts w:ascii="Arial Narrow" w:hAnsi="Arial Narrow"/>
                      </w:rPr>
                    </w:pPr>
                    <w:r w:rsidRPr="006535AB">
                      <w:rPr>
                        <w:rFonts w:ascii="Arial Narrow" w:hAnsi="Arial Narrow"/>
                      </w:rPr>
                      <w:t>6,539,539.15</w:t>
                    </w:r>
                  </w:p>
                </w:tc>
                <w:tc>
                  <w:tcPr>
                    <w:tcW w:w="347" w:type="pct"/>
                    <w:shd w:val="clear" w:color="auto" w:fill="auto"/>
                    <w:vAlign w:val="center"/>
                  </w:tcPr>
                  <w:p w:rsidR="006535AB" w:rsidRPr="006535AB" w:rsidRDefault="006535AB" w:rsidP="006535AB">
                    <w:pPr>
                      <w:jc w:val="right"/>
                      <w:rPr>
                        <w:rFonts w:ascii="Arial Narrow" w:hAnsi="Arial Narrow"/>
                      </w:rPr>
                    </w:pPr>
                    <w:r w:rsidRPr="006535AB">
                      <w:rPr>
                        <w:rFonts w:ascii="Arial Narrow" w:hAnsi="Arial Narrow"/>
                      </w:rPr>
                      <w:t>95</w:t>
                    </w:r>
                  </w:p>
                </w:tc>
                <w:tc>
                  <w:tcPr>
                    <w:tcW w:w="150" w:type="pct"/>
                    <w:shd w:val="clear" w:color="auto" w:fill="auto"/>
                    <w:vAlign w:val="center"/>
                  </w:tcPr>
                  <w:p w:rsidR="006535AB" w:rsidRPr="006535AB" w:rsidRDefault="006535AB" w:rsidP="006535AB">
                    <w:pPr>
                      <w:jc w:val="right"/>
                      <w:rPr>
                        <w:rFonts w:ascii="Arial Narrow" w:hAnsi="Arial Narrow"/>
                      </w:rPr>
                    </w:pPr>
                    <w:r w:rsidRPr="006535AB">
                      <w:rPr>
                        <w:rFonts w:ascii="Arial Narrow" w:hAnsi="Arial Narrow"/>
                      </w:rPr>
                      <w:t>95</w:t>
                    </w:r>
                  </w:p>
                </w:tc>
                <w:tc>
                  <w:tcPr>
                    <w:tcW w:w="529" w:type="pct"/>
                    <w:shd w:val="clear" w:color="auto" w:fill="auto"/>
                    <w:vAlign w:val="center"/>
                  </w:tcPr>
                  <w:p w:rsidR="006535AB" w:rsidRPr="006535AB" w:rsidRDefault="006535AB" w:rsidP="006535AB">
                    <w:pPr>
                      <w:jc w:val="right"/>
                      <w:rPr>
                        <w:rFonts w:ascii="Arial Narrow" w:hAnsi="Arial Narrow"/>
                      </w:rPr>
                    </w:pPr>
                  </w:p>
                </w:tc>
                <w:tc>
                  <w:tcPr>
                    <w:tcW w:w="492" w:type="pct"/>
                    <w:shd w:val="clear" w:color="auto" w:fill="auto"/>
                    <w:vAlign w:val="center"/>
                  </w:tcPr>
                  <w:p w:rsidR="006535AB" w:rsidRPr="006535AB" w:rsidRDefault="006535AB" w:rsidP="006535AB">
                    <w:pPr>
                      <w:jc w:val="right"/>
                      <w:rPr>
                        <w:rFonts w:ascii="Arial Narrow" w:hAnsi="Arial Narrow"/>
                      </w:rPr>
                    </w:pPr>
                  </w:p>
                </w:tc>
                <w:tc>
                  <w:tcPr>
                    <w:tcW w:w="242" w:type="pct"/>
                    <w:shd w:val="clear" w:color="auto" w:fill="auto"/>
                    <w:vAlign w:val="center"/>
                  </w:tcPr>
                  <w:p w:rsidR="006535AB" w:rsidRPr="006535AB" w:rsidRDefault="006535AB" w:rsidP="006535AB">
                    <w:pPr>
                      <w:jc w:val="right"/>
                      <w:rPr>
                        <w:rFonts w:ascii="Arial Narrow" w:hAnsi="Arial Narrow"/>
                      </w:rPr>
                    </w:pPr>
                  </w:p>
                </w:tc>
                <w:tc>
                  <w:tcPr>
                    <w:tcW w:w="259" w:type="pct"/>
                    <w:shd w:val="clear" w:color="auto" w:fill="auto"/>
                    <w:vAlign w:val="center"/>
                  </w:tcPr>
                  <w:p w:rsidR="006535AB" w:rsidRDefault="006535AB" w:rsidP="002D1EDF">
                    <w:pPr>
                      <w:jc w:val="center"/>
                    </w:pPr>
                    <w:r>
                      <w:t>自筹</w:t>
                    </w:r>
                  </w:p>
                </w:tc>
              </w:tr>
            </w:sdtContent>
          </w:sdt>
          <w:sdt>
            <w:sdtPr>
              <w:rPr>
                <w:rFonts w:hint="eastAsia"/>
              </w:rPr>
              <w:alias w:val="在建工程明细"/>
              <w:tag w:val="_GBC_b84d9018f52b45beabeca7c2371cdc18"/>
              <w:id w:val="-1386103122"/>
              <w:lock w:val="sdtLocked"/>
            </w:sdtPr>
            <w:sdtContent>
              <w:tr w:rsidR="001C664F" w:rsidTr="002D1EDF">
                <w:trPr>
                  <w:cantSplit/>
                </w:trPr>
                <w:tc>
                  <w:tcPr>
                    <w:tcW w:w="509" w:type="pct"/>
                    <w:shd w:val="clear" w:color="auto" w:fill="auto"/>
                  </w:tcPr>
                  <w:p w:rsidR="006535AB" w:rsidRDefault="006535AB" w:rsidP="001C664F">
                    <w:pPr>
                      <w:ind w:right="105"/>
                    </w:pPr>
                    <w:r>
                      <w:t>金龙联合模具安装工程</w:t>
                    </w:r>
                  </w:p>
                </w:tc>
                <w:tc>
                  <w:tcPr>
                    <w:tcW w:w="504" w:type="pct"/>
                    <w:shd w:val="clear" w:color="auto" w:fill="auto"/>
                    <w:vAlign w:val="center"/>
                  </w:tcPr>
                  <w:p w:rsidR="006535AB" w:rsidRPr="006535AB" w:rsidRDefault="001C664F" w:rsidP="006535AB">
                    <w:pPr>
                      <w:ind w:right="105"/>
                      <w:jc w:val="right"/>
                      <w:rPr>
                        <w:rFonts w:ascii="Arial Narrow" w:hAnsi="Arial Narrow"/>
                      </w:rPr>
                    </w:pPr>
                    <w:r>
                      <w:rPr>
                        <w:rFonts w:ascii="Arial Narrow" w:hAnsi="Arial Narrow"/>
                      </w:rPr>
                      <w:t>7,876,230,000</w:t>
                    </w:r>
                  </w:p>
                </w:tc>
                <w:tc>
                  <w:tcPr>
                    <w:tcW w:w="435" w:type="pct"/>
                    <w:shd w:val="clear" w:color="auto" w:fill="auto"/>
                    <w:vAlign w:val="center"/>
                  </w:tcPr>
                  <w:p w:rsidR="006535AB" w:rsidRPr="006535AB" w:rsidRDefault="006535AB" w:rsidP="006535AB">
                    <w:pPr>
                      <w:jc w:val="right"/>
                      <w:rPr>
                        <w:rFonts w:ascii="Arial Narrow" w:hAnsi="Arial Narrow"/>
                      </w:rPr>
                    </w:pPr>
                    <w:r w:rsidRPr="006535AB">
                      <w:rPr>
                        <w:rFonts w:ascii="Arial Narrow" w:hAnsi="Arial Narrow"/>
                      </w:rPr>
                      <w:t>660,901.20</w:t>
                    </w:r>
                  </w:p>
                </w:tc>
                <w:tc>
                  <w:tcPr>
                    <w:tcW w:w="427" w:type="pct"/>
                    <w:shd w:val="clear" w:color="auto" w:fill="auto"/>
                    <w:vAlign w:val="center"/>
                  </w:tcPr>
                  <w:p w:rsidR="006535AB" w:rsidRPr="006535AB" w:rsidRDefault="006535AB" w:rsidP="006535AB">
                    <w:pPr>
                      <w:ind w:right="73"/>
                      <w:jc w:val="right"/>
                      <w:rPr>
                        <w:rFonts w:ascii="Arial Narrow" w:hAnsi="Arial Narrow"/>
                      </w:rPr>
                    </w:pPr>
                    <w:r w:rsidRPr="006535AB">
                      <w:rPr>
                        <w:rFonts w:ascii="Arial Narrow" w:hAnsi="Arial Narrow"/>
                      </w:rPr>
                      <w:t>989,415.93</w:t>
                    </w:r>
                  </w:p>
                </w:tc>
                <w:tc>
                  <w:tcPr>
                    <w:tcW w:w="460" w:type="pct"/>
                    <w:shd w:val="clear" w:color="auto" w:fill="auto"/>
                    <w:vAlign w:val="center"/>
                  </w:tcPr>
                  <w:p w:rsidR="006535AB" w:rsidRPr="006535AB" w:rsidRDefault="006535AB" w:rsidP="006535AB">
                    <w:pPr>
                      <w:ind w:right="73"/>
                      <w:jc w:val="right"/>
                      <w:rPr>
                        <w:rFonts w:ascii="Arial Narrow" w:hAnsi="Arial Narrow"/>
                      </w:rPr>
                    </w:pPr>
                  </w:p>
                </w:tc>
                <w:tc>
                  <w:tcPr>
                    <w:tcW w:w="211" w:type="pct"/>
                    <w:shd w:val="clear" w:color="auto" w:fill="auto"/>
                    <w:vAlign w:val="center"/>
                  </w:tcPr>
                  <w:p w:rsidR="006535AB" w:rsidRPr="006535AB" w:rsidRDefault="006535AB" w:rsidP="006535AB">
                    <w:pPr>
                      <w:jc w:val="right"/>
                      <w:rPr>
                        <w:rFonts w:ascii="Arial Narrow" w:hAnsi="Arial Narrow"/>
                      </w:rPr>
                    </w:pPr>
                  </w:p>
                </w:tc>
                <w:tc>
                  <w:tcPr>
                    <w:tcW w:w="435" w:type="pct"/>
                    <w:vAlign w:val="center"/>
                  </w:tcPr>
                  <w:p w:rsidR="006535AB" w:rsidRPr="006535AB" w:rsidRDefault="006535AB" w:rsidP="006535AB">
                    <w:pPr>
                      <w:jc w:val="right"/>
                      <w:rPr>
                        <w:rFonts w:ascii="Arial Narrow" w:hAnsi="Arial Narrow"/>
                      </w:rPr>
                    </w:pPr>
                    <w:r w:rsidRPr="006535AB">
                      <w:rPr>
                        <w:rFonts w:ascii="Arial Narrow" w:hAnsi="Arial Narrow"/>
                      </w:rPr>
                      <w:t>1,650,317.13</w:t>
                    </w:r>
                  </w:p>
                </w:tc>
                <w:tc>
                  <w:tcPr>
                    <w:tcW w:w="347" w:type="pct"/>
                    <w:shd w:val="clear" w:color="auto" w:fill="auto"/>
                    <w:vAlign w:val="center"/>
                  </w:tcPr>
                  <w:p w:rsidR="006535AB" w:rsidRPr="006535AB" w:rsidRDefault="006535AB" w:rsidP="006535AB">
                    <w:pPr>
                      <w:jc w:val="right"/>
                      <w:rPr>
                        <w:rFonts w:ascii="Arial Narrow" w:hAnsi="Arial Narrow"/>
                      </w:rPr>
                    </w:pPr>
                    <w:r w:rsidRPr="006535AB">
                      <w:rPr>
                        <w:rFonts w:ascii="Arial Narrow" w:hAnsi="Arial Narrow"/>
                      </w:rPr>
                      <w:t>5</w:t>
                    </w:r>
                  </w:p>
                </w:tc>
                <w:tc>
                  <w:tcPr>
                    <w:tcW w:w="150" w:type="pct"/>
                    <w:shd w:val="clear" w:color="auto" w:fill="auto"/>
                    <w:vAlign w:val="center"/>
                  </w:tcPr>
                  <w:p w:rsidR="006535AB" w:rsidRPr="006535AB" w:rsidRDefault="006535AB" w:rsidP="006535AB">
                    <w:pPr>
                      <w:jc w:val="right"/>
                      <w:rPr>
                        <w:rFonts w:ascii="Arial Narrow" w:hAnsi="Arial Narrow"/>
                      </w:rPr>
                    </w:pPr>
                    <w:r w:rsidRPr="006535AB">
                      <w:rPr>
                        <w:rFonts w:ascii="Arial Narrow" w:hAnsi="Arial Narrow"/>
                      </w:rPr>
                      <w:t>10</w:t>
                    </w:r>
                  </w:p>
                </w:tc>
                <w:tc>
                  <w:tcPr>
                    <w:tcW w:w="529" w:type="pct"/>
                    <w:shd w:val="clear" w:color="auto" w:fill="auto"/>
                    <w:vAlign w:val="center"/>
                  </w:tcPr>
                  <w:p w:rsidR="006535AB" w:rsidRPr="006535AB" w:rsidRDefault="006535AB" w:rsidP="006535AB">
                    <w:pPr>
                      <w:jc w:val="right"/>
                      <w:rPr>
                        <w:rFonts w:ascii="Arial Narrow" w:hAnsi="Arial Narrow"/>
                      </w:rPr>
                    </w:pPr>
                  </w:p>
                </w:tc>
                <w:tc>
                  <w:tcPr>
                    <w:tcW w:w="492" w:type="pct"/>
                    <w:shd w:val="clear" w:color="auto" w:fill="auto"/>
                    <w:vAlign w:val="center"/>
                  </w:tcPr>
                  <w:p w:rsidR="006535AB" w:rsidRPr="006535AB" w:rsidRDefault="006535AB" w:rsidP="006535AB">
                    <w:pPr>
                      <w:jc w:val="right"/>
                      <w:rPr>
                        <w:rFonts w:ascii="Arial Narrow" w:hAnsi="Arial Narrow"/>
                      </w:rPr>
                    </w:pPr>
                  </w:p>
                </w:tc>
                <w:tc>
                  <w:tcPr>
                    <w:tcW w:w="242" w:type="pct"/>
                    <w:shd w:val="clear" w:color="auto" w:fill="auto"/>
                    <w:vAlign w:val="center"/>
                  </w:tcPr>
                  <w:p w:rsidR="006535AB" w:rsidRPr="006535AB" w:rsidRDefault="006535AB" w:rsidP="006535AB">
                    <w:pPr>
                      <w:jc w:val="right"/>
                      <w:rPr>
                        <w:rFonts w:ascii="Arial Narrow" w:hAnsi="Arial Narrow"/>
                      </w:rPr>
                    </w:pPr>
                  </w:p>
                </w:tc>
                <w:tc>
                  <w:tcPr>
                    <w:tcW w:w="259" w:type="pct"/>
                    <w:shd w:val="clear" w:color="auto" w:fill="auto"/>
                    <w:vAlign w:val="center"/>
                  </w:tcPr>
                  <w:p w:rsidR="006535AB" w:rsidRDefault="006535AB" w:rsidP="002D1EDF">
                    <w:pPr>
                      <w:jc w:val="center"/>
                    </w:pPr>
                    <w:r>
                      <w:t>自筹</w:t>
                    </w:r>
                  </w:p>
                </w:tc>
              </w:tr>
            </w:sdtContent>
          </w:sdt>
          <w:sdt>
            <w:sdtPr>
              <w:rPr>
                <w:rFonts w:hint="eastAsia"/>
              </w:rPr>
              <w:alias w:val="在建工程明细"/>
              <w:tag w:val="_GBC_b84d9018f52b45beabeca7c2371cdc18"/>
              <w:id w:val="1952435421"/>
              <w:lock w:val="sdtLocked"/>
            </w:sdtPr>
            <w:sdtContent>
              <w:tr w:rsidR="001C664F" w:rsidTr="002D1EDF">
                <w:trPr>
                  <w:cantSplit/>
                </w:trPr>
                <w:tc>
                  <w:tcPr>
                    <w:tcW w:w="509" w:type="pct"/>
                    <w:shd w:val="clear" w:color="auto" w:fill="auto"/>
                  </w:tcPr>
                  <w:p w:rsidR="006535AB" w:rsidRDefault="006535AB" w:rsidP="001C664F">
                    <w:pPr>
                      <w:ind w:right="105"/>
                    </w:pPr>
                    <w:r>
                      <w:t>轻客污水处理改造项目</w:t>
                    </w:r>
                  </w:p>
                </w:tc>
                <w:tc>
                  <w:tcPr>
                    <w:tcW w:w="504" w:type="pct"/>
                    <w:shd w:val="clear" w:color="auto" w:fill="auto"/>
                    <w:vAlign w:val="center"/>
                  </w:tcPr>
                  <w:p w:rsidR="006535AB" w:rsidRPr="006535AB" w:rsidRDefault="001C664F" w:rsidP="006535AB">
                    <w:pPr>
                      <w:ind w:right="105"/>
                      <w:jc w:val="right"/>
                      <w:rPr>
                        <w:rFonts w:ascii="Arial Narrow" w:hAnsi="Arial Narrow"/>
                      </w:rPr>
                    </w:pPr>
                    <w:r>
                      <w:rPr>
                        <w:rFonts w:ascii="Arial Narrow" w:hAnsi="Arial Narrow"/>
                      </w:rPr>
                      <w:t>1,255,000,000</w:t>
                    </w:r>
                  </w:p>
                </w:tc>
                <w:tc>
                  <w:tcPr>
                    <w:tcW w:w="435" w:type="pct"/>
                    <w:shd w:val="clear" w:color="auto" w:fill="auto"/>
                    <w:vAlign w:val="center"/>
                  </w:tcPr>
                  <w:p w:rsidR="006535AB" w:rsidRPr="006535AB" w:rsidRDefault="006535AB" w:rsidP="006535AB">
                    <w:pPr>
                      <w:jc w:val="right"/>
                      <w:rPr>
                        <w:rFonts w:ascii="Arial Narrow" w:hAnsi="Arial Narrow"/>
                      </w:rPr>
                    </w:pPr>
                    <w:r w:rsidRPr="006535AB">
                      <w:rPr>
                        <w:rFonts w:ascii="Arial Narrow" w:hAnsi="Arial Narrow"/>
                      </w:rPr>
                      <w:t>825,688.07</w:t>
                    </w:r>
                  </w:p>
                </w:tc>
                <w:tc>
                  <w:tcPr>
                    <w:tcW w:w="427" w:type="pct"/>
                    <w:shd w:val="clear" w:color="auto" w:fill="auto"/>
                    <w:vAlign w:val="center"/>
                  </w:tcPr>
                  <w:p w:rsidR="006535AB" w:rsidRPr="006535AB" w:rsidRDefault="006535AB" w:rsidP="006535AB">
                    <w:pPr>
                      <w:ind w:right="73"/>
                      <w:jc w:val="right"/>
                      <w:rPr>
                        <w:rFonts w:ascii="Arial Narrow" w:hAnsi="Arial Narrow"/>
                      </w:rPr>
                    </w:pPr>
                    <w:r w:rsidRPr="006535AB">
                      <w:rPr>
                        <w:rFonts w:ascii="Arial Narrow" w:hAnsi="Arial Narrow"/>
                      </w:rPr>
                      <w:t>7,495,809.55</w:t>
                    </w:r>
                  </w:p>
                </w:tc>
                <w:tc>
                  <w:tcPr>
                    <w:tcW w:w="460" w:type="pct"/>
                    <w:shd w:val="clear" w:color="auto" w:fill="auto"/>
                    <w:vAlign w:val="center"/>
                  </w:tcPr>
                  <w:p w:rsidR="006535AB" w:rsidRPr="006535AB" w:rsidRDefault="006535AB" w:rsidP="006535AB">
                    <w:pPr>
                      <w:ind w:right="73"/>
                      <w:jc w:val="right"/>
                      <w:rPr>
                        <w:rFonts w:ascii="Arial Narrow" w:hAnsi="Arial Narrow"/>
                      </w:rPr>
                    </w:pPr>
                  </w:p>
                </w:tc>
                <w:tc>
                  <w:tcPr>
                    <w:tcW w:w="211" w:type="pct"/>
                    <w:shd w:val="clear" w:color="auto" w:fill="auto"/>
                    <w:vAlign w:val="center"/>
                  </w:tcPr>
                  <w:p w:rsidR="006535AB" w:rsidRPr="006535AB" w:rsidRDefault="006535AB" w:rsidP="006535AB">
                    <w:pPr>
                      <w:jc w:val="right"/>
                      <w:rPr>
                        <w:rFonts w:ascii="Arial Narrow" w:hAnsi="Arial Narrow"/>
                      </w:rPr>
                    </w:pPr>
                  </w:p>
                </w:tc>
                <w:tc>
                  <w:tcPr>
                    <w:tcW w:w="435" w:type="pct"/>
                    <w:vAlign w:val="center"/>
                  </w:tcPr>
                  <w:p w:rsidR="006535AB" w:rsidRPr="006535AB" w:rsidRDefault="006535AB" w:rsidP="006535AB">
                    <w:pPr>
                      <w:jc w:val="right"/>
                      <w:rPr>
                        <w:rFonts w:ascii="Arial Narrow" w:hAnsi="Arial Narrow"/>
                      </w:rPr>
                    </w:pPr>
                    <w:r w:rsidRPr="006535AB">
                      <w:rPr>
                        <w:rFonts w:ascii="Arial Narrow" w:hAnsi="Arial Narrow"/>
                      </w:rPr>
                      <w:t>8,321,497.62</w:t>
                    </w:r>
                  </w:p>
                </w:tc>
                <w:tc>
                  <w:tcPr>
                    <w:tcW w:w="347" w:type="pct"/>
                    <w:shd w:val="clear" w:color="auto" w:fill="auto"/>
                    <w:vAlign w:val="center"/>
                  </w:tcPr>
                  <w:p w:rsidR="006535AB" w:rsidRPr="006535AB" w:rsidRDefault="006535AB" w:rsidP="006535AB">
                    <w:pPr>
                      <w:jc w:val="right"/>
                      <w:rPr>
                        <w:rFonts w:ascii="Arial Narrow" w:hAnsi="Arial Narrow"/>
                      </w:rPr>
                    </w:pPr>
                    <w:r w:rsidRPr="006535AB">
                      <w:rPr>
                        <w:rFonts w:ascii="Arial Narrow" w:hAnsi="Arial Narrow"/>
                      </w:rPr>
                      <w:t>86</w:t>
                    </w:r>
                  </w:p>
                </w:tc>
                <w:tc>
                  <w:tcPr>
                    <w:tcW w:w="150" w:type="pct"/>
                    <w:shd w:val="clear" w:color="auto" w:fill="auto"/>
                    <w:vAlign w:val="center"/>
                  </w:tcPr>
                  <w:p w:rsidR="006535AB" w:rsidRPr="006535AB" w:rsidRDefault="006535AB" w:rsidP="006535AB">
                    <w:pPr>
                      <w:jc w:val="right"/>
                      <w:rPr>
                        <w:rFonts w:ascii="Arial Narrow" w:hAnsi="Arial Narrow"/>
                      </w:rPr>
                    </w:pPr>
                    <w:r w:rsidRPr="006535AB">
                      <w:rPr>
                        <w:rFonts w:ascii="Arial Narrow" w:hAnsi="Arial Narrow"/>
                      </w:rPr>
                      <w:t>90</w:t>
                    </w:r>
                  </w:p>
                </w:tc>
                <w:tc>
                  <w:tcPr>
                    <w:tcW w:w="529" w:type="pct"/>
                    <w:shd w:val="clear" w:color="auto" w:fill="auto"/>
                    <w:vAlign w:val="center"/>
                  </w:tcPr>
                  <w:p w:rsidR="006535AB" w:rsidRPr="006535AB" w:rsidRDefault="006535AB" w:rsidP="006535AB">
                    <w:pPr>
                      <w:jc w:val="right"/>
                      <w:rPr>
                        <w:rFonts w:ascii="Arial Narrow" w:hAnsi="Arial Narrow"/>
                      </w:rPr>
                    </w:pPr>
                  </w:p>
                </w:tc>
                <w:tc>
                  <w:tcPr>
                    <w:tcW w:w="492" w:type="pct"/>
                    <w:shd w:val="clear" w:color="auto" w:fill="auto"/>
                    <w:vAlign w:val="center"/>
                  </w:tcPr>
                  <w:p w:rsidR="006535AB" w:rsidRPr="006535AB" w:rsidRDefault="006535AB" w:rsidP="006535AB">
                    <w:pPr>
                      <w:jc w:val="right"/>
                      <w:rPr>
                        <w:rFonts w:ascii="Arial Narrow" w:hAnsi="Arial Narrow"/>
                      </w:rPr>
                    </w:pPr>
                  </w:p>
                </w:tc>
                <w:tc>
                  <w:tcPr>
                    <w:tcW w:w="242" w:type="pct"/>
                    <w:shd w:val="clear" w:color="auto" w:fill="auto"/>
                    <w:vAlign w:val="center"/>
                  </w:tcPr>
                  <w:p w:rsidR="006535AB" w:rsidRPr="006535AB" w:rsidRDefault="006535AB" w:rsidP="006535AB">
                    <w:pPr>
                      <w:jc w:val="right"/>
                      <w:rPr>
                        <w:rFonts w:ascii="Arial Narrow" w:hAnsi="Arial Narrow"/>
                      </w:rPr>
                    </w:pPr>
                  </w:p>
                </w:tc>
                <w:tc>
                  <w:tcPr>
                    <w:tcW w:w="259" w:type="pct"/>
                    <w:shd w:val="clear" w:color="auto" w:fill="auto"/>
                    <w:vAlign w:val="center"/>
                  </w:tcPr>
                  <w:p w:rsidR="006535AB" w:rsidRDefault="006535AB" w:rsidP="002D1EDF">
                    <w:pPr>
                      <w:jc w:val="center"/>
                    </w:pPr>
                    <w:r>
                      <w:t>自筹</w:t>
                    </w:r>
                  </w:p>
                </w:tc>
              </w:tr>
            </w:sdtContent>
          </w:sdt>
          <w:sdt>
            <w:sdtPr>
              <w:rPr>
                <w:rFonts w:hint="eastAsia"/>
              </w:rPr>
              <w:alias w:val="在建工程明细"/>
              <w:tag w:val="_GBC_b84d9018f52b45beabeca7c2371cdc18"/>
              <w:id w:val="-1754665540"/>
              <w:lock w:val="sdtLocked"/>
            </w:sdtPr>
            <w:sdtContent>
              <w:tr w:rsidR="001C664F" w:rsidTr="002D1EDF">
                <w:trPr>
                  <w:cantSplit/>
                </w:trPr>
                <w:tc>
                  <w:tcPr>
                    <w:tcW w:w="509" w:type="pct"/>
                    <w:shd w:val="clear" w:color="auto" w:fill="auto"/>
                  </w:tcPr>
                  <w:p w:rsidR="006535AB" w:rsidRDefault="006535AB" w:rsidP="001C664F">
                    <w:pPr>
                      <w:ind w:right="105"/>
                    </w:pPr>
                    <w:r>
                      <w:t>金龙车身考斯特项目</w:t>
                    </w:r>
                  </w:p>
                </w:tc>
                <w:tc>
                  <w:tcPr>
                    <w:tcW w:w="504" w:type="pct"/>
                    <w:shd w:val="clear" w:color="auto" w:fill="auto"/>
                    <w:vAlign w:val="center"/>
                  </w:tcPr>
                  <w:p w:rsidR="006535AB" w:rsidRPr="006535AB" w:rsidRDefault="001C664F" w:rsidP="006535AB">
                    <w:pPr>
                      <w:ind w:right="105"/>
                      <w:jc w:val="right"/>
                      <w:rPr>
                        <w:rFonts w:ascii="Arial Narrow" w:hAnsi="Arial Narrow"/>
                      </w:rPr>
                    </w:pPr>
                    <w:r>
                      <w:rPr>
                        <w:rFonts w:ascii="Arial Narrow" w:hAnsi="Arial Narrow"/>
                      </w:rPr>
                      <w:t>4,000,000,000</w:t>
                    </w:r>
                  </w:p>
                </w:tc>
                <w:tc>
                  <w:tcPr>
                    <w:tcW w:w="435" w:type="pct"/>
                    <w:shd w:val="clear" w:color="auto" w:fill="auto"/>
                    <w:vAlign w:val="center"/>
                  </w:tcPr>
                  <w:p w:rsidR="006535AB" w:rsidRPr="006535AB" w:rsidRDefault="006535AB" w:rsidP="006535AB">
                    <w:pPr>
                      <w:jc w:val="right"/>
                      <w:rPr>
                        <w:rFonts w:ascii="Arial Narrow" w:hAnsi="Arial Narrow"/>
                      </w:rPr>
                    </w:pPr>
                    <w:r w:rsidRPr="006535AB">
                      <w:rPr>
                        <w:rFonts w:ascii="Arial Narrow" w:hAnsi="Arial Narrow"/>
                      </w:rPr>
                      <w:t>5,573,649.47</w:t>
                    </w:r>
                  </w:p>
                </w:tc>
                <w:tc>
                  <w:tcPr>
                    <w:tcW w:w="427" w:type="pct"/>
                    <w:shd w:val="clear" w:color="auto" w:fill="auto"/>
                    <w:vAlign w:val="center"/>
                  </w:tcPr>
                  <w:p w:rsidR="006535AB" w:rsidRPr="006535AB" w:rsidRDefault="006535AB" w:rsidP="006535AB">
                    <w:pPr>
                      <w:ind w:right="73"/>
                      <w:jc w:val="right"/>
                      <w:rPr>
                        <w:rFonts w:ascii="Arial Narrow" w:hAnsi="Arial Narrow"/>
                      </w:rPr>
                    </w:pPr>
                    <w:r w:rsidRPr="006535AB">
                      <w:rPr>
                        <w:rFonts w:ascii="Arial Narrow" w:hAnsi="Arial Narrow"/>
                      </w:rPr>
                      <w:t>457,911.40</w:t>
                    </w:r>
                  </w:p>
                </w:tc>
                <w:tc>
                  <w:tcPr>
                    <w:tcW w:w="460" w:type="pct"/>
                    <w:shd w:val="clear" w:color="auto" w:fill="auto"/>
                    <w:vAlign w:val="center"/>
                  </w:tcPr>
                  <w:p w:rsidR="006535AB" w:rsidRPr="006535AB" w:rsidRDefault="006535AB" w:rsidP="006535AB">
                    <w:pPr>
                      <w:ind w:right="73"/>
                      <w:jc w:val="right"/>
                      <w:rPr>
                        <w:rFonts w:ascii="Arial Narrow" w:hAnsi="Arial Narrow"/>
                      </w:rPr>
                    </w:pPr>
                    <w:r w:rsidRPr="006535AB">
                      <w:rPr>
                        <w:rFonts w:ascii="Arial Narrow" w:hAnsi="Arial Narrow"/>
                      </w:rPr>
                      <w:t>5,180,582.44</w:t>
                    </w:r>
                  </w:p>
                </w:tc>
                <w:tc>
                  <w:tcPr>
                    <w:tcW w:w="211" w:type="pct"/>
                    <w:shd w:val="clear" w:color="auto" w:fill="auto"/>
                    <w:vAlign w:val="center"/>
                  </w:tcPr>
                  <w:p w:rsidR="006535AB" w:rsidRPr="006535AB" w:rsidRDefault="006535AB" w:rsidP="006535AB">
                    <w:pPr>
                      <w:jc w:val="right"/>
                      <w:rPr>
                        <w:rFonts w:ascii="Arial Narrow" w:hAnsi="Arial Narrow"/>
                      </w:rPr>
                    </w:pPr>
                  </w:p>
                </w:tc>
                <w:tc>
                  <w:tcPr>
                    <w:tcW w:w="435" w:type="pct"/>
                    <w:vAlign w:val="center"/>
                  </w:tcPr>
                  <w:p w:rsidR="006535AB" w:rsidRPr="006535AB" w:rsidRDefault="006535AB" w:rsidP="006535AB">
                    <w:pPr>
                      <w:jc w:val="right"/>
                      <w:rPr>
                        <w:rFonts w:ascii="Arial Narrow" w:hAnsi="Arial Narrow"/>
                      </w:rPr>
                    </w:pPr>
                    <w:r w:rsidRPr="006535AB">
                      <w:rPr>
                        <w:rFonts w:ascii="Arial Narrow" w:hAnsi="Arial Narrow"/>
                      </w:rPr>
                      <w:t>850,978.43</w:t>
                    </w:r>
                  </w:p>
                </w:tc>
                <w:tc>
                  <w:tcPr>
                    <w:tcW w:w="347" w:type="pct"/>
                    <w:shd w:val="clear" w:color="auto" w:fill="auto"/>
                    <w:vAlign w:val="center"/>
                  </w:tcPr>
                  <w:p w:rsidR="006535AB" w:rsidRPr="006535AB" w:rsidRDefault="006535AB" w:rsidP="006535AB">
                    <w:pPr>
                      <w:jc w:val="right"/>
                      <w:rPr>
                        <w:rFonts w:ascii="Arial Narrow" w:hAnsi="Arial Narrow"/>
                      </w:rPr>
                    </w:pPr>
                    <w:r w:rsidRPr="006535AB">
                      <w:rPr>
                        <w:rFonts w:ascii="Arial Narrow" w:hAnsi="Arial Narrow"/>
                      </w:rPr>
                      <w:t>90</w:t>
                    </w:r>
                  </w:p>
                </w:tc>
                <w:tc>
                  <w:tcPr>
                    <w:tcW w:w="150" w:type="pct"/>
                    <w:shd w:val="clear" w:color="auto" w:fill="auto"/>
                    <w:vAlign w:val="center"/>
                  </w:tcPr>
                  <w:p w:rsidR="006535AB" w:rsidRPr="006535AB" w:rsidRDefault="006535AB" w:rsidP="006535AB">
                    <w:pPr>
                      <w:jc w:val="right"/>
                      <w:rPr>
                        <w:rFonts w:ascii="Arial Narrow" w:hAnsi="Arial Narrow"/>
                      </w:rPr>
                    </w:pPr>
                    <w:r w:rsidRPr="006535AB">
                      <w:rPr>
                        <w:rFonts w:ascii="Arial Narrow" w:hAnsi="Arial Narrow"/>
                      </w:rPr>
                      <w:t>90</w:t>
                    </w:r>
                  </w:p>
                </w:tc>
                <w:tc>
                  <w:tcPr>
                    <w:tcW w:w="529" w:type="pct"/>
                    <w:shd w:val="clear" w:color="auto" w:fill="auto"/>
                    <w:vAlign w:val="center"/>
                  </w:tcPr>
                  <w:p w:rsidR="006535AB" w:rsidRPr="006535AB" w:rsidRDefault="006535AB" w:rsidP="006535AB">
                    <w:pPr>
                      <w:jc w:val="right"/>
                      <w:rPr>
                        <w:rFonts w:ascii="Arial Narrow" w:hAnsi="Arial Narrow"/>
                      </w:rPr>
                    </w:pPr>
                  </w:p>
                </w:tc>
                <w:tc>
                  <w:tcPr>
                    <w:tcW w:w="492" w:type="pct"/>
                    <w:shd w:val="clear" w:color="auto" w:fill="auto"/>
                    <w:vAlign w:val="center"/>
                  </w:tcPr>
                  <w:p w:rsidR="006535AB" w:rsidRPr="006535AB" w:rsidRDefault="006535AB" w:rsidP="006535AB">
                    <w:pPr>
                      <w:jc w:val="right"/>
                      <w:rPr>
                        <w:rFonts w:ascii="Arial Narrow" w:hAnsi="Arial Narrow"/>
                      </w:rPr>
                    </w:pPr>
                  </w:p>
                </w:tc>
                <w:tc>
                  <w:tcPr>
                    <w:tcW w:w="242" w:type="pct"/>
                    <w:shd w:val="clear" w:color="auto" w:fill="auto"/>
                    <w:vAlign w:val="center"/>
                  </w:tcPr>
                  <w:p w:rsidR="006535AB" w:rsidRPr="006535AB" w:rsidRDefault="006535AB" w:rsidP="006535AB">
                    <w:pPr>
                      <w:jc w:val="right"/>
                      <w:rPr>
                        <w:rFonts w:ascii="Arial Narrow" w:hAnsi="Arial Narrow"/>
                      </w:rPr>
                    </w:pPr>
                  </w:p>
                </w:tc>
                <w:tc>
                  <w:tcPr>
                    <w:tcW w:w="259" w:type="pct"/>
                    <w:shd w:val="clear" w:color="auto" w:fill="auto"/>
                    <w:vAlign w:val="center"/>
                  </w:tcPr>
                  <w:p w:rsidR="006535AB" w:rsidRDefault="006535AB" w:rsidP="002D1EDF">
                    <w:pPr>
                      <w:jc w:val="center"/>
                    </w:pPr>
                    <w:r>
                      <w:t>自筹</w:t>
                    </w:r>
                  </w:p>
                </w:tc>
              </w:tr>
            </w:sdtContent>
          </w:sdt>
          <w:tr w:rsidR="00EA18F7" w:rsidTr="00EA18F7">
            <w:trPr>
              <w:cantSplit/>
            </w:trPr>
            <w:sdt>
              <w:sdtPr>
                <w:tag w:val="_PLD_942a3001646f41f087960bab251b2bbb"/>
                <w:id w:val="-1374691564"/>
                <w:lock w:val="sdtLocked"/>
              </w:sdtPr>
              <w:sdtContent>
                <w:tc>
                  <w:tcPr>
                    <w:tcW w:w="509" w:type="pct"/>
                    <w:shd w:val="clear" w:color="auto" w:fill="auto"/>
                    <w:vAlign w:val="center"/>
                  </w:tcPr>
                  <w:p w:rsidR="00EA18F7" w:rsidRDefault="00EA18F7" w:rsidP="001C664F">
                    <w:pPr>
                      <w:ind w:right="105"/>
                      <w:jc w:val="center"/>
                    </w:pPr>
                    <w:r>
                      <w:rPr>
                        <w:rFonts w:hint="eastAsia"/>
                      </w:rPr>
                      <w:t>合计</w:t>
                    </w:r>
                  </w:p>
                </w:tc>
              </w:sdtContent>
            </w:sdt>
            <w:tc>
              <w:tcPr>
                <w:tcW w:w="504" w:type="pct"/>
                <w:shd w:val="clear" w:color="auto" w:fill="auto"/>
                <w:vAlign w:val="center"/>
              </w:tcPr>
              <w:p w:rsidR="00EA18F7" w:rsidRPr="00EA18F7" w:rsidRDefault="00EA18F7">
                <w:pPr>
                  <w:rPr>
                    <w:rFonts w:ascii="Arial Narrow" w:hAnsi="Arial Narrow"/>
                  </w:rPr>
                </w:pPr>
                <w:r w:rsidRPr="00EA18F7">
                  <w:rPr>
                    <w:rFonts w:ascii="Arial Narrow" w:hAnsi="Arial Narrow"/>
                  </w:rPr>
                  <w:t>380,984,230,000</w:t>
                </w:r>
              </w:p>
            </w:tc>
            <w:tc>
              <w:tcPr>
                <w:tcW w:w="435" w:type="pct"/>
                <w:shd w:val="clear" w:color="auto" w:fill="auto"/>
                <w:vAlign w:val="center"/>
              </w:tcPr>
              <w:p w:rsidR="00EA18F7" w:rsidRPr="00EA18F7" w:rsidRDefault="00EA18F7">
                <w:pPr>
                  <w:rPr>
                    <w:rFonts w:ascii="Arial Narrow" w:hAnsi="Arial Narrow"/>
                  </w:rPr>
                </w:pPr>
                <w:r w:rsidRPr="00EA18F7">
                  <w:rPr>
                    <w:rFonts w:ascii="Arial Narrow" w:hAnsi="Arial Narrow"/>
                  </w:rPr>
                  <w:t>988,315,038.37</w:t>
                </w:r>
              </w:p>
            </w:tc>
            <w:tc>
              <w:tcPr>
                <w:tcW w:w="427" w:type="pct"/>
                <w:shd w:val="clear" w:color="auto" w:fill="auto"/>
                <w:vAlign w:val="center"/>
              </w:tcPr>
              <w:p w:rsidR="00EA18F7" w:rsidRPr="00EA18F7" w:rsidRDefault="00EA18F7">
                <w:pPr>
                  <w:rPr>
                    <w:rFonts w:ascii="Arial Narrow" w:hAnsi="Arial Narrow"/>
                  </w:rPr>
                </w:pPr>
                <w:r w:rsidRPr="00EA18F7">
                  <w:rPr>
                    <w:rFonts w:ascii="Arial Narrow" w:hAnsi="Arial Narrow"/>
                  </w:rPr>
                  <w:t>33,860,598.03</w:t>
                </w:r>
              </w:p>
            </w:tc>
            <w:tc>
              <w:tcPr>
                <w:tcW w:w="460" w:type="pct"/>
                <w:shd w:val="clear" w:color="auto" w:fill="auto"/>
                <w:vAlign w:val="center"/>
              </w:tcPr>
              <w:p w:rsidR="00EA18F7" w:rsidRPr="00EA18F7" w:rsidRDefault="00EA18F7">
                <w:pPr>
                  <w:rPr>
                    <w:rFonts w:ascii="Arial Narrow" w:hAnsi="Arial Narrow"/>
                  </w:rPr>
                </w:pPr>
                <w:r w:rsidRPr="00EA18F7">
                  <w:rPr>
                    <w:rFonts w:ascii="Arial Narrow" w:hAnsi="Arial Narrow"/>
                  </w:rPr>
                  <w:t>392,194,067.09</w:t>
                </w:r>
              </w:p>
            </w:tc>
            <w:tc>
              <w:tcPr>
                <w:tcW w:w="211" w:type="pct"/>
                <w:shd w:val="clear" w:color="auto" w:fill="auto"/>
                <w:vAlign w:val="center"/>
              </w:tcPr>
              <w:p w:rsidR="00EA18F7" w:rsidRPr="00EA18F7" w:rsidRDefault="00EA18F7">
                <w:pPr>
                  <w:rPr>
                    <w:rFonts w:ascii="Arial Narrow" w:hAnsi="Arial Narrow"/>
                  </w:rPr>
                </w:pPr>
              </w:p>
            </w:tc>
            <w:tc>
              <w:tcPr>
                <w:tcW w:w="435" w:type="pct"/>
                <w:vAlign w:val="center"/>
              </w:tcPr>
              <w:p w:rsidR="00EA18F7" w:rsidRPr="00EA18F7" w:rsidRDefault="00EA18F7">
                <w:pPr>
                  <w:rPr>
                    <w:rFonts w:ascii="Arial Narrow" w:hAnsi="Arial Narrow"/>
                  </w:rPr>
                </w:pPr>
                <w:r w:rsidRPr="00EA18F7">
                  <w:rPr>
                    <w:rFonts w:ascii="Arial Narrow" w:hAnsi="Arial Narrow"/>
                  </w:rPr>
                  <w:t>629,981,569.31</w:t>
                </w:r>
              </w:p>
            </w:tc>
            <w:tc>
              <w:tcPr>
                <w:tcW w:w="347" w:type="pct"/>
                <w:shd w:val="clear" w:color="auto" w:fill="auto"/>
              </w:tcPr>
              <w:p w:rsidR="00EA18F7" w:rsidRPr="00EA18F7" w:rsidRDefault="00EA18F7" w:rsidP="001C664F">
                <w:pPr>
                  <w:ind w:right="174"/>
                  <w:jc w:val="center"/>
                  <w:rPr>
                    <w:rFonts w:ascii="Arial Narrow" w:hAnsi="Arial Narrow"/>
                  </w:rPr>
                </w:pPr>
                <w:r w:rsidRPr="00EA18F7">
                  <w:rPr>
                    <w:rFonts w:ascii="Arial Narrow" w:hAnsi="Arial Narrow"/>
                  </w:rPr>
                  <w:t>/</w:t>
                </w:r>
              </w:p>
            </w:tc>
            <w:tc>
              <w:tcPr>
                <w:tcW w:w="150" w:type="pct"/>
                <w:shd w:val="clear" w:color="auto" w:fill="auto"/>
              </w:tcPr>
              <w:p w:rsidR="00EA18F7" w:rsidRPr="00EA18F7" w:rsidRDefault="00EA18F7" w:rsidP="001C664F">
                <w:pPr>
                  <w:ind w:right="174"/>
                  <w:jc w:val="center"/>
                  <w:rPr>
                    <w:rFonts w:ascii="Arial Narrow" w:hAnsi="Arial Narrow"/>
                  </w:rPr>
                </w:pPr>
                <w:r w:rsidRPr="00EA18F7">
                  <w:rPr>
                    <w:rFonts w:ascii="Arial Narrow" w:hAnsi="Arial Narrow"/>
                  </w:rPr>
                  <w:t>/</w:t>
                </w:r>
              </w:p>
            </w:tc>
            <w:tc>
              <w:tcPr>
                <w:tcW w:w="529" w:type="pct"/>
                <w:shd w:val="clear" w:color="auto" w:fill="auto"/>
                <w:vAlign w:val="center"/>
              </w:tcPr>
              <w:p w:rsidR="00EA18F7" w:rsidRPr="00EA18F7" w:rsidRDefault="00EA18F7" w:rsidP="00EA18F7">
                <w:pPr>
                  <w:jc w:val="right"/>
                  <w:rPr>
                    <w:rFonts w:ascii="Arial Narrow" w:hAnsi="Arial Narrow"/>
                  </w:rPr>
                </w:pPr>
                <w:r w:rsidRPr="00EA18F7">
                  <w:rPr>
                    <w:rFonts w:ascii="Arial Narrow" w:hAnsi="Arial Narrow"/>
                  </w:rPr>
                  <w:t>147,315,410.13</w:t>
                </w:r>
              </w:p>
            </w:tc>
            <w:tc>
              <w:tcPr>
                <w:tcW w:w="492" w:type="pct"/>
                <w:shd w:val="clear" w:color="auto" w:fill="auto"/>
                <w:vAlign w:val="center"/>
              </w:tcPr>
              <w:p w:rsidR="00EA18F7" w:rsidRPr="00EA18F7" w:rsidRDefault="00EA18F7" w:rsidP="00EA18F7">
                <w:pPr>
                  <w:jc w:val="right"/>
                  <w:rPr>
                    <w:rFonts w:ascii="Arial Narrow" w:hAnsi="Arial Narrow"/>
                  </w:rPr>
                </w:pPr>
                <w:r w:rsidRPr="00EA18F7">
                  <w:rPr>
                    <w:rFonts w:ascii="Arial Narrow" w:hAnsi="Arial Narrow"/>
                  </w:rPr>
                  <w:t>17,345,511.91</w:t>
                </w:r>
              </w:p>
            </w:tc>
            <w:tc>
              <w:tcPr>
                <w:tcW w:w="242" w:type="pct"/>
                <w:shd w:val="clear" w:color="auto" w:fill="auto"/>
              </w:tcPr>
              <w:p w:rsidR="00EA18F7" w:rsidRDefault="00EA18F7" w:rsidP="001C664F">
                <w:pPr>
                  <w:ind w:right="174"/>
                  <w:jc w:val="center"/>
                </w:pPr>
                <w:r>
                  <w:t>/</w:t>
                </w:r>
              </w:p>
            </w:tc>
            <w:tc>
              <w:tcPr>
                <w:tcW w:w="259" w:type="pct"/>
                <w:shd w:val="clear" w:color="auto" w:fill="auto"/>
              </w:tcPr>
              <w:p w:rsidR="00EA18F7" w:rsidRDefault="00EA18F7" w:rsidP="001C664F">
                <w:pPr>
                  <w:ind w:right="174"/>
                  <w:jc w:val="center"/>
                </w:pPr>
                <w:r>
                  <w:t>/</w:t>
                </w:r>
              </w:p>
            </w:tc>
          </w:tr>
        </w:tbl>
        <w:p w:rsidR="00594B31" w:rsidRDefault="00937630">
          <w:pPr>
            <w:snapToGrid w:val="0"/>
            <w:spacing w:line="240" w:lineRule="atLeast"/>
          </w:pPr>
        </w:p>
      </w:sdtContent>
    </w:sdt>
    <w:sdt>
      <w:sdtPr>
        <w:rPr>
          <w:rFonts w:ascii="宋体" w:hAnsi="宋体" w:cs="宋体" w:hint="eastAsia"/>
          <w:b w:val="0"/>
          <w:bCs w:val="0"/>
          <w:kern w:val="0"/>
          <w:szCs w:val="21"/>
        </w:rPr>
        <w:alias w:val="模块:在建工程减值准备"/>
        <w:tag w:val="_GBC_467986eee7244ad69e86a4292f121eb6"/>
        <w:id w:val="1419365466"/>
        <w:lock w:val="sdtLocked"/>
        <w:placeholder>
          <w:docPart w:val="GBC22222222222222222222222222222"/>
        </w:placeholder>
      </w:sdtPr>
      <w:sdtEndPr>
        <w:rPr>
          <w:rFonts w:cstheme="minorBidi"/>
          <w:kern w:val="2"/>
          <w:szCs w:val="22"/>
        </w:rPr>
      </w:sdtEndPr>
      <w:sdtContent>
        <w:p w:rsidR="00594B31" w:rsidRDefault="008B7853" w:rsidP="00506700">
          <w:pPr>
            <w:pStyle w:val="4"/>
            <w:numPr>
              <w:ilvl w:val="0"/>
              <w:numId w:val="40"/>
            </w:numPr>
            <w:tabs>
              <w:tab w:val="left" w:pos="588"/>
            </w:tabs>
            <w:rPr>
              <w:rFonts w:ascii="宋体" w:hAnsi="宋体"/>
              <w:szCs w:val="21"/>
            </w:rPr>
          </w:pPr>
          <w:r>
            <w:rPr>
              <w:rFonts w:ascii="宋体" w:hAnsi="宋体" w:hint="eastAsia"/>
              <w:szCs w:val="21"/>
            </w:rPr>
            <w:t>本期计提在建工程减值准备情况</w:t>
          </w:r>
        </w:p>
        <w:sdt>
          <w:sdtPr>
            <w:alias w:val="是否适用：本期计提在建工程减值准备情况[双击切换]"/>
            <w:tag w:val="_GBC_b220fd94287f4b01997861dc2c72b0a6"/>
            <w:id w:val="97759079"/>
            <w:lock w:val="sdtLocked"/>
            <w:placeholder>
              <w:docPart w:val="GBC22222222222222222222222222222"/>
            </w:placeholder>
          </w:sdtPr>
          <w:sdtContent>
            <w:p w:rsidR="00594B31" w:rsidRDefault="008B7853" w:rsidP="006535AB">
              <w:r>
                <w:fldChar w:fldCharType="begin"/>
              </w:r>
              <w:r w:rsidR="006535AB">
                <w:instrText xml:space="preserve"> MACROBUTTON  SnrToggleCheckbox □适用 </w:instrText>
              </w:r>
              <w:r>
                <w:fldChar w:fldCharType="end"/>
              </w:r>
              <w:r>
                <w:fldChar w:fldCharType="begin"/>
              </w:r>
              <w:r w:rsidR="006535AB">
                <w:instrText xml:space="preserve"> MACROBUTTON  SnrToggleCheckbox √不适用 </w:instrText>
              </w:r>
              <w:r>
                <w:fldChar w:fldCharType="end"/>
              </w:r>
            </w:p>
          </w:sdtContent>
        </w:sdt>
      </w:sdtContent>
    </w:sdt>
    <w:sdt>
      <w:sdtPr>
        <w:rPr>
          <w:rFonts w:hint="eastAsia"/>
        </w:rPr>
        <w:alias w:val="模块:在建工程的说明"/>
        <w:tag w:val="_GBC_d5aec612c6334d1b8a827f3f39a2781d"/>
        <w:id w:val="-1898663559"/>
        <w:lock w:val="sdtLocked"/>
        <w:placeholder>
          <w:docPart w:val="GBC22222222222222222222222222222"/>
        </w:placeholder>
      </w:sdtPr>
      <w:sdtEndPr>
        <w:rPr>
          <w:rFonts w:hint="default"/>
        </w:rPr>
      </w:sdtEndPr>
      <w:sdtContent>
        <w:p w:rsidR="00594B31" w:rsidRDefault="008B7853">
          <w:r>
            <w:rPr>
              <w:rFonts w:hint="eastAsia"/>
            </w:rPr>
            <w:t>其他说明</w:t>
          </w:r>
        </w:p>
        <w:sdt>
          <w:sdtPr>
            <w:alias w:val="是否适用：在建工程的说明[双击切换]"/>
            <w:tag w:val="_GBC_c0ffdfbb304348758da855627ba6d858"/>
            <w:id w:val="1202515353"/>
            <w:lock w:val="sdtLocked"/>
            <w:placeholder>
              <w:docPart w:val="GBC22222222222222222222222222222"/>
            </w:placeholder>
          </w:sdtPr>
          <w:sdtContent>
            <w:p w:rsidR="00594B31" w:rsidRDefault="008B7853" w:rsidP="006535AB">
              <w:r>
                <w:fldChar w:fldCharType="begin"/>
              </w:r>
              <w:r w:rsidR="006535AB">
                <w:instrText xml:space="preserve"> MACROBUTTON  SnrToggleCheckbox □适用 </w:instrText>
              </w:r>
              <w:r>
                <w:fldChar w:fldCharType="end"/>
              </w:r>
              <w:r>
                <w:fldChar w:fldCharType="begin"/>
              </w:r>
              <w:r w:rsidR="006535AB">
                <w:instrText xml:space="preserve"> MACROBUTTON  SnrToggleCheckbox √不适用 </w:instrText>
              </w:r>
              <w:r>
                <w:fldChar w:fldCharType="end"/>
              </w:r>
            </w:p>
          </w:sdtContent>
        </w:sdt>
      </w:sdtContent>
    </w:sdt>
    <w:p w:rsidR="00594B31" w:rsidRDefault="00594B31"/>
    <w:bookmarkStart w:id="163" w:name="_Hlk11683481" w:displacedByCustomXml="next"/>
    <w:sdt>
      <w:sdtPr>
        <w:rPr>
          <w:rFonts w:ascii="宋体" w:hAnsi="宋体" w:cstheme="minorBidi" w:hint="eastAsia"/>
          <w:b w:val="0"/>
          <w:bCs w:val="0"/>
          <w:kern w:val="0"/>
          <w:szCs w:val="24"/>
        </w:rPr>
        <w:alias w:val="模块:工程物资"/>
        <w:tag w:val="_GBC_12c2ea8f308b49c7b5e2baae867f1ec7"/>
        <w:id w:val="-89317058"/>
        <w:lock w:val="sdtLocked"/>
        <w:placeholder>
          <w:docPart w:val="GBC22222222222222222222222222222"/>
        </w:placeholder>
      </w:sdtPr>
      <w:sdtEndPr>
        <w:rPr>
          <w:rFonts w:hint="default"/>
          <w:szCs w:val="21"/>
        </w:rPr>
      </w:sdtEndPr>
      <w:sdtContent>
        <w:p w:rsidR="00594B31" w:rsidRDefault="008B7853">
          <w:pPr>
            <w:pStyle w:val="4"/>
            <w:rPr>
              <w:rFonts w:ascii="宋体" w:hAnsi="宋体"/>
            </w:rPr>
          </w:pPr>
          <w:r>
            <w:rPr>
              <w:rFonts w:ascii="宋体" w:hAnsi="宋体" w:hint="eastAsia"/>
            </w:rPr>
            <w:t>工程物资</w:t>
          </w:r>
        </w:p>
        <w:sdt>
          <w:sdtPr>
            <w:alias w:val="是否适用：工程物资[双击切换]"/>
            <w:tag w:val="_GBC_0d711628566c4b08b883151766986b20"/>
            <w:id w:val="2000845052"/>
            <w:lock w:val="sdtLocked"/>
            <w:placeholder>
              <w:docPart w:val="GBC22222222222222222222222222222"/>
            </w:placeholder>
          </w:sdtPr>
          <w:sdtContent>
            <w:p w:rsidR="006535AB" w:rsidRDefault="008B7853" w:rsidP="006535AB">
              <w:r>
                <w:fldChar w:fldCharType="begin"/>
              </w:r>
              <w:r w:rsidR="006535AB">
                <w:instrText xml:space="preserve"> MACROBUTTON  SnrToggleCheckbox □适用 </w:instrText>
              </w:r>
              <w:r>
                <w:fldChar w:fldCharType="end"/>
              </w:r>
              <w:r>
                <w:fldChar w:fldCharType="begin"/>
              </w:r>
              <w:r w:rsidR="006535AB">
                <w:instrText xml:space="preserve"> MACROBUTTON  SnrToggleCheckbox √不适用 </w:instrText>
              </w:r>
              <w:r>
                <w:fldChar w:fldCharType="end"/>
              </w:r>
            </w:p>
          </w:sdtContent>
        </w:sdt>
        <w:p w:rsidR="00594B31" w:rsidRDefault="00937630">
          <w:pPr>
            <w:rPr>
              <w:rFonts w:cstheme="minorBidi"/>
            </w:rPr>
          </w:pPr>
        </w:p>
      </w:sdtContent>
    </w:sdt>
    <w:bookmarkEnd w:id="163" w:displacedByCustomXml="prev"/>
    <w:p w:rsidR="001C664F" w:rsidRDefault="001C664F">
      <w:pPr>
        <w:sectPr w:rsidR="001C664F" w:rsidSect="006535AB">
          <w:pgSz w:w="16838" w:h="11906" w:orient="landscape"/>
          <w:pgMar w:top="1797" w:right="1525" w:bottom="1276" w:left="1440" w:header="856" w:footer="992" w:gutter="0"/>
          <w:cols w:space="425"/>
          <w:docGrid w:linePitch="312"/>
        </w:sectPr>
      </w:pPr>
    </w:p>
    <w:p w:rsidR="006535AB" w:rsidRDefault="006535AB"/>
    <w:p w:rsidR="00594B31" w:rsidRDefault="00594B31"/>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生产性生物资产</w:t>
      </w:r>
    </w:p>
    <w:sdt>
      <w:sdtPr>
        <w:rPr>
          <w:rFonts w:ascii="宋体" w:hAnsi="宋体" w:cstheme="minorBidi" w:hint="eastAsia"/>
          <w:b w:val="0"/>
          <w:bCs w:val="0"/>
          <w:kern w:val="0"/>
          <w:szCs w:val="21"/>
        </w:rPr>
        <w:alias w:val="模块:采用成成本计量模式的生产性生物资产"/>
        <w:tag w:val="_GBC_e4aea5da03534f61818766a33b5ada09"/>
        <w:id w:val="-645196482"/>
        <w:lock w:val="sdtLocked"/>
        <w:placeholder>
          <w:docPart w:val="GBC22222222222222222222222222222"/>
        </w:placeholder>
      </w:sdtPr>
      <w:sdtEndPr>
        <w:rPr>
          <w:rFonts w:hint="default"/>
          <w:kern w:val="2"/>
        </w:rPr>
      </w:sdtEndPr>
      <w:sdtContent>
        <w:p w:rsidR="00594B31" w:rsidRDefault="008B7853" w:rsidP="00506700">
          <w:pPr>
            <w:pStyle w:val="4"/>
            <w:numPr>
              <w:ilvl w:val="0"/>
              <w:numId w:val="41"/>
            </w:numPr>
            <w:tabs>
              <w:tab w:val="left" w:pos="602"/>
              <w:tab w:val="left" w:pos="798"/>
            </w:tabs>
            <w:rPr>
              <w:rFonts w:ascii="宋体" w:hAnsi="宋体"/>
              <w:kern w:val="0"/>
              <w:szCs w:val="21"/>
            </w:rPr>
          </w:pPr>
          <w:r>
            <w:rPr>
              <w:rFonts w:ascii="宋体" w:hAnsi="宋体" w:hint="eastAsia"/>
              <w:kern w:val="0"/>
              <w:szCs w:val="21"/>
            </w:rPr>
            <w:t>采用成本计量模式的生产性生物资产</w:t>
          </w:r>
        </w:p>
        <w:sdt>
          <w:sdtPr>
            <w:rPr>
              <w:rFonts w:hint="eastAsia"/>
            </w:rPr>
            <w:alias w:val="是否适用：财务附注：以成本计量的生产性生物资产[双击切换]"/>
            <w:tag w:val="_GBC_fca5101d9b46492484acd605f0ade969"/>
            <w:id w:val="-1466585514"/>
            <w:lock w:val="sdtLocked"/>
            <w:placeholder>
              <w:docPart w:val="GBC22222222222222222222222222222"/>
            </w:placeholder>
          </w:sdtPr>
          <w:sdtContent>
            <w:p w:rsidR="00594B31" w:rsidRDefault="008B7853" w:rsidP="00B959B6">
              <w:r>
                <w:fldChar w:fldCharType="begin"/>
              </w:r>
              <w:r w:rsidR="00B959B6">
                <w:instrText>MACROBUTTON  SnrToggleCheckbox □适用</w:instrText>
              </w:r>
              <w:r>
                <w:fldChar w:fldCharType="end"/>
              </w:r>
              <w:r>
                <w:fldChar w:fldCharType="begin"/>
              </w:r>
              <w:r w:rsidR="00B959B6">
                <w:instrText xml:space="preserve"> MACROBUTTON  SnrToggleCheckbox √不适用 </w:instrText>
              </w:r>
              <w:r>
                <w:fldChar w:fldCharType="end"/>
              </w:r>
            </w:p>
          </w:sdtContent>
        </w:sdt>
      </w:sdtContent>
    </w:sdt>
    <w:sdt>
      <w:sdtPr>
        <w:rPr>
          <w:rFonts w:ascii="宋体" w:hAnsi="宋体" w:cstheme="minorBidi" w:hint="eastAsia"/>
          <w:b w:val="0"/>
          <w:bCs w:val="0"/>
          <w:kern w:val="0"/>
          <w:szCs w:val="21"/>
        </w:rPr>
        <w:alias w:val="模块:采用公允价值计量模式的生产性生物资产"/>
        <w:tag w:val="_GBC_c6f2d306944241a8a32f51421c437b66"/>
        <w:id w:val="1742759058"/>
        <w:lock w:val="sdtLocked"/>
        <w:placeholder>
          <w:docPart w:val="GBC22222222222222222222222222222"/>
        </w:placeholder>
      </w:sdtPr>
      <w:sdtEndPr>
        <w:rPr>
          <w:kern w:val="2"/>
          <w:szCs w:val="22"/>
        </w:rPr>
      </w:sdtEndPr>
      <w:sdtContent>
        <w:p w:rsidR="00594B31" w:rsidRDefault="008B7853" w:rsidP="00506700">
          <w:pPr>
            <w:pStyle w:val="4"/>
            <w:numPr>
              <w:ilvl w:val="0"/>
              <w:numId w:val="41"/>
            </w:numPr>
            <w:tabs>
              <w:tab w:val="left" w:pos="602"/>
              <w:tab w:val="left" w:pos="798"/>
            </w:tabs>
            <w:rPr>
              <w:rFonts w:ascii="宋体" w:hAnsi="宋体"/>
              <w:kern w:val="0"/>
              <w:szCs w:val="21"/>
            </w:rPr>
          </w:pPr>
          <w:r>
            <w:rPr>
              <w:rFonts w:ascii="宋体" w:hAnsi="宋体" w:hint="eastAsia"/>
              <w:kern w:val="0"/>
              <w:szCs w:val="21"/>
            </w:rPr>
            <w:t>采用公允价值计量模式的生产性生物资产</w:t>
          </w:r>
        </w:p>
        <w:sdt>
          <w:sdtPr>
            <w:alias w:val="是否适用：财务附注：以公允价值计量的生产性生物资产[双击切换]"/>
            <w:tag w:val="_GBC_3a67921e606f4abca6478a1ffb759394"/>
            <w:id w:val="1130904163"/>
            <w:lock w:val="sdtLocked"/>
            <w:placeholder>
              <w:docPart w:val="GBC22222222222222222222222222222"/>
            </w:placeholder>
          </w:sdtPr>
          <w:sdtContent>
            <w:p w:rsidR="00594B31" w:rsidRDefault="008B7853" w:rsidP="00B959B6">
              <w:r>
                <w:fldChar w:fldCharType="begin"/>
              </w:r>
              <w:r w:rsidR="00B959B6">
                <w:instrText xml:space="preserve"> MACROBUTTON  SnrToggleCheckbox □适用 </w:instrText>
              </w:r>
              <w:r>
                <w:fldChar w:fldCharType="end"/>
              </w:r>
              <w:r>
                <w:fldChar w:fldCharType="begin"/>
              </w:r>
              <w:r w:rsidR="00B959B6">
                <w:instrText xml:space="preserve"> MACROBUTTON  SnrToggleCheckbox √不适用 </w:instrText>
              </w:r>
              <w:r>
                <w:fldChar w:fldCharType="end"/>
              </w:r>
            </w:p>
          </w:sdtContent>
        </w:sdt>
      </w:sdtContent>
    </w:sdt>
    <w:sdt>
      <w:sdtPr>
        <w:rPr>
          <w:rFonts w:hint="eastAsia"/>
        </w:rPr>
        <w:alias w:val="模块:生产性生物资产的说明"/>
        <w:tag w:val="_GBC_2bc189a19173429a899369a340bb8483"/>
        <w:id w:val="-1778719267"/>
        <w:lock w:val="sdtLocked"/>
        <w:placeholder>
          <w:docPart w:val="GBC22222222222222222222222222222"/>
        </w:placeholder>
      </w:sdtPr>
      <w:sdtEndPr>
        <w:rPr>
          <w:rFonts w:hint="default"/>
        </w:rPr>
      </w:sdtEndPr>
      <w:sdtContent>
        <w:p w:rsidR="00594B31" w:rsidRDefault="008B7853">
          <w:pPr>
            <w:autoSpaceDE w:val="0"/>
            <w:autoSpaceDN w:val="0"/>
            <w:adjustRightInd w:val="0"/>
          </w:pPr>
          <w:r>
            <w:rPr>
              <w:rFonts w:hint="eastAsia"/>
            </w:rPr>
            <w:t>其他说明</w:t>
          </w:r>
        </w:p>
        <w:sdt>
          <w:sdtPr>
            <w:alias w:val="是否适用：生产性生物资产的说明[双击切换]"/>
            <w:tag w:val="_GBC_48247874e2c54937aabce9db1308bea7"/>
            <w:id w:val="-1050603137"/>
            <w:lock w:val="sdtLocked"/>
            <w:placeholder>
              <w:docPart w:val="GBC22222222222222222222222222222"/>
            </w:placeholder>
          </w:sdtPr>
          <w:sdtContent>
            <w:p w:rsidR="00594B31" w:rsidRDefault="008B7853" w:rsidP="00B959B6">
              <w:pPr>
                <w:autoSpaceDE w:val="0"/>
                <w:autoSpaceDN w:val="0"/>
                <w:adjustRightInd w:val="0"/>
              </w:pPr>
              <w:r>
                <w:fldChar w:fldCharType="begin"/>
              </w:r>
              <w:r w:rsidR="00B959B6">
                <w:instrText xml:space="preserve"> MACROBUTTON  SnrToggleCheckbox □适用 </w:instrText>
              </w:r>
              <w:r>
                <w:fldChar w:fldCharType="end"/>
              </w:r>
              <w:r>
                <w:fldChar w:fldCharType="begin"/>
              </w:r>
              <w:r w:rsidR="00B959B6">
                <w:instrText xml:space="preserve"> MACROBUTTON  SnrToggleCheckbox √不适用 </w:instrText>
              </w:r>
              <w:r>
                <w:fldChar w:fldCharType="end"/>
              </w:r>
            </w:p>
          </w:sdtContent>
        </w:sdt>
      </w:sdtContent>
    </w:sdt>
    <w:p w:rsidR="00594B31" w:rsidRDefault="00594B31"/>
    <w:sdt>
      <w:sdtPr>
        <w:rPr>
          <w:rFonts w:ascii="宋体" w:hAnsi="宋体" w:cs="宋体" w:hint="eastAsia"/>
          <w:b w:val="0"/>
          <w:bCs w:val="0"/>
          <w:kern w:val="0"/>
          <w:szCs w:val="21"/>
        </w:rPr>
        <w:alias w:val="模块:油气资产"/>
        <w:tag w:val="_GBC_fe60430654f541aab1da59bd08202085"/>
        <w:id w:val="-854808292"/>
        <w:lock w:val="sdtLocked"/>
        <w:placeholder>
          <w:docPart w:val="GBC22222222222222222222222222222"/>
        </w:placeholder>
      </w:sdtPr>
      <w:sdtEndPr>
        <w:rPr>
          <w:rFonts w:cstheme="minorBidi" w:hint="default"/>
          <w:kern w:val="2"/>
        </w:rPr>
      </w:sdtEndPr>
      <w:sdtContent>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油气资产</w:t>
          </w:r>
        </w:p>
        <w:sdt>
          <w:sdtPr>
            <w:alias w:val="是否适用：油气资产[双击切换]"/>
            <w:tag w:val="_GBC_7dce41817eb749dba0d132424020d250"/>
            <w:id w:val="-122002960"/>
            <w:lock w:val="sdtLocked"/>
            <w:placeholder>
              <w:docPart w:val="GBC22222222222222222222222222222"/>
            </w:placeholder>
          </w:sdtPr>
          <w:sdtContent>
            <w:p w:rsidR="00B959B6" w:rsidRDefault="008B7853" w:rsidP="00B959B6">
              <w:r>
                <w:fldChar w:fldCharType="begin"/>
              </w:r>
              <w:r w:rsidR="00B959B6">
                <w:instrText xml:space="preserve"> MACROBUTTON  SnrToggleCheckbox □适用 </w:instrText>
              </w:r>
              <w:r>
                <w:fldChar w:fldCharType="end"/>
              </w:r>
              <w:r>
                <w:fldChar w:fldCharType="begin"/>
              </w:r>
              <w:r w:rsidR="00B959B6">
                <w:instrText xml:space="preserve"> MACROBUTTON  SnrToggleCheckbox √不适用 </w:instrText>
              </w:r>
              <w:r>
                <w:fldChar w:fldCharType="end"/>
              </w:r>
            </w:p>
          </w:sdtContent>
        </w:sdt>
        <w:p w:rsidR="00594B31" w:rsidRDefault="00937630">
          <w:pPr>
            <w:autoSpaceDE w:val="0"/>
            <w:autoSpaceDN w:val="0"/>
            <w:adjustRightInd w:val="0"/>
          </w:pPr>
        </w:p>
      </w:sdtContent>
    </w:sdt>
    <w:p w:rsidR="00594B31" w:rsidRDefault="00594B31"/>
    <w:sdt>
      <w:sdtPr>
        <w:rPr>
          <w:rFonts w:ascii="宋体" w:hAnsi="宋体" w:cs="宋体" w:hint="eastAsia"/>
          <w:b w:val="0"/>
          <w:bCs w:val="0"/>
          <w:kern w:val="0"/>
          <w:szCs w:val="21"/>
        </w:rPr>
        <w:alias w:val="模块:使用权资产"/>
        <w:tag w:val="_SEC_42126bf96c7241e38ff33aae0d98dae2"/>
        <w:id w:val="-330380314"/>
        <w:lock w:val="sdtLocked"/>
        <w:placeholder>
          <w:docPart w:val="GBC22222222222222222222222222222"/>
        </w:placeholder>
      </w:sdtPr>
      <w:sdtContent>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使用权资产</w:t>
          </w:r>
        </w:p>
        <w:bookmarkStart w:id="164" w:name="_Hlk11679747" w:displacedByCustomXml="next"/>
        <w:sdt>
          <w:sdtPr>
            <w:alias w:val="是否适用：使用权资产[双击切换]"/>
            <w:tag w:val="_GBC_3ac132175b304712af4889ae3914ef7d"/>
            <w:id w:val="-818801923"/>
            <w:lock w:val="sdtLocked"/>
            <w:placeholder>
              <w:docPart w:val="GBC22222222222222222222222222222"/>
            </w:placeholder>
          </w:sdtPr>
          <w:sdtContent>
            <w:p w:rsidR="00B959B6" w:rsidRDefault="008B7853" w:rsidP="00B959B6">
              <w:r>
                <w:fldChar w:fldCharType="begin"/>
              </w:r>
              <w:r w:rsidR="001C664F">
                <w:instrText xml:space="preserve"> MACROBUTTON  SnrToggleCheckbox √适用 </w:instrText>
              </w:r>
              <w:r>
                <w:fldChar w:fldCharType="end"/>
              </w:r>
              <w:r>
                <w:fldChar w:fldCharType="begin"/>
              </w:r>
              <w:r w:rsidR="001C664F">
                <w:instrText xml:space="preserve"> MACROBUTTON  SnrToggleCheckbox □不适用 </w:instrText>
              </w:r>
              <w:r>
                <w:fldChar w:fldCharType="end"/>
              </w:r>
            </w:p>
          </w:sdtContent>
        </w:sdt>
        <w:p w:rsidR="001C664F" w:rsidRDefault="001C664F">
          <w:pPr>
            <w:autoSpaceDE w:val="0"/>
            <w:autoSpaceDN w:val="0"/>
            <w:adjustRightInd w:val="0"/>
            <w:jc w:val="right"/>
          </w:pPr>
          <w:r>
            <w:rPr>
              <w:rFonts w:hint="eastAsia"/>
            </w:rPr>
            <w:t>单位：</w:t>
          </w:r>
          <w:sdt>
            <w:sdtPr>
              <w:rPr>
                <w:rFonts w:hint="eastAsia"/>
              </w:rPr>
              <w:alias w:val="单位：使用权资产"/>
              <w:tag w:val="_GBC_126de13c7c92490d95bdebd7efe2d59b"/>
              <w:id w:val="320007528"/>
              <w:lock w:val="sdtLocked"/>
              <w:comboBox>
                <w:listItem w:displayText="元" w:value="元"/>
                <w:listItem w:displayText="千元" w:value="千元"/>
                <w:listItem w:displayText="万元" w:value="万元"/>
                <w:listItem w:displayText="百万元" w:value="百万元"/>
                <w:listItem w:displayText="亿元" w:value="亿元"/>
              </w:comboBox>
            </w:sdtPr>
            <w:sdtContent>
              <w:r w:rsidR="00EA3E6C">
                <w:rPr>
                  <w:rFonts w:hint="eastAsia"/>
                </w:rPr>
                <w:t>元</w:t>
              </w:r>
            </w:sdtContent>
          </w:sdt>
          <w:r>
            <w:rPr>
              <w:rFonts w:hint="eastAsia"/>
            </w:rPr>
            <w:t xml:space="preserve">  币种：</w:t>
          </w:r>
          <w:sdt>
            <w:sdtPr>
              <w:rPr>
                <w:rFonts w:hint="eastAsia"/>
              </w:rPr>
              <w:alias w:val="币种：使用权资产"/>
              <w:tag w:val="_GBC_bb9e8b7096ab49fc95311a6c81431e95"/>
              <w:id w:val="1123189607"/>
              <w:lock w:val="sdtLocked"/>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9"/>
            <w:gridCol w:w="2722"/>
            <w:gridCol w:w="2928"/>
          </w:tblGrid>
          <w:tr w:rsidR="001C664F" w:rsidTr="001C664F">
            <w:trPr>
              <w:trHeight w:val="284"/>
            </w:trPr>
            <w:sdt>
              <w:sdtPr>
                <w:tag w:val="_PLD_e7cc7a86c52f4dc596615cce534e6d6a"/>
                <w:id w:val="-743560543"/>
                <w:lock w:val="sdtLocked"/>
              </w:sdtPr>
              <w:sdtContent>
                <w:tc>
                  <w:tcPr>
                    <w:tcW w:w="1878" w:type="pct"/>
                    <w:shd w:val="clear" w:color="auto" w:fill="auto"/>
                    <w:vAlign w:val="center"/>
                  </w:tcPr>
                  <w:p w:rsidR="001C664F" w:rsidRDefault="001C664F" w:rsidP="001C664F">
                    <w:pPr>
                      <w:spacing w:line="240" w:lineRule="atLeast"/>
                      <w:jc w:val="center"/>
                    </w:pPr>
                    <w:r>
                      <w:rPr>
                        <w:rFonts w:hint="eastAsia"/>
                      </w:rPr>
                      <w:t>项目</w:t>
                    </w:r>
                  </w:p>
                </w:tc>
              </w:sdtContent>
            </w:sdt>
            <w:sdt>
              <w:sdtPr>
                <w:alias w:val="使用权资产明细-项目"/>
                <w:tag w:val="_GBC_ea9ffc7b81304e04ad88fe7fcccf7ec1"/>
                <w:id w:val="-1394650130"/>
                <w:lock w:val="sdtLocked"/>
              </w:sdtPr>
              <w:sdtContent>
                <w:tc>
                  <w:tcPr>
                    <w:tcW w:w="1504" w:type="pct"/>
                    <w:shd w:val="clear" w:color="auto" w:fill="auto"/>
                    <w:vAlign w:val="center"/>
                  </w:tcPr>
                  <w:p w:rsidR="001C664F" w:rsidRDefault="001C664F" w:rsidP="001C664F">
                    <w:pPr>
                      <w:spacing w:line="240" w:lineRule="atLeast"/>
                      <w:jc w:val="center"/>
                    </w:pPr>
                    <w:r w:rsidRPr="001C664F">
                      <w:rPr>
                        <w:rFonts w:hint="eastAsia"/>
                      </w:rPr>
                      <w:t>房屋及建筑物</w:t>
                    </w:r>
                  </w:p>
                </w:tc>
              </w:sdtContent>
            </w:sdt>
            <w:sdt>
              <w:sdtPr>
                <w:tag w:val="_PLD_8404013d36434d0f94f9d2e0e06379db"/>
                <w:id w:val="861705330"/>
                <w:lock w:val="sdtLocked"/>
              </w:sdtPr>
              <w:sdtContent>
                <w:tc>
                  <w:tcPr>
                    <w:tcW w:w="1618" w:type="pct"/>
                    <w:shd w:val="clear" w:color="auto" w:fill="auto"/>
                    <w:vAlign w:val="center"/>
                  </w:tcPr>
                  <w:p w:rsidR="001C664F" w:rsidRDefault="001C664F" w:rsidP="001C664F">
                    <w:pPr>
                      <w:spacing w:line="240" w:lineRule="atLeast"/>
                      <w:jc w:val="center"/>
                    </w:pPr>
                    <w:r>
                      <w:t>合计</w:t>
                    </w:r>
                  </w:p>
                </w:tc>
              </w:sdtContent>
            </w:sdt>
          </w:tr>
          <w:tr w:rsidR="001C664F" w:rsidTr="001C664F">
            <w:trPr>
              <w:trHeight w:val="284"/>
            </w:trPr>
            <w:sdt>
              <w:sdtPr>
                <w:tag w:val="_PLD_8a1172a4974b4db489d9ace1c9b06ff9"/>
                <w:id w:val="897327621"/>
                <w:lock w:val="sdtLocked"/>
              </w:sdtPr>
              <w:sdtContent>
                <w:tc>
                  <w:tcPr>
                    <w:tcW w:w="5000" w:type="pct"/>
                    <w:gridSpan w:val="3"/>
                    <w:shd w:val="clear" w:color="auto" w:fill="auto"/>
                    <w:vAlign w:val="center"/>
                  </w:tcPr>
                  <w:p w:rsidR="001C664F" w:rsidRDefault="001C664F" w:rsidP="001C664F">
                    <w:pPr>
                      <w:spacing w:line="240" w:lineRule="atLeast"/>
                    </w:pPr>
                    <w:r>
                      <w:t>一、</w:t>
                    </w:r>
                    <w:r>
                      <w:rPr>
                        <w:rFonts w:hint="eastAsia"/>
                      </w:rPr>
                      <w:t>账面</w:t>
                    </w:r>
                    <w:r>
                      <w:t>原</w:t>
                    </w:r>
                    <w:r>
                      <w:rPr>
                        <w:rFonts w:hint="eastAsia"/>
                      </w:rPr>
                      <w:t>值</w:t>
                    </w:r>
                  </w:p>
                </w:tc>
              </w:sdtContent>
            </w:sdt>
          </w:tr>
          <w:tr w:rsidR="001C664F" w:rsidTr="001C664F">
            <w:trPr>
              <w:trHeight w:val="284"/>
            </w:trPr>
            <w:sdt>
              <w:sdtPr>
                <w:tag w:val="_PLD_1bcbd6f040864936993405929e8f3c87"/>
                <w:id w:val="1544949235"/>
                <w:lock w:val="sdtLocked"/>
              </w:sdtPr>
              <w:sdtContent>
                <w:tc>
                  <w:tcPr>
                    <w:tcW w:w="1878" w:type="pct"/>
                    <w:shd w:val="clear" w:color="auto" w:fill="auto"/>
                    <w:vAlign w:val="center"/>
                  </w:tcPr>
                  <w:p w:rsidR="001C664F" w:rsidRDefault="001C664F" w:rsidP="001C664F">
                    <w:pPr>
                      <w:spacing w:line="240" w:lineRule="atLeast"/>
                    </w:pPr>
                    <w:r>
                      <w:t xml:space="preserve">    1.</w:t>
                    </w:r>
                    <w:r>
                      <w:rPr>
                        <w:rFonts w:hint="eastAsia"/>
                      </w:rPr>
                      <w:t>期</w:t>
                    </w:r>
                    <w:r>
                      <w:t>初余额</w:t>
                    </w:r>
                  </w:p>
                </w:tc>
              </w:sdtContent>
            </w:sdt>
            <w:sdt>
              <w:sdtPr>
                <w:alias w:val="使用权资产明细-账面原值"/>
                <w:tag w:val="_GBC_6079549d75e44c4794dbbc33e1c33ad8"/>
                <w:id w:val="1864477501"/>
                <w:lock w:val="sdtLocked"/>
              </w:sdtPr>
              <w:sdtContent>
                <w:tc>
                  <w:tcPr>
                    <w:tcW w:w="1504" w:type="pct"/>
                    <w:shd w:val="clear" w:color="auto" w:fill="auto"/>
                  </w:tcPr>
                  <w:p w:rsidR="001C664F" w:rsidRDefault="001C664F" w:rsidP="001C664F">
                    <w:pPr>
                      <w:spacing w:line="240" w:lineRule="atLeast"/>
                      <w:ind w:firstLineChars="200" w:firstLine="420"/>
                      <w:jc w:val="right"/>
                    </w:pPr>
                    <w:r>
                      <w:t>198,283,167.31</w:t>
                    </w:r>
                  </w:p>
                </w:tc>
              </w:sdtContent>
            </w:sdt>
            <w:sdt>
              <w:sdtPr>
                <w:alias w:val="使用权资产账面原值"/>
                <w:tag w:val="_GBC_1a35fa4b8971434894a45baaca257b56"/>
                <w:id w:val="-1316106866"/>
                <w:lock w:val="sdtLocked"/>
              </w:sdtPr>
              <w:sdtContent>
                <w:tc>
                  <w:tcPr>
                    <w:tcW w:w="1618" w:type="pct"/>
                    <w:shd w:val="clear" w:color="auto" w:fill="auto"/>
                  </w:tcPr>
                  <w:p w:rsidR="001C664F" w:rsidRDefault="001C664F" w:rsidP="001C664F">
                    <w:pPr>
                      <w:spacing w:line="240" w:lineRule="atLeast"/>
                      <w:jc w:val="right"/>
                    </w:pPr>
                    <w:r>
                      <w:t>198,283,167.31</w:t>
                    </w:r>
                  </w:p>
                </w:tc>
              </w:sdtContent>
            </w:sdt>
          </w:tr>
          <w:tr w:rsidR="001C664F" w:rsidTr="001C664F">
            <w:trPr>
              <w:trHeight w:val="284"/>
            </w:trPr>
            <w:sdt>
              <w:sdtPr>
                <w:tag w:val="_PLD_cb8705faa0dd4f71889eeb93b843f45e"/>
                <w:id w:val="505417933"/>
                <w:lock w:val="sdtLocked"/>
              </w:sdtPr>
              <w:sdtContent>
                <w:tc>
                  <w:tcPr>
                    <w:tcW w:w="1878" w:type="pct"/>
                    <w:shd w:val="clear" w:color="auto" w:fill="auto"/>
                    <w:vAlign w:val="center"/>
                  </w:tcPr>
                  <w:p w:rsidR="001C664F" w:rsidRDefault="001C664F" w:rsidP="001C664F">
                    <w:pPr>
                      <w:spacing w:line="240" w:lineRule="atLeast"/>
                      <w:ind w:firstLineChars="200" w:firstLine="420"/>
                    </w:pPr>
                    <w:r>
                      <w:t>2.本期增加</w:t>
                    </w:r>
                    <w:r>
                      <w:rPr>
                        <w:rFonts w:hint="eastAsia"/>
                      </w:rPr>
                      <w:t>金额</w:t>
                    </w:r>
                  </w:p>
                </w:tc>
              </w:sdtContent>
            </w:sdt>
            <w:sdt>
              <w:sdtPr>
                <w:alias w:val="使用权资产明细-账面原值增加"/>
                <w:tag w:val="_GBC_038693f88fd04c6e945c2a70721938c5"/>
                <w:id w:val="-789428789"/>
                <w:lock w:val="sdtLocked"/>
                <w:showingPlcHdr/>
              </w:sdtPr>
              <w:sdtContent>
                <w:tc>
                  <w:tcPr>
                    <w:tcW w:w="1504" w:type="pct"/>
                    <w:shd w:val="clear" w:color="auto" w:fill="auto"/>
                  </w:tcPr>
                  <w:p w:rsidR="001C664F" w:rsidRDefault="001C664F" w:rsidP="001C664F">
                    <w:pPr>
                      <w:spacing w:line="240" w:lineRule="atLeast"/>
                      <w:jc w:val="right"/>
                    </w:pPr>
                    <w:r>
                      <w:rPr>
                        <w:rStyle w:val="af5"/>
                        <w:rFonts w:hint="eastAsia"/>
                      </w:rPr>
                      <w:t xml:space="preserve">　</w:t>
                    </w:r>
                  </w:p>
                </w:tc>
              </w:sdtContent>
            </w:sdt>
            <w:sdt>
              <w:sdtPr>
                <w:alias w:val="使用权资产账面原值增加"/>
                <w:tag w:val="_GBC_8000655ddf3b4066924ff13958ca8787"/>
                <w:id w:val="-1017466086"/>
                <w:lock w:val="sdtLocked"/>
                <w:showingPlcHdr/>
              </w:sdtPr>
              <w:sdtContent>
                <w:tc>
                  <w:tcPr>
                    <w:tcW w:w="1618" w:type="pct"/>
                    <w:shd w:val="clear" w:color="auto" w:fill="auto"/>
                  </w:tcPr>
                  <w:p w:rsidR="001C664F" w:rsidRDefault="001C664F" w:rsidP="001C664F">
                    <w:pPr>
                      <w:spacing w:line="240" w:lineRule="atLeast"/>
                      <w:jc w:val="right"/>
                    </w:pPr>
                    <w:r>
                      <w:rPr>
                        <w:rStyle w:val="af5"/>
                        <w:rFonts w:hint="eastAsia"/>
                      </w:rPr>
                      <w:t xml:space="preserve">　</w:t>
                    </w:r>
                  </w:p>
                </w:tc>
              </w:sdtContent>
            </w:sdt>
          </w:tr>
          <w:tr w:rsidR="001C664F" w:rsidTr="001C664F">
            <w:trPr>
              <w:trHeight w:val="284"/>
            </w:trPr>
            <w:sdt>
              <w:sdtPr>
                <w:alias w:val="使用权资产账面原值增加项目名称"/>
                <w:tag w:val="_GBC_1a6d831f9b1b40bfbbec3afae5f4701e"/>
                <w:id w:val="1086191236"/>
                <w:lock w:val="sdtLocked"/>
                <w:showingPlcHdr/>
              </w:sdtPr>
              <w:sdtContent>
                <w:tc>
                  <w:tcPr>
                    <w:tcW w:w="1878" w:type="pct"/>
                    <w:shd w:val="clear" w:color="auto" w:fill="auto"/>
                  </w:tcPr>
                  <w:p w:rsidR="001C664F" w:rsidRDefault="001C664F" w:rsidP="001C664F">
                    <w:pPr>
                      <w:spacing w:line="240" w:lineRule="atLeast"/>
                      <w:ind w:firstLineChars="300" w:firstLine="630"/>
                    </w:pPr>
                    <w:r>
                      <w:rPr>
                        <w:rStyle w:val="af5"/>
                        <w:rFonts w:hint="eastAsia"/>
                      </w:rPr>
                      <w:t xml:space="preserve">　</w:t>
                    </w:r>
                  </w:p>
                </w:tc>
              </w:sdtContent>
            </w:sdt>
            <w:sdt>
              <w:sdtPr>
                <w:alias w:val="使用权资产账面原值增加项目金额"/>
                <w:tag w:val="_GBC_fea54c9079f8401280ded64a3f37ad3c"/>
                <w:id w:val="-1978679117"/>
                <w:lock w:val="sdtLocked"/>
                <w:showingPlcHdr/>
              </w:sdtPr>
              <w:sdtContent>
                <w:tc>
                  <w:tcPr>
                    <w:tcW w:w="1504" w:type="pct"/>
                    <w:shd w:val="clear" w:color="auto" w:fill="auto"/>
                  </w:tcPr>
                  <w:p w:rsidR="001C664F" w:rsidRDefault="001C664F" w:rsidP="001C664F">
                    <w:pPr>
                      <w:spacing w:line="240" w:lineRule="atLeast"/>
                      <w:jc w:val="right"/>
                    </w:pPr>
                    <w:r>
                      <w:rPr>
                        <w:rStyle w:val="af5"/>
                        <w:rFonts w:hint="eastAsia"/>
                      </w:rPr>
                      <w:t xml:space="preserve">　</w:t>
                    </w:r>
                  </w:p>
                </w:tc>
              </w:sdtContent>
            </w:sdt>
            <w:sdt>
              <w:sdtPr>
                <w:alias w:val="使用权资产账面原值增加项目合计金额"/>
                <w:tag w:val="_GBC_a28fe7f9c36c4f208081a5dd677ef6b7"/>
                <w:id w:val="-227153146"/>
                <w:lock w:val="sdtLocked"/>
                <w:showingPlcHdr/>
              </w:sdtPr>
              <w:sdtContent>
                <w:tc>
                  <w:tcPr>
                    <w:tcW w:w="1618" w:type="pct"/>
                    <w:shd w:val="clear" w:color="auto" w:fill="auto"/>
                  </w:tcPr>
                  <w:p w:rsidR="001C664F" w:rsidRDefault="001C664F" w:rsidP="001C664F">
                    <w:pPr>
                      <w:spacing w:line="240" w:lineRule="atLeast"/>
                      <w:jc w:val="right"/>
                    </w:pPr>
                    <w:r>
                      <w:rPr>
                        <w:rStyle w:val="af5"/>
                        <w:rFonts w:hint="eastAsia"/>
                      </w:rPr>
                      <w:t xml:space="preserve">　</w:t>
                    </w:r>
                  </w:p>
                </w:tc>
              </w:sdtContent>
            </w:sdt>
          </w:tr>
          <w:tr w:rsidR="001C664F" w:rsidTr="001C664F">
            <w:trPr>
              <w:trHeight w:val="284"/>
            </w:trPr>
            <w:sdt>
              <w:sdtPr>
                <w:alias w:val="使用权资产账面原值增加项目名称"/>
                <w:tag w:val="_GBC_1a6d831f9b1b40bfbbec3afae5f4701e"/>
                <w:id w:val="-1288971921"/>
                <w:lock w:val="sdtLocked"/>
                <w:showingPlcHdr/>
              </w:sdtPr>
              <w:sdtContent>
                <w:tc>
                  <w:tcPr>
                    <w:tcW w:w="1878" w:type="pct"/>
                    <w:shd w:val="clear" w:color="auto" w:fill="auto"/>
                  </w:tcPr>
                  <w:p w:rsidR="001C664F" w:rsidRDefault="001C664F" w:rsidP="001C664F">
                    <w:pPr>
                      <w:spacing w:line="240" w:lineRule="atLeast"/>
                      <w:ind w:firstLineChars="300" w:firstLine="630"/>
                    </w:pPr>
                    <w:r>
                      <w:rPr>
                        <w:rStyle w:val="af5"/>
                        <w:rFonts w:hint="eastAsia"/>
                      </w:rPr>
                      <w:t xml:space="preserve">　</w:t>
                    </w:r>
                  </w:p>
                </w:tc>
              </w:sdtContent>
            </w:sdt>
            <w:sdt>
              <w:sdtPr>
                <w:alias w:val="使用权资产账面原值增加项目金额"/>
                <w:tag w:val="_GBC_fea54c9079f8401280ded64a3f37ad3c"/>
                <w:id w:val="-748431143"/>
                <w:lock w:val="sdtLocked"/>
                <w:showingPlcHdr/>
              </w:sdtPr>
              <w:sdtContent>
                <w:tc>
                  <w:tcPr>
                    <w:tcW w:w="1504" w:type="pct"/>
                    <w:shd w:val="clear" w:color="auto" w:fill="auto"/>
                  </w:tcPr>
                  <w:p w:rsidR="001C664F" w:rsidRDefault="001C664F" w:rsidP="001C664F">
                    <w:pPr>
                      <w:spacing w:line="240" w:lineRule="atLeast"/>
                      <w:jc w:val="right"/>
                    </w:pPr>
                    <w:r>
                      <w:rPr>
                        <w:rStyle w:val="af5"/>
                        <w:rFonts w:hint="eastAsia"/>
                      </w:rPr>
                      <w:t xml:space="preserve">　</w:t>
                    </w:r>
                  </w:p>
                </w:tc>
              </w:sdtContent>
            </w:sdt>
            <w:sdt>
              <w:sdtPr>
                <w:alias w:val="使用权资产账面原值增加项目合计金额"/>
                <w:tag w:val="_GBC_a28fe7f9c36c4f208081a5dd677ef6b7"/>
                <w:id w:val="1532454143"/>
                <w:lock w:val="sdtLocked"/>
                <w:showingPlcHdr/>
              </w:sdtPr>
              <w:sdtContent>
                <w:tc>
                  <w:tcPr>
                    <w:tcW w:w="1618" w:type="pct"/>
                    <w:shd w:val="clear" w:color="auto" w:fill="auto"/>
                  </w:tcPr>
                  <w:p w:rsidR="001C664F" w:rsidRDefault="001C664F" w:rsidP="001C664F">
                    <w:pPr>
                      <w:spacing w:line="240" w:lineRule="atLeast"/>
                      <w:jc w:val="right"/>
                    </w:pPr>
                    <w:r>
                      <w:rPr>
                        <w:rStyle w:val="af5"/>
                        <w:rFonts w:hint="eastAsia"/>
                      </w:rPr>
                      <w:t xml:space="preserve">　</w:t>
                    </w:r>
                  </w:p>
                </w:tc>
              </w:sdtContent>
            </w:sdt>
          </w:tr>
          <w:tr w:rsidR="001C664F" w:rsidTr="001C664F">
            <w:trPr>
              <w:trHeight w:val="284"/>
            </w:trPr>
            <w:sdt>
              <w:sdtPr>
                <w:tag w:val="_PLD_5a836262bcb54f0aa73023d39e87cb70"/>
                <w:id w:val="-561167237"/>
                <w:lock w:val="sdtLocked"/>
              </w:sdtPr>
              <w:sdtContent>
                <w:tc>
                  <w:tcPr>
                    <w:tcW w:w="1878" w:type="pct"/>
                    <w:shd w:val="clear" w:color="auto" w:fill="auto"/>
                    <w:vAlign w:val="center"/>
                  </w:tcPr>
                  <w:p w:rsidR="001C664F" w:rsidRDefault="001C664F" w:rsidP="001C664F">
                    <w:pPr>
                      <w:spacing w:line="240" w:lineRule="atLeast"/>
                      <w:ind w:firstLineChars="200" w:firstLine="420"/>
                    </w:pPr>
                    <w:r>
                      <w:t>3.本期减少</w:t>
                    </w:r>
                    <w:r>
                      <w:rPr>
                        <w:rFonts w:hint="eastAsia"/>
                      </w:rPr>
                      <w:t>金额</w:t>
                    </w:r>
                  </w:p>
                </w:tc>
              </w:sdtContent>
            </w:sdt>
            <w:sdt>
              <w:sdtPr>
                <w:alias w:val="使用权资产明细-账面原值减少"/>
                <w:tag w:val="_GBC_ad311ac7cd944c41ab0869eebfbbc2a9"/>
                <w:id w:val="2119017742"/>
                <w:lock w:val="sdtLocked"/>
                <w:showingPlcHdr/>
              </w:sdtPr>
              <w:sdtContent>
                <w:tc>
                  <w:tcPr>
                    <w:tcW w:w="1504" w:type="pct"/>
                    <w:shd w:val="clear" w:color="auto" w:fill="auto"/>
                  </w:tcPr>
                  <w:p w:rsidR="001C664F" w:rsidRDefault="001C664F" w:rsidP="001C664F">
                    <w:pPr>
                      <w:spacing w:line="240" w:lineRule="atLeast"/>
                      <w:jc w:val="right"/>
                    </w:pPr>
                    <w:r>
                      <w:rPr>
                        <w:rStyle w:val="af5"/>
                        <w:rFonts w:hint="eastAsia"/>
                      </w:rPr>
                      <w:t xml:space="preserve">　</w:t>
                    </w:r>
                  </w:p>
                </w:tc>
              </w:sdtContent>
            </w:sdt>
            <w:sdt>
              <w:sdtPr>
                <w:alias w:val="使用权资产账面原值减少"/>
                <w:tag w:val="_GBC_0f36d990434d47bd9f1a709a0a597c10"/>
                <w:id w:val="1960372236"/>
                <w:lock w:val="sdtLocked"/>
                <w:showingPlcHdr/>
              </w:sdtPr>
              <w:sdtContent>
                <w:tc>
                  <w:tcPr>
                    <w:tcW w:w="1618" w:type="pct"/>
                    <w:shd w:val="clear" w:color="auto" w:fill="auto"/>
                  </w:tcPr>
                  <w:p w:rsidR="001C664F" w:rsidRDefault="001C664F" w:rsidP="001C664F">
                    <w:pPr>
                      <w:spacing w:line="240" w:lineRule="atLeast"/>
                      <w:jc w:val="right"/>
                    </w:pPr>
                    <w:r>
                      <w:rPr>
                        <w:rStyle w:val="af5"/>
                        <w:rFonts w:hint="eastAsia"/>
                      </w:rPr>
                      <w:t xml:space="preserve">　</w:t>
                    </w:r>
                  </w:p>
                </w:tc>
              </w:sdtContent>
            </w:sdt>
          </w:tr>
          <w:tr w:rsidR="001C664F" w:rsidTr="001C664F">
            <w:trPr>
              <w:trHeight w:val="284"/>
            </w:trPr>
            <w:sdt>
              <w:sdtPr>
                <w:alias w:val="使用权资产账面原值减少项目名称"/>
                <w:tag w:val="_GBC_f534700ba5da4c9582fa43e92a4bb935"/>
                <w:id w:val="2004006073"/>
                <w:lock w:val="sdtLocked"/>
                <w:showingPlcHdr/>
              </w:sdtPr>
              <w:sdtContent>
                <w:tc>
                  <w:tcPr>
                    <w:tcW w:w="1878" w:type="pct"/>
                    <w:shd w:val="clear" w:color="auto" w:fill="auto"/>
                  </w:tcPr>
                  <w:p w:rsidR="001C664F" w:rsidRDefault="001C664F" w:rsidP="001C664F">
                    <w:pPr>
                      <w:spacing w:line="240" w:lineRule="atLeast"/>
                      <w:ind w:firstLineChars="300" w:firstLine="630"/>
                    </w:pPr>
                    <w:r>
                      <w:rPr>
                        <w:rStyle w:val="af5"/>
                        <w:rFonts w:hint="eastAsia"/>
                      </w:rPr>
                      <w:t xml:space="preserve">　</w:t>
                    </w:r>
                  </w:p>
                </w:tc>
              </w:sdtContent>
            </w:sdt>
            <w:sdt>
              <w:sdtPr>
                <w:alias w:val="使用权资产账面原值减少项目金额"/>
                <w:tag w:val="_GBC_63c6f750d7344be9b23f8c4363a3cb39"/>
                <w:id w:val="-1877074044"/>
                <w:lock w:val="sdtLocked"/>
                <w:showingPlcHdr/>
              </w:sdtPr>
              <w:sdtContent>
                <w:tc>
                  <w:tcPr>
                    <w:tcW w:w="1504" w:type="pct"/>
                    <w:shd w:val="clear" w:color="auto" w:fill="auto"/>
                  </w:tcPr>
                  <w:p w:rsidR="001C664F" w:rsidRDefault="001C664F" w:rsidP="001C664F">
                    <w:pPr>
                      <w:spacing w:line="240" w:lineRule="atLeast"/>
                      <w:jc w:val="right"/>
                    </w:pPr>
                    <w:r>
                      <w:rPr>
                        <w:rStyle w:val="af5"/>
                        <w:rFonts w:hint="eastAsia"/>
                      </w:rPr>
                      <w:t xml:space="preserve">　</w:t>
                    </w:r>
                  </w:p>
                </w:tc>
              </w:sdtContent>
            </w:sdt>
            <w:sdt>
              <w:sdtPr>
                <w:alias w:val="使用权资产账面原值减少项目合计金额"/>
                <w:tag w:val="_GBC_16a3134bd513450994cab10e2f01d80f"/>
                <w:id w:val="1550724828"/>
                <w:lock w:val="sdtLocked"/>
                <w:showingPlcHdr/>
              </w:sdtPr>
              <w:sdtContent>
                <w:tc>
                  <w:tcPr>
                    <w:tcW w:w="1618" w:type="pct"/>
                    <w:shd w:val="clear" w:color="auto" w:fill="auto"/>
                  </w:tcPr>
                  <w:p w:rsidR="001C664F" w:rsidRDefault="001C664F" w:rsidP="001C664F">
                    <w:pPr>
                      <w:spacing w:line="240" w:lineRule="atLeast"/>
                      <w:jc w:val="right"/>
                    </w:pPr>
                    <w:r>
                      <w:rPr>
                        <w:rStyle w:val="af5"/>
                        <w:rFonts w:hint="eastAsia"/>
                      </w:rPr>
                      <w:t xml:space="preserve">　</w:t>
                    </w:r>
                  </w:p>
                </w:tc>
              </w:sdtContent>
            </w:sdt>
          </w:tr>
          <w:tr w:rsidR="001C664F" w:rsidTr="001C664F">
            <w:trPr>
              <w:trHeight w:val="284"/>
            </w:trPr>
            <w:sdt>
              <w:sdtPr>
                <w:alias w:val="使用权资产账面原值减少项目名称"/>
                <w:tag w:val="_GBC_f534700ba5da4c9582fa43e92a4bb935"/>
                <w:id w:val="-183132901"/>
                <w:lock w:val="sdtLocked"/>
                <w:showingPlcHdr/>
              </w:sdtPr>
              <w:sdtContent>
                <w:tc>
                  <w:tcPr>
                    <w:tcW w:w="1878" w:type="pct"/>
                    <w:shd w:val="clear" w:color="auto" w:fill="auto"/>
                  </w:tcPr>
                  <w:p w:rsidR="001C664F" w:rsidRDefault="001C664F" w:rsidP="001C664F">
                    <w:pPr>
                      <w:spacing w:line="240" w:lineRule="atLeast"/>
                      <w:ind w:firstLineChars="300" w:firstLine="630"/>
                    </w:pPr>
                    <w:r>
                      <w:rPr>
                        <w:rStyle w:val="af5"/>
                        <w:rFonts w:hint="eastAsia"/>
                      </w:rPr>
                      <w:t xml:space="preserve">　</w:t>
                    </w:r>
                  </w:p>
                </w:tc>
              </w:sdtContent>
            </w:sdt>
            <w:sdt>
              <w:sdtPr>
                <w:alias w:val="使用权资产账面原值减少项目金额"/>
                <w:tag w:val="_GBC_63c6f750d7344be9b23f8c4363a3cb39"/>
                <w:id w:val="2001923514"/>
                <w:lock w:val="sdtLocked"/>
                <w:showingPlcHdr/>
              </w:sdtPr>
              <w:sdtContent>
                <w:tc>
                  <w:tcPr>
                    <w:tcW w:w="1504" w:type="pct"/>
                    <w:shd w:val="clear" w:color="auto" w:fill="auto"/>
                  </w:tcPr>
                  <w:p w:rsidR="001C664F" w:rsidRDefault="001C664F" w:rsidP="001C664F">
                    <w:pPr>
                      <w:spacing w:line="240" w:lineRule="atLeast"/>
                      <w:jc w:val="right"/>
                    </w:pPr>
                    <w:r>
                      <w:rPr>
                        <w:rStyle w:val="af5"/>
                        <w:rFonts w:hint="eastAsia"/>
                      </w:rPr>
                      <w:t xml:space="preserve">　</w:t>
                    </w:r>
                  </w:p>
                </w:tc>
              </w:sdtContent>
            </w:sdt>
            <w:sdt>
              <w:sdtPr>
                <w:alias w:val="使用权资产账面原值减少项目合计金额"/>
                <w:tag w:val="_GBC_16a3134bd513450994cab10e2f01d80f"/>
                <w:id w:val="1811281635"/>
                <w:lock w:val="sdtLocked"/>
                <w:showingPlcHdr/>
              </w:sdtPr>
              <w:sdtContent>
                <w:tc>
                  <w:tcPr>
                    <w:tcW w:w="1618" w:type="pct"/>
                    <w:shd w:val="clear" w:color="auto" w:fill="auto"/>
                  </w:tcPr>
                  <w:p w:rsidR="001C664F" w:rsidRDefault="001C664F" w:rsidP="001C664F">
                    <w:pPr>
                      <w:spacing w:line="240" w:lineRule="atLeast"/>
                      <w:jc w:val="right"/>
                    </w:pPr>
                    <w:r>
                      <w:rPr>
                        <w:rStyle w:val="af5"/>
                        <w:rFonts w:hint="eastAsia"/>
                      </w:rPr>
                      <w:t xml:space="preserve">　</w:t>
                    </w:r>
                  </w:p>
                </w:tc>
              </w:sdtContent>
            </w:sdt>
          </w:tr>
          <w:tr w:rsidR="001C664F" w:rsidTr="001C664F">
            <w:trPr>
              <w:trHeight w:val="284"/>
            </w:trPr>
            <w:sdt>
              <w:sdtPr>
                <w:tag w:val="_PLD_d2ddd00acda84b158c10aa57a3b88766"/>
                <w:id w:val="-988171981"/>
                <w:lock w:val="sdtLocked"/>
              </w:sdtPr>
              <w:sdtContent>
                <w:tc>
                  <w:tcPr>
                    <w:tcW w:w="1878" w:type="pct"/>
                    <w:shd w:val="clear" w:color="auto" w:fill="auto"/>
                    <w:vAlign w:val="center"/>
                  </w:tcPr>
                  <w:p w:rsidR="001C664F" w:rsidRDefault="001C664F" w:rsidP="001C664F">
                    <w:pPr>
                      <w:spacing w:line="240" w:lineRule="atLeast"/>
                      <w:ind w:firstLineChars="200" w:firstLine="420"/>
                    </w:pPr>
                    <w:r>
                      <w:t>4.期末余额</w:t>
                    </w:r>
                  </w:p>
                </w:tc>
              </w:sdtContent>
            </w:sdt>
            <w:sdt>
              <w:sdtPr>
                <w:alias w:val="使用权资产明细-账面原值"/>
                <w:tag w:val="_GBC_6a038554bb4d4aa789f64c8ccc710b07"/>
                <w:id w:val="1433093767"/>
                <w:lock w:val="sdtLocked"/>
              </w:sdtPr>
              <w:sdtContent>
                <w:tc>
                  <w:tcPr>
                    <w:tcW w:w="1504" w:type="pct"/>
                    <w:shd w:val="clear" w:color="auto" w:fill="auto"/>
                  </w:tcPr>
                  <w:p w:rsidR="001C664F" w:rsidRDefault="001C664F" w:rsidP="001C664F">
                    <w:pPr>
                      <w:spacing w:line="240" w:lineRule="atLeast"/>
                      <w:jc w:val="right"/>
                    </w:pPr>
                    <w:r>
                      <w:t>198,283,167.31</w:t>
                    </w:r>
                  </w:p>
                </w:tc>
              </w:sdtContent>
            </w:sdt>
            <w:sdt>
              <w:sdtPr>
                <w:alias w:val="使用权资产账面原值"/>
                <w:tag w:val="_GBC_007c0f31392649b696a0d5d1c1e6a108"/>
                <w:id w:val="172152677"/>
                <w:lock w:val="sdtLocked"/>
              </w:sdtPr>
              <w:sdtContent>
                <w:tc>
                  <w:tcPr>
                    <w:tcW w:w="1618" w:type="pct"/>
                    <w:shd w:val="clear" w:color="auto" w:fill="auto"/>
                  </w:tcPr>
                  <w:p w:rsidR="001C664F" w:rsidRDefault="001C664F" w:rsidP="001C664F">
                    <w:pPr>
                      <w:spacing w:line="240" w:lineRule="atLeast"/>
                      <w:jc w:val="right"/>
                    </w:pPr>
                    <w:r>
                      <w:t>198,283,167.31</w:t>
                    </w:r>
                  </w:p>
                </w:tc>
              </w:sdtContent>
            </w:sdt>
          </w:tr>
          <w:tr w:rsidR="001C664F" w:rsidTr="001C664F">
            <w:trPr>
              <w:trHeight w:val="284"/>
            </w:trPr>
            <w:sdt>
              <w:sdtPr>
                <w:tag w:val="_PLD_c5fd254e7ed54ab8b2346f3d57a1cc54"/>
                <w:id w:val="-1427951412"/>
                <w:lock w:val="sdtLocked"/>
              </w:sdtPr>
              <w:sdtContent>
                <w:tc>
                  <w:tcPr>
                    <w:tcW w:w="5000" w:type="pct"/>
                    <w:gridSpan w:val="3"/>
                    <w:shd w:val="clear" w:color="auto" w:fill="auto"/>
                    <w:vAlign w:val="center"/>
                  </w:tcPr>
                  <w:p w:rsidR="001C664F" w:rsidRDefault="001C664F" w:rsidP="001C664F">
                    <w:pPr>
                      <w:spacing w:line="240" w:lineRule="atLeast"/>
                    </w:pPr>
                    <w:r>
                      <w:t>二、累计折旧</w:t>
                    </w:r>
                  </w:p>
                </w:tc>
              </w:sdtContent>
            </w:sdt>
          </w:tr>
          <w:tr w:rsidR="001C664F" w:rsidTr="001C664F">
            <w:trPr>
              <w:trHeight w:val="284"/>
            </w:trPr>
            <w:sdt>
              <w:sdtPr>
                <w:tag w:val="_PLD_9d84a55f4f2440dda7ca9f05e3bee994"/>
                <w:id w:val="1707521347"/>
                <w:lock w:val="sdtLocked"/>
              </w:sdtPr>
              <w:sdtContent>
                <w:tc>
                  <w:tcPr>
                    <w:tcW w:w="1878" w:type="pct"/>
                    <w:shd w:val="clear" w:color="auto" w:fill="auto"/>
                    <w:vAlign w:val="center"/>
                  </w:tcPr>
                  <w:p w:rsidR="001C664F" w:rsidRDefault="001C664F" w:rsidP="001C664F">
                    <w:pPr>
                      <w:spacing w:line="240" w:lineRule="atLeast"/>
                      <w:ind w:firstLineChars="200" w:firstLine="420"/>
                    </w:pPr>
                    <w:r>
                      <w:rPr>
                        <w:rFonts w:hint="eastAsia"/>
                      </w:rPr>
                      <w:t>1.期</w:t>
                    </w:r>
                    <w:r>
                      <w:t>初余额</w:t>
                    </w:r>
                  </w:p>
                </w:tc>
              </w:sdtContent>
            </w:sdt>
            <w:sdt>
              <w:sdtPr>
                <w:alias w:val="使用权资产明细-累计折旧"/>
                <w:tag w:val="_GBC_5c668c183c4043a5aade63b6e2f10e53"/>
                <w:id w:val="620340067"/>
                <w:lock w:val="sdtLocked"/>
              </w:sdtPr>
              <w:sdtContent>
                <w:tc>
                  <w:tcPr>
                    <w:tcW w:w="1504" w:type="pct"/>
                    <w:shd w:val="clear" w:color="auto" w:fill="auto"/>
                  </w:tcPr>
                  <w:p w:rsidR="001C664F" w:rsidRDefault="001C664F" w:rsidP="001C664F">
                    <w:pPr>
                      <w:spacing w:line="240" w:lineRule="atLeast"/>
                      <w:jc w:val="right"/>
                    </w:pPr>
                    <w:r>
                      <w:t>31,438,419.26</w:t>
                    </w:r>
                  </w:p>
                </w:tc>
              </w:sdtContent>
            </w:sdt>
            <w:sdt>
              <w:sdtPr>
                <w:alias w:val="使用权资产累计折旧"/>
                <w:tag w:val="_GBC_5c5976dca1a94e139da6fac64c954c50"/>
                <w:id w:val="1720551186"/>
                <w:lock w:val="sdtLocked"/>
              </w:sdtPr>
              <w:sdtContent>
                <w:tc>
                  <w:tcPr>
                    <w:tcW w:w="1618" w:type="pct"/>
                    <w:shd w:val="clear" w:color="auto" w:fill="auto"/>
                  </w:tcPr>
                  <w:p w:rsidR="001C664F" w:rsidRDefault="001C664F" w:rsidP="001C664F">
                    <w:pPr>
                      <w:spacing w:line="240" w:lineRule="atLeast"/>
                      <w:jc w:val="right"/>
                    </w:pPr>
                    <w:r>
                      <w:t>31,438,419.26</w:t>
                    </w:r>
                  </w:p>
                </w:tc>
              </w:sdtContent>
            </w:sdt>
          </w:tr>
          <w:tr w:rsidR="001C664F" w:rsidTr="001C664F">
            <w:trPr>
              <w:trHeight w:val="284"/>
            </w:trPr>
            <w:sdt>
              <w:sdtPr>
                <w:tag w:val="_PLD_217b7f3bca984b1e9148b657f60c578a"/>
                <w:id w:val="446444269"/>
                <w:lock w:val="sdtLocked"/>
              </w:sdtPr>
              <w:sdtContent>
                <w:tc>
                  <w:tcPr>
                    <w:tcW w:w="1878" w:type="pct"/>
                    <w:shd w:val="clear" w:color="auto" w:fill="auto"/>
                    <w:vAlign w:val="center"/>
                  </w:tcPr>
                  <w:p w:rsidR="001C664F" w:rsidRDefault="001C664F" w:rsidP="001C664F">
                    <w:pPr>
                      <w:spacing w:line="240" w:lineRule="atLeast"/>
                      <w:ind w:firstLineChars="200" w:firstLine="420"/>
                    </w:pPr>
                    <w:r>
                      <w:t>2.本期增加</w:t>
                    </w:r>
                    <w:r>
                      <w:rPr>
                        <w:rFonts w:hint="eastAsia"/>
                      </w:rPr>
                      <w:t>金额</w:t>
                    </w:r>
                  </w:p>
                </w:tc>
              </w:sdtContent>
            </w:sdt>
            <w:sdt>
              <w:sdtPr>
                <w:alias w:val="使用权资产明细-累计折旧增加"/>
                <w:tag w:val="_GBC_30e838b31a2344d0acb83c67997b16d1"/>
                <w:id w:val="-112520946"/>
                <w:lock w:val="sdtLocked"/>
              </w:sdtPr>
              <w:sdtContent>
                <w:tc>
                  <w:tcPr>
                    <w:tcW w:w="1504" w:type="pct"/>
                    <w:shd w:val="clear" w:color="auto" w:fill="auto"/>
                  </w:tcPr>
                  <w:p w:rsidR="001C664F" w:rsidRDefault="001C664F" w:rsidP="001C664F">
                    <w:pPr>
                      <w:spacing w:line="240" w:lineRule="atLeast"/>
                      <w:jc w:val="right"/>
                    </w:pPr>
                    <w:r>
                      <w:t>15,097,614.90</w:t>
                    </w:r>
                  </w:p>
                </w:tc>
              </w:sdtContent>
            </w:sdt>
            <w:sdt>
              <w:sdtPr>
                <w:alias w:val="使用权资产累计折旧增加"/>
                <w:tag w:val="_GBC_04fdf39eca0f40e2abbf616fa83850c0"/>
                <w:id w:val="-2037958500"/>
                <w:lock w:val="sdtLocked"/>
              </w:sdtPr>
              <w:sdtContent>
                <w:tc>
                  <w:tcPr>
                    <w:tcW w:w="1618" w:type="pct"/>
                    <w:shd w:val="clear" w:color="auto" w:fill="auto"/>
                  </w:tcPr>
                  <w:p w:rsidR="001C664F" w:rsidRDefault="001C664F" w:rsidP="001C664F">
                    <w:pPr>
                      <w:spacing w:line="240" w:lineRule="atLeast"/>
                      <w:jc w:val="right"/>
                    </w:pPr>
                    <w:r>
                      <w:t>15,097,614.90</w:t>
                    </w:r>
                  </w:p>
                </w:tc>
              </w:sdtContent>
            </w:sdt>
          </w:tr>
          <w:tr w:rsidR="001C664F" w:rsidTr="001C664F">
            <w:trPr>
              <w:trHeight w:val="284"/>
            </w:trPr>
            <w:sdt>
              <w:sdtPr>
                <w:tag w:val="_PLD_c5cff13f53f547b2b4c43791a1454f16"/>
                <w:id w:val="271140412"/>
                <w:lock w:val="sdtLocked"/>
              </w:sdtPr>
              <w:sdtContent>
                <w:tc>
                  <w:tcPr>
                    <w:tcW w:w="1878" w:type="pct"/>
                    <w:shd w:val="clear" w:color="auto" w:fill="auto"/>
                    <w:vAlign w:val="center"/>
                  </w:tcPr>
                  <w:p w:rsidR="001C664F" w:rsidRDefault="001C664F" w:rsidP="001C664F">
                    <w:pPr>
                      <w:spacing w:line="240" w:lineRule="atLeast"/>
                      <w:ind w:firstLineChars="300" w:firstLine="630"/>
                    </w:pPr>
                    <w:r>
                      <w:t>(1)计提</w:t>
                    </w:r>
                  </w:p>
                </w:tc>
              </w:sdtContent>
            </w:sdt>
            <w:sdt>
              <w:sdtPr>
                <w:alias w:val="使用权资产明细-计提导致的累计折旧增加"/>
                <w:tag w:val="_GBC_eca0c64a8da54245b08a966a6139eee7"/>
                <w:id w:val="-987856761"/>
                <w:lock w:val="sdtLocked"/>
                <w:showingPlcHdr/>
              </w:sdtPr>
              <w:sdtContent>
                <w:tc>
                  <w:tcPr>
                    <w:tcW w:w="1504" w:type="pct"/>
                    <w:shd w:val="clear" w:color="auto" w:fill="auto"/>
                  </w:tcPr>
                  <w:p w:rsidR="001C664F" w:rsidRDefault="001C664F" w:rsidP="001C664F">
                    <w:pPr>
                      <w:spacing w:line="240" w:lineRule="atLeast"/>
                      <w:jc w:val="right"/>
                    </w:pPr>
                    <w:r>
                      <w:rPr>
                        <w:rStyle w:val="af5"/>
                        <w:rFonts w:hint="eastAsia"/>
                      </w:rPr>
                      <w:t xml:space="preserve">　</w:t>
                    </w:r>
                  </w:p>
                </w:tc>
              </w:sdtContent>
            </w:sdt>
            <w:sdt>
              <w:sdtPr>
                <w:alias w:val="使用权资产计提导致的累计折旧增加"/>
                <w:tag w:val="_GBC_99e847bff39043dfad6af7a482c70a79"/>
                <w:id w:val="84656126"/>
                <w:lock w:val="sdtLocked"/>
                <w:showingPlcHdr/>
              </w:sdtPr>
              <w:sdtContent>
                <w:tc>
                  <w:tcPr>
                    <w:tcW w:w="1618" w:type="pct"/>
                    <w:shd w:val="clear" w:color="auto" w:fill="auto"/>
                  </w:tcPr>
                  <w:p w:rsidR="001C664F" w:rsidRDefault="001C664F" w:rsidP="001C664F">
                    <w:pPr>
                      <w:spacing w:line="240" w:lineRule="atLeast"/>
                      <w:jc w:val="right"/>
                    </w:pPr>
                    <w:r>
                      <w:rPr>
                        <w:rStyle w:val="af5"/>
                        <w:rFonts w:hint="eastAsia"/>
                      </w:rPr>
                      <w:t xml:space="preserve">　</w:t>
                    </w:r>
                  </w:p>
                </w:tc>
              </w:sdtContent>
            </w:sdt>
          </w:tr>
          <w:tr w:rsidR="001C664F" w:rsidTr="001C664F">
            <w:trPr>
              <w:trHeight w:val="284"/>
            </w:trPr>
            <w:sdt>
              <w:sdtPr>
                <w:alias w:val="使用权资产累计摊销增加项目名称"/>
                <w:tag w:val="_GBC_ad0a9abd74b14da4af63396afd0be609"/>
                <w:id w:val="-709729261"/>
                <w:lock w:val="sdtLocked"/>
                <w:showingPlcHdr/>
              </w:sdtPr>
              <w:sdtContent>
                <w:tc>
                  <w:tcPr>
                    <w:tcW w:w="1878" w:type="pct"/>
                    <w:shd w:val="clear" w:color="auto" w:fill="auto"/>
                  </w:tcPr>
                  <w:p w:rsidR="001C664F" w:rsidRDefault="001C664F" w:rsidP="001C664F">
                    <w:pPr>
                      <w:spacing w:line="240" w:lineRule="atLeast"/>
                      <w:ind w:firstLineChars="300" w:firstLine="630"/>
                    </w:pPr>
                    <w:r>
                      <w:rPr>
                        <w:rStyle w:val="af5"/>
                        <w:rFonts w:hint="eastAsia"/>
                      </w:rPr>
                      <w:t xml:space="preserve">　</w:t>
                    </w:r>
                  </w:p>
                </w:tc>
              </w:sdtContent>
            </w:sdt>
            <w:sdt>
              <w:sdtPr>
                <w:alias w:val="使用权资产累计摊销增加项目金额"/>
                <w:tag w:val="_GBC_574ca06ad2e24c269140cbae3c525b8e"/>
                <w:id w:val="-1791582450"/>
                <w:lock w:val="sdtLocked"/>
                <w:showingPlcHdr/>
              </w:sdtPr>
              <w:sdtContent>
                <w:tc>
                  <w:tcPr>
                    <w:tcW w:w="1504" w:type="pct"/>
                    <w:shd w:val="clear" w:color="auto" w:fill="auto"/>
                  </w:tcPr>
                  <w:p w:rsidR="001C664F" w:rsidRDefault="001C664F" w:rsidP="001C664F">
                    <w:pPr>
                      <w:spacing w:line="240" w:lineRule="atLeast"/>
                      <w:jc w:val="right"/>
                    </w:pPr>
                    <w:r>
                      <w:rPr>
                        <w:rStyle w:val="af5"/>
                        <w:rFonts w:hint="eastAsia"/>
                      </w:rPr>
                      <w:t xml:space="preserve">　</w:t>
                    </w:r>
                  </w:p>
                </w:tc>
              </w:sdtContent>
            </w:sdt>
            <w:sdt>
              <w:sdtPr>
                <w:alias w:val="使用权资产累计摊销增加项目合计金额"/>
                <w:tag w:val="_GBC_0b7d750bc62949549bb49a286ef62b71"/>
                <w:id w:val="841361366"/>
                <w:lock w:val="sdtLocked"/>
                <w:showingPlcHdr/>
              </w:sdtPr>
              <w:sdtContent>
                <w:tc>
                  <w:tcPr>
                    <w:tcW w:w="1618" w:type="pct"/>
                    <w:shd w:val="clear" w:color="auto" w:fill="auto"/>
                  </w:tcPr>
                  <w:p w:rsidR="001C664F" w:rsidRDefault="001C664F" w:rsidP="001C664F">
                    <w:pPr>
                      <w:spacing w:line="240" w:lineRule="atLeast"/>
                      <w:jc w:val="right"/>
                    </w:pPr>
                    <w:r>
                      <w:rPr>
                        <w:rStyle w:val="af5"/>
                        <w:rFonts w:hint="eastAsia"/>
                      </w:rPr>
                      <w:t xml:space="preserve">　</w:t>
                    </w:r>
                  </w:p>
                </w:tc>
              </w:sdtContent>
            </w:sdt>
          </w:tr>
          <w:tr w:rsidR="001C664F" w:rsidTr="001C664F">
            <w:trPr>
              <w:trHeight w:val="284"/>
            </w:trPr>
            <w:sdt>
              <w:sdtPr>
                <w:alias w:val="使用权资产累计摊销增加项目名称"/>
                <w:tag w:val="_GBC_ad0a9abd74b14da4af63396afd0be609"/>
                <w:id w:val="-1952854578"/>
                <w:lock w:val="sdtLocked"/>
                <w:showingPlcHdr/>
              </w:sdtPr>
              <w:sdtContent>
                <w:tc>
                  <w:tcPr>
                    <w:tcW w:w="1878" w:type="pct"/>
                    <w:shd w:val="clear" w:color="auto" w:fill="auto"/>
                  </w:tcPr>
                  <w:p w:rsidR="001C664F" w:rsidRDefault="001C664F" w:rsidP="001C664F">
                    <w:pPr>
                      <w:spacing w:line="240" w:lineRule="atLeast"/>
                      <w:ind w:firstLineChars="300" w:firstLine="630"/>
                    </w:pPr>
                    <w:r>
                      <w:rPr>
                        <w:rStyle w:val="af5"/>
                        <w:rFonts w:hint="eastAsia"/>
                      </w:rPr>
                      <w:t xml:space="preserve">　</w:t>
                    </w:r>
                  </w:p>
                </w:tc>
              </w:sdtContent>
            </w:sdt>
            <w:sdt>
              <w:sdtPr>
                <w:alias w:val="使用权资产累计摊销增加项目金额"/>
                <w:tag w:val="_GBC_574ca06ad2e24c269140cbae3c525b8e"/>
                <w:id w:val="-849715206"/>
                <w:lock w:val="sdtLocked"/>
                <w:showingPlcHdr/>
              </w:sdtPr>
              <w:sdtContent>
                <w:tc>
                  <w:tcPr>
                    <w:tcW w:w="1504" w:type="pct"/>
                    <w:shd w:val="clear" w:color="auto" w:fill="auto"/>
                  </w:tcPr>
                  <w:p w:rsidR="001C664F" w:rsidRDefault="001C664F" w:rsidP="001C664F">
                    <w:pPr>
                      <w:spacing w:line="240" w:lineRule="atLeast"/>
                      <w:jc w:val="right"/>
                    </w:pPr>
                    <w:r>
                      <w:rPr>
                        <w:rStyle w:val="af5"/>
                        <w:rFonts w:hint="eastAsia"/>
                      </w:rPr>
                      <w:t xml:space="preserve">　</w:t>
                    </w:r>
                  </w:p>
                </w:tc>
              </w:sdtContent>
            </w:sdt>
            <w:sdt>
              <w:sdtPr>
                <w:alias w:val="使用权资产累计摊销增加项目合计金额"/>
                <w:tag w:val="_GBC_0b7d750bc62949549bb49a286ef62b71"/>
                <w:id w:val="1170913397"/>
                <w:lock w:val="sdtLocked"/>
                <w:showingPlcHdr/>
              </w:sdtPr>
              <w:sdtContent>
                <w:tc>
                  <w:tcPr>
                    <w:tcW w:w="1618" w:type="pct"/>
                    <w:shd w:val="clear" w:color="auto" w:fill="auto"/>
                  </w:tcPr>
                  <w:p w:rsidR="001C664F" w:rsidRDefault="001C664F" w:rsidP="001C664F">
                    <w:pPr>
                      <w:spacing w:line="240" w:lineRule="atLeast"/>
                      <w:jc w:val="right"/>
                    </w:pPr>
                    <w:r>
                      <w:rPr>
                        <w:rStyle w:val="af5"/>
                        <w:rFonts w:hint="eastAsia"/>
                      </w:rPr>
                      <w:t xml:space="preserve">　</w:t>
                    </w:r>
                  </w:p>
                </w:tc>
              </w:sdtContent>
            </w:sdt>
          </w:tr>
          <w:tr w:rsidR="001C664F" w:rsidTr="001C664F">
            <w:trPr>
              <w:trHeight w:val="284"/>
            </w:trPr>
            <w:sdt>
              <w:sdtPr>
                <w:tag w:val="_PLD_74a88ffcb94e429ba842908a6c9f7dea"/>
                <w:id w:val="-1043903512"/>
                <w:lock w:val="sdtLocked"/>
              </w:sdtPr>
              <w:sdtContent>
                <w:tc>
                  <w:tcPr>
                    <w:tcW w:w="1878" w:type="pct"/>
                    <w:shd w:val="clear" w:color="auto" w:fill="auto"/>
                    <w:vAlign w:val="center"/>
                  </w:tcPr>
                  <w:p w:rsidR="001C664F" w:rsidRDefault="001C664F" w:rsidP="001C664F">
                    <w:pPr>
                      <w:spacing w:line="240" w:lineRule="atLeast"/>
                      <w:ind w:firstLineChars="200" w:firstLine="420"/>
                    </w:pPr>
                    <w:r>
                      <w:rPr>
                        <w:rFonts w:hint="eastAsia"/>
                      </w:rPr>
                      <w:t>3.</w:t>
                    </w:r>
                    <w:r>
                      <w:t>本期减少</w:t>
                    </w:r>
                    <w:r>
                      <w:rPr>
                        <w:rFonts w:hint="eastAsia"/>
                      </w:rPr>
                      <w:t>金额</w:t>
                    </w:r>
                  </w:p>
                </w:tc>
              </w:sdtContent>
            </w:sdt>
            <w:sdt>
              <w:sdtPr>
                <w:alias w:val="使用权资产明细-累计折旧减少"/>
                <w:tag w:val="_GBC_fb6b3d96d26e4d50a9282198926a5a46"/>
                <w:id w:val="1794641555"/>
                <w:lock w:val="sdtLocked"/>
                <w:showingPlcHdr/>
              </w:sdtPr>
              <w:sdtContent>
                <w:tc>
                  <w:tcPr>
                    <w:tcW w:w="1504" w:type="pct"/>
                    <w:shd w:val="clear" w:color="auto" w:fill="auto"/>
                  </w:tcPr>
                  <w:p w:rsidR="001C664F" w:rsidRDefault="001C664F" w:rsidP="001C664F">
                    <w:pPr>
                      <w:spacing w:line="240" w:lineRule="atLeast"/>
                      <w:jc w:val="right"/>
                    </w:pPr>
                    <w:r>
                      <w:rPr>
                        <w:rStyle w:val="af5"/>
                        <w:rFonts w:hint="eastAsia"/>
                      </w:rPr>
                      <w:t xml:space="preserve">　</w:t>
                    </w:r>
                  </w:p>
                </w:tc>
              </w:sdtContent>
            </w:sdt>
            <w:sdt>
              <w:sdtPr>
                <w:alias w:val="使用权资产累计折旧减少"/>
                <w:tag w:val="_GBC_182c07412ff64d06a77c86487db48ffa"/>
                <w:id w:val="1687088027"/>
                <w:lock w:val="sdtLocked"/>
                <w:showingPlcHdr/>
              </w:sdtPr>
              <w:sdtContent>
                <w:tc>
                  <w:tcPr>
                    <w:tcW w:w="1618" w:type="pct"/>
                    <w:shd w:val="clear" w:color="auto" w:fill="auto"/>
                  </w:tcPr>
                  <w:p w:rsidR="001C664F" w:rsidRDefault="001C664F" w:rsidP="001C664F">
                    <w:pPr>
                      <w:spacing w:line="240" w:lineRule="atLeast"/>
                      <w:jc w:val="right"/>
                    </w:pPr>
                    <w:r>
                      <w:rPr>
                        <w:rStyle w:val="af5"/>
                        <w:rFonts w:hint="eastAsia"/>
                      </w:rPr>
                      <w:t xml:space="preserve">　</w:t>
                    </w:r>
                  </w:p>
                </w:tc>
              </w:sdtContent>
            </w:sdt>
          </w:tr>
          <w:tr w:rsidR="001C664F" w:rsidTr="001C664F">
            <w:trPr>
              <w:trHeight w:val="284"/>
            </w:trPr>
            <w:sdt>
              <w:sdtPr>
                <w:tag w:val="_PLD_9d1f18a4d0d64b789c36d13861afaa48"/>
                <w:id w:val="208079671"/>
                <w:lock w:val="sdtLocked"/>
              </w:sdtPr>
              <w:sdtContent>
                <w:tc>
                  <w:tcPr>
                    <w:tcW w:w="1878" w:type="pct"/>
                    <w:shd w:val="clear" w:color="auto" w:fill="auto"/>
                    <w:vAlign w:val="center"/>
                  </w:tcPr>
                  <w:p w:rsidR="001C664F" w:rsidRDefault="001C664F" w:rsidP="001C664F">
                    <w:pPr>
                      <w:spacing w:line="240" w:lineRule="atLeast"/>
                      <w:ind w:firstLineChars="300" w:firstLine="630"/>
                    </w:pPr>
                    <w:r>
                      <w:t>(1)</w:t>
                    </w:r>
                    <w:r>
                      <w:rPr>
                        <w:rFonts w:hint="eastAsia"/>
                      </w:rPr>
                      <w:t>处置</w:t>
                    </w:r>
                  </w:p>
                </w:tc>
              </w:sdtContent>
            </w:sdt>
            <w:sdt>
              <w:sdtPr>
                <w:alias w:val="使用权资产明细-处置导致的累计折旧减少"/>
                <w:tag w:val="_GBC_0f8695aa2415494c89174c1fee60af1d"/>
                <w:id w:val="1994605586"/>
                <w:lock w:val="sdtLocked"/>
                <w:showingPlcHdr/>
              </w:sdtPr>
              <w:sdtContent>
                <w:tc>
                  <w:tcPr>
                    <w:tcW w:w="1504" w:type="pct"/>
                    <w:shd w:val="clear" w:color="auto" w:fill="auto"/>
                  </w:tcPr>
                  <w:p w:rsidR="001C664F" w:rsidRDefault="001C664F" w:rsidP="001C664F">
                    <w:pPr>
                      <w:spacing w:line="240" w:lineRule="atLeast"/>
                      <w:jc w:val="right"/>
                    </w:pPr>
                    <w:r>
                      <w:rPr>
                        <w:rStyle w:val="af5"/>
                        <w:rFonts w:hint="eastAsia"/>
                      </w:rPr>
                      <w:t xml:space="preserve">　</w:t>
                    </w:r>
                  </w:p>
                </w:tc>
              </w:sdtContent>
            </w:sdt>
            <w:sdt>
              <w:sdtPr>
                <w:alias w:val="使用权资产处置导致的累计折旧减少"/>
                <w:tag w:val="_GBC_c527122e6a23425f84c18b75a8c11bdd"/>
                <w:id w:val="-1410223853"/>
                <w:lock w:val="sdtLocked"/>
                <w:showingPlcHdr/>
              </w:sdtPr>
              <w:sdtContent>
                <w:tc>
                  <w:tcPr>
                    <w:tcW w:w="1618" w:type="pct"/>
                    <w:shd w:val="clear" w:color="auto" w:fill="auto"/>
                  </w:tcPr>
                  <w:p w:rsidR="001C664F" w:rsidRDefault="001C664F" w:rsidP="001C664F">
                    <w:pPr>
                      <w:spacing w:line="240" w:lineRule="atLeast"/>
                      <w:jc w:val="right"/>
                    </w:pPr>
                    <w:r>
                      <w:rPr>
                        <w:rStyle w:val="af5"/>
                        <w:rFonts w:hint="eastAsia"/>
                      </w:rPr>
                      <w:t xml:space="preserve">　</w:t>
                    </w:r>
                  </w:p>
                </w:tc>
              </w:sdtContent>
            </w:sdt>
          </w:tr>
          <w:tr w:rsidR="001C664F" w:rsidTr="001C664F">
            <w:trPr>
              <w:trHeight w:val="284"/>
            </w:trPr>
            <w:sdt>
              <w:sdtPr>
                <w:alias w:val="使用权资产累计摊销减少项目名称"/>
                <w:tag w:val="_GBC_eeb2a28e58984bcc904289ee5f949843"/>
                <w:id w:val="-1822412041"/>
                <w:lock w:val="sdtLocked"/>
                <w:showingPlcHdr/>
              </w:sdtPr>
              <w:sdtContent>
                <w:tc>
                  <w:tcPr>
                    <w:tcW w:w="1878" w:type="pct"/>
                    <w:shd w:val="clear" w:color="auto" w:fill="auto"/>
                  </w:tcPr>
                  <w:p w:rsidR="001C664F" w:rsidRDefault="001C664F" w:rsidP="001C664F">
                    <w:pPr>
                      <w:spacing w:line="240" w:lineRule="atLeast"/>
                      <w:ind w:firstLineChars="300" w:firstLine="630"/>
                    </w:pPr>
                    <w:r>
                      <w:rPr>
                        <w:rStyle w:val="af5"/>
                        <w:rFonts w:hint="eastAsia"/>
                      </w:rPr>
                      <w:t xml:space="preserve">　</w:t>
                    </w:r>
                  </w:p>
                </w:tc>
              </w:sdtContent>
            </w:sdt>
            <w:sdt>
              <w:sdtPr>
                <w:alias w:val="使用权资产累计摊销减少项目金额"/>
                <w:tag w:val="_GBC_652e1dbe13f545bb973000ba9e0f3426"/>
                <w:id w:val="-1849085507"/>
                <w:lock w:val="sdtLocked"/>
                <w:showingPlcHdr/>
              </w:sdtPr>
              <w:sdtContent>
                <w:tc>
                  <w:tcPr>
                    <w:tcW w:w="1504" w:type="pct"/>
                    <w:shd w:val="clear" w:color="auto" w:fill="auto"/>
                  </w:tcPr>
                  <w:p w:rsidR="001C664F" w:rsidRDefault="001C664F" w:rsidP="001C664F">
                    <w:pPr>
                      <w:spacing w:line="240" w:lineRule="atLeast"/>
                      <w:jc w:val="right"/>
                    </w:pPr>
                    <w:r>
                      <w:rPr>
                        <w:rStyle w:val="af5"/>
                        <w:rFonts w:hint="eastAsia"/>
                      </w:rPr>
                      <w:t xml:space="preserve">　</w:t>
                    </w:r>
                  </w:p>
                </w:tc>
              </w:sdtContent>
            </w:sdt>
            <w:sdt>
              <w:sdtPr>
                <w:alias w:val="使用权资产累计摊销减少项目合计金额"/>
                <w:tag w:val="_GBC_5700cc82223545fd8ce096d7ba30e3d7"/>
                <w:id w:val="1583332674"/>
                <w:lock w:val="sdtLocked"/>
                <w:showingPlcHdr/>
              </w:sdtPr>
              <w:sdtContent>
                <w:tc>
                  <w:tcPr>
                    <w:tcW w:w="1618" w:type="pct"/>
                    <w:shd w:val="clear" w:color="auto" w:fill="auto"/>
                  </w:tcPr>
                  <w:p w:rsidR="001C664F" w:rsidRDefault="001C664F" w:rsidP="001C664F">
                    <w:pPr>
                      <w:spacing w:line="240" w:lineRule="atLeast"/>
                      <w:jc w:val="right"/>
                    </w:pPr>
                    <w:r>
                      <w:rPr>
                        <w:rStyle w:val="af5"/>
                        <w:rFonts w:hint="eastAsia"/>
                      </w:rPr>
                      <w:t xml:space="preserve">　</w:t>
                    </w:r>
                  </w:p>
                </w:tc>
              </w:sdtContent>
            </w:sdt>
          </w:tr>
          <w:tr w:rsidR="001C664F" w:rsidTr="001C664F">
            <w:trPr>
              <w:trHeight w:val="284"/>
            </w:trPr>
            <w:sdt>
              <w:sdtPr>
                <w:alias w:val="使用权资产累计摊销减少项目名称"/>
                <w:tag w:val="_GBC_eeb2a28e58984bcc904289ee5f949843"/>
                <w:id w:val="93440098"/>
                <w:lock w:val="sdtLocked"/>
                <w:showingPlcHdr/>
              </w:sdtPr>
              <w:sdtContent>
                <w:tc>
                  <w:tcPr>
                    <w:tcW w:w="1878" w:type="pct"/>
                    <w:shd w:val="clear" w:color="auto" w:fill="auto"/>
                  </w:tcPr>
                  <w:p w:rsidR="001C664F" w:rsidRDefault="001C664F" w:rsidP="001C664F">
                    <w:pPr>
                      <w:spacing w:line="240" w:lineRule="atLeast"/>
                      <w:ind w:firstLineChars="300" w:firstLine="630"/>
                    </w:pPr>
                    <w:r>
                      <w:rPr>
                        <w:rStyle w:val="af5"/>
                        <w:rFonts w:hint="eastAsia"/>
                      </w:rPr>
                      <w:t xml:space="preserve">　</w:t>
                    </w:r>
                  </w:p>
                </w:tc>
              </w:sdtContent>
            </w:sdt>
            <w:sdt>
              <w:sdtPr>
                <w:alias w:val="使用权资产累计摊销减少项目金额"/>
                <w:tag w:val="_GBC_652e1dbe13f545bb973000ba9e0f3426"/>
                <w:id w:val="-944388711"/>
                <w:lock w:val="sdtLocked"/>
                <w:showingPlcHdr/>
              </w:sdtPr>
              <w:sdtContent>
                <w:tc>
                  <w:tcPr>
                    <w:tcW w:w="1504" w:type="pct"/>
                    <w:shd w:val="clear" w:color="auto" w:fill="auto"/>
                  </w:tcPr>
                  <w:p w:rsidR="001C664F" w:rsidRDefault="001C664F" w:rsidP="001C664F">
                    <w:pPr>
                      <w:spacing w:line="240" w:lineRule="atLeast"/>
                      <w:jc w:val="right"/>
                    </w:pPr>
                    <w:r>
                      <w:rPr>
                        <w:rStyle w:val="af5"/>
                        <w:rFonts w:hint="eastAsia"/>
                      </w:rPr>
                      <w:t xml:space="preserve">　</w:t>
                    </w:r>
                  </w:p>
                </w:tc>
              </w:sdtContent>
            </w:sdt>
            <w:sdt>
              <w:sdtPr>
                <w:alias w:val="使用权资产累计摊销减少项目合计金额"/>
                <w:tag w:val="_GBC_5700cc82223545fd8ce096d7ba30e3d7"/>
                <w:id w:val="-170954891"/>
                <w:lock w:val="sdtLocked"/>
                <w:showingPlcHdr/>
              </w:sdtPr>
              <w:sdtContent>
                <w:tc>
                  <w:tcPr>
                    <w:tcW w:w="1618" w:type="pct"/>
                    <w:shd w:val="clear" w:color="auto" w:fill="auto"/>
                  </w:tcPr>
                  <w:p w:rsidR="001C664F" w:rsidRDefault="001C664F" w:rsidP="001C664F">
                    <w:pPr>
                      <w:spacing w:line="240" w:lineRule="atLeast"/>
                      <w:jc w:val="right"/>
                    </w:pPr>
                    <w:r>
                      <w:rPr>
                        <w:rStyle w:val="af5"/>
                        <w:rFonts w:hint="eastAsia"/>
                      </w:rPr>
                      <w:t xml:space="preserve">　</w:t>
                    </w:r>
                  </w:p>
                </w:tc>
              </w:sdtContent>
            </w:sdt>
          </w:tr>
          <w:tr w:rsidR="001C664F" w:rsidTr="001C664F">
            <w:trPr>
              <w:trHeight w:val="284"/>
            </w:trPr>
            <w:sdt>
              <w:sdtPr>
                <w:tag w:val="_PLD_7acfb13844c6472295c20fd22554cb75"/>
                <w:id w:val="1022745412"/>
                <w:lock w:val="sdtLocked"/>
              </w:sdtPr>
              <w:sdtContent>
                <w:tc>
                  <w:tcPr>
                    <w:tcW w:w="1878" w:type="pct"/>
                    <w:shd w:val="clear" w:color="auto" w:fill="auto"/>
                    <w:vAlign w:val="center"/>
                  </w:tcPr>
                  <w:p w:rsidR="001C664F" w:rsidRDefault="001C664F" w:rsidP="001C664F">
                    <w:pPr>
                      <w:spacing w:line="240" w:lineRule="atLeast"/>
                      <w:ind w:firstLineChars="200" w:firstLine="420"/>
                    </w:pPr>
                    <w:r>
                      <w:rPr>
                        <w:rFonts w:hint="eastAsia"/>
                      </w:rPr>
                      <w:t>4.</w:t>
                    </w:r>
                    <w:r>
                      <w:t>期末余额</w:t>
                    </w:r>
                  </w:p>
                </w:tc>
              </w:sdtContent>
            </w:sdt>
            <w:sdt>
              <w:sdtPr>
                <w:alias w:val="使用权资产明细-累计折旧"/>
                <w:tag w:val="_GBC_710540a263bf464f92e9c57efeb7876e"/>
                <w:id w:val="532233295"/>
                <w:lock w:val="sdtLocked"/>
              </w:sdtPr>
              <w:sdtContent>
                <w:tc>
                  <w:tcPr>
                    <w:tcW w:w="1504" w:type="pct"/>
                    <w:shd w:val="clear" w:color="auto" w:fill="auto"/>
                  </w:tcPr>
                  <w:p w:rsidR="001C664F" w:rsidRDefault="001C664F" w:rsidP="001C664F">
                    <w:pPr>
                      <w:spacing w:line="240" w:lineRule="atLeast"/>
                      <w:jc w:val="right"/>
                    </w:pPr>
                    <w:r>
                      <w:t>46,536,034.16</w:t>
                    </w:r>
                  </w:p>
                </w:tc>
              </w:sdtContent>
            </w:sdt>
            <w:sdt>
              <w:sdtPr>
                <w:alias w:val="使用权资产累计折旧"/>
                <w:tag w:val="_GBC_99b7e0aec39c48708e812ece4f57f7df"/>
                <w:id w:val="63539366"/>
                <w:lock w:val="sdtLocked"/>
              </w:sdtPr>
              <w:sdtContent>
                <w:tc>
                  <w:tcPr>
                    <w:tcW w:w="1618" w:type="pct"/>
                    <w:shd w:val="clear" w:color="auto" w:fill="auto"/>
                  </w:tcPr>
                  <w:p w:rsidR="001C664F" w:rsidRDefault="001C664F" w:rsidP="001C664F">
                    <w:pPr>
                      <w:spacing w:line="240" w:lineRule="atLeast"/>
                      <w:jc w:val="right"/>
                    </w:pPr>
                    <w:r>
                      <w:t>46,536,034.16</w:t>
                    </w:r>
                  </w:p>
                </w:tc>
              </w:sdtContent>
            </w:sdt>
          </w:tr>
          <w:tr w:rsidR="001C664F" w:rsidTr="001C664F">
            <w:trPr>
              <w:trHeight w:val="284"/>
            </w:trPr>
            <w:sdt>
              <w:sdtPr>
                <w:tag w:val="_PLD_977579b288954e92aacbdc72b4e58579"/>
                <w:id w:val="-1312086213"/>
                <w:lock w:val="sdtLocked"/>
              </w:sdtPr>
              <w:sdtContent>
                <w:tc>
                  <w:tcPr>
                    <w:tcW w:w="5000" w:type="pct"/>
                    <w:gridSpan w:val="3"/>
                    <w:shd w:val="clear" w:color="auto" w:fill="auto"/>
                    <w:vAlign w:val="center"/>
                  </w:tcPr>
                  <w:p w:rsidR="001C664F" w:rsidRDefault="001C664F" w:rsidP="001C664F">
                    <w:pPr>
                      <w:spacing w:line="240" w:lineRule="atLeast"/>
                    </w:pPr>
                    <w:r>
                      <w:t>三、减值准备</w:t>
                    </w:r>
                  </w:p>
                </w:tc>
              </w:sdtContent>
            </w:sdt>
          </w:tr>
          <w:tr w:rsidR="001C664F" w:rsidTr="001C664F">
            <w:trPr>
              <w:trHeight w:val="284"/>
            </w:trPr>
            <w:sdt>
              <w:sdtPr>
                <w:tag w:val="_PLD_451a3431a02f424d82ced950a4aa62d1"/>
                <w:id w:val="1688858542"/>
                <w:lock w:val="sdtLocked"/>
              </w:sdtPr>
              <w:sdtContent>
                <w:tc>
                  <w:tcPr>
                    <w:tcW w:w="1878" w:type="pct"/>
                    <w:shd w:val="clear" w:color="auto" w:fill="auto"/>
                    <w:vAlign w:val="center"/>
                  </w:tcPr>
                  <w:p w:rsidR="001C664F" w:rsidRDefault="001C664F" w:rsidP="001C664F">
                    <w:pPr>
                      <w:spacing w:line="240" w:lineRule="atLeast"/>
                      <w:ind w:firstLineChars="200" w:firstLine="420"/>
                    </w:pPr>
                    <w:r>
                      <w:rPr>
                        <w:rFonts w:hint="eastAsia"/>
                      </w:rPr>
                      <w:t>1.期</w:t>
                    </w:r>
                    <w:r>
                      <w:t>初余额</w:t>
                    </w:r>
                  </w:p>
                </w:tc>
              </w:sdtContent>
            </w:sdt>
            <w:sdt>
              <w:sdtPr>
                <w:alias w:val="使用权资产明细-减值准备"/>
                <w:tag w:val="_GBC_27e6e6a665bc4f7cb75fdccfac703399"/>
                <w:id w:val="1160112825"/>
                <w:lock w:val="sdtLocked"/>
                <w:showingPlcHdr/>
              </w:sdtPr>
              <w:sdtContent>
                <w:tc>
                  <w:tcPr>
                    <w:tcW w:w="1504" w:type="pct"/>
                    <w:shd w:val="clear" w:color="auto" w:fill="auto"/>
                  </w:tcPr>
                  <w:p w:rsidR="001C664F" w:rsidRDefault="001C664F" w:rsidP="001C664F">
                    <w:pPr>
                      <w:spacing w:line="240" w:lineRule="atLeast"/>
                      <w:jc w:val="right"/>
                    </w:pPr>
                    <w:r>
                      <w:rPr>
                        <w:rStyle w:val="af5"/>
                        <w:rFonts w:hint="eastAsia"/>
                      </w:rPr>
                      <w:t xml:space="preserve">　</w:t>
                    </w:r>
                  </w:p>
                </w:tc>
              </w:sdtContent>
            </w:sdt>
            <w:sdt>
              <w:sdtPr>
                <w:alias w:val="使用权资产减值准备"/>
                <w:tag w:val="_GBC_c069caa344d649e8bf37ff39e190f387"/>
                <w:id w:val="596145915"/>
                <w:lock w:val="sdtLocked"/>
                <w:showingPlcHdr/>
              </w:sdtPr>
              <w:sdtContent>
                <w:tc>
                  <w:tcPr>
                    <w:tcW w:w="1618" w:type="pct"/>
                    <w:shd w:val="clear" w:color="auto" w:fill="auto"/>
                  </w:tcPr>
                  <w:p w:rsidR="001C664F" w:rsidRDefault="001C664F" w:rsidP="001C664F">
                    <w:pPr>
                      <w:spacing w:line="240" w:lineRule="atLeast"/>
                      <w:jc w:val="right"/>
                    </w:pPr>
                    <w:r>
                      <w:rPr>
                        <w:rStyle w:val="af5"/>
                        <w:rFonts w:hint="eastAsia"/>
                      </w:rPr>
                      <w:t xml:space="preserve">　</w:t>
                    </w:r>
                  </w:p>
                </w:tc>
              </w:sdtContent>
            </w:sdt>
          </w:tr>
          <w:tr w:rsidR="001C664F" w:rsidTr="001C664F">
            <w:trPr>
              <w:trHeight w:val="284"/>
            </w:trPr>
            <w:sdt>
              <w:sdtPr>
                <w:tag w:val="_PLD_47a737a9b30f4d8da4048f1415893c19"/>
                <w:id w:val="-977606015"/>
                <w:lock w:val="sdtLocked"/>
              </w:sdtPr>
              <w:sdtContent>
                <w:tc>
                  <w:tcPr>
                    <w:tcW w:w="1878" w:type="pct"/>
                    <w:shd w:val="clear" w:color="auto" w:fill="auto"/>
                    <w:vAlign w:val="center"/>
                  </w:tcPr>
                  <w:p w:rsidR="001C664F" w:rsidRDefault="001C664F" w:rsidP="001C664F">
                    <w:pPr>
                      <w:spacing w:line="240" w:lineRule="atLeast"/>
                      <w:ind w:firstLineChars="200" w:firstLine="420"/>
                    </w:pPr>
                    <w:r>
                      <w:t>2.本期增加</w:t>
                    </w:r>
                    <w:r>
                      <w:rPr>
                        <w:rFonts w:hint="eastAsia"/>
                      </w:rPr>
                      <w:t>金额</w:t>
                    </w:r>
                  </w:p>
                </w:tc>
              </w:sdtContent>
            </w:sdt>
            <w:sdt>
              <w:sdtPr>
                <w:alias w:val="使用权资产明细-减值准备增加"/>
                <w:tag w:val="_GBC_f1f8b2d4952a4850be8769576373251c"/>
                <w:id w:val="-777797787"/>
                <w:lock w:val="sdtLocked"/>
                <w:showingPlcHdr/>
              </w:sdtPr>
              <w:sdtContent>
                <w:tc>
                  <w:tcPr>
                    <w:tcW w:w="1504" w:type="pct"/>
                    <w:shd w:val="clear" w:color="auto" w:fill="auto"/>
                  </w:tcPr>
                  <w:p w:rsidR="001C664F" w:rsidRDefault="001C664F" w:rsidP="001C664F">
                    <w:pPr>
                      <w:spacing w:line="240" w:lineRule="atLeast"/>
                      <w:jc w:val="right"/>
                    </w:pPr>
                    <w:r>
                      <w:rPr>
                        <w:rStyle w:val="af5"/>
                        <w:rFonts w:hint="eastAsia"/>
                      </w:rPr>
                      <w:t xml:space="preserve">　</w:t>
                    </w:r>
                  </w:p>
                </w:tc>
              </w:sdtContent>
            </w:sdt>
            <w:sdt>
              <w:sdtPr>
                <w:alias w:val="使用权资产减值准备增加"/>
                <w:tag w:val="_GBC_cf1909d3485d4a3787a1dbcefa412814"/>
                <w:id w:val="-269166000"/>
                <w:lock w:val="sdtLocked"/>
                <w:showingPlcHdr/>
              </w:sdtPr>
              <w:sdtContent>
                <w:tc>
                  <w:tcPr>
                    <w:tcW w:w="1618" w:type="pct"/>
                    <w:shd w:val="clear" w:color="auto" w:fill="auto"/>
                  </w:tcPr>
                  <w:p w:rsidR="001C664F" w:rsidRDefault="001C664F" w:rsidP="001C664F">
                    <w:pPr>
                      <w:spacing w:line="240" w:lineRule="atLeast"/>
                      <w:jc w:val="right"/>
                    </w:pPr>
                    <w:r>
                      <w:rPr>
                        <w:rStyle w:val="af5"/>
                        <w:rFonts w:hint="eastAsia"/>
                      </w:rPr>
                      <w:t xml:space="preserve">　</w:t>
                    </w:r>
                  </w:p>
                </w:tc>
              </w:sdtContent>
            </w:sdt>
          </w:tr>
          <w:tr w:rsidR="001C664F" w:rsidTr="001C664F">
            <w:trPr>
              <w:trHeight w:val="284"/>
            </w:trPr>
            <w:sdt>
              <w:sdtPr>
                <w:tag w:val="_PLD_26be3676b9774a9b8396fa4fa9f17098"/>
                <w:id w:val="-2047364345"/>
                <w:lock w:val="sdtLocked"/>
              </w:sdtPr>
              <w:sdtContent>
                <w:tc>
                  <w:tcPr>
                    <w:tcW w:w="1878" w:type="pct"/>
                    <w:shd w:val="clear" w:color="auto" w:fill="auto"/>
                    <w:vAlign w:val="center"/>
                  </w:tcPr>
                  <w:p w:rsidR="001C664F" w:rsidRDefault="001C664F" w:rsidP="001C664F">
                    <w:pPr>
                      <w:spacing w:line="240" w:lineRule="atLeast"/>
                      <w:ind w:firstLineChars="300" w:firstLine="630"/>
                    </w:pPr>
                    <w:r>
                      <w:t>(1)计提</w:t>
                    </w:r>
                  </w:p>
                </w:tc>
              </w:sdtContent>
            </w:sdt>
            <w:sdt>
              <w:sdtPr>
                <w:alias w:val="使用权资产明细-计提导致的减值准备增加"/>
                <w:tag w:val="_GBC_5d4a64a97dc94c19805438da8c6ab478"/>
                <w:id w:val="2030446690"/>
                <w:lock w:val="sdtLocked"/>
                <w:showingPlcHdr/>
              </w:sdtPr>
              <w:sdtContent>
                <w:tc>
                  <w:tcPr>
                    <w:tcW w:w="1504" w:type="pct"/>
                    <w:shd w:val="clear" w:color="auto" w:fill="auto"/>
                  </w:tcPr>
                  <w:p w:rsidR="001C664F" w:rsidRDefault="001C664F" w:rsidP="001C664F">
                    <w:pPr>
                      <w:spacing w:line="240" w:lineRule="atLeast"/>
                      <w:jc w:val="right"/>
                    </w:pPr>
                    <w:r>
                      <w:rPr>
                        <w:rStyle w:val="af5"/>
                        <w:rFonts w:hint="eastAsia"/>
                      </w:rPr>
                      <w:t xml:space="preserve">　</w:t>
                    </w:r>
                  </w:p>
                </w:tc>
              </w:sdtContent>
            </w:sdt>
            <w:sdt>
              <w:sdtPr>
                <w:alias w:val="使用权资产计提导致的减值准备增加"/>
                <w:tag w:val="_GBC_283120a8dc6944b9a690320018e1c280"/>
                <w:id w:val="-1914390948"/>
                <w:lock w:val="sdtLocked"/>
                <w:showingPlcHdr/>
              </w:sdtPr>
              <w:sdtContent>
                <w:tc>
                  <w:tcPr>
                    <w:tcW w:w="1618" w:type="pct"/>
                    <w:shd w:val="clear" w:color="auto" w:fill="auto"/>
                  </w:tcPr>
                  <w:p w:rsidR="001C664F" w:rsidRDefault="001C664F" w:rsidP="001C664F">
                    <w:pPr>
                      <w:spacing w:line="240" w:lineRule="atLeast"/>
                      <w:jc w:val="right"/>
                    </w:pPr>
                    <w:r>
                      <w:rPr>
                        <w:rStyle w:val="af5"/>
                        <w:rFonts w:hint="eastAsia"/>
                      </w:rPr>
                      <w:t xml:space="preserve">　</w:t>
                    </w:r>
                  </w:p>
                </w:tc>
              </w:sdtContent>
            </w:sdt>
          </w:tr>
          <w:tr w:rsidR="001C664F" w:rsidTr="001C664F">
            <w:trPr>
              <w:trHeight w:val="284"/>
            </w:trPr>
            <w:sdt>
              <w:sdtPr>
                <w:alias w:val="使用权资产减值准备增加项目名称"/>
                <w:tag w:val="_GBC_3f68846af47346a78c0bbd37fda2e94c"/>
                <w:id w:val="1964304268"/>
                <w:lock w:val="sdtLocked"/>
                <w:showingPlcHdr/>
              </w:sdtPr>
              <w:sdtContent>
                <w:tc>
                  <w:tcPr>
                    <w:tcW w:w="1878" w:type="pct"/>
                    <w:shd w:val="clear" w:color="auto" w:fill="auto"/>
                  </w:tcPr>
                  <w:p w:rsidR="001C664F" w:rsidRDefault="001C664F" w:rsidP="001C664F">
                    <w:pPr>
                      <w:spacing w:line="240" w:lineRule="atLeast"/>
                      <w:ind w:firstLineChars="300" w:firstLine="630"/>
                    </w:pPr>
                    <w:r>
                      <w:rPr>
                        <w:rStyle w:val="af5"/>
                        <w:rFonts w:hint="eastAsia"/>
                      </w:rPr>
                      <w:t xml:space="preserve">　</w:t>
                    </w:r>
                  </w:p>
                </w:tc>
              </w:sdtContent>
            </w:sdt>
            <w:sdt>
              <w:sdtPr>
                <w:alias w:val="使用权资产减值准备增加项目金额"/>
                <w:tag w:val="_GBC_bab50aee06d84f1e8fc4fdeafe69534b"/>
                <w:id w:val="1137680823"/>
                <w:lock w:val="sdtLocked"/>
                <w:showingPlcHdr/>
              </w:sdtPr>
              <w:sdtContent>
                <w:tc>
                  <w:tcPr>
                    <w:tcW w:w="1504" w:type="pct"/>
                    <w:shd w:val="clear" w:color="auto" w:fill="auto"/>
                  </w:tcPr>
                  <w:p w:rsidR="001C664F" w:rsidRDefault="001C664F" w:rsidP="001C664F">
                    <w:pPr>
                      <w:spacing w:line="240" w:lineRule="atLeast"/>
                      <w:jc w:val="right"/>
                    </w:pPr>
                    <w:r>
                      <w:rPr>
                        <w:rStyle w:val="af5"/>
                        <w:rFonts w:hint="eastAsia"/>
                      </w:rPr>
                      <w:t xml:space="preserve">　</w:t>
                    </w:r>
                  </w:p>
                </w:tc>
              </w:sdtContent>
            </w:sdt>
            <w:sdt>
              <w:sdtPr>
                <w:alias w:val="使用权资产减值准备增加项目合计金额"/>
                <w:tag w:val="_GBC_2701d42012d640a9aea2252eb6e597c5"/>
                <w:id w:val="1272897128"/>
                <w:lock w:val="sdtLocked"/>
                <w:showingPlcHdr/>
              </w:sdtPr>
              <w:sdtContent>
                <w:tc>
                  <w:tcPr>
                    <w:tcW w:w="1618" w:type="pct"/>
                    <w:shd w:val="clear" w:color="auto" w:fill="auto"/>
                  </w:tcPr>
                  <w:p w:rsidR="001C664F" w:rsidRDefault="001C664F" w:rsidP="001C664F">
                    <w:pPr>
                      <w:spacing w:line="240" w:lineRule="atLeast"/>
                      <w:jc w:val="right"/>
                    </w:pPr>
                    <w:r>
                      <w:rPr>
                        <w:rStyle w:val="af5"/>
                        <w:rFonts w:hint="eastAsia"/>
                      </w:rPr>
                      <w:t xml:space="preserve">　</w:t>
                    </w:r>
                  </w:p>
                </w:tc>
              </w:sdtContent>
            </w:sdt>
          </w:tr>
          <w:tr w:rsidR="001C664F" w:rsidTr="001C664F">
            <w:trPr>
              <w:trHeight w:val="284"/>
            </w:trPr>
            <w:sdt>
              <w:sdtPr>
                <w:alias w:val="使用权资产减值准备增加项目名称"/>
                <w:tag w:val="_GBC_3f68846af47346a78c0bbd37fda2e94c"/>
                <w:id w:val="-1279020977"/>
                <w:lock w:val="sdtLocked"/>
                <w:showingPlcHdr/>
              </w:sdtPr>
              <w:sdtContent>
                <w:tc>
                  <w:tcPr>
                    <w:tcW w:w="1878" w:type="pct"/>
                    <w:shd w:val="clear" w:color="auto" w:fill="auto"/>
                  </w:tcPr>
                  <w:p w:rsidR="001C664F" w:rsidRDefault="001C664F" w:rsidP="001C664F">
                    <w:pPr>
                      <w:spacing w:line="240" w:lineRule="atLeast"/>
                      <w:ind w:firstLineChars="300" w:firstLine="630"/>
                    </w:pPr>
                    <w:r>
                      <w:rPr>
                        <w:rStyle w:val="af5"/>
                        <w:rFonts w:hint="eastAsia"/>
                      </w:rPr>
                      <w:t xml:space="preserve">　</w:t>
                    </w:r>
                  </w:p>
                </w:tc>
              </w:sdtContent>
            </w:sdt>
            <w:sdt>
              <w:sdtPr>
                <w:alias w:val="使用权资产减值准备增加项目金额"/>
                <w:tag w:val="_GBC_bab50aee06d84f1e8fc4fdeafe69534b"/>
                <w:id w:val="550495790"/>
                <w:lock w:val="sdtLocked"/>
                <w:showingPlcHdr/>
              </w:sdtPr>
              <w:sdtContent>
                <w:tc>
                  <w:tcPr>
                    <w:tcW w:w="1504" w:type="pct"/>
                    <w:shd w:val="clear" w:color="auto" w:fill="auto"/>
                  </w:tcPr>
                  <w:p w:rsidR="001C664F" w:rsidRDefault="001C664F" w:rsidP="001C664F">
                    <w:pPr>
                      <w:spacing w:line="240" w:lineRule="atLeast"/>
                      <w:jc w:val="right"/>
                    </w:pPr>
                    <w:r>
                      <w:rPr>
                        <w:rStyle w:val="af5"/>
                        <w:rFonts w:hint="eastAsia"/>
                      </w:rPr>
                      <w:t xml:space="preserve">　</w:t>
                    </w:r>
                  </w:p>
                </w:tc>
              </w:sdtContent>
            </w:sdt>
            <w:sdt>
              <w:sdtPr>
                <w:alias w:val="使用权资产减值准备增加项目合计金额"/>
                <w:tag w:val="_GBC_2701d42012d640a9aea2252eb6e597c5"/>
                <w:id w:val="-650988173"/>
                <w:lock w:val="sdtLocked"/>
                <w:showingPlcHdr/>
              </w:sdtPr>
              <w:sdtContent>
                <w:tc>
                  <w:tcPr>
                    <w:tcW w:w="1618" w:type="pct"/>
                    <w:shd w:val="clear" w:color="auto" w:fill="auto"/>
                  </w:tcPr>
                  <w:p w:rsidR="001C664F" w:rsidRDefault="001C664F" w:rsidP="001C664F">
                    <w:pPr>
                      <w:spacing w:line="240" w:lineRule="atLeast"/>
                      <w:jc w:val="right"/>
                    </w:pPr>
                    <w:r>
                      <w:rPr>
                        <w:rStyle w:val="af5"/>
                        <w:rFonts w:hint="eastAsia"/>
                      </w:rPr>
                      <w:t xml:space="preserve">　</w:t>
                    </w:r>
                  </w:p>
                </w:tc>
              </w:sdtContent>
            </w:sdt>
          </w:tr>
          <w:tr w:rsidR="001C664F" w:rsidTr="001C664F">
            <w:trPr>
              <w:trHeight w:val="284"/>
            </w:trPr>
            <w:sdt>
              <w:sdtPr>
                <w:tag w:val="_PLD_fd8e2e2eb1c94e01bbb88fa8f1e8d273"/>
                <w:id w:val="1696573561"/>
                <w:lock w:val="sdtLocked"/>
              </w:sdtPr>
              <w:sdtContent>
                <w:tc>
                  <w:tcPr>
                    <w:tcW w:w="1878" w:type="pct"/>
                    <w:shd w:val="clear" w:color="auto" w:fill="auto"/>
                    <w:vAlign w:val="center"/>
                  </w:tcPr>
                  <w:p w:rsidR="001C664F" w:rsidRDefault="001C664F" w:rsidP="001C664F">
                    <w:pPr>
                      <w:spacing w:line="240" w:lineRule="atLeast"/>
                      <w:ind w:firstLineChars="200" w:firstLine="420"/>
                    </w:pPr>
                    <w:r>
                      <w:rPr>
                        <w:rFonts w:hint="eastAsia"/>
                      </w:rPr>
                      <w:t>3.</w:t>
                    </w:r>
                    <w:r>
                      <w:t>本期减少</w:t>
                    </w:r>
                    <w:r>
                      <w:rPr>
                        <w:rFonts w:hint="eastAsia"/>
                      </w:rPr>
                      <w:t>金额</w:t>
                    </w:r>
                  </w:p>
                </w:tc>
              </w:sdtContent>
            </w:sdt>
            <w:sdt>
              <w:sdtPr>
                <w:alias w:val="使用权资产明细-减值准备减少"/>
                <w:tag w:val="_GBC_b575c68addb54ddb8041c85aa9e131d6"/>
                <w:id w:val="2068064403"/>
                <w:lock w:val="sdtLocked"/>
                <w:showingPlcHdr/>
              </w:sdtPr>
              <w:sdtContent>
                <w:tc>
                  <w:tcPr>
                    <w:tcW w:w="1504" w:type="pct"/>
                    <w:shd w:val="clear" w:color="auto" w:fill="auto"/>
                  </w:tcPr>
                  <w:p w:rsidR="001C664F" w:rsidRDefault="001C664F" w:rsidP="001C664F">
                    <w:pPr>
                      <w:spacing w:line="240" w:lineRule="atLeast"/>
                      <w:jc w:val="right"/>
                    </w:pPr>
                    <w:r>
                      <w:rPr>
                        <w:rStyle w:val="af5"/>
                        <w:rFonts w:hint="eastAsia"/>
                      </w:rPr>
                      <w:t xml:space="preserve">　</w:t>
                    </w:r>
                  </w:p>
                </w:tc>
              </w:sdtContent>
            </w:sdt>
            <w:sdt>
              <w:sdtPr>
                <w:alias w:val="使用权资产减值准备减少"/>
                <w:tag w:val="_GBC_8508e68e7521428db971997c1ccf68f1"/>
                <w:id w:val="-451245132"/>
                <w:lock w:val="sdtLocked"/>
                <w:showingPlcHdr/>
              </w:sdtPr>
              <w:sdtContent>
                <w:tc>
                  <w:tcPr>
                    <w:tcW w:w="1618" w:type="pct"/>
                    <w:shd w:val="clear" w:color="auto" w:fill="auto"/>
                  </w:tcPr>
                  <w:p w:rsidR="001C664F" w:rsidRDefault="001C664F" w:rsidP="001C664F">
                    <w:pPr>
                      <w:spacing w:line="240" w:lineRule="atLeast"/>
                      <w:jc w:val="right"/>
                    </w:pPr>
                    <w:r>
                      <w:rPr>
                        <w:rStyle w:val="af5"/>
                        <w:rFonts w:hint="eastAsia"/>
                      </w:rPr>
                      <w:t xml:space="preserve">　</w:t>
                    </w:r>
                  </w:p>
                </w:tc>
              </w:sdtContent>
            </w:sdt>
          </w:tr>
          <w:tr w:rsidR="001C664F" w:rsidTr="001C664F">
            <w:trPr>
              <w:trHeight w:val="284"/>
            </w:trPr>
            <w:sdt>
              <w:sdtPr>
                <w:tag w:val="_PLD_039436c52bad480cb82e28e945ac6011"/>
                <w:id w:val="-525707800"/>
                <w:lock w:val="sdtLocked"/>
              </w:sdtPr>
              <w:sdtContent>
                <w:tc>
                  <w:tcPr>
                    <w:tcW w:w="1878" w:type="pct"/>
                    <w:shd w:val="clear" w:color="auto" w:fill="auto"/>
                    <w:vAlign w:val="center"/>
                  </w:tcPr>
                  <w:p w:rsidR="001C664F" w:rsidRDefault="001C664F" w:rsidP="001C664F">
                    <w:pPr>
                      <w:spacing w:line="240" w:lineRule="atLeast"/>
                      <w:ind w:firstLineChars="300" w:firstLine="630"/>
                    </w:pPr>
                    <w:r>
                      <w:t>(1)</w:t>
                    </w:r>
                    <w:r>
                      <w:rPr>
                        <w:rFonts w:hint="eastAsia"/>
                      </w:rPr>
                      <w:t>处置</w:t>
                    </w:r>
                  </w:p>
                </w:tc>
              </w:sdtContent>
            </w:sdt>
            <w:sdt>
              <w:sdtPr>
                <w:alias w:val="使用权资产明细-处置导致的减值准备减少"/>
                <w:tag w:val="_GBC_fc379f4f5e874264a0b7917e8e5f7b8f"/>
                <w:id w:val="-363132093"/>
                <w:lock w:val="sdtLocked"/>
                <w:showingPlcHdr/>
              </w:sdtPr>
              <w:sdtContent>
                <w:tc>
                  <w:tcPr>
                    <w:tcW w:w="1504" w:type="pct"/>
                    <w:shd w:val="clear" w:color="auto" w:fill="auto"/>
                  </w:tcPr>
                  <w:p w:rsidR="001C664F" w:rsidRDefault="001C664F" w:rsidP="001C664F">
                    <w:pPr>
                      <w:spacing w:line="240" w:lineRule="atLeast"/>
                      <w:jc w:val="right"/>
                    </w:pPr>
                    <w:r>
                      <w:rPr>
                        <w:rStyle w:val="af5"/>
                        <w:rFonts w:hint="eastAsia"/>
                      </w:rPr>
                      <w:t xml:space="preserve">　</w:t>
                    </w:r>
                  </w:p>
                </w:tc>
              </w:sdtContent>
            </w:sdt>
            <w:sdt>
              <w:sdtPr>
                <w:alias w:val="使用权资产处置导致的减值准备减少"/>
                <w:tag w:val="_GBC_b12f4ebe26a3412bb18711415fec7659"/>
                <w:id w:val="1593050557"/>
                <w:lock w:val="sdtLocked"/>
                <w:showingPlcHdr/>
              </w:sdtPr>
              <w:sdtContent>
                <w:tc>
                  <w:tcPr>
                    <w:tcW w:w="1618" w:type="pct"/>
                    <w:shd w:val="clear" w:color="auto" w:fill="auto"/>
                  </w:tcPr>
                  <w:p w:rsidR="001C664F" w:rsidRDefault="001C664F" w:rsidP="001C664F">
                    <w:pPr>
                      <w:spacing w:line="240" w:lineRule="atLeast"/>
                      <w:jc w:val="right"/>
                    </w:pPr>
                    <w:r>
                      <w:rPr>
                        <w:rStyle w:val="af5"/>
                        <w:rFonts w:hint="eastAsia"/>
                      </w:rPr>
                      <w:t xml:space="preserve">　</w:t>
                    </w:r>
                  </w:p>
                </w:tc>
              </w:sdtContent>
            </w:sdt>
          </w:tr>
          <w:tr w:rsidR="001C664F" w:rsidTr="001C664F">
            <w:trPr>
              <w:trHeight w:val="284"/>
            </w:trPr>
            <w:sdt>
              <w:sdtPr>
                <w:alias w:val="使用权资产减值准备减少项目名称"/>
                <w:tag w:val="_GBC_b1f235b19b1047cbb42ea691621f197a"/>
                <w:id w:val="1825705922"/>
                <w:lock w:val="sdtLocked"/>
                <w:showingPlcHdr/>
              </w:sdtPr>
              <w:sdtContent>
                <w:tc>
                  <w:tcPr>
                    <w:tcW w:w="1878" w:type="pct"/>
                    <w:shd w:val="clear" w:color="auto" w:fill="auto"/>
                  </w:tcPr>
                  <w:p w:rsidR="001C664F" w:rsidRDefault="001C664F" w:rsidP="001C664F">
                    <w:pPr>
                      <w:spacing w:line="240" w:lineRule="atLeast"/>
                      <w:ind w:firstLineChars="300" w:firstLine="630"/>
                    </w:pPr>
                    <w:r>
                      <w:rPr>
                        <w:rStyle w:val="af5"/>
                        <w:rFonts w:hint="eastAsia"/>
                      </w:rPr>
                      <w:t xml:space="preserve">　</w:t>
                    </w:r>
                  </w:p>
                </w:tc>
              </w:sdtContent>
            </w:sdt>
            <w:sdt>
              <w:sdtPr>
                <w:alias w:val="使用权资产减值准备减少项目金额"/>
                <w:tag w:val="_GBC_15bdb60bca894da49b6071cad9b647e1"/>
                <w:id w:val="-560169397"/>
                <w:lock w:val="sdtLocked"/>
                <w:showingPlcHdr/>
              </w:sdtPr>
              <w:sdtContent>
                <w:tc>
                  <w:tcPr>
                    <w:tcW w:w="1504" w:type="pct"/>
                    <w:shd w:val="clear" w:color="auto" w:fill="auto"/>
                  </w:tcPr>
                  <w:p w:rsidR="001C664F" w:rsidRDefault="001C664F" w:rsidP="001C664F">
                    <w:pPr>
                      <w:spacing w:line="240" w:lineRule="atLeast"/>
                      <w:jc w:val="right"/>
                    </w:pPr>
                    <w:r>
                      <w:rPr>
                        <w:rStyle w:val="af5"/>
                        <w:rFonts w:hint="eastAsia"/>
                      </w:rPr>
                      <w:t xml:space="preserve">　</w:t>
                    </w:r>
                  </w:p>
                </w:tc>
              </w:sdtContent>
            </w:sdt>
            <w:sdt>
              <w:sdtPr>
                <w:alias w:val="使用权资产减值准备减少项目合计金额"/>
                <w:tag w:val="_GBC_cfcbfe7fdc054065914617f243ab282b"/>
                <w:id w:val="1478191314"/>
                <w:lock w:val="sdtLocked"/>
                <w:showingPlcHdr/>
              </w:sdtPr>
              <w:sdtContent>
                <w:tc>
                  <w:tcPr>
                    <w:tcW w:w="1618" w:type="pct"/>
                    <w:shd w:val="clear" w:color="auto" w:fill="auto"/>
                  </w:tcPr>
                  <w:p w:rsidR="001C664F" w:rsidRDefault="001C664F" w:rsidP="001C664F">
                    <w:pPr>
                      <w:spacing w:line="240" w:lineRule="atLeast"/>
                      <w:jc w:val="right"/>
                    </w:pPr>
                    <w:r>
                      <w:rPr>
                        <w:rStyle w:val="af5"/>
                        <w:rFonts w:hint="eastAsia"/>
                      </w:rPr>
                      <w:t xml:space="preserve">　</w:t>
                    </w:r>
                  </w:p>
                </w:tc>
              </w:sdtContent>
            </w:sdt>
          </w:tr>
          <w:tr w:rsidR="001C664F" w:rsidTr="001C664F">
            <w:trPr>
              <w:trHeight w:val="284"/>
            </w:trPr>
            <w:sdt>
              <w:sdtPr>
                <w:alias w:val="使用权资产减值准备减少项目名称"/>
                <w:tag w:val="_GBC_b1f235b19b1047cbb42ea691621f197a"/>
                <w:id w:val="-1582818396"/>
                <w:lock w:val="sdtLocked"/>
                <w:showingPlcHdr/>
              </w:sdtPr>
              <w:sdtContent>
                <w:tc>
                  <w:tcPr>
                    <w:tcW w:w="1878" w:type="pct"/>
                    <w:shd w:val="clear" w:color="auto" w:fill="auto"/>
                  </w:tcPr>
                  <w:p w:rsidR="001C664F" w:rsidRDefault="001C664F" w:rsidP="001C664F">
                    <w:pPr>
                      <w:spacing w:line="240" w:lineRule="atLeast"/>
                      <w:ind w:firstLineChars="300" w:firstLine="630"/>
                    </w:pPr>
                    <w:r>
                      <w:rPr>
                        <w:rStyle w:val="af5"/>
                        <w:rFonts w:hint="eastAsia"/>
                      </w:rPr>
                      <w:t xml:space="preserve">　</w:t>
                    </w:r>
                  </w:p>
                </w:tc>
              </w:sdtContent>
            </w:sdt>
            <w:sdt>
              <w:sdtPr>
                <w:alias w:val="使用权资产减值准备减少项目金额"/>
                <w:tag w:val="_GBC_15bdb60bca894da49b6071cad9b647e1"/>
                <w:id w:val="-1460342158"/>
                <w:lock w:val="sdtLocked"/>
                <w:showingPlcHdr/>
              </w:sdtPr>
              <w:sdtContent>
                <w:tc>
                  <w:tcPr>
                    <w:tcW w:w="1504" w:type="pct"/>
                    <w:shd w:val="clear" w:color="auto" w:fill="auto"/>
                  </w:tcPr>
                  <w:p w:rsidR="001C664F" w:rsidRDefault="001C664F" w:rsidP="001C664F">
                    <w:pPr>
                      <w:spacing w:line="240" w:lineRule="atLeast"/>
                      <w:jc w:val="right"/>
                    </w:pPr>
                    <w:r>
                      <w:rPr>
                        <w:rStyle w:val="af5"/>
                        <w:rFonts w:hint="eastAsia"/>
                      </w:rPr>
                      <w:t xml:space="preserve">　</w:t>
                    </w:r>
                  </w:p>
                </w:tc>
              </w:sdtContent>
            </w:sdt>
            <w:sdt>
              <w:sdtPr>
                <w:alias w:val="使用权资产减值准备减少项目合计金额"/>
                <w:tag w:val="_GBC_cfcbfe7fdc054065914617f243ab282b"/>
                <w:id w:val="1942254200"/>
                <w:lock w:val="sdtLocked"/>
                <w:showingPlcHdr/>
              </w:sdtPr>
              <w:sdtContent>
                <w:tc>
                  <w:tcPr>
                    <w:tcW w:w="1618" w:type="pct"/>
                    <w:shd w:val="clear" w:color="auto" w:fill="auto"/>
                  </w:tcPr>
                  <w:p w:rsidR="001C664F" w:rsidRDefault="001C664F" w:rsidP="001C664F">
                    <w:pPr>
                      <w:spacing w:line="240" w:lineRule="atLeast"/>
                      <w:jc w:val="right"/>
                    </w:pPr>
                    <w:r>
                      <w:rPr>
                        <w:rStyle w:val="af5"/>
                        <w:rFonts w:hint="eastAsia"/>
                      </w:rPr>
                      <w:t xml:space="preserve">　</w:t>
                    </w:r>
                  </w:p>
                </w:tc>
              </w:sdtContent>
            </w:sdt>
          </w:tr>
          <w:tr w:rsidR="001C664F" w:rsidTr="001C664F">
            <w:trPr>
              <w:trHeight w:val="284"/>
            </w:trPr>
            <w:sdt>
              <w:sdtPr>
                <w:tag w:val="_PLD_3170291c2496403c8098c91bdd6cebcd"/>
                <w:id w:val="-1188819536"/>
                <w:lock w:val="sdtLocked"/>
              </w:sdtPr>
              <w:sdtContent>
                <w:tc>
                  <w:tcPr>
                    <w:tcW w:w="1878" w:type="pct"/>
                    <w:shd w:val="clear" w:color="auto" w:fill="auto"/>
                    <w:vAlign w:val="center"/>
                  </w:tcPr>
                  <w:p w:rsidR="001C664F" w:rsidRDefault="001C664F" w:rsidP="001C664F">
                    <w:pPr>
                      <w:spacing w:line="240" w:lineRule="atLeast"/>
                      <w:ind w:firstLineChars="200" w:firstLine="420"/>
                    </w:pPr>
                    <w:r>
                      <w:rPr>
                        <w:rFonts w:hint="eastAsia"/>
                      </w:rPr>
                      <w:t>4.</w:t>
                    </w:r>
                    <w:r>
                      <w:t>期末余额</w:t>
                    </w:r>
                  </w:p>
                </w:tc>
              </w:sdtContent>
            </w:sdt>
            <w:sdt>
              <w:sdtPr>
                <w:alias w:val="使用权资产明细-减值准备"/>
                <w:tag w:val="_GBC_d0d02d2ebed7413da2c65b876a24d32c"/>
                <w:id w:val="1426304523"/>
                <w:lock w:val="sdtLocked"/>
                <w:showingPlcHdr/>
              </w:sdtPr>
              <w:sdtContent>
                <w:tc>
                  <w:tcPr>
                    <w:tcW w:w="1504" w:type="pct"/>
                    <w:shd w:val="clear" w:color="auto" w:fill="auto"/>
                  </w:tcPr>
                  <w:p w:rsidR="001C664F" w:rsidRDefault="001C664F" w:rsidP="001C664F">
                    <w:pPr>
                      <w:spacing w:line="240" w:lineRule="atLeast"/>
                      <w:jc w:val="right"/>
                    </w:pPr>
                    <w:r>
                      <w:rPr>
                        <w:rStyle w:val="af5"/>
                        <w:rFonts w:hint="eastAsia"/>
                      </w:rPr>
                      <w:t xml:space="preserve">　</w:t>
                    </w:r>
                  </w:p>
                </w:tc>
              </w:sdtContent>
            </w:sdt>
            <w:sdt>
              <w:sdtPr>
                <w:alias w:val="使用权资产减值准备"/>
                <w:tag w:val="_GBC_41ce3320f4f948c69e0325d66e1fc514"/>
                <w:id w:val="1150478507"/>
                <w:lock w:val="sdtLocked"/>
                <w:showingPlcHdr/>
              </w:sdtPr>
              <w:sdtContent>
                <w:tc>
                  <w:tcPr>
                    <w:tcW w:w="1618" w:type="pct"/>
                    <w:shd w:val="clear" w:color="auto" w:fill="auto"/>
                  </w:tcPr>
                  <w:p w:rsidR="001C664F" w:rsidRDefault="001C664F" w:rsidP="001C664F">
                    <w:pPr>
                      <w:spacing w:line="240" w:lineRule="atLeast"/>
                      <w:jc w:val="right"/>
                    </w:pPr>
                    <w:r>
                      <w:rPr>
                        <w:rStyle w:val="af5"/>
                        <w:rFonts w:hint="eastAsia"/>
                      </w:rPr>
                      <w:t xml:space="preserve">　</w:t>
                    </w:r>
                  </w:p>
                </w:tc>
              </w:sdtContent>
            </w:sdt>
          </w:tr>
          <w:tr w:rsidR="001C664F" w:rsidTr="001C664F">
            <w:trPr>
              <w:trHeight w:val="284"/>
            </w:trPr>
            <w:sdt>
              <w:sdtPr>
                <w:tag w:val="_PLD_a609076f16da4fedb37d9fc1d72dfd8f"/>
                <w:id w:val="1512104699"/>
                <w:lock w:val="sdtLocked"/>
              </w:sdtPr>
              <w:sdtContent>
                <w:tc>
                  <w:tcPr>
                    <w:tcW w:w="5000" w:type="pct"/>
                    <w:gridSpan w:val="3"/>
                    <w:shd w:val="clear" w:color="auto" w:fill="auto"/>
                    <w:vAlign w:val="center"/>
                  </w:tcPr>
                  <w:p w:rsidR="001C664F" w:rsidRDefault="001C664F" w:rsidP="001C664F">
                    <w:pPr>
                      <w:spacing w:line="240" w:lineRule="atLeast"/>
                    </w:pPr>
                    <w:r>
                      <w:t>四、账面价值</w:t>
                    </w:r>
                  </w:p>
                </w:tc>
              </w:sdtContent>
            </w:sdt>
          </w:tr>
          <w:tr w:rsidR="001C664F" w:rsidTr="001C664F">
            <w:trPr>
              <w:trHeight w:val="284"/>
            </w:trPr>
            <w:sdt>
              <w:sdtPr>
                <w:tag w:val="_PLD_4674f60ab7b34201a998a840d9d08d8a"/>
                <w:id w:val="787472308"/>
                <w:lock w:val="sdtLocked"/>
              </w:sdtPr>
              <w:sdtContent>
                <w:tc>
                  <w:tcPr>
                    <w:tcW w:w="1878" w:type="pct"/>
                    <w:shd w:val="clear" w:color="auto" w:fill="auto"/>
                    <w:vAlign w:val="center"/>
                  </w:tcPr>
                  <w:p w:rsidR="001C664F" w:rsidRDefault="001C664F" w:rsidP="001C664F">
                    <w:pPr>
                      <w:spacing w:line="240" w:lineRule="atLeast"/>
                    </w:pPr>
                    <w:r>
                      <w:t xml:space="preserve">    1.期末账面价值</w:t>
                    </w:r>
                  </w:p>
                </w:tc>
              </w:sdtContent>
            </w:sdt>
            <w:sdt>
              <w:sdtPr>
                <w:alias w:val="使用权资产明细-账面价值"/>
                <w:tag w:val="_GBC_2bb664ccfd7e4285b84d8fb7955354cb"/>
                <w:id w:val="2027207278"/>
                <w:lock w:val="sdtLocked"/>
              </w:sdtPr>
              <w:sdtContent>
                <w:tc>
                  <w:tcPr>
                    <w:tcW w:w="1504" w:type="pct"/>
                    <w:shd w:val="clear" w:color="auto" w:fill="auto"/>
                  </w:tcPr>
                  <w:p w:rsidR="001C664F" w:rsidRDefault="001C664F" w:rsidP="001C664F">
                    <w:pPr>
                      <w:spacing w:line="240" w:lineRule="atLeast"/>
                      <w:jc w:val="right"/>
                    </w:pPr>
                    <w:r>
                      <w:t>151,747,133.15</w:t>
                    </w:r>
                  </w:p>
                </w:tc>
              </w:sdtContent>
            </w:sdt>
            <w:sdt>
              <w:sdtPr>
                <w:alias w:val="使用权资产"/>
                <w:tag w:val="_GBC_edf5285955b448ed844183547d426f66"/>
                <w:id w:val="1743832606"/>
                <w:lock w:val="sdtLocked"/>
              </w:sdtPr>
              <w:sdtContent>
                <w:tc>
                  <w:tcPr>
                    <w:tcW w:w="1618" w:type="pct"/>
                    <w:shd w:val="clear" w:color="auto" w:fill="auto"/>
                  </w:tcPr>
                  <w:p w:rsidR="001C664F" w:rsidRDefault="001C664F" w:rsidP="001C664F">
                    <w:pPr>
                      <w:spacing w:line="240" w:lineRule="atLeast"/>
                      <w:jc w:val="right"/>
                    </w:pPr>
                    <w:r>
                      <w:t>151,747,133.15</w:t>
                    </w:r>
                  </w:p>
                </w:tc>
              </w:sdtContent>
            </w:sdt>
          </w:tr>
          <w:tr w:rsidR="001C664F" w:rsidTr="001C664F">
            <w:trPr>
              <w:trHeight w:val="284"/>
            </w:trPr>
            <w:sdt>
              <w:sdtPr>
                <w:tag w:val="_PLD_a7e06de99a79495a885da295fe9ce70c"/>
                <w:id w:val="-998508264"/>
                <w:lock w:val="sdtLocked"/>
              </w:sdtPr>
              <w:sdtContent>
                <w:tc>
                  <w:tcPr>
                    <w:tcW w:w="1878" w:type="pct"/>
                    <w:shd w:val="clear" w:color="auto" w:fill="auto"/>
                    <w:vAlign w:val="center"/>
                  </w:tcPr>
                  <w:p w:rsidR="001C664F" w:rsidRDefault="001C664F" w:rsidP="001C664F">
                    <w:pPr>
                      <w:spacing w:line="240" w:lineRule="atLeast"/>
                    </w:pPr>
                    <w:r>
                      <w:t xml:space="preserve">    2.期初账面价值</w:t>
                    </w:r>
                  </w:p>
                </w:tc>
              </w:sdtContent>
            </w:sdt>
            <w:sdt>
              <w:sdtPr>
                <w:alias w:val="使用权资产明细-账面价值"/>
                <w:tag w:val="_GBC_fb48ddba17ca41f48409ce6b3fc26277"/>
                <w:id w:val="1791856103"/>
                <w:lock w:val="sdtLocked"/>
              </w:sdtPr>
              <w:sdtContent>
                <w:tc>
                  <w:tcPr>
                    <w:tcW w:w="1504" w:type="pct"/>
                    <w:shd w:val="clear" w:color="auto" w:fill="auto"/>
                  </w:tcPr>
                  <w:p w:rsidR="001C664F" w:rsidRDefault="001C664F" w:rsidP="001C664F">
                    <w:pPr>
                      <w:spacing w:line="240" w:lineRule="atLeast"/>
                      <w:jc w:val="right"/>
                    </w:pPr>
                    <w:r>
                      <w:t>166,844,748.05</w:t>
                    </w:r>
                  </w:p>
                </w:tc>
              </w:sdtContent>
            </w:sdt>
            <w:sdt>
              <w:sdtPr>
                <w:alias w:val="使用权资产"/>
                <w:tag w:val="_GBC_c5f95837b99940e9bff8f606a3972d0a"/>
                <w:id w:val="1150937352"/>
                <w:lock w:val="sdtLocked"/>
              </w:sdtPr>
              <w:sdtContent>
                <w:tc>
                  <w:tcPr>
                    <w:tcW w:w="1618" w:type="pct"/>
                    <w:shd w:val="clear" w:color="auto" w:fill="auto"/>
                  </w:tcPr>
                  <w:p w:rsidR="001C664F" w:rsidRDefault="001C664F" w:rsidP="001C664F">
                    <w:pPr>
                      <w:spacing w:line="240" w:lineRule="atLeast"/>
                      <w:jc w:val="right"/>
                    </w:pPr>
                    <w:r>
                      <w:t>166,844,748.05</w:t>
                    </w:r>
                  </w:p>
                </w:tc>
              </w:sdtContent>
            </w:sdt>
          </w:tr>
        </w:tbl>
        <w:p w:rsidR="00594B31" w:rsidRDefault="00937630"/>
      </w:sdtContent>
    </w:sdt>
    <w:bookmarkEnd w:id="164" w:displacedByCustomXml="prev"/>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无形资产</w:t>
      </w:r>
    </w:p>
    <w:p w:rsidR="00594B31" w:rsidRDefault="008B7853" w:rsidP="00506700">
      <w:pPr>
        <w:pStyle w:val="4"/>
        <w:numPr>
          <w:ilvl w:val="0"/>
          <w:numId w:val="42"/>
        </w:numPr>
        <w:tabs>
          <w:tab w:val="left" w:pos="602"/>
        </w:tabs>
        <w:rPr>
          <w:rFonts w:ascii="宋体" w:hAnsi="宋体"/>
          <w:szCs w:val="21"/>
        </w:rPr>
      </w:pPr>
      <w:r>
        <w:rPr>
          <w:rFonts w:ascii="宋体" w:hAnsi="宋体" w:hint="eastAsia"/>
          <w:szCs w:val="21"/>
        </w:rPr>
        <w:t>无形资产情况</w:t>
      </w:r>
    </w:p>
    <w:p w:rsidR="00594B31" w:rsidRDefault="00937630">
      <w:sdt>
        <w:sdtPr>
          <w:rPr>
            <w:rFonts w:hint="eastAsia"/>
          </w:rPr>
          <w:alias w:val="是否适用：无形资产情况[双击切换]"/>
          <w:tag w:val="_GBC_0882d05501f84259b91efc5f2eae98cf"/>
          <w:id w:val="1955586946"/>
          <w:lock w:val="sdtContentLocked"/>
          <w:placeholder>
            <w:docPart w:val="GBC22222222222222222222222222222"/>
          </w:placeholder>
        </w:sdtPr>
        <w:sdtContent>
          <w:r w:rsidR="008B7853">
            <w:fldChar w:fldCharType="begin"/>
          </w:r>
          <w:r w:rsidR="001C664F">
            <w:instrText xml:space="preserve"> MACROBUTTON  SnrToggleCheckbox √适用 </w:instrText>
          </w:r>
          <w:r w:rsidR="008B7853">
            <w:fldChar w:fldCharType="end"/>
          </w:r>
          <w:r w:rsidR="008B7853">
            <w:fldChar w:fldCharType="begin"/>
          </w:r>
          <w:r w:rsidR="001C664F">
            <w:instrText xml:space="preserve"> MACROBUTTON  SnrToggleCheckbox □不适用 </w:instrText>
          </w:r>
          <w:r w:rsidR="008B7853">
            <w:fldChar w:fldCharType="end"/>
          </w:r>
        </w:sdtContent>
      </w:sdt>
    </w:p>
    <w:sdt>
      <w:sdtPr>
        <w:rPr>
          <w:rFonts w:hint="eastAsia"/>
          <w:b/>
          <w:bCs/>
        </w:rPr>
        <w:alias w:val="模块:无形资产情况"/>
        <w:tag w:val="_GBC_799ffdb131784d33a2db94a85018c927"/>
        <w:id w:val="1005404203"/>
        <w:lock w:val="sdtLocked"/>
        <w:placeholder>
          <w:docPart w:val="GBC22222222222222222222222222222"/>
        </w:placeholder>
      </w:sdtPr>
      <w:sdtEndPr>
        <w:rPr>
          <w:rFonts w:hint="default"/>
          <w:b w:val="0"/>
          <w:bCs w:val="0"/>
        </w:rPr>
      </w:sdtEndPr>
      <w:sdtContent>
        <w:p w:rsidR="00594B31" w:rsidRDefault="008B7853">
          <w:pPr>
            <w:snapToGrid w:val="0"/>
            <w:spacing w:line="240" w:lineRule="atLeast"/>
            <w:jc w:val="right"/>
          </w:pPr>
          <w:r>
            <w:rPr>
              <w:rFonts w:hint="eastAsia"/>
            </w:rPr>
            <w:t>单位：</w:t>
          </w:r>
          <w:sdt>
            <w:sdtPr>
              <w:rPr>
                <w:rFonts w:hint="eastAsia"/>
              </w:rPr>
              <w:alias w:val="单位：财务附注：无形资产情况"/>
              <w:tag w:val="_GBC_e04514c8858e489490302ba7c2e1448a"/>
              <w:id w:val="-44144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无形资产情况"/>
              <w:tag w:val="_GBC_5ac7324577934f838e3655199c980c1c"/>
              <w:id w:val="9795785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8"/>
            <w:gridCol w:w="2049"/>
            <w:gridCol w:w="2061"/>
            <w:gridCol w:w="2271"/>
          </w:tblGrid>
          <w:tr w:rsidR="001C664F" w:rsidTr="001C664F">
            <w:trPr>
              <w:trHeight w:val="284"/>
            </w:trPr>
            <w:sdt>
              <w:sdtPr>
                <w:tag w:val="_PLD_16e062da10ef4301a1526b8633f88a31"/>
                <w:id w:val="1757946282"/>
                <w:lock w:val="sdtLocked"/>
              </w:sdtPr>
              <w:sdtContent>
                <w:tc>
                  <w:tcPr>
                    <w:tcW w:w="1474" w:type="pct"/>
                    <w:shd w:val="clear" w:color="auto" w:fill="auto"/>
                    <w:vAlign w:val="center"/>
                  </w:tcPr>
                  <w:p w:rsidR="001C664F" w:rsidRDefault="001C664F" w:rsidP="001C664F">
                    <w:pPr>
                      <w:jc w:val="center"/>
                    </w:pPr>
                    <w:r>
                      <w:rPr>
                        <w:rFonts w:hint="eastAsia"/>
                      </w:rPr>
                      <w:t>项目</w:t>
                    </w:r>
                  </w:p>
                </w:tc>
              </w:sdtContent>
            </w:sdt>
            <w:sdt>
              <w:sdtPr>
                <w:tag w:val="_PLD_8b465b50cb10415c8931fdb66ee29ca3"/>
                <w:id w:val="-1201015466"/>
                <w:lock w:val="sdtLocked"/>
              </w:sdtPr>
              <w:sdtContent>
                <w:tc>
                  <w:tcPr>
                    <w:tcW w:w="1132" w:type="pct"/>
                    <w:shd w:val="clear" w:color="auto" w:fill="auto"/>
                    <w:vAlign w:val="center"/>
                  </w:tcPr>
                  <w:p w:rsidR="001C664F" w:rsidRDefault="001C664F" w:rsidP="001C664F">
                    <w:pPr>
                      <w:jc w:val="center"/>
                    </w:pPr>
                    <w:r>
                      <w:rPr>
                        <w:rFonts w:hint="eastAsia"/>
                      </w:rPr>
                      <w:t>土地使用权</w:t>
                    </w:r>
                  </w:p>
                </w:tc>
              </w:sdtContent>
            </w:sdt>
            <w:sdt>
              <w:sdtPr>
                <w:alias w:val="无形资产明细－项目"/>
                <w:tag w:val="_GBC_ee2531f58c0a420e83919cd1efe46139"/>
                <w:id w:val="1257259106"/>
                <w:lock w:val="sdtLocked"/>
              </w:sdtPr>
              <w:sdtEndPr>
                <w:rPr>
                  <w:rFonts w:hint="eastAsia"/>
                </w:rPr>
              </w:sdtEndPr>
              <w:sdtContent>
                <w:tc>
                  <w:tcPr>
                    <w:tcW w:w="1139" w:type="pct"/>
                    <w:shd w:val="clear" w:color="auto" w:fill="auto"/>
                    <w:vAlign w:val="center"/>
                  </w:tcPr>
                  <w:p w:rsidR="001C664F" w:rsidRDefault="001C664F" w:rsidP="001C664F">
                    <w:pPr>
                      <w:jc w:val="center"/>
                    </w:pPr>
                    <w:r>
                      <w:rPr>
                        <w:rFonts w:hint="eastAsia"/>
                      </w:rPr>
                      <w:t>软件</w:t>
                    </w:r>
                  </w:p>
                </w:tc>
              </w:sdtContent>
            </w:sdt>
            <w:sdt>
              <w:sdtPr>
                <w:tag w:val="_PLD_57620ddc57e34012a99d49f2280a99e2"/>
                <w:id w:val="1370647073"/>
                <w:lock w:val="sdtLocked"/>
              </w:sdtPr>
              <w:sdtContent>
                <w:tc>
                  <w:tcPr>
                    <w:tcW w:w="1255" w:type="pct"/>
                    <w:shd w:val="clear" w:color="auto" w:fill="auto"/>
                    <w:vAlign w:val="center"/>
                  </w:tcPr>
                  <w:p w:rsidR="001C664F" w:rsidRDefault="001C664F" w:rsidP="001C664F">
                    <w:pPr>
                      <w:jc w:val="center"/>
                    </w:pPr>
                    <w:r>
                      <w:t>合计</w:t>
                    </w:r>
                  </w:p>
                </w:tc>
              </w:sdtContent>
            </w:sdt>
          </w:tr>
          <w:tr w:rsidR="001C664F" w:rsidTr="001C664F">
            <w:trPr>
              <w:trHeight w:val="284"/>
            </w:trPr>
            <w:sdt>
              <w:sdtPr>
                <w:tag w:val="_PLD_97ce5956782c457c89e9607c943b01d4"/>
                <w:id w:val="-874777285"/>
                <w:lock w:val="sdtLocked"/>
              </w:sdtPr>
              <w:sdtContent>
                <w:tc>
                  <w:tcPr>
                    <w:tcW w:w="5000" w:type="pct"/>
                    <w:gridSpan w:val="4"/>
                    <w:shd w:val="clear" w:color="auto" w:fill="auto"/>
                    <w:vAlign w:val="center"/>
                  </w:tcPr>
                  <w:p w:rsidR="001C664F" w:rsidRDefault="001C664F" w:rsidP="001C664F">
                    <w:r>
                      <w:t>一、</w:t>
                    </w:r>
                    <w:r>
                      <w:rPr>
                        <w:rFonts w:hint="eastAsia"/>
                      </w:rPr>
                      <w:t>账面原值</w:t>
                    </w:r>
                  </w:p>
                </w:tc>
              </w:sdtContent>
            </w:sdt>
          </w:tr>
          <w:tr w:rsidR="001C664F" w:rsidTr="0000462C">
            <w:trPr>
              <w:trHeight w:val="284"/>
            </w:trPr>
            <w:sdt>
              <w:sdtPr>
                <w:tag w:val="_PLD_3ece69191bc64684a4f52dc219040125"/>
                <w:id w:val="969097051"/>
                <w:lock w:val="sdtLocked"/>
              </w:sdtPr>
              <w:sdtContent>
                <w:tc>
                  <w:tcPr>
                    <w:tcW w:w="1474" w:type="pct"/>
                    <w:shd w:val="clear" w:color="auto" w:fill="auto"/>
                    <w:vAlign w:val="center"/>
                  </w:tcPr>
                  <w:p w:rsidR="001C664F" w:rsidRDefault="001C664F" w:rsidP="001C664F">
                    <w:r>
                      <w:t xml:space="preserve">    1.</w:t>
                    </w:r>
                    <w:r>
                      <w:rPr>
                        <w:rFonts w:hint="eastAsia"/>
                      </w:rPr>
                      <w:t>期</w:t>
                    </w:r>
                    <w:r>
                      <w:t>初余额</w:t>
                    </w:r>
                  </w:p>
                </w:tc>
              </w:sdtContent>
            </w:sdt>
            <w:tc>
              <w:tcPr>
                <w:tcW w:w="1132" w:type="pct"/>
                <w:shd w:val="clear" w:color="auto" w:fill="auto"/>
                <w:vAlign w:val="center"/>
              </w:tcPr>
              <w:p w:rsidR="001C664F" w:rsidRDefault="001C664F" w:rsidP="0000462C">
                <w:pPr>
                  <w:jc w:val="right"/>
                  <w:rPr>
                    <w:sz w:val="24"/>
                    <w:szCs w:val="24"/>
                  </w:rPr>
                </w:pPr>
                <w:r>
                  <w:t>761,369,493.62</w:t>
                </w:r>
              </w:p>
            </w:tc>
            <w:tc>
              <w:tcPr>
                <w:tcW w:w="1139" w:type="pct"/>
                <w:shd w:val="clear" w:color="auto" w:fill="auto"/>
                <w:vAlign w:val="center"/>
              </w:tcPr>
              <w:p w:rsidR="001C664F" w:rsidRDefault="001C664F" w:rsidP="0000462C">
                <w:pPr>
                  <w:jc w:val="right"/>
                  <w:rPr>
                    <w:sz w:val="24"/>
                    <w:szCs w:val="24"/>
                  </w:rPr>
                </w:pPr>
                <w:r>
                  <w:t>121,243,144.17</w:t>
                </w:r>
              </w:p>
            </w:tc>
            <w:tc>
              <w:tcPr>
                <w:tcW w:w="1255" w:type="pct"/>
                <w:shd w:val="clear" w:color="auto" w:fill="auto"/>
                <w:vAlign w:val="center"/>
              </w:tcPr>
              <w:p w:rsidR="001C664F" w:rsidRDefault="001C664F" w:rsidP="0000462C">
                <w:pPr>
                  <w:jc w:val="right"/>
                  <w:rPr>
                    <w:sz w:val="24"/>
                    <w:szCs w:val="24"/>
                  </w:rPr>
                </w:pPr>
                <w:r>
                  <w:t>882,612,637.79</w:t>
                </w:r>
              </w:p>
            </w:tc>
          </w:tr>
          <w:tr w:rsidR="001C664F" w:rsidTr="0000462C">
            <w:trPr>
              <w:trHeight w:val="284"/>
            </w:trPr>
            <w:sdt>
              <w:sdtPr>
                <w:tag w:val="_PLD_619b832ec5e340dc899fb93538a5459d"/>
                <w:id w:val="-411782423"/>
                <w:lock w:val="sdtLocked"/>
              </w:sdtPr>
              <w:sdtContent>
                <w:tc>
                  <w:tcPr>
                    <w:tcW w:w="1474" w:type="pct"/>
                    <w:shd w:val="clear" w:color="auto" w:fill="auto"/>
                    <w:vAlign w:val="center"/>
                  </w:tcPr>
                  <w:p w:rsidR="001C664F" w:rsidRDefault="001C664F" w:rsidP="001C664F">
                    <w:r>
                      <w:t>2.本期增加</w:t>
                    </w:r>
                    <w:r>
                      <w:rPr>
                        <w:rFonts w:hint="eastAsia"/>
                      </w:rPr>
                      <w:t>金额</w:t>
                    </w:r>
                  </w:p>
                </w:tc>
              </w:sdtContent>
            </w:sdt>
            <w:tc>
              <w:tcPr>
                <w:tcW w:w="1132" w:type="pct"/>
                <w:shd w:val="clear" w:color="auto" w:fill="auto"/>
                <w:vAlign w:val="center"/>
              </w:tcPr>
              <w:p w:rsidR="001C664F" w:rsidRDefault="001C664F" w:rsidP="0000462C">
                <w:pPr>
                  <w:jc w:val="right"/>
                </w:pPr>
              </w:p>
            </w:tc>
            <w:tc>
              <w:tcPr>
                <w:tcW w:w="1139" w:type="pct"/>
                <w:shd w:val="clear" w:color="auto" w:fill="auto"/>
                <w:vAlign w:val="center"/>
              </w:tcPr>
              <w:p w:rsidR="001C664F" w:rsidRDefault="001C664F" w:rsidP="0000462C">
                <w:pPr>
                  <w:jc w:val="right"/>
                  <w:rPr>
                    <w:sz w:val="24"/>
                    <w:szCs w:val="24"/>
                  </w:rPr>
                </w:pPr>
                <w:r>
                  <w:t>1,653,780.49</w:t>
                </w:r>
              </w:p>
            </w:tc>
            <w:tc>
              <w:tcPr>
                <w:tcW w:w="1255" w:type="pct"/>
                <w:shd w:val="clear" w:color="auto" w:fill="auto"/>
                <w:vAlign w:val="center"/>
              </w:tcPr>
              <w:p w:rsidR="001C664F" w:rsidRDefault="001C664F" w:rsidP="0000462C">
                <w:pPr>
                  <w:jc w:val="right"/>
                  <w:rPr>
                    <w:sz w:val="24"/>
                    <w:szCs w:val="24"/>
                  </w:rPr>
                </w:pPr>
                <w:r>
                  <w:t>1,653,780.49</w:t>
                </w:r>
              </w:p>
            </w:tc>
          </w:tr>
          <w:tr w:rsidR="001C664F" w:rsidTr="0000462C">
            <w:trPr>
              <w:trHeight w:val="284"/>
            </w:trPr>
            <w:sdt>
              <w:sdtPr>
                <w:tag w:val="_PLD_90ef4a07fa3c4f969161b700396d9ac5"/>
                <w:id w:val="-169492364"/>
                <w:lock w:val="sdtLocked"/>
              </w:sdtPr>
              <w:sdtContent>
                <w:tc>
                  <w:tcPr>
                    <w:tcW w:w="1474" w:type="pct"/>
                    <w:shd w:val="clear" w:color="auto" w:fill="auto"/>
                    <w:vAlign w:val="center"/>
                  </w:tcPr>
                  <w:p w:rsidR="001C664F" w:rsidRDefault="001C664F" w:rsidP="001C664F">
                    <w:pPr>
                      <w:ind w:firstLineChars="300" w:firstLine="630"/>
                    </w:pPr>
                    <w:r>
                      <w:t>(1)</w:t>
                    </w:r>
                    <w:r>
                      <w:rPr>
                        <w:rFonts w:hint="eastAsia"/>
                      </w:rPr>
                      <w:t>购置</w:t>
                    </w:r>
                  </w:p>
                </w:tc>
              </w:sdtContent>
            </w:sdt>
            <w:tc>
              <w:tcPr>
                <w:tcW w:w="1132" w:type="pct"/>
                <w:shd w:val="clear" w:color="auto" w:fill="auto"/>
                <w:vAlign w:val="center"/>
              </w:tcPr>
              <w:p w:rsidR="001C664F" w:rsidRDefault="001C664F" w:rsidP="0000462C">
                <w:pPr>
                  <w:jc w:val="right"/>
                </w:pPr>
              </w:p>
            </w:tc>
            <w:tc>
              <w:tcPr>
                <w:tcW w:w="1139" w:type="pct"/>
                <w:shd w:val="clear" w:color="auto" w:fill="auto"/>
                <w:vAlign w:val="center"/>
              </w:tcPr>
              <w:p w:rsidR="001C664F" w:rsidRDefault="001C664F" w:rsidP="0000462C">
                <w:pPr>
                  <w:jc w:val="right"/>
                  <w:rPr>
                    <w:sz w:val="24"/>
                    <w:szCs w:val="24"/>
                  </w:rPr>
                </w:pPr>
                <w:r>
                  <w:t>1,653,780.49</w:t>
                </w:r>
              </w:p>
            </w:tc>
            <w:tc>
              <w:tcPr>
                <w:tcW w:w="1255" w:type="pct"/>
                <w:shd w:val="clear" w:color="auto" w:fill="auto"/>
                <w:vAlign w:val="center"/>
              </w:tcPr>
              <w:p w:rsidR="001C664F" w:rsidRDefault="001C664F" w:rsidP="0000462C">
                <w:pPr>
                  <w:jc w:val="right"/>
                  <w:rPr>
                    <w:sz w:val="24"/>
                    <w:szCs w:val="24"/>
                  </w:rPr>
                </w:pPr>
                <w:r>
                  <w:t>1,653,780.49</w:t>
                </w:r>
              </w:p>
            </w:tc>
          </w:tr>
          <w:tr w:rsidR="001C664F" w:rsidTr="0000462C">
            <w:trPr>
              <w:trHeight w:val="284"/>
            </w:trPr>
            <w:sdt>
              <w:sdtPr>
                <w:tag w:val="_PLD_e2ff397d9d9a4a48baa098333a2effda"/>
                <w:id w:val="-1921552470"/>
                <w:lock w:val="sdtLocked"/>
              </w:sdtPr>
              <w:sdtContent>
                <w:tc>
                  <w:tcPr>
                    <w:tcW w:w="1474" w:type="pct"/>
                    <w:shd w:val="clear" w:color="auto" w:fill="auto"/>
                    <w:vAlign w:val="center"/>
                  </w:tcPr>
                  <w:p w:rsidR="001C664F" w:rsidRDefault="001C664F" w:rsidP="001C664F">
                    <w:r>
                      <w:t xml:space="preserve">  3.本期减少</w:t>
                    </w:r>
                    <w:r>
                      <w:rPr>
                        <w:rFonts w:hint="eastAsia"/>
                      </w:rPr>
                      <w:t>金额</w:t>
                    </w:r>
                  </w:p>
                </w:tc>
              </w:sdtContent>
            </w:sdt>
            <w:tc>
              <w:tcPr>
                <w:tcW w:w="1132" w:type="pct"/>
                <w:shd w:val="clear" w:color="auto" w:fill="auto"/>
                <w:vAlign w:val="center"/>
              </w:tcPr>
              <w:p w:rsidR="001C664F" w:rsidRDefault="001C664F" w:rsidP="0000462C">
                <w:pPr>
                  <w:jc w:val="right"/>
                </w:pPr>
              </w:p>
            </w:tc>
            <w:tc>
              <w:tcPr>
                <w:tcW w:w="1139" w:type="pct"/>
                <w:shd w:val="clear" w:color="auto" w:fill="auto"/>
                <w:vAlign w:val="center"/>
              </w:tcPr>
              <w:p w:rsidR="001C664F" w:rsidRDefault="001C664F" w:rsidP="0000462C">
                <w:pPr>
                  <w:jc w:val="right"/>
                </w:pPr>
              </w:p>
            </w:tc>
            <w:tc>
              <w:tcPr>
                <w:tcW w:w="1255" w:type="pct"/>
                <w:shd w:val="clear" w:color="auto" w:fill="auto"/>
                <w:vAlign w:val="center"/>
              </w:tcPr>
              <w:p w:rsidR="001C664F" w:rsidRDefault="001C664F" w:rsidP="0000462C">
                <w:pPr>
                  <w:jc w:val="right"/>
                </w:pPr>
              </w:p>
            </w:tc>
          </w:tr>
          <w:tr w:rsidR="001C664F" w:rsidTr="0000462C">
            <w:trPr>
              <w:trHeight w:val="284"/>
            </w:trPr>
            <w:sdt>
              <w:sdtPr>
                <w:tag w:val="_PLD_4f7e6faa1a2a40ff9644db9d2bcd8070"/>
                <w:id w:val="511340123"/>
                <w:lock w:val="sdtLocked"/>
              </w:sdtPr>
              <w:sdtContent>
                <w:tc>
                  <w:tcPr>
                    <w:tcW w:w="1474" w:type="pct"/>
                    <w:shd w:val="clear" w:color="auto" w:fill="auto"/>
                    <w:vAlign w:val="center"/>
                  </w:tcPr>
                  <w:p w:rsidR="001C664F" w:rsidRDefault="001C664F" w:rsidP="001C664F">
                    <w:r>
                      <w:t xml:space="preserve">   4.期末余额</w:t>
                    </w:r>
                  </w:p>
                </w:tc>
              </w:sdtContent>
            </w:sdt>
            <w:tc>
              <w:tcPr>
                <w:tcW w:w="1132" w:type="pct"/>
                <w:shd w:val="clear" w:color="auto" w:fill="auto"/>
                <w:vAlign w:val="center"/>
              </w:tcPr>
              <w:p w:rsidR="001C664F" w:rsidRDefault="001C664F" w:rsidP="0000462C">
                <w:pPr>
                  <w:jc w:val="right"/>
                  <w:rPr>
                    <w:sz w:val="24"/>
                    <w:szCs w:val="24"/>
                  </w:rPr>
                </w:pPr>
                <w:r>
                  <w:t>761,369,493.62</w:t>
                </w:r>
              </w:p>
            </w:tc>
            <w:tc>
              <w:tcPr>
                <w:tcW w:w="1139" w:type="pct"/>
                <w:shd w:val="clear" w:color="auto" w:fill="auto"/>
                <w:vAlign w:val="center"/>
              </w:tcPr>
              <w:p w:rsidR="001C664F" w:rsidRDefault="001C664F" w:rsidP="0000462C">
                <w:pPr>
                  <w:jc w:val="right"/>
                  <w:rPr>
                    <w:sz w:val="24"/>
                    <w:szCs w:val="24"/>
                  </w:rPr>
                </w:pPr>
                <w:r>
                  <w:t>122,896,924.66</w:t>
                </w:r>
              </w:p>
            </w:tc>
            <w:tc>
              <w:tcPr>
                <w:tcW w:w="1255" w:type="pct"/>
                <w:shd w:val="clear" w:color="auto" w:fill="auto"/>
                <w:vAlign w:val="center"/>
              </w:tcPr>
              <w:p w:rsidR="001C664F" w:rsidRDefault="001C664F" w:rsidP="0000462C">
                <w:pPr>
                  <w:jc w:val="right"/>
                  <w:rPr>
                    <w:sz w:val="24"/>
                    <w:szCs w:val="24"/>
                  </w:rPr>
                </w:pPr>
                <w:r>
                  <w:t>884,266,418.28</w:t>
                </w:r>
              </w:p>
            </w:tc>
          </w:tr>
          <w:tr w:rsidR="001C664F" w:rsidTr="0000462C">
            <w:trPr>
              <w:trHeight w:val="284"/>
            </w:trPr>
            <w:sdt>
              <w:sdtPr>
                <w:tag w:val="_PLD_3d92ef615d3b41e5abb58e018e2db72b"/>
                <w:id w:val="-8915674"/>
                <w:lock w:val="sdtLocked"/>
              </w:sdtPr>
              <w:sdtContent>
                <w:tc>
                  <w:tcPr>
                    <w:tcW w:w="5000" w:type="pct"/>
                    <w:gridSpan w:val="4"/>
                    <w:shd w:val="clear" w:color="auto" w:fill="auto"/>
                    <w:vAlign w:val="center"/>
                  </w:tcPr>
                  <w:p w:rsidR="001C664F" w:rsidRDefault="001C664F" w:rsidP="0000462C">
                    <w:r>
                      <w:t>二、累计</w:t>
                    </w:r>
                    <w:r>
                      <w:rPr>
                        <w:rFonts w:hint="eastAsia"/>
                      </w:rPr>
                      <w:t>摊销</w:t>
                    </w:r>
                  </w:p>
                </w:tc>
              </w:sdtContent>
            </w:sdt>
          </w:tr>
          <w:tr w:rsidR="001C664F" w:rsidTr="0000462C">
            <w:trPr>
              <w:trHeight w:val="284"/>
            </w:trPr>
            <w:sdt>
              <w:sdtPr>
                <w:tag w:val="_PLD_193e5febfa90446ca630ebb42ca96e06"/>
                <w:id w:val="662514077"/>
                <w:lock w:val="sdtLocked"/>
              </w:sdtPr>
              <w:sdtContent>
                <w:tc>
                  <w:tcPr>
                    <w:tcW w:w="1474" w:type="pct"/>
                    <w:shd w:val="clear" w:color="auto" w:fill="auto"/>
                    <w:vAlign w:val="center"/>
                  </w:tcPr>
                  <w:p w:rsidR="001C664F" w:rsidRDefault="001C664F" w:rsidP="001C664F">
                    <w:pPr>
                      <w:ind w:firstLineChars="200" w:firstLine="420"/>
                    </w:pPr>
                    <w:r>
                      <w:rPr>
                        <w:rFonts w:hint="eastAsia"/>
                      </w:rPr>
                      <w:t>1.期</w:t>
                    </w:r>
                    <w:r>
                      <w:t>初余额</w:t>
                    </w:r>
                  </w:p>
                </w:tc>
              </w:sdtContent>
            </w:sdt>
            <w:tc>
              <w:tcPr>
                <w:tcW w:w="1132" w:type="pct"/>
                <w:shd w:val="clear" w:color="auto" w:fill="auto"/>
                <w:vAlign w:val="center"/>
              </w:tcPr>
              <w:p w:rsidR="001C664F" w:rsidRDefault="001C664F" w:rsidP="0000462C">
                <w:pPr>
                  <w:jc w:val="right"/>
                  <w:rPr>
                    <w:sz w:val="24"/>
                    <w:szCs w:val="24"/>
                  </w:rPr>
                </w:pPr>
                <w:r>
                  <w:t>152,397,451.38</w:t>
                </w:r>
              </w:p>
            </w:tc>
            <w:tc>
              <w:tcPr>
                <w:tcW w:w="1139" w:type="pct"/>
                <w:shd w:val="clear" w:color="auto" w:fill="auto"/>
                <w:vAlign w:val="center"/>
              </w:tcPr>
              <w:p w:rsidR="001C664F" w:rsidRDefault="001C664F" w:rsidP="0000462C">
                <w:pPr>
                  <w:jc w:val="right"/>
                  <w:rPr>
                    <w:sz w:val="24"/>
                    <w:szCs w:val="24"/>
                  </w:rPr>
                </w:pPr>
                <w:r>
                  <w:t>79,148,672.26</w:t>
                </w:r>
              </w:p>
            </w:tc>
            <w:tc>
              <w:tcPr>
                <w:tcW w:w="1255" w:type="pct"/>
                <w:shd w:val="clear" w:color="auto" w:fill="auto"/>
                <w:vAlign w:val="center"/>
              </w:tcPr>
              <w:p w:rsidR="001C664F" w:rsidRDefault="001C664F" w:rsidP="0000462C">
                <w:pPr>
                  <w:jc w:val="right"/>
                  <w:rPr>
                    <w:sz w:val="24"/>
                    <w:szCs w:val="24"/>
                  </w:rPr>
                </w:pPr>
                <w:r>
                  <w:t>231,546,123.64</w:t>
                </w:r>
              </w:p>
            </w:tc>
          </w:tr>
          <w:tr w:rsidR="001C664F" w:rsidTr="0000462C">
            <w:trPr>
              <w:trHeight w:val="284"/>
            </w:trPr>
            <w:sdt>
              <w:sdtPr>
                <w:tag w:val="_PLD_1002de94b721483c99b3b05a42a37601"/>
                <w:id w:val="-953174722"/>
                <w:lock w:val="sdtLocked"/>
              </w:sdtPr>
              <w:sdtContent>
                <w:tc>
                  <w:tcPr>
                    <w:tcW w:w="1474" w:type="pct"/>
                    <w:shd w:val="clear" w:color="auto" w:fill="auto"/>
                    <w:vAlign w:val="center"/>
                  </w:tcPr>
                  <w:p w:rsidR="001C664F" w:rsidRDefault="001C664F" w:rsidP="001C664F">
                    <w:r>
                      <w:t>2.本期增加</w:t>
                    </w:r>
                    <w:r>
                      <w:rPr>
                        <w:rFonts w:hint="eastAsia"/>
                      </w:rPr>
                      <w:t>金额</w:t>
                    </w:r>
                  </w:p>
                </w:tc>
              </w:sdtContent>
            </w:sdt>
            <w:tc>
              <w:tcPr>
                <w:tcW w:w="1132" w:type="pct"/>
                <w:shd w:val="clear" w:color="auto" w:fill="auto"/>
                <w:vAlign w:val="center"/>
              </w:tcPr>
              <w:p w:rsidR="001C664F" w:rsidRDefault="001C664F" w:rsidP="0000462C">
                <w:pPr>
                  <w:jc w:val="right"/>
                  <w:rPr>
                    <w:sz w:val="24"/>
                    <w:szCs w:val="24"/>
                  </w:rPr>
                </w:pPr>
                <w:r>
                  <w:t>7,753,338.57</w:t>
                </w:r>
              </w:p>
            </w:tc>
            <w:tc>
              <w:tcPr>
                <w:tcW w:w="1139" w:type="pct"/>
                <w:shd w:val="clear" w:color="auto" w:fill="auto"/>
                <w:vAlign w:val="center"/>
              </w:tcPr>
              <w:p w:rsidR="001C664F" w:rsidRDefault="001C664F" w:rsidP="0000462C">
                <w:pPr>
                  <w:jc w:val="right"/>
                  <w:rPr>
                    <w:sz w:val="24"/>
                    <w:szCs w:val="24"/>
                  </w:rPr>
                </w:pPr>
                <w:r>
                  <w:t>8,132,753.77</w:t>
                </w:r>
              </w:p>
            </w:tc>
            <w:tc>
              <w:tcPr>
                <w:tcW w:w="1255" w:type="pct"/>
                <w:shd w:val="clear" w:color="auto" w:fill="auto"/>
                <w:vAlign w:val="center"/>
              </w:tcPr>
              <w:p w:rsidR="001C664F" w:rsidRDefault="001C664F" w:rsidP="0000462C">
                <w:pPr>
                  <w:jc w:val="right"/>
                  <w:rPr>
                    <w:sz w:val="24"/>
                    <w:szCs w:val="24"/>
                  </w:rPr>
                </w:pPr>
                <w:r>
                  <w:t>15,886,092.34</w:t>
                </w:r>
              </w:p>
            </w:tc>
          </w:tr>
          <w:tr w:rsidR="001C664F" w:rsidTr="0000462C">
            <w:trPr>
              <w:trHeight w:val="284"/>
            </w:trPr>
            <w:sdt>
              <w:sdtPr>
                <w:tag w:val="_PLD_8a3c7c560c054537b4caae539fe46c59"/>
                <w:id w:val="1608463969"/>
                <w:lock w:val="sdtLocked"/>
              </w:sdtPr>
              <w:sdtContent>
                <w:tc>
                  <w:tcPr>
                    <w:tcW w:w="1474" w:type="pct"/>
                    <w:shd w:val="clear" w:color="auto" w:fill="auto"/>
                    <w:vAlign w:val="center"/>
                  </w:tcPr>
                  <w:p w:rsidR="001C664F" w:rsidRDefault="001C664F" w:rsidP="001C664F">
                    <w:pPr>
                      <w:ind w:firstLineChars="300" w:firstLine="630"/>
                    </w:pPr>
                    <w:r>
                      <w:rPr>
                        <w:rFonts w:hint="eastAsia"/>
                      </w:rPr>
                      <w:t>（1）</w:t>
                    </w:r>
                    <w:r>
                      <w:t>计提</w:t>
                    </w:r>
                  </w:p>
                </w:tc>
              </w:sdtContent>
            </w:sdt>
            <w:tc>
              <w:tcPr>
                <w:tcW w:w="1132" w:type="pct"/>
                <w:shd w:val="clear" w:color="auto" w:fill="auto"/>
                <w:vAlign w:val="center"/>
              </w:tcPr>
              <w:p w:rsidR="001C664F" w:rsidRDefault="001C664F" w:rsidP="0000462C">
                <w:pPr>
                  <w:jc w:val="right"/>
                  <w:rPr>
                    <w:sz w:val="24"/>
                    <w:szCs w:val="24"/>
                  </w:rPr>
                </w:pPr>
                <w:r>
                  <w:t>7,753,338.57</w:t>
                </w:r>
              </w:p>
            </w:tc>
            <w:tc>
              <w:tcPr>
                <w:tcW w:w="1139" w:type="pct"/>
                <w:shd w:val="clear" w:color="auto" w:fill="auto"/>
                <w:vAlign w:val="center"/>
              </w:tcPr>
              <w:p w:rsidR="001C664F" w:rsidRDefault="001C664F" w:rsidP="0000462C">
                <w:pPr>
                  <w:jc w:val="right"/>
                  <w:rPr>
                    <w:sz w:val="24"/>
                    <w:szCs w:val="24"/>
                  </w:rPr>
                </w:pPr>
                <w:r>
                  <w:t>8,132,753.77</w:t>
                </w:r>
              </w:p>
            </w:tc>
            <w:tc>
              <w:tcPr>
                <w:tcW w:w="1255" w:type="pct"/>
                <w:shd w:val="clear" w:color="auto" w:fill="auto"/>
                <w:vAlign w:val="center"/>
              </w:tcPr>
              <w:p w:rsidR="001C664F" w:rsidRDefault="001C664F" w:rsidP="0000462C">
                <w:pPr>
                  <w:jc w:val="right"/>
                  <w:rPr>
                    <w:sz w:val="24"/>
                    <w:szCs w:val="24"/>
                  </w:rPr>
                </w:pPr>
                <w:r>
                  <w:t>15,886,092.34</w:t>
                </w:r>
              </w:p>
            </w:tc>
          </w:tr>
          <w:tr w:rsidR="001C664F" w:rsidTr="0000462C">
            <w:trPr>
              <w:trHeight w:val="284"/>
            </w:trPr>
            <w:sdt>
              <w:sdtPr>
                <w:tag w:val="_PLD_915cb31bb4224f868e630c1166a0d717"/>
                <w:id w:val="931166758"/>
                <w:lock w:val="sdtLocked"/>
              </w:sdtPr>
              <w:sdtContent>
                <w:tc>
                  <w:tcPr>
                    <w:tcW w:w="1474" w:type="pct"/>
                    <w:shd w:val="clear" w:color="auto" w:fill="auto"/>
                    <w:vAlign w:val="center"/>
                  </w:tcPr>
                  <w:p w:rsidR="001C664F" w:rsidRDefault="001C664F" w:rsidP="001C664F">
                    <w:r>
                      <w:rPr>
                        <w:rFonts w:hint="eastAsia"/>
                      </w:rPr>
                      <w:t>3.</w:t>
                    </w:r>
                    <w:r>
                      <w:t>本期减少</w:t>
                    </w:r>
                    <w:r>
                      <w:rPr>
                        <w:rFonts w:hint="eastAsia"/>
                      </w:rPr>
                      <w:t>金额</w:t>
                    </w:r>
                  </w:p>
                </w:tc>
              </w:sdtContent>
            </w:sdt>
            <w:tc>
              <w:tcPr>
                <w:tcW w:w="1132" w:type="pct"/>
                <w:shd w:val="clear" w:color="auto" w:fill="auto"/>
                <w:vAlign w:val="center"/>
              </w:tcPr>
              <w:p w:rsidR="001C664F" w:rsidRDefault="001C664F" w:rsidP="0000462C">
                <w:pPr>
                  <w:jc w:val="right"/>
                </w:pPr>
              </w:p>
            </w:tc>
            <w:tc>
              <w:tcPr>
                <w:tcW w:w="1139" w:type="pct"/>
                <w:shd w:val="clear" w:color="auto" w:fill="auto"/>
                <w:vAlign w:val="center"/>
              </w:tcPr>
              <w:p w:rsidR="001C664F" w:rsidRDefault="001C664F" w:rsidP="0000462C">
                <w:pPr>
                  <w:jc w:val="right"/>
                </w:pPr>
              </w:p>
            </w:tc>
            <w:tc>
              <w:tcPr>
                <w:tcW w:w="1255" w:type="pct"/>
                <w:shd w:val="clear" w:color="auto" w:fill="auto"/>
                <w:vAlign w:val="center"/>
              </w:tcPr>
              <w:p w:rsidR="001C664F" w:rsidRDefault="001C664F" w:rsidP="0000462C">
                <w:pPr>
                  <w:jc w:val="right"/>
                </w:pPr>
              </w:p>
            </w:tc>
          </w:tr>
          <w:tr w:rsidR="0000462C" w:rsidTr="0000462C">
            <w:trPr>
              <w:trHeight w:val="284"/>
            </w:trPr>
            <w:sdt>
              <w:sdtPr>
                <w:tag w:val="_PLD_6b52e77de021464b99b9a2d55cb6dc5b"/>
                <w:id w:val="-466893780"/>
                <w:lock w:val="sdtLocked"/>
              </w:sdtPr>
              <w:sdtContent>
                <w:tc>
                  <w:tcPr>
                    <w:tcW w:w="1474" w:type="pct"/>
                    <w:shd w:val="clear" w:color="auto" w:fill="auto"/>
                    <w:vAlign w:val="center"/>
                  </w:tcPr>
                  <w:p w:rsidR="0000462C" w:rsidRDefault="0000462C" w:rsidP="001C664F">
                    <w:pPr>
                      <w:ind w:firstLineChars="200" w:firstLine="420"/>
                    </w:pPr>
                    <w:r>
                      <w:rPr>
                        <w:rFonts w:hint="eastAsia"/>
                      </w:rPr>
                      <w:t>4.</w:t>
                    </w:r>
                    <w:r>
                      <w:t>期末余额</w:t>
                    </w:r>
                  </w:p>
                </w:tc>
              </w:sdtContent>
            </w:sdt>
            <w:tc>
              <w:tcPr>
                <w:tcW w:w="1132" w:type="pct"/>
                <w:shd w:val="clear" w:color="auto" w:fill="auto"/>
                <w:vAlign w:val="center"/>
              </w:tcPr>
              <w:p w:rsidR="0000462C" w:rsidRDefault="0000462C" w:rsidP="0000462C">
                <w:pPr>
                  <w:jc w:val="right"/>
                  <w:rPr>
                    <w:sz w:val="24"/>
                    <w:szCs w:val="24"/>
                  </w:rPr>
                </w:pPr>
                <w:r>
                  <w:t>160,150,789.95</w:t>
                </w:r>
              </w:p>
            </w:tc>
            <w:tc>
              <w:tcPr>
                <w:tcW w:w="1139" w:type="pct"/>
                <w:shd w:val="clear" w:color="auto" w:fill="auto"/>
                <w:vAlign w:val="center"/>
              </w:tcPr>
              <w:p w:rsidR="0000462C" w:rsidRDefault="0000462C" w:rsidP="0000462C">
                <w:pPr>
                  <w:jc w:val="right"/>
                  <w:rPr>
                    <w:sz w:val="24"/>
                    <w:szCs w:val="24"/>
                  </w:rPr>
                </w:pPr>
                <w:r>
                  <w:t>87,281,426.03</w:t>
                </w:r>
              </w:p>
            </w:tc>
            <w:tc>
              <w:tcPr>
                <w:tcW w:w="1255" w:type="pct"/>
                <w:shd w:val="clear" w:color="auto" w:fill="auto"/>
                <w:vAlign w:val="center"/>
              </w:tcPr>
              <w:p w:rsidR="0000462C" w:rsidRDefault="0000462C" w:rsidP="0000462C">
                <w:pPr>
                  <w:jc w:val="right"/>
                  <w:rPr>
                    <w:sz w:val="24"/>
                    <w:szCs w:val="24"/>
                  </w:rPr>
                </w:pPr>
                <w:r>
                  <w:t>247,432,215.98</w:t>
                </w:r>
              </w:p>
            </w:tc>
          </w:tr>
          <w:tr w:rsidR="0000462C" w:rsidTr="0000462C">
            <w:trPr>
              <w:trHeight w:val="284"/>
            </w:trPr>
            <w:sdt>
              <w:sdtPr>
                <w:tag w:val="_PLD_100d3bc56cc142c1b30c3998528f8af2"/>
                <w:id w:val="1027524482"/>
                <w:lock w:val="sdtLocked"/>
              </w:sdtPr>
              <w:sdtContent>
                <w:tc>
                  <w:tcPr>
                    <w:tcW w:w="5000" w:type="pct"/>
                    <w:gridSpan w:val="4"/>
                    <w:shd w:val="clear" w:color="auto" w:fill="auto"/>
                    <w:vAlign w:val="center"/>
                  </w:tcPr>
                  <w:p w:rsidR="0000462C" w:rsidRDefault="0000462C" w:rsidP="0000462C">
                    <w:r>
                      <w:t>三、减值准备</w:t>
                    </w:r>
                  </w:p>
                </w:tc>
              </w:sdtContent>
            </w:sdt>
          </w:tr>
          <w:tr w:rsidR="0000462C" w:rsidTr="0000462C">
            <w:trPr>
              <w:trHeight w:val="284"/>
            </w:trPr>
            <w:sdt>
              <w:sdtPr>
                <w:tag w:val="_PLD_420f955ca82e4f579c5533e44e7054ff"/>
                <w:id w:val="522901820"/>
                <w:lock w:val="sdtLocked"/>
              </w:sdtPr>
              <w:sdtContent>
                <w:tc>
                  <w:tcPr>
                    <w:tcW w:w="1474" w:type="pct"/>
                    <w:shd w:val="clear" w:color="auto" w:fill="auto"/>
                    <w:vAlign w:val="center"/>
                  </w:tcPr>
                  <w:p w:rsidR="0000462C" w:rsidRDefault="0000462C" w:rsidP="001C664F">
                    <w:pPr>
                      <w:ind w:firstLineChars="200" w:firstLine="420"/>
                    </w:pPr>
                    <w:r>
                      <w:rPr>
                        <w:rFonts w:hint="eastAsia"/>
                      </w:rPr>
                      <w:t>1.期</w:t>
                    </w:r>
                    <w:r>
                      <w:t>初余额</w:t>
                    </w:r>
                  </w:p>
                </w:tc>
              </w:sdtContent>
            </w:sdt>
            <w:tc>
              <w:tcPr>
                <w:tcW w:w="1132" w:type="pct"/>
                <w:shd w:val="clear" w:color="auto" w:fill="auto"/>
                <w:vAlign w:val="center"/>
              </w:tcPr>
              <w:p w:rsidR="0000462C" w:rsidRDefault="0000462C" w:rsidP="0000462C">
                <w:pPr>
                  <w:jc w:val="right"/>
                </w:pPr>
              </w:p>
            </w:tc>
            <w:tc>
              <w:tcPr>
                <w:tcW w:w="1139" w:type="pct"/>
                <w:shd w:val="clear" w:color="auto" w:fill="auto"/>
                <w:vAlign w:val="center"/>
              </w:tcPr>
              <w:p w:rsidR="0000462C" w:rsidRDefault="0000462C" w:rsidP="0000462C">
                <w:pPr>
                  <w:jc w:val="right"/>
                </w:pPr>
              </w:p>
            </w:tc>
            <w:tc>
              <w:tcPr>
                <w:tcW w:w="1255" w:type="pct"/>
                <w:shd w:val="clear" w:color="auto" w:fill="auto"/>
                <w:vAlign w:val="center"/>
              </w:tcPr>
              <w:p w:rsidR="0000462C" w:rsidRDefault="0000462C" w:rsidP="0000462C">
                <w:pPr>
                  <w:jc w:val="right"/>
                </w:pPr>
              </w:p>
            </w:tc>
          </w:tr>
          <w:tr w:rsidR="0000462C" w:rsidTr="0000462C">
            <w:trPr>
              <w:trHeight w:val="284"/>
            </w:trPr>
            <w:sdt>
              <w:sdtPr>
                <w:tag w:val="_PLD_7efb2ccf9b504b529547ebac5b8ce675"/>
                <w:id w:val="702979351"/>
                <w:lock w:val="sdtLocked"/>
              </w:sdtPr>
              <w:sdtContent>
                <w:tc>
                  <w:tcPr>
                    <w:tcW w:w="1474" w:type="pct"/>
                    <w:shd w:val="clear" w:color="auto" w:fill="auto"/>
                    <w:vAlign w:val="center"/>
                  </w:tcPr>
                  <w:p w:rsidR="0000462C" w:rsidRDefault="0000462C" w:rsidP="001C664F">
                    <w:r>
                      <w:t>2.本期增加</w:t>
                    </w:r>
                    <w:r>
                      <w:rPr>
                        <w:rFonts w:hint="eastAsia"/>
                      </w:rPr>
                      <w:t>金额</w:t>
                    </w:r>
                  </w:p>
                </w:tc>
              </w:sdtContent>
            </w:sdt>
            <w:tc>
              <w:tcPr>
                <w:tcW w:w="1132" w:type="pct"/>
                <w:shd w:val="clear" w:color="auto" w:fill="auto"/>
                <w:vAlign w:val="center"/>
              </w:tcPr>
              <w:p w:rsidR="0000462C" w:rsidRDefault="0000462C" w:rsidP="0000462C">
                <w:pPr>
                  <w:jc w:val="right"/>
                </w:pPr>
              </w:p>
            </w:tc>
            <w:tc>
              <w:tcPr>
                <w:tcW w:w="1139" w:type="pct"/>
                <w:shd w:val="clear" w:color="auto" w:fill="auto"/>
                <w:vAlign w:val="center"/>
              </w:tcPr>
              <w:p w:rsidR="0000462C" w:rsidRDefault="0000462C" w:rsidP="0000462C">
                <w:pPr>
                  <w:jc w:val="right"/>
                </w:pPr>
              </w:p>
            </w:tc>
            <w:tc>
              <w:tcPr>
                <w:tcW w:w="1255" w:type="pct"/>
                <w:shd w:val="clear" w:color="auto" w:fill="auto"/>
                <w:vAlign w:val="center"/>
              </w:tcPr>
              <w:p w:rsidR="0000462C" w:rsidRDefault="0000462C" w:rsidP="0000462C">
                <w:pPr>
                  <w:jc w:val="right"/>
                </w:pPr>
              </w:p>
            </w:tc>
          </w:tr>
          <w:tr w:rsidR="0000462C" w:rsidTr="0000462C">
            <w:trPr>
              <w:trHeight w:val="284"/>
            </w:trPr>
            <w:sdt>
              <w:sdtPr>
                <w:tag w:val="_PLD_c13e2ead7b5f41d0891abcff97ced932"/>
                <w:id w:val="-643043427"/>
                <w:lock w:val="sdtLocked"/>
              </w:sdtPr>
              <w:sdtContent>
                <w:tc>
                  <w:tcPr>
                    <w:tcW w:w="1474" w:type="pct"/>
                    <w:shd w:val="clear" w:color="auto" w:fill="auto"/>
                    <w:vAlign w:val="center"/>
                  </w:tcPr>
                  <w:p w:rsidR="0000462C" w:rsidRDefault="0000462C" w:rsidP="001C664F">
                    <w:pPr>
                      <w:ind w:firstLineChars="300" w:firstLine="630"/>
                    </w:pPr>
                    <w:r>
                      <w:rPr>
                        <w:rFonts w:hint="eastAsia"/>
                      </w:rPr>
                      <w:t>（1）</w:t>
                    </w:r>
                    <w:r>
                      <w:t>计提</w:t>
                    </w:r>
                  </w:p>
                </w:tc>
              </w:sdtContent>
            </w:sdt>
            <w:tc>
              <w:tcPr>
                <w:tcW w:w="1132" w:type="pct"/>
                <w:shd w:val="clear" w:color="auto" w:fill="auto"/>
                <w:vAlign w:val="center"/>
              </w:tcPr>
              <w:p w:rsidR="0000462C" w:rsidRDefault="0000462C" w:rsidP="0000462C">
                <w:pPr>
                  <w:jc w:val="right"/>
                </w:pPr>
              </w:p>
            </w:tc>
            <w:tc>
              <w:tcPr>
                <w:tcW w:w="1139" w:type="pct"/>
                <w:shd w:val="clear" w:color="auto" w:fill="auto"/>
                <w:vAlign w:val="center"/>
              </w:tcPr>
              <w:p w:rsidR="0000462C" w:rsidRDefault="0000462C" w:rsidP="0000462C">
                <w:pPr>
                  <w:jc w:val="right"/>
                </w:pPr>
              </w:p>
            </w:tc>
            <w:tc>
              <w:tcPr>
                <w:tcW w:w="1255" w:type="pct"/>
                <w:shd w:val="clear" w:color="auto" w:fill="auto"/>
                <w:vAlign w:val="center"/>
              </w:tcPr>
              <w:p w:rsidR="0000462C" w:rsidRDefault="0000462C" w:rsidP="0000462C">
                <w:pPr>
                  <w:jc w:val="right"/>
                </w:pPr>
              </w:p>
            </w:tc>
          </w:tr>
          <w:tr w:rsidR="0000462C" w:rsidTr="0000462C">
            <w:trPr>
              <w:trHeight w:val="284"/>
            </w:trPr>
            <w:sdt>
              <w:sdtPr>
                <w:tag w:val="_PLD_80ddaa0f1cfd432483c808ea875d3645"/>
                <w:id w:val="381686975"/>
                <w:lock w:val="sdtLocked"/>
              </w:sdtPr>
              <w:sdtContent>
                <w:tc>
                  <w:tcPr>
                    <w:tcW w:w="1474" w:type="pct"/>
                    <w:shd w:val="clear" w:color="auto" w:fill="auto"/>
                    <w:vAlign w:val="center"/>
                  </w:tcPr>
                  <w:p w:rsidR="0000462C" w:rsidRDefault="0000462C" w:rsidP="001C664F">
                    <w:pPr>
                      <w:ind w:firstLineChars="200" w:firstLine="420"/>
                    </w:pPr>
                    <w:r>
                      <w:rPr>
                        <w:rFonts w:hint="eastAsia"/>
                      </w:rPr>
                      <w:t>3.</w:t>
                    </w:r>
                    <w:r>
                      <w:t>本期减少</w:t>
                    </w:r>
                    <w:r>
                      <w:rPr>
                        <w:rFonts w:hint="eastAsia"/>
                      </w:rPr>
                      <w:t>金额</w:t>
                    </w:r>
                  </w:p>
                </w:tc>
              </w:sdtContent>
            </w:sdt>
            <w:tc>
              <w:tcPr>
                <w:tcW w:w="1132" w:type="pct"/>
                <w:shd w:val="clear" w:color="auto" w:fill="auto"/>
                <w:vAlign w:val="center"/>
              </w:tcPr>
              <w:p w:rsidR="0000462C" w:rsidRDefault="0000462C" w:rsidP="0000462C">
                <w:pPr>
                  <w:jc w:val="right"/>
                </w:pPr>
              </w:p>
            </w:tc>
            <w:tc>
              <w:tcPr>
                <w:tcW w:w="1139" w:type="pct"/>
                <w:shd w:val="clear" w:color="auto" w:fill="auto"/>
                <w:vAlign w:val="center"/>
              </w:tcPr>
              <w:p w:rsidR="0000462C" w:rsidRDefault="0000462C" w:rsidP="0000462C">
                <w:pPr>
                  <w:jc w:val="right"/>
                </w:pPr>
              </w:p>
            </w:tc>
            <w:tc>
              <w:tcPr>
                <w:tcW w:w="1255" w:type="pct"/>
                <w:shd w:val="clear" w:color="auto" w:fill="auto"/>
                <w:vAlign w:val="center"/>
              </w:tcPr>
              <w:p w:rsidR="0000462C" w:rsidRDefault="0000462C" w:rsidP="0000462C">
                <w:pPr>
                  <w:jc w:val="right"/>
                </w:pPr>
              </w:p>
            </w:tc>
          </w:tr>
          <w:tr w:rsidR="0000462C" w:rsidTr="0000462C">
            <w:trPr>
              <w:trHeight w:val="284"/>
            </w:trPr>
            <w:sdt>
              <w:sdtPr>
                <w:tag w:val="_PLD_2737286ed2dd4f3f95206ad01cd11070"/>
                <w:id w:val="930169520"/>
                <w:lock w:val="sdtLocked"/>
              </w:sdtPr>
              <w:sdtContent>
                <w:tc>
                  <w:tcPr>
                    <w:tcW w:w="1474" w:type="pct"/>
                    <w:shd w:val="clear" w:color="auto" w:fill="auto"/>
                    <w:vAlign w:val="center"/>
                  </w:tcPr>
                  <w:p w:rsidR="0000462C" w:rsidRDefault="0000462C" w:rsidP="001C664F">
                    <w:pPr>
                      <w:ind w:firstLineChars="300" w:firstLine="630"/>
                    </w:pPr>
                    <w:r>
                      <w:t>(</w:t>
                    </w:r>
                    <w:r>
                      <w:rPr>
                        <w:rFonts w:hint="eastAsia"/>
                      </w:rPr>
                      <w:t>1</w:t>
                    </w:r>
                    <w:r>
                      <w:t>)</w:t>
                    </w:r>
                    <w:r>
                      <w:rPr>
                        <w:rFonts w:hint="eastAsia"/>
                      </w:rPr>
                      <w:t>处置</w:t>
                    </w:r>
                  </w:p>
                </w:tc>
              </w:sdtContent>
            </w:sdt>
            <w:tc>
              <w:tcPr>
                <w:tcW w:w="1132" w:type="pct"/>
                <w:shd w:val="clear" w:color="auto" w:fill="auto"/>
                <w:vAlign w:val="center"/>
              </w:tcPr>
              <w:p w:rsidR="0000462C" w:rsidRDefault="0000462C" w:rsidP="0000462C">
                <w:pPr>
                  <w:jc w:val="right"/>
                </w:pPr>
              </w:p>
            </w:tc>
            <w:tc>
              <w:tcPr>
                <w:tcW w:w="1139" w:type="pct"/>
                <w:shd w:val="clear" w:color="auto" w:fill="auto"/>
                <w:vAlign w:val="center"/>
              </w:tcPr>
              <w:p w:rsidR="0000462C" w:rsidRDefault="0000462C" w:rsidP="0000462C">
                <w:pPr>
                  <w:jc w:val="right"/>
                </w:pPr>
              </w:p>
            </w:tc>
            <w:tc>
              <w:tcPr>
                <w:tcW w:w="1255" w:type="pct"/>
                <w:shd w:val="clear" w:color="auto" w:fill="auto"/>
                <w:vAlign w:val="center"/>
              </w:tcPr>
              <w:p w:rsidR="0000462C" w:rsidRDefault="0000462C" w:rsidP="0000462C">
                <w:pPr>
                  <w:jc w:val="right"/>
                </w:pPr>
              </w:p>
            </w:tc>
          </w:tr>
          <w:tr w:rsidR="0000462C" w:rsidTr="0000462C">
            <w:trPr>
              <w:trHeight w:val="284"/>
            </w:trPr>
            <w:sdt>
              <w:sdtPr>
                <w:tag w:val="_PLD_4a919606beac465fb30f547b86305b00"/>
                <w:id w:val="-1622601558"/>
                <w:lock w:val="sdtLocked"/>
              </w:sdtPr>
              <w:sdtContent>
                <w:tc>
                  <w:tcPr>
                    <w:tcW w:w="1474" w:type="pct"/>
                    <w:shd w:val="clear" w:color="auto" w:fill="auto"/>
                    <w:vAlign w:val="center"/>
                  </w:tcPr>
                  <w:p w:rsidR="0000462C" w:rsidRDefault="0000462C" w:rsidP="001C664F">
                    <w:pPr>
                      <w:ind w:firstLineChars="200" w:firstLine="420"/>
                    </w:pPr>
                    <w:r>
                      <w:rPr>
                        <w:rFonts w:hint="eastAsia"/>
                      </w:rPr>
                      <w:t>4.</w:t>
                    </w:r>
                    <w:r>
                      <w:t>期末余额</w:t>
                    </w:r>
                  </w:p>
                </w:tc>
              </w:sdtContent>
            </w:sdt>
            <w:tc>
              <w:tcPr>
                <w:tcW w:w="1132" w:type="pct"/>
                <w:shd w:val="clear" w:color="auto" w:fill="auto"/>
                <w:vAlign w:val="center"/>
              </w:tcPr>
              <w:p w:rsidR="0000462C" w:rsidRDefault="0000462C" w:rsidP="0000462C">
                <w:pPr>
                  <w:jc w:val="right"/>
                </w:pPr>
              </w:p>
            </w:tc>
            <w:tc>
              <w:tcPr>
                <w:tcW w:w="1139" w:type="pct"/>
                <w:shd w:val="clear" w:color="auto" w:fill="auto"/>
                <w:vAlign w:val="center"/>
              </w:tcPr>
              <w:p w:rsidR="0000462C" w:rsidRDefault="0000462C" w:rsidP="0000462C">
                <w:pPr>
                  <w:jc w:val="right"/>
                </w:pPr>
              </w:p>
            </w:tc>
            <w:tc>
              <w:tcPr>
                <w:tcW w:w="1255" w:type="pct"/>
                <w:shd w:val="clear" w:color="auto" w:fill="auto"/>
                <w:vAlign w:val="center"/>
              </w:tcPr>
              <w:p w:rsidR="0000462C" w:rsidRDefault="0000462C" w:rsidP="0000462C">
                <w:pPr>
                  <w:jc w:val="right"/>
                </w:pPr>
              </w:p>
            </w:tc>
          </w:tr>
          <w:tr w:rsidR="0000462C" w:rsidTr="0000462C">
            <w:trPr>
              <w:trHeight w:val="284"/>
            </w:trPr>
            <w:sdt>
              <w:sdtPr>
                <w:tag w:val="_PLD_77aceef1b70d43c0846f7e8f529b7784"/>
                <w:id w:val="-1684747263"/>
                <w:lock w:val="sdtLocked"/>
              </w:sdtPr>
              <w:sdtContent>
                <w:tc>
                  <w:tcPr>
                    <w:tcW w:w="5000" w:type="pct"/>
                    <w:gridSpan w:val="4"/>
                    <w:shd w:val="clear" w:color="auto" w:fill="auto"/>
                    <w:vAlign w:val="center"/>
                  </w:tcPr>
                  <w:p w:rsidR="0000462C" w:rsidRDefault="0000462C" w:rsidP="0000462C">
                    <w:r>
                      <w:t>四、账面价值</w:t>
                    </w:r>
                  </w:p>
                </w:tc>
              </w:sdtContent>
            </w:sdt>
          </w:tr>
          <w:tr w:rsidR="0000462C" w:rsidTr="0000462C">
            <w:trPr>
              <w:trHeight w:val="284"/>
            </w:trPr>
            <w:sdt>
              <w:sdtPr>
                <w:tag w:val="_PLD_7b3cabd4024540c8bf9dc83469ecf7d4"/>
                <w:id w:val="-1191455924"/>
                <w:lock w:val="sdtLocked"/>
              </w:sdtPr>
              <w:sdtContent>
                <w:tc>
                  <w:tcPr>
                    <w:tcW w:w="1474" w:type="pct"/>
                    <w:shd w:val="clear" w:color="auto" w:fill="auto"/>
                    <w:vAlign w:val="center"/>
                  </w:tcPr>
                  <w:p w:rsidR="0000462C" w:rsidRDefault="0000462C" w:rsidP="001C664F">
                    <w:r>
                      <w:t xml:space="preserve"> 1.期末账面价值</w:t>
                    </w:r>
                  </w:p>
                </w:tc>
              </w:sdtContent>
            </w:sdt>
            <w:tc>
              <w:tcPr>
                <w:tcW w:w="1132" w:type="pct"/>
                <w:shd w:val="clear" w:color="auto" w:fill="auto"/>
                <w:vAlign w:val="center"/>
              </w:tcPr>
              <w:p w:rsidR="0000462C" w:rsidRDefault="0000462C" w:rsidP="0000462C">
                <w:pPr>
                  <w:jc w:val="right"/>
                  <w:rPr>
                    <w:sz w:val="24"/>
                    <w:szCs w:val="24"/>
                  </w:rPr>
                </w:pPr>
                <w:r>
                  <w:t>601,218,703.67</w:t>
                </w:r>
              </w:p>
            </w:tc>
            <w:tc>
              <w:tcPr>
                <w:tcW w:w="1139" w:type="pct"/>
                <w:shd w:val="clear" w:color="auto" w:fill="auto"/>
                <w:vAlign w:val="center"/>
              </w:tcPr>
              <w:p w:rsidR="0000462C" w:rsidRDefault="0000462C" w:rsidP="0000462C">
                <w:pPr>
                  <w:jc w:val="right"/>
                  <w:rPr>
                    <w:sz w:val="24"/>
                    <w:szCs w:val="24"/>
                  </w:rPr>
                </w:pPr>
                <w:r>
                  <w:t>35,615,498.63</w:t>
                </w:r>
              </w:p>
            </w:tc>
            <w:tc>
              <w:tcPr>
                <w:tcW w:w="1255" w:type="pct"/>
                <w:shd w:val="clear" w:color="auto" w:fill="auto"/>
                <w:vAlign w:val="center"/>
              </w:tcPr>
              <w:p w:rsidR="0000462C" w:rsidRDefault="0000462C" w:rsidP="0000462C">
                <w:pPr>
                  <w:jc w:val="right"/>
                  <w:rPr>
                    <w:sz w:val="24"/>
                    <w:szCs w:val="24"/>
                  </w:rPr>
                </w:pPr>
                <w:r>
                  <w:t>636,834,202.30</w:t>
                </w:r>
              </w:p>
            </w:tc>
          </w:tr>
          <w:tr w:rsidR="0000462C" w:rsidTr="0000462C">
            <w:trPr>
              <w:trHeight w:val="284"/>
            </w:trPr>
            <w:sdt>
              <w:sdtPr>
                <w:tag w:val="_PLD_04cb9e53cf0d4d8b83570453ac161e64"/>
                <w:id w:val="2139064520"/>
                <w:lock w:val="sdtLocked"/>
              </w:sdtPr>
              <w:sdtContent>
                <w:tc>
                  <w:tcPr>
                    <w:tcW w:w="1474" w:type="pct"/>
                    <w:shd w:val="clear" w:color="auto" w:fill="auto"/>
                    <w:vAlign w:val="center"/>
                  </w:tcPr>
                  <w:p w:rsidR="0000462C" w:rsidRDefault="0000462C" w:rsidP="001C664F">
                    <w:r>
                      <w:t xml:space="preserve"> 2.</w:t>
                    </w:r>
                    <w:r>
                      <w:rPr>
                        <w:rFonts w:hint="eastAsia"/>
                      </w:rPr>
                      <w:t>期初</w:t>
                    </w:r>
                    <w:r>
                      <w:t>账面价值</w:t>
                    </w:r>
                  </w:p>
                </w:tc>
              </w:sdtContent>
            </w:sdt>
            <w:tc>
              <w:tcPr>
                <w:tcW w:w="1132" w:type="pct"/>
                <w:shd w:val="clear" w:color="auto" w:fill="auto"/>
                <w:vAlign w:val="center"/>
              </w:tcPr>
              <w:p w:rsidR="0000462C" w:rsidRDefault="0000462C" w:rsidP="0000462C">
                <w:pPr>
                  <w:jc w:val="right"/>
                  <w:rPr>
                    <w:sz w:val="24"/>
                    <w:szCs w:val="24"/>
                  </w:rPr>
                </w:pPr>
                <w:r>
                  <w:t>608,972,042.24</w:t>
                </w:r>
              </w:p>
            </w:tc>
            <w:tc>
              <w:tcPr>
                <w:tcW w:w="1139" w:type="pct"/>
                <w:shd w:val="clear" w:color="auto" w:fill="auto"/>
                <w:vAlign w:val="center"/>
              </w:tcPr>
              <w:p w:rsidR="0000462C" w:rsidRDefault="0000462C" w:rsidP="0000462C">
                <w:pPr>
                  <w:jc w:val="right"/>
                  <w:rPr>
                    <w:sz w:val="24"/>
                    <w:szCs w:val="24"/>
                  </w:rPr>
                </w:pPr>
                <w:r>
                  <w:t>42,094,471.91</w:t>
                </w:r>
              </w:p>
            </w:tc>
            <w:tc>
              <w:tcPr>
                <w:tcW w:w="1255" w:type="pct"/>
                <w:shd w:val="clear" w:color="auto" w:fill="auto"/>
                <w:vAlign w:val="center"/>
              </w:tcPr>
              <w:p w:rsidR="0000462C" w:rsidRDefault="0000462C" w:rsidP="0000462C">
                <w:pPr>
                  <w:jc w:val="right"/>
                  <w:rPr>
                    <w:sz w:val="24"/>
                    <w:szCs w:val="24"/>
                  </w:rPr>
                </w:pPr>
                <w:r>
                  <w:t>651,066,514.15</w:t>
                </w:r>
              </w:p>
            </w:tc>
          </w:tr>
        </w:tbl>
        <w:p w:rsidR="001C664F" w:rsidRDefault="001C664F"/>
        <w:p w:rsidR="00594B31" w:rsidRDefault="008B7853">
          <w:pPr>
            <w:snapToGrid w:val="0"/>
            <w:spacing w:line="240" w:lineRule="atLeast"/>
          </w:pPr>
          <w:r>
            <w:rPr>
              <w:rFonts w:hint="eastAsia"/>
            </w:rPr>
            <w:t>本期末通过公司内部研发形成的无形资产占无形资产余额的比例</w:t>
          </w:r>
          <w:sdt>
            <w:sdtPr>
              <w:alias w:val="通过公司内部研发形成的无形资产占无形资产账面价值的比例"/>
              <w:tag w:val="_GBC_4eb0f3140a674bd1899e2bd836d51bbb"/>
              <w:id w:val="-1413776257"/>
              <w:lock w:val="sdtLocked"/>
              <w:placeholder>
                <w:docPart w:val="GBC22222222222222222222222222222"/>
              </w:placeholder>
            </w:sdtPr>
            <w:sdtContent>
              <w:r w:rsidR="0000462C">
                <w:rPr>
                  <w:rFonts w:hint="eastAsia"/>
                </w:rPr>
                <w:t>0</w:t>
              </w:r>
            </w:sdtContent>
          </w:sdt>
          <w:r>
            <w:rPr>
              <w:rFonts w:hint="eastAsia"/>
            </w:rPr>
            <w:t>%</w:t>
          </w:r>
        </w:p>
        <w:p w:rsidR="0000462C" w:rsidRPr="0000462C" w:rsidRDefault="0000462C" w:rsidP="00B35179">
          <w:pPr>
            <w:pStyle w:val="a9"/>
            <w:numPr>
              <w:ilvl w:val="0"/>
              <w:numId w:val="118"/>
            </w:numPr>
            <w:adjustRightInd w:val="0"/>
            <w:spacing w:before="120" w:line="360" w:lineRule="auto"/>
            <w:ind w:firstLineChars="0"/>
          </w:pPr>
          <w:r w:rsidRPr="0000462C">
            <w:rPr>
              <w:rFonts w:hint="eastAsia"/>
            </w:rPr>
            <w:t>期无形资产中净值</w:t>
          </w:r>
          <w:r w:rsidRPr="0000462C">
            <w:t>72,307,673.10</w:t>
          </w:r>
          <w:r w:rsidRPr="0000462C">
            <w:rPr>
              <w:rFonts w:hint="eastAsia"/>
            </w:rPr>
            <w:t>元的土地使用权用于借款抵押，详见本财务报表附注</w:t>
          </w:r>
          <w:r w:rsidR="00B35179">
            <w:rPr>
              <w:rFonts w:hint="eastAsia"/>
            </w:rPr>
            <w:t>七</w:t>
          </w:r>
          <w:r w:rsidRPr="002D1EDF">
            <w:rPr>
              <w:rFonts w:hint="eastAsia"/>
            </w:rPr>
            <w:t>之</w:t>
          </w:r>
          <w:r w:rsidR="00B35179" w:rsidRPr="002D1EDF">
            <w:rPr>
              <w:rFonts w:hint="eastAsia"/>
            </w:rPr>
            <w:t>81</w:t>
          </w:r>
          <w:r w:rsidRPr="002D1EDF">
            <w:rPr>
              <w:rFonts w:hint="eastAsia"/>
            </w:rPr>
            <w:t>。</w:t>
          </w:r>
        </w:p>
        <w:p w:rsidR="0000462C" w:rsidRPr="0000462C" w:rsidRDefault="0000462C" w:rsidP="0000462C">
          <w:pPr>
            <w:adjustRightInd w:val="0"/>
            <w:spacing w:before="120" w:line="360" w:lineRule="auto"/>
            <w:ind w:firstLineChars="200" w:firstLine="420"/>
          </w:pPr>
          <w:r w:rsidRPr="0000462C">
            <w:rPr>
              <w:rFonts w:hint="eastAsia"/>
            </w:rPr>
            <w:t>②期末无形资产未发生减值情形，故无需计提减值准备。</w:t>
          </w:r>
        </w:p>
        <w:p w:rsidR="00594B31" w:rsidRDefault="00937630">
          <w:pPr>
            <w:snapToGrid w:val="0"/>
            <w:spacing w:line="240" w:lineRule="atLeast"/>
          </w:pPr>
        </w:p>
      </w:sdtContent>
    </w:sdt>
    <w:sdt>
      <w:sdtPr>
        <w:rPr>
          <w:rFonts w:ascii="宋体" w:hAnsi="宋体" w:cs="宋体" w:hint="eastAsia"/>
          <w:b w:val="0"/>
          <w:bCs w:val="0"/>
          <w:kern w:val="0"/>
          <w:szCs w:val="21"/>
        </w:rPr>
        <w:alias w:val="模块:未办妥产权证书的土地使用权情况："/>
        <w:tag w:val="_GBC_0daf5d1e7172402ab885ca5e5b78a389"/>
        <w:id w:val="-2031486805"/>
        <w:lock w:val="sdtLocked"/>
        <w:placeholder>
          <w:docPart w:val="GBC22222222222222222222222222222"/>
        </w:placeholder>
      </w:sdtPr>
      <w:sdtContent>
        <w:p w:rsidR="00594B31" w:rsidRDefault="008B7853" w:rsidP="00506700">
          <w:pPr>
            <w:pStyle w:val="4"/>
            <w:numPr>
              <w:ilvl w:val="0"/>
              <w:numId w:val="42"/>
            </w:numPr>
            <w:tabs>
              <w:tab w:val="left" w:pos="602"/>
            </w:tabs>
            <w:rPr>
              <w:rFonts w:ascii="宋体" w:hAnsi="宋体"/>
              <w:szCs w:val="21"/>
            </w:rPr>
          </w:pPr>
          <w:r>
            <w:rPr>
              <w:rFonts w:ascii="宋体" w:hAnsi="宋体" w:hint="eastAsia"/>
              <w:szCs w:val="21"/>
            </w:rPr>
            <w:t>未办妥产权证书的土地使用权情况</w:t>
          </w:r>
        </w:p>
        <w:sdt>
          <w:sdtPr>
            <w:alias w:val="是否适用：未办妥产权证书的土地使用权情况[双击切换]"/>
            <w:tag w:val="_GBC_e8ff0641401a44f19fe64ad31dc15c58"/>
            <w:id w:val="-1419554773"/>
            <w:lock w:val="sdtLocked"/>
            <w:placeholder>
              <w:docPart w:val="GBC22222222222222222222222222222"/>
            </w:placeholder>
          </w:sdtPr>
          <w:sdtContent>
            <w:p w:rsidR="00594B31" w:rsidRDefault="008B7853" w:rsidP="0000462C">
              <w:r>
                <w:fldChar w:fldCharType="begin"/>
              </w:r>
              <w:r w:rsidR="0000462C">
                <w:instrText xml:space="preserve"> MACROBUTTON  SnrToggleCheckbox □适用 </w:instrText>
              </w:r>
              <w:r>
                <w:fldChar w:fldCharType="end"/>
              </w:r>
              <w:r>
                <w:fldChar w:fldCharType="begin"/>
              </w:r>
              <w:r w:rsidR="0000462C">
                <w:instrText xml:space="preserve"> MACROBUTTON  SnrToggleCheckbox √不适用 </w:instrText>
              </w:r>
              <w:r>
                <w:fldChar w:fldCharType="end"/>
              </w:r>
            </w:p>
          </w:sdtContent>
        </w:sdt>
      </w:sdtContent>
    </w:sdt>
    <w:sdt>
      <w:sdtPr>
        <w:alias w:val="模块:无形资产说明"/>
        <w:tag w:val="_GBC_c2d02a8bb1274cb1bf0330030cc64229"/>
        <w:id w:val="1654948682"/>
        <w:lock w:val="sdtLocked"/>
        <w:placeholder>
          <w:docPart w:val="GBC22222222222222222222222222222"/>
        </w:placeholder>
      </w:sdtPr>
      <w:sdtContent>
        <w:p w:rsidR="00594B31" w:rsidRDefault="008B7853">
          <w:r>
            <w:rPr>
              <w:rFonts w:hint="eastAsia"/>
            </w:rPr>
            <w:t>其他说明：</w:t>
          </w:r>
        </w:p>
        <w:sdt>
          <w:sdtPr>
            <w:alias w:val="是否适用：无形资产的说明[双击切换]"/>
            <w:tag w:val="_GBC_dc3c687f3c2c457e9024304c14129458"/>
            <w:id w:val="-1381933698"/>
            <w:lock w:val="sdtLocked"/>
            <w:placeholder>
              <w:docPart w:val="GBC22222222222222222222222222222"/>
            </w:placeholder>
          </w:sdtPr>
          <w:sdtContent>
            <w:p w:rsidR="00594B31" w:rsidRDefault="008B7853" w:rsidP="0000462C">
              <w:r>
                <w:fldChar w:fldCharType="begin"/>
              </w:r>
              <w:r w:rsidR="0000462C">
                <w:instrText xml:space="preserve"> MACROBUTTON  SnrToggleCheckbox □适用 </w:instrText>
              </w:r>
              <w:r>
                <w:fldChar w:fldCharType="end"/>
              </w:r>
              <w:r>
                <w:fldChar w:fldCharType="begin"/>
              </w:r>
              <w:r w:rsidR="0000462C">
                <w:instrText xml:space="preserve"> MACROBUTTON  SnrToggleCheckbox √不适用 </w:instrText>
              </w:r>
              <w:r>
                <w:fldChar w:fldCharType="end"/>
              </w:r>
            </w:p>
          </w:sdtContent>
        </w:sdt>
        <w:p w:rsidR="00594B31" w:rsidRDefault="00937630">
          <w:pPr>
            <w:snapToGrid w:val="0"/>
            <w:spacing w:line="240" w:lineRule="atLeast"/>
          </w:pPr>
        </w:p>
      </w:sdtContent>
    </w:sdt>
    <w:sdt>
      <w:sdtPr>
        <w:rPr>
          <w:rFonts w:ascii="宋体" w:hAnsi="宋体" w:cs="宋体" w:hint="eastAsia"/>
          <w:b w:val="0"/>
          <w:bCs w:val="0"/>
          <w:kern w:val="0"/>
          <w:szCs w:val="21"/>
        </w:rPr>
        <w:alias w:val="模块:公司开发项目支出"/>
        <w:tag w:val="_GBC_41dea900f659431692960536981b1d8d"/>
        <w:id w:val="-1191365448"/>
        <w:lock w:val="sdtLocked"/>
        <w:placeholder>
          <w:docPart w:val="GBC22222222222222222222222222222"/>
        </w:placeholder>
      </w:sdtPr>
      <w:sdtEndPr>
        <w:rPr>
          <w:rFonts w:cstheme="minorBidi" w:hint="default"/>
          <w:kern w:val="2"/>
        </w:rPr>
      </w:sdtEndPr>
      <w:sdtContent>
        <w:p w:rsidR="00594B31" w:rsidRDefault="008B7853" w:rsidP="00506700">
          <w:pPr>
            <w:pStyle w:val="3"/>
            <w:numPr>
              <w:ilvl w:val="0"/>
              <w:numId w:val="16"/>
            </w:numPr>
            <w:tabs>
              <w:tab w:val="left" w:pos="504"/>
            </w:tabs>
            <w:rPr>
              <w:rFonts w:ascii="宋体" w:hAnsi="宋体"/>
              <w:kern w:val="0"/>
              <w:szCs w:val="21"/>
            </w:rPr>
          </w:pPr>
          <w:r>
            <w:rPr>
              <w:rFonts w:ascii="宋体" w:hAnsi="宋体" w:hint="eastAsia"/>
              <w:szCs w:val="21"/>
            </w:rPr>
            <w:t>开发</w:t>
          </w:r>
          <w:r>
            <w:rPr>
              <w:rFonts w:ascii="宋体" w:hAnsi="宋体" w:hint="eastAsia"/>
              <w:kern w:val="0"/>
              <w:szCs w:val="21"/>
            </w:rPr>
            <w:t>支出</w:t>
          </w:r>
        </w:p>
        <w:sdt>
          <w:sdtPr>
            <w:alias w:val="是否适用：开发支出[双击切换]"/>
            <w:tag w:val="_GBC_a62fb6e641b048a49c12233ba47c4939"/>
            <w:id w:val="967472892"/>
            <w:lock w:val="sdtLocked"/>
            <w:placeholder>
              <w:docPart w:val="GBC22222222222222222222222222222"/>
            </w:placeholder>
          </w:sdtPr>
          <w:sdtContent>
            <w:p w:rsidR="0000462C" w:rsidRDefault="008B7853" w:rsidP="0000462C">
              <w:r>
                <w:fldChar w:fldCharType="begin"/>
              </w:r>
              <w:r w:rsidR="0000462C">
                <w:instrText xml:space="preserve"> MACROBUTTON  SnrToggleCheckbox □适用 </w:instrText>
              </w:r>
              <w:r>
                <w:fldChar w:fldCharType="end"/>
              </w:r>
              <w:r>
                <w:fldChar w:fldCharType="begin"/>
              </w:r>
              <w:r w:rsidR="0000462C">
                <w:instrText xml:space="preserve"> MACROBUTTON  SnrToggleCheckbox √不适用 </w:instrText>
              </w:r>
              <w:r>
                <w:fldChar w:fldCharType="end"/>
              </w:r>
            </w:p>
          </w:sdtContent>
        </w:sdt>
        <w:p w:rsidR="00594B31" w:rsidRDefault="00937630">
          <w:pPr>
            <w:snapToGrid w:val="0"/>
            <w:spacing w:line="240" w:lineRule="atLeast"/>
          </w:pPr>
        </w:p>
      </w:sdtContent>
    </w:sdt>
    <w:p w:rsidR="00594B31" w:rsidRDefault="00594B31">
      <w:pPr>
        <w:snapToGrid w:val="0"/>
        <w:spacing w:line="240" w:lineRule="atLeast"/>
      </w:pPr>
    </w:p>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商誉</w:t>
      </w:r>
    </w:p>
    <w:sdt>
      <w:sdtPr>
        <w:rPr>
          <w:rFonts w:ascii="宋体" w:hAnsi="宋体" w:cs="宋体" w:hint="eastAsia"/>
          <w:b w:val="0"/>
          <w:bCs w:val="0"/>
          <w:kern w:val="0"/>
          <w:szCs w:val="24"/>
        </w:rPr>
        <w:alias w:val="模块:商誉账面原值"/>
        <w:tag w:val="_SEC_0d13253f4b004ecdaea8960cfb92cf26"/>
        <w:id w:val="809365238"/>
        <w:lock w:val="sdtLocked"/>
        <w:placeholder>
          <w:docPart w:val="GBC22222222222222222222222222222"/>
        </w:placeholder>
      </w:sdtPr>
      <w:sdtEndPr>
        <w:rPr>
          <w:rFonts w:hint="default"/>
          <w:szCs w:val="21"/>
        </w:rPr>
      </w:sdtEndPr>
      <w:sdtContent>
        <w:p w:rsidR="00594B31" w:rsidRDefault="008B7853" w:rsidP="00506700">
          <w:pPr>
            <w:pStyle w:val="4"/>
            <w:numPr>
              <w:ilvl w:val="0"/>
              <w:numId w:val="43"/>
            </w:numPr>
            <w:tabs>
              <w:tab w:val="left" w:pos="588"/>
            </w:tabs>
            <w:rPr>
              <w:rFonts w:ascii="宋体" w:hAnsi="宋体"/>
            </w:rPr>
          </w:pPr>
          <w:r>
            <w:rPr>
              <w:rFonts w:ascii="宋体" w:hAnsi="宋体" w:hint="eastAsia"/>
            </w:rPr>
            <w:t>商誉账面原值</w:t>
          </w:r>
        </w:p>
        <w:sdt>
          <w:sdtPr>
            <w:alias w:val="是否适用：商誉账面原值[双击切换]"/>
            <w:tag w:val="_GBC_e2a869d440cf4b7f9f592f3e22cea85d"/>
            <w:id w:val="818697632"/>
            <w:lock w:val="sdtLocked"/>
            <w:placeholder>
              <w:docPart w:val="GBC22222222222222222222222222222"/>
            </w:placeholder>
          </w:sdtPr>
          <w:sdtContent>
            <w:p w:rsidR="00594B31" w:rsidRDefault="008B7853">
              <w:r>
                <w:fldChar w:fldCharType="begin"/>
              </w:r>
              <w:r w:rsidR="0000462C">
                <w:instrText xml:space="preserve"> MACROBUTTON  SnrToggleCheckbox √适用 </w:instrText>
              </w:r>
              <w:r>
                <w:fldChar w:fldCharType="end"/>
              </w:r>
              <w:r>
                <w:fldChar w:fldCharType="begin"/>
              </w:r>
              <w:r w:rsidR="0000462C">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财务附注：商誉"/>
              <w:tag w:val="_GBC_4797b6084eb24fe79f24d181640f3283"/>
              <w:id w:val="-7851850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商誉"/>
              <w:tag w:val="_GBC_7cd9149d9bea4da8974b80b14b1c0e44"/>
              <w:id w:val="-9997318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224" w:type="pct"/>
            <w:jc w:val="center"/>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1698"/>
            <w:gridCol w:w="1134"/>
            <w:gridCol w:w="425"/>
            <w:gridCol w:w="849"/>
            <w:gridCol w:w="435"/>
            <w:gridCol w:w="1704"/>
          </w:tblGrid>
          <w:tr w:rsidR="002D0F34" w:rsidTr="002D0F34">
            <w:trPr>
              <w:trHeight w:val="284"/>
              <w:jc w:val="center"/>
            </w:trPr>
            <w:sdt>
              <w:sdtPr>
                <w:tag w:val="_PLD_b248be5460bf4bb299c4579815256238"/>
                <w:id w:val="-892116596"/>
                <w:lock w:val="sdtLocked"/>
              </w:sdtPr>
              <w:sdtContent>
                <w:tc>
                  <w:tcPr>
                    <w:tcW w:w="1697" w:type="pct"/>
                    <w:vMerge w:val="restart"/>
                    <w:shd w:val="clear" w:color="auto" w:fill="auto"/>
                    <w:vAlign w:val="center"/>
                  </w:tcPr>
                  <w:p w:rsidR="002D0F34" w:rsidRDefault="002D0F34" w:rsidP="002D0F34">
                    <w:pPr>
                      <w:autoSpaceDE w:val="0"/>
                      <w:autoSpaceDN w:val="0"/>
                      <w:adjustRightInd w:val="0"/>
                      <w:snapToGrid w:val="0"/>
                      <w:jc w:val="center"/>
                    </w:pPr>
                    <w:r>
                      <w:rPr>
                        <w:rFonts w:hint="eastAsia"/>
                      </w:rPr>
                      <w:t>被投资单位名称或形成商誉的事项</w:t>
                    </w:r>
                  </w:p>
                </w:tc>
              </w:sdtContent>
            </w:sdt>
            <w:sdt>
              <w:sdtPr>
                <w:tag w:val="_PLD_a25f69a57b624da887f74ab27a20ba0b"/>
                <w:id w:val="2116938021"/>
                <w:lock w:val="sdtLocked"/>
              </w:sdtPr>
              <w:sdtContent>
                <w:tc>
                  <w:tcPr>
                    <w:tcW w:w="898" w:type="pct"/>
                    <w:vMerge w:val="restart"/>
                    <w:shd w:val="clear" w:color="auto" w:fill="auto"/>
                    <w:vAlign w:val="center"/>
                  </w:tcPr>
                  <w:p w:rsidR="002D0F34" w:rsidRDefault="002D0F34" w:rsidP="002D0F34">
                    <w:pPr>
                      <w:autoSpaceDE w:val="0"/>
                      <w:autoSpaceDN w:val="0"/>
                      <w:adjustRightInd w:val="0"/>
                      <w:snapToGrid w:val="0"/>
                      <w:jc w:val="center"/>
                    </w:pPr>
                    <w:r>
                      <w:rPr>
                        <w:rFonts w:hint="eastAsia"/>
                      </w:rPr>
                      <w:t>期初余额</w:t>
                    </w:r>
                  </w:p>
                </w:tc>
              </w:sdtContent>
            </w:sdt>
            <w:sdt>
              <w:sdtPr>
                <w:tag w:val="_PLD_c348d952dc8b438289897d2014b7d310"/>
                <w:id w:val="-1436665485"/>
                <w:lock w:val="sdtLocked"/>
              </w:sdtPr>
              <w:sdtContent>
                <w:tc>
                  <w:tcPr>
                    <w:tcW w:w="825" w:type="pct"/>
                    <w:gridSpan w:val="2"/>
                    <w:shd w:val="clear" w:color="auto" w:fill="auto"/>
                    <w:vAlign w:val="center"/>
                  </w:tcPr>
                  <w:p w:rsidR="002D0F34" w:rsidRDefault="002D0F34" w:rsidP="002D0F34">
                    <w:pPr>
                      <w:autoSpaceDE w:val="0"/>
                      <w:autoSpaceDN w:val="0"/>
                      <w:adjustRightInd w:val="0"/>
                      <w:snapToGrid w:val="0"/>
                      <w:jc w:val="center"/>
                    </w:pPr>
                    <w:r>
                      <w:rPr>
                        <w:rFonts w:hint="eastAsia"/>
                      </w:rPr>
                      <w:t>本期增加</w:t>
                    </w:r>
                  </w:p>
                </w:tc>
              </w:sdtContent>
            </w:sdt>
            <w:sdt>
              <w:sdtPr>
                <w:tag w:val="_PLD_5560c6ea7650430a8c304ee861d4bc25"/>
                <w:id w:val="1022665732"/>
                <w:lock w:val="sdtLocked"/>
              </w:sdtPr>
              <w:sdtContent>
                <w:tc>
                  <w:tcPr>
                    <w:tcW w:w="679" w:type="pct"/>
                    <w:gridSpan w:val="2"/>
                    <w:shd w:val="clear" w:color="auto" w:fill="auto"/>
                    <w:vAlign w:val="center"/>
                  </w:tcPr>
                  <w:p w:rsidR="002D0F34" w:rsidRDefault="002D0F34" w:rsidP="002D0F34">
                    <w:pPr>
                      <w:autoSpaceDE w:val="0"/>
                      <w:autoSpaceDN w:val="0"/>
                      <w:adjustRightInd w:val="0"/>
                      <w:snapToGrid w:val="0"/>
                      <w:jc w:val="center"/>
                    </w:pPr>
                    <w:r>
                      <w:rPr>
                        <w:rFonts w:hint="eastAsia"/>
                      </w:rPr>
                      <w:t>本期减少</w:t>
                    </w:r>
                  </w:p>
                </w:tc>
              </w:sdtContent>
            </w:sdt>
            <w:sdt>
              <w:sdtPr>
                <w:tag w:val="_PLD_075635973edd4d94a997d2ed78e56d8b"/>
                <w:id w:val="-1917466741"/>
                <w:lock w:val="sdtLocked"/>
              </w:sdtPr>
              <w:sdtContent>
                <w:tc>
                  <w:tcPr>
                    <w:tcW w:w="901" w:type="pct"/>
                    <w:vMerge w:val="restart"/>
                    <w:shd w:val="clear" w:color="auto" w:fill="auto"/>
                    <w:vAlign w:val="center"/>
                  </w:tcPr>
                  <w:p w:rsidR="002D0F34" w:rsidRDefault="002D0F34" w:rsidP="002D0F34">
                    <w:pPr>
                      <w:autoSpaceDE w:val="0"/>
                      <w:autoSpaceDN w:val="0"/>
                      <w:adjustRightInd w:val="0"/>
                      <w:snapToGrid w:val="0"/>
                      <w:jc w:val="center"/>
                    </w:pPr>
                    <w:r>
                      <w:rPr>
                        <w:rFonts w:hint="eastAsia"/>
                      </w:rPr>
                      <w:t>期末余额</w:t>
                    </w:r>
                  </w:p>
                </w:tc>
              </w:sdtContent>
            </w:sdt>
          </w:tr>
          <w:tr w:rsidR="002D0F34" w:rsidTr="002D0F34">
            <w:trPr>
              <w:trHeight w:val="535"/>
              <w:jc w:val="center"/>
            </w:trPr>
            <w:tc>
              <w:tcPr>
                <w:tcW w:w="1697" w:type="pct"/>
                <w:vMerge/>
                <w:shd w:val="clear" w:color="auto" w:fill="auto"/>
              </w:tcPr>
              <w:p w:rsidR="002D0F34" w:rsidRDefault="002D0F34" w:rsidP="002D0F34">
                <w:pPr>
                  <w:autoSpaceDE w:val="0"/>
                  <w:autoSpaceDN w:val="0"/>
                  <w:adjustRightInd w:val="0"/>
                  <w:snapToGrid w:val="0"/>
                  <w:jc w:val="center"/>
                </w:pPr>
              </w:p>
            </w:tc>
            <w:tc>
              <w:tcPr>
                <w:tcW w:w="898" w:type="pct"/>
                <w:vMerge/>
                <w:shd w:val="clear" w:color="auto" w:fill="auto"/>
              </w:tcPr>
              <w:p w:rsidR="002D0F34" w:rsidRDefault="002D0F34" w:rsidP="002D0F34">
                <w:pPr>
                  <w:autoSpaceDE w:val="0"/>
                  <w:autoSpaceDN w:val="0"/>
                  <w:adjustRightInd w:val="0"/>
                  <w:snapToGrid w:val="0"/>
                  <w:jc w:val="center"/>
                </w:pPr>
              </w:p>
            </w:tc>
            <w:sdt>
              <w:sdtPr>
                <w:tag w:val="_PLD_1553ab7e041e4cd0bdd59c30d303dc84"/>
                <w:id w:val="-2080349336"/>
                <w:lock w:val="sdtLocked"/>
              </w:sdtPr>
              <w:sdtContent>
                <w:tc>
                  <w:tcPr>
                    <w:tcW w:w="600" w:type="pct"/>
                    <w:shd w:val="clear" w:color="auto" w:fill="auto"/>
                    <w:vAlign w:val="center"/>
                  </w:tcPr>
                  <w:p w:rsidR="002D0F34" w:rsidRDefault="002D0F34" w:rsidP="002D0F34">
                    <w:pPr>
                      <w:autoSpaceDE w:val="0"/>
                      <w:autoSpaceDN w:val="0"/>
                      <w:adjustRightInd w:val="0"/>
                      <w:snapToGrid w:val="0"/>
                      <w:jc w:val="center"/>
                    </w:pPr>
                    <w:r>
                      <w:rPr>
                        <w:rFonts w:hint="eastAsia"/>
                      </w:rPr>
                      <w:t>企业合并形成的</w:t>
                    </w:r>
                  </w:p>
                </w:tc>
              </w:sdtContent>
            </w:sdt>
            <w:sdt>
              <w:sdtPr>
                <w:alias w:val="商誉账面原值本期增加额项目名称"/>
                <w:tag w:val="_GBC_c14b754516e24efd9115d33500cd04df"/>
                <w:id w:val="-511074036"/>
                <w:lock w:val="sdtLocked"/>
                <w:showingPlcHdr/>
              </w:sdtPr>
              <w:sdtEndPr>
                <w:rPr>
                  <w:rFonts w:hint="eastAsia"/>
                </w:rPr>
              </w:sdtEndPr>
              <w:sdtContent>
                <w:tc>
                  <w:tcPr>
                    <w:tcW w:w="225" w:type="pct"/>
                    <w:shd w:val="clear" w:color="auto" w:fill="auto"/>
                    <w:vAlign w:val="center"/>
                  </w:tcPr>
                  <w:p w:rsidR="002D0F34" w:rsidRDefault="002D0F34" w:rsidP="002D0F34">
                    <w:pPr>
                      <w:autoSpaceDE w:val="0"/>
                      <w:autoSpaceDN w:val="0"/>
                      <w:adjustRightInd w:val="0"/>
                      <w:snapToGrid w:val="0"/>
                      <w:jc w:val="center"/>
                    </w:pPr>
                    <w:r>
                      <w:rPr>
                        <w:rFonts w:hint="eastAsia"/>
                      </w:rPr>
                      <w:t xml:space="preserve">　</w:t>
                    </w:r>
                  </w:p>
                </w:tc>
              </w:sdtContent>
            </w:sdt>
            <w:sdt>
              <w:sdtPr>
                <w:tag w:val="_PLD_52f6eef41a0247f195c94af6823a4b67"/>
                <w:id w:val="-1273013658"/>
                <w:lock w:val="sdtLocked"/>
              </w:sdtPr>
              <w:sdtContent>
                <w:tc>
                  <w:tcPr>
                    <w:tcW w:w="449" w:type="pct"/>
                    <w:shd w:val="clear" w:color="auto" w:fill="auto"/>
                    <w:vAlign w:val="center"/>
                  </w:tcPr>
                  <w:p w:rsidR="002D0F34" w:rsidRDefault="002D0F34" w:rsidP="002D0F34">
                    <w:pPr>
                      <w:autoSpaceDE w:val="0"/>
                      <w:autoSpaceDN w:val="0"/>
                      <w:adjustRightInd w:val="0"/>
                      <w:snapToGrid w:val="0"/>
                      <w:jc w:val="center"/>
                    </w:pPr>
                    <w:r>
                      <w:rPr>
                        <w:rFonts w:hint="eastAsia"/>
                      </w:rPr>
                      <w:t>处置</w:t>
                    </w:r>
                  </w:p>
                </w:tc>
              </w:sdtContent>
            </w:sdt>
            <w:sdt>
              <w:sdtPr>
                <w:alias w:val="商誉账面原值本期减少额项目名称"/>
                <w:tag w:val="_GBC_5ba36aaca8144cb8979636970f4c6ae3"/>
                <w:id w:val="1382363356"/>
                <w:lock w:val="sdtLocked"/>
                <w:showingPlcHdr/>
              </w:sdtPr>
              <w:sdtEndPr>
                <w:rPr>
                  <w:rFonts w:hint="eastAsia"/>
                </w:rPr>
              </w:sdtEndPr>
              <w:sdtContent>
                <w:tc>
                  <w:tcPr>
                    <w:tcW w:w="230" w:type="pct"/>
                    <w:shd w:val="clear" w:color="auto" w:fill="auto"/>
                    <w:vAlign w:val="center"/>
                  </w:tcPr>
                  <w:p w:rsidR="002D0F34" w:rsidRDefault="002D0F34" w:rsidP="002D0F34">
                    <w:pPr>
                      <w:autoSpaceDE w:val="0"/>
                      <w:autoSpaceDN w:val="0"/>
                      <w:adjustRightInd w:val="0"/>
                      <w:snapToGrid w:val="0"/>
                      <w:jc w:val="center"/>
                    </w:pPr>
                    <w:r>
                      <w:rPr>
                        <w:rFonts w:hint="eastAsia"/>
                      </w:rPr>
                      <w:t xml:space="preserve">　</w:t>
                    </w:r>
                  </w:p>
                </w:tc>
              </w:sdtContent>
            </w:sdt>
            <w:tc>
              <w:tcPr>
                <w:tcW w:w="901" w:type="pct"/>
                <w:vMerge/>
                <w:shd w:val="clear" w:color="auto" w:fill="auto"/>
              </w:tcPr>
              <w:p w:rsidR="002D0F34" w:rsidRDefault="002D0F34" w:rsidP="002D0F34">
                <w:pPr>
                  <w:autoSpaceDE w:val="0"/>
                  <w:autoSpaceDN w:val="0"/>
                  <w:adjustRightInd w:val="0"/>
                  <w:snapToGrid w:val="0"/>
                  <w:jc w:val="center"/>
                </w:pPr>
              </w:p>
            </w:tc>
          </w:tr>
          <w:sdt>
            <w:sdtPr>
              <w:alias w:val="商誉明细"/>
              <w:tag w:val="_GBC_916c5c3712e44d7db6b8c9e16bcf5865"/>
              <w:id w:val="-1258513330"/>
              <w:lock w:val="sdtLocked"/>
            </w:sdtPr>
            <w:sdtContent>
              <w:tr w:rsidR="002D0F34" w:rsidTr="002D1EDF">
                <w:trPr>
                  <w:trHeight w:val="338"/>
                  <w:jc w:val="center"/>
                </w:trPr>
                <w:tc>
                  <w:tcPr>
                    <w:tcW w:w="1697" w:type="pct"/>
                    <w:shd w:val="clear" w:color="auto" w:fill="auto"/>
                  </w:tcPr>
                  <w:p w:rsidR="002D0F34" w:rsidRDefault="002D0F34" w:rsidP="002D0F34">
                    <w:pPr>
                      <w:autoSpaceDE w:val="0"/>
                      <w:autoSpaceDN w:val="0"/>
                      <w:adjustRightInd w:val="0"/>
                      <w:snapToGrid w:val="0"/>
                    </w:pPr>
                    <w:r>
                      <w:t>厦门金龙联合汽车工业有限公司</w:t>
                    </w:r>
                  </w:p>
                </w:tc>
                <w:tc>
                  <w:tcPr>
                    <w:tcW w:w="898" w:type="pct"/>
                    <w:shd w:val="clear" w:color="auto" w:fill="auto"/>
                    <w:vAlign w:val="center"/>
                  </w:tcPr>
                  <w:p w:rsidR="002D0F34" w:rsidRDefault="002D0F34" w:rsidP="002D1EDF">
                    <w:pPr>
                      <w:autoSpaceDE w:val="0"/>
                      <w:autoSpaceDN w:val="0"/>
                      <w:adjustRightInd w:val="0"/>
                      <w:snapToGrid w:val="0"/>
                      <w:jc w:val="right"/>
                    </w:pPr>
                    <w:r>
                      <w:t>56,013,644.55</w:t>
                    </w:r>
                  </w:p>
                </w:tc>
                <w:tc>
                  <w:tcPr>
                    <w:tcW w:w="600" w:type="pct"/>
                    <w:shd w:val="clear" w:color="auto" w:fill="auto"/>
                    <w:vAlign w:val="center"/>
                  </w:tcPr>
                  <w:p w:rsidR="002D0F34" w:rsidRDefault="002D0F34" w:rsidP="002D1EDF">
                    <w:pPr>
                      <w:autoSpaceDE w:val="0"/>
                      <w:autoSpaceDN w:val="0"/>
                      <w:adjustRightInd w:val="0"/>
                      <w:snapToGrid w:val="0"/>
                      <w:jc w:val="right"/>
                    </w:pPr>
                  </w:p>
                </w:tc>
                <w:tc>
                  <w:tcPr>
                    <w:tcW w:w="225" w:type="pct"/>
                    <w:shd w:val="clear" w:color="auto" w:fill="auto"/>
                    <w:vAlign w:val="center"/>
                  </w:tcPr>
                  <w:p w:rsidR="002D0F34" w:rsidRDefault="002D0F34" w:rsidP="002D1EDF">
                    <w:pPr>
                      <w:autoSpaceDE w:val="0"/>
                      <w:autoSpaceDN w:val="0"/>
                      <w:adjustRightInd w:val="0"/>
                      <w:snapToGrid w:val="0"/>
                      <w:jc w:val="right"/>
                    </w:pPr>
                  </w:p>
                </w:tc>
                <w:tc>
                  <w:tcPr>
                    <w:tcW w:w="449" w:type="pct"/>
                    <w:shd w:val="clear" w:color="auto" w:fill="auto"/>
                    <w:vAlign w:val="center"/>
                  </w:tcPr>
                  <w:p w:rsidR="002D0F34" w:rsidRDefault="002D0F34" w:rsidP="002D1EDF">
                    <w:pPr>
                      <w:autoSpaceDE w:val="0"/>
                      <w:autoSpaceDN w:val="0"/>
                      <w:adjustRightInd w:val="0"/>
                      <w:snapToGrid w:val="0"/>
                      <w:jc w:val="right"/>
                    </w:pPr>
                  </w:p>
                </w:tc>
                <w:tc>
                  <w:tcPr>
                    <w:tcW w:w="230" w:type="pct"/>
                    <w:shd w:val="clear" w:color="auto" w:fill="auto"/>
                    <w:vAlign w:val="center"/>
                  </w:tcPr>
                  <w:p w:rsidR="002D0F34" w:rsidRDefault="002D0F34" w:rsidP="002D1EDF">
                    <w:pPr>
                      <w:autoSpaceDE w:val="0"/>
                      <w:autoSpaceDN w:val="0"/>
                      <w:adjustRightInd w:val="0"/>
                      <w:snapToGrid w:val="0"/>
                      <w:jc w:val="right"/>
                    </w:pPr>
                  </w:p>
                </w:tc>
                <w:tc>
                  <w:tcPr>
                    <w:tcW w:w="901" w:type="pct"/>
                    <w:shd w:val="clear" w:color="auto" w:fill="auto"/>
                    <w:vAlign w:val="center"/>
                  </w:tcPr>
                  <w:p w:rsidR="002D0F34" w:rsidRDefault="002D0F34" w:rsidP="002D1EDF">
                    <w:pPr>
                      <w:autoSpaceDE w:val="0"/>
                      <w:autoSpaceDN w:val="0"/>
                      <w:adjustRightInd w:val="0"/>
                      <w:snapToGrid w:val="0"/>
                      <w:jc w:val="right"/>
                    </w:pPr>
                    <w:r>
                      <w:t>56,013,644.55</w:t>
                    </w:r>
                  </w:p>
                </w:tc>
              </w:tr>
            </w:sdtContent>
          </w:sdt>
          <w:sdt>
            <w:sdtPr>
              <w:alias w:val="商誉明细"/>
              <w:tag w:val="_GBC_916c5c3712e44d7db6b8c9e16bcf5865"/>
              <w:id w:val="-1190534639"/>
              <w:lock w:val="sdtLocked"/>
            </w:sdtPr>
            <w:sdtContent>
              <w:tr w:rsidR="002D0F34" w:rsidTr="002D1EDF">
                <w:trPr>
                  <w:trHeight w:val="338"/>
                  <w:jc w:val="center"/>
                </w:trPr>
                <w:tc>
                  <w:tcPr>
                    <w:tcW w:w="1697" w:type="pct"/>
                    <w:shd w:val="clear" w:color="auto" w:fill="auto"/>
                  </w:tcPr>
                  <w:p w:rsidR="002D0F34" w:rsidRDefault="002D0F34" w:rsidP="002D0F34">
                    <w:pPr>
                      <w:autoSpaceDE w:val="0"/>
                      <w:autoSpaceDN w:val="0"/>
                      <w:adjustRightInd w:val="0"/>
                      <w:snapToGrid w:val="0"/>
                    </w:pPr>
                    <w:r>
                      <w:t>厦门金龙汽车车身有限公司</w:t>
                    </w:r>
                  </w:p>
                </w:tc>
                <w:tc>
                  <w:tcPr>
                    <w:tcW w:w="898" w:type="pct"/>
                    <w:shd w:val="clear" w:color="auto" w:fill="auto"/>
                    <w:vAlign w:val="center"/>
                  </w:tcPr>
                  <w:p w:rsidR="002D0F34" w:rsidRDefault="002D0F34" w:rsidP="002D1EDF">
                    <w:pPr>
                      <w:autoSpaceDE w:val="0"/>
                      <w:autoSpaceDN w:val="0"/>
                      <w:adjustRightInd w:val="0"/>
                      <w:snapToGrid w:val="0"/>
                      <w:jc w:val="right"/>
                    </w:pPr>
                    <w:r>
                      <w:t>11,376,523.88</w:t>
                    </w:r>
                  </w:p>
                </w:tc>
                <w:tc>
                  <w:tcPr>
                    <w:tcW w:w="600" w:type="pct"/>
                    <w:shd w:val="clear" w:color="auto" w:fill="auto"/>
                    <w:vAlign w:val="center"/>
                  </w:tcPr>
                  <w:p w:rsidR="002D0F34" w:rsidRDefault="002D0F34" w:rsidP="002D1EDF">
                    <w:pPr>
                      <w:autoSpaceDE w:val="0"/>
                      <w:autoSpaceDN w:val="0"/>
                      <w:adjustRightInd w:val="0"/>
                      <w:snapToGrid w:val="0"/>
                      <w:jc w:val="right"/>
                    </w:pPr>
                  </w:p>
                </w:tc>
                <w:tc>
                  <w:tcPr>
                    <w:tcW w:w="225" w:type="pct"/>
                    <w:shd w:val="clear" w:color="auto" w:fill="auto"/>
                    <w:vAlign w:val="center"/>
                  </w:tcPr>
                  <w:p w:rsidR="002D0F34" w:rsidRDefault="002D0F34" w:rsidP="002D1EDF">
                    <w:pPr>
                      <w:autoSpaceDE w:val="0"/>
                      <w:autoSpaceDN w:val="0"/>
                      <w:adjustRightInd w:val="0"/>
                      <w:snapToGrid w:val="0"/>
                      <w:jc w:val="right"/>
                    </w:pPr>
                  </w:p>
                </w:tc>
                <w:tc>
                  <w:tcPr>
                    <w:tcW w:w="449" w:type="pct"/>
                    <w:shd w:val="clear" w:color="auto" w:fill="auto"/>
                    <w:vAlign w:val="center"/>
                  </w:tcPr>
                  <w:p w:rsidR="002D0F34" w:rsidRDefault="002D0F34" w:rsidP="002D1EDF">
                    <w:pPr>
                      <w:autoSpaceDE w:val="0"/>
                      <w:autoSpaceDN w:val="0"/>
                      <w:adjustRightInd w:val="0"/>
                      <w:snapToGrid w:val="0"/>
                      <w:jc w:val="right"/>
                    </w:pPr>
                  </w:p>
                </w:tc>
                <w:tc>
                  <w:tcPr>
                    <w:tcW w:w="230" w:type="pct"/>
                    <w:shd w:val="clear" w:color="auto" w:fill="auto"/>
                    <w:vAlign w:val="center"/>
                  </w:tcPr>
                  <w:p w:rsidR="002D0F34" w:rsidRDefault="002D0F34" w:rsidP="002D1EDF">
                    <w:pPr>
                      <w:autoSpaceDE w:val="0"/>
                      <w:autoSpaceDN w:val="0"/>
                      <w:adjustRightInd w:val="0"/>
                      <w:snapToGrid w:val="0"/>
                      <w:jc w:val="right"/>
                    </w:pPr>
                  </w:p>
                </w:tc>
                <w:tc>
                  <w:tcPr>
                    <w:tcW w:w="901" w:type="pct"/>
                    <w:shd w:val="clear" w:color="auto" w:fill="auto"/>
                    <w:vAlign w:val="center"/>
                  </w:tcPr>
                  <w:p w:rsidR="002D0F34" w:rsidRDefault="002D0F34" w:rsidP="002D1EDF">
                    <w:pPr>
                      <w:autoSpaceDE w:val="0"/>
                      <w:autoSpaceDN w:val="0"/>
                      <w:adjustRightInd w:val="0"/>
                      <w:snapToGrid w:val="0"/>
                      <w:jc w:val="right"/>
                    </w:pPr>
                    <w:r>
                      <w:t>11,376,523.88</w:t>
                    </w:r>
                  </w:p>
                </w:tc>
              </w:tr>
            </w:sdtContent>
          </w:sdt>
          <w:sdt>
            <w:sdtPr>
              <w:alias w:val="商誉明细"/>
              <w:tag w:val="_GBC_916c5c3712e44d7db6b8c9e16bcf5865"/>
              <w:id w:val="578333294"/>
              <w:lock w:val="sdtLocked"/>
            </w:sdtPr>
            <w:sdtContent>
              <w:tr w:rsidR="002D0F34" w:rsidTr="002D1EDF">
                <w:trPr>
                  <w:trHeight w:val="338"/>
                  <w:jc w:val="center"/>
                </w:trPr>
                <w:tc>
                  <w:tcPr>
                    <w:tcW w:w="1697" w:type="pct"/>
                    <w:shd w:val="clear" w:color="auto" w:fill="auto"/>
                  </w:tcPr>
                  <w:p w:rsidR="002D0F34" w:rsidRDefault="002D0F34" w:rsidP="002D0F34">
                    <w:pPr>
                      <w:autoSpaceDE w:val="0"/>
                      <w:autoSpaceDN w:val="0"/>
                      <w:adjustRightInd w:val="0"/>
                      <w:snapToGrid w:val="0"/>
                    </w:pPr>
                    <w:r>
                      <w:t>厦门金龙旅行车有限公司</w:t>
                    </w:r>
                  </w:p>
                </w:tc>
                <w:tc>
                  <w:tcPr>
                    <w:tcW w:w="898" w:type="pct"/>
                    <w:shd w:val="clear" w:color="auto" w:fill="auto"/>
                    <w:vAlign w:val="center"/>
                  </w:tcPr>
                  <w:p w:rsidR="002D0F34" w:rsidRDefault="002D0F34" w:rsidP="002D1EDF">
                    <w:pPr>
                      <w:autoSpaceDE w:val="0"/>
                      <w:autoSpaceDN w:val="0"/>
                      <w:adjustRightInd w:val="0"/>
                      <w:snapToGrid w:val="0"/>
                      <w:jc w:val="right"/>
                    </w:pPr>
                    <w:r>
                      <w:t>3,915,397.47</w:t>
                    </w:r>
                  </w:p>
                </w:tc>
                <w:tc>
                  <w:tcPr>
                    <w:tcW w:w="600" w:type="pct"/>
                    <w:shd w:val="clear" w:color="auto" w:fill="auto"/>
                    <w:vAlign w:val="center"/>
                  </w:tcPr>
                  <w:p w:rsidR="002D0F34" w:rsidRDefault="002D0F34" w:rsidP="002D1EDF">
                    <w:pPr>
                      <w:autoSpaceDE w:val="0"/>
                      <w:autoSpaceDN w:val="0"/>
                      <w:adjustRightInd w:val="0"/>
                      <w:snapToGrid w:val="0"/>
                      <w:jc w:val="right"/>
                    </w:pPr>
                  </w:p>
                </w:tc>
                <w:tc>
                  <w:tcPr>
                    <w:tcW w:w="225" w:type="pct"/>
                    <w:shd w:val="clear" w:color="auto" w:fill="auto"/>
                    <w:vAlign w:val="center"/>
                  </w:tcPr>
                  <w:p w:rsidR="002D0F34" w:rsidRDefault="002D0F34" w:rsidP="002D1EDF">
                    <w:pPr>
                      <w:autoSpaceDE w:val="0"/>
                      <w:autoSpaceDN w:val="0"/>
                      <w:adjustRightInd w:val="0"/>
                      <w:snapToGrid w:val="0"/>
                      <w:jc w:val="right"/>
                    </w:pPr>
                  </w:p>
                </w:tc>
                <w:tc>
                  <w:tcPr>
                    <w:tcW w:w="449" w:type="pct"/>
                    <w:shd w:val="clear" w:color="auto" w:fill="auto"/>
                    <w:vAlign w:val="center"/>
                  </w:tcPr>
                  <w:p w:rsidR="002D0F34" w:rsidRDefault="002D0F34" w:rsidP="002D1EDF">
                    <w:pPr>
                      <w:autoSpaceDE w:val="0"/>
                      <w:autoSpaceDN w:val="0"/>
                      <w:adjustRightInd w:val="0"/>
                      <w:snapToGrid w:val="0"/>
                      <w:jc w:val="right"/>
                    </w:pPr>
                  </w:p>
                </w:tc>
                <w:tc>
                  <w:tcPr>
                    <w:tcW w:w="230" w:type="pct"/>
                    <w:shd w:val="clear" w:color="auto" w:fill="auto"/>
                    <w:vAlign w:val="center"/>
                  </w:tcPr>
                  <w:p w:rsidR="002D0F34" w:rsidRDefault="002D0F34" w:rsidP="002D1EDF">
                    <w:pPr>
                      <w:autoSpaceDE w:val="0"/>
                      <w:autoSpaceDN w:val="0"/>
                      <w:adjustRightInd w:val="0"/>
                      <w:snapToGrid w:val="0"/>
                      <w:jc w:val="right"/>
                    </w:pPr>
                  </w:p>
                </w:tc>
                <w:tc>
                  <w:tcPr>
                    <w:tcW w:w="901" w:type="pct"/>
                    <w:shd w:val="clear" w:color="auto" w:fill="auto"/>
                    <w:vAlign w:val="center"/>
                  </w:tcPr>
                  <w:p w:rsidR="002D0F34" w:rsidRDefault="002D0F34" w:rsidP="002D1EDF">
                    <w:pPr>
                      <w:autoSpaceDE w:val="0"/>
                      <w:autoSpaceDN w:val="0"/>
                      <w:adjustRightInd w:val="0"/>
                      <w:snapToGrid w:val="0"/>
                      <w:jc w:val="right"/>
                    </w:pPr>
                    <w:r>
                      <w:t>3,915,397.47</w:t>
                    </w:r>
                  </w:p>
                </w:tc>
              </w:tr>
            </w:sdtContent>
          </w:sdt>
          <w:sdt>
            <w:sdtPr>
              <w:alias w:val="商誉明细"/>
              <w:tag w:val="_GBC_916c5c3712e44d7db6b8c9e16bcf5865"/>
              <w:id w:val="-1425177092"/>
              <w:lock w:val="sdtLocked"/>
            </w:sdtPr>
            <w:sdtContent>
              <w:tr w:rsidR="002D0F34" w:rsidTr="002D1EDF">
                <w:trPr>
                  <w:trHeight w:val="338"/>
                  <w:jc w:val="center"/>
                </w:trPr>
                <w:tc>
                  <w:tcPr>
                    <w:tcW w:w="1697" w:type="pct"/>
                    <w:shd w:val="clear" w:color="auto" w:fill="auto"/>
                  </w:tcPr>
                  <w:p w:rsidR="002D0F34" w:rsidRDefault="002D0F34" w:rsidP="002D0F34">
                    <w:pPr>
                      <w:autoSpaceDE w:val="0"/>
                      <w:autoSpaceDN w:val="0"/>
                      <w:adjustRightInd w:val="0"/>
                      <w:snapToGrid w:val="0"/>
                    </w:pPr>
                    <w:r>
                      <w:t>厦门金龙礼宾车有限公司</w:t>
                    </w:r>
                  </w:p>
                </w:tc>
                <w:tc>
                  <w:tcPr>
                    <w:tcW w:w="898" w:type="pct"/>
                    <w:shd w:val="clear" w:color="auto" w:fill="auto"/>
                    <w:vAlign w:val="center"/>
                  </w:tcPr>
                  <w:p w:rsidR="002D0F34" w:rsidRDefault="002D0F34" w:rsidP="002D1EDF">
                    <w:pPr>
                      <w:autoSpaceDE w:val="0"/>
                      <w:autoSpaceDN w:val="0"/>
                      <w:adjustRightInd w:val="0"/>
                      <w:snapToGrid w:val="0"/>
                      <w:jc w:val="right"/>
                    </w:pPr>
                    <w:r>
                      <w:t>174,479.04</w:t>
                    </w:r>
                  </w:p>
                </w:tc>
                <w:tc>
                  <w:tcPr>
                    <w:tcW w:w="600" w:type="pct"/>
                    <w:shd w:val="clear" w:color="auto" w:fill="auto"/>
                    <w:vAlign w:val="center"/>
                  </w:tcPr>
                  <w:p w:rsidR="002D0F34" w:rsidRDefault="002D0F34" w:rsidP="002D1EDF">
                    <w:pPr>
                      <w:autoSpaceDE w:val="0"/>
                      <w:autoSpaceDN w:val="0"/>
                      <w:adjustRightInd w:val="0"/>
                      <w:snapToGrid w:val="0"/>
                      <w:jc w:val="right"/>
                    </w:pPr>
                  </w:p>
                </w:tc>
                <w:tc>
                  <w:tcPr>
                    <w:tcW w:w="225" w:type="pct"/>
                    <w:shd w:val="clear" w:color="auto" w:fill="auto"/>
                    <w:vAlign w:val="center"/>
                  </w:tcPr>
                  <w:p w:rsidR="002D0F34" w:rsidRDefault="002D0F34" w:rsidP="002D1EDF">
                    <w:pPr>
                      <w:autoSpaceDE w:val="0"/>
                      <w:autoSpaceDN w:val="0"/>
                      <w:adjustRightInd w:val="0"/>
                      <w:snapToGrid w:val="0"/>
                      <w:jc w:val="right"/>
                    </w:pPr>
                  </w:p>
                </w:tc>
                <w:tc>
                  <w:tcPr>
                    <w:tcW w:w="449" w:type="pct"/>
                    <w:shd w:val="clear" w:color="auto" w:fill="auto"/>
                    <w:vAlign w:val="center"/>
                  </w:tcPr>
                  <w:p w:rsidR="002D0F34" w:rsidRDefault="002D0F34" w:rsidP="002D1EDF">
                    <w:pPr>
                      <w:autoSpaceDE w:val="0"/>
                      <w:autoSpaceDN w:val="0"/>
                      <w:adjustRightInd w:val="0"/>
                      <w:snapToGrid w:val="0"/>
                      <w:jc w:val="right"/>
                    </w:pPr>
                  </w:p>
                </w:tc>
                <w:tc>
                  <w:tcPr>
                    <w:tcW w:w="230" w:type="pct"/>
                    <w:shd w:val="clear" w:color="auto" w:fill="auto"/>
                    <w:vAlign w:val="center"/>
                  </w:tcPr>
                  <w:p w:rsidR="002D0F34" w:rsidRDefault="002D0F34" w:rsidP="002D1EDF">
                    <w:pPr>
                      <w:autoSpaceDE w:val="0"/>
                      <w:autoSpaceDN w:val="0"/>
                      <w:adjustRightInd w:val="0"/>
                      <w:snapToGrid w:val="0"/>
                      <w:jc w:val="right"/>
                    </w:pPr>
                  </w:p>
                </w:tc>
                <w:tc>
                  <w:tcPr>
                    <w:tcW w:w="901" w:type="pct"/>
                    <w:shd w:val="clear" w:color="auto" w:fill="auto"/>
                    <w:vAlign w:val="center"/>
                  </w:tcPr>
                  <w:p w:rsidR="002D0F34" w:rsidRDefault="002D0F34" w:rsidP="002D1EDF">
                    <w:pPr>
                      <w:autoSpaceDE w:val="0"/>
                      <w:autoSpaceDN w:val="0"/>
                      <w:adjustRightInd w:val="0"/>
                      <w:snapToGrid w:val="0"/>
                      <w:jc w:val="right"/>
                    </w:pPr>
                    <w:r>
                      <w:t>174,479.04</w:t>
                    </w:r>
                  </w:p>
                </w:tc>
              </w:tr>
            </w:sdtContent>
          </w:sdt>
          <w:sdt>
            <w:sdtPr>
              <w:alias w:val="商誉明细"/>
              <w:tag w:val="_GBC_916c5c3712e44d7db6b8c9e16bcf5865"/>
              <w:id w:val="1794936604"/>
              <w:lock w:val="sdtLocked"/>
            </w:sdtPr>
            <w:sdtContent>
              <w:tr w:rsidR="002D0F34" w:rsidTr="002D1EDF">
                <w:trPr>
                  <w:trHeight w:val="338"/>
                  <w:jc w:val="center"/>
                </w:trPr>
                <w:tc>
                  <w:tcPr>
                    <w:tcW w:w="1697" w:type="pct"/>
                    <w:shd w:val="clear" w:color="auto" w:fill="auto"/>
                  </w:tcPr>
                  <w:p w:rsidR="002D0F34" w:rsidRDefault="002D0F34" w:rsidP="002D0F34">
                    <w:pPr>
                      <w:autoSpaceDE w:val="0"/>
                      <w:autoSpaceDN w:val="0"/>
                      <w:adjustRightInd w:val="0"/>
                      <w:snapToGrid w:val="0"/>
                    </w:pPr>
                    <w:r>
                      <w:t>重庆众思创智能科技有限公司</w:t>
                    </w:r>
                  </w:p>
                </w:tc>
                <w:tc>
                  <w:tcPr>
                    <w:tcW w:w="898" w:type="pct"/>
                    <w:shd w:val="clear" w:color="auto" w:fill="auto"/>
                    <w:vAlign w:val="center"/>
                  </w:tcPr>
                  <w:p w:rsidR="002D0F34" w:rsidRDefault="002D0F34" w:rsidP="002D1EDF">
                    <w:pPr>
                      <w:autoSpaceDE w:val="0"/>
                      <w:autoSpaceDN w:val="0"/>
                      <w:adjustRightInd w:val="0"/>
                      <w:snapToGrid w:val="0"/>
                      <w:jc w:val="right"/>
                    </w:pPr>
                    <w:r>
                      <w:t>18,342,412.71</w:t>
                    </w:r>
                  </w:p>
                </w:tc>
                <w:tc>
                  <w:tcPr>
                    <w:tcW w:w="600" w:type="pct"/>
                    <w:shd w:val="clear" w:color="auto" w:fill="auto"/>
                    <w:vAlign w:val="center"/>
                  </w:tcPr>
                  <w:p w:rsidR="002D0F34" w:rsidRDefault="002D0F34" w:rsidP="002D1EDF">
                    <w:pPr>
                      <w:autoSpaceDE w:val="0"/>
                      <w:autoSpaceDN w:val="0"/>
                      <w:adjustRightInd w:val="0"/>
                      <w:snapToGrid w:val="0"/>
                      <w:jc w:val="right"/>
                    </w:pPr>
                  </w:p>
                </w:tc>
                <w:tc>
                  <w:tcPr>
                    <w:tcW w:w="225" w:type="pct"/>
                    <w:shd w:val="clear" w:color="auto" w:fill="auto"/>
                    <w:vAlign w:val="center"/>
                  </w:tcPr>
                  <w:p w:rsidR="002D0F34" w:rsidRDefault="002D0F34" w:rsidP="002D1EDF">
                    <w:pPr>
                      <w:autoSpaceDE w:val="0"/>
                      <w:autoSpaceDN w:val="0"/>
                      <w:adjustRightInd w:val="0"/>
                      <w:snapToGrid w:val="0"/>
                      <w:jc w:val="right"/>
                    </w:pPr>
                  </w:p>
                </w:tc>
                <w:tc>
                  <w:tcPr>
                    <w:tcW w:w="449" w:type="pct"/>
                    <w:shd w:val="clear" w:color="auto" w:fill="auto"/>
                    <w:vAlign w:val="center"/>
                  </w:tcPr>
                  <w:p w:rsidR="002D0F34" w:rsidRDefault="002D0F34" w:rsidP="002D1EDF">
                    <w:pPr>
                      <w:autoSpaceDE w:val="0"/>
                      <w:autoSpaceDN w:val="0"/>
                      <w:adjustRightInd w:val="0"/>
                      <w:snapToGrid w:val="0"/>
                      <w:jc w:val="right"/>
                    </w:pPr>
                  </w:p>
                </w:tc>
                <w:tc>
                  <w:tcPr>
                    <w:tcW w:w="230" w:type="pct"/>
                    <w:shd w:val="clear" w:color="auto" w:fill="auto"/>
                    <w:vAlign w:val="center"/>
                  </w:tcPr>
                  <w:p w:rsidR="002D0F34" w:rsidRDefault="002D0F34" w:rsidP="002D1EDF">
                    <w:pPr>
                      <w:autoSpaceDE w:val="0"/>
                      <w:autoSpaceDN w:val="0"/>
                      <w:adjustRightInd w:val="0"/>
                      <w:snapToGrid w:val="0"/>
                      <w:jc w:val="right"/>
                    </w:pPr>
                  </w:p>
                </w:tc>
                <w:tc>
                  <w:tcPr>
                    <w:tcW w:w="901" w:type="pct"/>
                    <w:shd w:val="clear" w:color="auto" w:fill="auto"/>
                    <w:vAlign w:val="center"/>
                  </w:tcPr>
                  <w:p w:rsidR="002D0F34" w:rsidRDefault="002D0F34" w:rsidP="002D1EDF">
                    <w:pPr>
                      <w:autoSpaceDE w:val="0"/>
                      <w:autoSpaceDN w:val="0"/>
                      <w:adjustRightInd w:val="0"/>
                      <w:snapToGrid w:val="0"/>
                      <w:jc w:val="right"/>
                    </w:pPr>
                    <w:r>
                      <w:t>18,342,412.71</w:t>
                    </w:r>
                  </w:p>
                </w:tc>
              </w:tr>
            </w:sdtContent>
          </w:sdt>
          <w:tr w:rsidR="002D0F34" w:rsidTr="002D1EDF">
            <w:trPr>
              <w:trHeight w:val="296"/>
              <w:jc w:val="center"/>
            </w:trPr>
            <w:sdt>
              <w:sdtPr>
                <w:tag w:val="_PLD_e45c45262afc495e90b6033bd7a17ec4"/>
                <w:id w:val="-1540345401"/>
                <w:lock w:val="sdtLocked"/>
              </w:sdtPr>
              <w:sdtContent>
                <w:tc>
                  <w:tcPr>
                    <w:tcW w:w="1697" w:type="pct"/>
                    <w:shd w:val="clear" w:color="auto" w:fill="auto"/>
                    <w:vAlign w:val="center"/>
                  </w:tcPr>
                  <w:p w:rsidR="002D0F34" w:rsidRDefault="002D0F34" w:rsidP="002D0F34">
                    <w:pPr>
                      <w:autoSpaceDE w:val="0"/>
                      <w:autoSpaceDN w:val="0"/>
                      <w:adjustRightInd w:val="0"/>
                      <w:snapToGrid w:val="0"/>
                      <w:jc w:val="center"/>
                      <w:rPr>
                        <w:u w:val="double"/>
                      </w:rPr>
                    </w:pPr>
                    <w:r>
                      <w:rPr>
                        <w:rFonts w:hint="eastAsia"/>
                      </w:rPr>
                      <w:t>合计</w:t>
                    </w:r>
                  </w:p>
                </w:tc>
              </w:sdtContent>
            </w:sdt>
            <w:tc>
              <w:tcPr>
                <w:tcW w:w="898" w:type="pct"/>
                <w:shd w:val="clear" w:color="auto" w:fill="auto"/>
                <w:vAlign w:val="center"/>
              </w:tcPr>
              <w:p w:rsidR="002D0F34" w:rsidRDefault="002D0F34" w:rsidP="002D1EDF">
                <w:pPr>
                  <w:jc w:val="right"/>
                  <w:rPr>
                    <w:sz w:val="24"/>
                    <w:szCs w:val="24"/>
                  </w:rPr>
                </w:pPr>
                <w:r>
                  <w:t>89,822,457.65</w:t>
                </w:r>
              </w:p>
            </w:tc>
            <w:tc>
              <w:tcPr>
                <w:tcW w:w="600" w:type="pct"/>
                <w:shd w:val="clear" w:color="auto" w:fill="auto"/>
                <w:vAlign w:val="center"/>
              </w:tcPr>
              <w:p w:rsidR="002D0F34" w:rsidRDefault="002D0F34" w:rsidP="002D1EDF">
                <w:pPr>
                  <w:jc w:val="right"/>
                  <w:rPr>
                    <w:sz w:val="24"/>
                    <w:szCs w:val="24"/>
                  </w:rPr>
                </w:pPr>
              </w:p>
            </w:tc>
            <w:tc>
              <w:tcPr>
                <w:tcW w:w="225" w:type="pct"/>
                <w:shd w:val="clear" w:color="auto" w:fill="auto"/>
                <w:vAlign w:val="center"/>
              </w:tcPr>
              <w:p w:rsidR="002D0F34" w:rsidRDefault="002D0F34" w:rsidP="002D1EDF">
                <w:pPr>
                  <w:jc w:val="right"/>
                  <w:rPr>
                    <w:sz w:val="24"/>
                    <w:szCs w:val="24"/>
                  </w:rPr>
                </w:pPr>
              </w:p>
            </w:tc>
            <w:tc>
              <w:tcPr>
                <w:tcW w:w="449" w:type="pct"/>
                <w:shd w:val="clear" w:color="auto" w:fill="auto"/>
                <w:vAlign w:val="center"/>
              </w:tcPr>
              <w:p w:rsidR="002D0F34" w:rsidRDefault="002D0F34" w:rsidP="002D1EDF">
                <w:pPr>
                  <w:jc w:val="right"/>
                  <w:rPr>
                    <w:sz w:val="24"/>
                    <w:szCs w:val="24"/>
                  </w:rPr>
                </w:pPr>
              </w:p>
            </w:tc>
            <w:tc>
              <w:tcPr>
                <w:tcW w:w="230" w:type="pct"/>
                <w:shd w:val="clear" w:color="auto" w:fill="auto"/>
                <w:vAlign w:val="center"/>
              </w:tcPr>
              <w:p w:rsidR="002D0F34" w:rsidRDefault="002D0F34" w:rsidP="002D1EDF">
                <w:pPr>
                  <w:jc w:val="right"/>
                  <w:rPr>
                    <w:sz w:val="24"/>
                    <w:szCs w:val="24"/>
                  </w:rPr>
                </w:pPr>
              </w:p>
            </w:tc>
            <w:tc>
              <w:tcPr>
                <w:tcW w:w="901" w:type="pct"/>
                <w:shd w:val="clear" w:color="auto" w:fill="auto"/>
                <w:vAlign w:val="center"/>
              </w:tcPr>
              <w:p w:rsidR="002D0F34" w:rsidRDefault="002D0F34" w:rsidP="002D1EDF">
                <w:pPr>
                  <w:jc w:val="right"/>
                  <w:rPr>
                    <w:sz w:val="24"/>
                    <w:szCs w:val="24"/>
                  </w:rPr>
                </w:pPr>
                <w:r>
                  <w:t>89,822,457.65</w:t>
                </w:r>
              </w:p>
            </w:tc>
          </w:tr>
        </w:tbl>
        <w:p w:rsidR="002D0F34" w:rsidRDefault="002D0F34"/>
        <w:p w:rsidR="00594B31" w:rsidRDefault="00937630"/>
      </w:sdtContent>
    </w:sdt>
    <w:sdt>
      <w:sdtPr>
        <w:rPr>
          <w:rFonts w:ascii="宋体" w:hAnsi="宋体" w:cs="宋体" w:hint="eastAsia"/>
          <w:b w:val="0"/>
          <w:bCs w:val="0"/>
          <w:kern w:val="0"/>
          <w:szCs w:val="24"/>
        </w:rPr>
        <w:alias w:val="模块:商誉减值准备"/>
        <w:tag w:val="_SEC_6fe538077d4746d4ba51a5610b4bd03b"/>
        <w:id w:val="-2015294069"/>
        <w:lock w:val="sdtLocked"/>
        <w:placeholder>
          <w:docPart w:val="GBC22222222222222222222222222222"/>
        </w:placeholder>
      </w:sdtPr>
      <w:sdtEndPr>
        <w:rPr>
          <w:rFonts w:hint="default"/>
          <w:szCs w:val="21"/>
        </w:rPr>
      </w:sdtEndPr>
      <w:sdtContent>
        <w:p w:rsidR="00594B31" w:rsidRDefault="008B7853" w:rsidP="00506700">
          <w:pPr>
            <w:pStyle w:val="4"/>
            <w:numPr>
              <w:ilvl w:val="0"/>
              <w:numId w:val="43"/>
            </w:numPr>
            <w:tabs>
              <w:tab w:val="left" w:pos="588"/>
            </w:tabs>
            <w:rPr>
              <w:rFonts w:ascii="宋体" w:hAnsi="宋体"/>
            </w:rPr>
          </w:pPr>
          <w:r>
            <w:rPr>
              <w:rFonts w:ascii="宋体" w:hAnsi="宋体" w:hint="eastAsia"/>
            </w:rPr>
            <w:t>商誉减值准备</w:t>
          </w:r>
        </w:p>
        <w:sdt>
          <w:sdtPr>
            <w:alias w:val="是否适用：商誉减值准备[双击切换]"/>
            <w:tag w:val="_GBC_743c9a20b5c043668f28664eb36decf8"/>
            <w:id w:val="-1703706469"/>
            <w:lock w:val="sdtLocked"/>
            <w:placeholder>
              <w:docPart w:val="GBC22222222222222222222222222222"/>
            </w:placeholder>
          </w:sdtPr>
          <w:sdtContent>
            <w:p w:rsidR="00594B31" w:rsidRDefault="008B7853">
              <w:r>
                <w:fldChar w:fldCharType="begin"/>
              </w:r>
              <w:r w:rsidR="002D0F34">
                <w:instrText xml:space="preserve"> MACROBUTTON  SnrToggleCheckbox √适用 </w:instrText>
              </w:r>
              <w:r>
                <w:fldChar w:fldCharType="end"/>
              </w:r>
              <w:r>
                <w:fldChar w:fldCharType="begin"/>
              </w:r>
              <w:r w:rsidR="002D0F34">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财务附注：商誉减值准备"/>
              <w:tag w:val="_GBC_81f58baed09c46a3bf97830ea3adfd98"/>
              <w:id w:val="-3536559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商誉减值准备"/>
              <w:tag w:val="_GBC_67c9edd209fb4492bdb662edf79314f5"/>
              <w:id w:val="-79498479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1274"/>
            <w:gridCol w:w="851"/>
            <w:gridCol w:w="425"/>
            <w:gridCol w:w="852"/>
            <w:gridCol w:w="586"/>
            <w:gridCol w:w="1267"/>
          </w:tblGrid>
          <w:tr w:rsidR="002D0F34" w:rsidTr="002D0F34">
            <w:trPr>
              <w:trHeight w:val="255"/>
              <w:jc w:val="center"/>
            </w:trPr>
            <w:sdt>
              <w:sdtPr>
                <w:tag w:val="_PLD_d1a517071536478f9f7187c625e93763"/>
                <w:id w:val="1471555343"/>
                <w:lock w:val="sdtLocked"/>
              </w:sdtPr>
              <w:sdtContent>
                <w:tc>
                  <w:tcPr>
                    <w:tcW w:w="2096" w:type="pct"/>
                    <w:vMerge w:val="restart"/>
                    <w:shd w:val="clear" w:color="auto" w:fill="auto"/>
                    <w:vAlign w:val="center"/>
                  </w:tcPr>
                  <w:p w:rsidR="002D0F34" w:rsidRDefault="002D0F34" w:rsidP="002D0F34">
                    <w:pPr>
                      <w:autoSpaceDE w:val="0"/>
                      <w:autoSpaceDN w:val="0"/>
                      <w:adjustRightInd w:val="0"/>
                      <w:snapToGrid w:val="0"/>
                      <w:jc w:val="center"/>
                    </w:pPr>
                    <w:r>
                      <w:rPr>
                        <w:rFonts w:hint="eastAsia"/>
                      </w:rPr>
                      <w:t>被投资单位名称或形成商誉的事项</w:t>
                    </w:r>
                  </w:p>
                </w:tc>
              </w:sdtContent>
            </w:sdt>
            <w:sdt>
              <w:sdtPr>
                <w:tag w:val="_PLD_a1ccc5eef6a041ffadb4dd09605c43f5"/>
                <w:id w:val="-973208902"/>
                <w:lock w:val="sdtLocked"/>
              </w:sdtPr>
              <w:sdtContent>
                <w:tc>
                  <w:tcPr>
                    <w:tcW w:w="704" w:type="pct"/>
                    <w:vMerge w:val="restart"/>
                    <w:shd w:val="clear" w:color="auto" w:fill="auto"/>
                    <w:vAlign w:val="center"/>
                  </w:tcPr>
                  <w:p w:rsidR="002D0F34" w:rsidRDefault="002D0F34" w:rsidP="002D0F34">
                    <w:pPr>
                      <w:autoSpaceDE w:val="0"/>
                      <w:autoSpaceDN w:val="0"/>
                      <w:adjustRightInd w:val="0"/>
                      <w:snapToGrid w:val="0"/>
                      <w:jc w:val="center"/>
                    </w:pPr>
                    <w:r>
                      <w:rPr>
                        <w:rFonts w:hint="eastAsia"/>
                      </w:rPr>
                      <w:t>期初余额</w:t>
                    </w:r>
                  </w:p>
                </w:tc>
              </w:sdtContent>
            </w:sdt>
            <w:sdt>
              <w:sdtPr>
                <w:tag w:val="_PLD_3dc4c2fbed8640a6acf5f19dd5073967"/>
                <w:id w:val="-579056128"/>
                <w:lock w:val="sdtLocked"/>
              </w:sdtPr>
              <w:sdtContent>
                <w:tc>
                  <w:tcPr>
                    <w:tcW w:w="705" w:type="pct"/>
                    <w:gridSpan w:val="2"/>
                    <w:shd w:val="clear" w:color="auto" w:fill="auto"/>
                    <w:vAlign w:val="center"/>
                  </w:tcPr>
                  <w:p w:rsidR="002D0F34" w:rsidRDefault="002D0F34" w:rsidP="002D0F34">
                    <w:pPr>
                      <w:autoSpaceDE w:val="0"/>
                      <w:autoSpaceDN w:val="0"/>
                      <w:adjustRightInd w:val="0"/>
                      <w:snapToGrid w:val="0"/>
                      <w:jc w:val="center"/>
                    </w:pPr>
                    <w:r>
                      <w:rPr>
                        <w:rFonts w:hint="eastAsia"/>
                      </w:rPr>
                      <w:t>本期增加</w:t>
                    </w:r>
                  </w:p>
                </w:tc>
              </w:sdtContent>
            </w:sdt>
            <w:sdt>
              <w:sdtPr>
                <w:tag w:val="_PLD_36789e440c5d4e70969760ec1adf11d6"/>
                <w:id w:val="-1459563117"/>
                <w:lock w:val="sdtLocked"/>
              </w:sdtPr>
              <w:sdtContent>
                <w:tc>
                  <w:tcPr>
                    <w:tcW w:w="795" w:type="pct"/>
                    <w:gridSpan w:val="2"/>
                    <w:shd w:val="clear" w:color="auto" w:fill="auto"/>
                    <w:vAlign w:val="center"/>
                  </w:tcPr>
                  <w:p w:rsidR="002D0F34" w:rsidRDefault="002D0F34" w:rsidP="002D0F34">
                    <w:pPr>
                      <w:autoSpaceDE w:val="0"/>
                      <w:autoSpaceDN w:val="0"/>
                      <w:adjustRightInd w:val="0"/>
                      <w:snapToGrid w:val="0"/>
                      <w:jc w:val="center"/>
                    </w:pPr>
                    <w:r>
                      <w:rPr>
                        <w:rFonts w:hint="eastAsia"/>
                      </w:rPr>
                      <w:t>本期减少</w:t>
                    </w:r>
                  </w:p>
                </w:tc>
              </w:sdtContent>
            </w:sdt>
            <w:sdt>
              <w:sdtPr>
                <w:tag w:val="_PLD_b4bf3be5aa6c45bea85b5ae1c027be47"/>
                <w:id w:val="-875311673"/>
                <w:lock w:val="sdtLocked"/>
              </w:sdtPr>
              <w:sdtContent>
                <w:tc>
                  <w:tcPr>
                    <w:tcW w:w="700" w:type="pct"/>
                    <w:vMerge w:val="restart"/>
                    <w:shd w:val="clear" w:color="auto" w:fill="auto"/>
                    <w:vAlign w:val="center"/>
                  </w:tcPr>
                  <w:p w:rsidR="002D0F34" w:rsidRDefault="002D0F34" w:rsidP="002D0F34">
                    <w:pPr>
                      <w:autoSpaceDE w:val="0"/>
                      <w:autoSpaceDN w:val="0"/>
                      <w:adjustRightInd w:val="0"/>
                      <w:snapToGrid w:val="0"/>
                      <w:jc w:val="center"/>
                    </w:pPr>
                    <w:r>
                      <w:rPr>
                        <w:rFonts w:hint="eastAsia"/>
                      </w:rPr>
                      <w:t>期末余额</w:t>
                    </w:r>
                  </w:p>
                </w:tc>
              </w:sdtContent>
            </w:sdt>
          </w:tr>
          <w:tr w:rsidR="002D0F34" w:rsidTr="002D0F34">
            <w:trPr>
              <w:trHeight w:val="296"/>
              <w:jc w:val="center"/>
            </w:trPr>
            <w:tc>
              <w:tcPr>
                <w:tcW w:w="2096" w:type="pct"/>
                <w:vMerge/>
                <w:shd w:val="clear" w:color="auto" w:fill="auto"/>
              </w:tcPr>
              <w:p w:rsidR="002D0F34" w:rsidRDefault="002D0F34" w:rsidP="002D0F34">
                <w:pPr>
                  <w:autoSpaceDE w:val="0"/>
                  <w:autoSpaceDN w:val="0"/>
                  <w:adjustRightInd w:val="0"/>
                  <w:snapToGrid w:val="0"/>
                </w:pPr>
              </w:p>
            </w:tc>
            <w:tc>
              <w:tcPr>
                <w:tcW w:w="704" w:type="pct"/>
                <w:vMerge/>
                <w:shd w:val="clear" w:color="auto" w:fill="auto"/>
                <w:vAlign w:val="center"/>
              </w:tcPr>
              <w:p w:rsidR="002D0F34" w:rsidRDefault="002D0F34" w:rsidP="002D0F34">
                <w:pPr>
                  <w:autoSpaceDE w:val="0"/>
                  <w:autoSpaceDN w:val="0"/>
                  <w:adjustRightInd w:val="0"/>
                  <w:snapToGrid w:val="0"/>
                  <w:jc w:val="right"/>
                </w:pPr>
              </w:p>
            </w:tc>
            <w:sdt>
              <w:sdtPr>
                <w:tag w:val="_PLD_fe6ebe6f95b64eeabc2aef23beee858c"/>
                <w:id w:val="-1082828006"/>
                <w:lock w:val="sdtLocked"/>
              </w:sdtPr>
              <w:sdtContent>
                <w:tc>
                  <w:tcPr>
                    <w:tcW w:w="470" w:type="pct"/>
                    <w:shd w:val="clear" w:color="auto" w:fill="auto"/>
                    <w:vAlign w:val="center"/>
                  </w:tcPr>
                  <w:p w:rsidR="002D0F34" w:rsidRDefault="002D0F34" w:rsidP="002D0F34">
                    <w:pPr>
                      <w:autoSpaceDE w:val="0"/>
                      <w:autoSpaceDN w:val="0"/>
                      <w:adjustRightInd w:val="0"/>
                      <w:snapToGrid w:val="0"/>
                      <w:jc w:val="center"/>
                    </w:pPr>
                    <w:r>
                      <w:rPr>
                        <w:rFonts w:hint="eastAsia"/>
                      </w:rPr>
                      <w:t>计提</w:t>
                    </w:r>
                  </w:p>
                </w:tc>
              </w:sdtContent>
            </w:sdt>
            <w:sdt>
              <w:sdtPr>
                <w:alias w:val="商誉减值准备本期增加额项目名称"/>
                <w:tag w:val="_GBC_65d86954675d4b4f82e4fbc3d21ace02"/>
                <w:id w:val="1534538071"/>
                <w:lock w:val="sdtLocked"/>
                <w:showingPlcHdr/>
              </w:sdtPr>
              <w:sdtEndPr>
                <w:rPr>
                  <w:rFonts w:hint="eastAsia"/>
                </w:rPr>
              </w:sdtEndPr>
              <w:sdtContent>
                <w:tc>
                  <w:tcPr>
                    <w:tcW w:w="235" w:type="pct"/>
                    <w:shd w:val="clear" w:color="auto" w:fill="auto"/>
                    <w:vAlign w:val="center"/>
                  </w:tcPr>
                  <w:p w:rsidR="002D0F34" w:rsidRDefault="002D0F34" w:rsidP="002D0F34">
                    <w:pPr>
                      <w:autoSpaceDE w:val="0"/>
                      <w:autoSpaceDN w:val="0"/>
                      <w:adjustRightInd w:val="0"/>
                      <w:snapToGrid w:val="0"/>
                      <w:jc w:val="center"/>
                    </w:pPr>
                    <w:r>
                      <w:rPr>
                        <w:rFonts w:hint="eastAsia"/>
                      </w:rPr>
                      <w:t xml:space="preserve">　</w:t>
                    </w:r>
                  </w:p>
                </w:tc>
              </w:sdtContent>
            </w:sdt>
            <w:sdt>
              <w:sdtPr>
                <w:tag w:val="_PLD_aaaa2d8a1fae404e9bab86b79225c7e3"/>
                <w:id w:val="407047988"/>
                <w:lock w:val="sdtLocked"/>
              </w:sdtPr>
              <w:sdtContent>
                <w:tc>
                  <w:tcPr>
                    <w:tcW w:w="471" w:type="pct"/>
                    <w:shd w:val="clear" w:color="auto" w:fill="auto"/>
                    <w:vAlign w:val="center"/>
                  </w:tcPr>
                  <w:p w:rsidR="002D0F34" w:rsidRDefault="002D0F34" w:rsidP="002D0F34">
                    <w:pPr>
                      <w:autoSpaceDE w:val="0"/>
                      <w:autoSpaceDN w:val="0"/>
                      <w:adjustRightInd w:val="0"/>
                      <w:snapToGrid w:val="0"/>
                      <w:jc w:val="center"/>
                    </w:pPr>
                    <w:r>
                      <w:rPr>
                        <w:rFonts w:hint="eastAsia"/>
                      </w:rPr>
                      <w:t>处置</w:t>
                    </w:r>
                  </w:p>
                </w:tc>
              </w:sdtContent>
            </w:sdt>
            <w:sdt>
              <w:sdtPr>
                <w:alias w:val="商誉减值准备本期减少额项目名称"/>
                <w:tag w:val="_GBC_aa48e25b6e1f4be9b1276fe009dabf0e"/>
                <w:id w:val="-1732764738"/>
                <w:lock w:val="sdtLocked"/>
                <w:showingPlcHdr/>
              </w:sdtPr>
              <w:sdtEndPr>
                <w:rPr>
                  <w:rFonts w:hint="eastAsia"/>
                </w:rPr>
              </w:sdtEndPr>
              <w:sdtContent>
                <w:tc>
                  <w:tcPr>
                    <w:tcW w:w="324" w:type="pct"/>
                    <w:shd w:val="clear" w:color="auto" w:fill="auto"/>
                    <w:vAlign w:val="center"/>
                  </w:tcPr>
                  <w:p w:rsidR="002D0F34" w:rsidRDefault="002D0F34" w:rsidP="002D0F34">
                    <w:pPr>
                      <w:autoSpaceDE w:val="0"/>
                      <w:autoSpaceDN w:val="0"/>
                      <w:adjustRightInd w:val="0"/>
                      <w:snapToGrid w:val="0"/>
                      <w:jc w:val="center"/>
                    </w:pPr>
                    <w:r>
                      <w:rPr>
                        <w:rFonts w:hint="eastAsia"/>
                      </w:rPr>
                      <w:t xml:space="preserve">　</w:t>
                    </w:r>
                  </w:p>
                </w:tc>
              </w:sdtContent>
            </w:sdt>
            <w:tc>
              <w:tcPr>
                <w:tcW w:w="700" w:type="pct"/>
                <w:vMerge/>
                <w:shd w:val="clear" w:color="auto" w:fill="auto"/>
              </w:tcPr>
              <w:p w:rsidR="002D0F34" w:rsidRDefault="002D0F34" w:rsidP="002D0F34">
                <w:pPr>
                  <w:autoSpaceDE w:val="0"/>
                  <w:autoSpaceDN w:val="0"/>
                  <w:adjustRightInd w:val="0"/>
                  <w:snapToGrid w:val="0"/>
                  <w:jc w:val="center"/>
                </w:pPr>
              </w:p>
            </w:tc>
          </w:tr>
          <w:sdt>
            <w:sdtPr>
              <w:alias w:val="商誉减值准备明细"/>
              <w:tag w:val="_GBC_98340a952ec045d0bd3e053903c6a9f6"/>
              <w:id w:val="-1559779043"/>
              <w:lock w:val="sdtLocked"/>
            </w:sdtPr>
            <w:sdtEndPr>
              <w:rPr>
                <w:rFonts w:hint="eastAsia"/>
              </w:rPr>
            </w:sdtEndPr>
            <w:sdtContent>
              <w:tr w:rsidR="002D0F34" w:rsidTr="002D0F34">
                <w:trPr>
                  <w:trHeight w:val="323"/>
                  <w:jc w:val="center"/>
                </w:trPr>
                <w:tc>
                  <w:tcPr>
                    <w:tcW w:w="2096" w:type="pct"/>
                    <w:shd w:val="clear" w:color="auto" w:fill="auto"/>
                  </w:tcPr>
                  <w:p w:rsidR="002D0F34" w:rsidRDefault="002D0F34" w:rsidP="002D0F34">
                    <w:pPr>
                      <w:autoSpaceDE w:val="0"/>
                      <w:autoSpaceDN w:val="0"/>
                      <w:adjustRightInd w:val="0"/>
                      <w:snapToGrid w:val="0"/>
                    </w:pPr>
                    <w:r>
                      <w:t>厦门金龙联合汽车工业有限公司</w:t>
                    </w:r>
                  </w:p>
                </w:tc>
                <w:tc>
                  <w:tcPr>
                    <w:tcW w:w="704" w:type="pct"/>
                    <w:shd w:val="clear" w:color="auto" w:fill="auto"/>
                  </w:tcPr>
                  <w:p w:rsidR="002D0F34" w:rsidRDefault="002D0F34" w:rsidP="002D0F34">
                    <w:pPr>
                      <w:autoSpaceDE w:val="0"/>
                      <w:autoSpaceDN w:val="0"/>
                      <w:adjustRightInd w:val="0"/>
                      <w:snapToGrid w:val="0"/>
                      <w:jc w:val="right"/>
                    </w:pPr>
                    <w:r>
                      <w:t>－</w:t>
                    </w:r>
                  </w:p>
                </w:tc>
                <w:tc>
                  <w:tcPr>
                    <w:tcW w:w="470" w:type="pct"/>
                    <w:shd w:val="clear" w:color="auto" w:fill="auto"/>
                  </w:tcPr>
                  <w:p w:rsidR="002D0F34" w:rsidRDefault="002D0F34" w:rsidP="002D0F34">
                    <w:pPr>
                      <w:autoSpaceDE w:val="0"/>
                      <w:autoSpaceDN w:val="0"/>
                      <w:adjustRightInd w:val="0"/>
                      <w:snapToGrid w:val="0"/>
                      <w:jc w:val="right"/>
                    </w:pPr>
                  </w:p>
                </w:tc>
                <w:tc>
                  <w:tcPr>
                    <w:tcW w:w="235" w:type="pct"/>
                    <w:shd w:val="clear" w:color="auto" w:fill="auto"/>
                  </w:tcPr>
                  <w:p w:rsidR="002D0F34" w:rsidRDefault="002D0F34" w:rsidP="002D0F34">
                    <w:pPr>
                      <w:autoSpaceDE w:val="0"/>
                      <w:autoSpaceDN w:val="0"/>
                      <w:adjustRightInd w:val="0"/>
                      <w:snapToGrid w:val="0"/>
                      <w:jc w:val="right"/>
                    </w:pPr>
                  </w:p>
                </w:tc>
                <w:tc>
                  <w:tcPr>
                    <w:tcW w:w="471" w:type="pct"/>
                    <w:shd w:val="clear" w:color="auto" w:fill="auto"/>
                  </w:tcPr>
                  <w:p w:rsidR="002D0F34" w:rsidRDefault="002D0F34" w:rsidP="002D0F34">
                    <w:pPr>
                      <w:autoSpaceDE w:val="0"/>
                      <w:autoSpaceDN w:val="0"/>
                      <w:adjustRightInd w:val="0"/>
                      <w:snapToGrid w:val="0"/>
                      <w:jc w:val="right"/>
                    </w:pPr>
                  </w:p>
                </w:tc>
                <w:tc>
                  <w:tcPr>
                    <w:tcW w:w="324" w:type="pct"/>
                    <w:shd w:val="clear" w:color="auto" w:fill="auto"/>
                  </w:tcPr>
                  <w:p w:rsidR="002D0F34" w:rsidRDefault="002D0F34" w:rsidP="002D0F34">
                    <w:pPr>
                      <w:autoSpaceDE w:val="0"/>
                      <w:autoSpaceDN w:val="0"/>
                      <w:adjustRightInd w:val="0"/>
                      <w:snapToGrid w:val="0"/>
                      <w:jc w:val="right"/>
                    </w:pPr>
                  </w:p>
                </w:tc>
                <w:tc>
                  <w:tcPr>
                    <w:tcW w:w="700" w:type="pct"/>
                    <w:shd w:val="clear" w:color="auto" w:fill="auto"/>
                  </w:tcPr>
                  <w:p w:rsidR="002D0F34" w:rsidRDefault="002D0F34" w:rsidP="002D0F34">
                    <w:pPr>
                      <w:autoSpaceDE w:val="0"/>
                      <w:autoSpaceDN w:val="0"/>
                      <w:adjustRightInd w:val="0"/>
                      <w:snapToGrid w:val="0"/>
                      <w:jc w:val="right"/>
                    </w:pPr>
                    <w:r>
                      <w:t>－</w:t>
                    </w:r>
                  </w:p>
                </w:tc>
              </w:tr>
            </w:sdtContent>
          </w:sdt>
          <w:sdt>
            <w:sdtPr>
              <w:alias w:val="商誉减值准备明细"/>
              <w:tag w:val="_GBC_98340a952ec045d0bd3e053903c6a9f6"/>
              <w:id w:val="2051417289"/>
              <w:lock w:val="sdtLocked"/>
            </w:sdtPr>
            <w:sdtEndPr>
              <w:rPr>
                <w:rFonts w:hint="eastAsia"/>
              </w:rPr>
            </w:sdtEndPr>
            <w:sdtContent>
              <w:tr w:rsidR="002D0F34" w:rsidTr="002D0F34">
                <w:trPr>
                  <w:trHeight w:val="323"/>
                  <w:jc w:val="center"/>
                </w:trPr>
                <w:tc>
                  <w:tcPr>
                    <w:tcW w:w="2096" w:type="pct"/>
                    <w:shd w:val="clear" w:color="auto" w:fill="auto"/>
                  </w:tcPr>
                  <w:p w:rsidR="002D0F34" w:rsidRDefault="002D0F34" w:rsidP="002D0F34">
                    <w:pPr>
                      <w:autoSpaceDE w:val="0"/>
                      <w:autoSpaceDN w:val="0"/>
                      <w:adjustRightInd w:val="0"/>
                      <w:snapToGrid w:val="0"/>
                    </w:pPr>
                    <w:r>
                      <w:t>厦门金龙汽车车身有限公司</w:t>
                    </w:r>
                  </w:p>
                </w:tc>
                <w:tc>
                  <w:tcPr>
                    <w:tcW w:w="704" w:type="pct"/>
                    <w:shd w:val="clear" w:color="auto" w:fill="auto"/>
                  </w:tcPr>
                  <w:p w:rsidR="002D0F34" w:rsidRDefault="002D0F34" w:rsidP="002D0F34">
                    <w:pPr>
                      <w:autoSpaceDE w:val="0"/>
                      <w:autoSpaceDN w:val="0"/>
                      <w:adjustRightInd w:val="0"/>
                      <w:snapToGrid w:val="0"/>
                      <w:jc w:val="right"/>
                    </w:pPr>
                    <w:r>
                      <w:t>－</w:t>
                    </w:r>
                  </w:p>
                </w:tc>
                <w:tc>
                  <w:tcPr>
                    <w:tcW w:w="470" w:type="pct"/>
                    <w:shd w:val="clear" w:color="auto" w:fill="auto"/>
                  </w:tcPr>
                  <w:p w:rsidR="002D0F34" w:rsidRDefault="002D0F34" w:rsidP="002D0F34">
                    <w:pPr>
                      <w:autoSpaceDE w:val="0"/>
                      <w:autoSpaceDN w:val="0"/>
                      <w:adjustRightInd w:val="0"/>
                      <w:snapToGrid w:val="0"/>
                      <w:jc w:val="right"/>
                    </w:pPr>
                  </w:p>
                </w:tc>
                <w:tc>
                  <w:tcPr>
                    <w:tcW w:w="235" w:type="pct"/>
                    <w:shd w:val="clear" w:color="auto" w:fill="auto"/>
                  </w:tcPr>
                  <w:p w:rsidR="002D0F34" w:rsidRDefault="002D0F34" w:rsidP="002D0F34">
                    <w:pPr>
                      <w:autoSpaceDE w:val="0"/>
                      <w:autoSpaceDN w:val="0"/>
                      <w:adjustRightInd w:val="0"/>
                      <w:snapToGrid w:val="0"/>
                      <w:jc w:val="right"/>
                    </w:pPr>
                  </w:p>
                </w:tc>
                <w:tc>
                  <w:tcPr>
                    <w:tcW w:w="471" w:type="pct"/>
                    <w:shd w:val="clear" w:color="auto" w:fill="auto"/>
                  </w:tcPr>
                  <w:p w:rsidR="002D0F34" w:rsidRDefault="002D0F34" w:rsidP="002D0F34">
                    <w:pPr>
                      <w:autoSpaceDE w:val="0"/>
                      <w:autoSpaceDN w:val="0"/>
                      <w:adjustRightInd w:val="0"/>
                      <w:snapToGrid w:val="0"/>
                      <w:jc w:val="right"/>
                    </w:pPr>
                  </w:p>
                </w:tc>
                <w:tc>
                  <w:tcPr>
                    <w:tcW w:w="324" w:type="pct"/>
                    <w:shd w:val="clear" w:color="auto" w:fill="auto"/>
                  </w:tcPr>
                  <w:p w:rsidR="002D0F34" w:rsidRDefault="002D0F34" w:rsidP="002D0F34">
                    <w:pPr>
                      <w:autoSpaceDE w:val="0"/>
                      <w:autoSpaceDN w:val="0"/>
                      <w:adjustRightInd w:val="0"/>
                      <w:snapToGrid w:val="0"/>
                      <w:jc w:val="right"/>
                    </w:pPr>
                  </w:p>
                </w:tc>
                <w:tc>
                  <w:tcPr>
                    <w:tcW w:w="700" w:type="pct"/>
                    <w:shd w:val="clear" w:color="auto" w:fill="auto"/>
                  </w:tcPr>
                  <w:p w:rsidR="002D0F34" w:rsidRDefault="002D0F34" w:rsidP="002D0F34">
                    <w:pPr>
                      <w:autoSpaceDE w:val="0"/>
                      <w:autoSpaceDN w:val="0"/>
                      <w:adjustRightInd w:val="0"/>
                      <w:snapToGrid w:val="0"/>
                      <w:jc w:val="right"/>
                    </w:pPr>
                    <w:r>
                      <w:t>－</w:t>
                    </w:r>
                  </w:p>
                </w:tc>
              </w:tr>
            </w:sdtContent>
          </w:sdt>
          <w:sdt>
            <w:sdtPr>
              <w:alias w:val="商誉减值准备明细"/>
              <w:tag w:val="_GBC_98340a952ec045d0bd3e053903c6a9f6"/>
              <w:id w:val="-2028397928"/>
              <w:lock w:val="sdtLocked"/>
            </w:sdtPr>
            <w:sdtEndPr>
              <w:rPr>
                <w:rFonts w:hint="eastAsia"/>
              </w:rPr>
            </w:sdtEndPr>
            <w:sdtContent>
              <w:tr w:rsidR="002D0F34" w:rsidTr="002D0F34">
                <w:trPr>
                  <w:trHeight w:val="323"/>
                  <w:jc w:val="center"/>
                </w:trPr>
                <w:tc>
                  <w:tcPr>
                    <w:tcW w:w="2096" w:type="pct"/>
                    <w:shd w:val="clear" w:color="auto" w:fill="auto"/>
                  </w:tcPr>
                  <w:p w:rsidR="002D0F34" w:rsidRDefault="002D0F34" w:rsidP="002D0F34">
                    <w:pPr>
                      <w:autoSpaceDE w:val="0"/>
                      <w:autoSpaceDN w:val="0"/>
                      <w:adjustRightInd w:val="0"/>
                      <w:snapToGrid w:val="0"/>
                    </w:pPr>
                    <w:r>
                      <w:t>厦门金龙旅行车有限公司</w:t>
                    </w:r>
                  </w:p>
                </w:tc>
                <w:tc>
                  <w:tcPr>
                    <w:tcW w:w="704" w:type="pct"/>
                    <w:shd w:val="clear" w:color="auto" w:fill="auto"/>
                  </w:tcPr>
                  <w:p w:rsidR="002D0F34" w:rsidRDefault="002D0F34" w:rsidP="002D0F34">
                    <w:pPr>
                      <w:autoSpaceDE w:val="0"/>
                      <w:autoSpaceDN w:val="0"/>
                      <w:adjustRightInd w:val="0"/>
                      <w:snapToGrid w:val="0"/>
                      <w:jc w:val="right"/>
                    </w:pPr>
                    <w:r>
                      <w:t>－</w:t>
                    </w:r>
                  </w:p>
                </w:tc>
                <w:tc>
                  <w:tcPr>
                    <w:tcW w:w="470" w:type="pct"/>
                    <w:shd w:val="clear" w:color="auto" w:fill="auto"/>
                  </w:tcPr>
                  <w:p w:rsidR="002D0F34" w:rsidRDefault="002D0F34" w:rsidP="002D0F34">
                    <w:pPr>
                      <w:autoSpaceDE w:val="0"/>
                      <w:autoSpaceDN w:val="0"/>
                      <w:adjustRightInd w:val="0"/>
                      <w:snapToGrid w:val="0"/>
                      <w:jc w:val="right"/>
                    </w:pPr>
                  </w:p>
                </w:tc>
                <w:tc>
                  <w:tcPr>
                    <w:tcW w:w="235" w:type="pct"/>
                    <w:shd w:val="clear" w:color="auto" w:fill="auto"/>
                  </w:tcPr>
                  <w:p w:rsidR="002D0F34" w:rsidRDefault="002D0F34" w:rsidP="002D0F34">
                    <w:pPr>
                      <w:autoSpaceDE w:val="0"/>
                      <w:autoSpaceDN w:val="0"/>
                      <w:adjustRightInd w:val="0"/>
                      <w:snapToGrid w:val="0"/>
                      <w:jc w:val="right"/>
                    </w:pPr>
                  </w:p>
                </w:tc>
                <w:tc>
                  <w:tcPr>
                    <w:tcW w:w="471" w:type="pct"/>
                    <w:shd w:val="clear" w:color="auto" w:fill="auto"/>
                  </w:tcPr>
                  <w:p w:rsidR="002D0F34" w:rsidRDefault="002D0F34" w:rsidP="002D0F34">
                    <w:pPr>
                      <w:autoSpaceDE w:val="0"/>
                      <w:autoSpaceDN w:val="0"/>
                      <w:adjustRightInd w:val="0"/>
                      <w:snapToGrid w:val="0"/>
                      <w:jc w:val="right"/>
                    </w:pPr>
                  </w:p>
                </w:tc>
                <w:tc>
                  <w:tcPr>
                    <w:tcW w:w="324" w:type="pct"/>
                    <w:shd w:val="clear" w:color="auto" w:fill="auto"/>
                  </w:tcPr>
                  <w:p w:rsidR="002D0F34" w:rsidRDefault="002D0F34" w:rsidP="002D0F34">
                    <w:pPr>
                      <w:autoSpaceDE w:val="0"/>
                      <w:autoSpaceDN w:val="0"/>
                      <w:adjustRightInd w:val="0"/>
                      <w:snapToGrid w:val="0"/>
                      <w:jc w:val="right"/>
                    </w:pPr>
                  </w:p>
                </w:tc>
                <w:tc>
                  <w:tcPr>
                    <w:tcW w:w="700" w:type="pct"/>
                    <w:shd w:val="clear" w:color="auto" w:fill="auto"/>
                  </w:tcPr>
                  <w:p w:rsidR="002D0F34" w:rsidRDefault="002D0F34" w:rsidP="002D0F34">
                    <w:pPr>
                      <w:autoSpaceDE w:val="0"/>
                      <w:autoSpaceDN w:val="0"/>
                      <w:adjustRightInd w:val="0"/>
                      <w:snapToGrid w:val="0"/>
                      <w:jc w:val="right"/>
                    </w:pPr>
                    <w:r>
                      <w:t>－</w:t>
                    </w:r>
                  </w:p>
                </w:tc>
              </w:tr>
            </w:sdtContent>
          </w:sdt>
          <w:sdt>
            <w:sdtPr>
              <w:alias w:val="商誉减值准备明细"/>
              <w:tag w:val="_GBC_98340a952ec045d0bd3e053903c6a9f6"/>
              <w:id w:val="-2105877682"/>
              <w:lock w:val="sdtLocked"/>
            </w:sdtPr>
            <w:sdtEndPr>
              <w:rPr>
                <w:rFonts w:hint="eastAsia"/>
              </w:rPr>
            </w:sdtEndPr>
            <w:sdtContent>
              <w:tr w:rsidR="002D0F34" w:rsidTr="002D0F34">
                <w:trPr>
                  <w:trHeight w:val="323"/>
                  <w:jc w:val="center"/>
                </w:trPr>
                <w:tc>
                  <w:tcPr>
                    <w:tcW w:w="2096" w:type="pct"/>
                    <w:shd w:val="clear" w:color="auto" w:fill="auto"/>
                  </w:tcPr>
                  <w:p w:rsidR="002D0F34" w:rsidRDefault="002D0F34" w:rsidP="002D0F34">
                    <w:pPr>
                      <w:autoSpaceDE w:val="0"/>
                      <w:autoSpaceDN w:val="0"/>
                      <w:adjustRightInd w:val="0"/>
                      <w:snapToGrid w:val="0"/>
                    </w:pPr>
                    <w:r>
                      <w:t>厦门金龙礼宾车有限公司</w:t>
                    </w:r>
                  </w:p>
                </w:tc>
                <w:tc>
                  <w:tcPr>
                    <w:tcW w:w="704" w:type="pct"/>
                    <w:shd w:val="clear" w:color="auto" w:fill="auto"/>
                  </w:tcPr>
                  <w:p w:rsidR="002D0F34" w:rsidRDefault="002D0F34" w:rsidP="002D0F34">
                    <w:pPr>
                      <w:autoSpaceDE w:val="0"/>
                      <w:autoSpaceDN w:val="0"/>
                      <w:adjustRightInd w:val="0"/>
                      <w:snapToGrid w:val="0"/>
                      <w:jc w:val="right"/>
                    </w:pPr>
                    <w:r>
                      <w:t>174,479.04</w:t>
                    </w:r>
                  </w:p>
                </w:tc>
                <w:tc>
                  <w:tcPr>
                    <w:tcW w:w="470" w:type="pct"/>
                    <w:shd w:val="clear" w:color="auto" w:fill="auto"/>
                  </w:tcPr>
                  <w:p w:rsidR="002D0F34" w:rsidRDefault="002D0F34" w:rsidP="002D0F34">
                    <w:pPr>
                      <w:autoSpaceDE w:val="0"/>
                      <w:autoSpaceDN w:val="0"/>
                      <w:adjustRightInd w:val="0"/>
                      <w:snapToGrid w:val="0"/>
                      <w:jc w:val="right"/>
                    </w:pPr>
                  </w:p>
                </w:tc>
                <w:tc>
                  <w:tcPr>
                    <w:tcW w:w="235" w:type="pct"/>
                    <w:shd w:val="clear" w:color="auto" w:fill="auto"/>
                  </w:tcPr>
                  <w:p w:rsidR="002D0F34" w:rsidRDefault="002D0F34" w:rsidP="002D0F34">
                    <w:pPr>
                      <w:autoSpaceDE w:val="0"/>
                      <w:autoSpaceDN w:val="0"/>
                      <w:adjustRightInd w:val="0"/>
                      <w:snapToGrid w:val="0"/>
                      <w:jc w:val="right"/>
                    </w:pPr>
                  </w:p>
                </w:tc>
                <w:tc>
                  <w:tcPr>
                    <w:tcW w:w="471" w:type="pct"/>
                    <w:shd w:val="clear" w:color="auto" w:fill="auto"/>
                  </w:tcPr>
                  <w:p w:rsidR="002D0F34" w:rsidRDefault="002D0F34" w:rsidP="002D0F34">
                    <w:pPr>
                      <w:autoSpaceDE w:val="0"/>
                      <w:autoSpaceDN w:val="0"/>
                      <w:adjustRightInd w:val="0"/>
                      <w:snapToGrid w:val="0"/>
                      <w:jc w:val="right"/>
                    </w:pPr>
                  </w:p>
                </w:tc>
                <w:tc>
                  <w:tcPr>
                    <w:tcW w:w="324" w:type="pct"/>
                    <w:shd w:val="clear" w:color="auto" w:fill="auto"/>
                  </w:tcPr>
                  <w:p w:rsidR="002D0F34" w:rsidRDefault="002D0F34" w:rsidP="002D0F34">
                    <w:pPr>
                      <w:autoSpaceDE w:val="0"/>
                      <w:autoSpaceDN w:val="0"/>
                      <w:adjustRightInd w:val="0"/>
                      <w:snapToGrid w:val="0"/>
                      <w:jc w:val="right"/>
                    </w:pPr>
                  </w:p>
                </w:tc>
                <w:tc>
                  <w:tcPr>
                    <w:tcW w:w="700" w:type="pct"/>
                    <w:shd w:val="clear" w:color="auto" w:fill="auto"/>
                  </w:tcPr>
                  <w:p w:rsidR="002D0F34" w:rsidRDefault="002D0F34" w:rsidP="002D0F34">
                    <w:pPr>
                      <w:autoSpaceDE w:val="0"/>
                      <w:autoSpaceDN w:val="0"/>
                      <w:adjustRightInd w:val="0"/>
                      <w:snapToGrid w:val="0"/>
                      <w:jc w:val="right"/>
                    </w:pPr>
                    <w:r>
                      <w:t>174,479.04</w:t>
                    </w:r>
                  </w:p>
                </w:tc>
              </w:tr>
            </w:sdtContent>
          </w:sdt>
          <w:sdt>
            <w:sdtPr>
              <w:alias w:val="商誉减值准备明细"/>
              <w:tag w:val="_GBC_98340a952ec045d0bd3e053903c6a9f6"/>
              <w:id w:val="-1278792340"/>
              <w:lock w:val="sdtLocked"/>
            </w:sdtPr>
            <w:sdtEndPr>
              <w:rPr>
                <w:rFonts w:hint="eastAsia"/>
              </w:rPr>
            </w:sdtEndPr>
            <w:sdtContent>
              <w:tr w:rsidR="002D0F34" w:rsidTr="002D0F34">
                <w:trPr>
                  <w:trHeight w:val="323"/>
                  <w:jc w:val="center"/>
                </w:trPr>
                <w:tc>
                  <w:tcPr>
                    <w:tcW w:w="2096" w:type="pct"/>
                    <w:shd w:val="clear" w:color="auto" w:fill="auto"/>
                  </w:tcPr>
                  <w:p w:rsidR="002D0F34" w:rsidRDefault="002D0F34" w:rsidP="002D0F34">
                    <w:pPr>
                      <w:autoSpaceDE w:val="0"/>
                      <w:autoSpaceDN w:val="0"/>
                      <w:adjustRightInd w:val="0"/>
                      <w:snapToGrid w:val="0"/>
                    </w:pPr>
                    <w:r>
                      <w:t>重庆众思创智能科技有限公司</w:t>
                    </w:r>
                  </w:p>
                </w:tc>
                <w:tc>
                  <w:tcPr>
                    <w:tcW w:w="704" w:type="pct"/>
                    <w:shd w:val="clear" w:color="auto" w:fill="auto"/>
                  </w:tcPr>
                  <w:p w:rsidR="002D0F34" w:rsidRDefault="002D0F34" w:rsidP="002D0F34">
                    <w:pPr>
                      <w:autoSpaceDE w:val="0"/>
                      <w:autoSpaceDN w:val="0"/>
                      <w:adjustRightInd w:val="0"/>
                      <w:snapToGrid w:val="0"/>
                      <w:jc w:val="right"/>
                    </w:pPr>
                    <w:r>
                      <w:t>－</w:t>
                    </w:r>
                  </w:p>
                </w:tc>
                <w:tc>
                  <w:tcPr>
                    <w:tcW w:w="470" w:type="pct"/>
                    <w:shd w:val="clear" w:color="auto" w:fill="auto"/>
                  </w:tcPr>
                  <w:p w:rsidR="002D0F34" w:rsidRDefault="002D0F34" w:rsidP="002D0F34">
                    <w:pPr>
                      <w:autoSpaceDE w:val="0"/>
                      <w:autoSpaceDN w:val="0"/>
                      <w:adjustRightInd w:val="0"/>
                      <w:snapToGrid w:val="0"/>
                      <w:jc w:val="right"/>
                    </w:pPr>
                  </w:p>
                </w:tc>
                <w:tc>
                  <w:tcPr>
                    <w:tcW w:w="235" w:type="pct"/>
                    <w:shd w:val="clear" w:color="auto" w:fill="auto"/>
                  </w:tcPr>
                  <w:p w:rsidR="002D0F34" w:rsidRDefault="002D0F34" w:rsidP="002D0F34">
                    <w:pPr>
                      <w:autoSpaceDE w:val="0"/>
                      <w:autoSpaceDN w:val="0"/>
                      <w:adjustRightInd w:val="0"/>
                      <w:snapToGrid w:val="0"/>
                      <w:jc w:val="right"/>
                    </w:pPr>
                  </w:p>
                </w:tc>
                <w:tc>
                  <w:tcPr>
                    <w:tcW w:w="471" w:type="pct"/>
                    <w:shd w:val="clear" w:color="auto" w:fill="auto"/>
                  </w:tcPr>
                  <w:p w:rsidR="002D0F34" w:rsidRDefault="002D0F34" w:rsidP="002D0F34">
                    <w:pPr>
                      <w:autoSpaceDE w:val="0"/>
                      <w:autoSpaceDN w:val="0"/>
                      <w:adjustRightInd w:val="0"/>
                      <w:snapToGrid w:val="0"/>
                      <w:jc w:val="right"/>
                    </w:pPr>
                  </w:p>
                </w:tc>
                <w:tc>
                  <w:tcPr>
                    <w:tcW w:w="324" w:type="pct"/>
                    <w:shd w:val="clear" w:color="auto" w:fill="auto"/>
                  </w:tcPr>
                  <w:p w:rsidR="002D0F34" w:rsidRDefault="002D0F34" w:rsidP="002D0F34">
                    <w:pPr>
                      <w:autoSpaceDE w:val="0"/>
                      <w:autoSpaceDN w:val="0"/>
                      <w:adjustRightInd w:val="0"/>
                      <w:snapToGrid w:val="0"/>
                      <w:jc w:val="right"/>
                    </w:pPr>
                  </w:p>
                </w:tc>
                <w:tc>
                  <w:tcPr>
                    <w:tcW w:w="700" w:type="pct"/>
                    <w:shd w:val="clear" w:color="auto" w:fill="auto"/>
                  </w:tcPr>
                  <w:p w:rsidR="002D0F34" w:rsidRDefault="002D0F34" w:rsidP="002D0F34">
                    <w:pPr>
                      <w:autoSpaceDE w:val="0"/>
                      <w:autoSpaceDN w:val="0"/>
                      <w:adjustRightInd w:val="0"/>
                      <w:snapToGrid w:val="0"/>
                      <w:jc w:val="right"/>
                    </w:pPr>
                    <w:r>
                      <w:t> －</w:t>
                    </w:r>
                  </w:p>
                </w:tc>
              </w:tr>
            </w:sdtContent>
          </w:sdt>
          <w:tr w:rsidR="002D0F34" w:rsidTr="002D0F34">
            <w:trPr>
              <w:trHeight w:val="282"/>
              <w:jc w:val="center"/>
            </w:trPr>
            <w:sdt>
              <w:sdtPr>
                <w:tag w:val="_PLD_8723cba7d5f5468da42c45507923f6de"/>
                <w:id w:val="-802146147"/>
                <w:lock w:val="sdtLocked"/>
              </w:sdtPr>
              <w:sdtContent>
                <w:tc>
                  <w:tcPr>
                    <w:tcW w:w="2096" w:type="pct"/>
                    <w:shd w:val="clear" w:color="auto" w:fill="auto"/>
                    <w:vAlign w:val="center"/>
                  </w:tcPr>
                  <w:p w:rsidR="002D0F34" w:rsidRDefault="002D0F34" w:rsidP="002D0F34">
                    <w:pPr>
                      <w:autoSpaceDE w:val="0"/>
                      <w:autoSpaceDN w:val="0"/>
                      <w:adjustRightInd w:val="0"/>
                      <w:snapToGrid w:val="0"/>
                      <w:jc w:val="center"/>
                      <w:rPr>
                        <w:u w:val="double"/>
                      </w:rPr>
                    </w:pPr>
                    <w:r>
                      <w:rPr>
                        <w:rFonts w:hint="eastAsia"/>
                      </w:rPr>
                      <w:t>合计</w:t>
                    </w:r>
                  </w:p>
                </w:tc>
              </w:sdtContent>
            </w:sdt>
            <w:tc>
              <w:tcPr>
                <w:tcW w:w="704" w:type="pct"/>
                <w:shd w:val="clear" w:color="auto" w:fill="auto"/>
                <w:vAlign w:val="center"/>
              </w:tcPr>
              <w:p w:rsidR="002D0F34" w:rsidRDefault="002D0F34">
                <w:pPr>
                  <w:rPr>
                    <w:sz w:val="24"/>
                    <w:szCs w:val="24"/>
                  </w:rPr>
                </w:pPr>
                <w:r>
                  <w:t>174,479.04</w:t>
                </w:r>
              </w:p>
            </w:tc>
            <w:tc>
              <w:tcPr>
                <w:tcW w:w="470" w:type="pct"/>
                <w:shd w:val="clear" w:color="auto" w:fill="auto"/>
                <w:vAlign w:val="center"/>
              </w:tcPr>
              <w:p w:rsidR="002D0F34" w:rsidRDefault="002D0F34">
                <w:pPr>
                  <w:rPr>
                    <w:sz w:val="24"/>
                    <w:szCs w:val="24"/>
                  </w:rPr>
                </w:pPr>
              </w:p>
            </w:tc>
            <w:tc>
              <w:tcPr>
                <w:tcW w:w="235" w:type="pct"/>
                <w:shd w:val="clear" w:color="auto" w:fill="auto"/>
                <w:vAlign w:val="center"/>
              </w:tcPr>
              <w:p w:rsidR="002D0F34" w:rsidRDefault="002D0F34">
                <w:pPr>
                  <w:rPr>
                    <w:sz w:val="24"/>
                    <w:szCs w:val="24"/>
                  </w:rPr>
                </w:pPr>
              </w:p>
            </w:tc>
            <w:tc>
              <w:tcPr>
                <w:tcW w:w="471" w:type="pct"/>
                <w:shd w:val="clear" w:color="auto" w:fill="auto"/>
                <w:vAlign w:val="center"/>
              </w:tcPr>
              <w:p w:rsidR="002D0F34" w:rsidRDefault="002D0F34">
                <w:pPr>
                  <w:rPr>
                    <w:sz w:val="24"/>
                    <w:szCs w:val="24"/>
                  </w:rPr>
                </w:pPr>
              </w:p>
            </w:tc>
            <w:tc>
              <w:tcPr>
                <w:tcW w:w="324" w:type="pct"/>
                <w:shd w:val="clear" w:color="auto" w:fill="auto"/>
                <w:vAlign w:val="center"/>
              </w:tcPr>
              <w:p w:rsidR="002D0F34" w:rsidRDefault="002D0F34">
                <w:pPr>
                  <w:rPr>
                    <w:sz w:val="24"/>
                    <w:szCs w:val="24"/>
                  </w:rPr>
                </w:pPr>
              </w:p>
            </w:tc>
            <w:tc>
              <w:tcPr>
                <w:tcW w:w="700" w:type="pct"/>
                <w:shd w:val="clear" w:color="auto" w:fill="auto"/>
                <w:vAlign w:val="center"/>
              </w:tcPr>
              <w:p w:rsidR="002D0F34" w:rsidRDefault="002D0F34">
                <w:pPr>
                  <w:rPr>
                    <w:sz w:val="24"/>
                    <w:szCs w:val="24"/>
                  </w:rPr>
                </w:pPr>
                <w:r>
                  <w:t>174,479.04</w:t>
                </w:r>
              </w:p>
            </w:tc>
          </w:tr>
        </w:tbl>
        <w:p w:rsidR="002D0F34" w:rsidRDefault="002D0F34"/>
        <w:p w:rsidR="00594B31" w:rsidRDefault="00937630"/>
      </w:sdtContent>
    </w:sdt>
    <w:bookmarkStart w:id="165" w:name="_Hlk10535081" w:displacedByCustomXml="next"/>
    <w:bookmarkStart w:id="166" w:name="_Hlk10535094" w:displacedByCustomXml="next"/>
    <w:sdt>
      <w:sdtPr>
        <w:rPr>
          <w:rFonts w:ascii="宋体" w:hAnsi="宋体" w:cs="宋体" w:hint="eastAsia"/>
          <w:b w:val="0"/>
          <w:bCs w:val="0"/>
          <w:kern w:val="0"/>
          <w:szCs w:val="24"/>
        </w:rPr>
        <w:alias w:val="模块:商誉所在资产组或资产组组合的相关信息"/>
        <w:tag w:val="_SEC_d66ac36383ac40138e90a678094ff1a4"/>
        <w:id w:val="323784714"/>
        <w:lock w:val="sdtLocked"/>
        <w:placeholder>
          <w:docPart w:val="GBC22222222222222222222222222222"/>
        </w:placeholder>
      </w:sdtPr>
      <w:sdtEndPr>
        <w:rPr>
          <w:rFonts w:hint="default"/>
          <w:szCs w:val="21"/>
        </w:rPr>
      </w:sdtEndPr>
      <w:sdtContent>
        <w:p w:rsidR="00594B31" w:rsidRDefault="008B7853" w:rsidP="00506700">
          <w:pPr>
            <w:pStyle w:val="4"/>
            <w:numPr>
              <w:ilvl w:val="0"/>
              <w:numId w:val="43"/>
            </w:numPr>
            <w:tabs>
              <w:tab w:val="left" w:pos="588"/>
            </w:tabs>
            <w:rPr>
              <w:rFonts w:ascii="宋体" w:hAnsi="宋体"/>
            </w:rPr>
          </w:pPr>
          <w:r>
            <w:rPr>
              <w:rFonts w:ascii="宋体" w:hAnsi="宋体" w:hint="eastAsia"/>
            </w:rPr>
            <w:t>商誉所在资产组或资产组组合的相关信息</w:t>
          </w:r>
          <w:bookmarkEnd w:id="165"/>
        </w:p>
        <w:sdt>
          <w:sdtPr>
            <w:alias w:val="是否适用：商誉所在资产组或资产组组合的相关信息[双击切换]"/>
            <w:tag w:val="_GBC_a40a76b7512a45b79930a13f56d19c6d"/>
            <w:id w:val="-1846463109"/>
            <w:lock w:val="sdtLocked"/>
            <w:placeholder>
              <w:docPart w:val="GBC22222222222222222222222222222"/>
            </w:placeholder>
          </w:sdtPr>
          <w:sdtContent>
            <w:p w:rsidR="00594B31" w:rsidRDefault="008B7853" w:rsidP="002D0F34">
              <w:r>
                <w:fldChar w:fldCharType="begin"/>
              </w:r>
              <w:r w:rsidR="002D0F34">
                <w:instrText xml:space="preserve"> MACROBUTTON  SnrToggleCheckbox □适用 </w:instrText>
              </w:r>
              <w:r>
                <w:fldChar w:fldCharType="end"/>
              </w:r>
              <w:r>
                <w:fldChar w:fldCharType="begin"/>
              </w:r>
              <w:r w:rsidR="002D0F34">
                <w:instrText xml:space="preserve"> MACROBUTTON  SnrToggleCheckbox √不适用 </w:instrText>
              </w:r>
              <w:r>
                <w:fldChar w:fldCharType="end"/>
              </w:r>
            </w:p>
          </w:sdtContent>
        </w:sdt>
        <w:p w:rsidR="00594B31" w:rsidRDefault="00937630"/>
      </w:sdtContent>
    </w:sdt>
    <w:bookmarkEnd w:id="166" w:displacedByCustomXml="prev"/>
    <w:sdt>
      <w:sdtPr>
        <w:rPr>
          <w:rFonts w:ascii="宋体" w:hAnsi="宋体" w:cs="宋体" w:hint="eastAsia"/>
          <w:b w:val="0"/>
          <w:bCs w:val="0"/>
          <w:kern w:val="0"/>
          <w:szCs w:val="24"/>
        </w:rPr>
        <w:alias w:val="模块:说明商誉减值测试过程、关键参数（例如预计未来现金流量现值时的..."/>
        <w:tag w:val="_SEC_6b753aafd7bf484f982e228cd4c0dde3"/>
        <w:id w:val="662592922"/>
        <w:lock w:val="sdtLocked"/>
        <w:placeholder>
          <w:docPart w:val="GBC22222222222222222222222222222"/>
        </w:placeholder>
      </w:sdtPr>
      <w:sdtEndPr>
        <w:rPr>
          <w:rFonts w:hint="default"/>
          <w:szCs w:val="21"/>
        </w:rPr>
      </w:sdtEndPr>
      <w:sdtContent>
        <w:p w:rsidR="00594B31" w:rsidRDefault="008B7853" w:rsidP="00506700">
          <w:pPr>
            <w:pStyle w:val="4"/>
            <w:numPr>
              <w:ilvl w:val="0"/>
              <w:numId w:val="43"/>
            </w:numPr>
            <w:tabs>
              <w:tab w:val="left" w:pos="588"/>
            </w:tabs>
            <w:ind w:left="567" w:hanging="567"/>
            <w:rPr>
              <w:rFonts w:ascii="宋体" w:hAnsi="宋体"/>
            </w:rPr>
          </w:pPr>
          <w:r>
            <w:rPr>
              <w:rFonts w:ascii="宋体" w:hAnsi="宋体" w:hint="eastAsia"/>
            </w:rPr>
            <w:t>说明商誉减值测试过程、关键参数（例如预计未来现金流量现值时的预测期增长率、稳定期增长率、利润率、折现率、预测期等，如适用）及商誉减值损失的确认方法</w:t>
          </w:r>
        </w:p>
        <w:sdt>
          <w:sdtPr>
            <w:alias w:val="是否适用：说明商誉减值测试过程、参数及商誉减值损失的确认方法[双击切换]"/>
            <w:tag w:val="_GBC_3e5dd9e04d73479f9a70e665366f9d11"/>
            <w:id w:val="1994516424"/>
            <w:lock w:val="sdtLocked"/>
            <w:placeholder>
              <w:docPart w:val="GBC22222222222222222222222222222"/>
            </w:placeholder>
          </w:sdtPr>
          <w:sdtContent>
            <w:p w:rsidR="00594B31" w:rsidRDefault="008B7853">
              <w:r>
                <w:fldChar w:fldCharType="begin"/>
              </w:r>
              <w:r w:rsidR="002D0F34">
                <w:instrText xml:space="preserve"> MACROBUTTON  SnrToggleCheckbox √适用 </w:instrText>
              </w:r>
              <w:r>
                <w:fldChar w:fldCharType="end"/>
              </w:r>
              <w:r>
                <w:fldChar w:fldCharType="begin"/>
              </w:r>
              <w:r w:rsidR="002D0F34">
                <w:instrText xml:space="preserve"> MACROBUTTON  SnrToggleCheckbox □不适用 </w:instrText>
              </w:r>
              <w:r>
                <w:fldChar w:fldCharType="end"/>
              </w:r>
            </w:p>
          </w:sdtContent>
        </w:sdt>
        <w:sdt>
          <w:sdtPr>
            <w:alias w:val="商誉的说明"/>
            <w:tag w:val="_GBC_4c83760c9f4e43ccbd87360399af577c"/>
            <w:id w:val="326167498"/>
            <w:lock w:val="sdtLocked"/>
            <w:placeholder>
              <w:docPart w:val="GBC22222222222222222222222222222"/>
            </w:placeholder>
          </w:sdtPr>
          <w:sdtContent>
            <w:p w:rsidR="002D0F34" w:rsidRPr="002D0F34" w:rsidRDefault="002D0F34" w:rsidP="002D0F34">
              <w:pPr>
                <w:adjustRightInd w:val="0"/>
                <w:spacing w:before="120" w:line="360" w:lineRule="auto"/>
                <w:ind w:firstLineChars="200" w:firstLine="420"/>
              </w:pPr>
              <w:r w:rsidRPr="002D0F34">
                <w:rPr>
                  <w:rFonts w:hint="eastAsia"/>
                </w:rPr>
                <w:t>本公司采用预计未来现金流现值的方法计算资产组的可收回金额。本公司根据管理层批准的财务预算预计上述子公司未来</w:t>
              </w:r>
              <w:r w:rsidRPr="002D0F34">
                <w:t>5</w:t>
              </w:r>
              <w:r w:rsidRPr="002D0F34">
                <w:rPr>
                  <w:rFonts w:hint="eastAsia"/>
                </w:rPr>
                <w:t>年内现金流量，其后年度采用稳定的现金流量。管理层根据过往表现及其对市场发展的预期编制上述财务预算。根据减值测试的结果，本期末商誉计提减值准备</w:t>
              </w:r>
              <w:r w:rsidRPr="002D0F34">
                <w:t>174,479.04</w:t>
              </w:r>
              <w:r w:rsidRPr="002D0F34">
                <w:rPr>
                  <w:rFonts w:hint="eastAsia"/>
                </w:rPr>
                <w:t>元（上期期末：</w:t>
              </w:r>
              <w:r w:rsidRPr="002D0F34">
                <w:t>174,479.04</w:t>
              </w:r>
              <w:r w:rsidRPr="002D0F34">
                <w:rPr>
                  <w:rFonts w:hint="eastAsia"/>
                </w:rPr>
                <w:t>元）。</w:t>
              </w:r>
            </w:p>
            <w:p w:rsidR="00594B31" w:rsidRDefault="00937630"/>
          </w:sdtContent>
        </w:sdt>
      </w:sdtContent>
    </w:sdt>
    <w:p w:rsidR="00594B31" w:rsidRDefault="00594B31"/>
    <w:bookmarkStart w:id="167" w:name="_Hlk10535249" w:displacedByCustomXml="next"/>
    <w:bookmarkStart w:id="168" w:name="_Hlk10535258" w:displacedByCustomXml="next"/>
    <w:sdt>
      <w:sdtPr>
        <w:rPr>
          <w:rFonts w:ascii="宋体" w:hAnsi="宋体" w:cs="宋体" w:hint="eastAsia"/>
          <w:b w:val="0"/>
          <w:bCs w:val="0"/>
          <w:kern w:val="0"/>
          <w:szCs w:val="21"/>
        </w:rPr>
        <w:alias w:val="模块:商誉减值测试的影响"/>
        <w:tag w:val="_SEC_fd017e302f8c4189978aac3dc8581f09"/>
        <w:id w:val="1862933596"/>
        <w:lock w:val="sdtLocked"/>
        <w:placeholder>
          <w:docPart w:val="GBC22222222222222222222222222222"/>
        </w:placeholder>
      </w:sdtPr>
      <w:sdtEndPr>
        <w:rPr>
          <w:rFonts w:hint="default"/>
        </w:rPr>
      </w:sdtEndPr>
      <w:sdtContent>
        <w:p w:rsidR="00594B31" w:rsidRDefault="008B7853" w:rsidP="00506700">
          <w:pPr>
            <w:pStyle w:val="4"/>
            <w:numPr>
              <w:ilvl w:val="0"/>
              <w:numId w:val="43"/>
            </w:numPr>
            <w:tabs>
              <w:tab w:val="left" w:pos="588"/>
            </w:tabs>
            <w:ind w:left="567" w:hanging="567"/>
            <w:rPr>
              <w:rFonts w:ascii="宋体" w:hAnsi="宋体"/>
              <w:szCs w:val="21"/>
            </w:rPr>
          </w:pPr>
          <w:r>
            <w:rPr>
              <w:rFonts w:ascii="宋体" w:hAnsi="宋体" w:hint="eastAsia"/>
              <w:szCs w:val="21"/>
            </w:rPr>
            <w:t>商誉减值测试的影响</w:t>
          </w:r>
          <w:bookmarkEnd w:id="167"/>
        </w:p>
        <w:sdt>
          <w:sdtPr>
            <w:alias w:val="是否适用：商誉减值测试的影响[双击切换]"/>
            <w:tag w:val="_GBC_24d2ea865aff4dda9d4cd3c8b1eb71cc"/>
            <w:id w:val="-2119283166"/>
            <w:lock w:val="sdtLocked"/>
            <w:placeholder>
              <w:docPart w:val="GBC22222222222222222222222222222"/>
            </w:placeholder>
          </w:sdtPr>
          <w:sdtContent>
            <w:p w:rsidR="00594B31" w:rsidRDefault="008B7853" w:rsidP="002D0F34">
              <w:r>
                <w:fldChar w:fldCharType="begin"/>
              </w:r>
              <w:r w:rsidR="002D0F34">
                <w:instrText xml:space="preserve"> MACROBUTTON  SnrToggleCheckbox □适用 </w:instrText>
              </w:r>
              <w:r>
                <w:fldChar w:fldCharType="end"/>
              </w:r>
              <w:r>
                <w:fldChar w:fldCharType="begin"/>
              </w:r>
              <w:r w:rsidR="002D0F34">
                <w:instrText xml:space="preserve"> MACROBUTTON  SnrToggleCheckbox √不适用 </w:instrText>
              </w:r>
              <w:r>
                <w:fldChar w:fldCharType="end"/>
              </w:r>
            </w:p>
          </w:sdtContent>
        </w:sdt>
      </w:sdtContent>
    </w:sdt>
    <w:bookmarkEnd w:id="168" w:displacedByCustomXml="prev"/>
    <w:p w:rsidR="00594B31" w:rsidRDefault="00594B31"/>
    <w:sdt>
      <w:sdtPr>
        <w:rPr>
          <w:rFonts w:hint="eastAsia"/>
        </w:rPr>
        <w:alias w:val="模块:其他说明"/>
        <w:tag w:val="_SEC_fd9f0a21b0c44e29ba84ddb7842fe32a"/>
        <w:id w:val="1658110573"/>
        <w:lock w:val="sdtLocked"/>
        <w:placeholder>
          <w:docPart w:val="GBC22222222222222222222222222222"/>
        </w:placeholder>
      </w:sdtPr>
      <w:sdtEndPr>
        <w:rPr>
          <w:rFonts w:hint="default"/>
        </w:rPr>
      </w:sdtEndPr>
      <w:sdtContent>
        <w:p w:rsidR="00594B31" w:rsidRDefault="008B7853">
          <w:r>
            <w:rPr>
              <w:rFonts w:hint="eastAsia"/>
            </w:rPr>
            <w:t>其他说明：</w:t>
          </w:r>
        </w:p>
        <w:sdt>
          <w:sdtPr>
            <w:alias w:val="是否适用：商誉其他需要说明的事项[双击切换]"/>
            <w:tag w:val="_GBC_6b2c2377a4a6486b9a4ba845bd2192f6"/>
            <w:id w:val="1499070460"/>
            <w:lock w:val="sdtLocked"/>
            <w:placeholder>
              <w:docPart w:val="GBC22222222222222222222222222222"/>
            </w:placeholder>
          </w:sdtPr>
          <w:sdtContent>
            <w:p w:rsidR="00594B31" w:rsidRDefault="008B7853" w:rsidP="002D0F34">
              <w:r>
                <w:fldChar w:fldCharType="begin"/>
              </w:r>
              <w:r w:rsidR="002D0F34">
                <w:instrText xml:space="preserve"> MACROBUTTON  SnrToggleCheckbox □适用 </w:instrText>
              </w:r>
              <w:r>
                <w:fldChar w:fldCharType="end"/>
              </w:r>
              <w:r>
                <w:fldChar w:fldCharType="begin"/>
              </w:r>
              <w:r w:rsidR="002D0F34">
                <w:instrText xml:space="preserve"> MACROBUTTON  SnrToggleCheckbox √不适用 </w:instrText>
              </w:r>
              <w:r>
                <w:fldChar w:fldCharType="end"/>
              </w:r>
            </w:p>
          </w:sdtContent>
        </w:sdt>
      </w:sdtContent>
    </w:sdt>
    <w:p w:rsidR="00594B31" w:rsidRDefault="00594B31">
      <w:pPr>
        <w:snapToGrid w:val="0"/>
        <w:spacing w:line="240" w:lineRule="atLeast"/>
      </w:pPr>
    </w:p>
    <w:sdt>
      <w:sdtPr>
        <w:rPr>
          <w:rFonts w:ascii="宋体" w:hAnsi="宋体" w:cs="宋体" w:hint="eastAsia"/>
          <w:b w:val="0"/>
          <w:bCs w:val="0"/>
          <w:kern w:val="0"/>
          <w:szCs w:val="21"/>
        </w:rPr>
        <w:alias w:val="模块:长期待摊费用"/>
        <w:tag w:val="_GBC_c7f901dce89846cbbbab6c51c3213a6f"/>
        <w:id w:val="69938020"/>
        <w:lock w:val="sdtLocked"/>
        <w:placeholder>
          <w:docPart w:val="GBC22222222222222222222222222222"/>
        </w:placeholder>
      </w:sdtPr>
      <w:sdtEndPr>
        <w:rPr>
          <w:rFonts w:cstheme="minorBidi" w:hint="default"/>
          <w:kern w:val="2"/>
        </w:rPr>
      </w:sdtEndPr>
      <w:sdtContent>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9bec8f9516c84b19bae2fb8a7292063f"/>
            <w:id w:val="-276483947"/>
            <w:lock w:val="sdtLocked"/>
            <w:placeholder>
              <w:docPart w:val="GBC22222222222222222222222222222"/>
            </w:placeholder>
          </w:sdtPr>
          <w:sdtContent>
            <w:p w:rsidR="00594B31" w:rsidRDefault="008B7853">
              <w:r>
                <w:fldChar w:fldCharType="begin"/>
              </w:r>
              <w:r w:rsidR="002D0F34">
                <w:instrText xml:space="preserve"> MACROBUTTON  SnrToggleCheckbox √适用 </w:instrText>
              </w:r>
              <w:r>
                <w:fldChar w:fldCharType="end"/>
              </w:r>
              <w:r>
                <w:fldChar w:fldCharType="begin"/>
              </w:r>
              <w:r w:rsidR="002D0F34">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财务附注：长期待摊费用"/>
              <w:tag w:val="_GBC_aa74f67aac374e54a7768a8434ab0c08"/>
              <w:id w:val="-2970765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长期待摊费用"/>
              <w:tag w:val="_GBC_767b9b701cf8425c9d588b0398c42e90"/>
              <w:id w:val="-1716655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300"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40"/>
            <w:gridCol w:w="1554"/>
            <w:gridCol w:w="1451"/>
            <w:gridCol w:w="1451"/>
            <w:gridCol w:w="1475"/>
            <w:gridCol w:w="1551"/>
          </w:tblGrid>
          <w:tr w:rsidR="002D0F34" w:rsidTr="002D0F34">
            <w:sdt>
              <w:sdtPr>
                <w:tag w:val="_PLD_20e665ce568e49a5aa1c687384d611b3"/>
                <w:id w:val="1520048422"/>
                <w:lock w:val="sdtLocked"/>
              </w:sdtPr>
              <w:sdtContent>
                <w:tc>
                  <w:tcPr>
                    <w:tcW w:w="1029" w:type="pct"/>
                    <w:shd w:val="clear" w:color="auto" w:fill="auto"/>
                    <w:vAlign w:val="center"/>
                  </w:tcPr>
                  <w:p w:rsidR="002D0F34" w:rsidRDefault="002D0F34" w:rsidP="002D0F34">
                    <w:pPr>
                      <w:jc w:val="center"/>
                    </w:pPr>
                    <w:r>
                      <w:rPr>
                        <w:rFonts w:hint="eastAsia"/>
                      </w:rPr>
                      <w:t>项目</w:t>
                    </w:r>
                  </w:p>
                </w:tc>
              </w:sdtContent>
            </w:sdt>
            <w:sdt>
              <w:sdtPr>
                <w:tag w:val="_PLD_e3597a5d560b48d59d41cd3dc72b1a3a"/>
                <w:id w:val="425550440"/>
                <w:lock w:val="sdtLocked"/>
              </w:sdtPr>
              <w:sdtContent>
                <w:tc>
                  <w:tcPr>
                    <w:tcW w:w="824" w:type="pct"/>
                    <w:shd w:val="clear" w:color="auto" w:fill="auto"/>
                    <w:vAlign w:val="center"/>
                  </w:tcPr>
                  <w:p w:rsidR="002D0F34" w:rsidRDefault="002D0F34" w:rsidP="002D0F34">
                    <w:pPr>
                      <w:jc w:val="center"/>
                    </w:pPr>
                    <w:r>
                      <w:rPr>
                        <w:rFonts w:hint="eastAsia"/>
                      </w:rPr>
                      <w:t>期初余额</w:t>
                    </w:r>
                  </w:p>
                </w:tc>
              </w:sdtContent>
            </w:sdt>
            <w:sdt>
              <w:sdtPr>
                <w:tag w:val="_PLD_2edffaf8b24b489e97f2d4a6a5ec5711"/>
                <w:id w:val="2077314514"/>
                <w:lock w:val="sdtLocked"/>
              </w:sdtPr>
              <w:sdtContent>
                <w:tc>
                  <w:tcPr>
                    <w:tcW w:w="770" w:type="pct"/>
                    <w:shd w:val="clear" w:color="auto" w:fill="auto"/>
                    <w:vAlign w:val="center"/>
                  </w:tcPr>
                  <w:p w:rsidR="002D0F34" w:rsidRDefault="002D0F34" w:rsidP="002D0F34">
                    <w:pPr>
                      <w:jc w:val="center"/>
                    </w:pPr>
                    <w:r>
                      <w:rPr>
                        <w:rFonts w:hint="eastAsia"/>
                      </w:rPr>
                      <w:t>本期增加金额</w:t>
                    </w:r>
                  </w:p>
                </w:tc>
              </w:sdtContent>
            </w:sdt>
            <w:sdt>
              <w:sdtPr>
                <w:tag w:val="_PLD_f6bc6a07519e4f6cab5889776aa0ecbd"/>
                <w:id w:val="-690911828"/>
                <w:lock w:val="sdtLocked"/>
              </w:sdtPr>
              <w:sdtContent>
                <w:tc>
                  <w:tcPr>
                    <w:tcW w:w="770" w:type="pct"/>
                    <w:shd w:val="clear" w:color="auto" w:fill="auto"/>
                    <w:vAlign w:val="center"/>
                  </w:tcPr>
                  <w:p w:rsidR="002D0F34" w:rsidRDefault="002D0F34" w:rsidP="002D0F34">
                    <w:pPr>
                      <w:jc w:val="center"/>
                    </w:pPr>
                    <w:r>
                      <w:rPr>
                        <w:rFonts w:hint="eastAsia"/>
                      </w:rPr>
                      <w:t>本期摊销金额</w:t>
                    </w:r>
                  </w:p>
                </w:tc>
              </w:sdtContent>
            </w:sdt>
            <w:sdt>
              <w:sdtPr>
                <w:tag w:val="_PLD_f987bb682c974016898d37b474ce35c6"/>
                <w:id w:val="1979415367"/>
                <w:lock w:val="sdtLocked"/>
              </w:sdtPr>
              <w:sdtContent>
                <w:tc>
                  <w:tcPr>
                    <w:tcW w:w="783" w:type="pct"/>
                    <w:shd w:val="clear" w:color="auto" w:fill="auto"/>
                    <w:vAlign w:val="center"/>
                  </w:tcPr>
                  <w:p w:rsidR="002D0F34" w:rsidRDefault="002D0F34" w:rsidP="002D0F34">
                    <w:pPr>
                      <w:jc w:val="center"/>
                    </w:pPr>
                    <w:r>
                      <w:rPr>
                        <w:rFonts w:hint="eastAsia"/>
                      </w:rPr>
                      <w:t>其他减少金额</w:t>
                    </w:r>
                  </w:p>
                </w:tc>
              </w:sdtContent>
            </w:sdt>
            <w:sdt>
              <w:sdtPr>
                <w:tag w:val="_PLD_dab738986fbc4bd7b942faf77cb39605"/>
                <w:id w:val="-1062707251"/>
                <w:lock w:val="sdtLocked"/>
              </w:sdtPr>
              <w:sdtContent>
                <w:tc>
                  <w:tcPr>
                    <w:tcW w:w="823" w:type="pct"/>
                    <w:shd w:val="clear" w:color="auto" w:fill="auto"/>
                    <w:vAlign w:val="center"/>
                  </w:tcPr>
                  <w:p w:rsidR="002D0F34" w:rsidRDefault="002D0F34" w:rsidP="002D0F34">
                    <w:pPr>
                      <w:jc w:val="center"/>
                    </w:pPr>
                    <w:r>
                      <w:rPr>
                        <w:rFonts w:hint="eastAsia"/>
                      </w:rPr>
                      <w:t>期末余额</w:t>
                    </w:r>
                  </w:p>
                </w:tc>
              </w:sdtContent>
            </w:sdt>
          </w:tr>
          <w:sdt>
            <w:sdtPr>
              <w:rPr>
                <w:rFonts w:hint="eastAsia"/>
              </w:rPr>
              <w:alias w:val="长期待摊费用明细"/>
              <w:tag w:val="_GBC_68b20aeabd8c4ce8bf5df712206206af"/>
              <w:id w:val="-1801913963"/>
              <w:lock w:val="sdtLocked"/>
            </w:sdtPr>
            <w:sdtContent>
              <w:tr w:rsidR="002D0F34" w:rsidTr="002D1EDF">
                <w:tc>
                  <w:tcPr>
                    <w:tcW w:w="1029" w:type="pct"/>
                    <w:shd w:val="clear" w:color="auto" w:fill="auto"/>
                  </w:tcPr>
                  <w:p w:rsidR="002D0F34" w:rsidRDefault="002D0F34" w:rsidP="002D0F34">
                    <w:r>
                      <w:t>唯亭宿舍楼</w:t>
                    </w:r>
                  </w:p>
                </w:tc>
                <w:tc>
                  <w:tcPr>
                    <w:tcW w:w="824" w:type="pct"/>
                    <w:shd w:val="clear" w:color="auto" w:fill="auto"/>
                    <w:vAlign w:val="center"/>
                  </w:tcPr>
                  <w:p w:rsidR="002D0F34" w:rsidRDefault="002D0F34" w:rsidP="002D1EDF">
                    <w:pPr>
                      <w:jc w:val="right"/>
                    </w:pPr>
                    <w:r>
                      <w:t>12,209,104.18</w:t>
                    </w:r>
                  </w:p>
                </w:tc>
                <w:tc>
                  <w:tcPr>
                    <w:tcW w:w="770" w:type="pct"/>
                    <w:shd w:val="clear" w:color="auto" w:fill="auto"/>
                    <w:vAlign w:val="center"/>
                  </w:tcPr>
                  <w:p w:rsidR="002D0F34" w:rsidRDefault="002D0F34" w:rsidP="002D1EDF">
                    <w:pPr>
                      <w:jc w:val="right"/>
                    </w:pPr>
                  </w:p>
                </w:tc>
                <w:tc>
                  <w:tcPr>
                    <w:tcW w:w="770" w:type="pct"/>
                    <w:shd w:val="clear" w:color="auto" w:fill="auto"/>
                    <w:vAlign w:val="center"/>
                  </w:tcPr>
                  <w:p w:rsidR="002D0F34" w:rsidRDefault="002D0F34" w:rsidP="002D1EDF">
                    <w:pPr>
                      <w:jc w:val="right"/>
                    </w:pPr>
                    <w:r>
                      <w:t>668,533.98</w:t>
                    </w:r>
                  </w:p>
                </w:tc>
                <w:tc>
                  <w:tcPr>
                    <w:tcW w:w="783" w:type="pct"/>
                    <w:shd w:val="clear" w:color="auto" w:fill="auto"/>
                    <w:vAlign w:val="center"/>
                  </w:tcPr>
                  <w:p w:rsidR="002D0F34" w:rsidRDefault="002D0F34" w:rsidP="002D1EDF">
                    <w:pPr>
                      <w:jc w:val="right"/>
                    </w:pPr>
                  </w:p>
                </w:tc>
                <w:tc>
                  <w:tcPr>
                    <w:tcW w:w="823" w:type="pct"/>
                    <w:shd w:val="clear" w:color="auto" w:fill="auto"/>
                    <w:vAlign w:val="center"/>
                  </w:tcPr>
                  <w:p w:rsidR="002D0F34" w:rsidRDefault="002D0F34" w:rsidP="002D1EDF">
                    <w:pPr>
                      <w:jc w:val="right"/>
                    </w:pPr>
                    <w:r>
                      <w:t>11,540,570.20</w:t>
                    </w:r>
                  </w:p>
                </w:tc>
              </w:tr>
            </w:sdtContent>
          </w:sdt>
          <w:sdt>
            <w:sdtPr>
              <w:rPr>
                <w:rFonts w:hint="eastAsia"/>
              </w:rPr>
              <w:alias w:val="长期待摊费用明细"/>
              <w:tag w:val="_GBC_68b20aeabd8c4ce8bf5df712206206af"/>
              <w:id w:val="967629584"/>
              <w:lock w:val="sdtLocked"/>
            </w:sdtPr>
            <w:sdtContent>
              <w:tr w:rsidR="002D0F34" w:rsidTr="002D1EDF">
                <w:tc>
                  <w:tcPr>
                    <w:tcW w:w="1029" w:type="pct"/>
                    <w:shd w:val="clear" w:color="auto" w:fill="auto"/>
                  </w:tcPr>
                  <w:p w:rsidR="002D0F34" w:rsidRDefault="002D0F34" w:rsidP="002D0F34">
                    <w:r>
                      <w:t>金旅车间及生产线改造</w:t>
                    </w:r>
                  </w:p>
                </w:tc>
                <w:tc>
                  <w:tcPr>
                    <w:tcW w:w="824" w:type="pct"/>
                    <w:shd w:val="clear" w:color="auto" w:fill="auto"/>
                    <w:vAlign w:val="center"/>
                  </w:tcPr>
                  <w:p w:rsidR="002D0F34" w:rsidRDefault="002D0F34" w:rsidP="002D1EDF">
                    <w:pPr>
                      <w:jc w:val="right"/>
                    </w:pPr>
                    <w:r>
                      <w:t>3,390,434.76</w:t>
                    </w:r>
                  </w:p>
                </w:tc>
                <w:tc>
                  <w:tcPr>
                    <w:tcW w:w="770" w:type="pct"/>
                    <w:shd w:val="clear" w:color="auto" w:fill="auto"/>
                    <w:vAlign w:val="center"/>
                  </w:tcPr>
                  <w:p w:rsidR="002D0F34" w:rsidRDefault="002D0F34" w:rsidP="002D1EDF">
                    <w:pPr>
                      <w:jc w:val="right"/>
                    </w:pPr>
                  </w:p>
                </w:tc>
                <w:tc>
                  <w:tcPr>
                    <w:tcW w:w="770" w:type="pct"/>
                    <w:shd w:val="clear" w:color="auto" w:fill="auto"/>
                    <w:vAlign w:val="center"/>
                  </w:tcPr>
                  <w:p w:rsidR="002D0F34" w:rsidRDefault="002D0F34" w:rsidP="002D1EDF">
                    <w:pPr>
                      <w:jc w:val="right"/>
                    </w:pPr>
                    <w:r>
                      <w:t>1,186,997.55</w:t>
                    </w:r>
                  </w:p>
                </w:tc>
                <w:tc>
                  <w:tcPr>
                    <w:tcW w:w="783" w:type="pct"/>
                    <w:shd w:val="clear" w:color="auto" w:fill="auto"/>
                    <w:vAlign w:val="center"/>
                  </w:tcPr>
                  <w:p w:rsidR="002D0F34" w:rsidRDefault="002D0F34" w:rsidP="002D1EDF">
                    <w:pPr>
                      <w:jc w:val="right"/>
                    </w:pPr>
                  </w:p>
                </w:tc>
                <w:tc>
                  <w:tcPr>
                    <w:tcW w:w="823" w:type="pct"/>
                    <w:shd w:val="clear" w:color="auto" w:fill="auto"/>
                    <w:vAlign w:val="center"/>
                  </w:tcPr>
                  <w:p w:rsidR="002D0F34" w:rsidRDefault="002D0F34" w:rsidP="002D1EDF">
                    <w:pPr>
                      <w:jc w:val="right"/>
                    </w:pPr>
                    <w:r>
                      <w:t>2,203,437.21</w:t>
                    </w:r>
                  </w:p>
                </w:tc>
              </w:tr>
            </w:sdtContent>
          </w:sdt>
          <w:sdt>
            <w:sdtPr>
              <w:rPr>
                <w:rFonts w:hint="eastAsia"/>
              </w:rPr>
              <w:alias w:val="长期待摊费用明细"/>
              <w:tag w:val="_GBC_68b20aeabd8c4ce8bf5df712206206af"/>
              <w:id w:val="1620185533"/>
              <w:lock w:val="sdtLocked"/>
            </w:sdtPr>
            <w:sdtContent>
              <w:tr w:rsidR="002D0F34" w:rsidTr="002D1EDF">
                <w:tc>
                  <w:tcPr>
                    <w:tcW w:w="1029" w:type="pct"/>
                    <w:shd w:val="clear" w:color="auto" w:fill="auto"/>
                  </w:tcPr>
                  <w:p w:rsidR="002D0F34" w:rsidRDefault="002D0F34" w:rsidP="002D0F34">
                    <w:r>
                      <w:t>海外车厂房试制车间改建实验室项目</w:t>
                    </w:r>
                  </w:p>
                </w:tc>
                <w:tc>
                  <w:tcPr>
                    <w:tcW w:w="824" w:type="pct"/>
                    <w:shd w:val="clear" w:color="auto" w:fill="auto"/>
                    <w:vAlign w:val="center"/>
                  </w:tcPr>
                  <w:p w:rsidR="002D0F34" w:rsidRDefault="002D0F34" w:rsidP="002D1EDF">
                    <w:pPr>
                      <w:jc w:val="right"/>
                    </w:pPr>
                    <w:r>
                      <w:t>1,225,768.99</w:t>
                    </w:r>
                  </w:p>
                </w:tc>
                <w:tc>
                  <w:tcPr>
                    <w:tcW w:w="770" w:type="pct"/>
                    <w:shd w:val="clear" w:color="auto" w:fill="auto"/>
                    <w:vAlign w:val="center"/>
                  </w:tcPr>
                  <w:p w:rsidR="002D0F34" w:rsidRDefault="002D0F34" w:rsidP="002D1EDF">
                    <w:pPr>
                      <w:jc w:val="right"/>
                    </w:pPr>
                  </w:p>
                </w:tc>
                <w:tc>
                  <w:tcPr>
                    <w:tcW w:w="770" w:type="pct"/>
                    <w:shd w:val="clear" w:color="auto" w:fill="auto"/>
                    <w:vAlign w:val="center"/>
                  </w:tcPr>
                  <w:p w:rsidR="002D0F34" w:rsidRDefault="002D0F34" w:rsidP="002D1EDF">
                    <w:pPr>
                      <w:jc w:val="right"/>
                    </w:pPr>
                    <w:r>
                      <w:t>272,393.11</w:t>
                    </w:r>
                  </w:p>
                </w:tc>
                <w:tc>
                  <w:tcPr>
                    <w:tcW w:w="783" w:type="pct"/>
                    <w:shd w:val="clear" w:color="auto" w:fill="auto"/>
                    <w:vAlign w:val="center"/>
                  </w:tcPr>
                  <w:p w:rsidR="002D0F34" w:rsidRDefault="002D0F34" w:rsidP="002D1EDF">
                    <w:pPr>
                      <w:jc w:val="right"/>
                    </w:pPr>
                  </w:p>
                </w:tc>
                <w:tc>
                  <w:tcPr>
                    <w:tcW w:w="823" w:type="pct"/>
                    <w:shd w:val="clear" w:color="auto" w:fill="auto"/>
                    <w:vAlign w:val="center"/>
                  </w:tcPr>
                  <w:p w:rsidR="002D0F34" w:rsidRDefault="002D0F34" w:rsidP="002D1EDF">
                    <w:pPr>
                      <w:jc w:val="right"/>
                    </w:pPr>
                    <w:r>
                      <w:t>953,375.88</w:t>
                    </w:r>
                  </w:p>
                </w:tc>
              </w:tr>
            </w:sdtContent>
          </w:sdt>
          <w:sdt>
            <w:sdtPr>
              <w:rPr>
                <w:rFonts w:hint="eastAsia"/>
              </w:rPr>
              <w:alias w:val="长期待摊费用明细"/>
              <w:tag w:val="_GBC_68b20aeabd8c4ce8bf5df712206206af"/>
              <w:id w:val="-918950399"/>
              <w:lock w:val="sdtLocked"/>
            </w:sdtPr>
            <w:sdtContent>
              <w:tr w:rsidR="002D0F34" w:rsidTr="002D1EDF">
                <w:tc>
                  <w:tcPr>
                    <w:tcW w:w="1029" w:type="pct"/>
                    <w:shd w:val="clear" w:color="auto" w:fill="auto"/>
                  </w:tcPr>
                  <w:p w:rsidR="002D0F34" w:rsidRDefault="002D0F34" w:rsidP="002D0F34">
                    <w:r>
                      <w:t>大巴污水管网提升改造项目</w:t>
                    </w:r>
                  </w:p>
                </w:tc>
                <w:tc>
                  <w:tcPr>
                    <w:tcW w:w="824" w:type="pct"/>
                    <w:shd w:val="clear" w:color="auto" w:fill="auto"/>
                    <w:vAlign w:val="center"/>
                  </w:tcPr>
                  <w:p w:rsidR="002D0F34" w:rsidRDefault="002D0F34" w:rsidP="002D1EDF">
                    <w:pPr>
                      <w:jc w:val="right"/>
                    </w:pPr>
                    <w:r>
                      <w:t>1,078,321.22</w:t>
                    </w:r>
                  </w:p>
                </w:tc>
                <w:tc>
                  <w:tcPr>
                    <w:tcW w:w="770" w:type="pct"/>
                    <w:shd w:val="clear" w:color="auto" w:fill="auto"/>
                    <w:vAlign w:val="center"/>
                  </w:tcPr>
                  <w:p w:rsidR="002D0F34" w:rsidRDefault="002D0F34" w:rsidP="002D1EDF">
                    <w:pPr>
                      <w:jc w:val="right"/>
                    </w:pPr>
                  </w:p>
                </w:tc>
                <w:tc>
                  <w:tcPr>
                    <w:tcW w:w="770" w:type="pct"/>
                    <w:shd w:val="clear" w:color="auto" w:fill="auto"/>
                    <w:vAlign w:val="center"/>
                  </w:tcPr>
                  <w:p w:rsidR="002D0F34" w:rsidRDefault="002D0F34" w:rsidP="002D1EDF">
                    <w:pPr>
                      <w:jc w:val="right"/>
                    </w:pPr>
                    <w:r>
                      <w:t>308,091.78</w:t>
                    </w:r>
                  </w:p>
                </w:tc>
                <w:tc>
                  <w:tcPr>
                    <w:tcW w:w="783" w:type="pct"/>
                    <w:shd w:val="clear" w:color="auto" w:fill="auto"/>
                    <w:vAlign w:val="center"/>
                  </w:tcPr>
                  <w:p w:rsidR="002D0F34" w:rsidRDefault="002D0F34" w:rsidP="002D1EDF">
                    <w:pPr>
                      <w:jc w:val="right"/>
                    </w:pPr>
                  </w:p>
                </w:tc>
                <w:tc>
                  <w:tcPr>
                    <w:tcW w:w="823" w:type="pct"/>
                    <w:shd w:val="clear" w:color="auto" w:fill="auto"/>
                    <w:vAlign w:val="center"/>
                  </w:tcPr>
                  <w:p w:rsidR="002D0F34" w:rsidRDefault="002D0F34" w:rsidP="002D1EDF">
                    <w:pPr>
                      <w:jc w:val="right"/>
                    </w:pPr>
                    <w:r>
                      <w:t>770,229.44</w:t>
                    </w:r>
                  </w:p>
                </w:tc>
              </w:tr>
            </w:sdtContent>
          </w:sdt>
          <w:sdt>
            <w:sdtPr>
              <w:rPr>
                <w:rFonts w:hint="eastAsia"/>
              </w:rPr>
              <w:alias w:val="长期待摊费用明细"/>
              <w:tag w:val="_GBC_68b20aeabd8c4ce8bf5df712206206af"/>
              <w:id w:val="367803512"/>
              <w:lock w:val="sdtLocked"/>
            </w:sdtPr>
            <w:sdtContent>
              <w:tr w:rsidR="002D0F34" w:rsidTr="002D1EDF">
                <w:tc>
                  <w:tcPr>
                    <w:tcW w:w="1029" w:type="pct"/>
                    <w:shd w:val="clear" w:color="auto" w:fill="auto"/>
                  </w:tcPr>
                  <w:p w:rsidR="002D0F34" w:rsidRDefault="002D0F34" w:rsidP="002D0F34">
                    <w:r>
                      <w:t>厂区综合技改项目</w:t>
                    </w:r>
                  </w:p>
                </w:tc>
                <w:tc>
                  <w:tcPr>
                    <w:tcW w:w="824" w:type="pct"/>
                    <w:shd w:val="clear" w:color="auto" w:fill="auto"/>
                    <w:vAlign w:val="center"/>
                  </w:tcPr>
                  <w:p w:rsidR="002D0F34" w:rsidRDefault="002D0F34" w:rsidP="002D1EDF">
                    <w:pPr>
                      <w:jc w:val="right"/>
                    </w:pPr>
                    <w:r>
                      <w:t>9,993,425.20</w:t>
                    </w:r>
                  </w:p>
                </w:tc>
                <w:tc>
                  <w:tcPr>
                    <w:tcW w:w="770" w:type="pct"/>
                    <w:shd w:val="clear" w:color="auto" w:fill="auto"/>
                    <w:vAlign w:val="center"/>
                  </w:tcPr>
                  <w:p w:rsidR="002D0F34" w:rsidRDefault="002D0F34" w:rsidP="002D1EDF">
                    <w:pPr>
                      <w:jc w:val="right"/>
                    </w:pPr>
                  </w:p>
                </w:tc>
                <w:tc>
                  <w:tcPr>
                    <w:tcW w:w="770" w:type="pct"/>
                    <w:shd w:val="clear" w:color="auto" w:fill="auto"/>
                    <w:vAlign w:val="center"/>
                  </w:tcPr>
                  <w:p w:rsidR="002D0F34" w:rsidRDefault="002D0F34" w:rsidP="002D1EDF">
                    <w:pPr>
                      <w:jc w:val="right"/>
                    </w:pPr>
                    <w:r>
                      <w:t>279,364.98</w:t>
                    </w:r>
                  </w:p>
                </w:tc>
                <w:tc>
                  <w:tcPr>
                    <w:tcW w:w="783" w:type="pct"/>
                    <w:shd w:val="clear" w:color="auto" w:fill="auto"/>
                    <w:vAlign w:val="center"/>
                  </w:tcPr>
                  <w:p w:rsidR="002D0F34" w:rsidRDefault="002D0F34" w:rsidP="002D1EDF">
                    <w:pPr>
                      <w:jc w:val="right"/>
                    </w:pPr>
                  </w:p>
                </w:tc>
                <w:tc>
                  <w:tcPr>
                    <w:tcW w:w="823" w:type="pct"/>
                    <w:shd w:val="clear" w:color="auto" w:fill="auto"/>
                    <w:vAlign w:val="center"/>
                  </w:tcPr>
                  <w:p w:rsidR="002D0F34" w:rsidRDefault="002D0F34" w:rsidP="002D1EDF">
                    <w:pPr>
                      <w:jc w:val="right"/>
                    </w:pPr>
                    <w:r>
                      <w:t>9,714,060.22</w:t>
                    </w:r>
                  </w:p>
                </w:tc>
              </w:tr>
            </w:sdtContent>
          </w:sdt>
          <w:sdt>
            <w:sdtPr>
              <w:rPr>
                <w:rFonts w:hint="eastAsia"/>
              </w:rPr>
              <w:alias w:val="长期待摊费用明细"/>
              <w:tag w:val="_GBC_68b20aeabd8c4ce8bf5df712206206af"/>
              <w:id w:val="231128534"/>
              <w:lock w:val="sdtLocked"/>
            </w:sdtPr>
            <w:sdtContent>
              <w:tr w:rsidR="002D0F34" w:rsidTr="002D1EDF">
                <w:tc>
                  <w:tcPr>
                    <w:tcW w:w="1029" w:type="pct"/>
                    <w:shd w:val="clear" w:color="auto" w:fill="auto"/>
                  </w:tcPr>
                  <w:p w:rsidR="002D0F34" w:rsidRDefault="002D0F34" w:rsidP="002D0F34">
                    <w:r>
                      <w:t>新能源车间及生产线改造</w:t>
                    </w:r>
                  </w:p>
                </w:tc>
                <w:tc>
                  <w:tcPr>
                    <w:tcW w:w="824" w:type="pct"/>
                    <w:shd w:val="clear" w:color="auto" w:fill="auto"/>
                    <w:vAlign w:val="center"/>
                  </w:tcPr>
                  <w:p w:rsidR="002D0F34" w:rsidRDefault="002D0F34" w:rsidP="002D1EDF">
                    <w:pPr>
                      <w:jc w:val="right"/>
                    </w:pPr>
                    <w:r>
                      <w:t>518,767.46</w:t>
                    </w:r>
                  </w:p>
                </w:tc>
                <w:tc>
                  <w:tcPr>
                    <w:tcW w:w="770" w:type="pct"/>
                    <w:shd w:val="clear" w:color="auto" w:fill="auto"/>
                    <w:vAlign w:val="center"/>
                  </w:tcPr>
                  <w:p w:rsidR="002D0F34" w:rsidRDefault="002D0F34" w:rsidP="002D1EDF">
                    <w:pPr>
                      <w:jc w:val="right"/>
                    </w:pPr>
                  </w:p>
                </w:tc>
                <w:tc>
                  <w:tcPr>
                    <w:tcW w:w="770" w:type="pct"/>
                    <w:shd w:val="clear" w:color="auto" w:fill="auto"/>
                    <w:vAlign w:val="center"/>
                  </w:tcPr>
                  <w:p w:rsidR="002D0F34" w:rsidRDefault="002D0F34" w:rsidP="002D1EDF">
                    <w:pPr>
                      <w:jc w:val="right"/>
                    </w:pPr>
                    <w:r>
                      <w:t>172,922.50</w:t>
                    </w:r>
                  </w:p>
                </w:tc>
                <w:tc>
                  <w:tcPr>
                    <w:tcW w:w="783" w:type="pct"/>
                    <w:shd w:val="clear" w:color="auto" w:fill="auto"/>
                    <w:vAlign w:val="center"/>
                  </w:tcPr>
                  <w:p w:rsidR="002D0F34" w:rsidRDefault="002D0F34" w:rsidP="002D1EDF">
                    <w:pPr>
                      <w:jc w:val="right"/>
                    </w:pPr>
                  </w:p>
                </w:tc>
                <w:tc>
                  <w:tcPr>
                    <w:tcW w:w="823" w:type="pct"/>
                    <w:shd w:val="clear" w:color="auto" w:fill="auto"/>
                    <w:vAlign w:val="center"/>
                  </w:tcPr>
                  <w:p w:rsidR="002D0F34" w:rsidRDefault="002D0F34" w:rsidP="002D1EDF">
                    <w:pPr>
                      <w:jc w:val="right"/>
                    </w:pPr>
                    <w:r>
                      <w:t>345,844.96</w:t>
                    </w:r>
                  </w:p>
                </w:tc>
              </w:tr>
            </w:sdtContent>
          </w:sdt>
          <w:sdt>
            <w:sdtPr>
              <w:rPr>
                <w:rFonts w:hint="eastAsia"/>
              </w:rPr>
              <w:alias w:val="长期待摊费用明细"/>
              <w:tag w:val="_GBC_68b20aeabd8c4ce8bf5df712206206af"/>
              <w:id w:val="848145787"/>
              <w:lock w:val="sdtLocked"/>
            </w:sdtPr>
            <w:sdtContent>
              <w:tr w:rsidR="002D0F34" w:rsidTr="002D1EDF">
                <w:tc>
                  <w:tcPr>
                    <w:tcW w:w="1029" w:type="pct"/>
                    <w:shd w:val="clear" w:color="auto" w:fill="auto"/>
                  </w:tcPr>
                  <w:p w:rsidR="002D0F34" w:rsidRDefault="002D0F34" w:rsidP="002D0F34">
                    <w:r>
                      <w:t>其他支出</w:t>
                    </w:r>
                  </w:p>
                </w:tc>
                <w:tc>
                  <w:tcPr>
                    <w:tcW w:w="824" w:type="pct"/>
                    <w:shd w:val="clear" w:color="auto" w:fill="auto"/>
                    <w:vAlign w:val="center"/>
                  </w:tcPr>
                  <w:p w:rsidR="002D0F34" w:rsidRDefault="002D0F34" w:rsidP="002D1EDF">
                    <w:pPr>
                      <w:jc w:val="right"/>
                    </w:pPr>
                    <w:r>
                      <w:t>2,067,038.40</w:t>
                    </w:r>
                  </w:p>
                </w:tc>
                <w:tc>
                  <w:tcPr>
                    <w:tcW w:w="770" w:type="pct"/>
                    <w:shd w:val="clear" w:color="auto" w:fill="auto"/>
                    <w:vAlign w:val="center"/>
                  </w:tcPr>
                  <w:p w:rsidR="002D0F34" w:rsidRDefault="002D0F34" w:rsidP="002D1EDF">
                    <w:pPr>
                      <w:jc w:val="right"/>
                    </w:pPr>
                    <w:r>
                      <w:t>1,125,558.04</w:t>
                    </w:r>
                  </w:p>
                </w:tc>
                <w:tc>
                  <w:tcPr>
                    <w:tcW w:w="770" w:type="pct"/>
                    <w:shd w:val="clear" w:color="auto" w:fill="auto"/>
                    <w:vAlign w:val="center"/>
                  </w:tcPr>
                  <w:p w:rsidR="002D0F34" w:rsidRDefault="002D0F34" w:rsidP="002D1EDF">
                    <w:pPr>
                      <w:jc w:val="right"/>
                    </w:pPr>
                    <w:r>
                      <w:t>585,997.30</w:t>
                    </w:r>
                  </w:p>
                </w:tc>
                <w:tc>
                  <w:tcPr>
                    <w:tcW w:w="783" w:type="pct"/>
                    <w:shd w:val="clear" w:color="auto" w:fill="auto"/>
                    <w:vAlign w:val="center"/>
                  </w:tcPr>
                  <w:p w:rsidR="002D0F34" w:rsidRDefault="002D0F34" w:rsidP="002D1EDF">
                    <w:pPr>
                      <w:jc w:val="right"/>
                    </w:pPr>
                  </w:p>
                </w:tc>
                <w:tc>
                  <w:tcPr>
                    <w:tcW w:w="823" w:type="pct"/>
                    <w:shd w:val="clear" w:color="auto" w:fill="auto"/>
                    <w:vAlign w:val="center"/>
                  </w:tcPr>
                  <w:p w:rsidR="002D0F34" w:rsidRDefault="002D0F34" w:rsidP="002D1EDF">
                    <w:pPr>
                      <w:jc w:val="right"/>
                    </w:pPr>
                    <w:r>
                      <w:t>2,606,599.14</w:t>
                    </w:r>
                  </w:p>
                </w:tc>
              </w:tr>
            </w:sdtContent>
          </w:sdt>
          <w:tr w:rsidR="002D0F34" w:rsidTr="002D1EDF">
            <w:sdt>
              <w:sdtPr>
                <w:tag w:val="_PLD_bd1d6a8046344014824f3cd45e5475be"/>
                <w:id w:val="-1527019930"/>
                <w:lock w:val="sdtLocked"/>
              </w:sdtPr>
              <w:sdtContent>
                <w:tc>
                  <w:tcPr>
                    <w:tcW w:w="1029" w:type="pct"/>
                    <w:shd w:val="clear" w:color="auto" w:fill="auto"/>
                    <w:vAlign w:val="center"/>
                  </w:tcPr>
                  <w:p w:rsidR="002D0F34" w:rsidRDefault="002D0F34" w:rsidP="002D0F34">
                    <w:pPr>
                      <w:jc w:val="center"/>
                    </w:pPr>
                    <w:r>
                      <w:rPr>
                        <w:rFonts w:hint="eastAsia"/>
                      </w:rPr>
                      <w:t>合计</w:t>
                    </w:r>
                  </w:p>
                </w:tc>
              </w:sdtContent>
            </w:sdt>
            <w:tc>
              <w:tcPr>
                <w:tcW w:w="824" w:type="pct"/>
                <w:shd w:val="clear" w:color="auto" w:fill="auto"/>
                <w:vAlign w:val="center"/>
              </w:tcPr>
              <w:p w:rsidR="002D0F34" w:rsidRDefault="002D0F34" w:rsidP="002D1EDF">
                <w:pPr>
                  <w:jc w:val="right"/>
                  <w:rPr>
                    <w:sz w:val="24"/>
                    <w:szCs w:val="24"/>
                  </w:rPr>
                </w:pPr>
                <w:r>
                  <w:t>30,482,860.21</w:t>
                </w:r>
              </w:p>
            </w:tc>
            <w:tc>
              <w:tcPr>
                <w:tcW w:w="770" w:type="pct"/>
                <w:shd w:val="clear" w:color="auto" w:fill="auto"/>
                <w:vAlign w:val="center"/>
              </w:tcPr>
              <w:p w:rsidR="002D0F34" w:rsidRDefault="002D0F34" w:rsidP="002D1EDF">
                <w:pPr>
                  <w:jc w:val="right"/>
                  <w:rPr>
                    <w:sz w:val="24"/>
                    <w:szCs w:val="24"/>
                  </w:rPr>
                </w:pPr>
                <w:r>
                  <w:t>1,125,558.04</w:t>
                </w:r>
              </w:p>
            </w:tc>
            <w:tc>
              <w:tcPr>
                <w:tcW w:w="770" w:type="pct"/>
                <w:shd w:val="clear" w:color="auto" w:fill="auto"/>
                <w:vAlign w:val="center"/>
              </w:tcPr>
              <w:p w:rsidR="002D0F34" w:rsidRDefault="002D0F34" w:rsidP="002D1EDF">
                <w:pPr>
                  <w:jc w:val="right"/>
                  <w:rPr>
                    <w:sz w:val="24"/>
                    <w:szCs w:val="24"/>
                  </w:rPr>
                </w:pPr>
                <w:r>
                  <w:t>3,474,301.20</w:t>
                </w:r>
              </w:p>
            </w:tc>
            <w:tc>
              <w:tcPr>
                <w:tcW w:w="783" w:type="pct"/>
                <w:shd w:val="clear" w:color="auto" w:fill="auto"/>
                <w:vAlign w:val="center"/>
              </w:tcPr>
              <w:p w:rsidR="002D0F34" w:rsidRDefault="002D0F34" w:rsidP="002D1EDF">
                <w:pPr>
                  <w:jc w:val="right"/>
                  <w:rPr>
                    <w:sz w:val="24"/>
                    <w:szCs w:val="24"/>
                  </w:rPr>
                </w:pPr>
              </w:p>
            </w:tc>
            <w:tc>
              <w:tcPr>
                <w:tcW w:w="823" w:type="pct"/>
                <w:shd w:val="clear" w:color="auto" w:fill="auto"/>
                <w:vAlign w:val="center"/>
              </w:tcPr>
              <w:p w:rsidR="002D0F34" w:rsidRDefault="002D0F34" w:rsidP="002D1EDF">
                <w:pPr>
                  <w:jc w:val="right"/>
                  <w:rPr>
                    <w:sz w:val="24"/>
                    <w:szCs w:val="24"/>
                  </w:rPr>
                </w:pPr>
                <w:r>
                  <w:t>28,134,117.05</w:t>
                </w:r>
              </w:p>
            </w:tc>
          </w:tr>
        </w:tbl>
        <w:p w:rsidR="00594B31" w:rsidRDefault="00937630"/>
      </w:sdtContent>
    </w:sdt>
    <w:p w:rsidR="00594B31" w:rsidRDefault="00594B31"/>
    <w:sdt>
      <w:sdtPr>
        <w:rPr>
          <w:rFonts w:ascii="宋体" w:hAnsi="宋体" w:cs="宋体" w:hint="eastAsia"/>
          <w:b w:val="0"/>
          <w:bCs w:val="0"/>
          <w:kern w:val="0"/>
          <w:szCs w:val="21"/>
        </w:rPr>
        <w:alias w:val="模块:未经抵销的递延所得税资产"/>
        <w:tag w:val="_SEC_24cb6110bf5143448478343c289c754e"/>
        <w:id w:val="381765064"/>
        <w:lock w:val="sdtLocked"/>
        <w:placeholder>
          <w:docPart w:val="GBC22222222222222222222222222222"/>
        </w:placeholder>
      </w:sdtPr>
      <w:sdtEndPr>
        <w:rPr>
          <w:rFonts w:hint="default"/>
        </w:rPr>
      </w:sdtEndPr>
      <w:sdtContent>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递延所得税资产/ 递延所得税负债</w:t>
          </w:r>
        </w:p>
        <w:p w:rsidR="00594B31" w:rsidRDefault="008B7853" w:rsidP="00506700">
          <w:pPr>
            <w:pStyle w:val="4"/>
            <w:numPr>
              <w:ilvl w:val="0"/>
              <w:numId w:val="44"/>
            </w:numPr>
            <w:tabs>
              <w:tab w:val="left" w:pos="588"/>
              <w:tab w:val="left" w:pos="616"/>
            </w:tabs>
            <w:rPr>
              <w:rFonts w:ascii="宋体" w:hAnsi="宋体"/>
            </w:rPr>
          </w:pPr>
          <w:bookmarkStart w:id="169" w:name="_Toc215903151"/>
          <w:r>
            <w:rPr>
              <w:rFonts w:ascii="宋体" w:hAnsi="宋体" w:hint="eastAsia"/>
            </w:rPr>
            <w:t>未经抵销的递延所得税资产</w:t>
          </w:r>
        </w:p>
        <w:sdt>
          <w:sdtPr>
            <w:alias w:val="是否适用：未经抵销的递延所得税资产[双击切换]"/>
            <w:tag w:val="_GBC_fc6e77974a404dc3bef5fc386ae4e1e7"/>
            <w:id w:val="2104451866"/>
            <w:lock w:val="sdtLocked"/>
            <w:placeholder>
              <w:docPart w:val="GBC22222222222222222222222222222"/>
            </w:placeholder>
          </w:sdtPr>
          <w:sdtContent>
            <w:p w:rsidR="00594B31" w:rsidRDefault="008B7853">
              <w:r>
                <w:fldChar w:fldCharType="begin"/>
              </w:r>
              <w:r w:rsidR="002D0F34">
                <w:instrText xml:space="preserve"> MACROBUTTON  SnrToggleCheckbox √适用 </w:instrText>
              </w:r>
              <w:r>
                <w:fldChar w:fldCharType="end"/>
              </w:r>
              <w:r>
                <w:fldChar w:fldCharType="begin"/>
              </w:r>
              <w:r w:rsidR="002D0F34">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财务附注：已确认的递延所得税资产和递延所得税负债"/>
              <w:tag w:val="_GBC_7be724d3c6f14974914db7d02bb734f9"/>
              <w:id w:val="-3553545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bookmarkEnd w:id="169"/>
          <w:sdt>
            <w:sdtPr>
              <w:rPr>
                <w:rFonts w:hint="eastAsia"/>
              </w:rPr>
              <w:alias w:val="币种：财务附注：已确认的递延所得税资产和递延所得税负债"/>
              <w:tag w:val="_GBC_a48237f045494aa9a0ea8c2cb35b1c0f"/>
              <w:id w:val="16476234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7"/>
            <w:gridCol w:w="1896"/>
            <w:gridCol w:w="1686"/>
            <w:gridCol w:w="1896"/>
            <w:gridCol w:w="1686"/>
          </w:tblGrid>
          <w:tr w:rsidR="002D0F34" w:rsidTr="002D0F34">
            <w:trPr>
              <w:trHeight w:val="285"/>
            </w:trPr>
            <w:sdt>
              <w:sdtPr>
                <w:tag w:val="_PLD_e45101b3a01946f19f22657bb959574e"/>
                <w:id w:val="-1987696610"/>
                <w:lock w:val="sdtLocked"/>
              </w:sdtPr>
              <w:sdtContent>
                <w:tc>
                  <w:tcPr>
                    <w:tcW w:w="1350" w:type="pct"/>
                    <w:vMerge w:val="restart"/>
                    <w:shd w:val="clear" w:color="auto" w:fill="auto"/>
                    <w:vAlign w:val="center"/>
                  </w:tcPr>
                  <w:p w:rsidR="002D0F34" w:rsidRDefault="002D0F34" w:rsidP="002D0F34">
                    <w:pPr>
                      <w:jc w:val="center"/>
                    </w:pPr>
                    <w:r>
                      <w:rPr>
                        <w:rFonts w:hint="eastAsia"/>
                      </w:rPr>
                      <w:t>项目</w:t>
                    </w:r>
                  </w:p>
                </w:tc>
              </w:sdtContent>
            </w:sdt>
            <w:sdt>
              <w:sdtPr>
                <w:tag w:val="_PLD_dd892ffecd234c819059bf10f71b1910"/>
                <w:id w:val="1263258261"/>
                <w:lock w:val="sdtLocked"/>
              </w:sdtPr>
              <w:sdtContent>
                <w:tc>
                  <w:tcPr>
                    <w:tcW w:w="1822" w:type="pct"/>
                    <w:gridSpan w:val="2"/>
                    <w:shd w:val="clear" w:color="auto" w:fill="auto"/>
                    <w:vAlign w:val="center"/>
                  </w:tcPr>
                  <w:p w:rsidR="002D0F34" w:rsidRDefault="002D0F34" w:rsidP="002D0F34">
                    <w:pPr>
                      <w:jc w:val="center"/>
                    </w:pPr>
                    <w:r>
                      <w:rPr>
                        <w:rFonts w:hint="eastAsia"/>
                      </w:rPr>
                      <w:t>期末余额</w:t>
                    </w:r>
                  </w:p>
                </w:tc>
              </w:sdtContent>
            </w:sdt>
            <w:sdt>
              <w:sdtPr>
                <w:tag w:val="_PLD_be855fcb002344d6ae2c74083e90b1c1"/>
                <w:id w:val="291574249"/>
                <w:lock w:val="sdtLocked"/>
              </w:sdtPr>
              <w:sdtContent>
                <w:tc>
                  <w:tcPr>
                    <w:tcW w:w="1828" w:type="pct"/>
                    <w:gridSpan w:val="2"/>
                    <w:shd w:val="clear" w:color="auto" w:fill="auto"/>
                    <w:vAlign w:val="center"/>
                  </w:tcPr>
                  <w:p w:rsidR="002D0F34" w:rsidRDefault="002D0F34" w:rsidP="002D0F34">
                    <w:pPr>
                      <w:jc w:val="center"/>
                    </w:pPr>
                    <w:r>
                      <w:rPr>
                        <w:rFonts w:hint="eastAsia"/>
                      </w:rPr>
                      <w:t>期初余额</w:t>
                    </w:r>
                  </w:p>
                </w:tc>
              </w:sdtContent>
            </w:sdt>
          </w:tr>
          <w:tr w:rsidR="002D0F34" w:rsidTr="002D0F34">
            <w:trPr>
              <w:trHeight w:val="285"/>
            </w:trPr>
            <w:tc>
              <w:tcPr>
                <w:tcW w:w="1350" w:type="pct"/>
                <w:vMerge/>
                <w:shd w:val="clear" w:color="auto" w:fill="auto"/>
                <w:vAlign w:val="center"/>
              </w:tcPr>
              <w:p w:rsidR="002D0F34" w:rsidRDefault="002D0F34" w:rsidP="002D0F34">
                <w:pPr>
                  <w:jc w:val="center"/>
                  <w:rPr>
                    <w:b/>
                  </w:rPr>
                </w:pPr>
              </w:p>
            </w:tc>
            <w:sdt>
              <w:sdtPr>
                <w:tag w:val="_PLD_c82eb64547054aa39a1b7bfe7c532e2e"/>
                <w:id w:val="1349440653"/>
                <w:lock w:val="sdtLocked"/>
              </w:sdtPr>
              <w:sdtContent>
                <w:tc>
                  <w:tcPr>
                    <w:tcW w:w="912" w:type="pct"/>
                    <w:shd w:val="clear" w:color="auto" w:fill="auto"/>
                    <w:vAlign w:val="center"/>
                  </w:tcPr>
                  <w:p w:rsidR="002D0F34" w:rsidRDefault="002D0F34" w:rsidP="002D0F34">
                    <w:pPr>
                      <w:jc w:val="center"/>
                    </w:pPr>
                    <w:r>
                      <w:rPr>
                        <w:rFonts w:hint="eastAsia"/>
                      </w:rPr>
                      <w:t>可抵扣暂时性差异</w:t>
                    </w:r>
                  </w:p>
                </w:tc>
              </w:sdtContent>
            </w:sdt>
            <w:sdt>
              <w:sdtPr>
                <w:tag w:val="_PLD_ad2e47975c52486d8bfc7fec079252de"/>
                <w:id w:val="2101757257"/>
                <w:lock w:val="sdtLocked"/>
              </w:sdtPr>
              <w:sdtContent>
                <w:tc>
                  <w:tcPr>
                    <w:tcW w:w="910" w:type="pct"/>
                    <w:shd w:val="clear" w:color="auto" w:fill="auto"/>
                    <w:vAlign w:val="center"/>
                  </w:tcPr>
                  <w:p w:rsidR="002D0F34" w:rsidRDefault="002D0F34" w:rsidP="002D0F34">
                    <w:pPr>
                      <w:jc w:val="center"/>
                    </w:pPr>
                    <w:r>
                      <w:rPr>
                        <w:rFonts w:hint="eastAsia"/>
                      </w:rPr>
                      <w:t>递延所得税</w:t>
                    </w:r>
                  </w:p>
                  <w:p w:rsidR="002D0F34" w:rsidRDefault="002D0F34" w:rsidP="002D0F34">
                    <w:pPr>
                      <w:jc w:val="center"/>
                    </w:pPr>
                    <w:r>
                      <w:rPr>
                        <w:rFonts w:hint="eastAsia"/>
                      </w:rPr>
                      <w:t>资产</w:t>
                    </w:r>
                  </w:p>
                </w:tc>
              </w:sdtContent>
            </w:sdt>
            <w:sdt>
              <w:sdtPr>
                <w:tag w:val="_PLD_0e0e7aabb5f8432ea9da8b4066b2e897"/>
                <w:id w:val="1265807825"/>
                <w:lock w:val="sdtLocked"/>
              </w:sdtPr>
              <w:sdtContent>
                <w:tc>
                  <w:tcPr>
                    <w:tcW w:w="919" w:type="pct"/>
                    <w:shd w:val="clear" w:color="auto" w:fill="auto"/>
                    <w:vAlign w:val="center"/>
                  </w:tcPr>
                  <w:p w:rsidR="002D0F34" w:rsidRDefault="002D0F34" w:rsidP="002D0F34">
                    <w:pPr>
                      <w:jc w:val="center"/>
                    </w:pPr>
                    <w:r>
                      <w:rPr>
                        <w:rFonts w:hint="eastAsia"/>
                      </w:rPr>
                      <w:t>可抵扣暂时性差异</w:t>
                    </w:r>
                  </w:p>
                </w:tc>
              </w:sdtContent>
            </w:sdt>
            <w:sdt>
              <w:sdtPr>
                <w:tag w:val="_PLD_34147e3346eb4b24b314e0dadaab6983"/>
                <w:id w:val="103623941"/>
                <w:lock w:val="sdtLocked"/>
              </w:sdtPr>
              <w:sdtContent>
                <w:tc>
                  <w:tcPr>
                    <w:tcW w:w="909" w:type="pct"/>
                    <w:shd w:val="clear" w:color="auto" w:fill="auto"/>
                    <w:vAlign w:val="center"/>
                  </w:tcPr>
                  <w:p w:rsidR="002D0F34" w:rsidRDefault="002D0F34" w:rsidP="002D0F34">
                    <w:pPr>
                      <w:jc w:val="center"/>
                    </w:pPr>
                    <w:r>
                      <w:rPr>
                        <w:rFonts w:hint="eastAsia"/>
                      </w:rPr>
                      <w:t>递延所得税</w:t>
                    </w:r>
                  </w:p>
                  <w:p w:rsidR="002D0F34" w:rsidRDefault="002D0F34" w:rsidP="002D0F34">
                    <w:pPr>
                      <w:jc w:val="center"/>
                    </w:pPr>
                    <w:r>
                      <w:rPr>
                        <w:rFonts w:hint="eastAsia"/>
                      </w:rPr>
                      <w:t>资产</w:t>
                    </w:r>
                  </w:p>
                </w:tc>
              </w:sdtContent>
            </w:sdt>
          </w:tr>
          <w:tr w:rsidR="002D0F34" w:rsidTr="002D0F34">
            <w:trPr>
              <w:trHeight w:val="285"/>
            </w:trPr>
            <w:sdt>
              <w:sdtPr>
                <w:tag w:val="_PLD_1bf7e1aa06884192bd26302547776324"/>
                <w:id w:val="1984967698"/>
                <w:lock w:val="sdtLocked"/>
              </w:sdtPr>
              <w:sdtContent>
                <w:tc>
                  <w:tcPr>
                    <w:tcW w:w="1350" w:type="pct"/>
                    <w:shd w:val="clear" w:color="auto" w:fill="auto"/>
                    <w:vAlign w:val="center"/>
                  </w:tcPr>
                  <w:p w:rsidR="002D0F34" w:rsidRDefault="002D0F34" w:rsidP="002D0F34">
                    <w:r>
                      <w:rPr>
                        <w:rFonts w:hint="eastAsia"/>
                      </w:rPr>
                      <w:t>资产减值准备</w:t>
                    </w:r>
                  </w:p>
                </w:tc>
              </w:sdtContent>
            </w:sdt>
            <w:tc>
              <w:tcPr>
                <w:tcW w:w="912" w:type="pct"/>
                <w:shd w:val="clear" w:color="auto" w:fill="auto"/>
                <w:vAlign w:val="center"/>
              </w:tcPr>
              <w:p w:rsidR="002D0F34" w:rsidRDefault="002D0F34" w:rsidP="002D0F34">
                <w:pPr>
                  <w:jc w:val="right"/>
                </w:pPr>
                <w:r>
                  <w:t>484,910,842.69</w:t>
                </w:r>
              </w:p>
            </w:tc>
            <w:tc>
              <w:tcPr>
                <w:tcW w:w="910" w:type="pct"/>
                <w:shd w:val="clear" w:color="auto" w:fill="auto"/>
                <w:vAlign w:val="center"/>
              </w:tcPr>
              <w:p w:rsidR="002D0F34" w:rsidRDefault="002D0F34" w:rsidP="002D0F34">
                <w:pPr>
                  <w:jc w:val="right"/>
                </w:pPr>
                <w:r>
                  <w:t>80,157,162.82</w:t>
                </w:r>
              </w:p>
            </w:tc>
            <w:tc>
              <w:tcPr>
                <w:tcW w:w="919" w:type="pct"/>
                <w:shd w:val="clear" w:color="auto" w:fill="auto"/>
                <w:vAlign w:val="center"/>
              </w:tcPr>
              <w:p w:rsidR="002D0F34" w:rsidRDefault="002D0F34" w:rsidP="002D0F34">
                <w:pPr>
                  <w:jc w:val="right"/>
                </w:pPr>
                <w:r>
                  <w:t>471,512,029.12</w:t>
                </w:r>
              </w:p>
            </w:tc>
            <w:tc>
              <w:tcPr>
                <w:tcW w:w="909" w:type="pct"/>
                <w:shd w:val="clear" w:color="auto" w:fill="auto"/>
                <w:vAlign w:val="center"/>
              </w:tcPr>
              <w:p w:rsidR="002D0F34" w:rsidRDefault="002D0F34" w:rsidP="002D0F34">
                <w:pPr>
                  <w:jc w:val="right"/>
                </w:pPr>
                <w:r>
                  <w:t>77,155,280.74</w:t>
                </w:r>
              </w:p>
            </w:tc>
          </w:tr>
          <w:sdt>
            <w:sdtPr>
              <w:alias w:val="递延所得税资产明细"/>
              <w:tag w:val="_GBC_78d44848a87d4473a54948d3e2adbb46"/>
              <w:id w:val="-589999943"/>
              <w:lock w:val="sdtLocked"/>
            </w:sdtPr>
            <w:sdtContent>
              <w:tr w:rsidR="002D0F34" w:rsidTr="002D0F34">
                <w:trPr>
                  <w:trHeight w:val="285"/>
                </w:trPr>
                <w:tc>
                  <w:tcPr>
                    <w:tcW w:w="1350" w:type="pct"/>
                    <w:shd w:val="clear" w:color="auto" w:fill="auto"/>
                    <w:vAlign w:val="center"/>
                  </w:tcPr>
                  <w:p w:rsidR="002D0F34" w:rsidRDefault="002D0F34" w:rsidP="002D0F34">
                    <w:r>
                      <w:t>信用减值准备</w:t>
                    </w:r>
                  </w:p>
                </w:tc>
                <w:tc>
                  <w:tcPr>
                    <w:tcW w:w="912" w:type="pct"/>
                    <w:shd w:val="clear" w:color="auto" w:fill="auto"/>
                    <w:vAlign w:val="center"/>
                  </w:tcPr>
                  <w:p w:rsidR="002D0F34" w:rsidRDefault="002D0F34" w:rsidP="002D0F34">
                    <w:pPr>
                      <w:jc w:val="right"/>
                    </w:pPr>
                    <w:r>
                      <w:t>1,374,638,593.95</w:t>
                    </w:r>
                  </w:p>
                </w:tc>
                <w:tc>
                  <w:tcPr>
                    <w:tcW w:w="910" w:type="pct"/>
                    <w:shd w:val="clear" w:color="auto" w:fill="auto"/>
                    <w:vAlign w:val="center"/>
                  </w:tcPr>
                  <w:p w:rsidR="002D0F34" w:rsidRDefault="002D0F34" w:rsidP="002D0F34">
                    <w:pPr>
                      <w:jc w:val="right"/>
                    </w:pPr>
                    <w:r>
                      <w:t>206,370,642.94</w:t>
                    </w:r>
                  </w:p>
                </w:tc>
                <w:tc>
                  <w:tcPr>
                    <w:tcW w:w="919" w:type="pct"/>
                    <w:shd w:val="clear" w:color="auto" w:fill="auto"/>
                    <w:vAlign w:val="center"/>
                  </w:tcPr>
                  <w:p w:rsidR="002D0F34" w:rsidRDefault="002D0F34" w:rsidP="002D0F34">
                    <w:pPr>
                      <w:jc w:val="right"/>
                    </w:pPr>
                    <w:r>
                      <w:t>1,375,749,854.02</w:t>
                    </w:r>
                  </w:p>
                </w:tc>
                <w:tc>
                  <w:tcPr>
                    <w:tcW w:w="909" w:type="pct"/>
                    <w:shd w:val="clear" w:color="auto" w:fill="auto"/>
                    <w:vAlign w:val="center"/>
                  </w:tcPr>
                  <w:p w:rsidR="002D0F34" w:rsidRDefault="002D0F34" w:rsidP="002D0F34">
                    <w:pPr>
                      <w:jc w:val="right"/>
                    </w:pPr>
                    <w:r>
                      <w:t>206,622,821.14</w:t>
                    </w:r>
                  </w:p>
                </w:tc>
              </w:tr>
            </w:sdtContent>
          </w:sdt>
          <w:sdt>
            <w:sdtPr>
              <w:alias w:val="递延所得税资产明细"/>
              <w:tag w:val="_GBC_78d44848a87d4473a54948d3e2adbb46"/>
              <w:id w:val="599685975"/>
              <w:lock w:val="sdtLocked"/>
            </w:sdtPr>
            <w:sdtContent>
              <w:tr w:rsidR="002D0F34" w:rsidTr="002D0F34">
                <w:trPr>
                  <w:trHeight w:val="285"/>
                </w:trPr>
                <w:tc>
                  <w:tcPr>
                    <w:tcW w:w="1350" w:type="pct"/>
                    <w:shd w:val="clear" w:color="auto" w:fill="auto"/>
                    <w:vAlign w:val="center"/>
                  </w:tcPr>
                  <w:p w:rsidR="002D0F34" w:rsidRDefault="002D0F34" w:rsidP="002D0F34">
                    <w:r>
                      <w:t>内部交易未实现利润</w:t>
                    </w:r>
                  </w:p>
                </w:tc>
                <w:tc>
                  <w:tcPr>
                    <w:tcW w:w="912" w:type="pct"/>
                    <w:shd w:val="clear" w:color="auto" w:fill="auto"/>
                    <w:vAlign w:val="center"/>
                  </w:tcPr>
                  <w:p w:rsidR="002D0F34" w:rsidRDefault="002D0F34" w:rsidP="002D0F34">
                    <w:pPr>
                      <w:jc w:val="right"/>
                    </w:pPr>
                    <w:r>
                      <w:t>13,329,344.82</w:t>
                    </w:r>
                  </w:p>
                </w:tc>
                <w:tc>
                  <w:tcPr>
                    <w:tcW w:w="910" w:type="pct"/>
                    <w:shd w:val="clear" w:color="auto" w:fill="auto"/>
                    <w:vAlign w:val="center"/>
                  </w:tcPr>
                  <w:p w:rsidR="002D0F34" w:rsidRDefault="002D0F34" w:rsidP="002D0F34">
                    <w:pPr>
                      <w:jc w:val="right"/>
                    </w:pPr>
                    <w:r>
                      <w:t>1,999,401.72</w:t>
                    </w:r>
                  </w:p>
                </w:tc>
                <w:tc>
                  <w:tcPr>
                    <w:tcW w:w="919" w:type="pct"/>
                    <w:shd w:val="clear" w:color="auto" w:fill="auto"/>
                    <w:vAlign w:val="center"/>
                  </w:tcPr>
                  <w:p w:rsidR="002D0F34" w:rsidRDefault="002D0F34" w:rsidP="002D0F34">
                    <w:pPr>
                      <w:jc w:val="right"/>
                    </w:pPr>
                    <w:r>
                      <w:t>13,329,344.82</w:t>
                    </w:r>
                  </w:p>
                </w:tc>
                <w:tc>
                  <w:tcPr>
                    <w:tcW w:w="909" w:type="pct"/>
                    <w:shd w:val="clear" w:color="auto" w:fill="auto"/>
                    <w:vAlign w:val="center"/>
                  </w:tcPr>
                  <w:p w:rsidR="002D0F34" w:rsidRDefault="002D0F34" w:rsidP="002D0F34">
                    <w:pPr>
                      <w:jc w:val="right"/>
                    </w:pPr>
                    <w:r>
                      <w:t>1,999,401.72</w:t>
                    </w:r>
                  </w:p>
                </w:tc>
              </w:tr>
            </w:sdtContent>
          </w:sdt>
          <w:sdt>
            <w:sdtPr>
              <w:alias w:val="递延所得税资产明细"/>
              <w:tag w:val="_GBC_78d44848a87d4473a54948d3e2adbb46"/>
              <w:id w:val="619118903"/>
              <w:lock w:val="sdtLocked"/>
            </w:sdtPr>
            <w:sdtContent>
              <w:tr w:rsidR="002D0F34" w:rsidTr="002D0F34">
                <w:trPr>
                  <w:trHeight w:val="285"/>
                </w:trPr>
                <w:tc>
                  <w:tcPr>
                    <w:tcW w:w="1350" w:type="pct"/>
                    <w:shd w:val="clear" w:color="auto" w:fill="auto"/>
                    <w:vAlign w:val="center"/>
                  </w:tcPr>
                  <w:p w:rsidR="002D0F34" w:rsidRDefault="002D0F34" w:rsidP="002D0F34">
                    <w:r>
                      <w:t>可抵扣亏损</w:t>
                    </w:r>
                  </w:p>
                </w:tc>
                <w:tc>
                  <w:tcPr>
                    <w:tcW w:w="912" w:type="pct"/>
                    <w:shd w:val="clear" w:color="auto" w:fill="auto"/>
                    <w:vAlign w:val="center"/>
                  </w:tcPr>
                  <w:p w:rsidR="002D0F34" w:rsidRDefault="002D0F34" w:rsidP="002D0F34">
                    <w:pPr>
                      <w:jc w:val="right"/>
                    </w:pPr>
                    <w:r>
                      <w:t>31,418,959.82</w:t>
                    </w:r>
                  </w:p>
                </w:tc>
                <w:tc>
                  <w:tcPr>
                    <w:tcW w:w="910" w:type="pct"/>
                    <w:shd w:val="clear" w:color="auto" w:fill="auto"/>
                    <w:vAlign w:val="center"/>
                  </w:tcPr>
                  <w:p w:rsidR="002D0F34" w:rsidRDefault="002D0F34" w:rsidP="002D0F34">
                    <w:pPr>
                      <w:jc w:val="right"/>
                    </w:pPr>
                    <w:r>
                      <w:t>5,961,861.55</w:t>
                    </w:r>
                  </w:p>
                </w:tc>
                <w:tc>
                  <w:tcPr>
                    <w:tcW w:w="919" w:type="pct"/>
                    <w:shd w:val="clear" w:color="auto" w:fill="auto"/>
                    <w:vAlign w:val="center"/>
                  </w:tcPr>
                  <w:p w:rsidR="002D0F34" w:rsidRDefault="002D0F34" w:rsidP="002D0F34">
                    <w:pPr>
                      <w:jc w:val="right"/>
                    </w:pPr>
                    <w:r>
                      <w:t>31,418,959.82</w:t>
                    </w:r>
                  </w:p>
                </w:tc>
                <w:tc>
                  <w:tcPr>
                    <w:tcW w:w="909" w:type="pct"/>
                    <w:shd w:val="clear" w:color="auto" w:fill="auto"/>
                    <w:vAlign w:val="center"/>
                  </w:tcPr>
                  <w:p w:rsidR="002D0F34" w:rsidRDefault="002D0F34" w:rsidP="002D0F34">
                    <w:pPr>
                      <w:jc w:val="right"/>
                    </w:pPr>
                    <w:r>
                      <w:t>5,961,861.55</w:t>
                    </w:r>
                  </w:p>
                </w:tc>
              </w:tr>
            </w:sdtContent>
          </w:sdt>
          <w:sdt>
            <w:sdtPr>
              <w:alias w:val="递延所得税资产明细"/>
              <w:tag w:val="_GBC_78d44848a87d4473a54948d3e2adbb46"/>
              <w:id w:val="-379777892"/>
              <w:lock w:val="sdtLocked"/>
            </w:sdtPr>
            <w:sdtContent>
              <w:tr w:rsidR="002D0F34" w:rsidTr="002D0F34">
                <w:trPr>
                  <w:trHeight w:val="285"/>
                </w:trPr>
                <w:tc>
                  <w:tcPr>
                    <w:tcW w:w="1350" w:type="pct"/>
                    <w:shd w:val="clear" w:color="auto" w:fill="auto"/>
                    <w:vAlign w:val="center"/>
                  </w:tcPr>
                  <w:p w:rsidR="002D0F34" w:rsidRDefault="002D0F34" w:rsidP="002D0F34">
                    <w:r>
                      <w:t>预计负债</w:t>
                    </w:r>
                  </w:p>
                </w:tc>
                <w:tc>
                  <w:tcPr>
                    <w:tcW w:w="912" w:type="pct"/>
                    <w:shd w:val="clear" w:color="auto" w:fill="auto"/>
                    <w:vAlign w:val="center"/>
                  </w:tcPr>
                  <w:p w:rsidR="002D0F34" w:rsidRDefault="002D0F34" w:rsidP="002D0F34">
                    <w:pPr>
                      <w:jc w:val="right"/>
                    </w:pPr>
                    <w:r>
                      <w:t>317,783,466.36</w:t>
                    </w:r>
                  </w:p>
                </w:tc>
                <w:tc>
                  <w:tcPr>
                    <w:tcW w:w="910" w:type="pct"/>
                    <w:shd w:val="clear" w:color="auto" w:fill="auto"/>
                    <w:vAlign w:val="center"/>
                  </w:tcPr>
                  <w:p w:rsidR="002D0F34" w:rsidRDefault="002D0F34" w:rsidP="002D0F34">
                    <w:pPr>
                      <w:jc w:val="right"/>
                    </w:pPr>
                    <w:r>
                      <w:t>49,013,035.46</w:t>
                    </w:r>
                  </w:p>
                </w:tc>
                <w:tc>
                  <w:tcPr>
                    <w:tcW w:w="919" w:type="pct"/>
                    <w:shd w:val="clear" w:color="auto" w:fill="auto"/>
                    <w:vAlign w:val="center"/>
                  </w:tcPr>
                  <w:p w:rsidR="002D0F34" w:rsidRDefault="002D0F34" w:rsidP="002D0F34">
                    <w:pPr>
                      <w:jc w:val="right"/>
                    </w:pPr>
                    <w:r>
                      <w:t>504,444,711.91</w:t>
                    </w:r>
                  </w:p>
                </w:tc>
                <w:tc>
                  <w:tcPr>
                    <w:tcW w:w="909" w:type="pct"/>
                    <w:shd w:val="clear" w:color="auto" w:fill="auto"/>
                    <w:vAlign w:val="center"/>
                  </w:tcPr>
                  <w:p w:rsidR="002D0F34" w:rsidRDefault="002D0F34" w:rsidP="002D0F34">
                    <w:pPr>
                      <w:jc w:val="right"/>
                    </w:pPr>
                    <w:r>
                      <w:t>75,944,307.15</w:t>
                    </w:r>
                  </w:p>
                </w:tc>
              </w:tr>
            </w:sdtContent>
          </w:sdt>
          <w:sdt>
            <w:sdtPr>
              <w:alias w:val="递延所得税资产明细"/>
              <w:tag w:val="_GBC_78d44848a87d4473a54948d3e2adbb46"/>
              <w:id w:val="410044921"/>
              <w:lock w:val="sdtLocked"/>
            </w:sdtPr>
            <w:sdtContent>
              <w:tr w:rsidR="002D0F34" w:rsidTr="002D0F34">
                <w:trPr>
                  <w:trHeight w:val="285"/>
                </w:trPr>
                <w:tc>
                  <w:tcPr>
                    <w:tcW w:w="1350" w:type="pct"/>
                    <w:shd w:val="clear" w:color="auto" w:fill="auto"/>
                    <w:vAlign w:val="center"/>
                  </w:tcPr>
                  <w:p w:rsidR="002D0F34" w:rsidRDefault="002D0F34" w:rsidP="002D0F34">
                    <w:r>
                      <w:t>递延收益</w:t>
                    </w:r>
                  </w:p>
                </w:tc>
                <w:tc>
                  <w:tcPr>
                    <w:tcW w:w="912" w:type="pct"/>
                    <w:shd w:val="clear" w:color="auto" w:fill="auto"/>
                    <w:vAlign w:val="center"/>
                  </w:tcPr>
                  <w:p w:rsidR="002D0F34" w:rsidRDefault="002D0F34" w:rsidP="002D0F34">
                    <w:pPr>
                      <w:jc w:val="right"/>
                    </w:pPr>
                    <w:r>
                      <w:t>274,722,695.64</w:t>
                    </w:r>
                  </w:p>
                </w:tc>
                <w:tc>
                  <w:tcPr>
                    <w:tcW w:w="910" w:type="pct"/>
                    <w:shd w:val="clear" w:color="auto" w:fill="auto"/>
                    <w:vAlign w:val="center"/>
                  </w:tcPr>
                  <w:p w:rsidR="002D0F34" w:rsidRDefault="002D0F34" w:rsidP="002D0F34">
                    <w:pPr>
                      <w:jc w:val="right"/>
                    </w:pPr>
                    <w:r>
                      <w:t>40,895,789.77</w:t>
                    </w:r>
                  </w:p>
                </w:tc>
                <w:tc>
                  <w:tcPr>
                    <w:tcW w:w="919" w:type="pct"/>
                    <w:shd w:val="clear" w:color="auto" w:fill="auto"/>
                    <w:vAlign w:val="center"/>
                  </w:tcPr>
                  <w:p w:rsidR="002D0F34" w:rsidRDefault="002D0F34" w:rsidP="002D0F34">
                    <w:pPr>
                      <w:jc w:val="right"/>
                    </w:pPr>
                    <w:r>
                      <w:t>99,415,557.14</w:t>
                    </w:r>
                  </w:p>
                </w:tc>
                <w:tc>
                  <w:tcPr>
                    <w:tcW w:w="909" w:type="pct"/>
                    <w:shd w:val="clear" w:color="auto" w:fill="auto"/>
                    <w:vAlign w:val="center"/>
                  </w:tcPr>
                  <w:p w:rsidR="002D0F34" w:rsidRDefault="002D0F34" w:rsidP="002D0F34">
                    <w:pPr>
                      <w:jc w:val="right"/>
                    </w:pPr>
                    <w:r>
                      <w:t>15,081,543.30</w:t>
                    </w:r>
                  </w:p>
                </w:tc>
              </w:tr>
            </w:sdtContent>
          </w:sdt>
          <w:sdt>
            <w:sdtPr>
              <w:alias w:val="递延所得税资产明细"/>
              <w:tag w:val="_GBC_78d44848a87d4473a54948d3e2adbb46"/>
              <w:id w:val="-1428575449"/>
              <w:lock w:val="sdtLocked"/>
            </w:sdtPr>
            <w:sdtContent>
              <w:tr w:rsidR="002D0F34" w:rsidTr="002D0F34">
                <w:trPr>
                  <w:trHeight w:val="285"/>
                </w:trPr>
                <w:tc>
                  <w:tcPr>
                    <w:tcW w:w="1350" w:type="pct"/>
                    <w:shd w:val="clear" w:color="auto" w:fill="auto"/>
                    <w:vAlign w:val="center"/>
                  </w:tcPr>
                  <w:p w:rsidR="002D0F34" w:rsidRDefault="002D0F34" w:rsidP="002D0F34">
                    <w:r>
                      <w:t>三电系统延保费用</w:t>
                    </w:r>
                  </w:p>
                </w:tc>
                <w:tc>
                  <w:tcPr>
                    <w:tcW w:w="912" w:type="pct"/>
                    <w:shd w:val="clear" w:color="auto" w:fill="auto"/>
                    <w:vAlign w:val="center"/>
                  </w:tcPr>
                  <w:p w:rsidR="002D0F34" w:rsidRDefault="002D0F34" w:rsidP="002D0F34">
                    <w:pPr>
                      <w:jc w:val="right"/>
                    </w:pPr>
                    <w:r>
                      <w:t>3,342,712.96</w:t>
                    </w:r>
                  </w:p>
                </w:tc>
                <w:tc>
                  <w:tcPr>
                    <w:tcW w:w="910" w:type="pct"/>
                    <w:shd w:val="clear" w:color="auto" w:fill="auto"/>
                    <w:vAlign w:val="center"/>
                  </w:tcPr>
                  <w:p w:rsidR="002D0F34" w:rsidRDefault="002D0F34" w:rsidP="002D0F34">
                    <w:pPr>
                      <w:jc w:val="right"/>
                    </w:pPr>
                    <w:r>
                      <w:t>501,406.94</w:t>
                    </w:r>
                  </w:p>
                </w:tc>
                <w:tc>
                  <w:tcPr>
                    <w:tcW w:w="919" w:type="pct"/>
                    <w:shd w:val="clear" w:color="auto" w:fill="auto"/>
                    <w:vAlign w:val="center"/>
                  </w:tcPr>
                  <w:p w:rsidR="002D0F34" w:rsidRDefault="002D0F34" w:rsidP="002D0F34">
                    <w:pPr>
                      <w:jc w:val="right"/>
                    </w:pPr>
                    <w:r>
                      <w:t>3,342,712.96</w:t>
                    </w:r>
                  </w:p>
                </w:tc>
                <w:tc>
                  <w:tcPr>
                    <w:tcW w:w="909" w:type="pct"/>
                    <w:shd w:val="clear" w:color="auto" w:fill="auto"/>
                    <w:vAlign w:val="center"/>
                  </w:tcPr>
                  <w:p w:rsidR="002D0F34" w:rsidRDefault="002D0F34" w:rsidP="002D0F34">
                    <w:pPr>
                      <w:jc w:val="right"/>
                    </w:pPr>
                    <w:r>
                      <w:t>501,406.94</w:t>
                    </w:r>
                  </w:p>
                </w:tc>
              </w:tr>
            </w:sdtContent>
          </w:sdt>
          <w:sdt>
            <w:sdtPr>
              <w:alias w:val="递延所得税资产明细"/>
              <w:tag w:val="_GBC_78d44848a87d4473a54948d3e2adbb46"/>
              <w:id w:val="1353998900"/>
              <w:lock w:val="sdtLocked"/>
            </w:sdtPr>
            <w:sdtContent>
              <w:tr w:rsidR="002D0F34" w:rsidTr="002D0F34">
                <w:trPr>
                  <w:trHeight w:val="285"/>
                </w:trPr>
                <w:tc>
                  <w:tcPr>
                    <w:tcW w:w="1350" w:type="pct"/>
                    <w:shd w:val="clear" w:color="auto" w:fill="auto"/>
                    <w:vAlign w:val="center"/>
                  </w:tcPr>
                  <w:p w:rsidR="002D0F34" w:rsidRDefault="002D0F34" w:rsidP="002D0F34">
                    <w:r>
                      <w:t>新租赁准则税会差异</w:t>
                    </w:r>
                  </w:p>
                </w:tc>
                <w:tc>
                  <w:tcPr>
                    <w:tcW w:w="912" w:type="pct"/>
                    <w:shd w:val="clear" w:color="auto" w:fill="auto"/>
                    <w:vAlign w:val="center"/>
                  </w:tcPr>
                  <w:p w:rsidR="002D0F34" w:rsidRDefault="002D0F34" w:rsidP="002D0F34">
                    <w:pPr>
                      <w:jc w:val="right"/>
                    </w:pPr>
                    <w:r>
                      <w:t>5,107,223.35</w:t>
                    </w:r>
                  </w:p>
                </w:tc>
                <w:tc>
                  <w:tcPr>
                    <w:tcW w:w="910" w:type="pct"/>
                    <w:shd w:val="clear" w:color="auto" w:fill="auto"/>
                    <w:vAlign w:val="center"/>
                  </w:tcPr>
                  <w:p w:rsidR="002D0F34" w:rsidRDefault="002D0F34" w:rsidP="002D0F34">
                    <w:pPr>
                      <w:jc w:val="right"/>
                    </w:pPr>
                    <w:r>
                      <w:t>766,083.50</w:t>
                    </w:r>
                  </w:p>
                </w:tc>
                <w:tc>
                  <w:tcPr>
                    <w:tcW w:w="919" w:type="pct"/>
                    <w:shd w:val="clear" w:color="auto" w:fill="auto"/>
                    <w:vAlign w:val="center"/>
                  </w:tcPr>
                  <w:p w:rsidR="002D0F34" w:rsidRDefault="002D0F34" w:rsidP="002D0F34">
                    <w:pPr>
                      <w:jc w:val="right"/>
                    </w:pPr>
                    <w:r>
                      <w:t>5,170,549.06</w:t>
                    </w:r>
                  </w:p>
                </w:tc>
                <w:tc>
                  <w:tcPr>
                    <w:tcW w:w="909" w:type="pct"/>
                    <w:shd w:val="clear" w:color="auto" w:fill="auto"/>
                    <w:vAlign w:val="center"/>
                  </w:tcPr>
                  <w:p w:rsidR="002D0F34" w:rsidRDefault="002D0F34" w:rsidP="002D0F34">
                    <w:pPr>
                      <w:jc w:val="right"/>
                    </w:pPr>
                    <w:r>
                      <w:t>781,914.93</w:t>
                    </w:r>
                  </w:p>
                </w:tc>
              </w:tr>
            </w:sdtContent>
          </w:sdt>
          <w:tr w:rsidR="002D0F34" w:rsidTr="002D0F34">
            <w:trPr>
              <w:trHeight w:val="285"/>
            </w:trPr>
            <w:sdt>
              <w:sdtPr>
                <w:tag w:val="_PLD_aff9781bbd7249709be440b59752c5c2"/>
                <w:id w:val="-1269610183"/>
                <w:lock w:val="sdtLocked"/>
              </w:sdtPr>
              <w:sdtContent>
                <w:tc>
                  <w:tcPr>
                    <w:tcW w:w="1350" w:type="pct"/>
                    <w:shd w:val="clear" w:color="auto" w:fill="auto"/>
                    <w:vAlign w:val="center"/>
                  </w:tcPr>
                  <w:p w:rsidR="002D0F34" w:rsidRDefault="002D0F34" w:rsidP="002D0F34">
                    <w:pPr>
                      <w:jc w:val="center"/>
                    </w:pPr>
                    <w:r>
                      <w:rPr>
                        <w:rFonts w:hint="eastAsia"/>
                      </w:rPr>
                      <w:t>合计</w:t>
                    </w:r>
                  </w:p>
                </w:tc>
              </w:sdtContent>
            </w:sdt>
            <w:tc>
              <w:tcPr>
                <w:tcW w:w="912" w:type="pct"/>
                <w:shd w:val="clear" w:color="auto" w:fill="auto"/>
                <w:vAlign w:val="center"/>
              </w:tcPr>
              <w:p w:rsidR="002D0F34" w:rsidRDefault="002D0F34" w:rsidP="002D0F34">
                <w:pPr>
                  <w:jc w:val="right"/>
                </w:pPr>
                <w:r>
                  <w:t>2,505,253,839.59</w:t>
                </w:r>
              </w:p>
            </w:tc>
            <w:tc>
              <w:tcPr>
                <w:tcW w:w="910" w:type="pct"/>
                <w:shd w:val="clear" w:color="auto" w:fill="auto"/>
                <w:vAlign w:val="center"/>
              </w:tcPr>
              <w:p w:rsidR="002D0F34" w:rsidRDefault="002D0F34" w:rsidP="002D0F34">
                <w:pPr>
                  <w:jc w:val="right"/>
                </w:pPr>
                <w:r>
                  <w:t>385,665,384.70</w:t>
                </w:r>
              </w:p>
            </w:tc>
            <w:tc>
              <w:tcPr>
                <w:tcW w:w="919" w:type="pct"/>
                <w:shd w:val="clear" w:color="auto" w:fill="auto"/>
                <w:vAlign w:val="center"/>
              </w:tcPr>
              <w:p w:rsidR="002D0F34" w:rsidRDefault="002D0F34" w:rsidP="002D0F34">
                <w:pPr>
                  <w:jc w:val="right"/>
                </w:pPr>
                <w:r>
                  <w:t>2,504,383,718.85</w:t>
                </w:r>
              </w:p>
            </w:tc>
            <w:tc>
              <w:tcPr>
                <w:tcW w:w="909" w:type="pct"/>
                <w:shd w:val="clear" w:color="auto" w:fill="auto"/>
                <w:vAlign w:val="center"/>
              </w:tcPr>
              <w:p w:rsidR="002D0F34" w:rsidRDefault="002D0F34" w:rsidP="002D0F34">
                <w:pPr>
                  <w:jc w:val="right"/>
                </w:pPr>
                <w:r>
                  <w:t>384,048,537.47</w:t>
                </w:r>
              </w:p>
            </w:tc>
          </w:tr>
        </w:tbl>
        <w:p w:rsidR="002D0F34" w:rsidRDefault="002D0F34"/>
        <w:p w:rsidR="00594B31" w:rsidRDefault="00937630"/>
      </w:sdtContent>
    </w:sdt>
    <w:bookmarkStart w:id="170" w:name="_Hlk11160621" w:displacedByCustomXml="next"/>
    <w:sdt>
      <w:sdtPr>
        <w:rPr>
          <w:rFonts w:ascii="宋体" w:hAnsi="宋体" w:cs="宋体" w:hint="eastAsia"/>
          <w:b w:val="0"/>
          <w:bCs w:val="0"/>
          <w:kern w:val="0"/>
          <w:szCs w:val="24"/>
        </w:rPr>
        <w:alias w:val="模块:未经抵销的递延所得税负债"/>
        <w:tag w:val="_SEC_022eb52f9e1542cbb5aaa5a287b8ee2a"/>
        <w:id w:val="1403949285"/>
        <w:lock w:val="sdtLocked"/>
        <w:placeholder>
          <w:docPart w:val="GBC22222222222222222222222222222"/>
        </w:placeholder>
      </w:sdtPr>
      <w:sdtEndPr>
        <w:rPr>
          <w:rFonts w:hint="default"/>
          <w:szCs w:val="21"/>
        </w:rPr>
      </w:sdtEndPr>
      <w:sdtContent>
        <w:p w:rsidR="00594B31" w:rsidRDefault="008B7853" w:rsidP="00506700">
          <w:pPr>
            <w:pStyle w:val="4"/>
            <w:numPr>
              <w:ilvl w:val="0"/>
              <w:numId w:val="44"/>
            </w:numPr>
            <w:tabs>
              <w:tab w:val="left" w:pos="588"/>
              <w:tab w:val="left" w:pos="616"/>
            </w:tabs>
            <w:rPr>
              <w:rFonts w:ascii="宋体" w:hAnsi="宋体"/>
            </w:rPr>
          </w:pPr>
          <w:r>
            <w:rPr>
              <w:rFonts w:ascii="宋体" w:hAnsi="宋体" w:hint="eastAsia"/>
            </w:rPr>
            <w:t>未经抵销的递延所得税负债</w:t>
          </w:r>
        </w:p>
        <w:sdt>
          <w:sdtPr>
            <w:alias w:val="是否适用：未经抵销的递延所得税负债[双击切换]"/>
            <w:tag w:val="_GBC_e9cf2825b61d4a9ca57e90c2ed017173"/>
            <w:id w:val="-114910279"/>
            <w:lock w:val="sdtLocked"/>
            <w:placeholder>
              <w:docPart w:val="GBC22222222222222222222222222222"/>
            </w:placeholder>
          </w:sdtPr>
          <w:sdtContent>
            <w:p w:rsidR="00594B31" w:rsidRDefault="008B7853">
              <w:r>
                <w:fldChar w:fldCharType="begin"/>
              </w:r>
              <w:r w:rsidR="002D0F34">
                <w:instrText xml:space="preserve"> MACROBUTTON  SnrToggleCheckbox √适用 </w:instrText>
              </w:r>
              <w:r>
                <w:fldChar w:fldCharType="end"/>
              </w:r>
              <w:r>
                <w:fldChar w:fldCharType="begin"/>
              </w:r>
              <w:r w:rsidR="002D0F34">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财务附注：未经抵销的递延所得税负债"/>
              <w:tag w:val="_GBC_7fa4a7048e284eb79ceb0dee5165516f"/>
              <w:id w:val="-20783507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未经抵销的递延所得税负债"/>
              <w:tag w:val="_GBC_85beae3a7d624858bfe37a33da15472b"/>
              <w:id w:val="3048265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4"/>
            <w:gridCol w:w="1676"/>
            <w:gridCol w:w="1665"/>
            <w:gridCol w:w="1658"/>
            <w:gridCol w:w="1676"/>
          </w:tblGrid>
          <w:tr w:rsidR="002D0F34" w:rsidTr="002D0F34">
            <w:trPr>
              <w:trHeight w:val="285"/>
            </w:trPr>
            <w:bookmarkStart w:id="171" w:name="_Hlk11857349" w:displacedByCustomXml="next"/>
            <w:sdt>
              <w:sdtPr>
                <w:tag w:val="_PLD_66ef6111bb2d4b3792b581d6ff38c8d2"/>
                <w:id w:val="1939027541"/>
                <w:lock w:val="sdtLocked"/>
              </w:sdtPr>
              <w:sdtContent>
                <w:tc>
                  <w:tcPr>
                    <w:tcW w:w="1312" w:type="pct"/>
                    <w:vMerge w:val="restart"/>
                    <w:shd w:val="clear" w:color="auto" w:fill="auto"/>
                    <w:vAlign w:val="center"/>
                  </w:tcPr>
                  <w:p w:rsidR="002D0F34" w:rsidRDefault="002D0F34" w:rsidP="002D0F34">
                    <w:pPr>
                      <w:jc w:val="center"/>
                    </w:pPr>
                    <w:r>
                      <w:rPr>
                        <w:rFonts w:hint="eastAsia"/>
                      </w:rPr>
                      <w:t>项目</w:t>
                    </w:r>
                  </w:p>
                </w:tc>
              </w:sdtContent>
            </w:sdt>
            <w:sdt>
              <w:sdtPr>
                <w:tag w:val="_PLD_b850d4f63866495f80e69799c9ea1b37"/>
                <w:id w:val="-1162769929"/>
                <w:lock w:val="sdtLocked"/>
              </w:sdtPr>
              <w:sdtContent>
                <w:tc>
                  <w:tcPr>
                    <w:tcW w:w="1846" w:type="pct"/>
                    <w:gridSpan w:val="2"/>
                    <w:shd w:val="clear" w:color="auto" w:fill="auto"/>
                    <w:vAlign w:val="center"/>
                  </w:tcPr>
                  <w:p w:rsidR="002D0F34" w:rsidRDefault="002D0F34" w:rsidP="002D0F34">
                    <w:pPr>
                      <w:jc w:val="center"/>
                    </w:pPr>
                    <w:r>
                      <w:rPr>
                        <w:rFonts w:hint="eastAsia"/>
                      </w:rPr>
                      <w:t>期末余额</w:t>
                    </w:r>
                  </w:p>
                </w:tc>
              </w:sdtContent>
            </w:sdt>
            <w:sdt>
              <w:sdtPr>
                <w:tag w:val="_PLD_951c3eee882c4aaa862f620814f6ce4e"/>
                <w:id w:val="378131982"/>
                <w:lock w:val="sdtLocked"/>
              </w:sdtPr>
              <w:sdtContent>
                <w:tc>
                  <w:tcPr>
                    <w:tcW w:w="1842" w:type="pct"/>
                    <w:gridSpan w:val="2"/>
                    <w:shd w:val="clear" w:color="auto" w:fill="auto"/>
                    <w:vAlign w:val="center"/>
                  </w:tcPr>
                  <w:p w:rsidR="002D0F34" w:rsidRDefault="002D0F34" w:rsidP="002D0F34">
                    <w:pPr>
                      <w:jc w:val="center"/>
                    </w:pPr>
                    <w:r>
                      <w:rPr>
                        <w:rFonts w:hint="eastAsia"/>
                      </w:rPr>
                      <w:t>期初余额</w:t>
                    </w:r>
                  </w:p>
                </w:tc>
              </w:sdtContent>
            </w:sdt>
          </w:tr>
          <w:tr w:rsidR="002D0F34" w:rsidTr="002D0F34">
            <w:trPr>
              <w:trHeight w:val="285"/>
            </w:trPr>
            <w:tc>
              <w:tcPr>
                <w:tcW w:w="1312" w:type="pct"/>
                <w:vMerge/>
                <w:shd w:val="clear" w:color="auto" w:fill="auto"/>
                <w:vAlign w:val="center"/>
              </w:tcPr>
              <w:p w:rsidR="002D0F34" w:rsidRDefault="002D0F34" w:rsidP="002D0F34">
                <w:pPr>
                  <w:jc w:val="center"/>
                  <w:rPr>
                    <w:b/>
                  </w:rPr>
                </w:pPr>
              </w:p>
            </w:tc>
            <w:sdt>
              <w:sdtPr>
                <w:tag w:val="_PLD_f33e3c528ff14a2bac81ec99970641f6"/>
                <w:id w:val="1159648234"/>
                <w:lock w:val="sdtLocked"/>
              </w:sdtPr>
              <w:sdtContent>
                <w:tc>
                  <w:tcPr>
                    <w:tcW w:w="926" w:type="pct"/>
                    <w:shd w:val="clear" w:color="auto" w:fill="auto"/>
                    <w:vAlign w:val="center"/>
                  </w:tcPr>
                  <w:p w:rsidR="002D0F34" w:rsidRDefault="002D0F34" w:rsidP="002D0F34">
                    <w:pPr>
                      <w:jc w:val="center"/>
                    </w:pPr>
                    <w:r>
                      <w:rPr>
                        <w:rFonts w:hint="eastAsia"/>
                      </w:rPr>
                      <w:t>应纳税暂时性差异</w:t>
                    </w:r>
                  </w:p>
                </w:tc>
              </w:sdtContent>
            </w:sdt>
            <w:sdt>
              <w:sdtPr>
                <w:tag w:val="_PLD_0cb734f9904e4a57a5107d601b9b38d1"/>
                <w:id w:val="374749863"/>
                <w:lock w:val="sdtLocked"/>
              </w:sdtPr>
              <w:sdtContent>
                <w:tc>
                  <w:tcPr>
                    <w:tcW w:w="920" w:type="pct"/>
                    <w:shd w:val="clear" w:color="auto" w:fill="auto"/>
                    <w:vAlign w:val="center"/>
                  </w:tcPr>
                  <w:p w:rsidR="002D0F34" w:rsidRDefault="002D0F34" w:rsidP="002D0F34">
                    <w:pPr>
                      <w:jc w:val="center"/>
                    </w:pPr>
                    <w:r>
                      <w:rPr>
                        <w:rFonts w:hint="eastAsia"/>
                      </w:rPr>
                      <w:t>递延所得税</w:t>
                    </w:r>
                  </w:p>
                  <w:p w:rsidR="002D0F34" w:rsidRDefault="002D0F34" w:rsidP="002D0F34">
                    <w:pPr>
                      <w:jc w:val="center"/>
                    </w:pPr>
                    <w:r>
                      <w:rPr>
                        <w:rFonts w:hint="eastAsia"/>
                      </w:rPr>
                      <w:t>负债</w:t>
                    </w:r>
                  </w:p>
                </w:tc>
              </w:sdtContent>
            </w:sdt>
            <w:sdt>
              <w:sdtPr>
                <w:tag w:val="_PLD_ddf3980c66a840e782386c14bb078052"/>
                <w:id w:val="2021277633"/>
                <w:lock w:val="sdtLocked"/>
              </w:sdtPr>
              <w:sdtContent>
                <w:tc>
                  <w:tcPr>
                    <w:tcW w:w="916" w:type="pct"/>
                    <w:shd w:val="clear" w:color="auto" w:fill="auto"/>
                    <w:vAlign w:val="center"/>
                  </w:tcPr>
                  <w:p w:rsidR="002D0F34" w:rsidRDefault="002D0F34" w:rsidP="002D0F34">
                    <w:pPr>
                      <w:jc w:val="center"/>
                    </w:pPr>
                    <w:r>
                      <w:rPr>
                        <w:rFonts w:hint="eastAsia"/>
                      </w:rPr>
                      <w:t>应纳税暂时性差异</w:t>
                    </w:r>
                  </w:p>
                </w:tc>
              </w:sdtContent>
            </w:sdt>
            <w:sdt>
              <w:sdtPr>
                <w:tag w:val="_PLD_590dc17e8304449fbff47c3b3cd45eb5"/>
                <w:id w:val="836660374"/>
                <w:lock w:val="sdtLocked"/>
              </w:sdtPr>
              <w:sdtContent>
                <w:tc>
                  <w:tcPr>
                    <w:tcW w:w="926" w:type="pct"/>
                    <w:shd w:val="clear" w:color="auto" w:fill="auto"/>
                    <w:vAlign w:val="center"/>
                  </w:tcPr>
                  <w:p w:rsidR="002D0F34" w:rsidRDefault="002D0F34" w:rsidP="002D0F34">
                    <w:pPr>
                      <w:jc w:val="center"/>
                    </w:pPr>
                    <w:r>
                      <w:rPr>
                        <w:rFonts w:hint="eastAsia"/>
                      </w:rPr>
                      <w:t>递延所得税</w:t>
                    </w:r>
                  </w:p>
                  <w:p w:rsidR="002D0F34" w:rsidRDefault="002D0F34" w:rsidP="002D0F34">
                    <w:pPr>
                      <w:jc w:val="center"/>
                    </w:pPr>
                    <w:r>
                      <w:rPr>
                        <w:rFonts w:hint="eastAsia"/>
                      </w:rPr>
                      <w:t>负债</w:t>
                    </w:r>
                  </w:p>
                </w:tc>
              </w:sdtContent>
            </w:sdt>
          </w:tr>
          <w:tr w:rsidR="002D0F34" w:rsidTr="002D0F34">
            <w:trPr>
              <w:trHeight w:val="285"/>
            </w:trPr>
            <w:sdt>
              <w:sdtPr>
                <w:tag w:val="_PLD_82ac8bb49f704e4d94c96a530da54377"/>
                <w:id w:val="-25722201"/>
                <w:lock w:val="sdtLocked"/>
              </w:sdtPr>
              <w:sdtContent>
                <w:tc>
                  <w:tcPr>
                    <w:tcW w:w="1312" w:type="pct"/>
                    <w:shd w:val="clear" w:color="auto" w:fill="auto"/>
                  </w:tcPr>
                  <w:p w:rsidR="002D0F34" w:rsidRDefault="002D0F34" w:rsidP="002D0F34">
                    <w:r>
                      <w:rPr>
                        <w:rFonts w:hint="eastAsia"/>
                      </w:rPr>
                      <w:t>非同一控制企业合并资产评估增值</w:t>
                    </w:r>
                  </w:p>
                </w:tc>
              </w:sdtContent>
            </w:sdt>
            <w:tc>
              <w:tcPr>
                <w:tcW w:w="926" w:type="pct"/>
                <w:shd w:val="clear" w:color="auto" w:fill="auto"/>
              </w:tcPr>
              <w:p w:rsidR="002D0F34" w:rsidRDefault="002D0F34" w:rsidP="002D0F34">
                <w:pPr>
                  <w:jc w:val="right"/>
                </w:pPr>
              </w:p>
            </w:tc>
            <w:tc>
              <w:tcPr>
                <w:tcW w:w="920" w:type="pct"/>
                <w:shd w:val="clear" w:color="auto" w:fill="auto"/>
              </w:tcPr>
              <w:p w:rsidR="002D0F34" w:rsidRDefault="002D0F34" w:rsidP="002D0F34">
                <w:pPr>
                  <w:jc w:val="right"/>
                </w:pPr>
              </w:p>
            </w:tc>
            <w:tc>
              <w:tcPr>
                <w:tcW w:w="916" w:type="pct"/>
                <w:shd w:val="clear" w:color="auto" w:fill="auto"/>
              </w:tcPr>
              <w:p w:rsidR="002D0F34" w:rsidRDefault="002D0F34" w:rsidP="002D0F34">
                <w:pPr>
                  <w:jc w:val="right"/>
                </w:pPr>
              </w:p>
            </w:tc>
            <w:tc>
              <w:tcPr>
                <w:tcW w:w="926" w:type="pct"/>
                <w:shd w:val="clear" w:color="auto" w:fill="auto"/>
              </w:tcPr>
              <w:p w:rsidR="002D0F34" w:rsidRDefault="002D0F34" w:rsidP="002D0F34">
                <w:pPr>
                  <w:jc w:val="right"/>
                </w:pPr>
              </w:p>
            </w:tc>
          </w:tr>
          <w:tr w:rsidR="002D0F34" w:rsidTr="002D0F34">
            <w:trPr>
              <w:trHeight w:val="285"/>
            </w:trPr>
            <w:tc>
              <w:tcPr>
                <w:tcW w:w="1312" w:type="pct"/>
                <w:shd w:val="clear" w:color="auto" w:fill="auto"/>
              </w:tcPr>
              <w:sdt>
                <w:sdtPr>
                  <w:rPr>
                    <w:rFonts w:hint="eastAsia"/>
                  </w:rPr>
                  <w:tag w:val="_PLD_c10a6dcf7ba2404bb74bab955cd90441"/>
                  <w:id w:val="-1769382493"/>
                  <w:lock w:val="sdtLocked"/>
                </w:sdtPr>
                <w:sdtContent>
                  <w:p w:rsidR="002D0F34" w:rsidRDefault="002D0F34" w:rsidP="002D0F34">
                    <w:r>
                      <w:rPr>
                        <w:rFonts w:hint="eastAsia"/>
                      </w:rPr>
                      <w:t>其他债权投资公允价值变动</w:t>
                    </w:r>
                  </w:p>
                </w:sdtContent>
              </w:sdt>
            </w:tc>
            <w:tc>
              <w:tcPr>
                <w:tcW w:w="926" w:type="pct"/>
                <w:shd w:val="clear" w:color="auto" w:fill="auto"/>
              </w:tcPr>
              <w:p w:rsidR="002D0F34" w:rsidRDefault="002D0F34" w:rsidP="002D0F34">
                <w:pPr>
                  <w:jc w:val="right"/>
                </w:pPr>
              </w:p>
            </w:tc>
            <w:tc>
              <w:tcPr>
                <w:tcW w:w="920" w:type="pct"/>
                <w:shd w:val="clear" w:color="auto" w:fill="auto"/>
              </w:tcPr>
              <w:p w:rsidR="002D0F34" w:rsidRDefault="002D0F34" w:rsidP="002D0F34">
                <w:pPr>
                  <w:jc w:val="right"/>
                </w:pPr>
              </w:p>
            </w:tc>
            <w:tc>
              <w:tcPr>
                <w:tcW w:w="916" w:type="pct"/>
                <w:shd w:val="clear" w:color="auto" w:fill="auto"/>
              </w:tcPr>
              <w:p w:rsidR="002D0F34" w:rsidRDefault="002D0F34" w:rsidP="002D0F34">
                <w:pPr>
                  <w:jc w:val="right"/>
                </w:pPr>
              </w:p>
            </w:tc>
            <w:tc>
              <w:tcPr>
                <w:tcW w:w="926" w:type="pct"/>
                <w:shd w:val="clear" w:color="auto" w:fill="auto"/>
              </w:tcPr>
              <w:p w:rsidR="002D0F34" w:rsidRDefault="002D0F34" w:rsidP="002D0F34">
                <w:pPr>
                  <w:jc w:val="right"/>
                </w:pPr>
              </w:p>
            </w:tc>
          </w:tr>
          <w:tr w:rsidR="002D0F34" w:rsidTr="002D0F34">
            <w:trPr>
              <w:trHeight w:val="285"/>
            </w:trPr>
            <w:tc>
              <w:tcPr>
                <w:tcW w:w="1312" w:type="pct"/>
                <w:shd w:val="clear" w:color="auto" w:fill="auto"/>
              </w:tcPr>
              <w:sdt>
                <w:sdtPr>
                  <w:rPr>
                    <w:rFonts w:hint="eastAsia"/>
                  </w:rPr>
                  <w:tag w:val="_PLD_c4d1e5f508084b6f99fe550210fa1b02"/>
                  <w:id w:val="2082859698"/>
                  <w:lock w:val="sdtLocked"/>
                </w:sdtPr>
                <w:sdtContent>
                  <w:p w:rsidR="002D0F34" w:rsidRDefault="002D0F34" w:rsidP="002D0F34">
                    <w:r>
                      <w:rPr>
                        <w:rFonts w:hint="eastAsia"/>
                      </w:rPr>
                      <w:t>其他权益工具投资公允价值变动</w:t>
                    </w:r>
                  </w:p>
                </w:sdtContent>
              </w:sdt>
            </w:tc>
            <w:tc>
              <w:tcPr>
                <w:tcW w:w="926" w:type="pct"/>
                <w:shd w:val="clear" w:color="auto" w:fill="auto"/>
              </w:tcPr>
              <w:p w:rsidR="002D0F34" w:rsidRDefault="002D0F34" w:rsidP="002D0F34">
                <w:pPr>
                  <w:jc w:val="right"/>
                </w:pPr>
              </w:p>
            </w:tc>
            <w:tc>
              <w:tcPr>
                <w:tcW w:w="920" w:type="pct"/>
                <w:shd w:val="clear" w:color="auto" w:fill="auto"/>
              </w:tcPr>
              <w:p w:rsidR="002D0F34" w:rsidRDefault="002D0F34" w:rsidP="002D0F34">
                <w:pPr>
                  <w:jc w:val="right"/>
                </w:pPr>
              </w:p>
            </w:tc>
            <w:tc>
              <w:tcPr>
                <w:tcW w:w="916" w:type="pct"/>
                <w:shd w:val="clear" w:color="auto" w:fill="auto"/>
              </w:tcPr>
              <w:p w:rsidR="002D0F34" w:rsidRDefault="002D0F34" w:rsidP="002D0F34">
                <w:pPr>
                  <w:jc w:val="right"/>
                </w:pPr>
              </w:p>
            </w:tc>
            <w:tc>
              <w:tcPr>
                <w:tcW w:w="926" w:type="pct"/>
                <w:shd w:val="clear" w:color="auto" w:fill="auto"/>
              </w:tcPr>
              <w:p w:rsidR="002D0F34" w:rsidRDefault="002D0F34" w:rsidP="002D0F34">
                <w:pPr>
                  <w:jc w:val="right"/>
                </w:pPr>
              </w:p>
            </w:tc>
          </w:tr>
          <w:sdt>
            <w:sdtPr>
              <w:alias w:val="递延所得税负债明细"/>
              <w:tag w:val="_GBC_b1614c80d1bd478fbd0f56aa84238e04"/>
              <w:id w:val="303202167"/>
              <w:lock w:val="sdtLocked"/>
            </w:sdtPr>
            <w:sdtContent>
              <w:tr w:rsidR="002D0F34" w:rsidTr="002D1EDF">
                <w:trPr>
                  <w:trHeight w:val="285"/>
                </w:trPr>
                <w:tc>
                  <w:tcPr>
                    <w:tcW w:w="1312" w:type="pct"/>
                    <w:shd w:val="clear" w:color="auto" w:fill="auto"/>
                    <w:vAlign w:val="center"/>
                  </w:tcPr>
                  <w:p w:rsidR="002D0F34" w:rsidRDefault="002D0F34" w:rsidP="002D0F34">
                    <w:r>
                      <w:t>公允价值变动</w:t>
                    </w:r>
                  </w:p>
                </w:tc>
                <w:tc>
                  <w:tcPr>
                    <w:tcW w:w="926" w:type="pct"/>
                    <w:shd w:val="clear" w:color="auto" w:fill="auto"/>
                    <w:vAlign w:val="center"/>
                  </w:tcPr>
                  <w:p w:rsidR="002D0F34" w:rsidRDefault="002D0F34" w:rsidP="002D1EDF">
                    <w:pPr>
                      <w:jc w:val="right"/>
                    </w:pPr>
                    <w:r>
                      <w:t>73,167,125.84</w:t>
                    </w:r>
                  </w:p>
                </w:tc>
                <w:tc>
                  <w:tcPr>
                    <w:tcW w:w="920" w:type="pct"/>
                    <w:shd w:val="clear" w:color="auto" w:fill="auto"/>
                    <w:vAlign w:val="center"/>
                  </w:tcPr>
                  <w:p w:rsidR="002D0F34" w:rsidRDefault="002D0F34" w:rsidP="002D1EDF">
                    <w:pPr>
                      <w:jc w:val="right"/>
                    </w:pPr>
                    <w:r>
                      <w:t>15,871,825.07</w:t>
                    </w:r>
                  </w:p>
                </w:tc>
                <w:tc>
                  <w:tcPr>
                    <w:tcW w:w="916" w:type="pct"/>
                    <w:shd w:val="clear" w:color="auto" w:fill="auto"/>
                    <w:vAlign w:val="center"/>
                  </w:tcPr>
                  <w:p w:rsidR="002D0F34" w:rsidRDefault="002D0F34" w:rsidP="002D1EDF">
                    <w:pPr>
                      <w:jc w:val="right"/>
                    </w:pPr>
                    <w:r>
                      <w:t>73,167,125.84</w:t>
                    </w:r>
                  </w:p>
                </w:tc>
                <w:tc>
                  <w:tcPr>
                    <w:tcW w:w="926" w:type="pct"/>
                    <w:shd w:val="clear" w:color="auto" w:fill="auto"/>
                    <w:vAlign w:val="center"/>
                  </w:tcPr>
                  <w:p w:rsidR="002D0F34" w:rsidRDefault="002D0F34" w:rsidP="002D1EDF">
                    <w:pPr>
                      <w:jc w:val="right"/>
                    </w:pPr>
                    <w:r>
                      <w:t>15,871,825.07</w:t>
                    </w:r>
                  </w:p>
                </w:tc>
              </w:tr>
            </w:sdtContent>
          </w:sdt>
          <w:sdt>
            <w:sdtPr>
              <w:alias w:val="递延所得税负债明细"/>
              <w:tag w:val="_GBC_b1614c80d1bd478fbd0f56aa84238e04"/>
              <w:id w:val="1456678003"/>
              <w:lock w:val="sdtLocked"/>
            </w:sdtPr>
            <w:sdtContent>
              <w:tr w:rsidR="002D0F34" w:rsidTr="002D1EDF">
                <w:trPr>
                  <w:trHeight w:val="285"/>
                </w:trPr>
                <w:tc>
                  <w:tcPr>
                    <w:tcW w:w="1312" w:type="pct"/>
                    <w:shd w:val="clear" w:color="auto" w:fill="auto"/>
                    <w:vAlign w:val="center"/>
                  </w:tcPr>
                  <w:p w:rsidR="002D0F34" w:rsidRDefault="002D0F34" w:rsidP="002D0F34">
                    <w:r>
                      <w:t>加速折旧</w:t>
                    </w:r>
                  </w:p>
                </w:tc>
                <w:tc>
                  <w:tcPr>
                    <w:tcW w:w="926" w:type="pct"/>
                    <w:shd w:val="clear" w:color="auto" w:fill="auto"/>
                    <w:vAlign w:val="center"/>
                  </w:tcPr>
                  <w:p w:rsidR="002D0F34" w:rsidRDefault="002D0F34" w:rsidP="002D1EDF">
                    <w:pPr>
                      <w:jc w:val="right"/>
                    </w:pPr>
                    <w:r>
                      <w:t>12,811,678.52</w:t>
                    </w:r>
                  </w:p>
                </w:tc>
                <w:tc>
                  <w:tcPr>
                    <w:tcW w:w="920" w:type="pct"/>
                    <w:shd w:val="clear" w:color="auto" w:fill="auto"/>
                    <w:vAlign w:val="center"/>
                  </w:tcPr>
                  <w:p w:rsidR="002D0F34" w:rsidRDefault="002D0F34" w:rsidP="002D1EDF">
                    <w:pPr>
                      <w:jc w:val="right"/>
                    </w:pPr>
                    <w:r>
                      <w:t>1,921,751.78</w:t>
                    </w:r>
                  </w:p>
                </w:tc>
                <w:tc>
                  <w:tcPr>
                    <w:tcW w:w="916" w:type="pct"/>
                    <w:shd w:val="clear" w:color="auto" w:fill="auto"/>
                    <w:vAlign w:val="center"/>
                  </w:tcPr>
                  <w:p w:rsidR="002D0F34" w:rsidRDefault="002D0F34" w:rsidP="002D1EDF">
                    <w:pPr>
                      <w:jc w:val="right"/>
                    </w:pPr>
                    <w:r>
                      <w:t>12,811,678.52</w:t>
                    </w:r>
                  </w:p>
                </w:tc>
                <w:tc>
                  <w:tcPr>
                    <w:tcW w:w="926" w:type="pct"/>
                    <w:shd w:val="clear" w:color="auto" w:fill="auto"/>
                    <w:vAlign w:val="center"/>
                  </w:tcPr>
                  <w:p w:rsidR="002D0F34" w:rsidRDefault="002D0F34" w:rsidP="002D1EDF">
                    <w:pPr>
                      <w:jc w:val="right"/>
                    </w:pPr>
                    <w:r>
                      <w:t>1,921,751.78</w:t>
                    </w:r>
                  </w:p>
                </w:tc>
              </w:tr>
            </w:sdtContent>
          </w:sdt>
          <w:tr w:rsidR="002D0F34" w:rsidTr="002D1EDF">
            <w:trPr>
              <w:trHeight w:val="285"/>
            </w:trPr>
            <w:sdt>
              <w:sdtPr>
                <w:tag w:val="_PLD_382351978b994852b2d36dbea92fd0cc"/>
                <w:id w:val="-1719273947"/>
                <w:lock w:val="sdtLocked"/>
              </w:sdtPr>
              <w:sdtContent>
                <w:tc>
                  <w:tcPr>
                    <w:tcW w:w="1312" w:type="pct"/>
                    <w:shd w:val="clear" w:color="auto" w:fill="auto"/>
                    <w:vAlign w:val="center"/>
                  </w:tcPr>
                  <w:p w:rsidR="002D0F34" w:rsidRDefault="002D0F34" w:rsidP="002D0F34">
                    <w:pPr>
                      <w:jc w:val="center"/>
                    </w:pPr>
                    <w:r>
                      <w:rPr>
                        <w:rFonts w:hint="eastAsia"/>
                      </w:rPr>
                      <w:t>合计</w:t>
                    </w:r>
                  </w:p>
                </w:tc>
              </w:sdtContent>
            </w:sdt>
            <w:tc>
              <w:tcPr>
                <w:tcW w:w="926" w:type="pct"/>
                <w:shd w:val="clear" w:color="auto" w:fill="auto"/>
                <w:vAlign w:val="center"/>
              </w:tcPr>
              <w:p w:rsidR="002D0F34" w:rsidRDefault="002D0F34" w:rsidP="002D1EDF">
                <w:pPr>
                  <w:jc w:val="right"/>
                  <w:rPr>
                    <w:sz w:val="24"/>
                    <w:szCs w:val="24"/>
                  </w:rPr>
                </w:pPr>
                <w:r>
                  <w:t>85,978,804.36</w:t>
                </w:r>
              </w:p>
            </w:tc>
            <w:tc>
              <w:tcPr>
                <w:tcW w:w="920" w:type="pct"/>
                <w:shd w:val="clear" w:color="auto" w:fill="auto"/>
                <w:vAlign w:val="center"/>
              </w:tcPr>
              <w:p w:rsidR="002D0F34" w:rsidRDefault="002D0F34" w:rsidP="002D1EDF">
                <w:pPr>
                  <w:jc w:val="right"/>
                  <w:rPr>
                    <w:sz w:val="24"/>
                    <w:szCs w:val="24"/>
                  </w:rPr>
                </w:pPr>
                <w:r>
                  <w:t>17,793,576.85</w:t>
                </w:r>
              </w:p>
            </w:tc>
            <w:tc>
              <w:tcPr>
                <w:tcW w:w="916" w:type="pct"/>
                <w:shd w:val="clear" w:color="auto" w:fill="auto"/>
                <w:vAlign w:val="center"/>
              </w:tcPr>
              <w:p w:rsidR="002D0F34" w:rsidRDefault="002D0F34" w:rsidP="002D1EDF">
                <w:pPr>
                  <w:jc w:val="right"/>
                  <w:rPr>
                    <w:sz w:val="24"/>
                    <w:szCs w:val="24"/>
                  </w:rPr>
                </w:pPr>
                <w:r>
                  <w:t>85,978,804.36</w:t>
                </w:r>
              </w:p>
            </w:tc>
            <w:tc>
              <w:tcPr>
                <w:tcW w:w="926" w:type="pct"/>
                <w:shd w:val="clear" w:color="auto" w:fill="auto"/>
                <w:vAlign w:val="center"/>
              </w:tcPr>
              <w:p w:rsidR="002D0F34" w:rsidRDefault="002D0F34" w:rsidP="002D1EDF">
                <w:pPr>
                  <w:jc w:val="right"/>
                  <w:rPr>
                    <w:sz w:val="24"/>
                    <w:szCs w:val="24"/>
                  </w:rPr>
                </w:pPr>
                <w:r>
                  <w:t>17,793,576.85</w:t>
                </w:r>
              </w:p>
            </w:tc>
          </w:tr>
        </w:tbl>
        <w:p w:rsidR="002D0F34" w:rsidRDefault="002D0F34"/>
        <w:p w:rsidR="00594B31" w:rsidRDefault="00937630"/>
      </w:sdtContent>
    </w:sdt>
    <w:bookmarkEnd w:id="171" w:displacedByCustomXml="next"/>
    <w:bookmarkEnd w:id="170" w:displacedByCustomXml="next"/>
    <w:bookmarkStart w:id="172" w:name="_Hlk11160645" w:displacedByCustomXml="next"/>
    <w:sdt>
      <w:sdtPr>
        <w:rPr>
          <w:rFonts w:ascii="宋体" w:hAnsi="宋体" w:cs="宋体" w:hint="eastAsia"/>
          <w:b w:val="0"/>
          <w:bCs w:val="0"/>
          <w:kern w:val="0"/>
          <w:szCs w:val="24"/>
        </w:rPr>
        <w:alias w:val="模块:以抵销后净额列示的递延所得税资产或负债"/>
        <w:tag w:val="_SEC_393d53219fe44274aa0bc5257c75c762"/>
        <w:id w:val="2132734182"/>
        <w:lock w:val="sdtLocked"/>
        <w:placeholder>
          <w:docPart w:val="GBC22222222222222222222222222222"/>
        </w:placeholder>
      </w:sdtPr>
      <w:sdtEndPr>
        <w:rPr>
          <w:rFonts w:hint="default"/>
          <w:szCs w:val="21"/>
        </w:rPr>
      </w:sdtEndPr>
      <w:sdtContent>
        <w:p w:rsidR="00594B31" w:rsidRDefault="008B7853" w:rsidP="00506700">
          <w:pPr>
            <w:pStyle w:val="4"/>
            <w:numPr>
              <w:ilvl w:val="0"/>
              <w:numId w:val="44"/>
            </w:numPr>
            <w:tabs>
              <w:tab w:val="left" w:pos="588"/>
              <w:tab w:val="left" w:pos="616"/>
            </w:tabs>
            <w:rPr>
              <w:rFonts w:ascii="宋体" w:hAnsi="宋体"/>
            </w:rPr>
          </w:pPr>
          <w:r>
            <w:rPr>
              <w:rFonts w:ascii="宋体" w:hAnsi="宋体" w:hint="eastAsia"/>
            </w:rPr>
            <w:t>以抵销后净额列示的递延所得税资产或负债</w:t>
          </w:r>
        </w:p>
        <w:sdt>
          <w:sdtPr>
            <w:alias w:val="是否适用：以抵销后净额列示的递延所得税资产或负债[双击切换]"/>
            <w:tag w:val="_GBC_d6419a9d2dc94127a5f6aea72cb2a94d"/>
            <w:id w:val="-813332174"/>
            <w:lock w:val="sdtLocked"/>
            <w:placeholder>
              <w:docPart w:val="GBC22222222222222222222222222222"/>
            </w:placeholder>
          </w:sdtPr>
          <w:sdtContent>
            <w:p w:rsidR="00594B31" w:rsidRDefault="008B7853" w:rsidP="002D0F34">
              <w:r>
                <w:fldChar w:fldCharType="begin"/>
              </w:r>
              <w:r w:rsidR="002D0F34">
                <w:instrText xml:space="preserve"> MACROBUTTON  SnrToggleCheckbox □适用 </w:instrText>
              </w:r>
              <w:r>
                <w:fldChar w:fldCharType="end"/>
              </w:r>
              <w:r>
                <w:fldChar w:fldCharType="begin"/>
              </w:r>
              <w:r w:rsidR="002D0F34">
                <w:instrText xml:space="preserve"> MACROBUTTON  SnrToggleCheckbox √不适用 </w:instrText>
              </w:r>
              <w:r>
                <w:fldChar w:fldCharType="end"/>
              </w:r>
            </w:p>
          </w:sdtContent>
        </w:sdt>
      </w:sdtContent>
    </w:sdt>
    <w:bookmarkEnd w:id="172" w:displacedByCustomXml="next"/>
    <w:bookmarkStart w:id="173" w:name="_Hlk11160660" w:displacedByCustomXml="next"/>
    <w:sdt>
      <w:sdtPr>
        <w:rPr>
          <w:rFonts w:ascii="宋体" w:hAnsi="宋体" w:cs="宋体" w:hint="eastAsia"/>
          <w:b w:val="0"/>
          <w:bCs w:val="0"/>
          <w:kern w:val="0"/>
          <w:szCs w:val="21"/>
        </w:rPr>
        <w:alias w:val="模块:未确认递延所得税资产明细"/>
        <w:tag w:val="_SEC_858c4743950048c4949e354ac068e8af"/>
        <w:id w:val="907422661"/>
        <w:lock w:val="sdtLocked"/>
        <w:placeholder>
          <w:docPart w:val="GBC22222222222222222222222222222"/>
        </w:placeholder>
      </w:sdtPr>
      <w:sdtEndPr>
        <w:rPr>
          <w:rFonts w:hint="default"/>
        </w:rPr>
      </w:sdtEndPr>
      <w:sdtContent>
        <w:p w:rsidR="00594B31" w:rsidRDefault="008B7853" w:rsidP="00506700">
          <w:pPr>
            <w:pStyle w:val="4"/>
            <w:numPr>
              <w:ilvl w:val="0"/>
              <w:numId w:val="44"/>
            </w:numPr>
            <w:tabs>
              <w:tab w:val="left" w:pos="588"/>
              <w:tab w:val="left" w:pos="616"/>
            </w:tabs>
            <w:rPr>
              <w:rFonts w:ascii="宋体" w:hAnsi="宋体"/>
              <w:szCs w:val="21"/>
            </w:rPr>
          </w:pPr>
          <w:r>
            <w:rPr>
              <w:rFonts w:ascii="宋体" w:hAnsi="宋体" w:hint="eastAsia"/>
              <w:szCs w:val="21"/>
            </w:rPr>
            <w:t>未确认递延</w:t>
          </w:r>
          <w:r>
            <w:rPr>
              <w:rFonts w:ascii="宋体" w:hAnsi="宋体" w:hint="eastAsia"/>
            </w:rPr>
            <w:t>所得税</w:t>
          </w:r>
          <w:r>
            <w:rPr>
              <w:rFonts w:ascii="宋体" w:hAnsi="宋体" w:hint="eastAsia"/>
              <w:szCs w:val="21"/>
            </w:rPr>
            <w:t>资产明细</w:t>
          </w:r>
        </w:p>
        <w:sdt>
          <w:sdtPr>
            <w:alias w:val="是否适用：未确认递延所得税资产明细[双击切换]"/>
            <w:tag w:val="_GBC_f210878b05204277b5f70ed9ae786ea7"/>
            <w:id w:val="730736696"/>
            <w:lock w:val="sdtLocked"/>
            <w:placeholder>
              <w:docPart w:val="GBC22222222222222222222222222222"/>
            </w:placeholder>
          </w:sdtPr>
          <w:sdtContent>
            <w:p w:rsidR="00594B31" w:rsidRDefault="008B7853">
              <w:r>
                <w:fldChar w:fldCharType="begin"/>
              </w:r>
              <w:r w:rsidR="002D0F34">
                <w:instrText xml:space="preserve"> MACROBUTTON  SnrToggleCheckbox √适用 </w:instrText>
              </w:r>
              <w:r>
                <w:fldChar w:fldCharType="end"/>
              </w:r>
              <w:r>
                <w:fldChar w:fldCharType="begin"/>
              </w:r>
              <w:r w:rsidR="002D0F34">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财务附注：未确认递延所得税资产明细"/>
              <w:tag w:val="_GBC_ce13c0c07be34b60aa76bbbf1260928d"/>
              <w:id w:val="13216948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未确认递延所得税资产明细"/>
              <w:tag w:val="_GBC_8f1c08c0092d44718e258d0b64b7bf6f"/>
              <w:id w:val="20535732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9"/>
            <w:gridCol w:w="3082"/>
            <w:gridCol w:w="3078"/>
          </w:tblGrid>
          <w:tr w:rsidR="00594B31" w:rsidTr="004F78D8">
            <w:trPr>
              <w:trHeight w:val="285"/>
            </w:trPr>
            <w:sdt>
              <w:sdtPr>
                <w:tag w:val="_PLD_bfd226eac09b4e2fb1cc66684c879c9b"/>
                <w:id w:val="578421655"/>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rsidR="00594B31" w:rsidRDefault="008B7853">
                    <w:pPr>
                      <w:jc w:val="center"/>
                    </w:pPr>
                    <w:r>
                      <w:rPr>
                        <w:rFonts w:hint="eastAsia"/>
                      </w:rPr>
                      <w:t>项目</w:t>
                    </w:r>
                  </w:p>
                </w:tc>
              </w:sdtContent>
            </w:sdt>
            <w:sdt>
              <w:sdtPr>
                <w:tag w:val="_PLD_bba7988c74a34dcf950349beb6df1c0b"/>
                <w:id w:val="-7604023"/>
                <w:lock w:val="sdtLocked"/>
              </w:sdtPr>
              <w:sdtContent>
                <w:tc>
                  <w:tcPr>
                    <w:tcW w:w="1703" w:type="pct"/>
                    <w:tcBorders>
                      <w:top w:val="single" w:sz="4" w:space="0" w:color="auto"/>
                      <w:left w:val="single" w:sz="4" w:space="0" w:color="auto"/>
                      <w:bottom w:val="single" w:sz="4" w:space="0" w:color="auto"/>
                      <w:right w:val="single" w:sz="4" w:space="0" w:color="auto"/>
                    </w:tcBorders>
                    <w:vAlign w:val="center"/>
                  </w:tcPr>
                  <w:p w:rsidR="00594B31" w:rsidRDefault="008B7853">
                    <w:pPr>
                      <w:jc w:val="center"/>
                    </w:pPr>
                    <w:r>
                      <w:rPr>
                        <w:rFonts w:hint="eastAsia"/>
                      </w:rPr>
                      <w:t>期末余额</w:t>
                    </w:r>
                  </w:p>
                </w:tc>
              </w:sdtContent>
            </w:sdt>
            <w:sdt>
              <w:sdtPr>
                <w:tag w:val="_PLD_36004da9855d4469bf16ab328077f444"/>
                <w:id w:val="-1716418374"/>
                <w:lock w:val="sdtLocked"/>
              </w:sdtPr>
              <w:sdtContent>
                <w:tc>
                  <w:tcPr>
                    <w:tcW w:w="1701" w:type="pct"/>
                    <w:tcBorders>
                      <w:top w:val="single" w:sz="4" w:space="0" w:color="auto"/>
                      <w:left w:val="single" w:sz="4" w:space="0" w:color="auto"/>
                      <w:bottom w:val="single" w:sz="4" w:space="0" w:color="auto"/>
                      <w:right w:val="single" w:sz="4" w:space="0" w:color="auto"/>
                    </w:tcBorders>
                    <w:vAlign w:val="center"/>
                  </w:tcPr>
                  <w:p w:rsidR="00594B31" w:rsidRDefault="008B7853">
                    <w:pPr>
                      <w:jc w:val="center"/>
                    </w:pPr>
                    <w:r>
                      <w:rPr>
                        <w:rFonts w:hint="eastAsia"/>
                      </w:rPr>
                      <w:t>期初余额</w:t>
                    </w:r>
                  </w:p>
                </w:tc>
              </w:sdtContent>
            </w:sdt>
          </w:tr>
          <w:tr w:rsidR="002D0F34" w:rsidTr="002D1EDF">
            <w:trPr>
              <w:trHeight w:val="285"/>
            </w:trPr>
            <w:sdt>
              <w:sdtPr>
                <w:tag w:val="_PLD_381c26214cb146ecba0c66da7cccbb9b"/>
                <w:id w:val="-1780710551"/>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rsidR="002D0F34" w:rsidRDefault="002D0F34">
                    <w:r>
                      <w:rPr>
                        <w:rFonts w:hint="eastAsia"/>
                      </w:rPr>
                      <w:t>可抵扣暂时性差异</w:t>
                    </w:r>
                  </w:p>
                </w:tc>
              </w:sdtContent>
            </w:sdt>
            <w:tc>
              <w:tcPr>
                <w:tcW w:w="1703" w:type="pct"/>
                <w:tcBorders>
                  <w:top w:val="single" w:sz="4" w:space="0" w:color="auto"/>
                  <w:left w:val="single" w:sz="4" w:space="0" w:color="auto"/>
                  <w:bottom w:val="single" w:sz="4" w:space="0" w:color="auto"/>
                  <w:right w:val="single" w:sz="4" w:space="0" w:color="auto"/>
                </w:tcBorders>
                <w:vAlign w:val="center"/>
              </w:tcPr>
              <w:p w:rsidR="002D0F34" w:rsidRDefault="002D0F34" w:rsidP="002D1EDF">
                <w:pPr>
                  <w:jc w:val="right"/>
                  <w:rPr>
                    <w:sz w:val="24"/>
                    <w:szCs w:val="24"/>
                  </w:rPr>
                </w:pPr>
                <w:r>
                  <w:t>886,882,385.88</w:t>
                </w:r>
              </w:p>
            </w:tc>
            <w:tc>
              <w:tcPr>
                <w:tcW w:w="1701" w:type="pct"/>
                <w:tcBorders>
                  <w:top w:val="single" w:sz="4" w:space="0" w:color="auto"/>
                  <w:left w:val="single" w:sz="4" w:space="0" w:color="auto"/>
                  <w:bottom w:val="single" w:sz="4" w:space="0" w:color="auto"/>
                  <w:right w:val="single" w:sz="4" w:space="0" w:color="auto"/>
                </w:tcBorders>
                <w:vAlign w:val="center"/>
              </w:tcPr>
              <w:p w:rsidR="002D0F34" w:rsidRDefault="002D0F34" w:rsidP="002D1EDF">
                <w:pPr>
                  <w:jc w:val="right"/>
                  <w:rPr>
                    <w:sz w:val="24"/>
                    <w:szCs w:val="24"/>
                  </w:rPr>
                </w:pPr>
                <w:r>
                  <w:t>886,882,385.88</w:t>
                </w:r>
              </w:p>
            </w:tc>
          </w:tr>
          <w:tr w:rsidR="002D0F34" w:rsidTr="002D1EDF">
            <w:trPr>
              <w:trHeight w:val="285"/>
            </w:trPr>
            <w:sdt>
              <w:sdtPr>
                <w:tag w:val="_PLD_7d61d57f3afe461287d338be31b7f128"/>
                <w:id w:val="-1184208431"/>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rsidR="002D0F34" w:rsidRDefault="002D0F34">
                    <w:r>
                      <w:rPr>
                        <w:rFonts w:hint="eastAsia"/>
                      </w:rPr>
                      <w:t>可抵扣亏损</w:t>
                    </w:r>
                  </w:p>
                </w:tc>
              </w:sdtContent>
            </w:sdt>
            <w:tc>
              <w:tcPr>
                <w:tcW w:w="1703" w:type="pct"/>
                <w:tcBorders>
                  <w:top w:val="single" w:sz="4" w:space="0" w:color="auto"/>
                  <w:left w:val="single" w:sz="4" w:space="0" w:color="auto"/>
                  <w:bottom w:val="single" w:sz="4" w:space="0" w:color="auto"/>
                  <w:right w:val="single" w:sz="4" w:space="0" w:color="auto"/>
                </w:tcBorders>
                <w:vAlign w:val="center"/>
              </w:tcPr>
              <w:p w:rsidR="002D0F34" w:rsidRDefault="002D0F34" w:rsidP="002D1EDF">
                <w:pPr>
                  <w:jc w:val="right"/>
                  <w:rPr>
                    <w:sz w:val="24"/>
                    <w:szCs w:val="24"/>
                  </w:rPr>
                </w:pPr>
                <w:r>
                  <w:t>2,180,045,387.35</w:t>
                </w:r>
              </w:p>
            </w:tc>
            <w:tc>
              <w:tcPr>
                <w:tcW w:w="1701" w:type="pct"/>
                <w:tcBorders>
                  <w:top w:val="single" w:sz="4" w:space="0" w:color="auto"/>
                  <w:left w:val="single" w:sz="4" w:space="0" w:color="auto"/>
                  <w:bottom w:val="single" w:sz="4" w:space="0" w:color="auto"/>
                  <w:right w:val="single" w:sz="4" w:space="0" w:color="auto"/>
                </w:tcBorders>
                <w:vAlign w:val="center"/>
              </w:tcPr>
              <w:p w:rsidR="002D0F34" w:rsidRDefault="002D0F34" w:rsidP="002D1EDF">
                <w:pPr>
                  <w:jc w:val="right"/>
                  <w:rPr>
                    <w:sz w:val="24"/>
                    <w:szCs w:val="24"/>
                  </w:rPr>
                </w:pPr>
                <w:r>
                  <w:t>2,180,045,387.35</w:t>
                </w:r>
              </w:p>
            </w:tc>
          </w:tr>
          <w:tr w:rsidR="002D0F34" w:rsidTr="002D1EDF">
            <w:trPr>
              <w:trHeight w:val="285"/>
            </w:trPr>
            <w:sdt>
              <w:sdtPr>
                <w:tag w:val="_PLD_a867b83c897e41619f1515baeb2b55ff"/>
                <w:id w:val="-775323192"/>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rsidR="002D0F34" w:rsidRDefault="002D0F34">
                    <w:pPr>
                      <w:jc w:val="center"/>
                    </w:pPr>
                    <w:r>
                      <w:rPr>
                        <w:rFonts w:hint="eastAsia"/>
                      </w:rPr>
                      <w:t>合计</w:t>
                    </w:r>
                  </w:p>
                </w:tc>
              </w:sdtContent>
            </w:sdt>
            <w:tc>
              <w:tcPr>
                <w:tcW w:w="1703" w:type="pct"/>
                <w:tcBorders>
                  <w:top w:val="single" w:sz="4" w:space="0" w:color="auto"/>
                  <w:left w:val="single" w:sz="4" w:space="0" w:color="auto"/>
                  <w:bottom w:val="single" w:sz="4" w:space="0" w:color="auto"/>
                  <w:right w:val="single" w:sz="4" w:space="0" w:color="auto"/>
                </w:tcBorders>
                <w:vAlign w:val="center"/>
              </w:tcPr>
              <w:p w:rsidR="002D0F34" w:rsidRDefault="002D0F34" w:rsidP="002D1EDF">
                <w:pPr>
                  <w:jc w:val="right"/>
                  <w:rPr>
                    <w:sz w:val="24"/>
                    <w:szCs w:val="24"/>
                  </w:rPr>
                </w:pPr>
                <w:r>
                  <w:t>3,066,927,773.23</w:t>
                </w:r>
              </w:p>
            </w:tc>
            <w:tc>
              <w:tcPr>
                <w:tcW w:w="1701" w:type="pct"/>
                <w:tcBorders>
                  <w:top w:val="single" w:sz="4" w:space="0" w:color="auto"/>
                  <w:left w:val="single" w:sz="4" w:space="0" w:color="auto"/>
                  <w:bottom w:val="single" w:sz="4" w:space="0" w:color="auto"/>
                  <w:right w:val="single" w:sz="4" w:space="0" w:color="auto"/>
                </w:tcBorders>
                <w:vAlign w:val="center"/>
              </w:tcPr>
              <w:p w:rsidR="002D0F34" w:rsidRDefault="002D0F34" w:rsidP="002D1EDF">
                <w:pPr>
                  <w:jc w:val="right"/>
                  <w:rPr>
                    <w:sz w:val="24"/>
                    <w:szCs w:val="24"/>
                  </w:rPr>
                </w:pPr>
                <w:r>
                  <w:t>3,066,927,773.23</w:t>
                </w:r>
              </w:p>
            </w:tc>
          </w:tr>
        </w:tbl>
        <w:p w:rsidR="00594B31" w:rsidRDefault="00937630"/>
      </w:sdtContent>
    </w:sdt>
    <w:bookmarkEnd w:id="173" w:displacedByCustomXml="next"/>
    <w:bookmarkStart w:id="174" w:name="_Hlk11160672" w:displacedByCustomXml="next"/>
    <w:sdt>
      <w:sdtPr>
        <w:rPr>
          <w:rFonts w:ascii="宋体" w:hAnsi="宋体" w:cs="宋体" w:hint="eastAsia"/>
          <w:b w:val="0"/>
          <w:bCs w:val="0"/>
          <w:kern w:val="0"/>
          <w:szCs w:val="21"/>
        </w:rPr>
        <w:alias w:val="模块:未确认递延所得税资产的可抵扣亏损将于以下年度到期"/>
        <w:tag w:val="_SEC_a5f2b329395b406fa4b30b710f4a81e0"/>
        <w:id w:val="1930777248"/>
        <w:lock w:val="sdtLocked"/>
        <w:placeholder>
          <w:docPart w:val="GBC22222222222222222222222222222"/>
        </w:placeholder>
      </w:sdtPr>
      <w:sdtEndPr>
        <w:rPr>
          <w:rFonts w:hint="default"/>
        </w:rPr>
      </w:sdtEndPr>
      <w:sdtContent>
        <w:p w:rsidR="00594B31" w:rsidRDefault="008B7853" w:rsidP="00506700">
          <w:pPr>
            <w:pStyle w:val="4"/>
            <w:numPr>
              <w:ilvl w:val="0"/>
              <w:numId w:val="44"/>
            </w:numPr>
            <w:tabs>
              <w:tab w:val="left" w:pos="588"/>
              <w:tab w:val="left" w:pos="616"/>
            </w:tabs>
            <w:rPr>
              <w:rFonts w:ascii="宋体" w:hAnsi="宋体"/>
              <w:szCs w:val="21"/>
            </w:rPr>
          </w:pPr>
          <w:r>
            <w:rPr>
              <w:rFonts w:ascii="宋体" w:hAnsi="宋体" w:hint="eastAsia"/>
              <w:szCs w:val="21"/>
            </w:rPr>
            <w:t>未确认递延所得税资产的可抵扣亏损将于以下年度到期</w:t>
          </w:r>
        </w:p>
        <w:sdt>
          <w:sdtPr>
            <w:alias w:val="是否适用：未确认递延所得税资产的可抵扣亏损将于以下年度到期[双击切换]"/>
            <w:tag w:val="_GBC_10d31911cedc4147b90ab71d35742bf4"/>
            <w:id w:val="806974915"/>
            <w:lock w:val="sdtLocked"/>
            <w:placeholder>
              <w:docPart w:val="GBC22222222222222222222222222222"/>
            </w:placeholder>
          </w:sdtPr>
          <w:sdtContent>
            <w:p w:rsidR="00594B31" w:rsidRDefault="008B7853">
              <w:r>
                <w:fldChar w:fldCharType="begin"/>
              </w:r>
              <w:r w:rsidR="002D0F34">
                <w:instrText xml:space="preserve"> MACROBUTTON  SnrToggleCheckbox √适用 </w:instrText>
              </w:r>
              <w:r>
                <w:fldChar w:fldCharType="end"/>
              </w:r>
              <w:r>
                <w:fldChar w:fldCharType="begin"/>
              </w:r>
              <w:r w:rsidR="002D0F34">
                <w:instrText xml:space="preserve"> MACROBUTTON  SnrToggleCheckbox □不适用 </w:instrText>
              </w:r>
              <w:r>
                <w:fldChar w:fldCharType="end"/>
              </w:r>
            </w:p>
          </w:sdtContent>
        </w:sdt>
        <w:p w:rsidR="00594B31" w:rsidRDefault="008B7853">
          <w:pPr>
            <w:ind w:right="57"/>
            <w:jc w:val="right"/>
          </w:pPr>
          <w:r>
            <w:rPr>
              <w:rFonts w:hint="eastAsia"/>
            </w:rPr>
            <w:t>单位：</w:t>
          </w:r>
          <w:sdt>
            <w:sdtPr>
              <w:rPr>
                <w:rFonts w:hint="eastAsia"/>
              </w:rPr>
              <w:alias w:val="单位：财务附注：未确认递延所得税资产的可抵扣亏损将于以下年度到期"/>
              <w:tag w:val="_GBC_e5ae9be2f02b49aa93ff11e0e7a11cca"/>
              <w:id w:val="-16168219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未确认递延所得税资产的可抵扣亏损将于以下年度到期"/>
              <w:tag w:val="_GBC_83b0fc2196304484aa53ef2b9e2e191a"/>
              <w:id w:val="11833230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4"/>
            <w:gridCol w:w="2286"/>
            <w:gridCol w:w="2324"/>
            <w:gridCol w:w="2355"/>
          </w:tblGrid>
          <w:tr w:rsidR="002D0F34" w:rsidTr="002D0F34">
            <w:trPr>
              <w:trHeight w:val="285"/>
            </w:trPr>
            <w:sdt>
              <w:sdtPr>
                <w:tag w:val="_PLD_710a470de2b84ef593de891faad46b6b"/>
                <w:id w:val="564450138"/>
                <w:lock w:val="sdtLocked"/>
              </w:sdtPr>
              <w:sdtContent>
                <w:tc>
                  <w:tcPr>
                    <w:tcW w:w="1152" w:type="pct"/>
                    <w:tcBorders>
                      <w:top w:val="single" w:sz="4" w:space="0" w:color="auto"/>
                      <w:left w:val="single" w:sz="4" w:space="0" w:color="auto"/>
                      <w:bottom w:val="single" w:sz="4" w:space="0" w:color="auto"/>
                      <w:right w:val="single" w:sz="4" w:space="0" w:color="auto"/>
                    </w:tcBorders>
                    <w:vAlign w:val="center"/>
                  </w:tcPr>
                  <w:p w:rsidR="002D0F34" w:rsidRDefault="002D0F34" w:rsidP="002D0F34">
                    <w:pPr>
                      <w:jc w:val="center"/>
                    </w:pPr>
                    <w:r>
                      <w:rPr>
                        <w:rFonts w:hint="eastAsia"/>
                      </w:rPr>
                      <w:t>年份</w:t>
                    </w:r>
                  </w:p>
                </w:tc>
              </w:sdtContent>
            </w:sdt>
            <w:sdt>
              <w:sdtPr>
                <w:tag w:val="_PLD_a6335ab4fba14ab8946b823c64f03503"/>
                <w:id w:val="-1854105492"/>
                <w:lock w:val="sdtLocked"/>
              </w:sdtPr>
              <w:sdtContent>
                <w:tc>
                  <w:tcPr>
                    <w:tcW w:w="1263" w:type="pct"/>
                    <w:tcBorders>
                      <w:top w:val="single" w:sz="4" w:space="0" w:color="auto"/>
                      <w:left w:val="single" w:sz="4" w:space="0" w:color="auto"/>
                      <w:bottom w:val="single" w:sz="4" w:space="0" w:color="auto"/>
                      <w:right w:val="single" w:sz="4" w:space="0" w:color="auto"/>
                    </w:tcBorders>
                    <w:vAlign w:val="center"/>
                  </w:tcPr>
                  <w:p w:rsidR="002D0F34" w:rsidRDefault="002D0F34" w:rsidP="002D0F34">
                    <w:pPr>
                      <w:jc w:val="center"/>
                    </w:pPr>
                    <w:r>
                      <w:rPr>
                        <w:rFonts w:hint="eastAsia"/>
                      </w:rPr>
                      <w:t>期末金额</w:t>
                    </w:r>
                  </w:p>
                </w:tc>
              </w:sdtContent>
            </w:sdt>
            <w:sdt>
              <w:sdtPr>
                <w:tag w:val="_PLD_7582e6645cec4513a5606c104f2d83f1"/>
                <w:id w:val="-700014305"/>
                <w:lock w:val="sdtLocked"/>
              </w:sdtPr>
              <w:sdtContent>
                <w:tc>
                  <w:tcPr>
                    <w:tcW w:w="1284" w:type="pct"/>
                    <w:tcBorders>
                      <w:top w:val="single" w:sz="4" w:space="0" w:color="auto"/>
                      <w:left w:val="single" w:sz="4" w:space="0" w:color="auto"/>
                      <w:bottom w:val="single" w:sz="4" w:space="0" w:color="auto"/>
                      <w:right w:val="single" w:sz="4" w:space="0" w:color="auto"/>
                    </w:tcBorders>
                    <w:vAlign w:val="center"/>
                  </w:tcPr>
                  <w:p w:rsidR="002D0F34" w:rsidRDefault="002D0F34" w:rsidP="002D0F34">
                    <w:pPr>
                      <w:jc w:val="center"/>
                    </w:pPr>
                    <w:r>
                      <w:rPr>
                        <w:rFonts w:hint="eastAsia"/>
                      </w:rPr>
                      <w:t>期初金额</w:t>
                    </w:r>
                  </w:p>
                </w:tc>
              </w:sdtContent>
            </w:sdt>
            <w:sdt>
              <w:sdtPr>
                <w:tag w:val="_PLD_1a030fe5a0564bed845b9b81b2eda8b8"/>
                <w:id w:val="2111156330"/>
                <w:lock w:val="sdtLocked"/>
              </w:sdtPr>
              <w:sdtContent>
                <w:tc>
                  <w:tcPr>
                    <w:tcW w:w="1301" w:type="pct"/>
                    <w:tcBorders>
                      <w:top w:val="single" w:sz="4" w:space="0" w:color="auto"/>
                      <w:left w:val="single" w:sz="4" w:space="0" w:color="auto"/>
                      <w:bottom w:val="single" w:sz="4" w:space="0" w:color="auto"/>
                      <w:right w:val="single" w:sz="4" w:space="0" w:color="auto"/>
                    </w:tcBorders>
                    <w:vAlign w:val="center"/>
                  </w:tcPr>
                  <w:p w:rsidR="002D0F34" w:rsidRDefault="002D0F34" w:rsidP="002D0F34">
                    <w:pPr>
                      <w:jc w:val="center"/>
                    </w:pPr>
                    <w:r>
                      <w:rPr>
                        <w:rFonts w:hint="eastAsia"/>
                      </w:rPr>
                      <w:t>备注</w:t>
                    </w:r>
                  </w:p>
                </w:tc>
              </w:sdtContent>
            </w:sdt>
          </w:tr>
          <w:sdt>
            <w:sdtPr>
              <w:rPr>
                <w:rFonts w:hint="eastAsia"/>
              </w:rPr>
              <w:alias w:val="未确认递延所得税资产的可抵扣亏损到期明细"/>
              <w:tag w:val="_GBC_a44a3a947eba4ff199b2b5473e07ff8b"/>
              <w:id w:val="963005622"/>
              <w:lock w:val="sdtLocked"/>
            </w:sdtPr>
            <w:sdtContent>
              <w:tr w:rsidR="002D0F34" w:rsidTr="002D0F34">
                <w:trPr>
                  <w:trHeight w:val="285"/>
                </w:trPr>
                <w:tc>
                  <w:tcPr>
                    <w:tcW w:w="1152" w:type="pct"/>
                    <w:tcBorders>
                      <w:top w:val="single" w:sz="4" w:space="0" w:color="auto"/>
                      <w:left w:val="single" w:sz="4" w:space="0" w:color="auto"/>
                      <w:bottom w:val="single" w:sz="4" w:space="0" w:color="auto"/>
                      <w:right w:val="single" w:sz="4" w:space="0" w:color="auto"/>
                    </w:tcBorders>
                  </w:tcPr>
                  <w:p w:rsidR="002D0F34" w:rsidRDefault="002D0F34" w:rsidP="002D0F34">
                    <w:r>
                      <w:t>2022年</w:t>
                    </w:r>
                  </w:p>
                </w:tc>
                <w:tc>
                  <w:tcPr>
                    <w:tcW w:w="1263" w:type="pct"/>
                    <w:tcBorders>
                      <w:top w:val="single" w:sz="4" w:space="0" w:color="auto"/>
                      <w:left w:val="single" w:sz="4" w:space="0" w:color="auto"/>
                      <w:bottom w:val="single" w:sz="4" w:space="0" w:color="auto"/>
                      <w:right w:val="single" w:sz="4" w:space="0" w:color="auto"/>
                    </w:tcBorders>
                  </w:tcPr>
                  <w:p w:rsidR="002D0F34" w:rsidRDefault="002D0F34" w:rsidP="002D0F34">
                    <w:pPr>
                      <w:jc w:val="right"/>
                    </w:pPr>
                    <w:r>
                      <w:t>87,262,738.14</w:t>
                    </w:r>
                  </w:p>
                </w:tc>
                <w:tc>
                  <w:tcPr>
                    <w:tcW w:w="1284" w:type="pct"/>
                    <w:tcBorders>
                      <w:top w:val="single" w:sz="4" w:space="0" w:color="auto"/>
                      <w:left w:val="single" w:sz="4" w:space="0" w:color="auto"/>
                      <w:bottom w:val="single" w:sz="4" w:space="0" w:color="auto"/>
                      <w:right w:val="single" w:sz="4" w:space="0" w:color="auto"/>
                    </w:tcBorders>
                  </w:tcPr>
                  <w:p w:rsidR="002D0F34" w:rsidRDefault="002D0F34" w:rsidP="002D0F34">
                    <w:pPr>
                      <w:jc w:val="right"/>
                    </w:pPr>
                    <w:r>
                      <w:t>87,262,738.14</w:t>
                    </w:r>
                  </w:p>
                </w:tc>
                <w:tc>
                  <w:tcPr>
                    <w:tcW w:w="1301" w:type="pct"/>
                    <w:tcBorders>
                      <w:top w:val="single" w:sz="4" w:space="0" w:color="auto"/>
                      <w:left w:val="single" w:sz="4" w:space="0" w:color="auto"/>
                      <w:bottom w:val="single" w:sz="4" w:space="0" w:color="auto"/>
                      <w:right w:val="single" w:sz="4" w:space="0" w:color="auto"/>
                    </w:tcBorders>
                  </w:tcPr>
                  <w:p w:rsidR="002D0F34" w:rsidRDefault="002D0F34" w:rsidP="002D0F34"/>
                </w:tc>
              </w:tr>
            </w:sdtContent>
          </w:sdt>
          <w:sdt>
            <w:sdtPr>
              <w:rPr>
                <w:rFonts w:hint="eastAsia"/>
              </w:rPr>
              <w:alias w:val="未确认递延所得税资产的可抵扣亏损到期明细"/>
              <w:tag w:val="_GBC_a44a3a947eba4ff199b2b5473e07ff8b"/>
              <w:id w:val="689118877"/>
              <w:lock w:val="sdtLocked"/>
            </w:sdtPr>
            <w:sdtContent>
              <w:tr w:rsidR="002D0F34" w:rsidTr="002D0F34">
                <w:trPr>
                  <w:trHeight w:val="285"/>
                </w:trPr>
                <w:tc>
                  <w:tcPr>
                    <w:tcW w:w="1152" w:type="pct"/>
                    <w:tcBorders>
                      <w:top w:val="single" w:sz="4" w:space="0" w:color="auto"/>
                      <w:left w:val="single" w:sz="4" w:space="0" w:color="auto"/>
                      <w:bottom w:val="single" w:sz="4" w:space="0" w:color="auto"/>
                      <w:right w:val="single" w:sz="4" w:space="0" w:color="auto"/>
                    </w:tcBorders>
                  </w:tcPr>
                  <w:p w:rsidR="002D0F34" w:rsidRDefault="002D0F34" w:rsidP="002D0F34">
                    <w:r>
                      <w:t>2023年</w:t>
                    </w:r>
                  </w:p>
                </w:tc>
                <w:tc>
                  <w:tcPr>
                    <w:tcW w:w="1263" w:type="pct"/>
                    <w:tcBorders>
                      <w:top w:val="single" w:sz="4" w:space="0" w:color="auto"/>
                      <w:left w:val="single" w:sz="4" w:space="0" w:color="auto"/>
                      <w:bottom w:val="single" w:sz="4" w:space="0" w:color="auto"/>
                      <w:right w:val="single" w:sz="4" w:space="0" w:color="auto"/>
                    </w:tcBorders>
                  </w:tcPr>
                  <w:p w:rsidR="002D0F34" w:rsidRDefault="002D0F34" w:rsidP="002D0F34">
                    <w:pPr>
                      <w:jc w:val="right"/>
                    </w:pPr>
                    <w:r>
                      <w:t>128,629,704.35</w:t>
                    </w:r>
                  </w:p>
                </w:tc>
                <w:tc>
                  <w:tcPr>
                    <w:tcW w:w="1284" w:type="pct"/>
                    <w:tcBorders>
                      <w:top w:val="single" w:sz="4" w:space="0" w:color="auto"/>
                      <w:left w:val="single" w:sz="4" w:space="0" w:color="auto"/>
                      <w:bottom w:val="single" w:sz="4" w:space="0" w:color="auto"/>
                      <w:right w:val="single" w:sz="4" w:space="0" w:color="auto"/>
                    </w:tcBorders>
                  </w:tcPr>
                  <w:p w:rsidR="002D0F34" w:rsidRDefault="002D0F34" w:rsidP="002D0F34">
                    <w:pPr>
                      <w:jc w:val="right"/>
                    </w:pPr>
                    <w:r>
                      <w:t>128,629,704.35</w:t>
                    </w:r>
                  </w:p>
                </w:tc>
                <w:tc>
                  <w:tcPr>
                    <w:tcW w:w="1301" w:type="pct"/>
                    <w:tcBorders>
                      <w:top w:val="single" w:sz="4" w:space="0" w:color="auto"/>
                      <w:left w:val="single" w:sz="4" w:space="0" w:color="auto"/>
                      <w:bottom w:val="single" w:sz="4" w:space="0" w:color="auto"/>
                      <w:right w:val="single" w:sz="4" w:space="0" w:color="auto"/>
                    </w:tcBorders>
                  </w:tcPr>
                  <w:p w:rsidR="002D0F34" w:rsidRDefault="002D0F34" w:rsidP="002D0F34"/>
                </w:tc>
              </w:tr>
            </w:sdtContent>
          </w:sdt>
          <w:sdt>
            <w:sdtPr>
              <w:rPr>
                <w:rFonts w:hint="eastAsia"/>
              </w:rPr>
              <w:alias w:val="未确认递延所得税资产的可抵扣亏损到期明细"/>
              <w:tag w:val="_GBC_a44a3a947eba4ff199b2b5473e07ff8b"/>
              <w:id w:val="-1468651125"/>
              <w:lock w:val="sdtLocked"/>
            </w:sdtPr>
            <w:sdtContent>
              <w:tr w:rsidR="002D0F34" w:rsidTr="002D0F34">
                <w:trPr>
                  <w:trHeight w:val="285"/>
                </w:trPr>
                <w:tc>
                  <w:tcPr>
                    <w:tcW w:w="1152" w:type="pct"/>
                    <w:tcBorders>
                      <w:top w:val="single" w:sz="4" w:space="0" w:color="auto"/>
                      <w:left w:val="single" w:sz="4" w:space="0" w:color="auto"/>
                      <w:bottom w:val="single" w:sz="4" w:space="0" w:color="auto"/>
                      <w:right w:val="single" w:sz="4" w:space="0" w:color="auto"/>
                    </w:tcBorders>
                  </w:tcPr>
                  <w:p w:rsidR="002D0F34" w:rsidRDefault="002D0F34" w:rsidP="002D0F34">
                    <w:r>
                      <w:t>2024年</w:t>
                    </w:r>
                  </w:p>
                </w:tc>
                <w:tc>
                  <w:tcPr>
                    <w:tcW w:w="1263" w:type="pct"/>
                    <w:tcBorders>
                      <w:top w:val="single" w:sz="4" w:space="0" w:color="auto"/>
                      <w:left w:val="single" w:sz="4" w:space="0" w:color="auto"/>
                      <w:bottom w:val="single" w:sz="4" w:space="0" w:color="auto"/>
                      <w:right w:val="single" w:sz="4" w:space="0" w:color="auto"/>
                    </w:tcBorders>
                  </w:tcPr>
                  <w:p w:rsidR="002D0F34" w:rsidRDefault="002D0F34" w:rsidP="002D0F34">
                    <w:pPr>
                      <w:jc w:val="right"/>
                    </w:pPr>
                    <w:r>
                      <w:t>254,456,206.95</w:t>
                    </w:r>
                  </w:p>
                </w:tc>
                <w:tc>
                  <w:tcPr>
                    <w:tcW w:w="1284" w:type="pct"/>
                    <w:tcBorders>
                      <w:top w:val="single" w:sz="4" w:space="0" w:color="auto"/>
                      <w:left w:val="single" w:sz="4" w:space="0" w:color="auto"/>
                      <w:bottom w:val="single" w:sz="4" w:space="0" w:color="auto"/>
                      <w:right w:val="single" w:sz="4" w:space="0" w:color="auto"/>
                    </w:tcBorders>
                  </w:tcPr>
                  <w:p w:rsidR="002D0F34" w:rsidRDefault="002D0F34" w:rsidP="002D0F34">
                    <w:pPr>
                      <w:jc w:val="right"/>
                    </w:pPr>
                    <w:r>
                      <w:t>254,456,206.95</w:t>
                    </w:r>
                  </w:p>
                </w:tc>
                <w:tc>
                  <w:tcPr>
                    <w:tcW w:w="1301" w:type="pct"/>
                    <w:tcBorders>
                      <w:top w:val="single" w:sz="4" w:space="0" w:color="auto"/>
                      <w:left w:val="single" w:sz="4" w:space="0" w:color="auto"/>
                      <w:bottom w:val="single" w:sz="4" w:space="0" w:color="auto"/>
                      <w:right w:val="single" w:sz="4" w:space="0" w:color="auto"/>
                    </w:tcBorders>
                  </w:tcPr>
                  <w:p w:rsidR="002D0F34" w:rsidRDefault="002D0F34" w:rsidP="002D0F34"/>
                </w:tc>
              </w:tr>
            </w:sdtContent>
          </w:sdt>
          <w:sdt>
            <w:sdtPr>
              <w:rPr>
                <w:rFonts w:hint="eastAsia"/>
              </w:rPr>
              <w:alias w:val="未确认递延所得税资产的可抵扣亏损到期明细"/>
              <w:tag w:val="_GBC_a44a3a947eba4ff199b2b5473e07ff8b"/>
              <w:id w:val="348302093"/>
              <w:lock w:val="sdtLocked"/>
            </w:sdtPr>
            <w:sdtContent>
              <w:tr w:rsidR="002D0F34" w:rsidTr="002D0F34">
                <w:trPr>
                  <w:trHeight w:val="285"/>
                </w:trPr>
                <w:tc>
                  <w:tcPr>
                    <w:tcW w:w="1152" w:type="pct"/>
                    <w:tcBorders>
                      <w:top w:val="single" w:sz="4" w:space="0" w:color="auto"/>
                      <w:left w:val="single" w:sz="4" w:space="0" w:color="auto"/>
                      <w:bottom w:val="single" w:sz="4" w:space="0" w:color="auto"/>
                      <w:right w:val="single" w:sz="4" w:space="0" w:color="auto"/>
                    </w:tcBorders>
                  </w:tcPr>
                  <w:p w:rsidR="002D0F34" w:rsidRDefault="002D0F34" w:rsidP="002D0F34">
                    <w:r>
                      <w:t>2025年</w:t>
                    </w:r>
                  </w:p>
                </w:tc>
                <w:tc>
                  <w:tcPr>
                    <w:tcW w:w="1263" w:type="pct"/>
                    <w:tcBorders>
                      <w:top w:val="single" w:sz="4" w:space="0" w:color="auto"/>
                      <w:left w:val="single" w:sz="4" w:space="0" w:color="auto"/>
                      <w:bottom w:val="single" w:sz="4" w:space="0" w:color="auto"/>
                      <w:right w:val="single" w:sz="4" w:space="0" w:color="auto"/>
                    </w:tcBorders>
                  </w:tcPr>
                  <w:p w:rsidR="002D0F34" w:rsidRDefault="002D0F34" w:rsidP="002D0F34">
                    <w:pPr>
                      <w:jc w:val="right"/>
                    </w:pPr>
                    <w:r>
                      <w:t>524,311,897.01</w:t>
                    </w:r>
                  </w:p>
                </w:tc>
                <w:tc>
                  <w:tcPr>
                    <w:tcW w:w="1284" w:type="pct"/>
                    <w:tcBorders>
                      <w:top w:val="single" w:sz="4" w:space="0" w:color="auto"/>
                      <w:left w:val="single" w:sz="4" w:space="0" w:color="auto"/>
                      <w:bottom w:val="single" w:sz="4" w:space="0" w:color="auto"/>
                      <w:right w:val="single" w:sz="4" w:space="0" w:color="auto"/>
                    </w:tcBorders>
                  </w:tcPr>
                  <w:p w:rsidR="002D0F34" w:rsidRDefault="002D0F34" w:rsidP="002D0F34">
                    <w:pPr>
                      <w:jc w:val="right"/>
                    </w:pPr>
                    <w:r>
                      <w:t>524,311,897.01</w:t>
                    </w:r>
                  </w:p>
                </w:tc>
                <w:tc>
                  <w:tcPr>
                    <w:tcW w:w="1301" w:type="pct"/>
                    <w:tcBorders>
                      <w:top w:val="single" w:sz="4" w:space="0" w:color="auto"/>
                      <w:left w:val="single" w:sz="4" w:space="0" w:color="auto"/>
                      <w:bottom w:val="single" w:sz="4" w:space="0" w:color="auto"/>
                      <w:right w:val="single" w:sz="4" w:space="0" w:color="auto"/>
                    </w:tcBorders>
                  </w:tcPr>
                  <w:p w:rsidR="002D0F34" w:rsidRDefault="002D0F34" w:rsidP="002D0F34"/>
                </w:tc>
              </w:tr>
            </w:sdtContent>
          </w:sdt>
          <w:sdt>
            <w:sdtPr>
              <w:rPr>
                <w:rFonts w:hint="eastAsia"/>
              </w:rPr>
              <w:alias w:val="未确认递延所得税资产的可抵扣亏损到期明细"/>
              <w:tag w:val="_GBC_a44a3a947eba4ff199b2b5473e07ff8b"/>
              <w:id w:val="1823620736"/>
              <w:lock w:val="sdtLocked"/>
            </w:sdtPr>
            <w:sdtContent>
              <w:tr w:rsidR="002D0F34" w:rsidTr="002D0F34">
                <w:trPr>
                  <w:trHeight w:val="285"/>
                </w:trPr>
                <w:tc>
                  <w:tcPr>
                    <w:tcW w:w="1152" w:type="pct"/>
                    <w:tcBorders>
                      <w:top w:val="single" w:sz="4" w:space="0" w:color="auto"/>
                      <w:left w:val="single" w:sz="4" w:space="0" w:color="auto"/>
                      <w:bottom w:val="single" w:sz="4" w:space="0" w:color="auto"/>
                      <w:right w:val="single" w:sz="4" w:space="0" w:color="auto"/>
                    </w:tcBorders>
                  </w:tcPr>
                  <w:p w:rsidR="002D0F34" w:rsidRDefault="002D0F34" w:rsidP="002D0F34">
                    <w:r>
                      <w:t>2026年</w:t>
                    </w:r>
                  </w:p>
                </w:tc>
                <w:tc>
                  <w:tcPr>
                    <w:tcW w:w="1263" w:type="pct"/>
                    <w:tcBorders>
                      <w:top w:val="single" w:sz="4" w:space="0" w:color="auto"/>
                      <w:left w:val="single" w:sz="4" w:space="0" w:color="auto"/>
                      <w:bottom w:val="single" w:sz="4" w:space="0" w:color="auto"/>
                      <w:right w:val="single" w:sz="4" w:space="0" w:color="auto"/>
                    </w:tcBorders>
                  </w:tcPr>
                  <w:p w:rsidR="002D0F34" w:rsidRDefault="002D0F34" w:rsidP="002D0F34">
                    <w:pPr>
                      <w:jc w:val="right"/>
                    </w:pPr>
                    <w:r>
                      <w:t>1,185,384,840.90</w:t>
                    </w:r>
                  </w:p>
                </w:tc>
                <w:tc>
                  <w:tcPr>
                    <w:tcW w:w="1284" w:type="pct"/>
                    <w:tcBorders>
                      <w:top w:val="single" w:sz="4" w:space="0" w:color="auto"/>
                      <w:left w:val="single" w:sz="4" w:space="0" w:color="auto"/>
                      <w:bottom w:val="single" w:sz="4" w:space="0" w:color="auto"/>
                      <w:right w:val="single" w:sz="4" w:space="0" w:color="auto"/>
                    </w:tcBorders>
                  </w:tcPr>
                  <w:p w:rsidR="002D0F34" w:rsidRDefault="002D0F34" w:rsidP="002D0F34">
                    <w:pPr>
                      <w:jc w:val="right"/>
                    </w:pPr>
                    <w:r>
                      <w:t>1,185,384,840.90</w:t>
                    </w:r>
                  </w:p>
                </w:tc>
                <w:tc>
                  <w:tcPr>
                    <w:tcW w:w="1301" w:type="pct"/>
                    <w:tcBorders>
                      <w:top w:val="single" w:sz="4" w:space="0" w:color="auto"/>
                      <w:left w:val="single" w:sz="4" w:space="0" w:color="auto"/>
                      <w:bottom w:val="single" w:sz="4" w:space="0" w:color="auto"/>
                      <w:right w:val="single" w:sz="4" w:space="0" w:color="auto"/>
                    </w:tcBorders>
                  </w:tcPr>
                  <w:p w:rsidR="002D0F34" w:rsidRDefault="002D0F34" w:rsidP="002D0F34"/>
                </w:tc>
              </w:tr>
            </w:sdtContent>
          </w:sdt>
          <w:tr w:rsidR="002D0F34" w:rsidTr="002D0F34">
            <w:trPr>
              <w:trHeight w:val="285"/>
            </w:trPr>
            <w:sdt>
              <w:sdtPr>
                <w:tag w:val="_PLD_46168047d07447b6bd845849845604bb"/>
                <w:id w:val="367033676"/>
                <w:lock w:val="sdtLocked"/>
              </w:sdtPr>
              <w:sdtContent>
                <w:tc>
                  <w:tcPr>
                    <w:tcW w:w="1152" w:type="pct"/>
                    <w:tcBorders>
                      <w:top w:val="single" w:sz="4" w:space="0" w:color="auto"/>
                      <w:left w:val="single" w:sz="4" w:space="0" w:color="auto"/>
                      <w:bottom w:val="single" w:sz="4" w:space="0" w:color="auto"/>
                      <w:right w:val="single" w:sz="4" w:space="0" w:color="auto"/>
                    </w:tcBorders>
                    <w:vAlign w:val="bottom"/>
                  </w:tcPr>
                  <w:p w:rsidR="002D0F34" w:rsidRDefault="002D0F34" w:rsidP="002D0F34">
                    <w:pPr>
                      <w:jc w:val="center"/>
                    </w:pPr>
                    <w:r>
                      <w:rPr>
                        <w:rFonts w:hint="eastAsia"/>
                      </w:rPr>
                      <w:t>合计</w:t>
                    </w:r>
                  </w:p>
                </w:tc>
              </w:sdtContent>
            </w:sdt>
            <w:tc>
              <w:tcPr>
                <w:tcW w:w="1263" w:type="pct"/>
                <w:tcBorders>
                  <w:top w:val="single" w:sz="4" w:space="0" w:color="auto"/>
                  <w:left w:val="single" w:sz="4" w:space="0" w:color="auto"/>
                  <w:bottom w:val="single" w:sz="4" w:space="0" w:color="auto"/>
                  <w:right w:val="single" w:sz="4" w:space="0" w:color="auto"/>
                </w:tcBorders>
              </w:tcPr>
              <w:p w:rsidR="002D0F34" w:rsidRDefault="002D0F34" w:rsidP="002D0F34">
                <w:pPr>
                  <w:jc w:val="right"/>
                </w:pPr>
                <w:r>
                  <w:t>2,180,045,387.35</w:t>
                </w:r>
              </w:p>
            </w:tc>
            <w:tc>
              <w:tcPr>
                <w:tcW w:w="1284" w:type="pct"/>
                <w:tcBorders>
                  <w:top w:val="single" w:sz="4" w:space="0" w:color="auto"/>
                  <w:left w:val="single" w:sz="4" w:space="0" w:color="auto"/>
                  <w:bottom w:val="single" w:sz="4" w:space="0" w:color="auto"/>
                  <w:right w:val="single" w:sz="4" w:space="0" w:color="auto"/>
                </w:tcBorders>
              </w:tcPr>
              <w:p w:rsidR="002D0F34" w:rsidRDefault="002D0F34" w:rsidP="002D0F34">
                <w:pPr>
                  <w:jc w:val="right"/>
                </w:pPr>
                <w:r>
                  <w:t>2,180,045,387.35</w:t>
                </w:r>
              </w:p>
            </w:tc>
            <w:tc>
              <w:tcPr>
                <w:tcW w:w="1301" w:type="pct"/>
                <w:tcBorders>
                  <w:top w:val="single" w:sz="4" w:space="0" w:color="auto"/>
                  <w:left w:val="single" w:sz="4" w:space="0" w:color="auto"/>
                  <w:bottom w:val="single" w:sz="4" w:space="0" w:color="auto"/>
                  <w:right w:val="single" w:sz="4" w:space="0" w:color="auto"/>
                </w:tcBorders>
              </w:tcPr>
              <w:p w:rsidR="002D0F34" w:rsidRDefault="002D0F34" w:rsidP="002D0F34">
                <w:pPr>
                  <w:jc w:val="center"/>
                </w:pPr>
                <w:r>
                  <w:rPr>
                    <w:rFonts w:hint="eastAsia"/>
                  </w:rPr>
                  <w:t>/</w:t>
                </w:r>
              </w:p>
            </w:tc>
          </w:tr>
        </w:tbl>
        <w:p w:rsidR="002D0F34" w:rsidRDefault="002D0F34"/>
        <w:p w:rsidR="00594B31" w:rsidRDefault="00937630"/>
      </w:sdtContent>
    </w:sdt>
    <w:bookmarkEnd w:id="174" w:displacedByCustomXml="next"/>
    <w:sdt>
      <w:sdtPr>
        <w:rPr>
          <w:rFonts w:hint="eastAsia"/>
        </w:rPr>
        <w:alias w:val="模块:递延所得税资产和递延所得税负债的说明"/>
        <w:tag w:val="_GBC_057749240d604d9ab0db94f6e505935f"/>
        <w:id w:val="355005677"/>
        <w:lock w:val="sdtLocked"/>
        <w:placeholder>
          <w:docPart w:val="GBC22222222222222222222222222222"/>
        </w:placeholder>
      </w:sdtPr>
      <w:sdtEndPr>
        <w:rPr>
          <w:rFonts w:hint="default"/>
        </w:rPr>
      </w:sdtEndPr>
      <w:sdtContent>
        <w:p w:rsidR="00594B31" w:rsidRDefault="008B7853">
          <w:r>
            <w:rPr>
              <w:rFonts w:hint="eastAsia"/>
            </w:rPr>
            <w:t>其他说明：</w:t>
          </w:r>
        </w:p>
        <w:sdt>
          <w:sdtPr>
            <w:alias w:val="是否适用：递延所得税资产和递延所得税负债的说明[双击切换]"/>
            <w:tag w:val="_GBC_06478ceb6b7447a791a4a5cbf8cc7e95"/>
            <w:id w:val="-1686739151"/>
            <w:lock w:val="sdtLocked"/>
            <w:placeholder>
              <w:docPart w:val="GBC22222222222222222222222222222"/>
            </w:placeholder>
          </w:sdtPr>
          <w:sdtContent>
            <w:p w:rsidR="00594B31" w:rsidRDefault="008B7853" w:rsidP="002D0F34">
              <w:r>
                <w:fldChar w:fldCharType="begin"/>
              </w:r>
              <w:r w:rsidR="002D0F34">
                <w:instrText xml:space="preserve"> MACROBUTTON  SnrToggleCheckbox □适用 </w:instrText>
              </w:r>
              <w:r>
                <w:fldChar w:fldCharType="end"/>
              </w:r>
              <w:r>
                <w:fldChar w:fldCharType="begin"/>
              </w:r>
              <w:r w:rsidR="002D0F34">
                <w:instrText xml:space="preserve"> MACROBUTTON  SnrToggleCheckbox √不适用 </w:instrText>
              </w:r>
              <w:r>
                <w:fldChar w:fldCharType="end"/>
              </w:r>
            </w:p>
          </w:sdtContent>
        </w:sdt>
      </w:sdtContent>
    </w:sdt>
    <w:p w:rsidR="00594B31" w:rsidRDefault="00594B31"/>
    <w:bookmarkStart w:id="175" w:name="_Hlk10535308" w:displacedByCustomXml="next"/>
    <w:sdt>
      <w:sdtPr>
        <w:rPr>
          <w:rFonts w:ascii="宋体" w:hAnsi="宋体" w:cs="宋体" w:hint="eastAsia"/>
          <w:b w:val="0"/>
          <w:bCs w:val="0"/>
          <w:kern w:val="0"/>
          <w:szCs w:val="21"/>
        </w:rPr>
        <w:alias w:val="模块:其他非流动资产"/>
        <w:tag w:val="_GBC_b8db472f168c433c9cdb46a39ab78b50"/>
        <w:id w:val="158118562"/>
        <w:lock w:val="sdtLocked"/>
        <w:placeholder>
          <w:docPart w:val="GBC22222222222222222222222222222"/>
        </w:placeholder>
      </w:sdtPr>
      <w:sdtContent>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其他非流动资产</w:t>
          </w:r>
        </w:p>
        <w:sdt>
          <w:sdtPr>
            <w:alias w:val="是否适用：其他非流动资产[双击切换]"/>
            <w:tag w:val="_GBC_227882aeaa9b4aa98d6af8bcac2af7a5"/>
            <w:id w:val="-1969270601"/>
            <w:lock w:val="sdtLocked"/>
            <w:placeholder>
              <w:docPart w:val="GBC22222222222222222222222222222"/>
            </w:placeholder>
          </w:sdtPr>
          <w:sdtContent>
            <w:p w:rsidR="00594B31" w:rsidRDefault="008B7853">
              <w:r>
                <w:fldChar w:fldCharType="begin"/>
              </w:r>
              <w:r w:rsidR="002D0F34">
                <w:instrText xml:space="preserve"> MACROBUTTON  SnrToggleCheckbox √适用 </w:instrText>
              </w:r>
              <w:r>
                <w:fldChar w:fldCharType="end"/>
              </w:r>
              <w:r>
                <w:fldChar w:fldCharType="begin"/>
              </w:r>
              <w:r w:rsidR="002D0F34">
                <w:instrText xml:space="preserve"> MACROBUTTON  SnrToggleCheckbox □不适用 </w:instrText>
              </w:r>
              <w:r>
                <w:fldChar w:fldCharType="end"/>
              </w:r>
            </w:p>
          </w:sdtContent>
        </w:sdt>
        <w:p w:rsidR="00594B31" w:rsidRDefault="008B7853">
          <w:pPr>
            <w:jc w:val="right"/>
          </w:pPr>
          <w:r>
            <w:rPr>
              <w:rFonts w:hint="eastAsia"/>
            </w:rPr>
            <w:t>单位：</w:t>
          </w:r>
          <w:sdt>
            <w:sdtPr>
              <w:alias w:val="单位：财务附注：其他非流动资产"/>
              <w:tag w:val="_GBC_5fd172528c7e4c4c8619b250ae90cdb4"/>
              <w:id w:val="7056045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其他非流动资产"/>
              <w:tag w:val="_GBC_4cd5c26035ba4f7384dee597c98f0cb6"/>
              <w:id w:val="18201555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271" w:type="pct"/>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1689"/>
            <w:gridCol w:w="1118"/>
            <w:gridCol w:w="1117"/>
            <w:gridCol w:w="1698"/>
            <w:gridCol w:w="1117"/>
            <w:gridCol w:w="1115"/>
            <w:gridCol w:w="1696"/>
          </w:tblGrid>
          <w:tr w:rsidR="0050216D" w:rsidTr="0050216D">
            <w:sdt>
              <w:sdtPr>
                <w:tag w:val="_PLD_a0072e7adb6c49bb95cec91e0b7ec491"/>
                <w:id w:val="-955257110"/>
                <w:lock w:val="sdtLocked"/>
              </w:sdtPr>
              <w:sdtContent>
                <w:tc>
                  <w:tcPr>
                    <w:tcW w:w="884" w:type="pct"/>
                    <w:vMerge w:val="restart"/>
                    <w:shd w:val="clear" w:color="auto" w:fill="auto"/>
                    <w:vAlign w:val="center"/>
                  </w:tcPr>
                  <w:p w:rsidR="0050216D" w:rsidRDefault="0050216D" w:rsidP="003B76FF">
                    <w:pPr>
                      <w:jc w:val="center"/>
                    </w:pPr>
                    <w:r>
                      <w:rPr>
                        <w:rFonts w:hint="eastAsia"/>
                      </w:rPr>
                      <w:t>项目</w:t>
                    </w:r>
                  </w:p>
                </w:tc>
              </w:sdtContent>
            </w:sdt>
            <w:sdt>
              <w:sdtPr>
                <w:tag w:val="_PLD_9557fd4b49c84b3db8c9ae69c7346562"/>
                <w:id w:val="84888656"/>
                <w:lock w:val="sdtLocked"/>
              </w:sdtPr>
              <w:sdtContent>
                <w:tc>
                  <w:tcPr>
                    <w:tcW w:w="2059" w:type="pct"/>
                    <w:gridSpan w:val="3"/>
                    <w:vAlign w:val="center"/>
                  </w:tcPr>
                  <w:p w:rsidR="0050216D" w:rsidRDefault="0050216D" w:rsidP="003B76FF">
                    <w:pPr>
                      <w:jc w:val="center"/>
                    </w:pPr>
                    <w:r>
                      <w:rPr>
                        <w:rFonts w:hint="eastAsia"/>
                      </w:rPr>
                      <w:t>期末余额</w:t>
                    </w:r>
                  </w:p>
                </w:tc>
              </w:sdtContent>
            </w:sdt>
            <w:sdt>
              <w:sdtPr>
                <w:tag w:val="_PLD_dad73a13c6c344aaa0bec642175f96c3"/>
                <w:id w:val="-105884011"/>
                <w:lock w:val="sdtLocked"/>
              </w:sdtPr>
              <w:sdtContent>
                <w:tc>
                  <w:tcPr>
                    <w:tcW w:w="2058" w:type="pct"/>
                    <w:gridSpan w:val="3"/>
                    <w:vAlign w:val="center"/>
                  </w:tcPr>
                  <w:p w:rsidR="0050216D" w:rsidRDefault="0050216D" w:rsidP="003B76FF">
                    <w:pPr>
                      <w:jc w:val="center"/>
                    </w:pPr>
                    <w:r>
                      <w:rPr>
                        <w:rFonts w:hint="eastAsia"/>
                      </w:rPr>
                      <w:t>期初余额</w:t>
                    </w:r>
                  </w:p>
                </w:tc>
              </w:sdtContent>
            </w:sdt>
          </w:tr>
          <w:tr w:rsidR="0050216D" w:rsidTr="0050216D">
            <w:tc>
              <w:tcPr>
                <w:tcW w:w="884" w:type="pct"/>
                <w:vMerge/>
                <w:shd w:val="clear" w:color="auto" w:fill="auto"/>
                <w:vAlign w:val="center"/>
              </w:tcPr>
              <w:p w:rsidR="0050216D" w:rsidRDefault="0050216D" w:rsidP="003B76FF">
                <w:pPr>
                  <w:jc w:val="center"/>
                </w:pPr>
              </w:p>
            </w:tc>
            <w:tc>
              <w:tcPr>
                <w:tcW w:w="585" w:type="pct"/>
                <w:vAlign w:val="center"/>
              </w:tcPr>
              <w:sdt>
                <w:sdtPr>
                  <w:rPr>
                    <w:rFonts w:hint="eastAsia"/>
                  </w:rPr>
                  <w:tag w:val="_PLD_93d316b5ed8d45ea95cfce051b0f999d"/>
                  <w:id w:val="-567799076"/>
                  <w:lock w:val="sdtLocked"/>
                </w:sdtPr>
                <w:sdtContent>
                  <w:p w:rsidR="0050216D" w:rsidRDefault="0050216D" w:rsidP="003B76FF">
                    <w:pPr>
                      <w:jc w:val="center"/>
                    </w:pPr>
                    <w:r>
                      <w:rPr>
                        <w:rFonts w:hint="eastAsia"/>
                      </w:rPr>
                      <w:t>账面余额</w:t>
                    </w:r>
                  </w:p>
                </w:sdtContent>
              </w:sdt>
            </w:tc>
            <w:tc>
              <w:tcPr>
                <w:tcW w:w="585" w:type="pct"/>
                <w:vAlign w:val="center"/>
              </w:tcPr>
              <w:sdt>
                <w:sdtPr>
                  <w:tag w:val="_PLD_ce9573e9b47f4859912e77c530974f87"/>
                  <w:id w:val="-1088992271"/>
                  <w:lock w:val="sdtLocked"/>
                </w:sdtPr>
                <w:sdtContent>
                  <w:p w:rsidR="0050216D" w:rsidRDefault="0050216D" w:rsidP="003B76FF">
                    <w:pPr>
                      <w:jc w:val="center"/>
                    </w:pPr>
                    <w:r>
                      <w:t>减值准备</w:t>
                    </w:r>
                  </w:p>
                </w:sdtContent>
              </w:sdt>
            </w:tc>
            <w:tc>
              <w:tcPr>
                <w:tcW w:w="888" w:type="pct"/>
                <w:shd w:val="clear" w:color="auto" w:fill="auto"/>
                <w:vAlign w:val="center"/>
              </w:tcPr>
              <w:sdt>
                <w:sdtPr>
                  <w:tag w:val="_PLD_4b72c2cb7df84a3a9384f2eaa1acaf3a"/>
                  <w:id w:val="-1191682211"/>
                  <w:lock w:val="sdtLocked"/>
                </w:sdtPr>
                <w:sdtContent>
                  <w:p w:rsidR="0050216D" w:rsidRDefault="0050216D" w:rsidP="003B76FF">
                    <w:pPr>
                      <w:jc w:val="center"/>
                    </w:pPr>
                    <w:r>
                      <w:t>账面价值</w:t>
                    </w:r>
                  </w:p>
                </w:sdtContent>
              </w:sdt>
            </w:tc>
            <w:tc>
              <w:tcPr>
                <w:tcW w:w="585" w:type="pct"/>
                <w:vAlign w:val="center"/>
              </w:tcPr>
              <w:sdt>
                <w:sdtPr>
                  <w:tag w:val="_PLD_31abd03025c54702bba8f28fbcd435be"/>
                  <w:id w:val="-1026864131"/>
                  <w:lock w:val="sdtLocked"/>
                </w:sdtPr>
                <w:sdtContent>
                  <w:p w:rsidR="0050216D" w:rsidRDefault="0050216D" w:rsidP="003B76FF">
                    <w:pPr>
                      <w:jc w:val="center"/>
                    </w:pPr>
                    <w:r>
                      <w:t>账面余额</w:t>
                    </w:r>
                  </w:p>
                </w:sdtContent>
              </w:sdt>
            </w:tc>
            <w:tc>
              <w:tcPr>
                <w:tcW w:w="584" w:type="pct"/>
                <w:vAlign w:val="center"/>
              </w:tcPr>
              <w:sdt>
                <w:sdtPr>
                  <w:tag w:val="_PLD_5650816a035d4b9d999e9f87d1506d3b"/>
                  <w:id w:val="-1890797485"/>
                  <w:lock w:val="sdtLocked"/>
                </w:sdtPr>
                <w:sdtContent>
                  <w:p w:rsidR="0050216D" w:rsidRDefault="0050216D" w:rsidP="003B76FF">
                    <w:pPr>
                      <w:jc w:val="center"/>
                    </w:pPr>
                    <w:r>
                      <w:t>减值准备</w:t>
                    </w:r>
                  </w:p>
                </w:sdtContent>
              </w:sdt>
            </w:tc>
            <w:tc>
              <w:tcPr>
                <w:tcW w:w="888" w:type="pct"/>
                <w:shd w:val="clear" w:color="auto" w:fill="auto"/>
                <w:vAlign w:val="center"/>
              </w:tcPr>
              <w:sdt>
                <w:sdtPr>
                  <w:tag w:val="_PLD_76b67d2d1c1543c0b22ec33e5ae8e28a"/>
                  <w:id w:val="-1703478238"/>
                  <w:lock w:val="sdtLocked"/>
                </w:sdtPr>
                <w:sdtContent>
                  <w:p w:rsidR="0050216D" w:rsidRDefault="0050216D" w:rsidP="003B76FF">
                    <w:pPr>
                      <w:jc w:val="center"/>
                    </w:pPr>
                    <w:r>
                      <w:t>账面价值</w:t>
                    </w:r>
                  </w:p>
                </w:sdtContent>
              </w:sdt>
            </w:tc>
          </w:tr>
          <w:tr w:rsidR="0050216D" w:rsidTr="0050216D">
            <w:sdt>
              <w:sdtPr>
                <w:tag w:val="_PLD_9f43b36b71d04985ba53ac007747aff7"/>
                <w:id w:val="104699668"/>
                <w:lock w:val="sdtLocked"/>
              </w:sdtPr>
              <w:sdtContent>
                <w:tc>
                  <w:tcPr>
                    <w:tcW w:w="884" w:type="pct"/>
                    <w:shd w:val="clear" w:color="auto" w:fill="auto"/>
                    <w:vAlign w:val="center"/>
                  </w:tcPr>
                  <w:p w:rsidR="0050216D" w:rsidRDefault="0050216D" w:rsidP="003B76FF">
                    <w:r>
                      <w:rPr>
                        <w:rFonts w:hint="eastAsia"/>
                      </w:rPr>
                      <w:t>合同取得成本</w:t>
                    </w:r>
                  </w:p>
                </w:tc>
              </w:sdtContent>
            </w:sdt>
            <w:tc>
              <w:tcPr>
                <w:tcW w:w="585" w:type="pct"/>
                <w:vAlign w:val="center"/>
              </w:tcPr>
              <w:p w:rsidR="0050216D" w:rsidRDefault="0050216D" w:rsidP="003B76FF">
                <w:pPr>
                  <w:jc w:val="right"/>
                </w:pPr>
              </w:p>
            </w:tc>
            <w:tc>
              <w:tcPr>
                <w:tcW w:w="585" w:type="pct"/>
                <w:vAlign w:val="center"/>
              </w:tcPr>
              <w:p w:rsidR="0050216D" w:rsidRDefault="0050216D" w:rsidP="003B76FF">
                <w:pPr>
                  <w:jc w:val="right"/>
                </w:pPr>
              </w:p>
            </w:tc>
            <w:tc>
              <w:tcPr>
                <w:tcW w:w="888" w:type="pct"/>
                <w:shd w:val="clear" w:color="auto" w:fill="auto"/>
                <w:vAlign w:val="center"/>
              </w:tcPr>
              <w:p w:rsidR="0050216D" w:rsidRDefault="0050216D" w:rsidP="003B76FF">
                <w:pPr>
                  <w:jc w:val="right"/>
                </w:pPr>
              </w:p>
            </w:tc>
            <w:tc>
              <w:tcPr>
                <w:tcW w:w="585" w:type="pct"/>
                <w:vAlign w:val="center"/>
              </w:tcPr>
              <w:p w:rsidR="0050216D" w:rsidRDefault="0050216D" w:rsidP="003B76FF">
                <w:pPr>
                  <w:jc w:val="right"/>
                </w:pPr>
              </w:p>
            </w:tc>
            <w:tc>
              <w:tcPr>
                <w:tcW w:w="584" w:type="pct"/>
                <w:vAlign w:val="center"/>
              </w:tcPr>
              <w:p w:rsidR="0050216D" w:rsidRDefault="0050216D" w:rsidP="003B76FF">
                <w:pPr>
                  <w:jc w:val="right"/>
                </w:pPr>
              </w:p>
            </w:tc>
            <w:tc>
              <w:tcPr>
                <w:tcW w:w="888" w:type="pct"/>
                <w:shd w:val="clear" w:color="auto" w:fill="auto"/>
                <w:vAlign w:val="center"/>
              </w:tcPr>
              <w:p w:rsidR="0050216D" w:rsidRDefault="0050216D" w:rsidP="003B76FF">
                <w:pPr>
                  <w:jc w:val="right"/>
                </w:pPr>
              </w:p>
            </w:tc>
          </w:tr>
          <w:tr w:rsidR="0050216D" w:rsidTr="0050216D">
            <w:sdt>
              <w:sdtPr>
                <w:tag w:val="_PLD_c550a39c676e441eae179e171293d126"/>
                <w:id w:val="1161508699"/>
                <w:lock w:val="sdtLocked"/>
              </w:sdtPr>
              <w:sdtContent>
                <w:tc>
                  <w:tcPr>
                    <w:tcW w:w="884" w:type="pct"/>
                    <w:shd w:val="clear" w:color="auto" w:fill="auto"/>
                    <w:vAlign w:val="center"/>
                  </w:tcPr>
                  <w:p w:rsidR="0050216D" w:rsidRDefault="0050216D" w:rsidP="003B76FF">
                    <w:r>
                      <w:rPr>
                        <w:rFonts w:hint="eastAsia"/>
                      </w:rPr>
                      <w:t>合同履约成本</w:t>
                    </w:r>
                  </w:p>
                </w:tc>
              </w:sdtContent>
            </w:sdt>
            <w:tc>
              <w:tcPr>
                <w:tcW w:w="585" w:type="pct"/>
                <w:vAlign w:val="center"/>
              </w:tcPr>
              <w:p w:rsidR="0050216D" w:rsidRDefault="0050216D" w:rsidP="003B76FF">
                <w:pPr>
                  <w:jc w:val="right"/>
                </w:pPr>
              </w:p>
            </w:tc>
            <w:tc>
              <w:tcPr>
                <w:tcW w:w="585" w:type="pct"/>
                <w:vAlign w:val="center"/>
              </w:tcPr>
              <w:p w:rsidR="0050216D" w:rsidRDefault="0050216D" w:rsidP="003B76FF">
                <w:pPr>
                  <w:jc w:val="right"/>
                </w:pPr>
              </w:p>
            </w:tc>
            <w:tc>
              <w:tcPr>
                <w:tcW w:w="888" w:type="pct"/>
                <w:shd w:val="clear" w:color="auto" w:fill="auto"/>
                <w:vAlign w:val="center"/>
              </w:tcPr>
              <w:p w:rsidR="0050216D" w:rsidRDefault="0050216D" w:rsidP="003B76FF">
                <w:pPr>
                  <w:jc w:val="right"/>
                </w:pPr>
              </w:p>
            </w:tc>
            <w:tc>
              <w:tcPr>
                <w:tcW w:w="585" w:type="pct"/>
                <w:vAlign w:val="center"/>
              </w:tcPr>
              <w:p w:rsidR="0050216D" w:rsidRDefault="0050216D" w:rsidP="003B76FF">
                <w:pPr>
                  <w:jc w:val="right"/>
                </w:pPr>
              </w:p>
            </w:tc>
            <w:tc>
              <w:tcPr>
                <w:tcW w:w="584" w:type="pct"/>
                <w:vAlign w:val="center"/>
              </w:tcPr>
              <w:p w:rsidR="0050216D" w:rsidRDefault="0050216D" w:rsidP="003B76FF">
                <w:pPr>
                  <w:jc w:val="right"/>
                </w:pPr>
              </w:p>
            </w:tc>
            <w:tc>
              <w:tcPr>
                <w:tcW w:w="888" w:type="pct"/>
                <w:shd w:val="clear" w:color="auto" w:fill="auto"/>
                <w:vAlign w:val="center"/>
              </w:tcPr>
              <w:p w:rsidR="0050216D" w:rsidRDefault="0050216D" w:rsidP="003B76FF">
                <w:pPr>
                  <w:jc w:val="right"/>
                </w:pPr>
              </w:p>
            </w:tc>
          </w:tr>
          <w:tr w:rsidR="0050216D" w:rsidTr="0050216D">
            <w:sdt>
              <w:sdtPr>
                <w:tag w:val="_PLD_21c63e43195a45f681e28944e7d60b72"/>
                <w:id w:val="792237"/>
                <w:lock w:val="sdtLocked"/>
              </w:sdtPr>
              <w:sdtContent>
                <w:tc>
                  <w:tcPr>
                    <w:tcW w:w="884" w:type="pct"/>
                    <w:shd w:val="clear" w:color="auto" w:fill="auto"/>
                    <w:vAlign w:val="center"/>
                  </w:tcPr>
                  <w:p w:rsidR="0050216D" w:rsidRDefault="0050216D" w:rsidP="003B76FF">
                    <w:r>
                      <w:rPr>
                        <w:rFonts w:hint="eastAsia"/>
                      </w:rPr>
                      <w:t>应收退货成本</w:t>
                    </w:r>
                  </w:p>
                </w:tc>
              </w:sdtContent>
            </w:sdt>
            <w:tc>
              <w:tcPr>
                <w:tcW w:w="585" w:type="pct"/>
                <w:vAlign w:val="center"/>
              </w:tcPr>
              <w:p w:rsidR="0050216D" w:rsidRDefault="0050216D" w:rsidP="003B76FF">
                <w:pPr>
                  <w:jc w:val="right"/>
                </w:pPr>
              </w:p>
            </w:tc>
            <w:tc>
              <w:tcPr>
                <w:tcW w:w="585" w:type="pct"/>
                <w:vAlign w:val="center"/>
              </w:tcPr>
              <w:p w:rsidR="0050216D" w:rsidRDefault="0050216D" w:rsidP="003B76FF">
                <w:pPr>
                  <w:jc w:val="right"/>
                </w:pPr>
              </w:p>
            </w:tc>
            <w:tc>
              <w:tcPr>
                <w:tcW w:w="888" w:type="pct"/>
                <w:shd w:val="clear" w:color="auto" w:fill="auto"/>
                <w:vAlign w:val="center"/>
              </w:tcPr>
              <w:p w:rsidR="0050216D" w:rsidRDefault="0050216D" w:rsidP="003B76FF">
                <w:pPr>
                  <w:jc w:val="right"/>
                </w:pPr>
              </w:p>
            </w:tc>
            <w:tc>
              <w:tcPr>
                <w:tcW w:w="585" w:type="pct"/>
                <w:vAlign w:val="center"/>
              </w:tcPr>
              <w:p w:rsidR="0050216D" w:rsidRDefault="0050216D" w:rsidP="003B76FF">
                <w:pPr>
                  <w:jc w:val="right"/>
                </w:pPr>
              </w:p>
            </w:tc>
            <w:tc>
              <w:tcPr>
                <w:tcW w:w="584" w:type="pct"/>
                <w:vAlign w:val="center"/>
              </w:tcPr>
              <w:p w:rsidR="0050216D" w:rsidRDefault="0050216D" w:rsidP="003B76FF">
                <w:pPr>
                  <w:jc w:val="right"/>
                </w:pPr>
              </w:p>
            </w:tc>
            <w:tc>
              <w:tcPr>
                <w:tcW w:w="888" w:type="pct"/>
                <w:shd w:val="clear" w:color="auto" w:fill="auto"/>
                <w:vAlign w:val="center"/>
              </w:tcPr>
              <w:p w:rsidR="0050216D" w:rsidRDefault="0050216D" w:rsidP="003B76FF">
                <w:pPr>
                  <w:jc w:val="right"/>
                </w:pPr>
              </w:p>
            </w:tc>
          </w:tr>
          <w:tr w:rsidR="0050216D" w:rsidTr="0050216D">
            <w:sdt>
              <w:sdtPr>
                <w:tag w:val="_PLD_f1f5826e769b49f1996be0b834406450"/>
                <w:id w:val="719405860"/>
                <w:lock w:val="sdtLocked"/>
              </w:sdtPr>
              <w:sdtContent>
                <w:tc>
                  <w:tcPr>
                    <w:tcW w:w="884" w:type="pct"/>
                    <w:shd w:val="clear" w:color="auto" w:fill="auto"/>
                    <w:vAlign w:val="center"/>
                  </w:tcPr>
                  <w:p w:rsidR="0050216D" w:rsidRDefault="0050216D" w:rsidP="003B76FF">
                    <w:r>
                      <w:rPr>
                        <w:rFonts w:hint="eastAsia"/>
                      </w:rPr>
                      <w:t>合同资产</w:t>
                    </w:r>
                  </w:p>
                </w:tc>
              </w:sdtContent>
            </w:sdt>
            <w:tc>
              <w:tcPr>
                <w:tcW w:w="585" w:type="pct"/>
                <w:vAlign w:val="center"/>
              </w:tcPr>
              <w:p w:rsidR="0050216D" w:rsidRDefault="0050216D" w:rsidP="003B76FF">
                <w:pPr>
                  <w:jc w:val="right"/>
                </w:pPr>
              </w:p>
            </w:tc>
            <w:tc>
              <w:tcPr>
                <w:tcW w:w="585" w:type="pct"/>
                <w:vAlign w:val="center"/>
              </w:tcPr>
              <w:p w:rsidR="0050216D" w:rsidRDefault="0050216D" w:rsidP="003B76FF">
                <w:pPr>
                  <w:jc w:val="right"/>
                </w:pPr>
              </w:p>
            </w:tc>
            <w:tc>
              <w:tcPr>
                <w:tcW w:w="888" w:type="pct"/>
                <w:shd w:val="clear" w:color="auto" w:fill="auto"/>
                <w:vAlign w:val="center"/>
              </w:tcPr>
              <w:p w:rsidR="0050216D" w:rsidRDefault="0050216D" w:rsidP="003B76FF">
                <w:pPr>
                  <w:rPr>
                    <w:sz w:val="24"/>
                    <w:szCs w:val="24"/>
                  </w:rPr>
                </w:pPr>
                <w:r>
                  <w:t>468,848,368.21</w:t>
                </w:r>
              </w:p>
            </w:tc>
            <w:tc>
              <w:tcPr>
                <w:tcW w:w="585" w:type="pct"/>
                <w:vAlign w:val="center"/>
              </w:tcPr>
              <w:p w:rsidR="0050216D" w:rsidRDefault="0050216D" w:rsidP="003B76FF">
                <w:pPr>
                  <w:rPr>
                    <w:sz w:val="24"/>
                    <w:szCs w:val="24"/>
                  </w:rPr>
                </w:pPr>
              </w:p>
            </w:tc>
            <w:tc>
              <w:tcPr>
                <w:tcW w:w="584" w:type="pct"/>
                <w:vAlign w:val="center"/>
              </w:tcPr>
              <w:p w:rsidR="0050216D" w:rsidRDefault="0050216D" w:rsidP="003B76FF">
                <w:pPr>
                  <w:jc w:val="right"/>
                </w:pPr>
              </w:p>
            </w:tc>
            <w:tc>
              <w:tcPr>
                <w:tcW w:w="888" w:type="pct"/>
                <w:shd w:val="clear" w:color="auto" w:fill="auto"/>
                <w:vAlign w:val="center"/>
              </w:tcPr>
              <w:p w:rsidR="0050216D" w:rsidRDefault="0050216D" w:rsidP="003B76FF">
                <w:pPr>
                  <w:jc w:val="right"/>
                </w:pPr>
                <w:r w:rsidRPr="0050216D">
                  <w:t>463,210,110.06</w:t>
                </w:r>
              </w:p>
            </w:tc>
          </w:tr>
          <w:sdt>
            <w:sdtPr>
              <w:alias w:val="其他长期资产明细"/>
              <w:tag w:val="_TUP_d1338bd1e5ff437489b690d48cf84797"/>
              <w:id w:val="401343690"/>
              <w:lock w:val="sdtLocked"/>
            </w:sdtPr>
            <w:sdtEndPr>
              <w:rPr>
                <w:rFonts w:hint="eastAsia"/>
              </w:rPr>
            </w:sdtEndPr>
            <w:sdtContent>
              <w:tr w:rsidR="0050216D" w:rsidTr="0050216D">
                <w:tc>
                  <w:tcPr>
                    <w:tcW w:w="884" w:type="pct"/>
                    <w:shd w:val="clear" w:color="auto" w:fill="auto"/>
                    <w:vAlign w:val="center"/>
                  </w:tcPr>
                  <w:p w:rsidR="0050216D" w:rsidRDefault="0050216D" w:rsidP="003B76FF">
                    <w:r>
                      <w:t>增值税借方余额重分类</w:t>
                    </w:r>
                  </w:p>
                </w:tc>
                <w:tc>
                  <w:tcPr>
                    <w:tcW w:w="585" w:type="pct"/>
                    <w:vAlign w:val="center"/>
                  </w:tcPr>
                  <w:p w:rsidR="0050216D" w:rsidRDefault="0050216D" w:rsidP="003B76FF">
                    <w:pPr>
                      <w:jc w:val="right"/>
                    </w:pPr>
                  </w:p>
                </w:tc>
                <w:tc>
                  <w:tcPr>
                    <w:tcW w:w="585" w:type="pct"/>
                    <w:vAlign w:val="center"/>
                  </w:tcPr>
                  <w:p w:rsidR="0050216D" w:rsidRDefault="0050216D" w:rsidP="003B76FF">
                    <w:pPr>
                      <w:jc w:val="right"/>
                    </w:pPr>
                  </w:p>
                </w:tc>
                <w:tc>
                  <w:tcPr>
                    <w:tcW w:w="888" w:type="pct"/>
                    <w:shd w:val="clear" w:color="auto" w:fill="auto"/>
                    <w:vAlign w:val="center"/>
                  </w:tcPr>
                  <w:p w:rsidR="0050216D" w:rsidRDefault="0050216D" w:rsidP="003B76FF">
                    <w:pPr>
                      <w:jc w:val="right"/>
                    </w:pPr>
                  </w:p>
                </w:tc>
                <w:tc>
                  <w:tcPr>
                    <w:tcW w:w="585" w:type="pct"/>
                    <w:vAlign w:val="center"/>
                  </w:tcPr>
                  <w:p w:rsidR="0050216D" w:rsidRDefault="0050216D" w:rsidP="003B76FF">
                    <w:pPr>
                      <w:jc w:val="right"/>
                    </w:pPr>
                  </w:p>
                </w:tc>
                <w:tc>
                  <w:tcPr>
                    <w:tcW w:w="584" w:type="pct"/>
                    <w:vAlign w:val="center"/>
                  </w:tcPr>
                  <w:p w:rsidR="0050216D" w:rsidRDefault="0050216D" w:rsidP="003B76FF">
                    <w:pPr>
                      <w:jc w:val="right"/>
                    </w:pPr>
                  </w:p>
                </w:tc>
                <w:tc>
                  <w:tcPr>
                    <w:tcW w:w="888" w:type="pct"/>
                    <w:shd w:val="clear" w:color="auto" w:fill="auto"/>
                    <w:vAlign w:val="center"/>
                  </w:tcPr>
                  <w:p w:rsidR="0050216D" w:rsidRDefault="0050216D" w:rsidP="003B76FF">
                    <w:pPr>
                      <w:jc w:val="right"/>
                    </w:pPr>
                    <w:r w:rsidRPr="0050216D">
                      <w:t>26,183,199.44</w:t>
                    </w:r>
                  </w:p>
                </w:tc>
              </w:tr>
            </w:sdtContent>
          </w:sdt>
          <w:sdt>
            <w:sdtPr>
              <w:alias w:val="其他长期资产明细"/>
              <w:tag w:val="_TUP_d1338bd1e5ff437489b690d48cf84797"/>
              <w:id w:val="-46079491"/>
              <w:lock w:val="sdtLocked"/>
            </w:sdtPr>
            <w:sdtEndPr>
              <w:rPr>
                <w:rFonts w:hint="eastAsia"/>
              </w:rPr>
            </w:sdtEndPr>
            <w:sdtContent>
              <w:tr w:rsidR="0050216D" w:rsidTr="0050216D">
                <w:tc>
                  <w:tcPr>
                    <w:tcW w:w="884" w:type="pct"/>
                    <w:shd w:val="clear" w:color="auto" w:fill="auto"/>
                    <w:vAlign w:val="center"/>
                  </w:tcPr>
                  <w:p w:rsidR="0050216D" w:rsidRDefault="0050216D" w:rsidP="003B76FF">
                    <w:r>
                      <w:t>预付基建及设备款项</w:t>
                    </w:r>
                  </w:p>
                </w:tc>
                <w:tc>
                  <w:tcPr>
                    <w:tcW w:w="585" w:type="pct"/>
                    <w:vAlign w:val="center"/>
                  </w:tcPr>
                  <w:p w:rsidR="0050216D" w:rsidRDefault="0050216D" w:rsidP="003B76FF">
                    <w:pPr>
                      <w:jc w:val="right"/>
                    </w:pPr>
                  </w:p>
                </w:tc>
                <w:tc>
                  <w:tcPr>
                    <w:tcW w:w="585" w:type="pct"/>
                    <w:vAlign w:val="center"/>
                  </w:tcPr>
                  <w:p w:rsidR="0050216D" w:rsidRDefault="0050216D" w:rsidP="003B76FF">
                    <w:pPr>
                      <w:jc w:val="right"/>
                    </w:pPr>
                  </w:p>
                </w:tc>
                <w:tc>
                  <w:tcPr>
                    <w:tcW w:w="888" w:type="pct"/>
                    <w:shd w:val="clear" w:color="auto" w:fill="auto"/>
                    <w:vAlign w:val="center"/>
                  </w:tcPr>
                  <w:p w:rsidR="0050216D" w:rsidRDefault="0050216D" w:rsidP="003B76FF">
                    <w:pPr>
                      <w:jc w:val="right"/>
                    </w:pPr>
                    <w:r w:rsidRPr="0050216D">
                      <w:t>2,416,639.85</w:t>
                    </w:r>
                  </w:p>
                </w:tc>
                <w:tc>
                  <w:tcPr>
                    <w:tcW w:w="585" w:type="pct"/>
                    <w:vAlign w:val="center"/>
                  </w:tcPr>
                  <w:p w:rsidR="0050216D" w:rsidRDefault="0050216D" w:rsidP="003B76FF">
                    <w:pPr>
                      <w:jc w:val="right"/>
                    </w:pPr>
                  </w:p>
                </w:tc>
                <w:tc>
                  <w:tcPr>
                    <w:tcW w:w="584" w:type="pct"/>
                    <w:vAlign w:val="center"/>
                  </w:tcPr>
                  <w:p w:rsidR="0050216D" w:rsidRDefault="0050216D" w:rsidP="003B76FF">
                    <w:pPr>
                      <w:jc w:val="right"/>
                    </w:pPr>
                  </w:p>
                </w:tc>
                <w:tc>
                  <w:tcPr>
                    <w:tcW w:w="888" w:type="pct"/>
                    <w:shd w:val="clear" w:color="auto" w:fill="auto"/>
                    <w:vAlign w:val="center"/>
                  </w:tcPr>
                  <w:p w:rsidR="0050216D" w:rsidRDefault="0050216D" w:rsidP="003B76FF">
                    <w:pPr>
                      <w:jc w:val="right"/>
                    </w:pPr>
                    <w:r>
                      <w:t>5,805,946.06</w:t>
                    </w:r>
                  </w:p>
                </w:tc>
              </w:tr>
            </w:sdtContent>
          </w:sdt>
          <w:sdt>
            <w:sdtPr>
              <w:alias w:val="其他长期资产明细"/>
              <w:tag w:val="_TUP_d1338bd1e5ff437489b690d48cf84797"/>
              <w:id w:val="204600822"/>
              <w:lock w:val="sdtLocked"/>
            </w:sdtPr>
            <w:sdtEndPr>
              <w:rPr>
                <w:rFonts w:hint="eastAsia"/>
              </w:rPr>
            </w:sdtEndPr>
            <w:sdtContent>
              <w:tr w:rsidR="0050216D" w:rsidTr="0050216D">
                <w:tc>
                  <w:tcPr>
                    <w:tcW w:w="884" w:type="pct"/>
                    <w:shd w:val="clear" w:color="auto" w:fill="auto"/>
                    <w:vAlign w:val="center"/>
                  </w:tcPr>
                  <w:p w:rsidR="0050216D" w:rsidRDefault="0050216D" w:rsidP="003B76FF">
                    <w:r>
                      <w:t>减：减值准备</w:t>
                    </w:r>
                  </w:p>
                </w:tc>
                <w:tc>
                  <w:tcPr>
                    <w:tcW w:w="585" w:type="pct"/>
                    <w:vAlign w:val="center"/>
                  </w:tcPr>
                  <w:p w:rsidR="0050216D" w:rsidRDefault="0050216D" w:rsidP="003B76FF">
                    <w:pPr>
                      <w:jc w:val="right"/>
                    </w:pPr>
                  </w:p>
                </w:tc>
                <w:tc>
                  <w:tcPr>
                    <w:tcW w:w="585" w:type="pct"/>
                    <w:vAlign w:val="center"/>
                  </w:tcPr>
                  <w:p w:rsidR="0050216D" w:rsidRDefault="0050216D" w:rsidP="003B76FF">
                    <w:pPr>
                      <w:jc w:val="right"/>
                    </w:pPr>
                  </w:p>
                </w:tc>
                <w:tc>
                  <w:tcPr>
                    <w:tcW w:w="888" w:type="pct"/>
                    <w:shd w:val="clear" w:color="auto" w:fill="auto"/>
                    <w:vAlign w:val="center"/>
                  </w:tcPr>
                  <w:p w:rsidR="0050216D" w:rsidRDefault="0050216D" w:rsidP="003B76FF">
                    <w:pPr>
                      <w:rPr>
                        <w:sz w:val="24"/>
                        <w:szCs w:val="24"/>
                      </w:rPr>
                    </w:pPr>
                    <w:r>
                      <w:t>96,253,255.86</w:t>
                    </w:r>
                  </w:p>
                </w:tc>
                <w:tc>
                  <w:tcPr>
                    <w:tcW w:w="585" w:type="pct"/>
                    <w:vAlign w:val="center"/>
                  </w:tcPr>
                  <w:p w:rsidR="0050216D" w:rsidRDefault="0050216D" w:rsidP="003B76FF">
                    <w:pPr>
                      <w:rPr>
                        <w:sz w:val="24"/>
                        <w:szCs w:val="24"/>
                      </w:rPr>
                    </w:pPr>
                  </w:p>
                </w:tc>
                <w:tc>
                  <w:tcPr>
                    <w:tcW w:w="584" w:type="pct"/>
                    <w:vAlign w:val="center"/>
                  </w:tcPr>
                  <w:p w:rsidR="0050216D" w:rsidRDefault="0050216D" w:rsidP="003B76FF">
                    <w:pPr>
                      <w:jc w:val="right"/>
                    </w:pPr>
                  </w:p>
                </w:tc>
                <w:tc>
                  <w:tcPr>
                    <w:tcW w:w="888" w:type="pct"/>
                    <w:shd w:val="clear" w:color="auto" w:fill="auto"/>
                    <w:vAlign w:val="center"/>
                  </w:tcPr>
                  <w:p w:rsidR="0050216D" w:rsidRDefault="0050216D" w:rsidP="003B76FF">
                    <w:pPr>
                      <w:jc w:val="right"/>
                    </w:pPr>
                    <w:r w:rsidRPr="0050216D">
                      <w:t>73,373,841.66</w:t>
                    </w:r>
                  </w:p>
                </w:tc>
              </w:tr>
            </w:sdtContent>
          </w:sdt>
          <w:sdt>
            <w:sdtPr>
              <w:alias w:val="其他长期资产明细"/>
              <w:tag w:val="_TUP_d1338bd1e5ff437489b690d48cf84797"/>
              <w:id w:val="1019663045"/>
              <w:lock w:val="sdtLocked"/>
            </w:sdtPr>
            <w:sdtContent>
              <w:tr w:rsidR="0050216D" w:rsidTr="0050216D">
                <w:tc>
                  <w:tcPr>
                    <w:tcW w:w="884" w:type="pct"/>
                    <w:shd w:val="clear" w:color="auto" w:fill="auto"/>
                    <w:vAlign w:val="center"/>
                  </w:tcPr>
                  <w:p w:rsidR="0050216D" w:rsidRDefault="0050216D" w:rsidP="003B76FF">
                    <w:r w:rsidRPr="0050216D">
                      <w:rPr>
                        <w:rFonts w:hint="eastAsia"/>
                      </w:rPr>
                      <w:t>减：一年内到期的其他非流动资产</w:t>
                    </w:r>
                  </w:p>
                </w:tc>
                <w:tc>
                  <w:tcPr>
                    <w:tcW w:w="585" w:type="pct"/>
                    <w:vAlign w:val="center"/>
                  </w:tcPr>
                  <w:p w:rsidR="0050216D" w:rsidRDefault="0050216D" w:rsidP="003B76FF">
                    <w:pPr>
                      <w:jc w:val="right"/>
                    </w:pPr>
                  </w:p>
                </w:tc>
                <w:tc>
                  <w:tcPr>
                    <w:tcW w:w="585" w:type="pct"/>
                    <w:vAlign w:val="center"/>
                  </w:tcPr>
                  <w:p w:rsidR="0050216D" w:rsidRDefault="0050216D" w:rsidP="003B76FF">
                    <w:pPr>
                      <w:jc w:val="right"/>
                    </w:pPr>
                  </w:p>
                </w:tc>
                <w:tc>
                  <w:tcPr>
                    <w:tcW w:w="888" w:type="pct"/>
                    <w:shd w:val="clear" w:color="auto" w:fill="auto"/>
                    <w:vAlign w:val="center"/>
                  </w:tcPr>
                  <w:p w:rsidR="0050216D" w:rsidRDefault="0050216D">
                    <w:pPr>
                      <w:rPr>
                        <w:sz w:val="24"/>
                        <w:szCs w:val="24"/>
                      </w:rPr>
                    </w:pPr>
                    <w:r>
                      <w:t>47,656,343.38</w:t>
                    </w:r>
                  </w:p>
                </w:tc>
                <w:tc>
                  <w:tcPr>
                    <w:tcW w:w="585" w:type="pct"/>
                    <w:vAlign w:val="center"/>
                  </w:tcPr>
                  <w:p w:rsidR="0050216D" w:rsidRDefault="0050216D">
                    <w:pPr>
                      <w:rPr>
                        <w:sz w:val="24"/>
                        <w:szCs w:val="24"/>
                      </w:rPr>
                    </w:pPr>
                  </w:p>
                </w:tc>
                <w:tc>
                  <w:tcPr>
                    <w:tcW w:w="584" w:type="pct"/>
                    <w:vAlign w:val="center"/>
                  </w:tcPr>
                  <w:p w:rsidR="0050216D" w:rsidRDefault="0050216D" w:rsidP="003B76FF">
                    <w:pPr>
                      <w:jc w:val="right"/>
                    </w:pPr>
                  </w:p>
                </w:tc>
                <w:tc>
                  <w:tcPr>
                    <w:tcW w:w="888" w:type="pct"/>
                    <w:shd w:val="clear" w:color="auto" w:fill="auto"/>
                    <w:vAlign w:val="center"/>
                  </w:tcPr>
                  <w:p w:rsidR="0050216D" w:rsidRPr="0050216D" w:rsidRDefault="0050216D" w:rsidP="003B76FF">
                    <w:pPr>
                      <w:jc w:val="right"/>
                    </w:pPr>
                    <w:r w:rsidRPr="0050216D">
                      <w:t>43,254,339.83</w:t>
                    </w:r>
                  </w:p>
                </w:tc>
              </w:tr>
            </w:sdtContent>
          </w:sdt>
          <w:tr w:rsidR="0050216D" w:rsidTr="0050216D">
            <w:sdt>
              <w:sdtPr>
                <w:tag w:val="_PLD_baa34d661ffd46a3a68ebd63193a4444"/>
                <w:id w:val="1059216869"/>
                <w:lock w:val="sdtLocked"/>
              </w:sdtPr>
              <w:sdtContent>
                <w:tc>
                  <w:tcPr>
                    <w:tcW w:w="884" w:type="pct"/>
                    <w:shd w:val="clear" w:color="auto" w:fill="auto"/>
                    <w:vAlign w:val="center"/>
                  </w:tcPr>
                  <w:p w:rsidR="0050216D" w:rsidRDefault="0050216D" w:rsidP="003B76FF">
                    <w:pPr>
                      <w:jc w:val="center"/>
                    </w:pPr>
                    <w:r>
                      <w:rPr>
                        <w:rFonts w:hint="eastAsia"/>
                      </w:rPr>
                      <w:t>合计</w:t>
                    </w:r>
                  </w:p>
                </w:tc>
              </w:sdtContent>
            </w:sdt>
            <w:tc>
              <w:tcPr>
                <w:tcW w:w="585" w:type="pct"/>
                <w:vAlign w:val="center"/>
              </w:tcPr>
              <w:p w:rsidR="0050216D" w:rsidRDefault="0050216D" w:rsidP="003B76FF">
                <w:pPr>
                  <w:jc w:val="right"/>
                </w:pPr>
              </w:p>
            </w:tc>
            <w:tc>
              <w:tcPr>
                <w:tcW w:w="585" w:type="pct"/>
                <w:vAlign w:val="center"/>
              </w:tcPr>
              <w:p w:rsidR="0050216D" w:rsidRDefault="0050216D" w:rsidP="003B76FF">
                <w:pPr>
                  <w:jc w:val="right"/>
                </w:pPr>
              </w:p>
            </w:tc>
            <w:tc>
              <w:tcPr>
                <w:tcW w:w="888" w:type="pct"/>
                <w:shd w:val="clear" w:color="auto" w:fill="auto"/>
                <w:vAlign w:val="center"/>
              </w:tcPr>
              <w:p w:rsidR="0050216D" w:rsidRDefault="0050216D">
                <w:pPr>
                  <w:rPr>
                    <w:sz w:val="24"/>
                    <w:szCs w:val="24"/>
                  </w:rPr>
                </w:pPr>
                <w:r>
                  <w:t>327,355,408.82</w:t>
                </w:r>
              </w:p>
            </w:tc>
            <w:tc>
              <w:tcPr>
                <w:tcW w:w="585" w:type="pct"/>
                <w:vAlign w:val="center"/>
              </w:tcPr>
              <w:p w:rsidR="0050216D" w:rsidRDefault="0050216D">
                <w:pPr>
                  <w:rPr>
                    <w:sz w:val="24"/>
                    <w:szCs w:val="24"/>
                  </w:rPr>
                </w:pPr>
              </w:p>
            </w:tc>
            <w:tc>
              <w:tcPr>
                <w:tcW w:w="584" w:type="pct"/>
                <w:vAlign w:val="center"/>
              </w:tcPr>
              <w:p w:rsidR="0050216D" w:rsidRDefault="0050216D" w:rsidP="003B76FF">
                <w:pPr>
                  <w:jc w:val="right"/>
                </w:pPr>
              </w:p>
            </w:tc>
            <w:tc>
              <w:tcPr>
                <w:tcW w:w="888" w:type="pct"/>
                <w:shd w:val="clear" w:color="auto" w:fill="auto"/>
                <w:vAlign w:val="center"/>
              </w:tcPr>
              <w:p w:rsidR="0050216D" w:rsidRDefault="0050216D" w:rsidP="003B76FF">
                <w:pPr>
                  <w:jc w:val="right"/>
                </w:pPr>
                <w:r w:rsidRPr="0050216D">
                  <w:t>378,571,074.07</w:t>
                </w:r>
              </w:p>
            </w:tc>
          </w:tr>
        </w:tbl>
        <w:p w:rsidR="00594B31" w:rsidRDefault="00937630"/>
      </w:sdtContent>
    </w:sdt>
    <w:bookmarkEnd w:id="175"/>
    <w:p w:rsidR="00594B31" w:rsidRDefault="00594B31"/>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短期借款</w:t>
      </w:r>
    </w:p>
    <w:sdt>
      <w:sdtPr>
        <w:rPr>
          <w:rFonts w:ascii="宋体" w:hAnsi="宋体" w:cs="宋体" w:hint="eastAsia"/>
          <w:b w:val="0"/>
          <w:bCs w:val="0"/>
          <w:kern w:val="0"/>
          <w:szCs w:val="21"/>
        </w:rPr>
        <w:alias w:val="模块:短期借款分类"/>
        <w:tag w:val="_GBC_7bd2428d8b3140c1a80e7a88bb928c1f"/>
        <w:id w:val="588503720"/>
        <w:lock w:val="sdtLocked"/>
        <w:placeholder>
          <w:docPart w:val="GBC22222222222222222222222222222"/>
        </w:placeholder>
      </w:sdtPr>
      <w:sdtEndPr>
        <w:rPr>
          <w:rFonts w:cstheme="minorBidi" w:hint="default"/>
          <w:color w:val="000000" w:themeColor="text1"/>
          <w:kern w:val="2"/>
        </w:rPr>
      </w:sdtEndPr>
      <w:sdtContent>
        <w:p w:rsidR="00594B31" w:rsidRDefault="008B7853" w:rsidP="00506700">
          <w:pPr>
            <w:pStyle w:val="4"/>
            <w:numPr>
              <w:ilvl w:val="0"/>
              <w:numId w:val="45"/>
            </w:numPr>
            <w:tabs>
              <w:tab w:val="left" w:pos="630"/>
            </w:tabs>
            <w:rPr>
              <w:rFonts w:ascii="宋体" w:hAnsi="宋体"/>
              <w:szCs w:val="21"/>
            </w:rPr>
          </w:pPr>
          <w:r>
            <w:rPr>
              <w:rFonts w:ascii="宋体" w:hAnsi="宋体" w:hint="eastAsia"/>
              <w:szCs w:val="21"/>
            </w:rPr>
            <w:t>短期借款分类</w:t>
          </w:r>
        </w:p>
        <w:sdt>
          <w:sdtPr>
            <w:alias w:val="是否适用：短期借款分类[双击切换]"/>
            <w:tag w:val="_GBC_1074387a68b64f6b9270b522de53ad85"/>
            <w:id w:val="596987269"/>
            <w:lock w:val="sdtLocked"/>
            <w:placeholder>
              <w:docPart w:val="GBC22222222222222222222222222222"/>
            </w:placeholder>
          </w:sdtPr>
          <w:sdtContent>
            <w:p w:rsidR="00594B31" w:rsidRDefault="008B7853">
              <w:r>
                <w:fldChar w:fldCharType="begin"/>
              </w:r>
              <w:r w:rsidR="0050216D">
                <w:instrText xml:space="preserve"> MACROBUTTON  SnrToggleCheckbox √适用 </w:instrText>
              </w:r>
              <w:r>
                <w:fldChar w:fldCharType="end"/>
              </w:r>
              <w:r>
                <w:fldChar w:fldCharType="begin"/>
              </w:r>
              <w:r w:rsidR="0050216D">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财务附注：短期借款分类"/>
              <w:tag w:val="_GBC_f3353209b65c4921b63143340e11aac9"/>
              <w:id w:val="-16646120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短期借款分类"/>
              <w:tag w:val="_GBC_b3a1802faad14eae96cfab316b25f639"/>
              <w:id w:val="20053938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871"/>
            <w:gridCol w:w="3002"/>
            <w:gridCol w:w="3020"/>
          </w:tblGrid>
          <w:tr w:rsidR="00594B31" w:rsidTr="0050216D">
            <w:trPr>
              <w:cantSplit/>
            </w:trPr>
            <w:sdt>
              <w:sdtPr>
                <w:tag w:val="_PLD_3476605067da474199aa03dc83e3d88c"/>
                <w:id w:val="-1615893358"/>
                <w:lock w:val="sdtLocked"/>
              </w:sdtPr>
              <w:sdtContent>
                <w:tc>
                  <w:tcPr>
                    <w:tcW w:w="1614" w:type="pct"/>
                    <w:vAlign w:val="center"/>
                  </w:tcPr>
                  <w:p w:rsidR="00594B31" w:rsidRDefault="008B7853">
                    <w:pPr>
                      <w:autoSpaceDE w:val="0"/>
                      <w:autoSpaceDN w:val="0"/>
                      <w:adjustRightInd w:val="0"/>
                      <w:snapToGrid w:val="0"/>
                      <w:spacing w:line="240" w:lineRule="atLeast"/>
                      <w:jc w:val="center"/>
                      <w:rPr>
                        <w:color w:val="000000" w:themeColor="text1"/>
                      </w:rPr>
                    </w:pPr>
                    <w:r>
                      <w:rPr>
                        <w:rFonts w:hint="eastAsia"/>
                        <w:color w:val="000000" w:themeColor="text1"/>
                      </w:rPr>
                      <w:t>项目</w:t>
                    </w:r>
                  </w:p>
                </w:tc>
              </w:sdtContent>
            </w:sdt>
            <w:sdt>
              <w:sdtPr>
                <w:tag w:val="_PLD_ccd6dc2751cc421e8a2f26f78a44b4c5"/>
                <w:id w:val="-2103332435"/>
                <w:lock w:val="sdtLocked"/>
              </w:sdtPr>
              <w:sdtContent>
                <w:tc>
                  <w:tcPr>
                    <w:tcW w:w="1688" w:type="pct"/>
                    <w:vAlign w:val="center"/>
                  </w:tcPr>
                  <w:p w:rsidR="00594B31" w:rsidRDefault="008B7853">
                    <w:pPr>
                      <w:jc w:val="center"/>
                      <w:rPr>
                        <w:color w:val="000000" w:themeColor="text1"/>
                      </w:rPr>
                    </w:pPr>
                    <w:r>
                      <w:rPr>
                        <w:rFonts w:hint="eastAsia"/>
                        <w:color w:val="000000" w:themeColor="text1"/>
                      </w:rPr>
                      <w:t>期末余额</w:t>
                    </w:r>
                  </w:p>
                </w:tc>
              </w:sdtContent>
            </w:sdt>
            <w:sdt>
              <w:sdtPr>
                <w:tag w:val="_PLD_c16f582c583d4324abc605c4bc563081"/>
                <w:id w:val="-1894184326"/>
                <w:lock w:val="sdtLocked"/>
              </w:sdtPr>
              <w:sdtContent>
                <w:tc>
                  <w:tcPr>
                    <w:tcW w:w="1698" w:type="pct"/>
                    <w:vAlign w:val="center"/>
                  </w:tcPr>
                  <w:p w:rsidR="00594B31" w:rsidRDefault="008B7853">
                    <w:pPr>
                      <w:jc w:val="center"/>
                      <w:rPr>
                        <w:color w:val="000000" w:themeColor="text1"/>
                      </w:rPr>
                    </w:pPr>
                    <w:r>
                      <w:rPr>
                        <w:rFonts w:hint="eastAsia"/>
                        <w:color w:val="000000" w:themeColor="text1"/>
                      </w:rPr>
                      <w:t>期初余额</w:t>
                    </w:r>
                  </w:p>
                </w:tc>
              </w:sdtContent>
            </w:sdt>
          </w:tr>
          <w:tr w:rsidR="0050216D" w:rsidTr="0050216D">
            <w:trPr>
              <w:cantSplit/>
            </w:trPr>
            <w:tc>
              <w:tcPr>
                <w:tcW w:w="1614" w:type="pct"/>
                <w:shd w:val="clear" w:color="auto" w:fill="auto"/>
              </w:tcPr>
              <w:p w:rsidR="0050216D" w:rsidRDefault="0050216D">
                <w:pPr>
                  <w:autoSpaceDE w:val="0"/>
                  <w:autoSpaceDN w:val="0"/>
                  <w:adjustRightInd w:val="0"/>
                  <w:snapToGrid w:val="0"/>
                  <w:spacing w:line="240" w:lineRule="atLeast"/>
                  <w:jc w:val="both"/>
                  <w:rPr>
                    <w:color w:val="000000" w:themeColor="text1"/>
                  </w:rPr>
                </w:pPr>
                <w:r>
                  <w:rPr>
                    <w:rFonts w:hint="eastAsia"/>
                    <w:color w:val="000000" w:themeColor="text1"/>
                  </w:rPr>
                  <w:t>质押借款</w:t>
                </w:r>
              </w:p>
            </w:tc>
            <w:tc>
              <w:tcPr>
                <w:tcW w:w="1688" w:type="pct"/>
                <w:shd w:val="clear" w:color="auto" w:fill="auto"/>
                <w:vAlign w:val="center"/>
              </w:tcPr>
              <w:p w:rsidR="0050216D" w:rsidRDefault="0050216D" w:rsidP="0050216D">
                <w:pPr>
                  <w:jc w:val="right"/>
                  <w:rPr>
                    <w:sz w:val="24"/>
                    <w:szCs w:val="24"/>
                  </w:rPr>
                </w:pPr>
                <w:r>
                  <w:t>1,664,439.60</w:t>
                </w:r>
              </w:p>
            </w:tc>
            <w:tc>
              <w:tcPr>
                <w:tcW w:w="1698" w:type="pct"/>
                <w:shd w:val="clear" w:color="auto" w:fill="auto"/>
                <w:vAlign w:val="center"/>
              </w:tcPr>
              <w:p w:rsidR="0050216D" w:rsidRDefault="0050216D" w:rsidP="0050216D">
                <w:pPr>
                  <w:jc w:val="right"/>
                  <w:rPr>
                    <w:sz w:val="24"/>
                    <w:szCs w:val="24"/>
                  </w:rPr>
                </w:pPr>
                <w:r>
                  <w:t>－</w:t>
                </w:r>
              </w:p>
            </w:tc>
          </w:tr>
          <w:tr w:rsidR="0050216D" w:rsidTr="0050216D">
            <w:trPr>
              <w:cantSplit/>
            </w:trPr>
            <w:tc>
              <w:tcPr>
                <w:tcW w:w="1614" w:type="pct"/>
                <w:shd w:val="clear" w:color="auto" w:fill="auto"/>
              </w:tcPr>
              <w:p w:rsidR="0050216D" w:rsidRDefault="0050216D">
                <w:pPr>
                  <w:autoSpaceDE w:val="0"/>
                  <w:autoSpaceDN w:val="0"/>
                  <w:adjustRightInd w:val="0"/>
                  <w:snapToGrid w:val="0"/>
                  <w:spacing w:line="240" w:lineRule="atLeast"/>
                  <w:jc w:val="both"/>
                  <w:rPr>
                    <w:color w:val="000000" w:themeColor="text1"/>
                  </w:rPr>
                </w:pPr>
                <w:r>
                  <w:rPr>
                    <w:rFonts w:hint="eastAsia"/>
                    <w:color w:val="000000" w:themeColor="text1"/>
                  </w:rPr>
                  <w:t>抵押借款</w:t>
                </w:r>
              </w:p>
            </w:tc>
            <w:tc>
              <w:tcPr>
                <w:tcW w:w="1688" w:type="pct"/>
                <w:shd w:val="clear" w:color="auto" w:fill="auto"/>
                <w:vAlign w:val="center"/>
              </w:tcPr>
              <w:p w:rsidR="0050216D" w:rsidRDefault="0050216D" w:rsidP="0050216D">
                <w:pPr>
                  <w:jc w:val="right"/>
                  <w:rPr>
                    <w:sz w:val="24"/>
                    <w:szCs w:val="24"/>
                  </w:rPr>
                </w:pPr>
                <w:r>
                  <w:t>200,121,027.39</w:t>
                </w:r>
              </w:p>
            </w:tc>
            <w:tc>
              <w:tcPr>
                <w:tcW w:w="1698" w:type="pct"/>
                <w:shd w:val="clear" w:color="auto" w:fill="auto"/>
                <w:vAlign w:val="center"/>
              </w:tcPr>
              <w:p w:rsidR="0050216D" w:rsidRDefault="0050216D" w:rsidP="0050216D">
                <w:pPr>
                  <w:jc w:val="right"/>
                  <w:rPr>
                    <w:sz w:val="24"/>
                    <w:szCs w:val="24"/>
                  </w:rPr>
                </w:pPr>
                <w:r>
                  <w:t>200,128,451.29</w:t>
                </w:r>
              </w:p>
            </w:tc>
          </w:tr>
          <w:tr w:rsidR="0050216D" w:rsidTr="0050216D">
            <w:trPr>
              <w:cantSplit/>
            </w:trPr>
            <w:tc>
              <w:tcPr>
                <w:tcW w:w="1614" w:type="pct"/>
                <w:shd w:val="clear" w:color="auto" w:fill="auto"/>
              </w:tcPr>
              <w:p w:rsidR="0050216D" w:rsidRDefault="0050216D">
                <w:pPr>
                  <w:autoSpaceDE w:val="0"/>
                  <w:autoSpaceDN w:val="0"/>
                  <w:adjustRightInd w:val="0"/>
                  <w:snapToGrid w:val="0"/>
                  <w:spacing w:line="240" w:lineRule="atLeast"/>
                  <w:jc w:val="both"/>
                  <w:rPr>
                    <w:color w:val="000000" w:themeColor="text1"/>
                  </w:rPr>
                </w:pPr>
                <w:r>
                  <w:rPr>
                    <w:rFonts w:hint="eastAsia"/>
                    <w:color w:val="000000" w:themeColor="text1"/>
                  </w:rPr>
                  <w:t>保证借款</w:t>
                </w:r>
              </w:p>
            </w:tc>
            <w:tc>
              <w:tcPr>
                <w:tcW w:w="1688" w:type="pct"/>
                <w:shd w:val="clear" w:color="auto" w:fill="auto"/>
                <w:vAlign w:val="center"/>
              </w:tcPr>
              <w:p w:rsidR="0050216D" w:rsidRDefault="0050216D" w:rsidP="0050216D">
                <w:pPr>
                  <w:jc w:val="right"/>
                  <w:rPr>
                    <w:sz w:val="24"/>
                    <w:szCs w:val="24"/>
                  </w:rPr>
                </w:pPr>
              </w:p>
            </w:tc>
            <w:tc>
              <w:tcPr>
                <w:tcW w:w="1698" w:type="pct"/>
                <w:shd w:val="clear" w:color="auto" w:fill="auto"/>
                <w:vAlign w:val="center"/>
              </w:tcPr>
              <w:p w:rsidR="0050216D" w:rsidRDefault="0050216D" w:rsidP="0050216D">
                <w:pPr>
                  <w:jc w:val="right"/>
                  <w:rPr>
                    <w:sz w:val="24"/>
                    <w:szCs w:val="24"/>
                  </w:rPr>
                </w:pPr>
                <w:r>
                  <w:t>－</w:t>
                </w:r>
              </w:p>
            </w:tc>
          </w:tr>
          <w:tr w:rsidR="0050216D" w:rsidTr="0050216D">
            <w:trPr>
              <w:cantSplit/>
              <w:trHeight w:val="237"/>
            </w:trPr>
            <w:tc>
              <w:tcPr>
                <w:tcW w:w="1614" w:type="pct"/>
                <w:shd w:val="clear" w:color="auto" w:fill="auto"/>
              </w:tcPr>
              <w:p w:rsidR="0050216D" w:rsidRDefault="0050216D">
                <w:pPr>
                  <w:autoSpaceDE w:val="0"/>
                  <w:autoSpaceDN w:val="0"/>
                  <w:adjustRightInd w:val="0"/>
                  <w:snapToGrid w:val="0"/>
                  <w:spacing w:line="240" w:lineRule="atLeast"/>
                  <w:jc w:val="both"/>
                  <w:rPr>
                    <w:color w:val="000000" w:themeColor="text1"/>
                  </w:rPr>
                </w:pPr>
                <w:r>
                  <w:rPr>
                    <w:rFonts w:hint="eastAsia"/>
                    <w:color w:val="000000" w:themeColor="text1"/>
                  </w:rPr>
                  <w:t>信用借款</w:t>
                </w:r>
              </w:p>
            </w:tc>
            <w:tc>
              <w:tcPr>
                <w:tcW w:w="1688" w:type="pct"/>
                <w:shd w:val="clear" w:color="auto" w:fill="auto"/>
                <w:vAlign w:val="center"/>
              </w:tcPr>
              <w:p w:rsidR="0050216D" w:rsidRDefault="0050216D" w:rsidP="0050216D">
                <w:pPr>
                  <w:jc w:val="right"/>
                  <w:rPr>
                    <w:sz w:val="24"/>
                    <w:szCs w:val="24"/>
                  </w:rPr>
                </w:pPr>
                <w:r>
                  <w:t>305,200,592.86</w:t>
                </w:r>
              </w:p>
            </w:tc>
            <w:tc>
              <w:tcPr>
                <w:tcW w:w="1698" w:type="pct"/>
                <w:shd w:val="clear" w:color="auto" w:fill="auto"/>
                <w:vAlign w:val="center"/>
              </w:tcPr>
              <w:p w:rsidR="0050216D" w:rsidRDefault="0050216D" w:rsidP="0050216D">
                <w:pPr>
                  <w:jc w:val="right"/>
                  <w:rPr>
                    <w:sz w:val="24"/>
                    <w:szCs w:val="24"/>
                  </w:rPr>
                </w:pPr>
                <w:r>
                  <w:t>96,148,759.47</w:t>
                </w:r>
              </w:p>
            </w:tc>
          </w:tr>
          <w:tr w:rsidR="0050216D" w:rsidTr="0050216D">
            <w:trPr>
              <w:cantSplit/>
            </w:trPr>
            <w:tc>
              <w:tcPr>
                <w:tcW w:w="1614" w:type="pct"/>
                <w:vAlign w:val="center"/>
              </w:tcPr>
              <w:p w:rsidR="0050216D" w:rsidRDefault="0050216D">
                <w:pPr>
                  <w:autoSpaceDE w:val="0"/>
                  <w:autoSpaceDN w:val="0"/>
                  <w:adjustRightInd w:val="0"/>
                  <w:snapToGrid w:val="0"/>
                  <w:spacing w:line="240" w:lineRule="atLeast"/>
                  <w:jc w:val="center"/>
                  <w:rPr>
                    <w:color w:val="000000" w:themeColor="text1"/>
                  </w:rPr>
                </w:pPr>
                <w:r>
                  <w:rPr>
                    <w:rFonts w:hint="eastAsia"/>
                    <w:color w:val="000000" w:themeColor="text1"/>
                  </w:rPr>
                  <w:t>合计</w:t>
                </w:r>
              </w:p>
            </w:tc>
            <w:tc>
              <w:tcPr>
                <w:tcW w:w="1688" w:type="pct"/>
                <w:vAlign w:val="center"/>
              </w:tcPr>
              <w:p w:rsidR="0050216D" w:rsidRDefault="0050216D" w:rsidP="0050216D">
                <w:pPr>
                  <w:jc w:val="right"/>
                  <w:rPr>
                    <w:sz w:val="24"/>
                    <w:szCs w:val="24"/>
                  </w:rPr>
                </w:pPr>
                <w:r>
                  <w:t>506,986,059.85</w:t>
                </w:r>
              </w:p>
            </w:tc>
            <w:tc>
              <w:tcPr>
                <w:tcW w:w="1698" w:type="pct"/>
                <w:vAlign w:val="center"/>
              </w:tcPr>
              <w:p w:rsidR="0050216D" w:rsidRDefault="0050216D" w:rsidP="0050216D">
                <w:pPr>
                  <w:jc w:val="right"/>
                  <w:rPr>
                    <w:sz w:val="24"/>
                    <w:szCs w:val="24"/>
                  </w:rPr>
                </w:pPr>
                <w:r>
                  <w:t>296,277,210.76</w:t>
                </w:r>
              </w:p>
            </w:tc>
          </w:tr>
        </w:tbl>
        <w:p w:rsidR="00594B31" w:rsidRDefault="008B7853">
          <w:pPr>
            <w:snapToGrid w:val="0"/>
            <w:spacing w:line="240" w:lineRule="atLeast"/>
            <w:rPr>
              <w:color w:val="000000" w:themeColor="text1"/>
            </w:rPr>
          </w:pPr>
          <w:r>
            <w:rPr>
              <w:rFonts w:hint="eastAsia"/>
              <w:color w:val="000000" w:themeColor="text1"/>
            </w:rPr>
            <w:t>短期借款分类的说明：</w:t>
          </w:r>
        </w:p>
        <w:sdt>
          <w:sdtPr>
            <w:alias w:val="短期借款分类的说明"/>
            <w:tag w:val="_GBC_fc19e133dd4f4dbdb9d583e76175b714"/>
            <w:id w:val="-1602494335"/>
            <w:lock w:val="sdtLocked"/>
            <w:placeholder>
              <w:docPart w:val="GBC22222222222222222222222222222"/>
            </w:placeholder>
          </w:sdtPr>
          <w:sdtContent>
            <w:p w:rsidR="00594B31" w:rsidRPr="0050216D" w:rsidRDefault="0050216D" w:rsidP="0050216D">
              <w:pPr>
                <w:snapToGrid w:val="0"/>
                <w:spacing w:line="360" w:lineRule="auto"/>
                <w:rPr>
                  <w:color w:val="000000" w:themeColor="text1"/>
                </w:rPr>
              </w:pPr>
              <w:r w:rsidRPr="0050216D">
                <w:rPr>
                  <w:rFonts w:hint="eastAsia"/>
                </w:rPr>
                <w:t>抵押借款系子公司苏州金龙公司以土地使用权及其地上建筑物作为抵押物，向中国进出口银行江苏省分行借入短期借款</w:t>
              </w:r>
              <w:r w:rsidRPr="0050216D">
                <w:t>20,000.00</w:t>
              </w:r>
              <w:r w:rsidRPr="0050216D">
                <w:rPr>
                  <w:rFonts w:hint="eastAsia"/>
                </w:rPr>
                <w:t>万元。</w:t>
              </w:r>
            </w:p>
          </w:sdtContent>
        </w:sdt>
      </w:sdtContent>
    </w:sdt>
    <w:p w:rsidR="00594B31" w:rsidRDefault="00594B31">
      <w:pPr>
        <w:snapToGrid w:val="0"/>
        <w:spacing w:line="240" w:lineRule="atLeast"/>
        <w:ind w:rightChars="-73" w:right="-153"/>
        <w:rPr>
          <w:b/>
        </w:rPr>
      </w:pPr>
    </w:p>
    <w:sdt>
      <w:sdtPr>
        <w:rPr>
          <w:rFonts w:ascii="宋体" w:hAnsi="宋体" w:cs="宋体" w:hint="eastAsia"/>
          <w:b w:val="0"/>
          <w:bCs w:val="0"/>
          <w:kern w:val="0"/>
          <w:szCs w:val="21"/>
        </w:rPr>
        <w:alias w:val="模块:已到期未偿还的短期借款情况"/>
        <w:tag w:val="_GBC_ed2a6c31b7cf49cda098dbe4c44cf674"/>
        <w:id w:val="1575932530"/>
        <w:lock w:val="sdtLocked"/>
        <w:placeholder>
          <w:docPart w:val="GBC22222222222222222222222222222"/>
        </w:placeholder>
      </w:sdtPr>
      <w:sdtEndPr>
        <w:rPr>
          <w:rFonts w:cstheme="minorBidi" w:hint="default"/>
          <w:color w:val="000000" w:themeColor="text1"/>
          <w:kern w:val="2"/>
        </w:rPr>
      </w:sdtEndPr>
      <w:sdtContent>
        <w:p w:rsidR="00594B31" w:rsidRDefault="008B7853" w:rsidP="00506700">
          <w:pPr>
            <w:pStyle w:val="4"/>
            <w:numPr>
              <w:ilvl w:val="0"/>
              <w:numId w:val="45"/>
            </w:numPr>
            <w:tabs>
              <w:tab w:val="left" w:pos="630"/>
            </w:tabs>
            <w:rPr>
              <w:rFonts w:ascii="宋体" w:hAnsi="宋体"/>
              <w:szCs w:val="21"/>
            </w:rPr>
          </w:pPr>
          <w:r>
            <w:rPr>
              <w:rFonts w:ascii="宋体" w:hAnsi="宋体" w:hint="eastAsia"/>
              <w:szCs w:val="21"/>
            </w:rPr>
            <w:t>已逾期未偿还的短期借款情况</w:t>
          </w:r>
        </w:p>
        <w:sdt>
          <w:sdtPr>
            <w:alias w:val="是否适用：已逾期未偿还的短期借款情况[双击切换]"/>
            <w:tag w:val="_GBC_57f74ff95a304f19a7c06d7996fc30c7"/>
            <w:id w:val="-167867370"/>
            <w:lock w:val="sdtLocked"/>
            <w:placeholder>
              <w:docPart w:val="GBC22222222222222222222222222222"/>
            </w:placeholder>
          </w:sdtPr>
          <w:sdtContent>
            <w:p w:rsidR="00594B31" w:rsidRDefault="008B7853" w:rsidP="0050216D">
              <w:r>
                <w:fldChar w:fldCharType="begin"/>
              </w:r>
              <w:r w:rsidR="0050216D">
                <w:instrText xml:space="preserve"> MACROBUTTON  SnrToggleCheckbox □适用 </w:instrText>
              </w:r>
              <w:r>
                <w:fldChar w:fldCharType="end"/>
              </w:r>
              <w:r>
                <w:fldChar w:fldCharType="begin"/>
              </w:r>
              <w:r w:rsidR="0050216D">
                <w:instrText xml:space="preserve"> MACROBUTTON  SnrToggleCheckbox √不适用 </w:instrText>
              </w:r>
              <w:r>
                <w:fldChar w:fldCharType="end"/>
              </w:r>
            </w:p>
          </w:sdtContent>
        </w:sdt>
      </w:sdtContent>
    </w:sdt>
    <w:sdt>
      <w:sdtPr>
        <w:rPr>
          <w:rFonts w:hint="eastAsia"/>
        </w:rPr>
        <w:alias w:val="模块:短期借款的说明"/>
        <w:tag w:val="_GBC_46c6d163213144f484acc37c597c42f6"/>
        <w:id w:val="-1137484894"/>
        <w:lock w:val="sdtLocked"/>
        <w:placeholder>
          <w:docPart w:val="GBC22222222222222222222222222222"/>
        </w:placeholder>
      </w:sdtPr>
      <w:sdtContent>
        <w:p w:rsidR="00594B31" w:rsidRDefault="008B7853">
          <w:r>
            <w:rPr>
              <w:rFonts w:hint="eastAsia"/>
            </w:rPr>
            <w:t>其他说明：</w:t>
          </w:r>
        </w:p>
        <w:sdt>
          <w:sdtPr>
            <w:alias w:val="是否适用：短期借款的说明[双击切换]"/>
            <w:tag w:val="_GBC_663e3ee6df014147bb9c7daa18ccb062"/>
            <w:id w:val="1636838259"/>
            <w:lock w:val="sdtLocked"/>
            <w:placeholder>
              <w:docPart w:val="GBC22222222222222222222222222222"/>
            </w:placeholder>
          </w:sdtPr>
          <w:sdtContent>
            <w:p w:rsidR="00594B31" w:rsidRDefault="008B7853" w:rsidP="0050216D">
              <w:r>
                <w:fldChar w:fldCharType="begin"/>
              </w:r>
              <w:r w:rsidR="0050216D">
                <w:instrText xml:space="preserve"> MACROBUTTON  SnrToggleCheckbox □适用 </w:instrText>
              </w:r>
              <w:r>
                <w:fldChar w:fldCharType="end"/>
              </w:r>
              <w:r>
                <w:fldChar w:fldCharType="begin"/>
              </w:r>
              <w:r w:rsidR="0050216D">
                <w:instrText xml:space="preserve"> MACROBUTTON  SnrToggleCheckbox √不适用 </w:instrText>
              </w:r>
              <w:r>
                <w:fldChar w:fldCharType="end"/>
              </w:r>
            </w:p>
          </w:sdtContent>
        </w:sdt>
      </w:sdtContent>
    </w:sdt>
    <w:p w:rsidR="00594B31" w:rsidRDefault="00594B31"/>
    <w:bookmarkStart w:id="176" w:name="_Hlk10535388" w:displacedByCustomXml="next"/>
    <w:sdt>
      <w:sdtPr>
        <w:rPr>
          <w:rFonts w:ascii="宋体" w:hAnsi="宋体" w:cs="宋体" w:hint="eastAsia"/>
          <w:b w:val="0"/>
          <w:bCs w:val="0"/>
          <w:kern w:val="0"/>
          <w:szCs w:val="21"/>
        </w:rPr>
        <w:alias w:val="模块:交易性金融负债"/>
        <w:tag w:val="_SEC_354c17e0a096493bbae36dd9bb3f3774"/>
        <w:id w:val="212315200"/>
        <w:lock w:val="sdtLocked"/>
        <w:placeholder>
          <w:docPart w:val="GBC22222222222222222222222222222"/>
        </w:placeholder>
      </w:sdtPr>
      <w:sdtEndPr>
        <w:rPr>
          <w:rFonts w:hint="default"/>
        </w:rPr>
      </w:sdtEndPr>
      <w:sdtContent>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交易性金融负债</w:t>
          </w:r>
        </w:p>
        <w:sdt>
          <w:sdtPr>
            <w:alias w:val="是否适用：交易性金融负债[双击切换]"/>
            <w:tag w:val="_GBC_ed513d792f1f4a5f8256d125428aafdf"/>
            <w:id w:val="756332136"/>
            <w:lock w:val="sdtLocked"/>
            <w:placeholder>
              <w:docPart w:val="GBC22222222222222222222222222222"/>
            </w:placeholder>
          </w:sdtPr>
          <w:sdtContent>
            <w:p w:rsidR="0050216D" w:rsidRDefault="008B7853" w:rsidP="0050216D">
              <w:r>
                <w:fldChar w:fldCharType="begin"/>
              </w:r>
              <w:r w:rsidR="0050216D">
                <w:instrText xml:space="preserve"> MACROBUTTON  SnrToggleCheckbox □适用 </w:instrText>
              </w:r>
              <w:r>
                <w:fldChar w:fldCharType="end"/>
              </w:r>
              <w:r>
                <w:fldChar w:fldCharType="begin"/>
              </w:r>
              <w:r w:rsidR="0050216D">
                <w:instrText xml:space="preserve"> MACROBUTTON  SnrToggleCheckbox √不适用 </w:instrText>
              </w:r>
              <w:r>
                <w:fldChar w:fldCharType="end"/>
              </w:r>
            </w:p>
          </w:sdtContent>
        </w:sdt>
        <w:p w:rsidR="00594B31" w:rsidRDefault="00937630"/>
      </w:sdtContent>
    </w:sdt>
    <w:bookmarkEnd w:id="176" w:displacedByCustomXml="prev"/>
    <w:sdt>
      <w:sdtPr>
        <w:rPr>
          <w:rFonts w:ascii="宋体" w:hAnsi="宋体" w:cs="宋体" w:hint="eastAsia"/>
          <w:b w:val="0"/>
          <w:bCs w:val="0"/>
          <w:kern w:val="0"/>
          <w:szCs w:val="21"/>
        </w:rPr>
        <w:alias w:val="模块:衍生金融负债"/>
        <w:tag w:val="_GBC_c6a901495ec44a7798e3a75ddb5e06bf"/>
        <w:id w:val="765659315"/>
        <w:lock w:val="sdtLocked"/>
        <w:placeholder>
          <w:docPart w:val="GBC22222222222222222222222222222"/>
        </w:placeholder>
      </w:sdtPr>
      <w:sdtContent>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衍生</w:t>
          </w:r>
          <w:r>
            <w:rPr>
              <w:rFonts w:ascii="宋体" w:hAnsi="宋体" w:hint="eastAsia"/>
            </w:rPr>
            <w:t>金融</w:t>
          </w:r>
          <w:r>
            <w:rPr>
              <w:rFonts w:ascii="宋体" w:hAnsi="宋体" w:hint="eastAsia"/>
              <w:szCs w:val="21"/>
            </w:rPr>
            <w:t>负债</w:t>
          </w:r>
        </w:p>
        <w:sdt>
          <w:sdtPr>
            <w:alias w:val="是否适用：衍生金融负债[双击切换]"/>
            <w:tag w:val="_GBC_3a60c0d3d0534eba80b93475b0a6411f"/>
            <w:id w:val="1215707541"/>
            <w:lock w:val="sdtLocked"/>
            <w:placeholder>
              <w:docPart w:val="GBC22222222222222222222222222222"/>
            </w:placeholder>
          </w:sdtPr>
          <w:sdtContent>
            <w:p w:rsidR="0050216D" w:rsidRDefault="008B7853" w:rsidP="0050216D">
              <w:r>
                <w:fldChar w:fldCharType="begin"/>
              </w:r>
              <w:r w:rsidR="0050216D">
                <w:instrText xml:space="preserve"> MACROBUTTON  SnrToggleCheckbox □适用 </w:instrText>
              </w:r>
              <w:r>
                <w:fldChar w:fldCharType="end"/>
              </w:r>
              <w:r>
                <w:fldChar w:fldCharType="begin"/>
              </w:r>
              <w:r w:rsidR="0050216D">
                <w:instrText xml:space="preserve"> MACROBUTTON  SnrToggleCheckbox √不适用 </w:instrText>
              </w:r>
              <w:r>
                <w:fldChar w:fldCharType="end"/>
              </w:r>
            </w:p>
          </w:sdtContent>
        </w:sdt>
        <w:p w:rsidR="00594B31" w:rsidRDefault="00937630"/>
      </w:sdtContent>
    </w:sdt>
    <w:p w:rsidR="00594B31" w:rsidRDefault="008B7853" w:rsidP="00506700">
      <w:pPr>
        <w:pStyle w:val="3"/>
        <w:numPr>
          <w:ilvl w:val="0"/>
          <w:numId w:val="16"/>
        </w:numPr>
        <w:tabs>
          <w:tab w:val="left" w:pos="504"/>
        </w:tabs>
        <w:rPr>
          <w:rFonts w:ascii="宋体" w:hAnsi="宋体"/>
        </w:rPr>
      </w:pPr>
      <w:r>
        <w:rPr>
          <w:rFonts w:ascii="宋体" w:hAnsi="宋体" w:hint="eastAsia"/>
        </w:rPr>
        <w:t>应付票据</w:t>
      </w:r>
    </w:p>
    <w:sdt>
      <w:sdtPr>
        <w:alias w:val="是否适用：应付票据[双击切换]"/>
        <w:tag w:val="_GBC_57c67181b34944e782b23a48b1843e8f"/>
        <w:id w:val="748853075"/>
        <w:lock w:val="sdtContentLocked"/>
        <w:placeholder>
          <w:docPart w:val="GBC22222222222222222222222222222"/>
        </w:placeholder>
      </w:sdtPr>
      <w:sdtContent>
        <w:p w:rsidR="00594B31" w:rsidRDefault="008B7853">
          <w:r>
            <w:fldChar w:fldCharType="begin"/>
          </w:r>
          <w:r w:rsidR="0050216D">
            <w:instrText xml:space="preserve"> MACROBUTTON  SnrToggleCheckbox √适用 </w:instrText>
          </w:r>
          <w:r>
            <w:fldChar w:fldCharType="end"/>
          </w:r>
          <w:r>
            <w:fldChar w:fldCharType="begin"/>
          </w:r>
          <w:r w:rsidR="0050216D">
            <w:instrText xml:space="preserve"> MACROBUTTON  SnrToggleCheckbox □不适用 </w:instrText>
          </w:r>
          <w:r>
            <w:fldChar w:fldCharType="end"/>
          </w:r>
        </w:p>
      </w:sdtContent>
    </w:sdt>
    <w:sdt>
      <w:sdtPr>
        <w:rPr>
          <w:rFonts w:hint="eastAsia"/>
        </w:rPr>
        <w:alias w:val="模块:单位：元币种：人民币种类期末余额期初余额商业承兑汇票..."/>
        <w:tag w:val="_SEC_a4b116c3ef20487f88d23464626b8bb5"/>
        <w:id w:val="975415301"/>
        <w:lock w:val="sdtLocked"/>
        <w:placeholder>
          <w:docPart w:val="GBC22222222222222222222222222222"/>
        </w:placeholder>
      </w:sdtPr>
      <w:sdtContent>
        <w:p w:rsidR="00594B31" w:rsidRDefault="008B7853">
          <w:pPr>
            <w:jc w:val="right"/>
          </w:pPr>
          <w:r>
            <w:rPr>
              <w:rFonts w:hint="eastAsia"/>
            </w:rPr>
            <w:t>单位：</w:t>
          </w:r>
          <w:sdt>
            <w:sdtPr>
              <w:rPr>
                <w:rFonts w:hint="eastAsia"/>
              </w:rPr>
              <w:alias w:val="单位：财务附注：应付票据"/>
              <w:tag w:val="_GBC_db69c246a0d14735805df636930e34ba"/>
              <w:id w:val="14000157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应付票据"/>
              <w:tag w:val="_GBC_f734b21fc72c43feb20eaf84762dfd7f"/>
              <w:id w:val="-12453379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311"/>
            <w:gridCol w:w="3338"/>
            <w:gridCol w:w="3244"/>
          </w:tblGrid>
          <w:tr w:rsidR="00254873" w:rsidTr="003B76FF">
            <w:trPr>
              <w:cantSplit/>
            </w:trPr>
            <w:sdt>
              <w:sdtPr>
                <w:tag w:val="_PLD_faa4f5cfe5ae4b0a9c786ca922191e7e"/>
                <w:id w:val="-1877536530"/>
                <w:lock w:val="sdtLocked"/>
              </w:sdtPr>
              <w:sdtContent>
                <w:tc>
                  <w:tcPr>
                    <w:tcW w:w="1299" w:type="pct"/>
                    <w:tcBorders>
                      <w:top w:val="single" w:sz="6" w:space="0" w:color="auto"/>
                      <w:left w:val="single" w:sz="6" w:space="0" w:color="auto"/>
                      <w:bottom w:val="single" w:sz="6" w:space="0" w:color="auto"/>
                      <w:right w:val="single" w:sz="6" w:space="0" w:color="auto"/>
                    </w:tcBorders>
                    <w:vAlign w:val="center"/>
                  </w:tcPr>
                  <w:p w:rsidR="00254873" w:rsidRDefault="00254873" w:rsidP="003B76FF">
                    <w:pPr>
                      <w:autoSpaceDE w:val="0"/>
                      <w:autoSpaceDN w:val="0"/>
                      <w:adjustRightInd w:val="0"/>
                      <w:snapToGrid w:val="0"/>
                      <w:spacing w:line="240" w:lineRule="atLeast"/>
                      <w:jc w:val="center"/>
                    </w:pPr>
                    <w:r>
                      <w:rPr>
                        <w:rFonts w:hint="eastAsia"/>
                      </w:rPr>
                      <w:t>种类</w:t>
                    </w:r>
                  </w:p>
                </w:tc>
              </w:sdtContent>
            </w:sdt>
            <w:sdt>
              <w:sdtPr>
                <w:tag w:val="_PLD_b51f0f25994640289becfaca28eb1d5c"/>
                <w:id w:val="-721670991"/>
                <w:lock w:val="sdtLocked"/>
              </w:sdtPr>
              <w:sdtContent>
                <w:tc>
                  <w:tcPr>
                    <w:tcW w:w="1877" w:type="pct"/>
                    <w:tcBorders>
                      <w:top w:val="single" w:sz="6" w:space="0" w:color="auto"/>
                      <w:left w:val="single" w:sz="6" w:space="0" w:color="auto"/>
                      <w:bottom w:val="single" w:sz="6" w:space="0" w:color="auto"/>
                      <w:right w:val="single" w:sz="6" w:space="0" w:color="auto"/>
                    </w:tcBorders>
                    <w:vAlign w:val="center"/>
                  </w:tcPr>
                  <w:p w:rsidR="00254873" w:rsidRDefault="00254873" w:rsidP="003B76FF">
                    <w:pPr>
                      <w:autoSpaceDE w:val="0"/>
                      <w:autoSpaceDN w:val="0"/>
                      <w:adjustRightInd w:val="0"/>
                      <w:snapToGrid w:val="0"/>
                      <w:spacing w:line="240" w:lineRule="atLeast"/>
                      <w:jc w:val="center"/>
                    </w:pPr>
                    <w:r>
                      <w:rPr>
                        <w:rFonts w:hint="eastAsia"/>
                      </w:rPr>
                      <w:t>期末余额</w:t>
                    </w:r>
                  </w:p>
                </w:tc>
              </w:sdtContent>
            </w:sdt>
            <w:sdt>
              <w:sdtPr>
                <w:tag w:val="_PLD_996d96c1a15e479289fa9e0699e2822e"/>
                <w:id w:val="-1086073959"/>
                <w:lock w:val="sdtLocked"/>
              </w:sdtPr>
              <w:sdtContent>
                <w:tc>
                  <w:tcPr>
                    <w:tcW w:w="1824" w:type="pct"/>
                    <w:tcBorders>
                      <w:top w:val="single" w:sz="6" w:space="0" w:color="auto"/>
                      <w:left w:val="single" w:sz="6" w:space="0" w:color="auto"/>
                      <w:bottom w:val="single" w:sz="6" w:space="0" w:color="auto"/>
                      <w:right w:val="single" w:sz="6" w:space="0" w:color="auto"/>
                    </w:tcBorders>
                    <w:vAlign w:val="center"/>
                  </w:tcPr>
                  <w:p w:rsidR="00254873" w:rsidRDefault="00254873" w:rsidP="003B76FF">
                    <w:pPr>
                      <w:autoSpaceDE w:val="0"/>
                      <w:autoSpaceDN w:val="0"/>
                      <w:adjustRightInd w:val="0"/>
                      <w:snapToGrid w:val="0"/>
                      <w:spacing w:line="240" w:lineRule="atLeast"/>
                      <w:jc w:val="center"/>
                    </w:pPr>
                    <w:r>
                      <w:rPr>
                        <w:rFonts w:hint="eastAsia"/>
                      </w:rPr>
                      <w:t>期初余额</w:t>
                    </w:r>
                  </w:p>
                </w:tc>
              </w:sdtContent>
            </w:sdt>
          </w:tr>
          <w:tr w:rsidR="00254873" w:rsidTr="003B76FF">
            <w:trPr>
              <w:cantSplit/>
            </w:trPr>
            <w:sdt>
              <w:sdtPr>
                <w:tag w:val="_PLD_612dd94d183548b6a311a7688699608c"/>
                <w:id w:val="-275871209"/>
                <w:lock w:val="sdtLocked"/>
              </w:sdtPr>
              <w:sdtContent>
                <w:tc>
                  <w:tcPr>
                    <w:tcW w:w="1299" w:type="pct"/>
                    <w:tcBorders>
                      <w:top w:val="single" w:sz="6" w:space="0" w:color="auto"/>
                      <w:left w:val="single" w:sz="6" w:space="0" w:color="auto"/>
                      <w:bottom w:val="single" w:sz="6" w:space="0" w:color="auto"/>
                      <w:right w:val="single" w:sz="6" w:space="0" w:color="auto"/>
                    </w:tcBorders>
                    <w:shd w:val="clear" w:color="auto" w:fill="auto"/>
                  </w:tcPr>
                  <w:p w:rsidR="00254873" w:rsidRDefault="00254873" w:rsidP="003B76FF">
                    <w:pPr>
                      <w:autoSpaceDE w:val="0"/>
                      <w:autoSpaceDN w:val="0"/>
                      <w:adjustRightInd w:val="0"/>
                      <w:snapToGrid w:val="0"/>
                      <w:spacing w:line="240" w:lineRule="atLeast"/>
                    </w:pPr>
                    <w:r>
                      <w:rPr>
                        <w:rFonts w:hint="eastAsia"/>
                      </w:rPr>
                      <w:t>商业承兑汇票</w:t>
                    </w:r>
                  </w:p>
                </w:tc>
              </w:sdtContent>
            </w:sdt>
            <w:tc>
              <w:tcPr>
                <w:tcW w:w="1877" w:type="pct"/>
                <w:tcBorders>
                  <w:top w:val="single" w:sz="6" w:space="0" w:color="auto"/>
                  <w:left w:val="single" w:sz="6" w:space="0" w:color="auto"/>
                  <w:bottom w:val="single" w:sz="6" w:space="0" w:color="auto"/>
                  <w:right w:val="single" w:sz="6" w:space="0" w:color="auto"/>
                </w:tcBorders>
                <w:shd w:val="clear" w:color="auto" w:fill="auto"/>
              </w:tcPr>
              <w:p w:rsidR="00254873" w:rsidRDefault="00254873" w:rsidP="003B76FF">
                <w:pPr>
                  <w:ind w:right="13"/>
                  <w:jc w:val="right"/>
                </w:pPr>
                <w:r>
                  <w:t>4,535,334,707.55</w:t>
                </w:r>
              </w:p>
            </w:tc>
            <w:tc>
              <w:tcPr>
                <w:tcW w:w="1824" w:type="pct"/>
                <w:tcBorders>
                  <w:top w:val="single" w:sz="6" w:space="0" w:color="auto"/>
                  <w:left w:val="single" w:sz="6" w:space="0" w:color="auto"/>
                  <w:bottom w:val="single" w:sz="6" w:space="0" w:color="auto"/>
                  <w:right w:val="single" w:sz="6" w:space="0" w:color="auto"/>
                </w:tcBorders>
                <w:shd w:val="clear" w:color="auto" w:fill="auto"/>
              </w:tcPr>
              <w:p w:rsidR="00254873" w:rsidRDefault="00254873" w:rsidP="003B76FF">
                <w:pPr>
                  <w:jc w:val="right"/>
                </w:pPr>
                <w:r>
                  <w:t>4,717,180,416.11</w:t>
                </w:r>
              </w:p>
            </w:tc>
          </w:tr>
          <w:tr w:rsidR="00254873" w:rsidTr="003B76FF">
            <w:trPr>
              <w:cantSplit/>
            </w:trPr>
            <w:sdt>
              <w:sdtPr>
                <w:tag w:val="_PLD_a78177bc2f9c4e819670fb289b9d6192"/>
                <w:id w:val="-111059182"/>
                <w:lock w:val="sdtLocked"/>
              </w:sdtPr>
              <w:sdtContent>
                <w:tc>
                  <w:tcPr>
                    <w:tcW w:w="1299" w:type="pct"/>
                    <w:tcBorders>
                      <w:top w:val="single" w:sz="6" w:space="0" w:color="auto"/>
                      <w:left w:val="single" w:sz="6" w:space="0" w:color="auto"/>
                      <w:bottom w:val="single" w:sz="6" w:space="0" w:color="auto"/>
                      <w:right w:val="single" w:sz="6" w:space="0" w:color="auto"/>
                    </w:tcBorders>
                    <w:shd w:val="clear" w:color="auto" w:fill="auto"/>
                  </w:tcPr>
                  <w:p w:rsidR="00254873" w:rsidRDefault="00254873" w:rsidP="003B76FF">
                    <w:pPr>
                      <w:autoSpaceDE w:val="0"/>
                      <w:autoSpaceDN w:val="0"/>
                      <w:adjustRightInd w:val="0"/>
                      <w:snapToGrid w:val="0"/>
                      <w:spacing w:line="240" w:lineRule="atLeast"/>
                    </w:pPr>
                    <w:r>
                      <w:rPr>
                        <w:rFonts w:hint="eastAsia"/>
                      </w:rPr>
                      <w:t>银行承兑汇票</w:t>
                    </w:r>
                  </w:p>
                </w:tc>
              </w:sdtContent>
            </w:sdt>
            <w:tc>
              <w:tcPr>
                <w:tcW w:w="1877" w:type="pct"/>
                <w:tcBorders>
                  <w:top w:val="single" w:sz="6" w:space="0" w:color="auto"/>
                  <w:left w:val="single" w:sz="6" w:space="0" w:color="auto"/>
                  <w:bottom w:val="single" w:sz="6" w:space="0" w:color="auto"/>
                  <w:right w:val="single" w:sz="6" w:space="0" w:color="auto"/>
                </w:tcBorders>
                <w:shd w:val="clear" w:color="auto" w:fill="auto"/>
              </w:tcPr>
              <w:p w:rsidR="00254873" w:rsidRDefault="00254873" w:rsidP="003B76FF">
                <w:pPr>
                  <w:ind w:right="13"/>
                  <w:jc w:val="right"/>
                </w:pPr>
                <w:r>
                  <w:t>936,992,360.82</w:t>
                </w:r>
              </w:p>
            </w:tc>
            <w:tc>
              <w:tcPr>
                <w:tcW w:w="1824" w:type="pct"/>
                <w:tcBorders>
                  <w:top w:val="single" w:sz="6" w:space="0" w:color="auto"/>
                  <w:left w:val="single" w:sz="6" w:space="0" w:color="auto"/>
                  <w:bottom w:val="single" w:sz="6" w:space="0" w:color="auto"/>
                  <w:right w:val="single" w:sz="6" w:space="0" w:color="auto"/>
                </w:tcBorders>
                <w:shd w:val="clear" w:color="auto" w:fill="auto"/>
              </w:tcPr>
              <w:p w:rsidR="00254873" w:rsidRDefault="00254873" w:rsidP="003B76FF">
                <w:pPr>
                  <w:jc w:val="right"/>
                </w:pPr>
                <w:r>
                  <w:t>978,079,971.26</w:t>
                </w:r>
              </w:p>
            </w:tc>
          </w:tr>
          <w:sdt>
            <w:sdtPr>
              <w:alias w:val="应付票据明细"/>
              <w:tag w:val="_TUP_a5ea2bde9c2145ab9443e9a86b5162f5"/>
              <w:id w:val="-1750643996"/>
              <w:lock w:val="sdtLocked"/>
            </w:sdtPr>
            <w:sdtContent>
              <w:tr w:rsidR="00254873" w:rsidTr="003B76FF">
                <w:trPr>
                  <w:cantSplit/>
                </w:trPr>
                <w:tc>
                  <w:tcPr>
                    <w:tcW w:w="1299" w:type="pct"/>
                    <w:tcBorders>
                      <w:top w:val="single" w:sz="6" w:space="0" w:color="auto"/>
                      <w:left w:val="single" w:sz="6" w:space="0" w:color="auto"/>
                      <w:bottom w:val="single" w:sz="6" w:space="0" w:color="auto"/>
                      <w:right w:val="single" w:sz="6" w:space="0" w:color="auto"/>
                    </w:tcBorders>
                    <w:shd w:val="clear" w:color="auto" w:fill="auto"/>
                  </w:tcPr>
                  <w:p w:rsidR="00254873" w:rsidRDefault="00254873" w:rsidP="003B76FF">
                    <w:pPr>
                      <w:autoSpaceDE w:val="0"/>
                      <w:autoSpaceDN w:val="0"/>
                      <w:adjustRightInd w:val="0"/>
                      <w:snapToGrid w:val="0"/>
                      <w:spacing w:line="240" w:lineRule="atLeast"/>
                    </w:pPr>
                    <w:r w:rsidRPr="00254873">
                      <w:rPr>
                        <w:rFonts w:hint="eastAsia"/>
                      </w:rPr>
                      <w:t>进口信用证</w:t>
                    </w:r>
                  </w:p>
                </w:tc>
                <w:tc>
                  <w:tcPr>
                    <w:tcW w:w="1877" w:type="pct"/>
                    <w:tcBorders>
                      <w:top w:val="single" w:sz="6" w:space="0" w:color="auto"/>
                      <w:left w:val="single" w:sz="6" w:space="0" w:color="auto"/>
                      <w:bottom w:val="single" w:sz="6" w:space="0" w:color="auto"/>
                      <w:right w:val="single" w:sz="6" w:space="0" w:color="auto"/>
                    </w:tcBorders>
                    <w:shd w:val="clear" w:color="auto" w:fill="auto"/>
                  </w:tcPr>
                  <w:p w:rsidR="00254873" w:rsidRDefault="00254873" w:rsidP="003B76FF">
                    <w:pPr>
                      <w:ind w:right="13"/>
                      <w:jc w:val="right"/>
                    </w:pPr>
                    <w:r>
                      <w:t> -  </w:t>
                    </w:r>
                  </w:p>
                </w:tc>
                <w:tc>
                  <w:tcPr>
                    <w:tcW w:w="1824" w:type="pct"/>
                    <w:tcBorders>
                      <w:top w:val="single" w:sz="6" w:space="0" w:color="auto"/>
                      <w:left w:val="single" w:sz="6" w:space="0" w:color="auto"/>
                      <w:bottom w:val="single" w:sz="6" w:space="0" w:color="auto"/>
                      <w:right w:val="single" w:sz="6" w:space="0" w:color="auto"/>
                    </w:tcBorders>
                    <w:shd w:val="clear" w:color="auto" w:fill="auto"/>
                  </w:tcPr>
                  <w:p w:rsidR="00254873" w:rsidRDefault="00254873" w:rsidP="003B76FF">
                    <w:pPr>
                      <w:jc w:val="right"/>
                    </w:pPr>
                    <w:r>
                      <w:t>5,607,974.17</w:t>
                    </w:r>
                  </w:p>
                </w:tc>
              </w:tr>
            </w:sdtContent>
          </w:sdt>
          <w:tr w:rsidR="00254873" w:rsidTr="003B76FF">
            <w:trPr>
              <w:cantSplit/>
            </w:trPr>
            <w:sdt>
              <w:sdtPr>
                <w:tag w:val="_PLD_91c7e1de96284cd2994cfcf7c0e798dc"/>
                <w:id w:val="1854230694"/>
                <w:lock w:val="sdtLocked"/>
              </w:sdtPr>
              <w:sdtContent>
                <w:tc>
                  <w:tcPr>
                    <w:tcW w:w="1299" w:type="pct"/>
                    <w:tcBorders>
                      <w:top w:val="single" w:sz="6" w:space="0" w:color="auto"/>
                      <w:left w:val="single" w:sz="6" w:space="0" w:color="auto"/>
                      <w:bottom w:val="single" w:sz="6" w:space="0" w:color="auto"/>
                      <w:right w:val="single" w:sz="6" w:space="0" w:color="auto"/>
                    </w:tcBorders>
                    <w:vAlign w:val="center"/>
                  </w:tcPr>
                  <w:p w:rsidR="00254873" w:rsidRDefault="00254873" w:rsidP="003B76FF">
                    <w:pPr>
                      <w:autoSpaceDE w:val="0"/>
                      <w:autoSpaceDN w:val="0"/>
                      <w:adjustRightInd w:val="0"/>
                      <w:snapToGrid w:val="0"/>
                      <w:spacing w:line="240" w:lineRule="atLeast"/>
                      <w:jc w:val="center"/>
                    </w:pPr>
                    <w:r>
                      <w:rPr>
                        <w:rFonts w:hint="eastAsia"/>
                      </w:rPr>
                      <w:t>合计</w:t>
                    </w:r>
                  </w:p>
                </w:tc>
              </w:sdtContent>
            </w:sdt>
            <w:tc>
              <w:tcPr>
                <w:tcW w:w="1877" w:type="pct"/>
                <w:tcBorders>
                  <w:top w:val="single" w:sz="6" w:space="0" w:color="auto"/>
                  <w:left w:val="single" w:sz="6" w:space="0" w:color="auto"/>
                  <w:bottom w:val="single" w:sz="6" w:space="0" w:color="auto"/>
                  <w:right w:val="single" w:sz="6" w:space="0" w:color="auto"/>
                </w:tcBorders>
              </w:tcPr>
              <w:p w:rsidR="00254873" w:rsidRDefault="00254873" w:rsidP="003B76FF">
                <w:pPr>
                  <w:jc w:val="right"/>
                </w:pPr>
                <w:r>
                  <w:t>5,472,327,068.37</w:t>
                </w:r>
              </w:p>
            </w:tc>
            <w:tc>
              <w:tcPr>
                <w:tcW w:w="1824" w:type="pct"/>
                <w:tcBorders>
                  <w:top w:val="single" w:sz="6" w:space="0" w:color="auto"/>
                  <w:left w:val="single" w:sz="6" w:space="0" w:color="auto"/>
                  <w:bottom w:val="single" w:sz="6" w:space="0" w:color="auto"/>
                  <w:right w:val="single" w:sz="6" w:space="0" w:color="auto"/>
                </w:tcBorders>
              </w:tcPr>
              <w:p w:rsidR="00254873" w:rsidRDefault="00254873" w:rsidP="003B76FF">
                <w:pPr>
                  <w:jc w:val="right"/>
                </w:pPr>
                <w:r>
                  <w:t>5,700,868,361.54</w:t>
                </w:r>
              </w:p>
            </w:tc>
          </w:tr>
        </w:tbl>
        <w:p w:rsidR="00254873" w:rsidRDefault="00254873"/>
        <w:p w:rsidR="00594B31" w:rsidRDefault="008B7853">
          <w:pPr>
            <w:snapToGrid w:val="0"/>
            <w:spacing w:line="240" w:lineRule="atLeast"/>
          </w:pPr>
          <w:r>
            <w:rPr>
              <w:rFonts w:hint="eastAsia"/>
            </w:rPr>
            <w:t>本期末已到期未支付的应付票据总额为</w:t>
          </w:r>
          <w:sdt>
            <w:sdtPr>
              <w:rPr>
                <w:rFonts w:hint="eastAsia"/>
              </w:rPr>
              <w:alias w:val="已到期未支付的应付票据总额"/>
              <w:tag w:val="_GBC_c9651441e218453780f22db83f133e6a"/>
              <w:id w:val="-94866411"/>
              <w:lock w:val="sdtLocked"/>
              <w:placeholder>
                <w:docPart w:val="GBC22222222222222222222222222222"/>
              </w:placeholder>
            </w:sdtPr>
            <w:sdtContent>
              <w:r w:rsidR="00254873">
                <w:rPr>
                  <w:sz w:val="24"/>
                </w:rPr>
                <w:t>2,101,520.00</w:t>
              </w:r>
            </w:sdtContent>
          </w:sdt>
          <w:r>
            <w:rPr>
              <w:rFonts w:hint="eastAsia"/>
            </w:rPr>
            <w:t xml:space="preserve"> 元。</w:t>
          </w:r>
        </w:p>
      </w:sdtContent>
    </w:sdt>
    <w:p w:rsidR="00594B31" w:rsidRDefault="00594B31"/>
    <w:p w:rsidR="00594B31" w:rsidRDefault="008B7853" w:rsidP="00506700">
      <w:pPr>
        <w:pStyle w:val="3"/>
        <w:numPr>
          <w:ilvl w:val="0"/>
          <w:numId w:val="16"/>
        </w:numPr>
        <w:tabs>
          <w:tab w:val="left" w:pos="504"/>
        </w:tabs>
        <w:rPr>
          <w:rFonts w:ascii="宋体" w:hAnsi="宋体"/>
          <w:szCs w:val="21"/>
        </w:rPr>
      </w:pPr>
      <w:r>
        <w:rPr>
          <w:rFonts w:ascii="宋体" w:hAnsi="宋体" w:hint="eastAsia"/>
        </w:rPr>
        <w:t>应付</w:t>
      </w:r>
      <w:r>
        <w:rPr>
          <w:rFonts w:ascii="宋体" w:hAnsi="宋体" w:hint="eastAsia"/>
          <w:szCs w:val="21"/>
        </w:rPr>
        <w:t>账款</w:t>
      </w:r>
    </w:p>
    <w:sdt>
      <w:sdtPr>
        <w:rPr>
          <w:rFonts w:ascii="宋体" w:hAnsi="宋体" w:cs="宋体" w:hint="eastAsia"/>
          <w:b w:val="0"/>
          <w:bCs w:val="0"/>
          <w:kern w:val="0"/>
          <w:szCs w:val="21"/>
        </w:rPr>
        <w:alias w:val="模块:应付账款情况"/>
        <w:tag w:val="_GBC_0f1b98b90c3845e1a1ad65786460f84b"/>
        <w:id w:val="1261874176"/>
        <w:lock w:val="sdtLocked"/>
        <w:placeholder>
          <w:docPart w:val="GBC22222222222222222222222222222"/>
        </w:placeholder>
      </w:sdtPr>
      <w:sdtEndPr>
        <w:rPr>
          <w:rFonts w:hint="default"/>
        </w:rPr>
      </w:sdtEndPr>
      <w:sdtContent>
        <w:p w:rsidR="00594B31" w:rsidRDefault="008B7853" w:rsidP="00506700">
          <w:pPr>
            <w:pStyle w:val="4"/>
            <w:numPr>
              <w:ilvl w:val="0"/>
              <w:numId w:val="46"/>
            </w:numPr>
            <w:tabs>
              <w:tab w:val="left" w:pos="588"/>
            </w:tabs>
            <w:rPr>
              <w:rFonts w:ascii="宋体" w:hAnsi="宋体"/>
              <w:szCs w:val="21"/>
            </w:rPr>
          </w:pPr>
          <w:r>
            <w:rPr>
              <w:rFonts w:ascii="宋体" w:hAnsi="宋体" w:hint="eastAsia"/>
              <w:szCs w:val="21"/>
            </w:rPr>
            <w:t>应付账款列示</w:t>
          </w:r>
        </w:p>
        <w:sdt>
          <w:sdtPr>
            <w:alias w:val="是否适用：应付账款列示[双击切换]"/>
            <w:tag w:val="_GBC_8531771c226a4fb0b98e3cdaf7271c71"/>
            <w:id w:val="93987841"/>
            <w:lock w:val="sdtLocked"/>
            <w:placeholder>
              <w:docPart w:val="GBC22222222222222222222222222222"/>
            </w:placeholder>
          </w:sdtPr>
          <w:sdtContent>
            <w:p w:rsidR="00594B31" w:rsidRDefault="008B7853">
              <w:r>
                <w:fldChar w:fldCharType="begin"/>
              </w:r>
              <w:r w:rsidR="00254873">
                <w:instrText xml:space="preserve"> MACROBUTTON  SnrToggleCheckbox √适用 </w:instrText>
              </w:r>
              <w:r>
                <w:fldChar w:fldCharType="end"/>
              </w:r>
              <w:r>
                <w:fldChar w:fldCharType="begin"/>
              </w:r>
              <w:r w:rsidR="00254873">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财务附注：应付账款情况"/>
              <w:tag w:val="_GBC_53c05e3ea1bb4f08bbe5cf204a0947b9"/>
              <w:id w:val="-8473295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应付账款情况"/>
              <w:tag w:val="_GBC_e10cb0a664ca4400817c8a2bcf9247fc"/>
              <w:id w:val="5250622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2867"/>
            <w:gridCol w:w="3341"/>
          </w:tblGrid>
          <w:tr w:rsidR="002877A7" w:rsidTr="00945F3B">
            <w:sdt>
              <w:sdtPr>
                <w:tag w:val="_PLD_7dae27caeee34d74add24cd985083c75"/>
                <w:id w:val="-1797056362"/>
                <w:lock w:val="sdtLocked"/>
              </w:sdtPr>
              <w:sdtContent>
                <w:tc>
                  <w:tcPr>
                    <w:tcW w:w="1570" w:type="pct"/>
                    <w:shd w:val="clear" w:color="auto" w:fill="auto"/>
                  </w:tcPr>
                  <w:p w:rsidR="002877A7" w:rsidRDefault="002877A7" w:rsidP="00945F3B">
                    <w:pPr>
                      <w:jc w:val="center"/>
                    </w:pPr>
                    <w:r>
                      <w:rPr>
                        <w:rFonts w:hint="eastAsia"/>
                      </w:rPr>
                      <w:t>项目</w:t>
                    </w:r>
                  </w:p>
                </w:tc>
              </w:sdtContent>
            </w:sdt>
            <w:sdt>
              <w:sdtPr>
                <w:tag w:val="_PLD_136ba417561e421ea02da8004fdf8b33"/>
                <w:id w:val="-2086905320"/>
                <w:lock w:val="sdtLocked"/>
              </w:sdtPr>
              <w:sdtContent>
                <w:tc>
                  <w:tcPr>
                    <w:tcW w:w="1584" w:type="pct"/>
                    <w:shd w:val="clear" w:color="auto" w:fill="auto"/>
                  </w:tcPr>
                  <w:p w:rsidR="002877A7" w:rsidRDefault="002877A7" w:rsidP="00945F3B">
                    <w:pPr>
                      <w:jc w:val="center"/>
                    </w:pPr>
                    <w:r>
                      <w:rPr>
                        <w:rFonts w:hint="eastAsia"/>
                      </w:rPr>
                      <w:t>期末余额</w:t>
                    </w:r>
                  </w:p>
                </w:tc>
              </w:sdtContent>
            </w:sdt>
            <w:sdt>
              <w:sdtPr>
                <w:tag w:val="_PLD_bc4b311c1ee54bd48b7b2ba2ab79c364"/>
                <w:id w:val="-1813168911"/>
                <w:lock w:val="sdtLocked"/>
              </w:sdtPr>
              <w:sdtContent>
                <w:tc>
                  <w:tcPr>
                    <w:tcW w:w="1846" w:type="pct"/>
                    <w:shd w:val="clear" w:color="auto" w:fill="auto"/>
                  </w:tcPr>
                  <w:p w:rsidR="002877A7" w:rsidRDefault="002877A7" w:rsidP="00945F3B">
                    <w:pPr>
                      <w:jc w:val="center"/>
                    </w:pPr>
                    <w:r>
                      <w:rPr>
                        <w:rFonts w:hint="eastAsia"/>
                      </w:rPr>
                      <w:t>期初余额</w:t>
                    </w:r>
                  </w:p>
                </w:tc>
              </w:sdtContent>
            </w:sdt>
          </w:tr>
          <w:sdt>
            <w:sdtPr>
              <w:rPr>
                <w:rFonts w:hint="eastAsia"/>
              </w:rPr>
              <w:alias w:val="应付账款情况明细"/>
              <w:tag w:val="_GBC_6a9eb940fbe64774bcca168078c6adaa"/>
              <w:id w:val="1100225273"/>
              <w:lock w:val="sdtLocked"/>
            </w:sdtPr>
            <w:sdtContent>
              <w:tr w:rsidR="002877A7" w:rsidTr="00945F3B">
                <w:tc>
                  <w:tcPr>
                    <w:tcW w:w="1570" w:type="pct"/>
                    <w:shd w:val="clear" w:color="auto" w:fill="auto"/>
                  </w:tcPr>
                  <w:p w:rsidR="002877A7" w:rsidRDefault="002877A7" w:rsidP="00945F3B">
                    <w:r>
                      <w:t>应付货款</w:t>
                    </w:r>
                  </w:p>
                </w:tc>
                <w:tc>
                  <w:tcPr>
                    <w:tcW w:w="1584" w:type="pct"/>
                    <w:shd w:val="clear" w:color="auto" w:fill="auto"/>
                    <w:vAlign w:val="center"/>
                  </w:tcPr>
                  <w:p w:rsidR="002877A7" w:rsidRDefault="002877A7" w:rsidP="00945F3B">
                    <w:pPr>
                      <w:jc w:val="right"/>
                    </w:pPr>
                    <w:r>
                      <w:t>5,098,490,877.10</w:t>
                    </w:r>
                  </w:p>
                </w:tc>
                <w:tc>
                  <w:tcPr>
                    <w:tcW w:w="1846" w:type="pct"/>
                    <w:shd w:val="clear" w:color="auto" w:fill="auto"/>
                    <w:vAlign w:val="center"/>
                  </w:tcPr>
                  <w:p w:rsidR="002877A7" w:rsidRDefault="002877A7" w:rsidP="00945F3B">
                    <w:pPr>
                      <w:jc w:val="right"/>
                    </w:pPr>
                    <w:r>
                      <w:t>5,750,426,247.32</w:t>
                    </w:r>
                  </w:p>
                </w:tc>
              </w:tr>
            </w:sdtContent>
          </w:sdt>
          <w:sdt>
            <w:sdtPr>
              <w:rPr>
                <w:rFonts w:hint="eastAsia"/>
              </w:rPr>
              <w:alias w:val="应付账款情况明细"/>
              <w:tag w:val="_GBC_6a9eb940fbe64774bcca168078c6adaa"/>
              <w:id w:val="539180983"/>
              <w:lock w:val="sdtLocked"/>
            </w:sdtPr>
            <w:sdtContent>
              <w:tr w:rsidR="002877A7" w:rsidTr="00945F3B">
                <w:tc>
                  <w:tcPr>
                    <w:tcW w:w="1570" w:type="pct"/>
                    <w:shd w:val="clear" w:color="auto" w:fill="auto"/>
                  </w:tcPr>
                  <w:p w:rsidR="002877A7" w:rsidRDefault="002877A7" w:rsidP="00945F3B">
                    <w:r>
                      <w:t>应付设备、工程款</w:t>
                    </w:r>
                  </w:p>
                </w:tc>
                <w:tc>
                  <w:tcPr>
                    <w:tcW w:w="1584" w:type="pct"/>
                    <w:shd w:val="clear" w:color="auto" w:fill="auto"/>
                    <w:vAlign w:val="center"/>
                  </w:tcPr>
                  <w:p w:rsidR="002877A7" w:rsidRDefault="002877A7" w:rsidP="00945F3B">
                    <w:pPr>
                      <w:jc w:val="right"/>
                    </w:pPr>
                    <w:r>
                      <w:t>344,189,645.08</w:t>
                    </w:r>
                  </w:p>
                </w:tc>
                <w:tc>
                  <w:tcPr>
                    <w:tcW w:w="1846" w:type="pct"/>
                    <w:shd w:val="clear" w:color="auto" w:fill="auto"/>
                    <w:vAlign w:val="center"/>
                  </w:tcPr>
                  <w:p w:rsidR="002877A7" w:rsidRDefault="002877A7" w:rsidP="00945F3B">
                    <w:pPr>
                      <w:jc w:val="right"/>
                    </w:pPr>
                    <w:r>
                      <w:t>609,668,194.84</w:t>
                    </w:r>
                  </w:p>
                </w:tc>
              </w:tr>
            </w:sdtContent>
          </w:sdt>
          <w:tr w:rsidR="002877A7" w:rsidTr="00945F3B">
            <w:sdt>
              <w:sdtPr>
                <w:tag w:val="_PLD_b82b4cb1d4fa4c8fb75bed463f2da31b"/>
                <w:id w:val="-1885783809"/>
                <w:lock w:val="sdtLocked"/>
              </w:sdtPr>
              <w:sdtContent>
                <w:tc>
                  <w:tcPr>
                    <w:tcW w:w="1570" w:type="pct"/>
                    <w:shd w:val="clear" w:color="auto" w:fill="auto"/>
                  </w:tcPr>
                  <w:p w:rsidR="002877A7" w:rsidRDefault="002877A7" w:rsidP="00945F3B">
                    <w:pPr>
                      <w:jc w:val="center"/>
                      <w:rPr>
                        <w:color w:val="000000" w:themeColor="text1"/>
                      </w:rPr>
                    </w:pPr>
                    <w:r>
                      <w:rPr>
                        <w:rFonts w:hint="eastAsia"/>
                        <w:color w:val="000000" w:themeColor="text1"/>
                      </w:rPr>
                      <w:t>合计</w:t>
                    </w:r>
                  </w:p>
                </w:tc>
              </w:sdtContent>
            </w:sdt>
            <w:tc>
              <w:tcPr>
                <w:tcW w:w="1584" w:type="pct"/>
                <w:shd w:val="clear" w:color="auto" w:fill="auto"/>
                <w:vAlign w:val="center"/>
              </w:tcPr>
              <w:p w:rsidR="002877A7" w:rsidRDefault="002877A7" w:rsidP="00945F3B">
                <w:pPr>
                  <w:jc w:val="right"/>
                  <w:rPr>
                    <w:sz w:val="24"/>
                    <w:szCs w:val="24"/>
                  </w:rPr>
                </w:pPr>
                <w:r>
                  <w:t>5,442,680,522.18</w:t>
                </w:r>
              </w:p>
            </w:tc>
            <w:tc>
              <w:tcPr>
                <w:tcW w:w="1846" w:type="pct"/>
                <w:shd w:val="clear" w:color="auto" w:fill="auto"/>
                <w:vAlign w:val="center"/>
              </w:tcPr>
              <w:p w:rsidR="002877A7" w:rsidRDefault="002877A7" w:rsidP="00945F3B">
                <w:pPr>
                  <w:jc w:val="right"/>
                  <w:rPr>
                    <w:sz w:val="24"/>
                    <w:szCs w:val="24"/>
                  </w:rPr>
                </w:pPr>
                <w:r>
                  <w:t>6,360,094,442.16</w:t>
                </w:r>
              </w:p>
            </w:tc>
          </w:tr>
        </w:tbl>
        <w:p w:rsidR="002877A7" w:rsidRDefault="002877A7"/>
        <w:p w:rsidR="00594B31" w:rsidRDefault="00937630"/>
      </w:sdtContent>
    </w:sdt>
    <w:sdt>
      <w:sdtPr>
        <w:rPr>
          <w:rFonts w:ascii="宋体" w:hAnsi="宋体" w:cstheme="minorBidi" w:hint="eastAsia"/>
          <w:b w:val="0"/>
          <w:bCs w:val="0"/>
          <w:kern w:val="0"/>
          <w:szCs w:val="22"/>
        </w:rPr>
        <w:alias w:val="模块:重要的账龄超过1年的应付账款单位：元币种：人民币项目期末..."/>
        <w:tag w:val="_GBC_5fffbd1416eb408d959645d37f190cf5"/>
        <w:id w:val="1910658473"/>
        <w:lock w:val="sdtLocked"/>
        <w:placeholder>
          <w:docPart w:val="GBC22222222222222222222222222222"/>
        </w:placeholder>
      </w:sdtPr>
      <w:sdtEndPr>
        <w:rPr>
          <w:kern w:val="2"/>
        </w:rPr>
      </w:sdtEndPr>
      <w:sdtContent>
        <w:p w:rsidR="00594B31" w:rsidRDefault="008B7853" w:rsidP="00506700">
          <w:pPr>
            <w:pStyle w:val="4"/>
            <w:numPr>
              <w:ilvl w:val="0"/>
              <w:numId w:val="46"/>
            </w:numPr>
            <w:tabs>
              <w:tab w:val="left" w:pos="588"/>
            </w:tabs>
            <w:rPr>
              <w:rFonts w:ascii="宋体" w:hAnsi="宋体"/>
              <w:kern w:val="0"/>
            </w:rPr>
          </w:pPr>
          <w:r>
            <w:rPr>
              <w:rFonts w:ascii="宋体" w:hAnsi="宋体" w:hint="eastAsia"/>
              <w:kern w:val="0"/>
            </w:rPr>
            <w:t>账龄超过</w:t>
          </w:r>
          <w:r>
            <w:rPr>
              <w:rFonts w:ascii="宋体" w:hAnsi="宋体"/>
              <w:kern w:val="0"/>
            </w:rPr>
            <w:t>1年的重要应付账款</w:t>
          </w:r>
        </w:p>
        <w:sdt>
          <w:sdtPr>
            <w:alias w:val="是否适用：账龄超过1年的重要应付账款[双击切换]"/>
            <w:tag w:val="_GBC_02c6e7ed8ae149e8a09f5b80217deb89"/>
            <w:id w:val="-1964645807"/>
            <w:lock w:val="sdtLocked"/>
            <w:placeholder>
              <w:docPart w:val="GBC22222222222222222222222222222"/>
            </w:placeholder>
          </w:sdtPr>
          <w:sdtContent>
            <w:p w:rsidR="00594B31" w:rsidRDefault="008B7853" w:rsidP="00254873">
              <w:r>
                <w:fldChar w:fldCharType="begin"/>
              </w:r>
              <w:r w:rsidR="00254873">
                <w:instrText xml:space="preserve"> MACROBUTTON  SnrToggleCheckbox □适用 </w:instrText>
              </w:r>
              <w:r>
                <w:fldChar w:fldCharType="end"/>
              </w:r>
              <w:r>
                <w:fldChar w:fldCharType="begin"/>
              </w:r>
              <w:r w:rsidR="00254873">
                <w:instrText xml:space="preserve"> MACROBUTTON  SnrToggleCheckbox √不适用 </w:instrText>
              </w:r>
              <w:r>
                <w:fldChar w:fldCharType="end"/>
              </w:r>
            </w:p>
          </w:sdtContent>
        </w:sdt>
      </w:sdtContent>
    </w:sdt>
    <w:sdt>
      <w:sdtPr>
        <w:rPr>
          <w:rFonts w:hint="eastAsia"/>
          <w:b/>
          <w:bCs/>
        </w:rPr>
        <w:alias w:val="模块:应付账款的其他说明"/>
        <w:tag w:val="_GBC_aecd44efc3ea456b9149dd662d0a5085"/>
        <w:id w:val="-739643229"/>
        <w:lock w:val="sdtLocked"/>
        <w:placeholder>
          <w:docPart w:val="GBC22222222222222222222222222222"/>
        </w:placeholder>
      </w:sdtPr>
      <w:sdtEndPr>
        <w:rPr>
          <w:rFonts w:cstheme="minorBidi" w:hint="default"/>
          <w:b w:val="0"/>
          <w:bCs w:val="0"/>
          <w:kern w:val="2"/>
        </w:rPr>
      </w:sdtEndPr>
      <w:sdtContent>
        <w:p w:rsidR="00594B31" w:rsidRDefault="008B7853">
          <w:r>
            <w:rPr>
              <w:rFonts w:hint="eastAsia"/>
            </w:rPr>
            <w:t>其他说明：</w:t>
          </w:r>
        </w:p>
        <w:sdt>
          <w:sdtPr>
            <w:alias w:val="是否适用：应付账款的其他说明[双击切换]"/>
            <w:tag w:val="_GBC_9a797e83ea1747e9aca4221e6cdfe89f"/>
            <w:id w:val="-423412600"/>
            <w:lock w:val="sdtLocked"/>
            <w:placeholder>
              <w:docPart w:val="GBC22222222222222222222222222222"/>
            </w:placeholder>
          </w:sdtPr>
          <w:sdtContent>
            <w:p w:rsidR="00594B31" w:rsidRDefault="008B7853" w:rsidP="00254873">
              <w:r>
                <w:fldChar w:fldCharType="begin"/>
              </w:r>
              <w:r w:rsidR="00254873">
                <w:instrText xml:space="preserve"> MACROBUTTON  SnrToggleCheckbox □适用 </w:instrText>
              </w:r>
              <w:r>
                <w:fldChar w:fldCharType="end"/>
              </w:r>
              <w:r>
                <w:fldChar w:fldCharType="begin"/>
              </w:r>
              <w:r w:rsidR="00254873">
                <w:instrText xml:space="preserve"> MACROBUTTON  SnrToggleCheckbox √不适用 </w:instrText>
              </w:r>
              <w:r>
                <w:fldChar w:fldCharType="end"/>
              </w:r>
            </w:p>
          </w:sdtContent>
        </w:sdt>
      </w:sdtContent>
    </w:sdt>
    <w:p w:rsidR="00594B31" w:rsidRDefault="00594B31">
      <w:pPr>
        <w:snapToGrid w:val="0"/>
        <w:spacing w:line="240" w:lineRule="atLeast"/>
      </w:pPr>
    </w:p>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预收款项</w:t>
      </w:r>
    </w:p>
    <w:sdt>
      <w:sdtPr>
        <w:rPr>
          <w:rFonts w:ascii="宋体" w:hAnsi="宋体" w:cs="宋体" w:hint="eastAsia"/>
          <w:b w:val="0"/>
          <w:bCs w:val="0"/>
          <w:kern w:val="0"/>
          <w:szCs w:val="21"/>
        </w:rPr>
        <w:alias w:val="模块:预收账款情况"/>
        <w:tag w:val="_GBC_d7dac18f0444439d83469555857c3195"/>
        <w:id w:val="-1694531492"/>
        <w:lock w:val="sdtLocked"/>
        <w:placeholder>
          <w:docPart w:val="GBC22222222222222222222222222222"/>
        </w:placeholder>
      </w:sdtPr>
      <w:sdtEndPr>
        <w:rPr>
          <w:rFonts w:hint="default"/>
        </w:rPr>
      </w:sdtEndPr>
      <w:sdtContent>
        <w:p w:rsidR="00594B31" w:rsidRDefault="008B7853" w:rsidP="00506700">
          <w:pPr>
            <w:pStyle w:val="4"/>
            <w:numPr>
              <w:ilvl w:val="0"/>
              <w:numId w:val="47"/>
            </w:numPr>
            <w:rPr>
              <w:rFonts w:ascii="宋体" w:hAnsi="宋体"/>
              <w:szCs w:val="21"/>
            </w:rPr>
          </w:pPr>
          <w:r>
            <w:rPr>
              <w:rFonts w:ascii="宋体" w:hAnsi="宋体" w:hint="eastAsia"/>
              <w:szCs w:val="21"/>
            </w:rPr>
            <w:t>预收账款项列示</w:t>
          </w:r>
        </w:p>
        <w:sdt>
          <w:sdtPr>
            <w:alias w:val="是否适用：预收账款项列示[双击切换]"/>
            <w:tag w:val="_GBC_cf9ab7f5f12c4f788a9bbb6e3ef9c9de"/>
            <w:id w:val="1716084182"/>
            <w:lock w:val="sdtLocked"/>
            <w:placeholder>
              <w:docPart w:val="GBC22222222222222222222222222222"/>
            </w:placeholder>
          </w:sdtPr>
          <w:sdtContent>
            <w:p w:rsidR="00594B31" w:rsidRDefault="008B7853">
              <w:r>
                <w:fldChar w:fldCharType="begin"/>
              </w:r>
              <w:r w:rsidR="00254873">
                <w:instrText xml:space="preserve"> MACROBUTTON  SnrToggleCheckbox √适用 </w:instrText>
              </w:r>
              <w:r>
                <w:fldChar w:fldCharType="end"/>
              </w:r>
              <w:r>
                <w:fldChar w:fldCharType="begin"/>
              </w:r>
              <w:r w:rsidR="00254873">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财务附注：预收账款情况"/>
              <w:tag w:val="_GBC_f4564e0d7a8a4a9589aae9168c4c8fdb"/>
              <w:id w:val="4700327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预收账款情况"/>
              <w:tag w:val="_GBC_e993db46bf3641c59c10bd3e14a930d9"/>
              <w:id w:val="-17621298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3078"/>
            <w:gridCol w:w="3073"/>
          </w:tblGrid>
          <w:tr w:rsidR="00254873" w:rsidTr="003B76FF">
            <w:sdt>
              <w:sdtPr>
                <w:tag w:val="_PLD_d5dd98b095374d108e2df93a96e434bb"/>
                <w:id w:val="898399766"/>
                <w:lock w:val="sdtLocked"/>
              </w:sdtPr>
              <w:sdtContent>
                <w:tc>
                  <w:tcPr>
                    <w:tcW w:w="1601" w:type="pct"/>
                    <w:shd w:val="clear" w:color="auto" w:fill="auto"/>
                  </w:tcPr>
                  <w:p w:rsidR="00254873" w:rsidRDefault="00254873" w:rsidP="003B76FF">
                    <w:pPr>
                      <w:jc w:val="center"/>
                    </w:pPr>
                    <w:r>
                      <w:rPr>
                        <w:rFonts w:hint="eastAsia"/>
                      </w:rPr>
                      <w:t>项目</w:t>
                    </w:r>
                  </w:p>
                </w:tc>
              </w:sdtContent>
            </w:sdt>
            <w:sdt>
              <w:sdtPr>
                <w:tag w:val="_PLD_9fc077db74354318b54c7ec24cd1ce0c"/>
                <w:id w:val="1844350475"/>
                <w:lock w:val="sdtLocked"/>
              </w:sdtPr>
              <w:sdtContent>
                <w:tc>
                  <w:tcPr>
                    <w:tcW w:w="1701" w:type="pct"/>
                    <w:shd w:val="clear" w:color="auto" w:fill="auto"/>
                  </w:tcPr>
                  <w:p w:rsidR="00254873" w:rsidRDefault="00254873" w:rsidP="003B76FF">
                    <w:pPr>
                      <w:jc w:val="center"/>
                    </w:pPr>
                    <w:r>
                      <w:rPr>
                        <w:rFonts w:hint="eastAsia"/>
                      </w:rPr>
                      <w:t>期末余额</w:t>
                    </w:r>
                  </w:p>
                </w:tc>
              </w:sdtContent>
            </w:sdt>
            <w:sdt>
              <w:sdtPr>
                <w:tag w:val="_PLD_aa9447699c054ad4b698586b835a3180"/>
                <w:id w:val="-1696227450"/>
                <w:lock w:val="sdtLocked"/>
              </w:sdtPr>
              <w:sdtContent>
                <w:tc>
                  <w:tcPr>
                    <w:tcW w:w="1698" w:type="pct"/>
                    <w:shd w:val="clear" w:color="auto" w:fill="auto"/>
                  </w:tcPr>
                  <w:p w:rsidR="00254873" w:rsidRDefault="00254873" w:rsidP="003B76FF">
                    <w:pPr>
                      <w:jc w:val="center"/>
                    </w:pPr>
                    <w:r>
                      <w:rPr>
                        <w:rFonts w:hint="eastAsia"/>
                      </w:rPr>
                      <w:t>期初余额</w:t>
                    </w:r>
                  </w:p>
                </w:tc>
              </w:sdtContent>
            </w:sdt>
          </w:tr>
          <w:sdt>
            <w:sdtPr>
              <w:rPr>
                <w:rFonts w:hint="eastAsia"/>
              </w:rPr>
              <w:alias w:val="预收账款情况明细"/>
              <w:tag w:val="_GBC_230853c1febc415e90da55e0c713ce54"/>
              <w:id w:val="1171146761"/>
              <w:lock w:val="sdtLocked"/>
            </w:sdtPr>
            <w:sdtContent>
              <w:tr w:rsidR="00254873" w:rsidTr="00254873">
                <w:tc>
                  <w:tcPr>
                    <w:tcW w:w="1601" w:type="pct"/>
                    <w:shd w:val="clear" w:color="auto" w:fill="auto"/>
                  </w:tcPr>
                  <w:p w:rsidR="00254873" w:rsidRDefault="00254873" w:rsidP="003B76FF">
                    <w:r>
                      <w:t>预收货款</w:t>
                    </w:r>
                  </w:p>
                </w:tc>
                <w:tc>
                  <w:tcPr>
                    <w:tcW w:w="1701" w:type="pct"/>
                    <w:shd w:val="clear" w:color="auto" w:fill="auto"/>
                    <w:vAlign w:val="center"/>
                  </w:tcPr>
                  <w:p w:rsidR="00254873" w:rsidRDefault="00254873" w:rsidP="00254873">
                    <w:pPr>
                      <w:jc w:val="right"/>
                    </w:pPr>
                    <w:r>
                      <w:t>330,478,318.77</w:t>
                    </w:r>
                  </w:p>
                </w:tc>
                <w:tc>
                  <w:tcPr>
                    <w:tcW w:w="1698" w:type="pct"/>
                    <w:shd w:val="clear" w:color="auto" w:fill="auto"/>
                    <w:vAlign w:val="center"/>
                  </w:tcPr>
                  <w:p w:rsidR="00254873" w:rsidRDefault="00254873" w:rsidP="00254873">
                    <w:pPr>
                      <w:jc w:val="right"/>
                    </w:pPr>
                    <w:r>
                      <w:t>261,272,935.44</w:t>
                    </w:r>
                  </w:p>
                </w:tc>
              </w:tr>
            </w:sdtContent>
          </w:sdt>
          <w:sdt>
            <w:sdtPr>
              <w:rPr>
                <w:rFonts w:hint="eastAsia"/>
              </w:rPr>
              <w:alias w:val="预收账款情况明细"/>
              <w:tag w:val="_GBC_230853c1febc415e90da55e0c713ce54"/>
              <w:id w:val="-435450596"/>
              <w:lock w:val="sdtLocked"/>
            </w:sdtPr>
            <w:sdtContent>
              <w:tr w:rsidR="00254873" w:rsidTr="00254873">
                <w:tc>
                  <w:tcPr>
                    <w:tcW w:w="1601" w:type="pct"/>
                    <w:shd w:val="clear" w:color="auto" w:fill="auto"/>
                  </w:tcPr>
                  <w:p w:rsidR="00254873" w:rsidRDefault="00254873" w:rsidP="003B76FF">
                    <w:r>
                      <w:t>预收租金</w:t>
                    </w:r>
                  </w:p>
                </w:tc>
                <w:tc>
                  <w:tcPr>
                    <w:tcW w:w="1701" w:type="pct"/>
                    <w:shd w:val="clear" w:color="auto" w:fill="auto"/>
                    <w:vAlign w:val="center"/>
                  </w:tcPr>
                  <w:p w:rsidR="00254873" w:rsidRDefault="00254873" w:rsidP="00254873">
                    <w:pPr>
                      <w:jc w:val="right"/>
                    </w:pPr>
                    <w:r>
                      <w:t>4,196,779.76</w:t>
                    </w:r>
                  </w:p>
                </w:tc>
                <w:tc>
                  <w:tcPr>
                    <w:tcW w:w="1698" w:type="pct"/>
                    <w:shd w:val="clear" w:color="auto" w:fill="auto"/>
                    <w:vAlign w:val="center"/>
                  </w:tcPr>
                  <w:p w:rsidR="00254873" w:rsidRDefault="00254873" w:rsidP="00254873">
                    <w:pPr>
                      <w:jc w:val="right"/>
                    </w:pPr>
                    <w:r>
                      <w:t>4,593,726.46</w:t>
                    </w:r>
                  </w:p>
                </w:tc>
              </w:tr>
            </w:sdtContent>
          </w:sdt>
          <w:tr w:rsidR="00254873" w:rsidTr="00254873">
            <w:sdt>
              <w:sdtPr>
                <w:tag w:val="_PLD_dbdcdc98ceee47408e8ac7a0d53c5b39"/>
                <w:id w:val="-1133326973"/>
                <w:lock w:val="sdtLocked"/>
              </w:sdtPr>
              <w:sdtContent>
                <w:tc>
                  <w:tcPr>
                    <w:tcW w:w="1601" w:type="pct"/>
                    <w:shd w:val="clear" w:color="auto" w:fill="auto"/>
                  </w:tcPr>
                  <w:p w:rsidR="00254873" w:rsidRDefault="00254873" w:rsidP="003B76FF">
                    <w:pPr>
                      <w:jc w:val="center"/>
                      <w:rPr>
                        <w:color w:val="000000" w:themeColor="text1"/>
                      </w:rPr>
                    </w:pPr>
                    <w:r>
                      <w:rPr>
                        <w:rFonts w:hint="eastAsia"/>
                        <w:color w:val="000000" w:themeColor="text1"/>
                      </w:rPr>
                      <w:t>合计</w:t>
                    </w:r>
                  </w:p>
                </w:tc>
              </w:sdtContent>
            </w:sdt>
            <w:tc>
              <w:tcPr>
                <w:tcW w:w="1701" w:type="pct"/>
                <w:shd w:val="clear" w:color="auto" w:fill="auto"/>
                <w:vAlign w:val="center"/>
              </w:tcPr>
              <w:p w:rsidR="00254873" w:rsidRDefault="00254873" w:rsidP="00254873">
                <w:pPr>
                  <w:jc w:val="right"/>
                  <w:rPr>
                    <w:sz w:val="24"/>
                    <w:szCs w:val="24"/>
                  </w:rPr>
                </w:pPr>
                <w:r>
                  <w:t>334,675,098.53</w:t>
                </w:r>
              </w:p>
            </w:tc>
            <w:tc>
              <w:tcPr>
                <w:tcW w:w="1698" w:type="pct"/>
                <w:shd w:val="clear" w:color="auto" w:fill="auto"/>
                <w:vAlign w:val="center"/>
              </w:tcPr>
              <w:p w:rsidR="00254873" w:rsidRDefault="00254873" w:rsidP="00254873">
                <w:pPr>
                  <w:jc w:val="right"/>
                  <w:rPr>
                    <w:sz w:val="24"/>
                    <w:szCs w:val="24"/>
                  </w:rPr>
                </w:pPr>
                <w:r>
                  <w:t>265,866,661.90</w:t>
                </w:r>
              </w:p>
            </w:tc>
          </w:tr>
        </w:tbl>
        <w:p w:rsidR="00254873" w:rsidRDefault="00254873"/>
        <w:p w:rsidR="00594B31" w:rsidRDefault="00937630"/>
      </w:sdtContent>
    </w:sdt>
    <w:sdt>
      <w:sdtPr>
        <w:rPr>
          <w:rFonts w:ascii="宋体" w:hAnsi="宋体" w:cstheme="minorBidi" w:hint="eastAsia"/>
          <w:b w:val="0"/>
          <w:bCs w:val="0"/>
          <w:kern w:val="0"/>
          <w:szCs w:val="21"/>
        </w:rPr>
        <w:alias w:val="模块:账龄超过1年的重要预收款项"/>
        <w:tag w:val="_GBC_59300802f7ac43e3ab1ce4a570fb0267"/>
        <w:id w:val="95211671"/>
        <w:lock w:val="sdtLocked"/>
        <w:placeholder>
          <w:docPart w:val="GBC22222222222222222222222222222"/>
        </w:placeholder>
      </w:sdtPr>
      <w:sdtContent>
        <w:p w:rsidR="00594B31" w:rsidRDefault="008B7853" w:rsidP="00506700">
          <w:pPr>
            <w:pStyle w:val="4"/>
            <w:numPr>
              <w:ilvl w:val="0"/>
              <w:numId w:val="47"/>
            </w:numPr>
            <w:rPr>
              <w:rFonts w:ascii="宋体" w:hAnsi="宋体"/>
              <w:kern w:val="0"/>
            </w:rPr>
          </w:pPr>
          <w:r>
            <w:rPr>
              <w:rFonts w:ascii="宋体" w:hAnsi="宋体" w:hint="eastAsia"/>
              <w:kern w:val="0"/>
            </w:rPr>
            <w:t>账龄超过</w:t>
          </w:r>
          <w:r>
            <w:rPr>
              <w:rFonts w:ascii="宋体" w:hAnsi="宋体"/>
              <w:kern w:val="0"/>
            </w:rPr>
            <w:t>1年的重要预收款项</w:t>
          </w:r>
        </w:p>
        <w:sdt>
          <w:sdtPr>
            <w:alias w:val="是否适用：账龄超过1年的重要预收款项[双击切换]"/>
            <w:tag w:val="_GBC_ae7ea5bab4b04b2cb170af5020f86302"/>
            <w:id w:val="1764412523"/>
            <w:lock w:val="sdtLocked"/>
            <w:placeholder>
              <w:docPart w:val="GBC22222222222222222222222222222"/>
            </w:placeholder>
          </w:sdtPr>
          <w:sdtContent>
            <w:p w:rsidR="00594B31" w:rsidRDefault="008B7853" w:rsidP="00254873">
              <w:pPr>
                <w:rPr>
                  <w:rFonts w:cstheme="minorBidi"/>
                </w:rPr>
              </w:pPr>
              <w:r>
                <w:fldChar w:fldCharType="begin"/>
              </w:r>
              <w:r w:rsidR="00254873">
                <w:instrText xml:space="preserve"> MACROBUTTON  SnrToggleCheckbox □适用 </w:instrText>
              </w:r>
              <w:r>
                <w:fldChar w:fldCharType="end"/>
              </w:r>
              <w:r>
                <w:fldChar w:fldCharType="begin"/>
              </w:r>
              <w:r w:rsidR="00254873">
                <w:instrText xml:space="preserve"> MACROBUTTON  SnrToggleCheckbox √不适用 </w:instrText>
              </w:r>
              <w:r>
                <w:fldChar w:fldCharType="end"/>
              </w:r>
            </w:p>
          </w:sdtContent>
        </w:sdt>
      </w:sdtContent>
    </w:sdt>
    <w:sdt>
      <w:sdtPr>
        <w:rPr>
          <w:rFonts w:hint="eastAsia"/>
          <w:b/>
          <w:bCs/>
        </w:rPr>
        <w:alias w:val="模块:账龄超过1年的大额预收款项情况的说明"/>
        <w:tag w:val="_GBC_3b693e8055374a80821823cdad74f225"/>
        <w:id w:val="-87003104"/>
        <w:lock w:val="sdtLocked"/>
        <w:placeholder>
          <w:docPart w:val="GBC22222222222222222222222222222"/>
        </w:placeholder>
      </w:sdtPr>
      <w:sdtEndPr>
        <w:rPr>
          <w:rFonts w:cstheme="minorBidi" w:hint="default"/>
          <w:b w:val="0"/>
          <w:bCs w:val="0"/>
          <w:color w:val="000000" w:themeColor="text1"/>
          <w:kern w:val="2"/>
        </w:rPr>
      </w:sdtEndPr>
      <w:sdtContent>
        <w:p w:rsidR="00594B31" w:rsidRDefault="008B7853">
          <w:r>
            <w:rPr>
              <w:rFonts w:hint="eastAsia"/>
            </w:rPr>
            <w:t>其他说明：</w:t>
          </w:r>
        </w:p>
        <w:sdt>
          <w:sdtPr>
            <w:alias w:val="是否适用：预收账款的其他说明[双击切换]"/>
            <w:tag w:val="_GBC_f473b6b28a104ffc812e6da4cf5177e5"/>
            <w:id w:val="-1226528252"/>
            <w:lock w:val="sdtLocked"/>
            <w:placeholder>
              <w:docPart w:val="GBC22222222222222222222222222222"/>
            </w:placeholder>
          </w:sdtPr>
          <w:sdtContent>
            <w:p w:rsidR="00594B31" w:rsidRDefault="008B7853" w:rsidP="00254873">
              <w:r>
                <w:fldChar w:fldCharType="begin"/>
              </w:r>
              <w:r w:rsidR="00254873">
                <w:instrText xml:space="preserve"> MACROBUTTON  SnrToggleCheckbox □适用 </w:instrText>
              </w:r>
              <w:r>
                <w:fldChar w:fldCharType="end"/>
              </w:r>
              <w:r>
                <w:fldChar w:fldCharType="begin"/>
              </w:r>
              <w:r w:rsidR="00254873">
                <w:instrText xml:space="preserve"> MACROBUTTON  SnrToggleCheckbox √不适用 </w:instrText>
              </w:r>
              <w:r>
                <w:fldChar w:fldCharType="end"/>
              </w:r>
            </w:p>
          </w:sdtContent>
        </w:sdt>
      </w:sdtContent>
    </w:sdt>
    <w:p w:rsidR="00594B31" w:rsidRDefault="00594B31"/>
    <w:bookmarkStart w:id="177" w:name="_Hlk10535609" w:displacedByCustomXml="next"/>
    <w:sdt>
      <w:sdtPr>
        <w:rPr>
          <w:rFonts w:ascii="宋体" w:hAnsi="宋体" w:cs="宋体" w:hint="eastAsia"/>
          <w:b w:val="0"/>
          <w:bCs w:val="0"/>
          <w:kern w:val="0"/>
          <w:szCs w:val="21"/>
        </w:rPr>
        <w:alias w:val="模块:合同负债"/>
        <w:tag w:val="_SEC_c98a59ac0d184ea5b3b590c23bf7ff8d"/>
        <w:id w:val="503169550"/>
        <w:lock w:val="sdtLocked"/>
        <w:placeholder>
          <w:docPart w:val="GBC22222222222222222222222222222"/>
        </w:placeholder>
      </w:sdtPr>
      <w:sdtEndPr>
        <w:rPr>
          <w:rFonts w:hint="default"/>
        </w:rPr>
      </w:sdtEndPr>
      <w:sdtContent>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合同负债</w:t>
          </w:r>
        </w:p>
        <w:p w:rsidR="00594B31" w:rsidRDefault="008B7853" w:rsidP="00F92696">
          <w:pPr>
            <w:pStyle w:val="4"/>
            <w:numPr>
              <w:ilvl w:val="0"/>
              <w:numId w:val="69"/>
            </w:numPr>
            <w:rPr>
              <w:rFonts w:ascii="宋体" w:hAnsi="宋体"/>
            </w:rPr>
          </w:pPr>
          <w:r>
            <w:rPr>
              <w:rFonts w:ascii="宋体" w:hAnsi="宋体" w:hint="eastAsia"/>
            </w:rPr>
            <w:t>合同负债情况</w:t>
          </w:r>
        </w:p>
        <w:sdt>
          <w:sdtPr>
            <w:alias w:val="是否适用：合同负债情况[双击切换]"/>
            <w:tag w:val="_GBC_2b6238a8ea00438eab947f83a5f6451d"/>
            <w:id w:val="-1194610859"/>
            <w:lock w:val="sdtLocked"/>
            <w:placeholder>
              <w:docPart w:val="GBC22222222222222222222222222222"/>
            </w:placeholder>
          </w:sdtPr>
          <w:sdtContent>
            <w:p w:rsidR="00594B31" w:rsidRDefault="008B7853">
              <w:r>
                <w:fldChar w:fldCharType="begin"/>
              </w:r>
              <w:r w:rsidR="00254873">
                <w:instrText xml:space="preserve"> MACROBUTTON  SnrToggleCheckbox √适用 </w:instrText>
              </w:r>
              <w:r>
                <w:fldChar w:fldCharType="end"/>
              </w:r>
              <w:r>
                <w:fldChar w:fldCharType="begin"/>
              </w:r>
              <w:r w:rsidR="00254873">
                <w:instrText xml:space="preserve"> MACROBUTTON  SnrToggleCheckbox □不适用 </w:instrText>
              </w:r>
              <w:r>
                <w:fldChar w:fldCharType="end"/>
              </w:r>
            </w:p>
          </w:sdtContent>
        </w:sdt>
        <w:p w:rsidR="00594B31" w:rsidRDefault="008B7853">
          <w:pPr>
            <w:ind w:left="360"/>
            <w:jc w:val="right"/>
          </w:pPr>
          <w:r>
            <w:rPr>
              <w:rFonts w:hint="eastAsia"/>
            </w:rPr>
            <w:t>单位：</w:t>
          </w:r>
          <w:sdt>
            <w:sdtPr>
              <w:rPr>
                <w:rFonts w:hint="eastAsia"/>
              </w:rPr>
              <w:alias w:val="单位：合同负债情况"/>
              <w:tag w:val="_GBC_0024c0ddc3514b009e8166b63dc10ae9"/>
              <w:id w:val="-1774331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合同负债情况"/>
              <w:tag w:val="_GBC_154d9411b9764a4f8e1412d0a22c8375"/>
              <w:id w:val="-15123659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3078"/>
            <w:gridCol w:w="3073"/>
          </w:tblGrid>
          <w:tr w:rsidR="00254873" w:rsidTr="003B76FF">
            <w:sdt>
              <w:sdtPr>
                <w:tag w:val="_PLD_c5e783ac966e416184ff57e436f98be2"/>
                <w:id w:val="-2101412094"/>
                <w:lock w:val="sdtLocked"/>
              </w:sdtPr>
              <w:sdtContent>
                <w:tc>
                  <w:tcPr>
                    <w:tcW w:w="1601" w:type="pct"/>
                    <w:shd w:val="clear" w:color="auto" w:fill="auto"/>
                  </w:tcPr>
                  <w:p w:rsidR="00254873" w:rsidRDefault="00254873" w:rsidP="003B76FF">
                    <w:pPr>
                      <w:jc w:val="center"/>
                    </w:pPr>
                    <w:r>
                      <w:rPr>
                        <w:rFonts w:hint="eastAsia"/>
                      </w:rPr>
                      <w:t>项目</w:t>
                    </w:r>
                  </w:p>
                </w:tc>
              </w:sdtContent>
            </w:sdt>
            <w:sdt>
              <w:sdtPr>
                <w:tag w:val="_PLD_a4f8a9567271447e9f7bc01f59c6eed6"/>
                <w:id w:val="1352380756"/>
                <w:lock w:val="sdtLocked"/>
              </w:sdtPr>
              <w:sdtContent>
                <w:tc>
                  <w:tcPr>
                    <w:tcW w:w="1701" w:type="pct"/>
                    <w:shd w:val="clear" w:color="auto" w:fill="auto"/>
                    <w:vAlign w:val="center"/>
                  </w:tcPr>
                  <w:p w:rsidR="00254873" w:rsidRDefault="00254873" w:rsidP="003B76FF">
                    <w:pPr>
                      <w:autoSpaceDE w:val="0"/>
                      <w:autoSpaceDN w:val="0"/>
                      <w:adjustRightInd w:val="0"/>
                      <w:snapToGrid w:val="0"/>
                      <w:spacing w:line="240" w:lineRule="atLeast"/>
                      <w:jc w:val="center"/>
                    </w:pPr>
                    <w:r>
                      <w:rPr>
                        <w:rFonts w:hint="eastAsia"/>
                      </w:rPr>
                      <w:t>期末余额</w:t>
                    </w:r>
                  </w:p>
                </w:tc>
              </w:sdtContent>
            </w:sdt>
            <w:sdt>
              <w:sdtPr>
                <w:tag w:val="_PLD_b8f751ec83834a96b0e87c862d2ae80b"/>
                <w:id w:val="1009099260"/>
                <w:lock w:val="sdtLocked"/>
              </w:sdtPr>
              <w:sdtContent>
                <w:tc>
                  <w:tcPr>
                    <w:tcW w:w="1698" w:type="pct"/>
                    <w:shd w:val="clear" w:color="auto" w:fill="auto"/>
                    <w:vAlign w:val="center"/>
                  </w:tcPr>
                  <w:p w:rsidR="00254873" w:rsidRDefault="00254873" w:rsidP="003B76FF">
                    <w:pPr>
                      <w:autoSpaceDE w:val="0"/>
                      <w:autoSpaceDN w:val="0"/>
                      <w:adjustRightInd w:val="0"/>
                      <w:snapToGrid w:val="0"/>
                      <w:spacing w:line="240" w:lineRule="atLeast"/>
                      <w:jc w:val="center"/>
                    </w:pPr>
                    <w:r>
                      <w:rPr>
                        <w:rFonts w:hint="eastAsia"/>
                      </w:rPr>
                      <w:t>期初余额</w:t>
                    </w:r>
                  </w:p>
                </w:tc>
              </w:sdtContent>
            </w:sdt>
          </w:tr>
          <w:sdt>
            <w:sdtPr>
              <w:rPr>
                <w:color w:val="000000"/>
              </w:rPr>
              <w:alias w:val="合同负债明细"/>
              <w:tag w:val="_TUP_d1c7a7f050fb40619e0f52b844ab99a2"/>
              <w:id w:val="-1671549500"/>
              <w:lock w:val="sdtLocked"/>
            </w:sdtPr>
            <w:sdtContent>
              <w:tr w:rsidR="00254873" w:rsidTr="002D1EDF">
                <w:tc>
                  <w:tcPr>
                    <w:tcW w:w="1601" w:type="pct"/>
                    <w:shd w:val="clear" w:color="auto" w:fill="auto"/>
                  </w:tcPr>
                  <w:p w:rsidR="00254873" w:rsidRDefault="00254873" w:rsidP="003B76FF">
                    <w:r>
                      <w:t>预收商品款</w:t>
                    </w:r>
                  </w:p>
                </w:tc>
                <w:tc>
                  <w:tcPr>
                    <w:tcW w:w="1701" w:type="pct"/>
                    <w:shd w:val="clear" w:color="auto" w:fill="auto"/>
                    <w:vAlign w:val="center"/>
                  </w:tcPr>
                  <w:p w:rsidR="00254873" w:rsidRDefault="00254873" w:rsidP="002D1EDF">
                    <w:pPr>
                      <w:jc w:val="right"/>
                    </w:pPr>
                    <w:r>
                      <w:t>1,015,531,746.10</w:t>
                    </w:r>
                  </w:p>
                </w:tc>
                <w:tc>
                  <w:tcPr>
                    <w:tcW w:w="1698" w:type="pct"/>
                    <w:shd w:val="clear" w:color="auto" w:fill="auto"/>
                    <w:vAlign w:val="center"/>
                  </w:tcPr>
                  <w:p w:rsidR="00254873" w:rsidRDefault="00254873" w:rsidP="002D1EDF">
                    <w:pPr>
                      <w:jc w:val="right"/>
                    </w:pPr>
                    <w:r>
                      <w:t>809,685,323.45</w:t>
                    </w:r>
                  </w:p>
                </w:tc>
              </w:tr>
            </w:sdtContent>
          </w:sdt>
          <w:tr w:rsidR="00254873" w:rsidTr="002D1EDF">
            <w:sdt>
              <w:sdtPr>
                <w:tag w:val="_PLD_749720f346f74db784b99fec9408ed39"/>
                <w:id w:val="-1139724028"/>
                <w:lock w:val="sdtLocked"/>
              </w:sdtPr>
              <w:sdtContent>
                <w:tc>
                  <w:tcPr>
                    <w:tcW w:w="1601" w:type="pct"/>
                    <w:shd w:val="clear" w:color="auto" w:fill="auto"/>
                  </w:tcPr>
                  <w:p w:rsidR="00254873" w:rsidRDefault="00254873" w:rsidP="003B76FF">
                    <w:pPr>
                      <w:jc w:val="center"/>
                      <w:rPr>
                        <w:color w:val="000000"/>
                      </w:rPr>
                    </w:pPr>
                    <w:r>
                      <w:rPr>
                        <w:rFonts w:hint="eastAsia"/>
                        <w:color w:val="000000"/>
                      </w:rPr>
                      <w:t>合计</w:t>
                    </w:r>
                  </w:p>
                </w:tc>
              </w:sdtContent>
            </w:sdt>
            <w:tc>
              <w:tcPr>
                <w:tcW w:w="1701" w:type="pct"/>
                <w:shd w:val="clear" w:color="auto" w:fill="auto"/>
                <w:vAlign w:val="center"/>
              </w:tcPr>
              <w:p w:rsidR="00254873" w:rsidRDefault="00254873" w:rsidP="002D1EDF">
                <w:pPr>
                  <w:jc w:val="right"/>
                  <w:rPr>
                    <w:sz w:val="24"/>
                    <w:szCs w:val="24"/>
                  </w:rPr>
                </w:pPr>
                <w:r>
                  <w:t>1,015,531,746.10</w:t>
                </w:r>
              </w:p>
            </w:tc>
            <w:tc>
              <w:tcPr>
                <w:tcW w:w="1698" w:type="pct"/>
                <w:shd w:val="clear" w:color="auto" w:fill="auto"/>
                <w:vAlign w:val="center"/>
              </w:tcPr>
              <w:p w:rsidR="00254873" w:rsidRDefault="00254873" w:rsidP="002D1EDF">
                <w:pPr>
                  <w:jc w:val="right"/>
                  <w:rPr>
                    <w:sz w:val="24"/>
                    <w:szCs w:val="24"/>
                  </w:rPr>
                </w:pPr>
                <w:r>
                  <w:t>809,685,323.45</w:t>
                </w:r>
              </w:p>
            </w:tc>
          </w:tr>
        </w:tbl>
        <w:p w:rsidR="00254873" w:rsidRDefault="00254873"/>
        <w:p w:rsidR="00594B31" w:rsidRDefault="00937630"/>
      </w:sdtContent>
    </w:sdt>
    <w:bookmarkEnd w:id="177" w:displacedByCustomXml="prev"/>
    <w:bookmarkStart w:id="178" w:name="_Hlk10535674" w:displacedByCustomXml="next"/>
    <w:sdt>
      <w:sdtPr>
        <w:rPr>
          <w:rFonts w:ascii="宋体" w:hAnsi="宋体" w:cs="宋体" w:hint="eastAsia"/>
          <w:b w:val="0"/>
          <w:bCs w:val="0"/>
          <w:kern w:val="0"/>
          <w:szCs w:val="21"/>
        </w:rPr>
        <w:alias w:val="模块:报告期内账面价值发生重大变动的金额和原因"/>
        <w:tag w:val="_SEC_c824c488dbc74824b379bb9187c7bdf0"/>
        <w:id w:val="1366181390"/>
        <w:lock w:val="sdtLocked"/>
        <w:placeholder>
          <w:docPart w:val="GBC22222222222222222222222222222"/>
        </w:placeholder>
      </w:sdtPr>
      <w:sdtEndPr>
        <w:rPr>
          <w:rFonts w:hint="default"/>
        </w:rPr>
      </w:sdtEndPr>
      <w:sdtContent>
        <w:p w:rsidR="00594B31" w:rsidRDefault="008B7853" w:rsidP="00F92696">
          <w:pPr>
            <w:pStyle w:val="4"/>
            <w:numPr>
              <w:ilvl w:val="0"/>
              <w:numId w:val="69"/>
            </w:numPr>
            <w:rPr>
              <w:rFonts w:ascii="宋体" w:hAnsi="宋体"/>
              <w:szCs w:val="21"/>
            </w:rPr>
          </w:pPr>
          <w:r>
            <w:rPr>
              <w:rFonts w:ascii="宋体" w:hAnsi="宋体" w:hint="eastAsia"/>
              <w:szCs w:val="21"/>
            </w:rPr>
            <w:t>报告期内账面价值发生重大变动的金额和原因</w:t>
          </w:r>
        </w:p>
        <w:sdt>
          <w:sdtPr>
            <w:alias w:val="是否适用：合同负债账面价值发生重大变动[双击切换]"/>
            <w:tag w:val="_GBC_18d9cdd7095d4bda8f22860c58746248"/>
            <w:id w:val="313063400"/>
            <w:lock w:val="sdtLocked"/>
            <w:placeholder>
              <w:docPart w:val="GBC22222222222222222222222222222"/>
            </w:placeholder>
          </w:sdtPr>
          <w:sdtContent>
            <w:p w:rsidR="00594B31" w:rsidRDefault="008B7853" w:rsidP="00254873">
              <w:r>
                <w:fldChar w:fldCharType="begin"/>
              </w:r>
              <w:r w:rsidR="00254873">
                <w:instrText xml:space="preserve"> MACROBUTTON  SnrToggleCheckbox □适用 </w:instrText>
              </w:r>
              <w:r>
                <w:fldChar w:fldCharType="end"/>
              </w:r>
              <w:r>
                <w:fldChar w:fldCharType="begin"/>
              </w:r>
              <w:r w:rsidR="00254873">
                <w:instrText xml:space="preserve"> MACROBUTTON  SnrToggleCheckbox √不适用 </w:instrText>
              </w:r>
              <w:r>
                <w:fldChar w:fldCharType="end"/>
              </w:r>
            </w:p>
          </w:sdtContent>
        </w:sdt>
      </w:sdtContent>
    </w:sdt>
    <w:bookmarkEnd w:id="178" w:displacedByCustomXml="prev"/>
    <w:bookmarkStart w:id="179" w:name="_Hlk10535687" w:displacedByCustomXml="next"/>
    <w:bookmarkStart w:id="180" w:name="_Hlk10535696" w:displacedByCustomXml="next"/>
    <w:sdt>
      <w:sdtPr>
        <w:rPr>
          <w:rFonts w:hint="eastAsia"/>
        </w:rPr>
        <w:alias w:val="模块:其他说明："/>
        <w:tag w:val="_SEC_1910d69cccc04d3fb0422784d0b1dd58"/>
        <w:id w:val="1091438561"/>
        <w:lock w:val="sdtLocked"/>
        <w:placeholder>
          <w:docPart w:val="GBC22222222222222222222222222222"/>
        </w:placeholder>
      </w:sdtPr>
      <w:sdtEndPr>
        <w:rPr>
          <w:rFonts w:hint="default"/>
        </w:rPr>
      </w:sdtEndPr>
      <w:sdtContent>
        <w:p w:rsidR="00594B31" w:rsidRDefault="008B7853">
          <w:r>
            <w:rPr>
              <w:rFonts w:hint="eastAsia"/>
            </w:rPr>
            <w:t>其他说明：</w:t>
          </w:r>
          <w:bookmarkEnd w:id="179"/>
        </w:p>
        <w:sdt>
          <w:sdtPr>
            <w:alias w:val="是否适用：合同负债其他说明[双击切换]"/>
            <w:tag w:val="_GBC_f73cf097b72042508657c656d4dc0c08"/>
            <w:id w:val="2059824217"/>
            <w:lock w:val="sdtLocked"/>
            <w:placeholder>
              <w:docPart w:val="GBC22222222222222222222222222222"/>
            </w:placeholder>
          </w:sdtPr>
          <w:sdtContent>
            <w:p w:rsidR="00594B31" w:rsidRDefault="008B7853" w:rsidP="00254873">
              <w:r>
                <w:fldChar w:fldCharType="begin"/>
              </w:r>
              <w:r w:rsidR="00254873">
                <w:instrText xml:space="preserve"> MACROBUTTON  SnrToggleCheckbox □适用 </w:instrText>
              </w:r>
              <w:r>
                <w:fldChar w:fldCharType="end"/>
              </w:r>
              <w:r>
                <w:fldChar w:fldCharType="begin"/>
              </w:r>
              <w:r w:rsidR="00254873">
                <w:instrText xml:space="preserve"> MACROBUTTON  SnrToggleCheckbox √不适用 </w:instrText>
              </w:r>
              <w:r>
                <w:fldChar w:fldCharType="end"/>
              </w:r>
            </w:p>
          </w:sdtContent>
        </w:sdt>
      </w:sdtContent>
    </w:sdt>
    <w:bookmarkEnd w:id="180" w:displacedByCustomXml="prev"/>
    <w:p w:rsidR="00594B31" w:rsidRDefault="00594B31"/>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应付职工薪酬</w:t>
      </w:r>
    </w:p>
    <w:sdt>
      <w:sdtPr>
        <w:rPr>
          <w:rFonts w:ascii="宋体" w:hAnsi="宋体" w:cs="宋体"/>
          <w:b w:val="0"/>
          <w:bCs w:val="0"/>
          <w:kern w:val="0"/>
          <w:szCs w:val="24"/>
        </w:rPr>
        <w:alias w:val="模块:应付职工薪酬列示："/>
        <w:tag w:val="_GBC_fa609950067149f1a5c0a6c3ba353431"/>
        <w:id w:val="-1255745950"/>
        <w:lock w:val="sdtLocked"/>
        <w:placeholder>
          <w:docPart w:val="GBC22222222222222222222222222222"/>
        </w:placeholder>
      </w:sdtPr>
      <w:sdtEndPr>
        <w:rPr>
          <w:szCs w:val="21"/>
        </w:rPr>
      </w:sdtEndPr>
      <w:sdtContent>
        <w:p w:rsidR="00594B31" w:rsidRDefault="008B7853" w:rsidP="00F92696">
          <w:pPr>
            <w:pStyle w:val="4"/>
            <w:numPr>
              <w:ilvl w:val="0"/>
              <w:numId w:val="96"/>
            </w:numPr>
            <w:rPr>
              <w:rFonts w:ascii="宋体" w:hAnsi="宋体"/>
            </w:rPr>
          </w:pPr>
          <w:r>
            <w:rPr>
              <w:rFonts w:ascii="宋体" w:hAnsi="宋体" w:hint="eastAsia"/>
            </w:rPr>
            <w:t>应付职工薪酬列示</w:t>
          </w:r>
        </w:p>
        <w:sdt>
          <w:sdtPr>
            <w:alias w:val="是否适用：应付职工薪酬列示[双击切换]"/>
            <w:tag w:val="_GBC_88faccc480a843dca589c1af0d3fee37"/>
            <w:id w:val="1022441054"/>
            <w:lock w:val="sdtLocked"/>
            <w:placeholder>
              <w:docPart w:val="GBC22222222222222222222222222222"/>
            </w:placeholder>
          </w:sdtPr>
          <w:sdtContent>
            <w:p w:rsidR="00594B31" w:rsidRDefault="008B7853">
              <w:r>
                <w:fldChar w:fldCharType="begin"/>
              </w:r>
              <w:r w:rsidR="00254873">
                <w:instrText xml:space="preserve"> MACROBUTTON  SnrToggleCheckbox √适用 </w:instrText>
              </w:r>
              <w:r>
                <w:fldChar w:fldCharType="end"/>
              </w:r>
              <w:r>
                <w:fldChar w:fldCharType="begin"/>
              </w:r>
              <w:r w:rsidR="00254873">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财务附注：应付职工薪酬"/>
              <w:tag w:val="_GBC_5c4cdcd7cd924c4ca8e87f806bc459b0"/>
              <w:id w:val="-10008896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应付职工薪酬"/>
              <w:tag w:val="_GBC_1b7f0fd0ca54470ca12f1037c092be9a"/>
              <w:id w:val="15156484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9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61"/>
            <w:gridCol w:w="1458"/>
            <w:gridCol w:w="1611"/>
            <w:gridCol w:w="1618"/>
          </w:tblGrid>
          <w:tr w:rsidR="00594B31" w:rsidTr="00254873">
            <w:sdt>
              <w:sdtPr>
                <w:tag w:val="_PLD_481bea2acb8f49ac9b4cfc92cd4a426e"/>
                <w:id w:val="-2040814253"/>
                <w:lock w:val="sdtLocked"/>
              </w:sdtPr>
              <w:sdtContent>
                <w:tc>
                  <w:tcPr>
                    <w:tcW w:w="1614" w:type="pct"/>
                    <w:shd w:val="clear" w:color="auto" w:fill="auto"/>
                    <w:vAlign w:val="center"/>
                  </w:tcPr>
                  <w:p w:rsidR="00594B31" w:rsidRDefault="008B7853">
                    <w:pPr>
                      <w:jc w:val="center"/>
                    </w:pPr>
                    <w:r>
                      <w:rPr>
                        <w:rFonts w:hint="eastAsia"/>
                      </w:rPr>
                      <w:t>项目</w:t>
                    </w:r>
                  </w:p>
                </w:tc>
              </w:sdtContent>
            </w:sdt>
            <w:sdt>
              <w:sdtPr>
                <w:tag w:val="_PLD_ff27c0f5bcb94d9b932762b91edf2ff1"/>
                <w:id w:val="-873614954"/>
                <w:lock w:val="sdtLocked"/>
              </w:sdtPr>
              <w:sdtContent>
                <w:tc>
                  <w:tcPr>
                    <w:tcW w:w="846" w:type="pct"/>
                    <w:shd w:val="clear" w:color="auto" w:fill="auto"/>
                    <w:vAlign w:val="center"/>
                  </w:tcPr>
                  <w:p w:rsidR="00594B31" w:rsidRDefault="008B7853">
                    <w:pPr>
                      <w:jc w:val="center"/>
                    </w:pPr>
                    <w:r>
                      <w:rPr>
                        <w:rFonts w:hint="eastAsia"/>
                      </w:rPr>
                      <w:t>期初余额</w:t>
                    </w:r>
                  </w:p>
                </w:tc>
              </w:sdtContent>
            </w:sdt>
            <w:sdt>
              <w:sdtPr>
                <w:tag w:val="_PLD_7274636f27ae4e048ade60bfddaa8164"/>
                <w:id w:val="840039056"/>
                <w:lock w:val="sdtLocked"/>
              </w:sdtPr>
              <w:sdtContent>
                <w:tc>
                  <w:tcPr>
                    <w:tcW w:w="790" w:type="pct"/>
                    <w:shd w:val="clear" w:color="auto" w:fill="auto"/>
                    <w:vAlign w:val="center"/>
                  </w:tcPr>
                  <w:p w:rsidR="00594B31" w:rsidRDefault="008B7853">
                    <w:pPr>
                      <w:jc w:val="center"/>
                    </w:pPr>
                    <w:r>
                      <w:rPr>
                        <w:rFonts w:hint="eastAsia"/>
                      </w:rPr>
                      <w:t>本期增加</w:t>
                    </w:r>
                  </w:p>
                </w:tc>
              </w:sdtContent>
            </w:sdt>
            <w:sdt>
              <w:sdtPr>
                <w:tag w:val="_PLD_07ae572963de436aa2308d649a28c23b"/>
                <w:id w:val="-520173089"/>
                <w:lock w:val="sdtLocked"/>
              </w:sdtPr>
              <w:sdtContent>
                <w:tc>
                  <w:tcPr>
                    <w:tcW w:w="873" w:type="pct"/>
                    <w:shd w:val="clear" w:color="auto" w:fill="auto"/>
                    <w:vAlign w:val="center"/>
                  </w:tcPr>
                  <w:p w:rsidR="00594B31" w:rsidRDefault="008B7853">
                    <w:pPr>
                      <w:jc w:val="center"/>
                    </w:pPr>
                    <w:r>
                      <w:rPr>
                        <w:rFonts w:hint="eastAsia"/>
                      </w:rPr>
                      <w:t>本期减少</w:t>
                    </w:r>
                  </w:p>
                </w:tc>
              </w:sdtContent>
            </w:sdt>
            <w:sdt>
              <w:sdtPr>
                <w:tag w:val="_PLD_27069329d7654e34bc45ca7dee532204"/>
                <w:id w:val="-828822787"/>
                <w:lock w:val="sdtLocked"/>
              </w:sdtPr>
              <w:sdtContent>
                <w:tc>
                  <w:tcPr>
                    <w:tcW w:w="877" w:type="pct"/>
                    <w:shd w:val="clear" w:color="auto" w:fill="auto"/>
                    <w:vAlign w:val="center"/>
                  </w:tcPr>
                  <w:p w:rsidR="00594B31" w:rsidRDefault="008B7853">
                    <w:pPr>
                      <w:jc w:val="center"/>
                    </w:pPr>
                    <w:r>
                      <w:rPr>
                        <w:rFonts w:hint="eastAsia"/>
                      </w:rPr>
                      <w:t>期末余额</w:t>
                    </w:r>
                  </w:p>
                </w:tc>
              </w:sdtContent>
            </w:sdt>
          </w:tr>
          <w:tr w:rsidR="00254873" w:rsidTr="00254873">
            <w:sdt>
              <w:sdtPr>
                <w:tag w:val="_PLD_8272d2e82a6f45a197d65c1251ac79c7"/>
                <w:id w:val="-2140878518"/>
                <w:lock w:val="sdtLocked"/>
              </w:sdtPr>
              <w:sdtContent>
                <w:tc>
                  <w:tcPr>
                    <w:tcW w:w="1614" w:type="pct"/>
                    <w:shd w:val="clear" w:color="auto" w:fill="auto"/>
                  </w:tcPr>
                  <w:p w:rsidR="00254873" w:rsidRDefault="00254873">
                    <w:r>
                      <w:rPr>
                        <w:rFonts w:hint="eastAsia"/>
                      </w:rPr>
                      <w:t>一、短期薪酬</w:t>
                    </w:r>
                  </w:p>
                </w:tc>
              </w:sdtContent>
            </w:sdt>
            <w:tc>
              <w:tcPr>
                <w:tcW w:w="846" w:type="pct"/>
                <w:shd w:val="clear" w:color="auto" w:fill="auto"/>
                <w:vAlign w:val="center"/>
              </w:tcPr>
              <w:p w:rsidR="00254873" w:rsidRPr="00254873" w:rsidRDefault="00254873" w:rsidP="00254873">
                <w:pPr>
                  <w:jc w:val="right"/>
                  <w:rPr>
                    <w:rFonts w:ascii="Arial Narrow" w:hAnsi="Arial Narrow"/>
                    <w:sz w:val="24"/>
                    <w:szCs w:val="24"/>
                  </w:rPr>
                </w:pPr>
                <w:r w:rsidRPr="00254873">
                  <w:rPr>
                    <w:rFonts w:ascii="Arial Narrow" w:hAnsi="Arial Narrow"/>
                  </w:rPr>
                  <w:t>299,799,636.08</w:t>
                </w:r>
              </w:p>
            </w:tc>
            <w:tc>
              <w:tcPr>
                <w:tcW w:w="790" w:type="pct"/>
                <w:shd w:val="clear" w:color="auto" w:fill="auto"/>
                <w:vAlign w:val="center"/>
              </w:tcPr>
              <w:p w:rsidR="00254873" w:rsidRPr="00254873" w:rsidRDefault="00254873" w:rsidP="00254873">
                <w:pPr>
                  <w:jc w:val="right"/>
                  <w:rPr>
                    <w:rFonts w:ascii="Arial Narrow" w:hAnsi="Arial Narrow"/>
                    <w:sz w:val="24"/>
                    <w:szCs w:val="24"/>
                  </w:rPr>
                </w:pPr>
                <w:r w:rsidRPr="00254873">
                  <w:rPr>
                    <w:rFonts w:ascii="Arial Narrow" w:hAnsi="Arial Narrow"/>
                  </w:rPr>
                  <w:t>781,635,885.54</w:t>
                </w:r>
              </w:p>
            </w:tc>
            <w:tc>
              <w:tcPr>
                <w:tcW w:w="873" w:type="pct"/>
                <w:shd w:val="clear" w:color="auto" w:fill="auto"/>
                <w:vAlign w:val="center"/>
              </w:tcPr>
              <w:p w:rsidR="00254873" w:rsidRPr="00254873" w:rsidRDefault="00254873" w:rsidP="00254873">
                <w:pPr>
                  <w:jc w:val="right"/>
                  <w:rPr>
                    <w:rFonts w:ascii="Arial Narrow" w:hAnsi="Arial Narrow"/>
                    <w:sz w:val="24"/>
                    <w:szCs w:val="24"/>
                  </w:rPr>
                </w:pPr>
                <w:r w:rsidRPr="00254873">
                  <w:rPr>
                    <w:rFonts w:ascii="Arial Narrow" w:hAnsi="Arial Narrow"/>
                  </w:rPr>
                  <w:t>827,969,031.91</w:t>
                </w:r>
              </w:p>
            </w:tc>
            <w:tc>
              <w:tcPr>
                <w:tcW w:w="877" w:type="pct"/>
                <w:shd w:val="clear" w:color="auto" w:fill="auto"/>
                <w:vAlign w:val="center"/>
              </w:tcPr>
              <w:p w:rsidR="00254873" w:rsidRPr="00254873" w:rsidRDefault="00254873" w:rsidP="00254873">
                <w:pPr>
                  <w:jc w:val="right"/>
                  <w:rPr>
                    <w:rFonts w:ascii="Arial Narrow" w:hAnsi="Arial Narrow"/>
                    <w:sz w:val="24"/>
                    <w:szCs w:val="24"/>
                  </w:rPr>
                </w:pPr>
                <w:r w:rsidRPr="00254873">
                  <w:rPr>
                    <w:rFonts w:ascii="Arial Narrow" w:hAnsi="Arial Narrow"/>
                  </w:rPr>
                  <w:t>253,466,489.71</w:t>
                </w:r>
              </w:p>
            </w:tc>
          </w:tr>
          <w:tr w:rsidR="00254873" w:rsidTr="00254873">
            <w:sdt>
              <w:sdtPr>
                <w:tag w:val="_PLD_e3c7b981b4f64fe3993a41cabeb3d888"/>
                <w:id w:val="-1869447294"/>
                <w:lock w:val="sdtLocked"/>
              </w:sdtPr>
              <w:sdtContent>
                <w:tc>
                  <w:tcPr>
                    <w:tcW w:w="1614" w:type="pct"/>
                    <w:shd w:val="clear" w:color="auto" w:fill="auto"/>
                  </w:tcPr>
                  <w:p w:rsidR="00254873" w:rsidRDefault="00254873">
                    <w:r>
                      <w:rPr>
                        <w:rFonts w:hint="eastAsia"/>
                      </w:rPr>
                      <w:t>二、离职后福利-设定提存计划</w:t>
                    </w:r>
                  </w:p>
                </w:tc>
              </w:sdtContent>
            </w:sdt>
            <w:tc>
              <w:tcPr>
                <w:tcW w:w="846" w:type="pct"/>
                <w:shd w:val="clear" w:color="auto" w:fill="auto"/>
                <w:vAlign w:val="center"/>
              </w:tcPr>
              <w:p w:rsidR="00254873" w:rsidRPr="00254873" w:rsidRDefault="00254873" w:rsidP="00254873">
                <w:pPr>
                  <w:jc w:val="right"/>
                  <w:rPr>
                    <w:rFonts w:ascii="Arial Narrow" w:hAnsi="Arial Narrow"/>
                    <w:sz w:val="24"/>
                    <w:szCs w:val="24"/>
                  </w:rPr>
                </w:pPr>
                <w:r w:rsidRPr="00254873">
                  <w:rPr>
                    <w:rFonts w:ascii="Arial Narrow" w:hAnsi="Arial Narrow"/>
                  </w:rPr>
                  <w:t>337,676.36</w:t>
                </w:r>
              </w:p>
            </w:tc>
            <w:tc>
              <w:tcPr>
                <w:tcW w:w="790" w:type="pct"/>
                <w:shd w:val="clear" w:color="auto" w:fill="auto"/>
                <w:vAlign w:val="center"/>
              </w:tcPr>
              <w:p w:rsidR="00254873" w:rsidRPr="00254873" w:rsidRDefault="00254873" w:rsidP="00254873">
                <w:pPr>
                  <w:jc w:val="right"/>
                  <w:rPr>
                    <w:rFonts w:ascii="Arial Narrow" w:hAnsi="Arial Narrow"/>
                    <w:sz w:val="24"/>
                    <w:szCs w:val="24"/>
                  </w:rPr>
                </w:pPr>
                <w:r w:rsidRPr="00254873">
                  <w:rPr>
                    <w:rFonts w:ascii="Arial Narrow" w:hAnsi="Arial Narrow"/>
                  </w:rPr>
                  <w:t>13,528,074.75</w:t>
                </w:r>
              </w:p>
            </w:tc>
            <w:tc>
              <w:tcPr>
                <w:tcW w:w="873" w:type="pct"/>
                <w:shd w:val="clear" w:color="auto" w:fill="auto"/>
                <w:vAlign w:val="center"/>
              </w:tcPr>
              <w:p w:rsidR="00254873" w:rsidRPr="00254873" w:rsidRDefault="00254873" w:rsidP="00254873">
                <w:pPr>
                  <w:jc w:val="right"/>
                  <w:rPr>
                    <w:rFonts w:ascii="Arial Narrow" w:hAnsi="Arial Narrow"/>
                    <w:sz w:val="24"/>
                    <w:szCs w:val="24"/>
                  </w:rPr>
                </w:pPr>
                <w:r w:rsidRPr="00254873">
                  <w:rPr>
                    <w:rFonts w:ascii="Arial Narrow" w:hAnsi="Arial Narrow"/>
                  </w:rPr>
                  <w:t>13,840,511.69</w:t>
                </w:r>
              </w:p>
            </w:tc>
            <w:tc>
              <w:tcPr>
                <w:tcW w:w="877" w:type="pct"/>
                <w:shd w:val="clear" w:color="auto" w:fill="auto"/>
                <w:vAlign w:val="center"/>
              </w:tcPr>
              <w:p w:rsidR="00254873" w:rsidRPr="00254873" w:rsidRDefault="00254873" w:rsidP="00254873">
                <w:pPr>
                  <w:jc w:val="right"/>
                  <w:rPr>
                    <w:rFonts w:ascii="Arial Narrow" w:hAnsi="Arial Narrow"/>
                    <w:sz w:val="24"/>
                    <w:szCs w:val="24"/>
                  </w:rPr>
                </w:pPr>
                <w:r w:rsidRPr="00254873">
                  <w:rPr>
                    <w:rFonts w:ascii="Arial Narrow" w:hAnsi="Arial Narrow"/>
                  </w:rPr>
                  <w:t>25,239.42</w:t>
                </w:r>
              </w:p>
            </w:tc>
          </w:tr>
          <w:tr w:rsidR="00254873" w:rsidTr="00254873">
            <w:sdt>
              <w:sdtPr>
                <w:tag w:val="_PLD_5ce2e7ac546346f4a7bec33299c89503"/>
                <w:id w:val="1931147523"/>
                <w:lock w:val="sdtLocked"/>
              </w:sdtPr>
              <w:sdtContent>
                <w:tc>
                  <w:tcPr>
                    <w:tcW w:w="1614" w:type="pct"/>
                    <w:shd w:val="clear" w:color="auto" w:fill="auto"/>
                    <w:vAlign w:val="center"/>
                  </w:tcPr>
                  <w:p w:rsidR="00254873" w:rsidRDefault="00254873">
                    <w:pPr>
                      <w:jc w:val="center"/>
                    </w:pPr>
                    <w:r>
                      <w:rPr>
                        <w:rFonts w:hint="eastAsia"/>
                      </w:rPr>
                      <w:t>合计</w:t>
                    </w:r>
                  </w:p>
                </w:tc>
              </w:sdtContent>
            </w:sdt>
            <w:tc>
              <w:tcPr>
                <w:tcW w:w="846" w:type="pct"/>
                <w:shd w:val="clear" w:color="auto" w:fill="auto"/>
                <w:vAlign w:val="center"/>
              </w:tcPr>
              <w:p w:rsidR="00254873" w:rsidRPr="00254873" w:rsidRDefault="00254873" w:rsidP="00254873">
                <w:pPr>
                  <w:jc w:val="right"/>
                  <w:rPr>
                    <w:rFonts w:ascii="Arial Narrow" w:hAnsi="Arial Narrow"/>
                    <w:sz w:val="24"/>
                    <w:szCs w:val="24"/>
                  </w:rPr>
                </w:pPr>
                <w:r w:rsidRPr="00254873">
                  <w:rPr>
                    <w:rFonts w:ascii="Arial Narrow" w:hAnsi="Arial Narrow"/>
                  </w:rPr>
                  <w:t>300,137,312.44</w:t>
                </w:r>
              </w:p>
            </w:tc>
            <w:tc>
              <w:tcPr>
                <w:tcW w:w="790" w:type="pct"/>
                <w:shd w:val="clear" w:color="auto" w:fill="auto"/>
                <w:vAlign w:val="center"/>
              </w:tcPr>
              <w:p w:rsidR="00254873" w:rsidRPr="00254873" w:rsidRDefault="00254873" w:rsidP="00254873">
                <w:pPr>
                  <w:jc w:val="right"/>
                  <w:rPr>
                    <w:rFonts w:ascii="Arial Narrow" w:hAnsi="Arial Narrow"/>
                    <w:sz w:val="24"/>
                    <w:szCs w:val="24"/>
                  </w:rPr>
                </w:pPr>
                <w:r w:rsidRPr="00254873">
                  <w:rPr>
                    <w:rFonts w:ascii="Arial Narrow" w:hAnsi="Arial Narrow"/>
                  </w:rPr>
                  <w:t>795,163,960.29</w:t>
                </w:r>
              </w:p>
            </w:tc>
            <w:tc>
              <w:tcPr>
                <w:tcW w:w="873" w:type="pct"/>
                <w:shd w:val="clear" w:color="auto" w:fill="auto"/>
                <w:vAlign w:val="center"/>
              </w:tcPr>
              <w:p w:rsidR="00254873" w:rsidRPr="00254873" w:rsidRDefault="00254873" w:rsidP="00254873">
                <w:pPr>
                  <w:jc w:val="right"/>
                  <w:rPr>
                    <w:rFonts w:ascii="Arial Narrow" w:hAnsi="Arial Narrow"/>
                    <w:sz w:val="24"/>
                    <w:szCs w:val="24"/>
                  </w:rPr>
                </w:pPr>
                <w:r w:rsidRPr="00254873">
                  <w:rPr>
                    <w:rFonts w:ascii="Arial Narrow" w:hAnsi="Arial Narrow"/>
                  </w:rPr>
                  <w:t>841,809,543.60</w:t>
                </w:r>
              </w:p>
            </w:tc>
            <w:tc>
              <w:tcPr>
                <w:tcW w:w="877" w:type="pct"/>
                <w:shd w:val="clear" w:color="auto" w:fill="auto"/>
                <w:vAlign w:val="center"/>
              </w:tcPr>
              <w:p w:rsidR="00254873" w:rsidRPr="00254873" w:rsidRDefault="00254873" w:rsidP="00254873">
                <w:pPr>
                  <w:jc w:val="right"/>
                  <w:rPr>
                    <w:rFonts w:ascii="Arial Narrow" w:hAnsi="Arial Narrow"/>
                    <w:sz w:val="24"/>
                    <w:szCs w:val="24"/>
                  </w:rPr>
                </w:pPr>
                <w:r w:rsidRPr="00254873">
                  <w:rPr>
                    <w:rFonts w:ascii="Arial Narrow" w:hAnsi="Arial Narrow"/>
                  </w:rPr>
                  <w:t>253,491,729.13</w:t>
                </w:r>
              </w:p>
            </w:tc>
          </w:tr>
        </w:tbl>
        <w:p w:rsidR="00594B31" w:rsidRDefault="00937630"/>
      </w:sdtContent>
    </w:sdt>
    <w:sdt>
      <w:sdtPr>
        <w:rPr>
          <w:rFonts w:ascii="宋体" w:hAnsi="宋体" w:cs="宋体" w:hint="eastAsia"/>
          <w:b w:val="0"/>
          <w:bCs w:val="0"/>
          <w:kern w:val="0"/>
          <w:szCs w:val="24"/>
        </w:rPr>
        <w:alias w:val="模块:短期薪酬列示"/>
        <w:tag w:val="_GBC_8889528627cf49dfa80ba4d972a53405"/>
        <w:id w:val="-1294366427"/>
        <w:lock w:val="sdtLocked"/>
        <w:placeholder>
          <w:docPart w:val="GBC22222222222222222222222222222"/>
        </w:placeholder>
      </w:sdtPr>
      <w:sdtEndPr>
        <w:rPr>
          <w:rFonts w:hint="default"/>
          <w:szCs w:val="21"/>
        </w:rPr>
      </w:sdtEndPr>
      <w:sdtContent>
        <w:p w:rsidR="00594B31" w:rsidRDefault="008B7853" w:rsidP="00F92696">
          <w:pPr>
            <w:pStyle w:val="4"/>
            <w:numPr>
              <w:ilvl w:val="0"/>
              <w:numId w:val="96"/>
            </w:numPr>
            <w:rPr>
              <w:rFonts w:ascii="宋体" w:hAnsi="宋体"/>
            </w:rPr>
          </w:pPr>
          <w:r>
            <w:rPr>
              <w:rFonts w:ascii="宋体" w:hAnsi="宋体" w:hint="eastAsia"/>
            </w:rPr>
            <w:t>短期薪酬列示</w:t>
          </w:r>
        </w:p>
        <w:sdt>
          <w:sdtPr>
            <w:alias w:val="是否适用：短期薪酬列示[双击切换]"/>
            <w:tag w:val="_GBC_fe9cc4ffdf524f4695448b31c76167ce"/>
            <w:id w:val="1232357330"/>
            <w:lock w:val="sdtLocked"/>
            <w:placeholder>
              <w:docPart w:val="GBC22222222222222222222222222222"/>
            </w:placeholder>
          </w:sdtPr>
          <w:sdtContent>
            <w:p w:rsidR="00594B31" w:rsidRDefault="008B7853">
              <w:r>
                <w:fldChar w:fldCharType="begin"/>
              </w:r>
              <w:r w:rsidR="00254873">
                <w:instrText xml:space="preserve"> MACROBUTTON  SnrToggleCheckbox √适用 </w:instrText>
              </w:r>
              <w:r>
                <w:fldChar w:fldCharType="end"/>
              </w:r>
              <w:r>
                <w:fldChar w:fldCharType="begin"/>
              </w:r>
              <w:r w:rsidR="00254873">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财务附注：短期薪酬"/>
              <w:tag w:val="_GBC_f5a2a934147944d68f11ca2bcce4d80f"/>
              <w:id w:val="1579720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短期薪酬"/>
              <w:tag w:val="_GBC_ded097d86a7d48b8a8b1d9689a73bd5d"/>
              <w:id w:val="20430985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8"/>
            <w:gridCol w:w="1700"/>
            <w:gridCol w:w="1741"/>
            <w:gridCol w:w="1803"/>
            <w:gridCol w:w="1700"/>
          </w:tblGrid>
          <w:tr w:rsidR="00594B31" w:rsidTr="005E28C5">
            <w:sdt>
              <w:sdtPr>
                <w:tag w:val="_PLD_7b5378bc64e24511ae79d643c80f9c98"/>
                <w:id w:val="1549497429"/>
                <w:lock w:val="sdtLocked"/>
              </w:sdtPr>
              <w:sdtContent>
                <w:tc>
                  <w:tcPr>
                    <w:tcW w:w="1275" w:type="pct"/>
                    <w:tcBorders>
                      <w:top w:val="single" w:sz="4" w:space="0" w:color="auto"/>
                      <w:left w:val="single" w:sz="4" w:space="0" w:color="auto"/>
                      <w:bottom w:val="single" w:sz="4" w:space="0" w:color="auto"/>
                      <w:right w:val="single" w:sz="4" w:space="0" w:color="auto"/>
                    </w:tcBorders>
                    <w:vAlign w:val="center"/>
                  </w:tcPr>
                  <w:p w:rsidR="00594B31" w:rsidRDefault="008B7853">
                    <w:pPr>
                      <w:autoSpaceDE w:val="0"/>
                      <w:autoSpaceDN w:val="0"/>
                      <w:adjustRightInd w:val="0"/>
                      <w:jc w:val="center"/>
                    </w:pPr>
                    <w:r>
                      <w:rPr>
                        <w:rFonts w:hint="eastAsia"/>
                      </w:rPr>
                      <w:t>项目</w:t>
                    </w:r>
                  </w:p>
                </w:tc>
              </w:sdtContent>
            </w:sdt>
            <w:sdt>
              <w:sdtPr>
                <w:tag w:val="_PLD_0144fa4bad154236aa75e1dcc0a89e56"/>
                <w:id w:val="942338274"/>
                <w:lock w:val="sdtLocked"/>
              </w:sdtPr>
              <w:sdtContent>
                <w:tc>
                  <w:tcPr>
                    <w:tcW w:w="912" w:type="pct"/>
                    <w:tcBorders>
                      <w:top w:val="single" w:sz="4" w:space="0" w:color="auto"/>
                      <w:left w:val="single" w:sz="4" w:space="0" w:color="auto"/>
                      <w:bottom w:val="single" w:sz="4" w:space="0" w:color="auto"/>
                      <w:right w:val="single" w:sz="4" w:space="0" w:color="auto"/>
                    </w:tcBorders>
                    <w:vAlign w:val="center"/>
                  </w:tcPr>
                  <w:p w:rsidR="00594B31" w:rsidRDefault="008B7853">
                    <w:pPr>
                      <w:autoSpaceDE w:val="0"/>
                      <w:autoSpaceDN w:val="0"/>
                      <w:adjustRightInd w:val="0"/>
                      <w:jc w:val="center"/>
                    </w:pPr>
                    <w:r>
                      <w:rPr>
                        <w:rFonts w:hint="eastAsia"/>
                      </w:rPr>
                      <w:t>期初余额</w:t>
                    </w:r>
                  </w:p>
                </w:tc>
              </w:sdtContent>
            </w:sdt>
            <w:sdt>
              <w:sdtPr>
                <w:tag w:val="_PLD_2d15a4a9e10b4386a7ed67bc2137e04a"/>
                <w:id w:val="1843892163"/>
                <w:lock w:val="sdtLocked"/>
              </w:sdtPr>
              <w:sdtContent>
                <w:tc>
                  <w:tcPr>
                    <w:tcW w:w="934" w:type="pct"/>
                    <w:tcBorders>
                      <w:top w:val="single" w:sz="4" w:space="0" w:color="auto"/>
                      <w:left w:val="single" w:sz="4" w:space="0" w:color="auto"/>
                      <w:bottom w:val="single" w:sz="4" w:space="0" w:color="auto"/>
                      <w:right w:val="single" w:sz="4" w:space="0" w:color="auto"/>
                    </w:tcBorders>
                    <w:vAlign w:val="center"/>
                  </w:tcPr>
                  <w:p w:rsidR="00594B31" w:rsidRDefault="008B7853">
                    <w:pPr>
                      <w:jc w:val="center"/>
                    </w:pPr>
                    <w:r>
                      <w:rPr>
                        <w:rFonts w:hint="eastAsia"/>
                      </w:rPr>
                      <w:t>本期增加</w:t>
                    </w:r>
                  </w:p>
                </w:tc>
              </w:sdtContent>
            </w:sdt>
            <w:sdt>
              <w:sdtPr>
                <w:tag w:val="_PLD_12a2bbefe0874cde83fdb77f4a4158a1"/>
                <w:id w:val="-1742710820"/>
                <w:lock w:val="sdtLocked"/>
              </w:sdtPr>
              <w:sdtContent>
                <w:tc>
                  <w:tcPr>
                    <w:tcW w:w="967" w:type="pct"/>
                    <w:tcBorders>
                      <w:top w:val="single" w:sz="4" w:space="0" w:color="auto"/>
                      <w:left w:val="single" w:sz="4" w:space="0" w:color="auto"/>
                      <w:bottom w:val="single" w:sz="4" w:space="0" w:color="auto"/>
                      <w:right w:val="single" w:sz="4" w:space="0" w:color="auto"/>
                    </w:tcBorders>
                    <w:vAlign w:val="center"/>
                  </w:tcPr>
                  <w:p w:rsidR="00594B31" w:rsidRDefault="008B7853">
                    <w:pPr>
                      <w:jc w:val="center"/>
                    </w:pPr>
                    <w:r>
                      <w:t>本期减少</w:t>
                    </w:r>
                  </w:p>
                </w:tc>
              </w:sdtContent>
            </w:sdt>
            <w:sdt>
              <w:sdtPr>
                <w:tag w:val="_PLD_190d6bcbbde148ffb48f230c6d9d7186"/>
                <w:id w:val="-382416274"/>
                <w:lock w:val="sdtLocked"/>
              </w:sdtPr>
              <w:sdtContent>
                <w:tc>
                  <w:tcPr>
                    <w:tcW w:w="912" w:type="pct"/>
                    <w:tcBorders>
                      <w:top w:val="single" w:sz="4" w:space="0" w:color="auto"/>
                      <w:left w:val="single" w:sz="4" w:space="0" w:color="auto"/>
                      <w:bottom w:val="single" w:sz="4" w:space="0" w:color="auto"/>
                      <w:right w:val="single" w:sz="4" w:space="0" w:color="auto"/>
                    </w:tcBorders>
                    <w:vAlign w:val="center"/>
                  </w:tcPr>
                  <w:p w:rsidR="00594B31" w:rsidRDefault="008B7853">
                    <w:pPr>
                      <w:autoSpaceDE w:val="0"/>
                      <w:autoSpaceDN w:val="0"/>
                      <w:adjustRightInd w:val="0"/>
                      <w:jc w:val="center"/>
                    </w:pPr>
                    <w:r>
                      <w:rPr>
                        <w:rFonts w:hint="eastAsia"/>
                      </w:rPr>
                      <w:t>期末余额</w:t>
                    </w:r>
                  </w:p>
                </w:tc>
              </w:sdtContent>
            </w:sdt>
          </w:tr>
          <w:tr w:rsidR="00254873" w:rsidTr="005E28C5">
            <w:sdt>
              <w:sdtPr>
                <w:tag w:val="_PLD_b24db0ed8285493c9b46db6af314618d"/>
                <w:id w:val="1357850214"/>
                <w:lock w:val="sdtLocked"/>
              </w:sdtPr>
              <w:sdtContent>
                <w:tc>
                  <w:tcPr>
                    <w:tcW w:w="1275" w:type="pct"/>
                    <w:tcBorders>
                      <w:top w:val="single" w:sz="4" w:space="0" w:color="auto"/>
                      <w:left w:val="single" w:sz="4" w:space="0" w:color="auto"/>
                      <w:bottom w:val="single" w:sz="4" w:space="0" w:color="auto"/>
                      <w:right w:val="single" w:sz="4" w:space="0" w:color="auto"/>
                    </w:tcBorders>
                  </w:tcPr>
                  <w:p w:rsidR="00254873" w:rsidRDefault="00254873">
                    <w:pPr>
                      <w:autoSpaceDE w:val="0"/>
                      <w:autoSpaceDN w:val="0"/>
                      <w:adjustRightInd w:val="0"/>
                    </w:pPr>
                    <w:r>
                      <w:rPr>
                        <w:rFonts w:hint="eastAsia"/>
                      </w:rPr>
                      <w:t>一、工资、奖金、津贴和补贴</w:t>
                    </w:r>
                  </w:p>
                </w:tc>
              </w:sdtContent>
            </w:sdt>
            <w:tc>
              <w:tcPr>
                <w:tcW w:w="912" w:type="pct"/>
                <w:tcBorders>
                  <w:top w:val="single" w:sz="4" w:space="0" w:color="auto"/>
                  <w:left w:val="single" w:sz="4" w:space="0" w:color="auto"/>
                  <w:bottom w:val="single" w:sz="4" w:space="0" w:color="auto"/>
                  <w:right w:val="single" w:sz="4" w:space="0" w:color="auto"/>
                </w:tcBorders>
                <w:vAlign w:val="center"/>
              </w:tcPr>
              <w:p w:rsidR="00254873" w:rsidRDefault="00254873" w:rsidP="005E28C5">
                <w:pPr>
                  <w:jc w:val="right"/>
                  <w:rPr>
                    <w:sz w:val="24"/>
                    <w:szCs w:val="24"/>
                  </w:rPr>
                </w:pPr>
                <w:r>
                  <w:t>281,447,090.70</w:t>
                </w:r>
              </w:p>
            </w:tc>
            <w:tc>
              <w:tcPr>
                <w:tcW w:w="934" w:type="pct"/>
                <w:tcBorders>
                  <w:top w:val="single" w:sz="4" w:space="0" w:color="auto"/>
                  <w:left w:val="single" w:sz="4" w:space="0" w:color="auto"/>
                  <w:bottom w:val="single" w:sz="4" w:space="0" w:color="auto"/>
                  <w:right w:val="single" w:sz="4" w:space="0" w:color="auto"/>
                </w:tcBorders>
                <w:vAlign w:val="center"/>
              </w:tcPr>
              <w:p w:rsidR="00254873" w:rsidRDefault="00254873" w:rsidP="005E28C5">
                <w:pPr>
                  <w:jc w:val="right"/>
                  <w:rPr>
                    <w:sz w:val="24"/>
                    <w:szCs w:val="24"/>
                  </w:rPr>
                </w:pPr>
                <w:r>
                  <w:t>668,353,154.05</w:t>
                </w:r>
              </w:p>
            </w:tc>
            <w:tc>
              <w:tcPr>
                <w:tcW w:w="967" w:type="pct"/>
                <w:tcBorders>
                  <w:top w:val="single" w:sz="4" w:space="0" w:color="auto"/>
                  <w:left w:val="single" w:sz="4" w:space="0" w:color="auto"/>
                  <w:bottom w:val="single" w:sz="4" w:space="0" w:color="auto"/>
                  <w:right w:val="single" w:sz="4" w:space="0" w:color="auto"/>
                </w:tcBorders>
                <w:vAlign w:val="center"/>
              </w:tcPr>
              <w:p w:rsidR="00254873" w:rsidRDefault="00254873" w:rsidP="005E28C5">
                <w:pPr>
                  <w:jc w:val="right"/>
                  <w:rPr>
                    <w:sz w:val="24"/>
                    <w:szCs w:val="24"/>
                  </w:rPr>
                </w:pPr>
                <w:r>
                  <w:t>727,846,668.20</w:t>
                </w:r>
              </w:p>
            </w:tc>
            <w:tc>
              <w:tcPr>
                <w:tcW w:w="912" w:type="pct"/>
                <w:tcBorders>
                  <w:top w:val="single" w:sz="4" w:space="0" w:color="auto"/>
                  <w:left w:val="single" w:sz="4" w:space="0" w:color="auto"/>
                  <w:bottom w:val="single" w:sz="4" w:space="0" w:color="auto"/>
                  <w:right w:val="single" w:sz="4" w:space="0" w:color="auto"/>
                </w:tcBorders>
                <w:vAlign w:val="center"/>
              </w:tcPr>
              <w:p w:rsidR="00254873" w:rsidRDefault="00254873" w:rsidP="005E28C5">
                <w:pPr>
                  <w:jc w:val="right"/>
                  <w:rPr>
                    <w:sz w:val="24"/>
                    <w:szCs w:val="24"/>
                  </w:rPr>
                </w:pPr>
                <w:r>
                  <w:t>221,953,576.55</w:t>
                </w:r>
              </w:p>
            </w:tc>
          </w:tr>
          <w:tr w:rsidR="00254873" w:rsidTr="00DE599F">
            <w:sdt>
              <w:sdtPr>
                <w:tag w:val="_PLD_f557df41d0484816863da6fa2f5bb6e0"/>
                <w:id w:val="1516196651"/>
                <w:lock w:val="sdtLocked"/>
              </w:sdtPr>
              <w:sdtContent>
                <w:tc>
                  <w:tcPr>
                    <w:tcW w:w="1275" w:type="pct"/>
                    <w:tcBorders>
                      <w:top w:val="single" w:sz="4" w:space="0" w:color="auto"/>
                      <w:left w:val="single" w:sz="4" w:space="0" w:color="auto"/>
                      <w:bottom w:val="single" w:sz="4" w:space="0" w:color="auto"/>
                      <w:right w:val="single" w:sz="4" w:space="0" w:color="auto"/>
                    </w:tcBorders>
                  </w:tcPr>
                  <w:p w:rsidR="00254873" w:rsidRDefault="00254873">
                    <w:pPr>
                      <w:autoSpaceDE w:val="0"/>
                      <w:autoSpaceDN w:val="0"/>
                      <w:adjustRightInd w:val="0"/>
                    </w:pPr>
                    <w:r>
                      <w:rPr>
                        <w:rFonts w:hint="eastAsia"/>
                      </w:rPr>
                      <w:t>二、职工福利费</w:t>
                    </w:r>
                  </w:p>
                </w:tc>
              </w:sdtContent>
            </w:sdt>
            <w:tc>
              <w:tcPr>
                <w:tcW w:w="912" w:type="pct"/>
                <w:tcBorders>
                  <w:top w:val="single" w:sz="4" w:space="0" w:color="auto"/>
                  <w:left w:val="single" w:sz="4" w:space="0" w:color="auto"/>
                  <w:bottom w:val="single" w:sz="4" w:space="0" w:color="auto"/>
                  <w:right w:val="single" w:sz="4" w:space="0" w:color="auto"/>
                </w:tcBorders>
                <w:vAlign w:val="center"/>
              </w:tcPr>
              <w:p w:rsidR="00254873" w:rsidRDefault="00254873" w:rsidP="00DE599F">
                <w:pPr>
                  <w:jc w:val="right"/>
                  <w:rPr>
                    <w:sz w:val="24"/>
                    <w:szCs w:val="24"/>
                  </w:rPr>
                </w:pPr>
                <w:r>
                  <w:t>2,184,906.73</w:t>
                </w:r>
              </w:p>
            </w:tc>
            <w:tc>
              <w:tcPr>
                <w:tcW w:w="934" w:type="pct"/>
                <w:tcBorders>
                  <w:top w:val="single" w:sz="4" w:space="0" w:color="auto"/>
                  <w:left w:val="single" w:sz="4" w:space="0" w:color="auto"/>
                  <w:bottom w:val="single" w:sz="4" w:space="0" w:color="auto"/>
                  <w:right w:val="single" w:sz="4" w:space="0" w:color="auto"/>
                </w:tcBorders>
                <w:vAlign w:val="center"/>
              </w:tcPr>
              <w:p w:rsidR="00254873" w:rsidRDefault="00254873" w:rsidP="00DE599F">
                <w:pPr>
                  <w:jc w:val="right"/>
                  <w:rPr>
                    <w:sz w:val="24"/>
                    <w:szCs w:val="24"/>
                  </w:rPr>
                </w:pPr>
                <w:r>
                  <w:t>27,063,831.02</w:t>
                </w:r>
              </w:p>
            </w:tc>
            <w:tc>
              <w:tcPr>
                <w:tcW w:w="967" w:type="pct"/>
                <w:tcBorders>
                  <w:top w:val="single" w:sz="4" w:space="0" w:color="auto"/>
                  <w:left w:val="single" w:sz="4" w:space="0" w:color="auto"/>
                  <w:bottom w:val="single" w:sz="4" w:space="0" w:color="auto"/>
                  <w:right w:val="single" w:sz="4" w:space="0" w:color="auto"/>
                </w:tcBorders>
                <w:vAlign w:val="center"/>
              </w:tcPr>
              <w:p w:rsidR="00254873" w:rsidRDefault="00254873" w:rsidP="00DE599F">
                <w:pPr>
                  <w:jc w:val="right"/>
                  <w:rPr>
                    <w:sz w:val="24"/>
                    <w:szCs w:val="24"/>
                  </w:rPr>
                </w:pPr>
                <w:r>
                  <w:t>26,517,045.71</w:t>
                </w:r>
              </w:p>
            </w:tc>
            <w:tc>
              <w:tcPr>
                <w:tcW w:w="912" w:type="pct"/>
                <w:tcBorders>
                  <w:top w:val="single" w:sz="4" w:space="0" w:color="auto"/>
                  <w:left w:val="single" w:sz="4" w:space="0" w:color="auto"/>
                  <w:bottom w:val="single" w:sz="4" w:space="0" w:color="auto"/>
                  <w:right w:val="single" w:sz="4" w:space="0" w:color="auto"/>
                </w:tcBorders>
                <w:vAlign w:val="center"/>
              </w:tcPr>
              <w:p w:rsidR="00254873" w:rsidRDefault="00254873" w:rsidP="00DE599F">
                <w:pPr>
                  <w:jc w:val="right"/>
                  <w:rPr>
                    <w:sz w:val="24"/>
                    <w:szCs w:val="24"/>
                  </w:rPr>
                </w:pPr>
                <w:r>
                  <w:t>2,731,692.04</w:t>
                </w:r>
              </w:p>
            </w:tc>
          </w:tr>
          <w:tr w:rsidR="00DE599F" w:rsidTr="00DE599F">
            <w:sdt>
              <w:sdtPr>
                <w:tag w:val="_PLD_dbac61dc87104ba08157258eaf632c94"/>
                <w:id w:val="-447701118"/>
                <w:lock w:val="sdtLocked"/>
              </w:sdtPr>
              <w:sdtContent>
                <w:tc>
                  <w:tcPr>
                    <w:tcW w:w="1275" w:type="pct"/>
                    <w:tcBorders>
                      <w:top w:val="single" w:sz="4" w:space="0" w:color="auto"/>
                      <w:left w:val="single" w:sz="4" w:space="0" w:color="auto"/>
                      <w:bottom w:val="single" w:sz="4" w:space="0" w:color="auto"/>
                      <w:right w:val="single" w:sz="4" w:space="0" w:color="auto"/>
                    </w:tcBorders>
                  </w:tcPr>
                  <w:p w:rsidR="00DE599F" w:rsidRDefault="00DE599F">
                    <w:pPr>
                      <w:autoSpaceDE w:val="0"/>
                      <w:autoSpaceDN w:val="0"/>
                      <w:adjustRightInd w:val="0"/>
                    </w:pPr>
                    <w:r>
                      <w:rPr>
                        <w:rFonts w:hint="eastAsia"/>
                      </w:rPr>
                      <w:t>三、社会保险费</w:t>
                    </w:r>
                  </w:p>
                </w:tc>
              </w:sdtContent>
            </w:sdt>
            <w:tc>
              <w:tcPr>
                <w:tcW w:w="912" w:type="pct"/>
                <w:tcBorders>
                  <w:top w:val="single" w:sz="4" w:space="0" w:color="auto"/>
                  <w:left w:val="single" w:sz="4" w:space="0" w:color="auto"/>
                  <w:bottom w:val="single" w:sz="4" w:space="0" w:color="auto"/>
                  <w:right w:val="single" w:sz="4" w:space="0" w:color="auto"/>
                </w:tcBorders>
                <w:vAlign w:val="center"/>
              </w:tcPr>
              <w:p w:rsidR="00DE599F" w:rsidRDefault="00DE599F" w:rsidP="00DE599F">
                <w:pPr>
                  <w:jc w:val="right"/>
                  <w:rPr>
                    <w:sz w:val="24"/>
                    <w:szCs w:val="24"/>
                  </w:rPr>
                </w:pPr>
                <w:r>
                  <w:t>37,109.14</w:t>
                </w:r>
              </w:p>
            </w:tc>
            <w:tc>
              <w:tcPr>
                <w:tcW w:w="934" w:type="pct"/>
                <w:tcBorders>
                  <w:top w:val="single" w:sz="4" w:space="0" w:color="auto"/>
                  <w:left w:val="single" w:sz="4" w:space="0" w:color="auto"/>
                  <w:bottom w:val="single" w:sz="4" w:space="0" w:color="auto"/>
                  <w:right w:val="single" w:sz="4" w:space="0" w:color="auto"/>
                </w:tcBorders>
                <w:vAlign w:val="center"/>
              </w:tcPr>
              <w:p w:rsidR="00DE599F" w:rsidRDefault="00DE599F" w:rsidP="00DE599F">
                <w:pPr>
                  <w:jc w:val="right"/>
                  <w:rPr>
                    <w:sz w:val="24"/>
                    <w:szCs w:val="24"/>
                  </w:rPr>
                </w:pPr>
                <w:r>
                  <w:t>29,090,238.41</w:t>
                </w:r>
              </w:p>
            </w:tc>
            <w:tc>
              <w:tcPr>
                <w:tcW w:w="967" w:type="pct"/>
                <w:tcBorders>
                  <w:top w:val="single" w:sz="4" w:space="0" w:color="auto"/>
                  <w:left w:val="single" w:sz="4" w:space="0" w:color="auto"/>
                  <w:bottom w:val="single" w:sz="4" w:space="0" w:color="auto"/>
                  <w:right w:val="single" w:sz="4" w:space="0" w:color="auto"/>
                </w:tcBorders>
                <w:vAlign w:val="center"/>
              </w:tcPr>
              <w:p w:rsidR="00DE599F" w:rsidRDefault="00DE599F" w:rsidP="00DE599F">
                <w:pPr>
                  <w:jc w:val="right"/>
                  <w:rPr>
                    <w:sz w:val="24"/>
                    <w:szCs w:val="24"/>
                  </w:rPr>
                </w:pPr>
                <w:r>
                  <w:t>28,984,424.95</w:t>
                </w:r>
              </w:p>
            </w:tc>
            <w:tc>
              <w:tcPr>
                <w:tcW w:w="912" w:type="pct"/>
                <w:tcBorders>
                  <w:top w:val="single" w:sz="4" w:space="0" w:color="auto"/>
                  <w:left w:val="single" w:sz="4" w:space="0" w:color="auto"/>
                  <w:bottom w:val="single" w:sz="4" w:space="0" w:color="auto"/>
                  <w:right w:val="single" w:sz="4" w:space="0" w:color="auto"/>
                </w:tcBorders>
                <w:vAlign w:val="center"/>
              </w:tcPr>
              <w:p w:rsidR="00DE599F" w:rsidRDefault="00DE599F" w:rsidP="00DE599F">
                <w:pPr>
                  <w:jc w:val="right"/>
                  <w:rPr>
                    <w:sz w:val="24"/>
                    <w:szCs w:val="24"/>
                  </w:rPr>
                </w:pPr>
                <w:r>
                  <w:t>142,922.60</w:t>
                </w:r>
              </w:p>
            </w:tc>
          </w:tr>
          <w:tr w:rsidR="00DE599F" w:rsidTr="00DE599F">
            <w:sdt>
              <w:sdtPr>
                <w:tag w:val="_PLD_1ae6ec180f494dc4bdbe2a71caadcf9d"/>
                <w:id w:val="-1619441239"/>
                <w:lock w:val="sdtLocked"/>
              </w:sdtPr>
              <w:sdtContent>
                <w:tc>
                  <w:tcPr>
                    <w:tcW w:w="1275" w:type="pct"/>
                    <w:tcBorders>
                      <w:top w:val="single" w:sz="4" w:space="0" w:color="auto"/>
                      <w:left w:val="single" w:sz="4" w:space="0" w:color="auto"/>
                      <w:bottom w:val="single" w:sz="4" w:space="0" w:color="auto"/>
                      <w:right w:val="single" w:sz="4" w:space="0" w:color="auto"/>
                    </w:tcBorders>
                  </w:tcPr>
                  <w:p w:rsidR="00DE599F" w:rsidRDefault="00DE599F">
                    <w:pPr>
                      <w:rPr>
                        <w:color w:val="008000"/>
                      </w:rPr>
                    </w:pPr>
                    <w:r>
                      <w:rPr>
                        <w:rFonts w:hint="eastAsia"/>
                      </w:rPr>
                      <w:t>其中：</w:t>
                    </w:r>
                    <w:r>
                      <w:t>医疗保险费</w:t>
                    </w:r>
                  </w:p>
                </w:tc>
              </w:sdtContent>
            </w:sdt>
            <w:tc>
              <w:tcPr>
                <w:tcW w:w="912" w:type="pct"/>
                <w:tcBorders>
                  <w:top w:val="single" w:sz="4" w:space="0" w:color="auto"/>
                  <w:left w:val="single" w:sz="4" w:space="0" w:color="auto"/>
                  <w:bottom w:val="single" w:sz="4" w:space="0" w:color="auto"/>
                  <w:right w:val="single" w:sz="4" w:space="0" w:color="auto"/>
                </w:tcBorders>
                <w:vAlign w:val="center"/>
              </w:tcPr>
              <w:p w:rsidR="00DE599F" w:rsidRDefault="00DE599F" w:rsidP="00DE599F">
                <w:pPr>
                  <w:jc w:val="right"/>
                  <w:rPr>
                    <w:sz w:val="24"/>
                    <w:szCs w:val="24"/>
                  </w:rPr>
                </w:pPr>
                <w:r>
                  <w:t>16,788.52</w:t>
                </w:r>
              </w:p>
            </w:tc>
            <w:tc>
              <w:tcPr>
                <w:tcW w:w="934" w:type="pct"/>
                <w:tcBorders>
                  <w:top w:val="single" w:sz="4" w:space="0" w:color="auto"/>
                  <w:left w:val="single" w:sz="4" w:space="0" w:color="auto"/>
                  <w:bottom w:val="single" w:sz="4" w:space="0" w:color="auto"/>
                  <w:right w:val="single" w:sz="4" w:space="0" w:color="auto"/>
                </w:tcBorders>
                <w:vAlign w:val="center"/>
              </w:tcPr>
              <w:p w:rsidR="00DE599F" w:rsidRDefault="00DE599F" w:rsidP="00DE599F">
                <w:pPr>
                  <w:jc w:val="right"/>
                  <w:rPr>
                    <w:sz w:val="24"/>
                    <w:szCs w:val="24"/>
                  </w:rPr>
                </w:pPr>
                <w:r>
                  <w:t>24,883,297.41</w:t>
                </w:r>
              </w:p>
            </w:tc>
            <w:tc>
              <w:tcPr>
                <w:tcW w:w="967" w:type="pct"/>
                <w:tcBorders>
                  <w:top w:val="single" w:sz="4" w:space="0" w:color="auto"/>
                  <w:left w:val="single" w:sz="4" w:space="0" w:color="auto"/>
                  <w:bottom w:val="single" w:sz="4" w:space="0" w:color="auto"/>
                  <w:right w:val="single" w:sz="4" w:space="0" w:color="auto"/>
                </w:tcBorders>
                <w:vAlign w:val="center"/>
              </w:tcPr>
              <w:p w:rsidR="00DE599F" w:rsidRDefault="00DE599F" w:rsidP="00DE599F">
                <w:pPr>
                  <w:jc w:val="right"/>
                  <w:rPr>
                    <w:sz w:val="24"/>
                    <w:szCs w:val="24"/>
                  </w:rPr>
                </w:pPr>
                <w:r>
                  <w:t>24,781,060.93</w:t>
                </w:r>
              </w:p>
            </w:tc>
            <w:tc>
              <w:tcPr>
                <w:tcW w:w="912" w:type="pct"/>
                <w:tcBorders>
                  <w:top w:val="single" w:sz="4" w:space="0" w:color="auto"/>
                  <w:left w:val="single" w:sz="4" w:space="0" w:color="auto"/>
                  <w:bottom w:val="single" w:sz="4" w:space="0" w:color="auto"/>
                  <w:right w:val="single" w:sz="4" w:space="0" w:color="auto"/>
                </w:tcBorders>
                <w:vAlign w:val="center"/>
              </w:tcPr>
              <w:p w:rsidR="00DE599F" w:rsidRDefault="00DE599F" w:rsidP="00DE599F">
                <w:pPr>
                  <w:jc w:val="right"/>
                  <w:rPr>
                    <w:sz w:val="24"/>
                    <w:szCs w:val="24"/>
                  </w:rPr>
                </w:pPr>
                <w:r>
                  <w:t>119,025.00</w:t>
                </w:r>
              </w:p>
            </w:tc>
          </w:tr>
          <w:tr w:rsidR="00DE599F" w:rsidTr="00DE599F">
            <w:sdt>
              <w:sdtPr>
                <w:tag w:val="_PLD_a5396281963e4191a16040ecc2da4b44"/>
                <w:id w:val="571937917"/>
                <w:lock w:val="sdtLocked"/>
              </w:sdtPr>
              <w:sdtContent>
                <w:tc>
                  <w:tcPr>
                    <w:tcW w:w="1275" w:type="pct"/>
                    <w:tcBorders>
                      <w:top w:val="single" w:sz="4" w:space="0" w:color="auto"/>
                      <w:left w:val="single" w:sz="4" w:space="0" w:color="auto"/>
                      <w:bottom w:val="single" w:sz="4" w:space="0" w:color="auto"/>
                      <w:right w:val="single" w:sz="4" w:space="0" w:color="auto"/>
                    </w:tcBorders>
                  </w:tcPr>
                  <w:p w:rsidR="00DE599F" w:rsidRDefault="00DE599F">
                    <w:pPr>
                      <w:ind w:firstLineChars="300" w:firstLine="630"/>
                    </w:pPr>
                    <w:r>
                      <w:rPr>
                        <w:rFonts w:hint="eastAsia"/>
                      </w:rPr>
                      <w:t>工伤保险费</w:t>
                    </w:r>
                  </w:p>
                </w:tc>
              </w:sdtContent>
            </w:sdt>
            <w:tc>
              <w:tcPr>
                <w:tcW w:w="912" w:type="pct"/>
                <w:tcBorders>
                  <w:top w:val="single" w:sz="4" w:space="0" w:color="auto"/>
                  <w:left w:val="single" w:sz="4" w:space="0" w:color="auto"/>
                  <w:bottom w:val="single" w:sz="4" w:space="0" w:color="auto"/>
                  <w:right w:val="single" w:sz="4" w:space="0" w:color="auto"/>
                </w:tcBorders>
                <w:vAlign w:val="center"/>
              </w:tcPr>
              <w:p w:rsidR="00DE599F" w:rsidRDefault="00DE599F" w:rsidP="00DE599F">
                <w:pPr>
                  <w:jc w:val="right"/>
                  <w:rPr>
                    <w:sz w:val="24"/>
                    <w:szCs w:val="24"/>
                  </w:rPr>
                </w:pPr>
                <w:r>
                  <w:t>2,467.92</w:t>
                </w:r>
              </w:p>
            </w:tc>
            <w:tc>
              <w:tcPr>
                <w:tcW w:w="934" w:type="pct"/>
                <w:tcBorders>
                  <w:top w:val="single" w:sz="4" w:space="0" w:color="auto"/>
                  <w:left w:val="single" w:sz="4" w:space="0" w:color="auto"/>
                  <w:bottom w:val="single" w:sz="4" w:space="0" w:color="auto"/>
                  <w:right w:val="single" w:sz="4" w:space="0" w:color="auto"/>
                </w:tcBorders>
                <w:vAlign w:val="center"/>
              </w:tcPr>
              <w:p w:rsidR="00DE599F" w:rsidRDefault="00DE599F" w:rsidP="00DE599F">
                <w:pPr>
                  <w:jc w:val="right"/>
                  <w:rPr>
                    <w:sz w:val="24"/>
                    <w:szCs w:val="24"/>
                  </w:rPr>
                </w:pPr>
                <w:r>
                  <w:t>2,951,688.49</w:t>
                </w:r>
              </w:p>
            </w:tc>
            <w:tc>
              <w:tcPr>
                <w:tcW w:w="967" w:type="pct"/>
                <w:tcBorders>
                  <w:top w:val="single" w:sz="4" w:space="0" w:color="auto"/>
                  <w:left w:val="single" w:sz="4" w:space="0" w:color="auto"/>
                  <w:bottom w:val="single" w:sz="4" w:space="0" w:color="auto"/>
                  <w:right w:val="single" w:sz="4" w:space="0" w:color="auto"/>
                </w:tcBorders>
                <w:vAlign w:val="center"/>
              </w:tcPr>
              <w:p w:rsidR="00DE599F" w:rsidRDefault="00DE599F" w:rsidP="00DE599F">
                <w:pPr>
                  <w:jc w:val="right"/>
                  <w:rPr>
                    <w:sz w:val="24"/>
                    <w:szCs w:val="24"/>
                  </w:rPr>
                </w:pPr>
                <w:r>
                  <w:t>2,952,848.57</w:t>
                </w:r>
              </w:p>
            </w:tc>
            <w:tc>
              <w:tcPr>
                <w:tcW w:w="912" w:type="pct"/>
                <w:tcBorders>
                  <w:top w:val="single" w:sz="4" w:space="0" w:color="auto"/>
                  <w:left w:val="single" w:sz="4" w:space="0" w:color="auto"/>
                  <w:bottom w:val="single" w:sz="4" w:space="0" w:color="auto"/>
                  <w:right w:val="single" w:sz="4" w:space="0" w:color="auto"/>
                </w:tcBorders>
                <w:vAlign w:val="center"/>
              </w:tcPr>
              <w:p w:rsidR="00DE599F" w:rsidRDefault="00DE599F" w:rsidP="00DE599F">
                <w:pPr>
                  <w:jc w:val="right"/>
                  <w:rPr>
                    <w:sz w:val="24"/>
                    <w:szCs w:val="24"/>
                  </w:rPr>
                </w:pPr>
                <w:r>
                  <w:t>1,307.84</w:t>
                </w:r>
              </w:p>
            </w:tc>
          </w:tr>
          <w:tr w:rsidR="00DE599F" w:rsidTr="00DE599F">
            <w:sdt>
              <w:sdtPr>
                <w:tag w:val="_PLD_804a3b1683d741ebb83bd99deed156d6"/>
                <w:id w:val="1105000970"/>
                <w:lock w:val="sdtLocked"/>
              </w:sdtPr>
              <w:sdtContent>
                <w:tc>
                  <w:tcPr>
                    <w:tcW w:w="1275" w:type="pct"/>
                    <w:tcBorders>
                      <w:top w:val="single" w:sz="4" w:space="0" w:color="auto"/>
                      <w:left w:val="single" w:sz="4" w:space="0" w:color="auto"/>
                      <w:bottom w:val="single" w:sz="4" w:space="0" w:color="auto"/>
                      <w:right w:val="single" w:sz="4" w:space="0" w:color="auto"/>
                    </w:tcBorders>
                  </w:tcPr>
                  <w:p w:rsidR="00DE599F" w:rsidRDefault="00DE599F">
                    <w:pPr>
                      <w:ind w:firstLineChars="300" w:firstLine="630"/>
                    </w:pPr>
                    <w:r>
                      <w:rPr>
                        <w:rFonts w:hint="eastAsia"/>
                      </w:rPr>
                      <w:t>生育保险费</w:t>
                    </w:r>
                  </w:p>
                </w:tc>
              </w:sdtContent>
            </w:sdt>
            <w:tc>
              <w:tcPr>
                <w:tcW w:w="912" w:type="pct"/>
                <w:tcBorders>
                  <w:top w:val="single" w:sz="4" w:space="0" w:color="auto"/>
                  <w:left w:val="single" w:sz="4" w:space="0" w:color="auto"/>
                  <w:bottom w:val="single" w:sz="4" w:space="0" w:color="auto"/>
                  <w:right w:val="single" w:sz="4" w:space="0" w:color="auto"/>
                </w:tcBorders>
                <w:vAlign w:val="center"/>
              </w:tcPr>
              <w:p w:rsidR="00DE599F" w:rsidRDefault="00DE599F" w:rsidP="00DE599F">
                <w:pPr>
                  <w:jc w:val="right"/>
                  <w:rPr>
                    <w:sz w:val="24"/>
                    <w:szCs w:val="24"/>
                  </w:rPr>
                </w:pPr>
                <w:r>
                  <w:t>17,852.70</w:t>
                </w:r>
              </w:p>
            </w:tc>
            <w:tc>
              <w:tcPr>
                <w:tcW w:w="934" w:type="pct"/>
                <w:tcBorders>
                  <w:top w:val="single" w:sz="4" w:space="0" w:color="auto"/>
                  <w:left w:val="single" w:sz="4" w:space="0" w:color="auto"/>
                  <w:bottom w:val="single" w:sz="4" w:space="0" w:color="auto"/>
                  <w:right w:val="single" w:sz="4" w:space="0" w:color="auto"/>
                </w:tcBorders>
                <w:vAlign w:val="center"/>
              </w:tcPr>
              <w:p w:rsidR="00DE599F" w:rsidRDefault="00DE599F" w:rsidP="00DE599F">
                <w:pPr>
                  <w:jc w:val="right"/>
                  <w:rPr>
                    <w:sz w:val="24"/>
                    <w:szCs w:val="24"/>
                  </w:rPr>
                </w:pPr>
                <w:r>
                  <w:t>1,255,252.51</w:t>
                </w:r>
              </w:p>
            </w:tc>
            <w:tc>
              <w:tcPr>
                <w:tcW w:w="967" w:type="pct"/>
                <w:tcBorders>
                  <w:top w:val="single" w:sz="4" w:space="0" w:color="auto"/>
                  <w:left w:val="single" w:sz="4" w:space="0" w:color="auto"/>
                  <w:bottom w:val="single" w:sz="4" w:space="0" w:color="auto"/>
                  <w:right w:val="single" w:sz="4" w:space="0" w:color="auto"/>
                </w:tcBorders>
                <w:vAlign w:val="center"/>
              </w:tcPr>
              <w:p w:rsidR="00DE599F" w:rsidRDefault="00DE599F" w:rsidP="00DE599F">
                <w:pPr>
                  <w:jc w:val="right"/>
                  <w:rPr>
                    <w:sz w:val="24"/>
                    <w:szCs w:val="24"/>
                  </w:rPr>
                </w:pPr>
                <w:r>
                  <w:t>1,250,515.45</w:t>
                </w:r>
              </w:p>
            </w:tc>
            <w:tc>
              <w:tcPr>
                <w:tcW w:w="912" w:type="pct"/>
                <w:tcBorders>
                  <w:top w:val="single" w:sz="4" w:space="0" w:color="auto"/>
                  <w:left w:val="single" w:sz="4" w:space="0" w:color="auto"/>
                  <w:bottom w:val="single" w:sz="4" w:space="0" w:color="auto"/>
                  <w:right w:val="single" w:sz="4" w:space="0" w:color="auto"/>
                </w:tcBorders>
                <w:vAlign w:val="center"/>
              </w:tcPr>
              <w:p w:rsidR="00DE599F" w:rsidRDefault="00DE599F" w:rsidP="00DE599F">
                <w:pPr>
                  <w:jc w:val="right"/>
                  <w:rPr>
                    <w:sz w:val="24"/>
                    <w:szCs w:val="24"/>
                  </w:rPr>
                </w:pPr>
                <w:r>
                  <w:t>22,589.76</w:t>
                </w:r>
              </w:p>
            </w:tc>
          </w:tr>
          <w:sdt>
            <w:sdtPr>
              <w:alias w:val="应付职工薪酬中的社会保险费明细"/>
              <w:tag w:val="_GBC_5265fa6813104866908e166950473449"/>
              <w:id w:val="160051870"/>
              <w:lock w:val="sdtLocked"/>
            </w:sdtPr>
            <w:sdtContent>
              <w:tr w:rsidR="00DE599F" w:rsidTr="005E28C5">
                <w:tc>
                  <w:tcPr>
                    <w:tcW w:w="1275" w:type="pct"/>
                    <w:tcBorders>
                      <w:top w:val="single" w:sz="4" w:space="0" w:color="auto"/>
                      <w:left w:val="single" w:sz="4" w:space="0" w:color="auto"/>
                      <w:bottom w:val="single" w:sz="4" w:space="0" w:color="auto"/>
                      <w:right w:val="single" w:sz="4" w:space="0" w:color="auto"/>
                    </w:tcBorders>
                  </w:tcPr>
                  <w:p w:rsidR="00DE599F" w:rsidRDefault="00DE599F">
                    <w:pPr>
                      <w:ind w:firstLineChars="300" w:firstLine="630"/>
                    </w:pPr>
                  </w:p>
                </w:tc>
                <w:tc>
                  <w:tcPr>
                    <w:tcW w:w="912" w:type="pct"/>
                    <w:tcBorders>
                      <w:top w:val="single" w:sz="4" w:space="0" w:color="auto"/>
                      <w:left w:val="single" w:sz="4" w:space="0" w:color="auto"/>
                      <w:bottom w:val="single" w:sz="4" w:space="0" w:color="auto"/>
                      <w:right w:val="single" w:sz="4" w:space="0" w:color="auto"/>
                    </w:tcBorders>
                    <w:vAlign w:val="center"/>
                  </w:tcPr>
                  <w:p w:rsidR="00DE599F" w:rsidRDefault="00DE599F" w:rsidP="005E28C5">
                    <w:pPr>
                      <w:jc w:val="right"/>
                    </w:pPr>
                  </w:p>
                </w:tc>
                <w:tc>
                  <w:tcPr>
                    <w:tcW w:w="934" w:type="pct"/>
                    <w:tcBorders>
                      <w:top w:val="single" w:sz="4" w:space="0" w:color="auto"/>
                      <w:left w:val="single" w:sz="4" w:space="0" w:color="auto"/>
                      <w:bottom w:val="single" w:sz="4" w:space="0" w:color="auto"/>
                      <w:right w:val="single" w:sz="4" w:space="0" w:color="auto"/>
                    </w:tcBorders>
                    <w:vAlign w:val="center"/>
                  </w:tcPr>
                  <w:p w:rsidR="00DE599F" w:rsidRDefault="00DE599F" w:rsidP="005E28C5">
                    <w:pPr>
                      <w:jc w:val="right"/>
                    </w:pPr>
                  </w:p>
                </w:tc>
                <w:tc>
                  <w:tcPr>
                    <w:tcW w:w="967" w:type="pct"/>
                    <w:tcBorders>
                      <w:top w:val="single" w:sz="4" w:space="0" w:color="auto"/>
                      <w:left w:val="single" w:sz="4" w:space="0" w:color="auto"/>
                      <w:bottom w:val="single" w:sz="4" w:space="0" w:color="auto"/>
                      <w:right w:val="single" w:sz="4" w:space="0" w:color="auto"/>
                    </w:tcBorders>
                    <w:vAlign w:val="center"/>
                  </w:tcPr>
                  <w:p w:rsidR="00DE599F" w:rsidRDefault="00DE599F" w:rsidP="005E28C5">
                    <w:pPr>
                      <w:jc w:val="right"/>
                    </w:pPr>
                  </w:p>
                </w:tc>
                <w:tc>
                  <w:tcPr>
                    <w:tcW w:w="912" w:type="pct"/>
                    <w:tcBorders>
                      <w:top w:val="single" w:sz="4" w:space="0" w:color="auto"/>
                      <w:left w:val="single" w:sz="4" w:space="0" w:color="auto"/>
                      <w:bottom w:val="single" w:sz="4" w:space="0" w:color="auto"/>
                      <w:right w:val="single" w:sz="4" w:space="0" w:color="auto"/>
                    </w:tcBorders>
                    <w:vAlign w:val="center"/>
                  </w:tcPr>
                  <w:p w:rsidR="00DE599F" w:rsidRDefault="00DE599F" w:rsidP="005E28C5">
                    <w:pPr>
                      <w:jc w:val="right"/>
                    </w:pPr>
                  </w:p>
                </w:tc>
              </w:tr>
            </w:sdtContent>
          </w:sdt>
          <w:sdt>
            <w:sdtPr>
              <w:alias w:val="应付职工薪酬中的社会保险费明细"/>
              <w:tag w:val="_GBC_5265fa6813104866908e166950473449"/>
              <w:id w:val="646701667"/>
              <w:lock w:val="sdtLocked"/>
            </w:sdtPr>
            <w:sdtContent>
              <w:tr w:rsidR="00DE599F" w:rsidTr="005E28C5">
                <w:tc>
                  <w:tcPr>
                    <w:tcW w:w="1275" w:type="pct"/>
                    <w:tcBorders>
                      <w:top w:val="single" w:sz="4" w:space="0" w:color="auto"/>
                      <w:left w:val="single" w:sz="4" w:space="0" w:color="auto"/>
                      <w:bottom w:val="single" w:sz="4" w:space="0" w:color="auto"/>
                      <w:right w:val="single" w:sz="4" w:space="0" w:color="auto"/>
                    </w:tcBorders>
                  </w:tcPr>
                  <w:p w:rsidR="00DE599F" w:rsidRDefault="00DE599F">
                    <w:pPr>
                      <w:ind w:firstLineChars="300" w:firstLine="630"/>
                    </w:pPr>
                  </w:p>
                </w:tc>
                <w:tc>
                  <w:tcPr>
                    <w:tcW w:w="912" w:type="pct"/>
                    <w:tcBorders>
                      <w:top w:val="single" w:sz="4" w:space="0" w:color="auto"/>
                      <w:left w:val="single" w:sz="4" w:space="0" w:color="auto"/>
                      <w:bottom w:val="single" w:sz="4" w:space="0" w:color="auto"/>
                      <w:right w:val="single" w:sz="4" w:space="0" w:color="auto"/>
                    </w:tcBorders>
                    <w:vAlign w:val="center"/>
                  </w:tcPr>
                  <w:p w:rsidR="00DE599F" w:rsidRDefault="00DE599F" w:rsidP="005E28C5">
                    <w:pPr>
                      <w:jc w:val="right"/>
                    </w:pPr>
                  </w:p>
                </w:tc>
                <w:tc>
                  <w:tcPr>
                    <w:tcW w:w="934" w:type="pct"/>
                    <w:tcBorders>
                      <w:top w:val="single" w:sz="4" w:space="0" w:color="auto"/>
                      <w:left w:val="single" w:sz="4" w:space="0" w:color="auto"/>
                      <w:bottom w:val="single" w:sz="4" w:space="0" w:color="auto"/>
                      <w:right w:val="single" w:sz="4" w:space="0" w:color="auto"/>
                    </w:tcBorders>
                    <w:vAlign w:val="center"/>
                  </w:tcPr>
                  <w:p w:rsidR="00DE599F" w:rsidRDefault="00DE599F" w:rsidP="005E28C5">
                    <w:pPr>
                      <w:jc w:val="right"/>
                    </w:pPr>
                  </w:p>
                </w:tc>
                <w:tc>
                  <w:tcPr>
                    <w:tcW w:w="967" w:type="pct"/>
                    <w:tcBorders>
                      <w:top w:val="single" w:sz="4" w:space="0" w:color="auto"/>
                      <w:left w:val="single" w:sz="4" w:space="0" w:color="auto"/>
                      <w:bottom w:val="single" w:sz="4" w:space="0" w:color="auto"/>
                      <w:right w:val="single" w:sz="4" w:space="0" w:color="auto"/>
                    </w:tcBorders>
                    <w:vAlign w:val="center"/>
                  </w:tcPr>
                  <w:p w:rsidR="00DE599F" w:rsidRDefault="00DE599F" w:rsidP="005E28C5">
                    <w:pPr>
                      <w:jc w:val="right"/>
                    </w:pPr>
                  </w:p>
                </w:tc>
                <w:tc>
                  <w:tcPr>
                    <w:tcW w:w="912" w:type="pct"/>
                    <w:tcBorders>
                      <w:top w:val="single" w:sz="4" w:space="0" w:color="auto"/>
                      <w:left w:val="single" w:sz="4" w:space="0" w:color="auto"/>
                      <w:bottom w:val="single" w:sz="4" w:space="0" w:color="auto"/>
                      <w:right w:val="single" w:sz="4" w:space="0" w:color="auto"/>
                    </w:tcBorders>
                    <w:vAlign w:val="center"/>
                  </w:tcPr>
                  <w:p w:rsidR="00DE599F" w:rsidRDefault="00DE599F" w:rsidP="005E28C5">
                    <w:pPr>
                      <w:jc w:val="right"/>
                    </w:pPr>
                  </w:p>
                </w:tc>
              </w:tr>
            </w:sdtContent>
          </w:sdt>
          <w:tr w:rsidR="00DE599F" w:rsidTr="005E28C5">
            <w:sdt>
              <w:sdtPr>
                <w:tag w:val="_PLD_7cd8935ff2544a81820fdc14f7afe2b7"/>
                <w:id w:val="-1220275701"/>
                <w:lock w:val="sdtLocked"/>
              </w:sdtPr>
              <w:sdtContent>
                <w:tc>
                  <w:tcPr>
                    <w:tcW w:w="1275" w:type="pct"/>
                    <w:tcBorders>
                      <w:top w:val="single" w:sz="4" w:space="0" w:color="auto"/>
                      <w:left w:val="single" w:sz="4" w:space="0" w:color="auto"/>
                      <w:bottom w:val="single" w:sz="4" w:space="0" w:color="auto"/>
                      <w:right w:val="single" w:sz="4" w:space="0" w:color="auto"/>
                    </w:tcBorders>
                  </w:tcPr>
                  <w:p w:rsidR="00DE599F" w:rsidRDefault="00DE599F">
                    <w:pPr>
                      <w:autoSpaceDE w:val="0"/>
                      <w:autoSpaceDN w:val="0"/>
                      <w:adjustRightInd w:val="0"/>
                    </w:pPr>
                    <w:r>
                      <w:rPr>
                        <w:rFonts w:hint="eastAsia"/>
                      </w:rPr>
                      <w:t>四、住房公积金</w:t>
                    </w:r>
                  </w:p>
                </w:tc>
              </w:sdtContent>
            </w:sdt>
            <w:tc>
              <w:tcPr>
                <w:tcW w:w="912" w:type="pct"/>
                <w:tcBorders>
                  <w:top w:val="single" w:sz="4" w:space="0" w:color="auto"/>
                  <w:left w:val="single" w:sz="4" w:space="0" w:color="auto"/>
                  <w:bottom w:val="single" w:sz="4" w:space="0" w:color="auto"/>
                  <w:right w:val="single" w:sz="4" w:space="0" w:color="auto"/>
                </w:tcBorders>
                <w:vAlign w:val="center"/>
              </w:tcPr>
              <w:p w:rsidR="00DE599F" w:rsidRDefault="00DE599F" w:rsidP="005E28C5">
                <w:pPr>
                  <w:jc w:val="right"/>
                  <w:rPr>
                    <w:sz w:val="24"/>
                    <w:szCs w:val="24"/>
                  </w:rPr>
                </w:pPr>
                <w:r>
                  <w:t>944,684.90</w:t>
                </w:r>
              </w:p>
            </w:tc>
            <w:tc>
              <w:tcPr>
                <w:tcW w:w="934" w:type="pct"/>
                <w:tcBorders>
                  <w:top w:val="single" w:sz="4" w:space="0" w:color="auto"/>
                  <w:left w:val="single" w:sz="4" w:space="0" w:color="auto"/>
                  <w:bottom w:val="single" w:sz="4" w:space="0" w:color="auto"/>
                  <w:right w:val="single" w:sz="4" w:space="0" w:color="auto"/>
                </w:tcBorders>
                <w:vAlign w:val="center"/>
              </w:tcPr>
              <w:p w:rsidR="00DE599F" w:rsidRDefault="00DE599F" w:rsidP="005E28C5">
                <w:pPr>
                  <w:jc w:val="right"/>
                  <w:rPr>
                    <w:sz w:val="24"/>
                    <w:szCs w:val="24"/>
                  </w:rPr>
                </w:pPr>
                <w:r>
                  <w:t>38,188,269.22</w:t>
                </w:r>
              </w:p>
            </w:tc>
            <w:tc>
              <w:tcPr>
                <w:tcW w:w="967" w:type="pct"/>
                <w:tcBorders>
                  <w:top w:val="single" w:sz="4" w:space="0" w:color="auto"/>
                  <w:left w:val="single" w:sz="4" w:space="0" w:color="auto"/>
                  <w:bottom w:val="single" w:sz="4" w:space="0" w:color="auto"/>
                  <w:right w:val="single" w:sz="4" w:space="0" w:color="auto"/>
                </w:tcBorders>
                <w:vAlign w:val="center"/>
              </w:tcPr>
              <w:p w:rsidR="00DE599F" w:rsidRDefault="00DE599F" w:rsidP="005E28C5">
                <w:pPr>
                  <w:jc w:val="right"/>
                  <w:rPr>
                    <w:sz w:val="24"/>
                    <w:szCs w:val="24"/>
                  </w:rPr>
                </w:pPr>
                <w:r>
                  <w:t>38,151,125.66</w:t>
                </w:r>
              </w:p>
            </w:tc>
            <w:tc>
              <w:tcPr>
                <w:tcW w:w="912" w:type="pct"/>
                <w:tcBorders>
                  <w:top w:val="single" w:sz="4" w:space="0" w:color="auto"/>
                  <w:left w:val="single" w:sz="4" w:space="0" w:color="auto"/>
                  <w:bottom w:val="single" w:sz="4" w:space="0" w:color="auto"/>
                  <w:right w:val="single" w:sz="4" w:space="0" w:color="auto"/>
                </w:tcBorders>
                <w:vAlign w:val="center"/>
              </w:tcPr>
              <w:p w:rsidR="00DE599F" w:rsidRDefault="00DE599F" w:rsidP="005E28C5">
                <w:pPr>
                  <w:jc w:val="right"/>
                  <w:rPr>
                    <w:sz w:val="24"/>
                    <w:szCs w:val="24"/>
                  </w:rPr>
                </w:pPr>
                <w:r>
                  <w:t>981,828.46</w:t>
                </w:r>
              </w:p>
            </w:tc>
          </w:tr>
          <w:tr w:rsidR="00DE599F" w:rsidTr="005E28C5">
            <w:sdt>
              <w:sdtPr>
                <w:tag w:val="_PLD_9a4d3040fb464e23a007dcea5588dfc0"/>
                <w:id w:val="2127970195"/>
                <w:lock w:val="sdtLocked"/>
              </w:sdtPr>
              <w:sdtContent>
                <w:tc>
                  <w:tcPr>
                    <w:tcW w:w="1275" w:type="pct"/>
                    <w:tcBorders>
                      <w:top w:val="single" w:sz="4" w:space="0" w:color="auto"/>
                      <w:left w:val="single" w:sz="4" w:space="0" w:color="auto"/>
                      <w:bottom w:val="single" w:sz="4" w:space="0" w:color="auto"/>
                      <w:right w:val="single" w:sz="4" w:space="0" w:color="auto"/>
                    </w:tcBorders>
                  </w:tcPr>
                  <w:p w:rsidR="00DE599F" w:rsidRDefault="00DE599F">
                    <w:pPr>
                      <w:autoSpaceDE w:val="0"/>
                      <w:autoSpaceDN w:val="0"/>
                      <w:adjustRightInd w:val="0"/>
                    </w:pPr>
                    <w:r>
                      <w:rPr>
                        <w:rFonts w:hint="eastAsia"/>
                      </w:rPr>
                      <w:t>五、工会经费和职工教育经费</w:t>
                    </w:r>
                  </w:p>
                </w:tc>
              </w:sdtContent>
            </w:sdt>
            <w:tc>
              <w:tcPr>
                <w:tcW w:w="912" w:type="pct"/>
                <w:tcBorders>
                  <w:top w:val="single" w:sz="4" w:space="0" w:color="auto"/>
                  <w:left w:val="single" w:sz="4" w:space="0" w:color="auto"/>
                  <w:bottom w:val="single" w:sz="4" w:space="0" w:color="auto"/>
                  <w:right w:val="single" w:sz="4" w:space="0" w:color="auto"/>
                </w:tcBorders>
                <w:vAlign w:val="center"/>
              </w:tcPr>
              <w:p w:rsidR="00DE599F" w:rsidRDefault="00DE599F" w:rsidP="005E28C5">
                <w:pPr>
                  <w:jc w:val="right"/>
                  <w:rPr>
                    <w:sz w:val="24"/>
                    <w:szCs w:val="24"/>
                  </w:rPr>
                </w:pPr>
                <w:r>
                  <w:t>15,185,844.61</w:t>
                </w:r>
              </w:p>
            </w:tc>
            <w:tc>
              <w:tcPr>
                <w:tcW w:w="934" w:type="pct"/>
                <w:tcBorders>
                  <w:top w:val="single" w:sz="4" w:space="0" w:color="auto"/>
                  <w:left w:val="single" w:sz="4" w:space="0" w:color="auto"/>
                  <w:bottom w:val="single" w:sz="4" w:space="0" w:color="auto"/>
                  <w:right w:val="single" w:sz="4" w:space="0" w:color="auto"/>
                </w:tcBorders>
                <w:vAlign w:val="center"/>
              </w:tcPr>
              <w:p w:rsidR="00DE599F" w:rsidRDefault="00DE599F" w:rsidP="005E28C5">
                <w:pPr>
                  <w:jc w:val="right"/>
                  <w:rPr>
                    <w:sz w:val="24"/>
                    <w:szCs w:val="24"/>
                  </w:rPr>
                </w:pPr>
                <w:r>
                  <w:t>18,940,392.84</w:t>
                </w:r>
              </w:p>
            </w:tc>
            <w:tc>
              <w:tcPr>
                <w:tcW w:w="967" w:type="pct"/>
                <w:tcBorders>
                  <w:top w:val="single" w:sz="4" w:space="0" w:color="auto"/>
                  <w:left w:val="single" w:sz="4" w:space="0" w:color="auto"/>
                  <w:bottom w:val="single" w:sz="4" w:space="0" w:color="auto"/>
                  <w:right w:val="single" w:sz="4" w:space="0" w:color="auto"/>
                </w:tcBorders>
                <w:vAlign w:val="center"/>
              </w:tcPr>
              <w:p w:rsidR="00DE599F" w:rsidRDefault="00DE599F" w:rsidP="005E28C5">
                <w:pPr>
                  <w:jc w:val="right"/>
                  <w:rPr>
                    <w:sz w:val="24"/>
                    <w:szCs w:val="24"/>
                  </w:rPr>
                </w:pPr>
                <w:r>
                  <w:t>6,469,767.39</w:t>
                </w:r>
              </w:p>
            </w:tc>
            <w:tc>
              <w:tcPr>
                <w:tcW w:w="912" w:type="pct"/>
                <w:tcBorders>
                  <w:top w:val="single" w:sz="4" w:space="0" w:color="auto"/>
                  <w:left w:val="single" w:sz="4" w:space="0" w:color="auto"/>
                  <w:bottom w:val="single" w:sz="4" w:space="0" w:color="auto"/>
                  <w:right w:val="single" w:sz="4" w:space="0" w:color="auto"/>
                </w:tcBorders>
                <w:vAlign w:val="center"/>
              </w:tcPr>
              <w:p w:rsidR="00DE599F" w:rsidRDefault="00DE599F" w:rsidP="005E28C5">
                <w:pPr>
                  <w:jc w:val="right"/>
                  <w:rPr>
                    <w:sz w:val="24"/>
                    <w:szCs w:val="24"/>
                  </w:rPr>
                </w:pPr>
                <w:r>
                  <w:t>27,656,470.06</w:t>
                </w:r>
              </w:p>
            </w:tc>
          </w:tr>
          <w:tr w:rsidR="00DE599F" w:rsidTr="005E28C5">
            <w:sdt>
              <w:sdtPr>
                <w:tag w:val="_PLD_9abbed23473c4b4bb51ec9b7d667e31c"/>
                <w:id w:val="-1659913103"/>
                <w:lock w:val="sdtLocked"/>
              </w:sdtPr>
              <w:sdtContent>
                <w:tc>
                  <w:tcPr>
                    <w:tcW w:w="1275" w:type="pct"/>
                    <w:tcBorders>
                      <w:top w:val="single" w:sz="4" w:space="0" w:color="auto"/>
                      <w:left w:val="single" w:sz="4" w:space="0" w:color="auto"/>
                      <w:bottom w:val="single" w:sz="4" w:space="0" w:color="auto"/>
                      <w:right w:val="single" w:sz="4" w:space="0" w:color="auto"/>
                    </w:tcBorders>
                    <w:vAlign w:val="center"/>
                  </w:tcPr>
                  <w:p w:rsidR="00DE599F" w:rsidRDefault="00DE599F">
                    <w:pPr>
                      <w:autoSpaceDE w:val="0"/>
                      <w:autoSpaceDN w:val="0"/>
                      <w:adjustRightInd w:val="0"/>
                      <w:jc w:val="center"/>
                    </w:pPr>
                    <w:r>
                      <w:rPr>
                        <w:rFonts w:hint="eastAsia"/>
                      </w:rPr>
                      <w:t>合计</w:t>
                    </w:r>
                  </w:p>
                </w:tc>
              </w:sdtContent>
            </w:sdt>
            <w:tc>
              <w:tcPr>
                <w:tcW w:w="912" w:type="pct"/>
                <w:tcBorders>
                  <w:top w:val="single" w:sz="4" w:space="0" w:color="auto"/>
                  <w:left w:val="single" w:sz="4" w:space="0" w:color="auto"/>
                  <w:bottom w:val="single" w:sz="4" w:space="0" w:color="auto"/>
                  <w:right w:val="single" w:sz="4" w:space="0" w:color="auto"/>
                </w:tcBorders>
                <w:vAlign w:val="center"/>
              </w:tcPr>
              <w:p w:rsidR="00DE599F" w:rsidRDefault="00DE599F" w:rsidP="005E28C5">
                <w:pPr>
                  <w:jc w:val="right"/>
                  <w:rPr>
                    <w:sz w:val="24"/>
                    <w:szCs w:val="24"/>
                  </w:rPr>
                </w:pPr>
                <w:r>
                  <w:t>299,799,636.08</w:t>
                </w:r>
              </w:p>
            </w:tc>
            <w:tc>
              <w:tcPr>
                <w:tcW w:w="934" w:type="pct"/>
                <w:tcBorders>
                  <w:top w:val="single" w:sz="4" w:space="0" w:color="auto"/>
                  <w:left w:val="single" w:sz="4" w:space="0" w:color="auto"/>
                  <w:bottom w:val="single" w:sz="4" w:space="0" w:color="auto"/>
                  <w:right w:val="single" w:sz="4" w:space="0" w:color="auto"/>
                </w:tcBorders>
                <w:vAlign w:val="center"/>
              </w:tcPr>
              <w:p w:rsidR="00DE599F" w:rsidRDefault="00DE599F" w:rsidP="005E28C5">
                <w:pPr>
                  <w:jc w:val="right"/>
                  <w:rPr>
                    <w:sz w:val="24"/>
                    <w:szCs w:val="24"/>
                  </w:rPr>
                </w:pPr>
                <w:r>
                  <w:t>781,635,885.54</w:t>
                </w:r>
              </w:p>
            </w:tc>
            <w:tc>
              <w:tcPr>
                <w:tcW w:w="967" w:type="pct"/>
                <w:tcBorders>
                  <w:top w:val="single" w:sz="4" w:space="0" w:color="auto"/>
                  <w:left w:val="single" w:sz="4" w:space="0" w:color="auto"/>
                  <w:bottom w:val="single" w:sz="4" w:space="0" w:color="auto"/>
                  <w:right w:val="single" w:sz="4" w:space="0" w:color="auto"/>
                </w:tcBorders>
                <w:vAlign w:val="center"/>
              </w:tcPr>
              <w:p w:rsidR="00DE599F" w:rsidRDefault="00DE599F" w:rsidP="005E28C5">
                <w:pPr>
                  <w:jc w:val="right"/>
                  <w:rPr>
                    <w:sz w:val="24"/>
                    <w:szCs w:val="24"/>
                  </w:rPr>
                </w:pPr>
                <w:r>
                  <w:t>827,969,031.91</w:t>
                </w:r>
              </w:p>
            </w:tc>
            <w:tc>
              <w:tcPr>
                <w:tcW w:w="912" w:type="pct"/>
                <w:tcBorders>
                  <w:top w:val="single" w:sz="4" w:space="0" w:color="auto"/>
                  <w:left w:val="single" w:sz="4" w:space="0" w:color="auto"/>
                  <w:bottom w:val="single" w:sz="4" w:space="0" w:color="auto"/>
                  <w:right w:val="single" w:sz="4" w:space="0" w:color="auto"/>
                </w:tcBorders>
                <w:vAlign w:val="center"/>
              </w:tcPr>
              <w:p w:rsidR="00DE599F" w:rsidRDefault="00DE599F" w:rsidP="005E28C5">
                <w:pPr>
                  <w:jc w:val="right"/>
                  <w:rPr>
                    <w:sz w:val="24"/>
                    <w:szCs w:val="24"/>
                  </w:rPr>
                </w:pPr>
                <w:r>
                  <w:t>253,466,489.71</w:t>
                </w:r>
              </w:p>
            </w:tc>
          </w:tr>
        </w:tbl>
        <w:p w:rsidR="00594B31" w:rsidRDefault="00937630">
          <w:pPr>
            <w:rPr>
              <w:color w:val="000000" w:themeColor="text1"/>
            </w:rPr>
          </w:pPr>
        </w:p>
      </w:sdtContent>
    </w:sdt>
    <w:sdt>
      <w:sdtPr>
        <w:rPr>
          <w:rFonts w:ascii="宋体" w:hAnsi="宋体" w:cs="宋体" w:hint="eastAsia"/>
          <w:b w:val="0"/>
          <w:bCs w:val="0"/>
          <w:kern w:val="0"/>
          <w:szCs w:val="21"/>
        </w:rPr>
        <w:alias w:val="模块:设定提存计划列示"/>
        <w:tag w:val="_GBC_b98ebc9fce454755bd30d763bee0283a"/>
        <w:id w:val="-506439886"/>
        <w:lock w:val="sdtLocked"/>
        <w:placeholder>
          <w:docPart w:val="GBC22222222222222222222222222222"/>
        </w:placeholder>
      </w:sdtPr>
      <w:sdtContent>
        <w:p w:rsidR="00594B31" w:rsidRDefault="008B7853" w:rsidP="00F92696">
          <w:pPr>
            <w:pStyle w:val="4"/>
            <w:numPr>
              <w:ilvl w:val="0"/>
              <w:numId w:val="96"/>
            </w:numPr>
            <w:rPr>
              <w:rFonts w:ascii="宋体" w:hAnsi="宋体"/>
              <w:szCs w:val="21"/>
            </w:rPr>
          </w:pPr>
          <w:r>
            <w:rPr>
              <w:rFonts w:ascii="宋体" w:hAnsi="宋体" w:hint="eastAsia"/>
              <w:szCs w:val="21"/>
            </w:rPr>
            <w:t>设定提存计划列示</w:t>
          </w:r>
        </w:p>
        <w:sdt>
          <w:sdtPr>
            <w:alias w:val="是否适用：设定提存计划列示[双击切换]"/>
            <w:tag w:val="_GBC_107b7eec6d75473e8809e93d01e00021"/>
            <w:id w:val="-1230919529"/>
            <w:lock w:val="sdtLocked"/>
            <w:placeholder>
              <w:docPart w:val="GBC22222222222222222222222222222"/>
            </w:placeholder>
          </w:sdtPr>
          <w:sdtContent>
            <w:p w:rsidR="00594B31" w:rsidRDefault="008B7853">
              <w:r>
                <w:fldChar w:fldCharType="begin"/>
              </w:r>
              <w:r w:rsidR="005E28C5">
                <w:instrText xml:space="preserve"> MACROBUTTON  SnrToggleCheckbox √适用 </w:instrText>
              </w:r>
              <w:r>
                <w:fldChar w:fldCharType="end"/>
              </w:r>
              <w:r>
                <w:fldChar w:fldCharType="begin"/>
              </w:r>
              <w:r w:rsidR="005E28C5">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财务附注：设定提存计划列示"/>
              <w:tag w:val="_GBC_744d8f829e6040c78616ef1951ef7e59"/>
              <w:id w:val="126896014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设定提存计划列示"/>
              <w:tag w:val="_GBC_433e4a4ae9d648a2973673cbec959f23"/>
              <w:id w:val="-1352690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1623"/>
            <w:gridCol w:w="1609"/>
            <w:gridCol w:w="1638"/>
            <w:gridCol w:w="1593"/>
          </w:tblGrid>
          <w:tr w:rsidR="00594B31" w:rsidTr="004F78D8">
            <w:sdt>
              <w:sdtPr>
                <w:tag w:val="_PLD_f8a9011ca6bd4cc895a50279da6547e9"/>
                <w:id w:val="53979353"/>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594B31" w:rsidRDefault="008B7853">
                    <w:pPr>
                      <w:jc w:val="center"/>
                    </w:pPr>
                    <w:r>
                      <w:rPr>
                        <w:rFonts w:hint="eastAsia"/>
                      </w:rPr>
                      <w:t>项目</w:t>
                    </w:r>
                  </w:p>
                </w:tc>
              </w:sdtContent>
            </w:sdt>
            <w:sdt>
              <w:sdtPr>
                <w:tag w:val="_PLD_db9ecea0e08e4c1bb5fe2474183a8480"/>
                <w:id w:val="-351569929"/>
                <w:lock w:val="sdtLocked"/>
              </w:sdtPr>
              <w:sdtContent>
                <w:tc>
                  <w:tcPr>
                    <w:tcW w:w="897" w:type="pct"/>
                    <w:tcBorders>
                      <w:top w:val="single" w:sz="6" w:space="0" w:color="auto"/>
                      <w:left w:val="single" w:sz="6" w:space="0" w:color="auto"/>
                      <w:bottom w:val="single" w:sz="6" w:space="0" w:color="auto"/>
                      <w:right w:val="single" w:sz="6" w:space="0" w:color="auto"/>
                    </w:tcBorders>
                    <w:shd w:val="clear" w:color="auto" w:fill="auto"/>
                    <w:vAlign w:val="center"/>
                  </w:tcPr>
                  <w:p w:rsidR="00594B31" w:rsidRDefault="008B7853">
                    <w:pPr>
                      <w:jc w:val="center"/>
                    </w:pPr>
                    <w:r>
                      <w:rPr>
                        <w:rFonts w:hint="eastAsia"/>
                      </w:rPr>
                      <w:t>期初余额</w:t>
                    </w:r>
                  </w:p>
                </w:tc>
              </w:sdtContent>
            </w:sdt>
            <w:sdt>
              <w:sdtPr>
                <w:tag w:val="_PLD_11b6b53867b44c92b19ef791cad0c8c4"/>
                <w:id w:val="-1976442367"/>
                <w:lock w:val="sdtLocked"/>
              </w:sdtPr>
              <w:sdtContent>
                <w:tc>
                  <w:tcPr>
                    <w:tcW w:w="889" w:type="pct"/>
                    <w:tcBorders>
                      <w:top w:val="single" w:sz="6" w:space="0" w:color="auto"/>
                      <w:left w:val="single" w:sz="6" w:space="0" w:color="auto"/>
                      <w:bottom w:val="single" w:sz="6" w:space="0" w:color="auto"/>
                      <w:right w:val="single" w:sz="6" w:space="0" w:color="auto"/>
                    </w:tcBorders>
                    <w:shd w:val="clear" w:color="auto" w:fill="auto"/>
                    <w:vAlign w:val="center"/>
                  </w:tcPr>
                  <w:p w:rsidR="00594B31" w:rsidRDefault="008B7853">
                    <w:pPr>
                      <w:jc w:val="center"/>
                    </w:pPr>
                    <w:r>
                      <w:rPr>
                        <w:rFonts w:hint="eastAsia"/>
                      </w:rPr>
                      <w:t>本期增加</w:t>
                    </w:r>
                  </w:p>
                </w:tc>
              </w:sdtContent>
            </w:sdt>
            <w:sdt>
              <w:sdtPr>
                <w:tag w:val="_PLD_c2cbd009dd4248ceb9040da5fc326084"/>
                <w:id w:val="-1194686399"/>
                <w:lock w:val="sdtLocked"/>
              </w:sdtPr>
              <w:sdtContent>
                <w:tc>
                  <w:tcPr>
                    <w:tcW w:w="905" w:type="pct"/>
                    <w:tcBorders>
                      <w:top w:val="single" w:sz="6" w:space="0" w:color="auto"/>
                      <w:left w:val="single" w:sz="6" w:space="0" w:color="auto"/>
                      <w:bottom w:val="single" w:sz="6" w:space="0" w:color="auto"/>
                      <w:right w:val="single" w:sz="6" w:space="0" w:color="auto"/>
                    </w:tcBorders>
                    <w:shd w:val="clear" w:color="auto" w:fill="auto"/>
                    <w:vAlign w:val="center"/>
                  </w:tcPr>
                  <w:p w:rsidR="00594B31" w:rsidRDefault="008B7853">
                    <w:pPr>
                      <w:jc w:val="center"/>
                    </w:pPr>
                    <w:r>
                      <w:rPr>
                        <w:rFonts w:hint="eastAsia"/>
                      </w:rPr>
                      <w:t>本期减少</w:t>
                    </w:r>
                  </w:p>
                </w:tc>
              </w:sdtContent>
            </w:sdt>
            <w:sdt>
              <w:sdtPr>
                <w:tag w:val="_PLD_0ded00fbf217420ebfe8ace86c12086d"/>
                <w:id w:val="-1998340535"/>
                <w:lock w:val="sdtLocked"/>
              </w:sdtPr>
              <w:sdtContent>
                <w:tc>
                  <w:tcPr>
                    <w:tcW w:w="880" w:type="pct"/>
                    <w:tcBorders>
                      <w:top w:val="single" w:sz="6" w:space="0" w:color="auto"/>
                      <w:left w:val="single" w:sz="6" w:space="0" w:color="auto"/>
                      <w:bottom w:val="single" w:sz="6" w:space="0" w:color="auto"/>
                      <w:right w:val="single" w:sz="6" w:space="0" w:color="auto"/>
                    </w:tcBorders>
                    <w:shd w:val="clear" w:color="auto" w:fill="auto"/>
                    <w:vAlign w:val="center"/>
                  </w:tcPr>
                  <w:p w:rsidR="00594B31" w:rsidRDefault="008B7853">
                    <w:pPr>
                      <w:jc w:val="center"/>
                    </w:pPr>
                    <w:r>
                      <w:rPr>
                        <w:rFonts w:hint="eastAsia"/>
                      </w:rPr>
                      <w:t>期末余额</w:t>
                    </w:r>
                  </w:p>
                </w:tc>
              </w:sdtContent>
            </w:sdt>
          </w:tr>
          <w:tr w:rsidR="005E28C5" w:rsidTr="005E28C5">
            <w:sdt>
              <w:sdtPr>
                <w:tag w:val="_PLD_b93c5842361145079010296748b2acbc"/>
                <w:id w:val="1275590546"/>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5E28C5" w:rsidRDefault="005E28C5">
                    <w:r>
                      <w:rPr>
                        <w:rFonts w:hint="eastAsia"/>
                      </w:rPr>
                      <w:t>1、基本养老保险</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5E28C5" w:rsidRDefault="005E28C5" w:rsidP="005E28C5">
                <w:pPr>
                  <w:jc w:val="right"/>
                  <w:rPr>
                    <w:sz w:val="24"/>
                    <w:szCs w:val="24"/>
                  </w:rPr>
                </w:pPr>
                <w:r>
                  <w:t>50,545.16</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5E28C5" w:rsidRDefault="005E28C5" w:rsidP="005E28C5">
                <w:pPr>
                  <w:jc w:val="right"/>
                  <w:rPr>
                    <w:sz w:val="24"/>
                    <w:szCs w:val="24"/>
                  </w:rPr>
                </w:pPr>
                <w:r>
                  <w:t>451,812.29</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5E28C5" w:rsidRDefault="005E28C5" w:rsidP="005E28C5">
                <w:pPr>
                  <w:jc w:val="right"/>
                  <w:rPr>
                    <w:sz w:val="24"/>
                    <w:szCs w:val="24"/>
                  </w:rPr>
                </w:pPr>
                <w:r>
                  <w:t>482,986.95</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5E28C5" w:rsidRDefault="005E28C5" w:rsidP="005E28C5">
                <w:pPr>
                  <w:jc w:val="right"/>
                  <w:rPr>
                    <w:sz w:val="24"/>
                    <w:szCs w:val="24"/>
                  </w:rPr>
                </w:pPr>
                <w:r>
                  <w:t>19,370.50</w:t>
                </w:r>
              </w:p>
            </w:tc>
          </w:tr>
          <w:tr w:rsidR="005E28C5" w:rsidTr="005E28C5">
            <w:sdt>
              <w:sdtPr>
                <w:tag w:val="_PLD_909a72476f78427892237821bb7d583f"/>
                <w:id w:val="422386394"/>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5E28C5" w:rsidRDefault="005E28C5">
                    <w:r>
                      <w:rPr>
                        <w:rFonts w:hint="eastAsia"/>
                      </w:rPr>
                      <w:t>2、失业保险费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5E28C5" w:rsidRDefault="005E28C5" w:rsidP="005E28C5">
                <w:pPr>
                  <w:jc w:val="right"/>
                  <w:rPr>
                    <w:sz w:val="24"/>
                    <w:szCs w:val="24"/>
                  </w:rPr>
                </w:pPr>
                <w:r>
                  <w:t>6,815.46</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5E28C5" w:rsidRDefault="005E28C5" w:rsidP="005E28C5">
                <w:pPr>
                  <w:jc w:val="right"/>
                  <w:rPr>
                    <w:sz w:val="24"/>
                    <w:szCs w:val="24"/>
                  </w:rPr>
                </w:pPr>
                <w:r>
                  <w:t>365.00</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5E28C5" w:rsidRDefault="005E28C5" w:rsidP="005E28C5">
                <w:pPr>
                  <w:jc w:val="right"/>
                  <w:rPr>
                    <w:sz w:val="24"/>
                    <w:szCs w:val="24"/>
                  </w:rPr>
                </w:pPr>
                <w:r>
                  <w:t>1,311.54</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5E28C5" w:rsidRDefault="005E28C5" w:rsidP="005E28C5">
                <w:pPr>
                  <w:jc w:val="right"/>
                  <w:rPr>
                    <w:sz w:val="24"/>
                    <w:szCs w:val="24"/>
                  </w:rPr>
                </w:pPr>
                <w:r>
                  <w:t>5,868.92</w:t>
                </w:r>
              </w:p>
            </w:tc>
          </w:tr>
          <w:tr w:rsidR="005E28C5" w:rsidTr="005E28C5">
            <w:sdt>
              <w:sdtPr>
                <w:tag w:val="_PLD_f2bb08099d4d4b2a96054f71c4e23a24"/>
                <w:id w:val="1699358835"/>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5E28C5" w:rsidRDefault="005E28C5">
                    <w:r>
                      <w:rPr>
                        <w:rFonts w:hint="eastAsia"/>
                      </w:rPr>
                      <w:t>3、企业年金缴费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5E28C5" w:rsidRDefault="005E28C5" w:rsidP="005E28C5">
                <w:pPr>
                  <w:jc w:val="right"/>
                  <w:rPr>
                    <w:sz w:val="24"/>
                    <w:szCs w:val="24"/>
                  </w:rPr>
                </w:pPr>
                <w:r>
                  <w:t>280,315.74</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5E28C5" w:rsidRDefault="005E28C5" w:rsidP="005E28C5">
                <w:pPr>
                  <w:jc w:val="right"/>
                  <w:rPr>
                    <w:sz w:val="24"/>
                    <w:szCs w:val="24"/>
                  </w:rPr>
                </w:pPr>
                <w:r>
                  <w:t>13,075,897.46</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5E28C5" w:rsidRDefault="005E28C5" w:rsidP="005E28C5">
                <w:pPr>
                  <w:jc w:val="right"/>
                  <w:rPr>
                    <w:sz w:val="24"/>
                    <w:szCs w:val="24"/>
                  </w:rPr>
                </w:pPr>
                <w:r>
                  <w:t>13,356,213.20</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5E28C5" w:rsidRDefault="005E28C5" w:rsidP="005E28C5">
                <w:pPr>
                  <w:jc w:val="right"/>
                  <w:rPr>
                    <w:sz w:val="24"/>
                    <w:szCs w:val="24"/>
                  </w:rPr>
                </w:pPr>
                <w:r>
                  <w:t>-</w:t>
                </w:r>
              </w:p>
            </w:tc>
          </w:tr>
          <w:sdt>
            <w:sdtPr>
              <w:rPr>
                <w:rFonts w:hint="eastAsia"/>
              </w:rPr>
              <w:alias w:val="设定提存计划列示明细"/>
              <w:tag w:val="_GBC_6c9a77db5f0f415aad1d5ad8dadbf91a"/>
              <w:id w:val="846676802"/>
              <w:lock w:val="sdtLocked"/>
            </w:sdtPr>
            <w:sdtContent>
              <w:tr w:rsidR="005E28C5" w:rsidTr="005E28C5">
                <w:tc>
                  <w:tcPr>
                    <w:tcW w:w="1429" w:type="pct"/>
                    <w:tcBorders>
                      <w:top w:val="single" w:sz="6" w:space="0" w:color="auto"/>
                      <w:left w:val="single" w:sz="6" w:space="0" w:color="auto"/>
                      <w:bottom w:val="single" w:sz="6" w:space="0" w:color="auto"/>
                      <w:right w:val="single" w:sz="6" w:space="0" w:color="auto"/>
                    </w:tcBorders>
                    <w:shd w:val="clear" w:color="auto" w:fill="auto"/>
                  </w:tcPr>
                  <w:p w:rsidR="005E28C5" w:rsidRDefault="005E28C5"/>
                </w:tc>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5E28C5" w:rsidRDefault="005E28C5" w:rsidP="005E28C5">
                    <w:pPr>
                      <w:jc w:val="right"/>
                    </w:pP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5E28C5" w:rsidRDefault="005E28C5" w:rsidP="005E28C5">
                    <w:pPr>
                      <w:jc w:val="right"/>
                    </w:pP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5E28C5" w:rsidRDefault="005E28C5" w:rsidP="005E28C5">
                    <w:pPr>
                      <w:jc w:val="right"/>
                    </w:pP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5E28C5" w:rsidRDefault="005E28C5" w:rsidP="005E28C5">
                    <w:pPr>
                      <w:jc w:val="right"/>
                    </w:pPr>
                  </w:p>
                </w:tc>
              </w:tr>
            </w:sdtContent>
          </w:sdt>
          <w:tr w:rsidR="005E28C5" w:rsidTr="005E28C5">
            <w:sdt>
              <w:sdtPr>
                <w:tag w:val="_PLD_258ec0cea28b41718457ba73ff6955af"/>
                <w:id w:val="303277599"/>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5E28C5" w:rsidRDefault="005E28C5">
                    <w:pPr>
                      <w:jc w:val="center"/>
                    </w:pPr>
                    <w:r>
                      <w:rPr>
                        <w:rFonts w:hint="eastAsia"/>
                      </w:rPr>
                      <w:t>合计</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5E28C5" w:rsidRDefault="005E28C5" w:rsidP="005E28C5">
                <w:pPr>
                  <w:jc w:val="right"/>
                  <w:rPr>
                    <w:sz w:val="24"/>
                    <w:szCs w:val="24"/>
                  </w:rPr>
                </w:pPr>
                <w:r>
                  <w:t>337,676.36</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5E28C5" w:rsidRDefault="005E28C5" w:rsidP="005E28C5">
                <w:pPr>
                  <w:jc w:val="right"/>
                  <w:rPr>
                    <w:sz w:val="24"/>
                    <w:szCs w:val="24"/>
                  </w:rPr>
                </w:pPr>
                <w:r>
                  <w:t>13,528,074.75</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5E28C5" w:rsidRDefault="005E28C5" w:rsidP="005E28C5">
                <w:pPr>
                  <w:jc w:val="right"/>
                  <w:rPr>
                    <w:sz w:val="24"/>
                    <w:szCs w:val="24"/>
                  </w:rPr>
                </w:pPr>
                <w:r>
                  <w:t>13,840,511.69</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5E28C5" w:rsidRDefault="005E28C5" w:rsidP="005E28C5">
                <w:pPr>
                  <w:jc w:val="right"/>
                  <w:rPr>
                    <w:sz w:val="24"/>
                    <w:szCs w:val="24"/>
                  </w:rPr>
                </w:pPr>
                <w:r>
                  <w:t>25,239.42</w:t>
                </w:r>
              </w:p>
            </w:tc>
          </w:tr>
        </w:tbl>
        <w:p w:rsidR="00594B31" w:rsidRDefault="00937630">
          <w:pPr>
            <w:autoSpaceDE w:val="0"/>
            <w:autoSpaceDN w:val="0"/>
            <w:adjustRightInd w:val="0"/>
          </w:pPr>
        </w:p>
      </w:sdtContent>
    </w:sdt>
    <w:sdt>
      <w:sdtPr>
        <w:rPr>
          <w:rFonts w:hint="eastAsia"/>
        </w:rPr>
        <w:alias w:val="模块:应付职工薪酬说明"/>
        <w:tag w:val="_GBC_9173eff793e04226ba65f69088a27313"/>
        <w:id w:val="-343862367"/>
        <w:lock w:val="sdtLocked"/>
        <w:placeholder>
          <w:docPart w:val="GBC22222222222222222222222222222"/>
        </w:placeholder>
      </w:sdtPr>
      <w:sdtContent>
        <w:p w:rsidR="00594B31" w:rsidRDefault="008B7853">
          <w:pPr>
            <w:autoSpaceDE w:val="0"/>
            <w:autoSpaceDN w:val="0"/>
            <w:adjustRightInd w:val="0"/>
          </w:pPr>
          <w:r>
            <w:rPr>
              <w:rFonts w:hint="eastAsia"/>
            </w:rPr>
            <w:t>其他说明：</w:t>
          </w:r>
        </w:p>
        <w:sdt>
          <w:sdtPr>
            <w:alias w:val="是否适用：应付职工薪酬的说明[双击切换]"/>
            <w:tag w:val="_GBC_f41ecc08d4994ba99707111806caa376"/>
            <w:id w:val="2041080929"/>
            <w:lock w:val="sdtLocked"/>
            <w:placeholder>
              <w:docPart w:val="GBC22222222222222222222222222222"/>
            </w:placeholder>
          </w:sdtPr>
          <w:sdtContent>
            <w:p w:rsidR="00594B31" w:rsidRDefault="008B7853" w:rsidP="005E28C5">
              <w:pPr>
                <w:autoSpaceDE w:val="0"/>
                <w:autoSpaceDN w:val="0"/>
                <w:adjustRightInd w:val="0"/>
              </w:pPr>
              <w:r>
                <w:fldChar w:fldCharType="begin"/>
              </w:r>
              <w:r w:rsidR="005E28C5">
                <w:instrText xml:space="preserve"> MACROBUTTON  SnrToggleCheckbox □适用 </w:instrText>
              </w:r>
              <w:r>
                <w:fldChar w:fldCharType="end"/>
              </w:r>
              <w:r>
                <w:fldChar w:fldCharType="begin"/>
              </w:r>
              <w:r w:rsidR="005E28C5">
                <w:instrText xml:space="preserve"> MACROBUTTON  SnrToggleCheckbox √不适用 </w:instrText>
              </w:r>
              <w:r>
                <w:fldChar w:fldCharType="end"/>
              </w:r>
            </w:p>
          </w:sdtContent>
        </w:sdt>
      </w:sdtContent>
    </w:sdt>
    <w:p w:rsidR="00594B31" w:rsidRDefault="00594B31">
      <w:pPr>
        <w:autoSpaceDE w:val="0"/>
        <w:autoSpaceDN w:val="0"/>
        <w:adjustRightInd w:val="0"/>
      </w:pPr>
    </w:p>
    <w:sdt>
      <w:sdtPr>
        <w:rPr>
          <w:rFonts w:ascii="宋体" w:hAnsi="宋体" w:cs="宋体" w:hint="eastAsia"/>
          <w:b w:val="0"/>
          <w:bCs w:val="0"/>
          <w:kern w:val="0"/>
          <w:szCs w:val="21"/>
        </w:rPr>
        <w:alias w:val="模块:应交税费"/>
        <w:tag w:val="_GBC_50fc9ef51868432e98c401f69097dfc6"/>
        <w:id w:val="35717856"/>
        <w:lock w:val="sdtLocked"/>
        <w:placeholder>
          <w:docPart w:val="GBC22222222222222222222222222222"/>
        </w:placeholder>
      </w:sdtPr>
      <w:sdtEndPr>
        <w:rPr>
          <w:rFonts w:cstheme="minorBidi" w:hint="default"/>
          <w:color w:val="000000" w:themeColor="text1"/>
          <w:kern w:val="2"/>
        </w:rPr>
      </w:sdtEndPr>
      <w:sdtContent>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应交税费</w:t>
          </w:r>
        </w:p>
        <w:sdt>
          <w:sdtPr>
            <w:alias w:val="是否适用：应交税费[双击切换]"/>
            <w:tag w:val="_GBC_e7e2664720b9408384c5d3cd6d97c132"/>
            <w:id w:val="1460078269"/>
            <w:lock w:val="sdtLocked"/>
            <w:placeholder>
              <w:docPart w:val="GBC22222222222222222222222222222"/>
            </w:placeholder>
          </w:sdtPr>
          <w:sdtContent>
            <w:p w:rsidR="00594B31" w:rsidRDefault="008B7853">
              <w:r>
                <w:fldChar w:fldCharType="begin"/>
              </w:r>
              <w:r w:rsidR="005E28C5">
                <w:instrText xml:space="preserve"> MACROBUTTON  SnrToggleCheckbox √适用 </w:instrText>
              </w:r>
              <w:r>
                <w:fldChar w:fldCharType="end"/>
              </w:r>
              <w:r>
                <w:fldChar w:fldCharType="begin"/>
              </w:r>
              <w:r w:rsidR="005E28C5">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财务附注：应交税费"/>
              <w:tag w:val="_GBC_a6162c9f021640929018406be611b834"/>
              <w:id w:val="-7225924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应交税费"/>
              <w:tag w:val="_GBC_d787fa1c70604797889c69c4c364e711"/>
              <w:id w:val="-6917589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980"/>
            <w:gridCol w:w="2955"/>
            <w:gridCol w:w="2960"/>
          </w:tblGrid>
          <w:tr w:rsidR="005E28C5" w:rsidTr="003B76FF">
            <w:trPr>
              <w:cantSplit/>
            </w:trPr>
            <w:sdt>
              <w:sdtPr>
                <w:tag w:val="_PLD_ab0019be2d10489d885d15626d85168f"/>
                <w:id w:val="1275128483"/>
                <w:lock w:val="sdtLocked"/>
              </w:sdtPr>
              <w:sdtContent>
                <w:tc>
                  <w:tcPr>
                    <w:tcW w:w="1675" w:type="pct"/>
                    <w:vAlign w:val="center"/>
                  </w:tcPr>
                  <w:p w:rsidR="005E28C5" w:rsidRDefault="005E28C5" w:rsidP="003B76FF">
                    <w:pPr>
                      <w:ind w:right="105"/>
                      <w:jc w:val="center"/>
                    </w:pPr>
                    <w:r>
                      <w:rPr>
                        <w:rFonts w:hint="eastAsia"/>
                      </w:rPr>
                      <w:t>项目</w:t>
                    </w:r>
                  </w:p>
                </w:tc>
              </w:sdtContent>
            </w:sdt>
            <w:sdt>
              <w:sdtPr>
                <w:tag w:val="_PLD_4d086e8f4e004ee3aa116a5d10a7ecbd"/>
                <w:id w:val="-805860178"/>
                <w:lock w:val="sdtLocked"/>
              </w:sdtPr>
              <w:sdtContent>
                <w:tc>
                  <w:tcPr>
                    <w:tcW w:w="1661" w:type="pct"/>
                    <w:vAlign w:val="center"/>
                  </w:tcPr>
                  <w:p w:rsidR="005E28C5" w:rsidRDefault="005E28C5" w:rsidP="003B76FF">
                    <w:pPr>
                      <w:jc w:val="center"/>
                    </w:pPr>
                    <w:r>
                      <w:rPr>
                        <w:rFonts w:hint="eastAsia"/>
                      </w:rPr>
                      <w:t>期末余额</w:t>
                    </w:r>
                  </w:p>
                </w:tc>
              </w:sdtContent>
            </w:sdt>
            <w:sdt>
              <w:sdtPr>
                <w:tag w:val="_PLD_8b866f731e474c6ebfb67cd903ab95c8"/>
                <w:id w:val="1350607942"/>
                <w:lock w:val="sdtLocked"/>
              </w:sdtPr>
              <w:sdtContent>
                <w:tc>
                  <w:tcPr>
                    <w:tcW w:w="1664" w:type="pct"/>
                    <w:vAlign w:val="center"/>
                  </w:tcPr>
                  <w:p w:rsidR="005E28C5" w:rsidRDefault="005E28C5" w:rsidP="003B76FF">
                    <w:pPr>
                      <w:jc w:val="center"/>
                    </w:pPr>
                    <w:r>
                      <w:rPr>
                        <w:rFonts w:hint="eastAsia"/>
                      </w:rPr>
                      <w:t>期初余额</w:t>
                    </w:r>
                  </w:p>
                </w:tc>
              </w:sdtContent>
            </w:sdt>
          </w:tr>
          <w:tr w:rsidR="005E28C5" w:rsidTr="005E28C5">
            <w:trPr>
              <w:cantSplit/>
            </w:trPr>
            <w:tc>
              <w:tcPr>
                <w:tcW w:w="1675" w:type="pct"/>
                <w:shd w:val="clear" w:color="auto" w:fill="auto"/>
              </w:tcPr>
              <w:p w:rsidR="005E28C5" w:rsidRDefault="005E28C5" w:rsidP="003B76FF">
                <w:pPr>
                  <w:ind w:right="105"/>
                </w:pPr>
                <w:r>
                  <w:rPr>
                    <w:rFonts w:hint="eastAsia"/>
                  </w:rPr>
                  <w:lastRenderedPageBreak/>
                  <w:t>增值税</w:t>
                </w:r>
              </w:p>
            </w:tc>
            <w:tc>
              <w:tcPr>
                <w:tcW w:w="1661" w:type="pct"/>
                <w:shd w:val="clear" w:color="auto" w:fill="auto"/>
                <w:vAlign w:val="center"/>
              </w:tcPr>
              <w:p w:rsidR="005E28C5" w:rsidRDefault="005E28C5" w:rsidP="005E28C5">
                <w:pPr>
                  <w:jc w:val="right"/>
                  <w:rPr>
                    <w:sz w:val="24"/>
                    <w:szCs w:val="24"/>
                  </w:rPr>
                </w:pPr>
                <w:r>
                  <w:t>38,275,869.75</w:t>
                </w:r>
              </w:p>
            </w:tc>
            <w:tc>
              <w:tcPr>
                <w:tcW w:w="1664" w:type="pct"/>
                <w:shd w:val="clear" w:color="auto" w:fill="auto"/>
                <w:vAlign w:val="center"/>
              </w:tcPr>
              <w:p w:rsidR="005E28C5" w:rsidRDefault="005E28C5" w:rsidP="005E28C5">
                <w:pPr>
                  <w:jc w:val="right"/>
                  <w:rPr>
                    <w:sz w:val="24"/>
                    <w:szCs w:val="24"/>
                  </w:rPr>
                </w:pPr>
                <w:r>
                  <w:t>60,108,409.51</w:t>
                </w:r>
              </w:p>
            </w:tc>
          </w:tr>
          <w:tr w:rsidR="005E28C5" w:rsidTr="005E28C5">
            <w:trPr>
              <w:cantSplit/>
            </w:trPr>
            <w:tc>
              <w:tcPr>
                <w:tcW w:w="1675" w:type="pct"/>
                <w:shd w:val="clear" w:color="auto" w:fill="auto"/>
              </w:tcPr>
              <w:p w:rsidR="005E28C5" w:rsidRDefault="005E28C5" w:rsidP="003B76FF">
                <w:pPr>
                  <w:ind w:right="105"/>
                </w:pPr>
                <w:r>
                  <w:rPr>
                    <w:rFonts w:hint="eastAsia"/>
                  </w:rPr>
                  <w:t>消费税</w:t>
                </w:r>
              </w:p>
            </w:tc>
            <w:tc>
              <w:tcPr>
                <w:tcW w:w="1661" w:type="pct"/>
                <w:shd w:val="clear" w:color="auto" w:fill="auto"/>
                <w:vAlign w:val="center"/>
              </w:tcPr>
              <w:p w:rsidR="005E28C5" w:rsidRDefault="005E28C5" w:rsidP="005E28C5">
                <w:pPr>
                  <w:jc w:val="right"/>
                  <w:rPr>
                    <w:sz w:val="24"/>
                    <w:szCs w:val="24"/>
                  </w:rPr>
                </w:pPr>
                <w:r>
                  <w:t>1,827,147.98</w:t>
                </w:r>
              </w:p>
            </w:tc>
            <w:tc>
              <w:tcPr>
                <w:tcW w:w="1664" w:type="pct"/>
                <w:shd w:val="clear" w:color="auto" w:fill="auto"/>
                <w:vAlign w:val="center"/>
              </w:tcPr>
              <w:p w:rsidR="005E28C5" w:rsidRDefault="005E28C5" w:rsidP="005E28C5">
                <w:pPr>
                  <w:jc w:val="right"/>
                  <w:rPr>
                    <w:sz w:val="24"/>
                    <w:szCs w:val="24"/>
                  </w:rPr>
                </w:pPr>
                <w:r>
                  <w:t>4,514,044.82</w:t>
                </w:r>
              </w:p>
            </w:tc>
          </w:tr>
          <w:tr w:rsidR="005E28C5" w:rsidTr="005E28C5">
            <w:trPr>
              <w:cantSplit/>
            </w:trPr>
            <w:tc>
              <w:tcPr>
                <w:tcW w:w="1675" w:type="pct"/>
                <w:shd w:val="clear" w:color="auto" w:fill="auto"/>
              </w:tcPr>
              <w:p w:rsidR="005E28C5" w:rsidRDefault="005E28C5" w:rsidP="003B76FF">
                <w:pPr>
                  <w:ind w:right="105"/>
                </w:pPr>
                <w:r>
                  <w:rPr>
                    <w:rFonts w:hint="eastAsia"/>
                  </w:rPr>
                  <w:t>企业所得税</w:t>
                </w:r>
              </w:p>
            </w:tc>
            <w:tc>
              <w:tcPr>
                <w:tcW w:w="1661" w:type="pct"/>
                <w:shd w:val="clear" w:color="auto" w:fill="auto"/>
                <w:vAlign w:val="center"/>
              </w:tcPr>
              <w:p w:rsidR="005E28C5" w:rsidRDefault="005E28C5" w:rsidP="005E28C5">
                <w:pPr>
                  <w:jc w:val="right"/>
                  <w:rPr>
                    <w:sz w:val="24"/>
                    <w:szCs w:val="24"/>
                  </w:rPr>
                </w:pPr>
                <w:r>
                  <w:t>69,011.43</w:t>
                </w:r>
              </w:p>
            </w:tc>
            <w:tc>
              <w:tcPr>
                <w:tcW w:w="1664" w:type="pct"/>
                <w:shd w:val="clear" w:color="auto" w:fill="auto"/>
                <w:vAlign w:val="center"/>
              </w:tcPr>
              <w:p w:rsidR="005E28C5" w:rsidRDefault="005E28C5" w:rsidP="005E28C5">
                <w:pPr>
                  <w:jc w:val="right"/>
                  <w:rPr>
                    <w:sz w:val="24"/>
                    <w:szCs w:val="24"/>
                  </w:rPr>
                </w:pPr>
                <w:r>
                  <w:t>856,821.21</w:t>
                </w:r>
              </w:p>
            </w:tc>
          </w:tr>
          <w:tr w:rsidR="005E28C5" w:rsidTr="005E28C5">
            <w:trPr>
              <w:cantSplit/>
            </w:trPr>
            <w:tc>
              <w:tcPr>
                <w:tcW w:w="1675" w:type="pct"/>
                <w:shd w:val="clear" w:color="auto" w:fill="auto"/>
              </w:tcPr>
              <w:p w:rsidR="005E28C5" w:rsidRDefault="005E28C5" w:rsidP="003B76FF">
                <w:pPr>
                  <w:ind w:right="105"/>
                </w:pPr>
                <w:r>
                  <w:rPr>
                    <w:rFonts w:hint="eastAsia"/>
                  </w:rPr>
                  <w:t>个人所得税</w:t>
                </w:r>
              </w:p>
            </w:tc>
            <w:tc>
              <w:tcPr>
                <w:tcW w:w="1661" w:type="pct"/>
                <w:shd w:val="clear" w:color="auto" w:fill="auto"/>
                <w:vAlign w:val="center"/>
              </w:tcPr>
              <w:p w:rsidR="005E28C5" w:rsidRDefault="005E28C5" w:rsidP="005E28C5">
                <w:pPr>
                  <w:jc w:val="right"/>
                  <w:rPr>
                    <w:sz w:val="24"/>
                    <w:szCs w:val="24"/>
                  </w:rPr>
                </w:pPr>
                <w:r>
                  <w:t>2,131,642.00</w:t>
                </w:r>
              </w:p>
            </w:tc>
            <w:tc>
              <w:tcPr>
                <w:tcW w:w="1664" w:type="pct"/>
                <w:shd w:val="clear" w:color="auto" w:fill="auto"/>
                <w:vAlign w:val="center"/>
              </w:tcPr>
              <w:p w:rsidR="005E28C5" w:rsidRDefault="005E28C5" w:rsidP="005E28C5">
                <w:pPr>
                  <w:jc w:val="right"/>
                  <w:rPr>
                    <w:sz w:val="24"/>
                    <w:szCs w:val="24"/>
                  </w:rPr>
                </w:pPr>
                <w:r>
                  <w:t>3,409,735.26</w:t>
                </w:r>
              </w:p>
            </w:tc>
          </w:tr>
          <w:tr w:rsidR="005E28C5" w:rsidTr="005E28C5">
            <w:trPr>
              <w:cantSplit/>
            </w:trPr>
            <w:tc>
              <w:tcPr>
                <w:tcW w:w="1675" w:type="pct"/>
                <w:shd w:val="clear" w:color="auto" w:fill="auto"/>
              </w:tcPr>
              <w:p w:rsidR="005E28C5" w:rsidRDefault="005E28C5" w:rsidP="003B76FF">
                <w:pPr>
                  <w:ind w:right="105"/>
                </w:pPr>
                <w:r>
                  <w:rPr>
                    <w:rFonts w:hint="eastAsia"/>
                  </w:rPr>
                  <w:t>城市维护建设税</w:t>
                </w:r>
              </w:p>
            </w:tc>
            <w:tc>
              <w:tcPr>
                <w:tcW w:w="1661" w:type="pct"/>
                <w:shd w:val="clear" w:color="auto" w:fill="auto"/>
                <w:vAlign w:val="center"/>
              </w:tcPr>
              <w:p w:rsidR="005E28C5" w:rsidRDefault="005E28C5" w:rsidP="005E28C5">
                <w:pPr>
                  <w:jc w:val="right"/>
                  <w:rPr>
                    <w:sz w:val="24"/>
                    <w:szCs w:val="24"/>
                  </w:rPr>
                </w:pPr>
                <w:r>
                  <w:t>833,085.37</w:t>
                </w:r>
              </w:p>
            </w:tc>
            <w:tc>
              <w:tcPr>
                <w:tcW w:w="1664" w:type="pct"/>
                <w:shd w:val="clear" w:color="auto" w:fill="auto"/>
                <w:vAlign w:val="center"/>
              </w:tcPr>
              <w:p w:rsidR="005E28C5" w:rsidRDefault="005E28C5" w:rsidP="005E28C5">
                <w:pPr>
                  <w:jc w:val="right"/>
                  <w:rPr>
                    <w:sz w:val="24"/>
                    <w:szCs w:val="24"/>
                  </w:rPr>
                </w:pPr>
                <w:r>
                  <w:t>4,738,121.55</w:t>
                </w:r>
              </w:p>
            </w:tc>
          </w:tr>
          <w:tr w:rsidR="005E28C5" w:rsidTr="005E28C5">
            <w:trPr>
              <w:cantSplit/>
            </w:trPr>
            <w:tc>
              <w:tcPr>
                <w:tcW w:w="1675" w:type="pct"/>
              </w:tcPr>
              <w:p w:rsidR="005E28C5" w:rsidRDefault="005E28C5" w:rsidP="003B76FF">
                <w:pPr>
                  <w:ind w:right="105"/>
                </w:pPr>
                <w:r>
                  <w:t>教育费附加</w:t>
                </w:r>
              </w:p>
            </w:tc>
            <w:tc>
              <w:tcPr>
                <w:tcW w:w="1661" w:type="pct"/>
                <w:vAlign w:val="center"/>
              </w:tcPr>
              <w:p w:rsidR="005E28C5" w:rsidRDefault="005E28C5" w:rsidP="005E28C5">
                <w:pPr>
                  <w:jc w:val="right"/>
                  <w:rPr>
                    <w:sz w:val="24"/>
                    <w:szCs w:val="24"/>
                  </w:rPr>
                </w:pPr>
                <w:r>
                  <w:t>457,280.32</w:t>
                </w:r>
              </w:p>
            </w:tc>
            <w:tc>
              <w:tcPr>
                <w:tcW w:w="1664" w:type="pct"/>
                <w:vAlign w:val="center"/>
              </w:tcPr>
              <w:p w:rsidR="005E28C5" w:rsidRDefault="005E28C5" w:rsidP="005E28C5">
                <w:pPr>
                  <w:jc w:val="right"/>
                  <w:rPr>
                    <w:sz w:val="24"/>
                    <w:szCs w:val="24"/>
                  </w:rPr>
                </w:pPr>
                <w:r>
                  <w:t>2,783,425.08</w:t>
                </w:r>
              </w:p>
            </w:tc>
          </w:tr>
          <w:tr w:rsidR="005E28C5" w:rsidTr="005E28C5">
            <w:trPr>
              <w:cantSplit/>
            </w:trPr>
            <w:tc>
              <w:tcPr>
                <w:tcW w:w="1675" w:type="pct"/>
              </w:tcPr>
              <w:p w:rsidR="005E28C5" w:rsidRDefault="005E28C5" w:rsidP="003B76FF">
                <w:pPr>
                  <w:ind w:right="105"/>
                </w:pPr>
                <w:r>
                  <w:t>地方教育费附加</w:t>
                </w:r>
              </w:p>
            </w:tc>
            <w:tc>
              <w:tcPr>
                <w:tcW w:w="1661" w:type="pct"/>
                <w:vAlign w:val="center"/>
              </w:tcPr>
              <w:p w:rsidR="005E28C5" w:rsidRDefault="005E28C5" w:rsidP="005E28C5">
                <w:pPr>
                  <w:jc w:val="right"/>
                  <w:rPr>
                    <w:sz w:val="24"/>
                    <w:szCs w:val="24"/>
                  </w:rPr>
                </w:pPr>
                <w:r>
                  <w:t>304,850.53</w:t>
                </w:r>
              </w:p>
            </w:tc>
            <w:tc>
              <w:tcPr>
                <w:tcW w:w="1664" w:type="pct"/>
                <w:vAlign w:val="center"/>
              </w:tcPr>
              <w:p w:rsidR="005E28C5" w:rsidRDefault="005E28C5" w:rsidP="005E28C5">
                <w:pPr>
                  <w:jc w:val="right"/>
                  <w:rPr>
                    <w:sz w:val="24"/>
                    <w:szCs w:val="24"/>
                  </w:rPr>
                </w:pPr>
                <w:r>
                  <w:t>1,855,616.59</w:t>
                </w:r>
              </w:p>
            </w:tc>
          </w:tr>
          <w:tr w:rsidR="005E28C5" w:rsidTr="005E28C5">
            <w:trPr>
              <w:cantSplit/>
            </w:trPr>
            <w:tc>
              <w:tcPr>
                <w:tcW w:w="1675" w:type="pct"/>
              </w:tcPr>
              <w:p w:rsidR="005E28C5" w:rsidRDefault="005E28C5" w:rsidP="003B76FF">
                <w:pPr>
                  <w:ind w:right="105"/>
                </w:pPr>
                <w:r>
                  <w:t>房产税</w:t>
                </w:r>
              </w:p>
            </w:tc>
            <w:tc>
              <w:tcPr>
                <w:tcW w:w="1661" w:type="pct"/>
                <w:vAlign w:val="center"/>
              </w:tcPr>
              <w:p w:rsidR="005E28C5" w:rsidRDefault="005E28C5" w:rsidP="005E28C5">
                <w:pPr>
                  <w:jc w:val="right"/>
                  <w:rPr>
                    <w:sz w:val="24"/>
                    <w:szCs w:val="24"/>
                  </w:rPr>
                </w:pPr>
                <w:r>
                  <w:t>9,311,478.07</w:t>
                </w:r>
              </w:p>
            </w:tc>
            <w:tc>
              <w:tcPr>
                <w:tcW w:w="1664" w:type="pct"/>
                <w:vAlign w:val="center"/>
              </w:tcPr>
              <w:p w:rsidR="005E28C5" w:rsidRDefault="005E28C5" w:rsidP="005E28C5">
                <w:pPr>
                  <w:jc w:val="right"/>
                  <w:rPr>
                    <w:sz w:val="24"/>
                    <w:szCs w:val="24"/>
                  </w:rPr>
                </w:pPr>
                <w:r>
                  <w:t>7,728,668.99</w:t>
                </w:r>
              </w:p>
            </w:tc>
          </w:tr>
          <w:tr w:rsidR="005E28C5" w:rsidTr="005E28C5">
            <w:trPr>
              <w:cantSplit/>
            </w:trPr>
            <w:tc>
              <w:tcPr>
                <w:tcW w:w="1675" w:type="pct"/>
              </w:tcPr>
              <w:p w:rsidR="005E28C5" w:rsidRDefault="005E28C5" w:rsidP="003B76FF">
                <w:pPr>
                  <w:ind w:right="105"/>
                </w:pPr>
                <w:r>
                  <w:t>土地使用税</w:t>
                </w:r>
              </w:p>
            </w:tc>
            <w:tc>
              <w:tcPr>
                <w:tcW w:w="1661" w:type="pct"/>
                <w:vAlign w:val="center"/>
              </w:tcPr>
              <w:p w:rsidR="005E28C5" w:rsidRDefault="005E28C5" w:rsidP="005E28C5">
                <w:pPr>
                  <w:jc w:val="right"/>
                  <w:rPr>
                    <w:sz w:val="24"/>
                    <w:szCs w:val="24"/>
                  </w:rPr>
                </w:pPr>
                <w:r>
                  <w:t>3,160,036.01</w:t>
                </w:r>
              </w:p>
            </w:tc>
            <w:tc>
              <w:tcPr>
                <w:tcW w:w="1664" w:type="pct"/>
                <w:vAlign w:val="center"/>
              </w:tcPr>
              <w:p w:rsidR="005E28C5" w:rsidRDefault="005E28C5" w:rsidP="005E28C5">
                <w:pPr>
                  <w:jc w:val="right"/>
                  <w:rPr>
                    <w:sz w:val="24"/>
                    <w:szCs w:val="24"/>
                  </w:rPr>
                </w:pPr>
                <w:r>
                  <w:t>3,119,016.50</w:t>
                </w:r>
              </w:p>
            </w:tc>
          </w:tr>
          <w:tr w:rsidR="005E28C5" w:rsidTr="005E28C5">
            <w:trPr>
              <w:cantSplit/>
            </w:trPr>
            <w:tc>
              <w:tcPr>
                <w:tcW w:w="1675" w:type="pct"/>
              </w:tcPr>
              <w:p w:rsidR="005E28C5" w:rsidRDefault="005E28C5" w:rsidP="003B76FF">
                <w:pPr>
                  <w:ind w:right="105"/>
                </w:pPr>
                <w:r>
                  <w:t>其他</w:t>
                </w:r>
              </w:p>
            </w:tc>
            <w:tc>
              <w:tcPr>
                <w:tcW w:w="1661" w:type="pct"/>
                <w:vAlign w:val="center"/>
              </w:tcPr>
              <w:p w:rsidR="005E28C5" w:rsidRDefault="005E28C5" w:rsidP="005E28C5">
                <w:pPr>
                  <w:jc w:val="right"/>
                  <w:rPr>
                    <w:sz w:val="24"/>
                    <w:szCs w:val="24"/>
                  </w:rPr>
                </w:pPr>
                <w:r>
                  <w:t>1,692,890.87</w:t>
                </w:r>
              </w:p>
            </w:tc>
            <w:tc>
              <w:tcPr>
                <w:tcW w:w="1664" w:type="pct"/>
                <w:vAlign w:val="center"/>
              </w:tcPr>
              <w:p w:rsidR="005E28C5" w:rsidRDefault="005E28C5" w:rsidP="005E28C5">
                <w:pPr>
                  <w:jc w:val="right"/>
                  <w:rPr>
                    <w:sz w:val="24"/>
                    <w:szCs w:val="24"/>
                  </w:rPr>
                </w:pPr>
                <w:r>
                  <w:t>1,381,197.26</w:t>
                </w:r>
              </w:p>
            </w:tc>
          </w:tr>
          <w:tr w:rsidR="005E28C5" w:rsidTr="005E28C5">
            <w:trPr>
              <w:cantSplit/>
            </w:trPr>
            <w:tc>
              <w:tcPr>
                <w:tcW w:w="1675" w:type="pct"/>
                <w:vAlign w:val="center"/>
              </w:tcPr>
              <w:p w:rsidR="005E28C5" w:rsidRDefault="005E28C5" w:rsidP="003B76FF">
                <w:pPr>
                  <w:ind w:right="105"/>
                  <w:jc w:val="center"/>
                </w:pPr>
                <w:r>
                  <w:rPr>
                    <w:rFonts w:hint="eastAsia"/>
                  </w:rPr>
                  <w:t>合计</w:t>
                </w:r>
              </w:p>
            </w:tc>
            <w:tc>
              <w:tcPr>
                <w:tcW w:w="1661" w:type="pct"/>
                <w:vAlign w:val="center"/>
              </w:tcPr>
              <w:p w:rsidR="005E28C5" w:rsidRDefault="005E28C5" w:rsidP="005E28C5">
                <w:pPr>
                  <w:jc w:val="right"/>
                  <w:rPr>
                    <w:sz w:val="24"/>
                    <w:szCs w:val="24"/>
                  </w:rPr>
                </w:pPr>
                <w:r>
                  <w:t>58,063,292.33</w:t>
                </w:r>
              </w:p>
            </w:tc>
            <w:tc>
              <w:tcPr>
                <w:tcW w:w="1664" w:type="pct"/>
                <w:vAlign w:val="center"/>
              </w:tcPr>
              <w:p w:rsidR="005E28C5" w:rsidRDefault="005E28C5" w:rsidP="005E28C5">
                <w:pPr>
                  <w:jc w:val="right"/>
                  <w:rPr>
                    <w:sz w:val="24"/>
                    <w:szCs w:val="24"/>
                  </w:rPr>
                </w:pPr>
                <w:r>
                  <w:t>90,495,056.77</w:t>
                </w:r>
              </w:p>
            </w:tc>
          </w:tr>
        </w:tbl>
        <w:p w:rsidR="00594B31" w:rsidRDefault="00937630"/>
      </w:sdtContent>
    </w:sdt>
    <w:p w:rsidR="00594B31" w:rsidRDefault="00594B31"/>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其他应付款</w:t>
      </w:r>
    </w:p>
    <w:bookmarkStart w:id="181" w:name="_Hlk10535943" w:displacedByCustomXml="next"/>
    <w:sdt>
      <w:sdtPr>
        <w:rPr>
          <w:rFonts w:ascii="宋体" w:hAnsi="宋体" w:cs="宋体" w:hint="eastAsia"/>
          <w:b w:val="0"/>
          <w:bCs w:val="0"/>
          <w:kern w:val="0"/>
          <w:szCs w:val="24"/>
        </w:rPr>
        <w:alias w:val="模块:项目列示"/>
        <w:tag w:val="_SEC_d4a31631d4c141d39fd547efdfcde484"/>
        <w:id w:val="-1853101060"/>
        <w:lock w:val="sdtLocked"/>
        <w:placeholder>
          <w:docPart w:val="GBC22222222222222222222222222222"/>
        </w:placeholder>
      </w:sdtPr>
      <w:sdtEndPr>
        <w:rPr>
          <w:szCs w:val="21"/>
        </w:rPr>
      </w:sdtEndPr>
      <w:sdtContent>
        <w:p w:rsidR="00594B31" w:rsidRDefault="008B7853">
          <w:pPr>
            <w:pStyle w:val="4"/>
            <w:rPr>
              <w:rFonts w:ascii="宋体" w:hAnsi="宋体"/>
            </w:rPr>
          </w:pPr>
          <w:r>
            <w:rPr>
              <w:rFonts w:ascii="宋体" w:hAnsi="宋体" w:hint="eastAsia"/>
            </w:rPr>
            <w:t>项目列示</w:t>
          </w:r>
        </w:p>
        <w:sdt>
          <w:sdtPr>
            <w:alias w:val="是否适用：其他应付款分类列示[双击切换]"/>
            <w:tag w:val="_GBC_8136b8c1140049519ac46075abed3220"/>
            <w:id w:val="-1402127924"/>
            <w:lock w:val="sdtLocked"/>
            <w:placeholder>
              <w:docPart w:val="GBC22222222222222222222222222222"/>
            </w:placeholder>
          </w:sdtPr>
          <w:sdtContent>
            <w:p w:rsidR="00594B31" w:rsidRDefault="008B7853">
              <w:r>
                <w:fldChar w:fldCharType="begin"/>
              </w:r>
              <w:r w:rsidR="005E28C5">
                <w:instrText xml:space="preserve"> MACROBUTTON  SnrToggleCheckbox √适用 </w:instrText>
              </w:r>
              <w:r>
                <w:fldChar w:fldCharType="end"/>
              </w:r>
              <w:r>
                <w:fldChar w:fldCharType="begin"/>
              </w:r>
              <w:r w:rsidR="005E28C5">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其他应付款分类列示"/>
              <w:tag w:val="_GBC_f725af1ac18e4ea28ff0b171fd9076b1"/>
              <w:id w:val="20390004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其他应付款分类列示"/>
              <w:tag w:val="_GBC_9e26b8e601ae4c3b9b2f73c2946bed3c"/>
              <w:id w:val="11312070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2863"/>
            <w:gridCol w:w="2878"/>
          </w:tblGrid>
          <w:tr w:rsidR="00594B31" w:rsidTr="00D17AC2">
            <w:sdt>
              <w:sdtPr>
                <w:tag w:val="_PLD_d301d6d0c6f244d3b16ca7922fb1eae1"/>
                <w:id w:val="-1588912227"/>
                <w:lock w:val="sdtLocked"/>
              </w:sdtPr>
              <w:sdtContent>
                <w:tc>
                  <w:tcPr>
                    <w:tcW w:w="1828" w:type="pct"/>
                    <w:shd w:val="clear" w:color="auto" w:fill="auto"/>
                    <w:vAlign w:val="center"/>
                  </w:tcPr>
                  <w:p w:rsidR="00594B31" w:rsidRDefault="008B7853">
                    <w:pPr>
                      <w:tabs>
                        <w:tab w:val="right" w:pos="3690"/>
                        <w:tab w:val="right" w:pos="5130"/>
                        <w:tab w:val="right" w:pos="6030"/>
                        <w:tab w:val="right" w:pos="7650"/>
                        <w:tab w:val="right" w:pos="9270"/>
                      </w:tabs>
                      <w:adjustRightInd w:val="0"/>
                      <w:snapToGrid w:val="0"/>
                      <w:jc w:val="center"/>
                    </w:pPr>
                    <w:r>
                      <w:rPr>
                        <w:rFonts w:hint="eastAsia"/>
                      </w:rPr>
                      <w:t>项目</w:t>
                    </w:r>
                  </w:p>
                </w:tc>
              </w:sdtContent>
            </w:sdt>
            <w:sdt>
              <w:sdtPr>
                <w:tag w:val="_PLD_14a27299981b44e8a51ddedd6261c7cb"/>
                <w:id w:val="141546974"/>
                <w:lock w:val="sdtLocked"/>
              </w:sdtPr>
              <w:sdtContent>
                <w:tc>
                  <w:tcPr>
                    <w:tcW w:w="1582" w:type="pct"/>
                    <w:shd w:val="clear" w:color="auto" w:fill="auto"/>
                    <w:vAlign w:val="center"/>
                  </w:tcPr>
                  <w:p w:rsidR="00594B31" w:rsidRDefault="008B7853">
                    <w:pPr>
                      <w:jc w:val="center"/>
                    </w:pPr>
                    <w:r>
                      <w:rPr>
                        <w:rFonts w:hint="eastAsia"/>
                      </w:rPr>
                      <w:t>期末余额</w:t>
                    </w:r>
                  </w:p>
                </w:tc>
              </w:sdtContent>
            </w:sdt>
            <w:sdt>
              <w:sdtPr>
                <w:tag w:val="_PLD_3ada436da03540938e5f25706fc839ab"/>
                <w:id w:val="516051939"/>
                <w:lock w:val="sdtLocked"/>
              </w:sdtPr>
              <w:sdtContent>
                <w:tc>
                  <w:tcPr>
                    <w:tcW w:w="1590" w:type="pct"/>
                    <w:shd w:val="clear" w:color="auto" w:fill="auto"/>
                    <w:vAlign w:val="center"/>
                  </w:tcPr>
                  <w:p w:rsidR="00594B31" w:rsidRDefault="008B7853">
                    <w:pPr>
                      <w:jc w:val="center"/>
                    </w:pPr>
                    <w:r>
                      <w:rPr>
                        <w:rFonts w:hint="eastAsia"/>
                      </w:rPr>
                      <w:t>期初余额</w:t>
                    </w:r>
                  </w:p>
                </w:tc>
              </w:sdtContent>
            </w:sdt>
          </w:tr>
          <w:tr w:rsidR="00594B31" w:rsidTr="00D17AC2">
            <w:sdt>
              <w:sdtPr>
                <w:tag w:val="_PLD_d66a9d37a92f4ab8ae47e30c7542c8f2"/>
                <w:id w:val="-2127695619"/>
                <w:lock w:val="sdtLocked"/>
              </w:sdtPr>
              <w:sdtContent>
                <w:tc>
                  <w:tcPr>
                    <w:tcW w:w="1828" w:type="pct"/>
                    <w:shd w:val="clear" w:color="auto" w:fill="auto"/>
                  </w:tcPr>
                  <w:p w:rsidR="00594B31" w:rsidRDefault="008B7853">
                    <w:pPr>
                      <w:tabs>
                        <w:tab w:val="right" w:pos="3690"/>
                        <w:tab w:val="right" w:pos="5130"/>
                        <w:tab w:val="right" w:pos="6030"/>
                        <w:tab w:val="right" w:pos="7650"/>
                        <w:tab w:val="right" w:pos="9270"/>
                      </w:tabs>
                      <w:adjustRightInd w:val="0"/>
                      <w:snapToGrid w:val="0"/>
                    </w:pPr>
                    <w:r>
                      <w:rPr>
                        <w:rFonts w:hint="eastAsia"/>
                      </w:rPr>
                      <w:t>应付利息</w:t>
                    </w:r>
                  </w:p>
                </w:tc>
              </w:sdtContent>
            </w:sdt>
            <w:tc>
              <w:tcPr>
                <w:tcW w:w="1582" w:type="pct"/>
                <w:shd w:val="clear" w:color="auto" w:fill="auto"/>
              </w:tcPr>
              <w:p w:rsidR="00594B31" w:rsidRDefault="00594B31">
                <w:pPr>
                  <w:tabs>
                    <w:tab w:val="right" w:pos="3690"/>
                    <w:tab w:val="right" w:pos="5130"/>
                    <w:tab w:val="right" w:pos="6030"/>
                    <w:tab w:val="right" w:pos="7650"/>
                    <w:tab w:val="right" w:pos="9270"/>
                  </w:tabs>
                  <w:adjustRightInd w:val="0"/>
                  <w:snapToGrid w:val="0"/>
                  <w:jc w:val="right"/>
                </w:pPr>
              </w:p>
            </w:tc>
            <w:tc>
              <w:tcPr>
                <w:tcW w:w="1590" w:type="pct"/>
                <w:shd w:val="clear" w:color="auto" w:fill="auto"/>
              </w:tcPr>
              <w:p w:rsidR="00594B31" w:rsidRDefault="00594B31">
                <w:pPr>
                  <w:tabs>
                    <w:tab w:val="right" w:pos="3690"/>
                    <w:tab w:val="right" w:pos="5130"/>
                    <w:tab w:val="right" w:pos="6030"/>
                    <w:tab w:val="right" w:pos="7650"/>
                    <w:tab w:val="right" w:pos="9270"/>
                  </w:tabs>
                  <w:adjustRightInd w:val="0"/>
                  <w:snapToGrid w:val="0"/>
                  <w:jc w:val="right"/>
                </w:pPr>
              </w:p>
            </w:tc>
          </w:tr>
          <w:tr w:rsidR="009F7534" w:rsidTr="009F7534">
            <w:sdt>
              <w:sdtPr>
                <w:tag w:val="_PLD_f7c963c0ee7f4ae9a9ee01376e1c10a3"/>
                <w:id w:val="-2114279352"/>
                <w:lock w:val="sdtLocked"/>
              </w:sdtPr>
              <w:sdtContent>
                <w:tc>
                  <w:tcPr>
                    <w:tcW w:w="1828" w:type="pct"/>
                    <w:shd w:val="clear" w:color="auto" w:fill="auto"/>
                  </w:tcPr>
                  <w:p w:rsidR="009F7534" w:rsidRDefault="009F7534">
                    <w:pPr>
                      <w:tabs>
                        <w:tab w:val="right" w:pos="3690"/>
                        <w:tab w:val="right" w:pos="5130"/>
                        <w:tab w:val="right" w:pos="6030"/>
                        <w:tab w:val="right" w:pos="7650"/>
                        <w:tab w:val="right" w:pos="9270"/>
                      </w:tabs>
                      <w:adjustRightInd w:val="0"/>
                      <w:snapToGrid w:val="0"/>
                    </w:pPr>
                    <w:r>
                      <w:rPr>
                        <w:rFonts w:hint="eastAsia"/>
                      </w:rPr>
                      <w:t>应付股利</w:t>
                    </w:r>
                  </w:p>
                </w:tc>
              </w:sdtContent>
            </w:sdt>
            <w:tc>
              <w:tcPr>
                <w:tcW w:w="1582" w:type="pct"/>
                <w:shd w:val="clear" w:color="auto" w:fill="auto"/>
                <w:vAlign w:val="center"/>
              </w:tcPr>
              <w:p w:rsidR="009F7534" w:rsidRDefault="009F7534" w:rsidP="009F7534">
                <w:pPr>
                  <w:jc w:val="right"/>
                  <w:rPr>
                    <w:sz w:val="24"/>
                    <w:szCs w:val="24"/>
                  </w:rPr>
                </w:pPr>
                <w:r>
                  <w:t>12,052,795.08</w:t>
                </w:r>
              </w:p>
            </w:tc>
            <w:tc>
              <w:tcPr>
                <w:tcW w:w="1590" w:type="pct"/>
                <w:shd w:val="clear" w:color="auto" w:fill="auto"/>
                <w:vAlign w:val="center"/>
              </w:tcPr>
              <w:p w:rsidR="009F7534" w:rsidRDefault="009F7534" w:rsidP="009F7534">
                <w:pPr>
                  <w:jc w:val="right"/>
                  <w:rPr>
                    <w:sz w:val="24"/>
                    <w:szCs w:val="24"/>
                  </w:rPr>
                </w:pPr>
                <w:r>
                  <w:t>13,930,995.08</w:t>
                </w:r>
              </w:p>
            </w:tc>
          </w:tr>
          <w:tr w:rsidR="009F7534" w:rsidTr="009F7534">
            <w:sdt>
              <w:sdtPr>
                <w:tag w:val="_PLD_bef380fd911e4f2a9e651243d4593795"/>
                <w:id w:val="1041936294"/>
                <w:lock w:val="sdtLocked"/>
              </w:sdtPr>
              <w:sdtContent>
                <w:tc>
                  <w:tcPr>
                    <w:tcW w:w="1828" w:type="pct"/>
                    <w:shd w:val="clear" w:color="auto" w:fill="auto"/>
                  </w:tcPr>
                  <w:p w:rsidR="009F7534" w:rsidRDefault="009F7534">
                    <w:pPr>
                      <w:tabs>
                        <w:tab w:val="right" w:pos="3690"/>
                        <w:tab w:val="right" w:pos="5130"/>
                        <w:tab w:val="right" w:pos="6030"/>
                        <w:tab w:val="right" w:pos="7650"/>
                        <w:tab w:val="right" w:pos="9270"/>
                      </w:tabs>
                      <w:adjustRightInd w:val="0"/>
                      <w:snapToGrid w:val="0"/>
                    </w:pPr>
                    <w:r>
                      <w:rPr>
                        <w:rFonts w:hint="eastAsia"/>
                      </w:rPr>
                      <w:t>其他应付款</w:t>
                    </w:r>
                  </w:p>
                </w:tc>
              </w:sdtContent>
            </w:sdt>
            <w:tc>
              <w:tcPr>
                <w:tcW w:w="1582" w:type="pct"/>
                <w:shd w:val="clear" w:color="auto" w:fill="auto"/>
                <w:vAlign w:val="center"/>
              </w:tcPr>
              <w:p w:rsidR="009F7534" w:rsidRDefault="009F7534" w:rsidP="009F7534">
                <w:pPr>
                  <w:jc w:val="right"/>
                  <w:rPr>
                    <w:sz w:val="24"/>
                    <w:szCs w:val="24"/>
                  </w:rPr>
                </w:pPr>
                <w:r>
                  <w:t>508,047,547.95</w:t>
                </w:r>
              </w:p>
            </w:tc>
            <w:tc>
              <w:tcPr>
                <w:tcW w:w="1590" w:type="pct"/>
                <w:shd w:val="clear" w:color="auto" w:fill="auto"/>
                <w:vAlign w:val="center"/>
              </w:tcPr>
              <w:p w:rsidR="009F7534" w:rsidRDefault="009F7534" w:rsidP="009F7534">
                <w:pPr>
                  <w:jc w:val="right"/>
                  <w:rPr>
                    <w:sz w:val="24"/>
                    <w:szCs w:val="24"/>
                  </w:rPr>
                </w:pPr>
                <w:r>
                  <w:t>488,166,675.17</w:t>
                </w:r>
              </w:p>
            </w:tc>
          </w:tr>
          <w:tr w:rsidR="009F7534" w:rsidTr="009F7534">
            <w:sdt>
              <w:sdtPr>
                <w:tag w:val="_PLD_90dc33535197444a8eb7c8a4e477d9b7"/>
                <w:id w:val="-988317632"/>
                <w:lock w:val="sdtLocked"/>
              </w:sdtPr>
              <w:sdtContent>
                <w:tc>
                  <w:tcPr>
                    <w:tcW w:w="1828" w:type="pct"/>
                    <w:shd w:val="clear" w:color="auto" w:fill="auto"/>
                  </w:tcPr>
                  <w:p w:rsidR="009F7534" w:rsidRDefault="009F7534">
                    <w:pPr>
                      <w:tabs>
                        <w:tab w:val="right" w:pos="3690"/>
                        <w:tab w:val="right" w:pos="5130"/>
                        <w:tab w:val="right" w:pos="6030"/>
                        <w:tab w:val="right" w:pos="7650"/>
                        <w:tab w:val="right" w:pos="9270"/>
                      </w:tabs>
                      <w:adjustRightInd w:val="0"/>
                      <w:snapToGrid w:val="0"/>
                      <w:jc w:val="center"/>
                    </w:pPr>
                    <w:r>
                      <w:rPr>
                        <w:rFonts w:hint="eastAsia"/>
                      </w:rPr>
                      <w:t>合计</w:t>
                    </w:r>
                  </w:p>
                </w:tc>
              </w:sdtContent>
            </w:sdt>
            <w:tc>
              <w:tcPr>
                <w:tcW w:w="1582" w:type="pct"/>
                <w:shd w:val="clear" w:color="auto" w:fill="auto"/>
                <w:vAlign w:val="center"/>
              </w:tcPr>
              <w:p w:rsidR="009F7534" w:rsidRDefault="009F7534" w:rsidP="009F7534">
                <w:pPr>
                  <w:jc w:val="right"/>
                  <w:rPr>
                    <w:sz w:val="24"/>
                    <w:szCs w:val="24"/>
                  </w:rPr>
                </w:pPr>
                <w:r>
                  <w:t>520,100,343.03</w:t>
                </w:r>
              </w:p>
            </w:tc>
            <w:tc>
              <w:tcPr>
                <w:tcW w:w="1590" w:type="pct"/>
                <w:shd w:val="clear" w:color="auto" w:fill="auto"/>
                <w:vAlign w:val="center"/>
              </w:tcPr>
              <w:p w:rsidR="009F7534" w:rsidRDefault="009F7534" w:rsidP="009F7534">
                <w:pPr>
                  <w:jc w:val="right"/>
                  <w:rPr>
                    <w:sz w:val="24"/>
                    <w:szCs w:val="24"/>
                  </w:rPr>
                </w:pPr>
                <w:r>
                  <w:t>502,097,670.25</w:t>
                </w:r>
              </w:p>
            </w:tc>
          </w:tr>
        </w:tbl>
        <w:p w:rsidR="00594B31" w:rsidRDefault="00937630"/>
      </w:sdtContent>
    </w:sdt>
    <w:bookmarkEnd w:id="181" w:displacedByCustomXml="prev"/>
    <w:bookmarkStart w:id="182" w:name="_Hlk10536047" w:displacedByCustomXml="next"/>
    <w:sdt>
      <w:sdtPr>
        <w:rPr>
          <w:rFonts w:ascii="宋体" w:hAnsi="宋体" w:cs="宋体" w:hint="eastAsia"/>
          <w:b w:val="0"/>
          <w:bCs w:val="0"/>
          <w:kern w:val="0"/>
          <w:szCs w:val="24"/>
        </w:rPr>
        <w:alias w:val="模块:应付利息"/>
        <w:tag w:val="_SEC_60feb8ef6f7c4655a263f50d12c222d8"/>
        <w:id w:val="-1010674370"/>
        <w:lock w:val="sdtLocked"/>
        <w:placeholder>
          <w:docPart w:val="GBC22222222222222222222222222222"/>
        </w:placeholder>
      </w:sdtPr>
      <w:sdtEndPr>
        <w:rPr>
          <w:szCs w:val="21"/>
        </w:rPr>
      </w:sdtEndPr>
      <w:sdtContent>
        <w:p w:rsidR="00594B31" w:rsidRDefault="008B7853">
          <w:pPr>
            <w:pStyle w:val="4"/>
            <w:rPr>
              <w:rFonts w:ascii="宋体" w:hAnsi="宋体"/>
            </w:rPr>
          </w:pPr>
          <w:r>
            <w:rPr>
              <w:rFonts w:ascii="宋体" w:hAnsi="宋体" w:hint="eastAsia"/>
            </w:rPr>
            <w:t>应付利息</w:t>
          </w:r>
        </w:p>
        <w:sdt>
          <w:sdtPr>
            <w:alias w:val="是否适用：应付利息[双击切换]"/>
            <w:tag w:val="_GBC_9058c1c6b0a94f6a8c531ec2dbd35706"/>
            <w:id w:val="1842272621"/>
            <w:lock w:val="sdtLocked"/>
            <w:placeholder>
              <w:docPart w:val="GBC22222222222222222222222222222"/>
            </w:placeholder>
          </w:sdtPr>
          <w:sdtContent>
            <w:p w:rsidR="005E28C5" w:rsidRDefault="008B7853" w:rsidP="005E28C5">
              <w:r>
                <w:fldChar w:fldCharType="begin"/>
              </w:r>
              <w:r w:rsidR="005E28C5">
                <w:instrText xml:space="preserve">MACROBUTTON  SnrToggleCheckbox □适用 </w:instrText>
              </w:r>
              <w:r>
                <w:fldChar w:fldCharType="end"/>
              </w:r>
              <w:r>
                <w:fldChar w:fldCharType="begin"/>
              </w:r>
              <w:r w:rsidR="005E28C5">
                <w:instrText xml:space="preserve"> MACROBUTTON  SnrToggleCheckbox √不适用 </w:instrText>
              </w:r>
              <w:r>
                <w:fldChar w:fldCharType="end"/>
              </w:r>
            </w:p>
          </w:sdtContent>
        </w:sdt>
        <w:p w:rsidR="00594B31" w:rsidRDefault="00937630"/>
      </w:sdtContent>
    </w:sdt>
    <w:bookmarkEnd w:id="182" w:displacedByCustomXml="prev"/>
    <w:bookmarkStart w:id="183" w:name="_Hlk10536068" w:displacedByCustomXml="next"/>
    <w:bookmarkStart w:id="184" w:name="_Hlk10536082" w:displacedByCustomXml="next"/>
    <w:sdt>
      <w:sdtPr>
        <w:rPr>
          <w:rFonts w:ascii="宋体" w:hAnsi="宋体" w:cs="宋体" w:hint="eastAsia"/>
          <w:b w:val="0"/>
          <w:bCs w:val="0"/>
          <w:kern w:val="0"/>
          <w:szCs w:val="24"/>
        </w:rPr>
        <w:alias w:val="模块:应付股利"/>
        <w:tag w:val="_SEC_454db7ed64ca40e48e42eb6c38ae54ca"/>
        <w:id w:val="-1440060893"/>
        <w:lock w:val="sdtLocked"/>
        <w:placeholder>
          <w:docPart w:val="GBC22222222222222222222222222222"/>
        </w:placeholder>
      </w:sdtPr>
      <w:sdtEndPr>
        <w:rPr>
          <w:rFonts w:hint="default"/>
          <w:szCs w:val="21"/>
        </w:rPr>
      </w:sdtEndPr>
      <w:sdtContent>
        <w:p w:rsidR="00594B31" w:rsidRDefault="008B7853">
          <w:pPr>
            <w:pStyle w:val="4"/>
            <w:rPr>
              <w:rFonts w:ascii="宋体" w:hAnsi="宋体"/>
            </w:rPr>
          </w:pPr>
          <w:r>
            <w:rPr>
              <w:rFonts w:ascii="宋体" w:hAnsi="宋体" w:hint="eastAsia"/>
            </w:rPr>
            <w:t>应付股利</w:t>
          </w:r>
          <w:bookmarkEnd w:id="183"/>
        </w:p>
        <w:sdt>
          <w:sdtPr>
            <w:alias w:val="是否适用：应付股利[双击切换]"/>
            <w:tag w:val="_GBC_09dc75ba10d44acfb18b03320a40e4c5"/>
            <w:id w:val="-1437600814"/>
            <w:lock w:val="sdtLocked"/>
            <w:placeholder>
              <w:docPart w:val="GBC22222222222222222222222222222"/>
            </w:placeholder>
          </w:sdtPr>
          <w:sdtContent>
            <w:p w:rsidR="00594B31" w:rsidRDefault="008B7853">
              <w:r>
                <w:fldChar w:fldCharType="begin"/>
              </w:r>
              <w:r w:rsidR="005E28C5">
                <w:instrText xml:space="preserve">MACROBUTTON  SnrToggleCheckbox √适用 </w:instrText>
              </w:r>
              <w:r>
                <w:fldChar w:fldCharType="end"/>
              </w:r>
              <w:r>
                <w:fldChar w:fldCharType="begin"/>
              </w:r>
              <w:r w:rsidR="005E28C5">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财务附注：应付股利"/>
              <w:tag w:val="_GBC_794436f63bf446c4b4d5d09922a87476"/>
              <w:id w:val="-7838847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应付股利"/>
              <w:tag w:val="_GBC_3ac9f6019d6040e79214de869765e7c9"/>
              <w:id w:val="12448377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859"/>
            <w:gridCol w:w="3017"/>
            <w:gridCol w:w="3019"/>
          </w:tblGrid>
          <w:tr w:rsidR="00594B31" w:rsidTr="00D17AC2">
            <w:trPr>
              <w:cantSplit/>
            </w:trPr>
            <w:sdt>
              <w:sdtPr>
                <w:tag w:val="_PLD_9d58938574b04fdbb97abe896d2ae73a"/>
                <w:id w:val="2049019954"/>
                <w:lock w:val="sdtLocked"/>
              </w:sdtPr>
              <w:sdtContent>
                <w:tc>
                  <w:tcPr>
                    <w:tcW w:w="1607" w:type="pct"/>
                  </w:tcPr>
                  <w:p w:rsidR="00594B31" w:rsidRDefault="008B7853">
                    <w:pPr>
                      <w:ind w:right="105"/>
                      <w:jc w:val="center"/>
                    </w:pPr>
                    <w:r>
                      <w:rPr>
                        <w:rFonts w:hint="eastAsia"/>
                      </w:rPr>
                      <w:t>项目</w:t>
                    </w:r>
                  </w:p>
                </w:tc>
              </w:sdtContent>
            </w:sdt>
            <w:sdt>
              <w:sdtPr>
                <w:tag w:val="_PLD_464a3e2801194be5b8f549044d634880"/>
                <w:id w:val="984051761"/>
                <w:lock w:val="sdtLocked"/>
              </w:sdtPr>
              <w:sdtContent>
                <w:tc>
                  <w:tcPr>
                    <w:tcW w:w="1696" w:type="pct"/>
                  </w:tcPr>
                  <w:p w:rsidR="00594B31" w:rsidRDefault="008B7853">
                    <w:pPr>
                      <w:jc w:val="center"/>
                    </w:pPr>
                    <w:r>
                      <w:rPr>
                        <w:rFonts w:hint="eastAsia"/>
                      </w:rPr>
                      <w:t>期末余额</w:t>
                    </w:r>
                  </w:p>
                </w:tc>
              </w:sdtContent>
            </w:sdt>
            <w:sdt>
              <w:sdtPr>
                <w:tag w:val="_PLD_b96a666c25174aeab9bab423f51ae94f"/>
                <w:id w:val="1321235078"/>
                <w:lock w:val="sdtLocked"/>
              </w:sdtPr>
              <w:sdtContent>
                <w:tc>
                  <w:tcPr>
                    <w:tcW w:w="1697" w:type="pct"/>
                  </w:tcPr>
                  <w:p w:rsidR="00594B31" w:rsidRDefault="008B7853">
                    <w:pPr>
                      <w:jc w:val="center"/>
                    </w:pPr>
                    <w:r>
                      <w:rPr>
                        <w:rFonts w:hint="eastAsia"/>
                      </w:rPr>
                      <w:t>期初余额</w:t>
                    </w:r>
                  </w:p>
                </w:tc>
              </w:sdtContent>
            </w:sdt>
          </w:tr>
          <w:tr w:rsidR="005E28C5" w:rsidTr="005E28C5">
            <w:trPr>
              <w:cantSplit/>
            </w:trPr>
            <w:sdt>
              <w:sdtPr>
                <w:tag w:val="_PLD_ccc30ab30e5a4b788d1af42d774d7b85"/>
                <w:id w:val="-754897092"/>
                <w:lock w:val="sdtLocked"/>
              </w:sdtPr>
              <w:sdtContent>
                <w:tc>
                  <w:tcPr>
                    <w:tcW w:w="1607" w:type="pct"/>
                  </w:tcPr>
                  <w:p w:rsidR="005E28C5" w:rsidRDefault="005E28C5">
                    <w:pPr>
                      <w:ind w:right="105"/>
                    </w:pPr>
                    <w:r>
                      <w:rPr>
                        <w:rFonts w:hint="eastAsia"/>
                      </w:rPr>
                      <w:t>普通股股利</w:t>
                    </w:r>
                  </w:p>
                </w:tc>
              </w:sdtContent>
            </w:sdt>
            <w:tc>
              <w:tcPr>
                <w:tcW w:w="1696" w:type="pct"/>
                <w:vAlign w:val="center"/>
              </w:tcPr>
              <w:p w:rsidR="005E28C5" w:rsidRDefault="005E28C5" w:rsidP="005E28C5">
                <w:pPr>
                  <w:jc w:val="right"/>
                  <w:rPr>
                    <w:sz w:val="24"/>
                    <w:szCs w:val="24"/>
                  </w:rPr>
                </w:pPr>
                <w:r>
                  <w:t>12,052,795.08</w:t>
                </w:r>
              </w:p>
            </w:tc>
            <w:tc>
              <w:tcPr>
                <w:tcW w:w="1697" w:type="pct"/>
                <w:vAlign w:val="center"/>
              </w:tcPr>
              <w:p w:rsidR="005E28C5" w:rsidRDefault="005E28C5" w:rsidP="005E28C5">
                <w:pPr>
                  <w:jc w:val="right"/>
                  <w:rPr>
                    <w:sz w:val="24"/>
                    <w:szCs w:val="24"/>
                  </w:rPr>
                </w:pPr>
                <w:r>
                  <w:t>13,930,995.08</w:t>
                </w:r>
              </w:p>
            </w:tc>
          </w:tr>
          <w:tr w:rsidR="005E28C5" w:rsidTr="005E28C5">
            <w:trPr>
              <w:cantSplit/>
            </w:trPr>
            <w:sdt>
              <w:sdtPr>
                <w:tag w:val="_PLD_1da43d46c8414d219fbac9c9b182033c"/>
                <w:id w:val="1820612363"/>
                <w:lock w:val="sdtLocked"/>
              </w:sdtPr>
              <w:sdtContent>
                <w:tc>
                  <w:tcPr>
                    <w:tcW w:w="1607" w:type="pct"/>
                  </w:tcPr>
                  <w:p w:rsidR="005E28C5" w:rsidRDefault="005E28C5">
                    <w:pPr>
                      <w:ind w:right="105"/>
                      <w:rPr>
                        <w:color w:val="000000" w:themeColor="text1"/>
                      </w:rPr>
                    </w:pPr>
                    <w:r>
                      <w:rPr>
                        <w:rFonts w:hint="eastAsia"/>
                      </w:rPr>
                      <w:t>划分为权益工具的优先股\永续债股利</w:t>
                    </w:r>
                  </w:p>
                </w:tc>
              </w:sdtContent>
            </w:sdt>
            <w:tc>
              <w:tcPr>
                <w:tcW w:w="1696" w:type="pct"/>
                <w:vAlign w:val="center"/>
              </w:tcPr>
              <w:p w:rsidR="005E28C5" w:rsidRDefault="005E28C5" w:rsidP="005E28C5">
                <w:pPr>
                  <w:ind w:right="73"/>
                  <w:jc w:val="right"/>
                </w:pPr>
              </w:p>
            </w:tc>
            <w:tc>
              <w:tcPr>
                <w:tcW w:w="1697" w:type="pct"/>
                <w:vAlign w:val="center"/>
              </w:tcPr>
              <w:p w:rsidR="005E28C5" w:rsidRDefault="005E28C5" w:rsidP="005E28C5">
                <w:pPr>
                  <w:ind w:right="73"/>
                  <w:jc w:val="right"/>
                </w:pPr>
              </w:p>
            </w:tc>
          </w:tr>
          <w:sdt>
            <w:sdtPr>
              <w:rPr>
                <w:rFonts w:hint="eastAsia"/>
              </w:rPr>
              <w:alias w:val="划分为权益工具的优先股或永续债股利明细"/>
              <w:tag w:val="_TUP_d6439173d6c4448487f407a2363e7581"/>
              <w:id w:val="393398829"/>
              <w:lock w:val="sdtLocked"/>
            </w:sdtPr>
            <w:sdtEndPr>
              <w:rPr>
                <w:rFonts w:hint="default"/>
                <w:color w:val="000000" w:themeColor="text1"/>
              </w:rPr>
            </w:sdtEndPr>
            <w:sdtContent>
              <w:tr w:rsidR="005E28C5" w:rsidTr="005E28C5">
                <w:trPr>
                  <w:cantSplit/>
                </w:trPr>
                <w:tc>
                  <w:tcPr>
                    <w:tcW w:w="1607" w:type="pct"/>
                  </w:tcPr>
                  <w:p w:rsidR="005E28C5" w:rsidRDefault="005E28C5">
                    <w:pPr>
                      <w:ind w:firstLineChars="200" w:firstLine="420"/>
                    </w:pPr>
                    <w:r>
                      <w:rPr>
                        <w:rFonts w:hint="eastAsia"/>
                      </w:rPr>
                      <w:t>优先股</w:t>
                    </w:r>
                    <w:r>
                      <w:t>\永续债股利-XXX</w:t>
                    </w:r>
                  </w:p>
                </w:tc>
                <w:tc>
                  <w:tcPr>
                    <w:tcW w:w="1696" w:type="pct"/>
                    <w:vAlign w:val="center"/>
                  </w:tcPr>
                  <w:p w:rsidR="005E28C5" w:rsidRDefault="005E28C5" w:rsidP="005E28C5">
                    <w:pPr>
                      <w:ind w:right="73"/>
                      <w:jc w:val="right"/>
                    </w:pPr>
                  </w:p>
                </w:tc>
                <w:tc>
                  <w:tcPr>
                    <w:tcW w:w="1697" w:type="pct"/>
                    <w:vAlign w:val="center"/>
                  </w:tcPr>
                  <w:p w:rsidR="005E28C5" w:rsidRDefault="005E28C5" w:rsidP="005E28C5">
                    <w:pPr>
                      <w:ind w:right="73"/>
                      <w:jc w:val="right"/>
                    </w:pPr>
                  </w:p>
                </w:tc>
              </w:tr>
            </w:sdtContent>
          </w:sdt>
          <w:sdt>
            <w:sdtPr>
              <w:rPr>
                <w:rFonts w:hint="eastAsia"/>
              </w:rPr>
              <w:alias w:val="划分为权益工具的优先股或永续债股利明细"/>
              <w:tag w:val="_TUP_d6439173d6c4448487f407a2363e7581"/>
              <w:id w:val="-1038192511"/>
              <w:lock w:val="sdtLocked"/>
            </w:sdtPr>
            <w:sdtEndPr>
              <w:rPr>
                <w:rFonts w:hint="default"/>
                <w:color w:val="000000" w:themeColor="text1"/>
              </w:rPr>
            </w:sdtEndPr>
            <w:sdtContent>
              <w:tr w:rsidR="005E28C5" w:rsidTr="005E28C5">
                <w:trPr>
                  <w:cantSplit/>
                </w:trPr>
                <w:tc>
                  <w:tcPr>
                    <w:tcW w:w="1607" w:type="pct"/>
                  </w:tcPr>
                  <w:p w:rsidR="005E28C5" w:rsidRDefault="005E28C5">
                    <w:pPr>
                      <w:ind w:firstLineChars="200" w:firstLine="420"/>
                    </w:pPr>
                    <w:r>
                      <w:rPr>
                        <w:rFonts w:hint="eastAsia"/>
                      </w:rPr>
                      <w:t>优先股</w:t>
                    </w:r>
                    <w:r>
                      <w:t>\永续债股利-XXX</w:t>
                    </w:r>
                  </w:p>
                </w:tc>
                <w:tc>
                  <w:tcPr>
                    <w:tcW w:w="1696" w:type="pct"/>
                    <w:vAlign w:val="center"/>
                  </w:tcPr>
                  <w:p w:rsidR="005E28C5" w:rsidRDefault="005E28C5" w:rsidP="005E28C5">
                    <w:pPr>
                      <w:ind w:right="73"/>
                      <w:jc w:val="right"/>
                    </w:pPr>
                  </w:p>
                </w:tc>
                <w:tc>
                  <w:tcPr>
                    <w:tcW w:w="1697" w:type="pct"/>
                    <w:vAlign w:val="center"/>
                  </w:tcPr>
                  <w:p w:rsidR="005E28C5" w:rsidRDefault="005E28C5" w:rsidP="005E28C5">
                    <w:pPr>
                      <w:ind w:right="73"/>
                      <w:jc w:val="right"/>
                    </w:pPr>
                  </w:p>
                </w:tc>
              </w:tr>
            </w:sdtContent>
          </w:sdt>
          <w:sdt>
            <w:sdtPr>
              <w:rPr>
                <w:rFonts w:hint="eastAsia"/>
                <w:color w:val="000000" w:themeColor="text1"/>
              </w:rPr>
              <w:alias w:val="应付股利明细"/>
              <w:tag w:val="_TUP_890b98326bfc4362bc188f72b0b43632"/>
              <w:id w:val="1321468459"/>
              <w:lock w:val="sdtLocked"/>
            </w:sdtPr>
            <w:sdtEndPr>
              <w:rPr>
                <w:rFonts w:hint="default"/>
                <w:color w:val="auto"/>
              </w:rPr>
            </w:sdtEndPr>
            <w:sdtContent>
              <w:tr w:rsidR="005E28C5" w:rsidTr="005E28C5">
                <w:trPr>
                  <w:cantSplit/>
                </w:trPr>
                <w:tc>
                  <w:tcPr>
                    <w:tcW w:w="1607" w:type="pct"/>
                  </w:tcPr>
                  <w:p w:rsidR="005E28C5" w:rsidRDefault="005E28C5">
                    <w:pPr>
                      <w:jc w:val="both"/>
                    </w:pPr>
                    <w:r>
                      <w:rPr>
                        <w:rFonts w:hint="eastAsia"/>
                      </w:rPr>
                      <w:t>应付股利</w:t>
                    </w:r>
                    <w:r>
                      <w:t>-XXX</w:t>
                    </w:r>
                  </w:p>
                </w:tc>
                <w:tc>
                  <w:tcPr>
                    <w:tcW w:w="1696" w:type="pct"/>
                    <w:vAlign w:val="center"/>
                  </w:tcPr>
                  <w:p w:rsidR="005E28C5" w:rsidRDefault="005E28C5" w:rsidP="005E28C5">
                    <w:pPr>
                      <w:ind w:right="73"/>
                      <w:jc w:val="right"/>
                    </w:pPr>
                  </w:p>
                </w:tc>
                <w:tc>
                  <w:tcPr>
                    <w:tcW w:w="1697" w:type="pct"/>
                    <w:vAlign w:val="center"/>
                  </w:tcPr>
                  <w:p w:rsidR="005E28C5" w:rsidRDefault="005E28C5" w:rsidP="005E28C5">
                    <w:pPr>
                      <w:ind w:right="73"/>
                      <w:jc w:val="right"/>
                    </w:pPr>
                  </w:p>
                </w:tc>
              </w:tr>
            </w:sdtContent>
          </w:sdt>
          <w:sdt>
            <w:sdtPr>
              <w:rPr>
                <w:rFonts w:hint="eastAsia"/>
                <w:color w:val="000000" w:themeColor="text1"/>
              </w:rPr>
              <w:alias w:val="应付股利明细"/>
              <w:tag w:val="_TUP_890b98326bfc4362bc188f72b0b43632"/>
              <w:id w:val="1588275324"/>
              <w:lock w:val="sdtLocked"/>
            </w:sdtPr>
            <w:sdtEndPr>
              <w:rPr>
                <w:rFonts w:hint="default"/>
                <w:color w:val="auto"/>
              </w:rPr>
            </w:sdtEndPr>
            <w:sdtContent>
              <w:tr w:rsidR="005E28C5" w:rsidTr="005E28C5">
                <w:trPr>
                  <w:cantSplit/>
                </w:trPr>
                <w:tc>
                  <w:tcPr>
                    <w:tcW w:w="1607" w:type="pct"/>
                  </w:tcPr>
                  <w:p w:rsidR="005E28C5" w:rsidRDefault="005E28C5">
                    <w:pPr>
                      <w:jc w:val="both"/>
                    </w:pPr>
                    <w:r>
                      <w:rPr>
                        <w:rFonts w:hint="eastAsia"/>
                      </w:rPr>
                      <w:t>应付股利</w:t>
                    </w:r>
                    <w:r>
                      <w:t>-XXX</w:t>
                    </w:r>
                  </w:p>
                </w:tc>
                <w:tc>
                  <w:tcPr>
                    <w:tcW w:w="1696" w:type="pct"/>
                    <w:vAlign w:val="center"/>
                  </w:tcPr>
                  <w:p w:rsidR="005E28C5" w:rsidRDefault="005E28C5" w:rsidP="005E28C5">
                    <w:pPr>
                      <w:ind w:right="73"/>
                      <w:jc w:val="right"/>
                    </w:pPr>
                  </w:p>
                </w:tc>
                <w:tc>
                  <w:tcPr>
                    <w:tcW w:w="1697" w:type="pct"/>
                    <w:vAlign w:val="center"/>
                  </w:tcPr>
                  <w:p w:rsidR="005E28C5" w:rsidRDefault="005E28C5" w:rsidP="005E28C5">
                    <w:pPr>
                      <w:ind w:right="73"/>
                      <w:jc w:val="right"/>
                    </w:pPr>
                  </w:p>
                </w:tc>
              </w:tr>
            </w:sdtContent>
          </w:sdt>
          <w:tr w:rsidR="005E28C5" w:rsidTr="005E28C5">
            <w:trPr>
              <w:cantSplit/>
            </w:trPr>
            <w:sdt>
              <w:sdtPr>
                <w:tag w:val="_PLD_2b0d3d581f184538a143c7836e38c7fd"/>
                <w:id w:val="-1758438332"/>
                <w:lock w:val="sdtLocked"/>
              </w:sdtPr>
              <w:sdtContent>
                <w:tc>
                  <w:tcPr>
                    <w:tcW w:w="1607" w:type="pct"/>
                  </w:tcPr>
                  <w:p w:rsidR="005E28C5" w:rsidRDefault="005E28C5">
                    <w:pPr>
                      <w:ind w:right="105"/>
                      <w:jc w:val="center"/>
                      <w:rPr>
                        <w:color w:val="000000" w:themeColor="text1"/>
                      </w:rPr>
                    </w:pPr>
                    <w:r>
                      <w:rPr>
                        <w:rFonts w:hint="eastAsia"/>
                        <w:color w:val="000000" w:themeColor="text1"/>
                      </w:rPr>
                      <w:t>合计</w:t>
                    </w:r>
                  </w:p>
                </w:tc>
              </w:sdtContent>
            </w:sdt>
            <w:tc>
              <w:tcPr>
                <w:tcW w:w="1696" w:type="pct"/>
                <w:vAlign w:val="center"/>
              </w:tcPr>
              <w:p w:rsidR="005E28C5" w:rsidRDefault="005E28C5" w:rsidP="005E28C5">
                <w:pPr>
                  <w:jc w:val="right"/>
                  <w:rPr>
                    <w:sz w:val="24"/>
                    <w:szCs w:val="24"/>
                  </w:rPr>
                </w:pPr>
                <w:r>
                  <w:t>12,052,795.08</w:t>
                </w:r>
              </w:p>
            </w:tc>
            <w:tc>
              <w:tcPr>
                <w:tcW w:w="1697" w:type="pct"/>
                <w:vAlign w:val="center"/>
              </w:tcPr>
              <w:p w:rsidR="005E28C5" w:rsidRDefault="005E28C5" w:rsidP="005E28C5">
                <w:pPr>
                  <w:jc w:val="right"/>
                  <w:rPr>
                    <w:sz w:val="24"/>
                    <w:szCs w:val="24"/>
                  </w:rPr>
                </w:pPr>
                <w:r>
                  <w:t>13,930,995.08</w:t>
                </w:r>
              </w:p>
            </w:tc>
          </w:tr>
        </w:tbl>
        <w:p w:rsidR="00594B31" w:rsidRDefault="008B7853">
          <w:pPr>
            <w:snapToGrid w:val="0"/>
          </w:pPr>
          <w:r>
            <w:rPr>
              <w:rFonts w:hint="eastAsia"/>
            </w:rPr>
            <w:t>其他说明，包括重要的超过</w:t>
          </w:r>
          <w:r>
            <w:t>1年未支付的应付股利，应披露未支付原因：</w:t>
          </w:r>
        </w:p>
        <w:sdt>
          <w:sdtPr>
            <w:alias w:val="应付股利的说明"/>
            <w:tag w:val="_GBC_44da1c5f7ab647d2891e8b1c5f5bd521"/>
            <w:id w:val="-1350946134"/>
            <w:lock w:val="sdtLocked"/>
            <w:placeholder>
              <w:docPart w:val="GBC22222222222222222222222222222"/>
            </w:placeholder>
          </w:sdtPr>
          <w:sdtContent>
            <w:p w:rsidR="005E28C5" w:rsidRPr="005E28C5" w:rsidRDefault="005E28C5" w:rsidP="005E28C5">
              <w:pPr>
                <w:adjustRightInd w:val="0"/>
                <w:spacing w:before="120" w:line="360" w:lineRule="auto"/>
                <w:ind w:firstLineChars="200" w:firstLine="420"/>
              </w:pPr>
              <w:r w:rsidRPr="005E28C5">
                <w:rPr>
                  <w:rFonts w:hint="eastAsia"/>
                </w:rPr>
                <w:t>期末重要的超过</w:t>
              </w:r>
              <w:r w:rsidRPr="005E28C5">
                <w:t>1</w:t>
              </w:r>
              <w:r w:rsidRPr="005E28C5">
                <w:rPr>
                  <w:rFonts w:hint="eastAsia"/>
                </w:rPr>
                <w:t>年未支付的应付股利：</w:t>
              </w:r>
            </w:p>
            <w:tbl>
              <w:tblPr>
                <w:tblW w:w="88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85" w:type="dxa"/>
                </w:tblCellMar>
                <w:tblLook w:val="04A0" w:firstRow="1" w:lastRow="0" w:firstColumn="1" w:lastColumn="0" w:noHBand="0" w:noVBand="1"/>
              </w:tblPr>
              <w:tblGrid>
                <w:gridCol w:w="2950"/>
                <w:gridCol w:w="2951"/>
                <w:gridCol w:w="2949"/>
              </w:tblGrid>
              <w:tr w:rsidR="005E28C5" w:rsidRPr="005E28C5" w:rsidTr="00AE0E71">
                <w:trPr>
                  <w:trHeight w:val="369"/>
                  <w:tblHeader/>
                  <w:jc w:val="center"/>
                </w:trPr>
                <w:tc>
                  <w:tcPr>
                    <w:tcW w:w="2950" w:type="dxa"/>
                    <w:vAlign w:val="center"/>
                    <w:hideMark/>
                  </w:tcPr>
                  <w:p w:rsidR="005E28C5" w:rsidRPr="005E28C5" w:rsidRDefault="005E28C5">
                    <w:pPr>
                      <w:widowControl w:val="0"/>
                      <w:adjustRightInd w:val="0"/>
                      <w:spacing w:beforeLines="50" w:before="120"/>
                      <w:jc w:val="center"/>
                      <w:rPr>
                        <w:kern w:val="2"/>
                      </w:rPr>
                    </w:pPr>
                    <w:r w:rsidRPr="005E28C5">
                      <w:rPr>
                        <w:rFonts w:hint="eastAsia"/>
                      </w:rPr>
                      <w:t>单位名称</w:t>
                    </w:r>
                  </w:p>
                </w:tc>
                <w:tc>
                  <w:tcPr>
                    <w:tcW w:w="2951" w:type="dxa"/>
                    <w:vAlign w:val="center"/>
                    <w:hideMark/>
                  </w:tcPr>
                  <w:p w:rsidR="005E28C5" w:rsidRPr="005E28C5" w:rsidRDefault="005E28C5">
                    <w:pPr>
                      <w:widowControl w:val="0"/>
                      <w:adjustRightInd w:val="0"/>
                      <w:spacing w:beforeLines="50" w:before="120"/>
                      <w:jc w:val="center"/>
                      <w:rPr>
                        <w:kern w:val="2"/>
                      </w:rPr>
                    </w:pPr>
                    <w:r w:rsidRPr="005E28C5">
                      <w:t>2022</w:t>
                    </w:r>
                    <w:r w:rsidRPr="005E28C5">
                      <w:rPr>
                        <w:rFonts w:hint="eastAsia"/>
                      </w:rPr>
                      <w:t>年</w:t>
                    </w:r>
                    <w:r w:rsidRPr="005E28C5">
                      <w:t>6</w:t>
                    </w:r>
                    <w:r w:rsidRPr="005E28C5">
                      <w:rPr>
                        <w:rFonts w:hint="eastAsia"/>
                      </w:rPr>
                      <w:t>月</w:t>
                    </w:r>
                    <w:r w:rsidRPr="005E28C5">
                      <w:t>30</w:t>
                    </w:r>
                    <w:r w:rsidRPr="005E28C5">
                      <w:rPr>
                        <w:rFonts w:hint="eastAsia"/>
                      </w:rPr>
                      <w:t>日余额</w:t>
                    </w:r>
                  </w:p>
                </w:tc>
                <w:tc>
                  <w:tcPr>
                    <w:tcW w:w="2949" w:type="dxa"/>
                    <w:vAlign w:val="center"/>
                    <w:hideMark/>
                  </w:tcPr>
                  <w:p w:rsidR="005E28C5" w:rsidRPr="005E28C5" w:rsidRDefault="005E28C5">
                    <w:pPr>
                      <w:widowControl w:val="0"/>
                      <w:adjustRightInd w:val="0"/>
                      <w:spacing w:beforeLines="50" w:before="120"/>
                      <w:jc w:val="center"/>
                      <w:rPr>
                        <w:kern w:val="2"/>
                      </w:rPr>
                    </w:pPr>
                    <w:r w:rsidRPr="005E28C5">
                      <w:rPr>
                        <w:rFonts w:hint="eastAsia"/>
                      </w:rPr>
                      <w:t>未支付原因</w:t>
                    </w:r>
                  </w:p>
                </w:tc>
              </w:tr>
              <w:tr w:rsidR="005E28C5" w:rsidRPr="005E28C5" w:rsidTr="00AE0E71">
                <w:trPr>
                  <w:trHeight w:val="369"/>
                  <w:jc w:val="center"/>
                </w:trPr>
                <w:tc>
                  <w:tcPr>
                    <w:tcW w:w="2950" w:type="dxa"/>
                    <w:vAlign w:val="center"/>
                    <w:hideMark/>
                  </w:tcPr>
                  <w:p w:rsidR="005E28C5" w:rsidRPr="005E28C5" w:rsidRDefault="005E28C5">
                    <w:pPr>
                      <w:widowControl w:val="0"/>
                      <w:adjustRightInd w:val="0"/>
                      <w:spacing w:beforeLines="50" w:before="120"/>
                      <w:rPr>
                        <w:kern w:val="2"/>
                      </w:rPr>
                    </w:pPr>
                    <w:r w:rsidRPr="005E28C5">
                      <w:rPr>
                        <w:rFonts w:hint="eastAsia"/>
                      </w:rPr>
                      <w:t>厦门远华电子公司</w:t>
                    </w:r>
                  </w:p>
                </w:tc>
                <w:tc>
                  <w:tcPr>
                    <w:tcW w:w="2951" w:type="dxa"/>
                    <w:hideMark/>
                  </w:tcPr>
                  <w:p w:rsidR="005E28C5" w:rsidRPr="005E28C5" w:rsidRDefault="005E28C5">
                    <w:pPr>
                      <w:widowControl w:val="0"/>
                      <w:adjustRightInd w:val="0"/>
                      <w:spacing w:beforeLines="50" w:before="120"/>
                      <w:jc w:val="right"/>
                      <w:rPr>
                        <w:kern w:val="2"/>
                      </w:rPr>
                    </w:pPr>
                    <w:r w:rsidRPr="005E28C5">
                      <w:t>3,829,000.00</w:t>
                    </w:r>
                  </w:p>
                </w:tc>
                <w:tc>
                  <w:tcPr>
                    <w:tcW w:w="2949" w:type="dxa"/>
                    <w:hideMark/>
                  </w:tcPr>
                  <w:p w:rsidR="005E28C5" w:rsidRPr="005E28C5" w:rsidRDefault="005E28C5">
                    <w:pPr>
                      <w:widowControl w:val="0"/>
                      <w:adjustRightInd w:val="0"/>
                      <w:spacing w:beforeLines="50" w:before="120"/>
                      <w:jc w:val="center"/>
                      <w:rPr>
                        <w:kern w:val="2"/>
                      </w:rPr>
                    </w:pPr>
                    <w:r w:rsidRPr="005E28C5">
                      <w:rPr>
                        <w:rFonts w:hint="eastAsia"/>
                      </w:rPr>
                      <w:t>尚未办理领取股利手续</w:t>
                    </w:r>
                  </w:p>
                </w:tc>
              </w:tr>
            </w:tbl>
            <w:p w:rsidR="00594B31" w:rsidRDefault="00937630">
              <w:pPr>
                <w:snapToGrid w:val="0"/>
              </w:pPr>
            </w:p>
          </w:sdtContent>
        </w:sdt>
      </w:sdtContent>
    </w:sdt>
    <w:bookmarkEnd w:id="184" w:displacedByCustomXml="prev"/>
    <w:p w:rsidR="00594B31" w:rsidRDefault="00594B31"/>
    <w:p w:rsidR="00594B31" w:rsidRDefault="008B7853">
      <w:pPr>
        <w:pStyle w:val="4"/>
        <w:rPr>
          <w:rFonts w:ascii="宋体" w:hAnsi="宋体"/>
        </w:rPr>
      </w:pPr>
      <w:bookmarkStart w:id="185" w:name="_Hlk10536163"/>
      <w:r>
        <w:rPr>
          <w:rFonts w:ascii="宋体" w:hAnsi="宋体" w:hint="eastAsia"/>
        </w:rPr>
        <w:lastRenderedPageBreak/>
        <w:t>其他应付款</w:t>
      </w:r>
    </w:p>
    <w:sdt>
      <w:sdtPr>
        <w:rPr>
          <w:rFonts w:ascii="宋体" w:hAnsi="宋体" w:cs="宋体" w:hint="eastAsia"/>
          <w:b w:val="0"/>
          <w:bCs w:val="0"/>
          <w:kern w:val="0"/>
          <w:szCs w:val="24"/>
        </w:rPr>
        <w:alias w:val="模块:按款项性质列示其他应付款"/>
        <w:tag w:val="_SEC_df361e68406f49208d47d08674984872"/>
        <w:id w:val="-403145031"/>
        <w:lock w:val="sdtLocked"/>
        <w:placeholder>
          <w:docPart w:val="GBC22222222222222222222222222222"/>
        </w:placeholder>
      </w:sdtPr>
      <w:sdtEndPr>
        <w:rPr>
          <w:rFonts w:hint="default"/>
          <w:szCs w:val="21"/>
        </w:rPr>
      </w:sdtEndPr>
      <w:sdtContent>
        <w:p w:rsidR="00594B31" w:rsidRDefault="008B7853" w:rsidP="00506700">
          <w:pPr>
            <w:pStyle w:val="4"/>
            <w:numPr>
              <w:ilvl w:val="3"/>
              <w:numId w:val="48"/>
            </w:numPr>
            <w:rPr>
              <w:rFonts w:ascii="宋体" w:hAnsi="宋体"/>
            </w:rPr>
          </w:pPr>
          <w:r>
            <w:rPr>
              <w:rFonts w:ascii="宋体" w:hAnsi="宋体" w:hint="eastAsia"/>
            </w:rPr>
            <w:t>按款项性质列示其他应付款</w:t>
          </w:r>
        </w:p>
        <w:sdt>
          <w:sdtPr>
            <w:alias w:val="是否适用：按款项性质列示其他应付款[双击切换]"/>
            <w:tag w:val="_GBC_a099ebd596de4984814ff6b49af92e86"/>
            <w:id w:val="-1414770067"/>
            <w:lock w:val="sdtLocked"/>
            <w:placeholder>
              <w:docPart w:val="GBC22222222222222222222222222222"/>
            </w:placeholder>
          </w:sdtPr>
          <w:sdtContent>
            <w:p w:rsidR="00594B31" w:rsidRDefault="008B7853">
              <w:r>
                <w:fldChar w:fldCharType="begin"/>
              </w:r>
              <w:r w:rsidR="005E28C5">
                <w:instrText xml:space="preserve">MACROBUTTON  SnrToggleCheckbox √适用 </w:instrText>
              </w:r>
              <w:r>
                <w:fldChar w:fldCharType="end"/>
              </w:r>
              <w:r>
                <w:fldChar w:fldCharType="begin"/>
              </w:r>
              <w:r w:rsidR="005E28C5">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财务附注：其他应付款情况"/>
              <w:tag w:val="_GBC_781a05c0c742470b88557fa8878adf9c"/>
              <w:id w:val="-9738283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其他应付款情况"/>
              <w:tag w:val="_GBC_19bba6af93f1445cbfdc13ddfb71a0ea"/>
              <w:id w:val="-17984492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2999"/>
            <w:gridCol w:w="3127"/>
          </w:tblGrid>
          <w:tr w:rsidR="009F7534" w:rsidTr="00945F3B">
            <w:sdt>
              <w:sdtPr>
                <w:tag w:val="_PLD_3991c4118c8d4069811e5f758978143f"/>
                <w:id w:val="1785614670"/>
                <w:lock w:val="sdtLocked"/>
              </w:sdtPr>
              <w:sdtContent>
                <w:tc>
                  <w:tcPr>
                    <w:tcW w:w="1615" w:type="pct"/>
                    <w:shd w:val="clear" w:color="auto" w:fill="auto"/>
                  </w:tcPr>
                  <w:p w:rsidR="009F7534" w:rsidRDefault="009F7534" w:rsidP="00945F3B">
                    <w:pPr>
                      <w:jc w:val="center"/>
                    </w:pPr>
                    <w:r>
                      <w:rPr>
                        <w:rFonts w:hint="eastAsia"/>
                      </w:rPr>
                      <w:t>项目</w:t>
                    </w:r>
                  </w:p>
                </w:tc>
              </w:sdtContent>
            </w:sdt>
            <w:sdt>
              <w:sdtPr>
                <w:tag w:val="_PLD_c1bcea3523f040f08da3a1bd0d135ad5"/>
                <w:id w:val="1918440578"/>
                <w:lock w:val="sdtLocked"/>
              </w:sdtPr>
              <w:sdtContent>
                <w:tc>
                  <w:tcPr>
                    <w:tcW w:w="1657" w:type="pct"/>
                    <w:shd w:val="clear" w:color="auto" w:fill="auto"/>
                  </w:tcPr>
                  <w:p w:rsidR="009F7534" w:rsidRDefault="009F7534" w:rsidP="00945F3B">
                    <w:pPr>
                      <w:jc w:val="center"/>
                    </w:pPr>
                    <w:r>
                      <w:rPr>
                        <w:rFonts w:hint="eastAsia"/>
                      </w:rPr>
                      <w:t>期末余额</w:t>
                    </w:r>
                  </w:p>
                </w:tc>
              </w:sdtContent>
            </w:sdt>
            <w:sdt>
              <w:sdtPr>
                <w:tag w:val="_PLD_b89663858245498c995c58e2bab384aa"/>
                <w:id w:val="510716930"/>
                <w:lock w:val="sdtLocked"/>
              </w:sdtPr>
              <w:sdtContent>
                <w:tc>
                  <w:tcPr>
                    <w:tcW w:w="1728" w:type="pct"/>
                    <w:shd w:val="clear" w:color="auto" w:fill="auto"/>
                  </w:tcPr>
                  <w:p w:rsidR="009F7534" w:rsidRDefault="009F7534" w:rsidP="00945F3B">
                    <w:pPr>
                      <w:jc w:val="center"/>
                    </w:pPr>
                    <w:r>
                      <w:rPr>
                        <w:rFonts w:hint="eastAsia"/>
                      </w:rPr>
                      <w:t>期初余额</w:t>
                    </w:r>
                  </w:p>
                </w:tc>
              </w:sdtContent>
            </w:sdt>
          </w:tr>
          <w:sdt>
            <w:sdtPr>
              <w:rPr>
                <w:rFonts w:hint="eastAsia"/>
              </w:rPr>
              <w:alias w:val="其他应付款情况明细"/>
              <w:tag w:val="_TUP_d68cb62e22fc4f99ab4d25c145efcd43"/>
              <w:id w:val="-1959023069"/>
              <w:lock w:val="sdtLocked"/>
            </w:sdtPr>
            <w:sdtEndPr>
              <w:rPr>
                <w:rFonts w:hint="default"/>
              </w:rPr>
            </w:sdtEndPr>
            <w:sdtContent>
              <w:tr w:rsidR="009F7534" w:rsidTr="00945F3B">
                <w:tc>
                  <w:tcPr>
                    <w:tcW w:w="1615" w:type="pct"/>
                    <w:shd w:val="clear" w:color="auto" w:fill="auto"/>
                  </w:tcPr>
                  <w:p w:rsidR="009F7534" w:rsidRDefault="009F7534" w:rsidP="00945F3B">
                    <w:r>
                      <w:t>机动车检测及试验费</w:t>
                    </w:r>
                  </w:p>
                </w:tc>
                <w:tc>
                  <w:tcPr>
                    <w:tcW w:w="1657" w:type="pct"/>
                    <w:shd w:val="clear" w:color="auto" w:fill="auto"/>
                  </w:tcPr>
                  <w:p w:rsidR="009F7534" w:rsidRDefault="009F7534" w:rsidP="00945F3B">
                    <w:pPr>
                      <w:jc w:val="right"/>
                    </w:pPr>
                    <w:r>
                      <w:t>32,159,377.59</w:t>
                    </w:r>
                  </w:p>
                </w:tc>
                <w:tc>
                  <w:tcPr>
                    <w:tcW w:w="1728" w:type="pct"/>
                    <w:shd w:val="clear" w:color="auto" w:fill="auto"/>
                  </w:tcPr>
                  <w:p w:rsidR="009F7534" w:rsidRDefault="009F7534" w:rsidP="00945F3B">
                    <w:pPr>
                      <w:jc w:val="right"/>
                    </w:pPr>
                    <w:r>
                      <w:t>43,830,756.48</w:t>
                    </w:r>
                  </w:p>
                </w:tc>
              </w:tr>
            </w:sdtContent>
          </w:sdt>
          <w:sdt>
            <w:sdtPr>
              <w:rPr>
                <w:rFonts w:hint="eastAsia"/>
              </w:rPr>
              <w:alias w:val="其他应付款情况明细"/>
              <w:tag w:val="_TUP_d68cb62e22fc4f99ab4d25c145efcd43"/>
              <w:id w:val="-556780851"/>
              <w:lock w:val="sdtLocked"/>
            </w:sdtPr>
            <w:sdtEndPr>
              <w:rPr>
                <w:rFonts w:hint="default"/>
              </w:rPr>
            </w:sdtEndPr>
            <w:sdtContent>
              <w:tr w:rsidR="009F7534" w:rsidTr="00945F3B">
                <w:tc>
                  <w:tcPr>
                    <w:tcW w:w="1615" w:type="pct"/>
                    <w:shd w:val="clear" w:color="auto" w:fill="auto"/>
                  </w:tcPr>
                  <w:p w:rsidR="009F7534" w:rsidRDefault="009F7534" w:rsidP="00945F3B">
                    <w:r>
                      <w:t>出口车费用</w:t>
                    </w:r>
                  </w:p>
                </w:tc>
                <w:tc>
                  <w:tcPr>
                    <w:tcW w:w="1657" w:type="pct"/>
                    <w:shd w:val="clear" w:color="auto" w:fill="auto"/>
                  </w:tcPr>
                  <w:p w:rsidR="009F7534" w:rsidRDefault="009F7534" w:rsidP="00945F3B">
                    <w:pPr>
                      <w:jc w:val="right"/>
                    </w:pPr>
                    <w:r>
                      <w:t>84,470,232.71</w:t>
                    </w:r>
                  </w:p>
                </w:tc>
                <w:tc>
                  <w:tcPr>
                    <w:tcW w:w="1728" w:type="pct"/>
                    <w:shd w:val="clear" w:color="auto" w:fill="auto"/>
                  </w:tcPr>
                  <w:p w:rsidR="009F7534" w:rsidRDefault="009F7534" w:rsidP="00945F3B">
                    <w:pPr>
                      <w:jc w:val="right"/>
                    </w:pPr>
                    <w:r>
                      <w:t>77,848,804.64</w:t>
                    </w:r>
                  </w:p>
                </w:tc>
              </w:tr>
            </w:sdtContent>
          </w:sdt>
          <w:sdt>
            <w:sdtPr>
              <w:rPr>
                <w:rFonts w:hint="eastAsia"/>
              </w:rPr>
              <w:alias w:val="其他应付款情况明细"/>
              <w:tag w:val="_TUP_d68cb62e22fc4f99ab4d25c145efcd43"/>
              <w:id w:val="1095287493"/>
              <w:lock w:val="sdtLocked"/>
            </w:sdtPr>
            <w:sdtEndPr>
              <w:rPr>
                <w:rFonts w:hint="default"/>
              </w:rPr>
            </w:sdtEndPr>
            <w:sdtContent>
              <w:tr w:rsidR="009F7534" w:rsidTr="00945F3B">
                <w:tc>
                  <w:tcPr>
                    <w:tcW w:w="1615" w:type="pct"/>
                    <w:shd w:val="clear" w:color="auto" w:fill="auto"/>
                  </w:tcPr>
                  <w:p w:rsidR="009F7534" w:rsidRDefault="009F7534" w:rsidP="00945F3B">
                    <w:r>
                      <w:t>经销商保证金</w:t>
                    </w:r>
                  </w:p>
                </w:tc>
                <w:tc>
                  <w:tcPr>
                    <w:tcW w:w="1657" w:type="pct"/>
                    <w:shd w:val="clear" w:color="auto" w:fill="auto"/>
                  </w:tcPr>
                  <w:p w:rsidR="009F7534" w:rsidRDefault="009F7534" w:rsidP="00945F3B">
                    <w:pPr>
                      <w:jc w:val="right"/>
                    </w:pPr>
                    <w:r>
                      <w:t>50,157,350.04</w:t>
                    </w:r>
                  </w:p>
                </w:tc>
                <w:tc>
                  <w:tcPr>
                    <w:tcW w:w="1728" w:type="pct"/>
                    <w:shd w:val="clear" w:color="auto" w:fill="auto"/>
                  </w:tcPr>
                  <w:p w:rsidR="009F7534" w:rsidRDefault="009F7534" w:rsidP="00945F3B">
                    <w:pPr>
                      <w:jc w:val="right"/>
                    </w:pPr>
                    <w:r>
                      <w:t>50,712,557.47</w:t>
                    </w:r>
                  </w:p>
                </w:tc>
              </w:tr>
            </w:sdtContent>
          </w:sdt>
          <w:sdt>
            <w:sdtPr>
              <w:rPr>
                <w:rFonts w:hint="eastAsia"/>
              </w:rPr>
              <w:alias w:val="其他应付款情况明细"/>
              <w:tag w:val="_TUP_d68cb62e22fc4f99ab4d25c145efcd43"/>
              <w:id w:val="1505862180"/>
              <w:lock w:val="sdtLocked"/>
            </w:sdtPr>
            <w:sdtEndPr>
              <w:rPr>
                <w:rFonts w:hint="default"/>
              </w:rPr>
            </w:sdtEndPr>
            <w:sdtContent>
              <w:tr w:rsidR="009F7534" w:rsidTr="00945F3B">
                <w:tc>
                  <w:tcPr>
                    <w:tcW w:w="1615" w:type="pct"/>
                    <w:shd w:val="clear" w:color="auto" w:fill="auto"/>
                  </w:tcPr>
                  <w:p w:rsidR="009F7534" w:rsidRDefault="009F7534" w:rsidP="00945F3B">
                    <w:r>
                      <w:t>其他保证金</w:t>
                    </w:r>
                  </w:p>
                </w:tc>
                <w:tc>
                  <w:tcPr>
                    <w:tcW w:w="1657" w:type="pct"/>
                    <w:shd w:val="clear" w:color="auto" w:fill="auto"/>
                  </w:tcPr>
                  <w:p w:rsidR="009F7534" w:rsidRDefault="009F7534" w:rsidP="00945F3B">
                    <w:pPr>
                      <w:jc w:val="right"/>
                    </w:pPr>
                    <w:r>
                      <w:t>50,547,837.24</w:t>
                    </w:r>
                  </w:p>
                </w:tc>
                <w:tc>
                  <w:tcPr>
                    <w:tcW w:w="1728" w:type="pct"/>
                    <w:shd w:val="clear" w:color="auto" w:fill="auto"/>
                  </w:tcPr>
                  <w:p w:rsidR="009F7534" w:rsidRDefault="009F7534" w:rsidP="00945F3B">
                    <w:pPr>
                      <w:jc w:val="right"/>
                    </w:pPr>
                    <w:r>
                      <w:t>53,844,956.01</w:t>
                    </w:r>
                  </w:p>
                </w:tc>
              </w:tr>
            </w:sdtContent>
          </w:sdt>
          <w:sdt>
            <w:sdtPr>
              <w:rPr>
                <w:rFonts w:hint="eastAsia"/>
              </w:rPr>
              <w:alias w:val="其他应付款情况明细"/>
              <w:tag w:val="_TUP_d68cb62e22fc4f99ab4d25c145efcd43"/>
              <w:id w:val="-1653515201"/>
              <w:lock w:val="sdtLocked"/>
            </w:sdtPr>
            <w:sdtEndPr>
              <w:rPr>
                <w:rFonts w:hint="default"/>
              </w:rPr>
            </w:sdtEndPr>
            <w:sdtContent>
              <w:tr w:rsidR="009F7534" w:rsidTr="00945F3B">
                <w:tc>
                  <w:tcPr>
                    <w:tcW w:w="1615" w:type="pct"/>
                    <w:shd w:val="clear" w:color="auto" w:fill="auto"/>
                  </w:tcPr>
                  <w:p w:rsidR="009F7534" w:rsidRDefault="009F7534" w:rsidP="00945F3B">
                    <w:r>
                      <w:t>内销运费、劳务费</w:t>
                    </w:r>
                  </w:p>
                </w:tc>
                <w:tc>
                  <w:tcPr>
                    <w:tcW w:w="1657" w:type="pct"/>
                    <w:shd w:val="clear" w:color="auto" w:fill="auto"/>
                  </w:tcPr>
                  <w:p w:rsidR="009F7534" w:rsidRDefault="009F7534" w:rsidP="00945F3B">
                    <w:pPr>
                      <w:jc w:val="right"/>
                    </w:pPr>
                    <w:r>
                      <w:t>29,879,201.49</w:t>
                    </w:r>
                  </w:p>
                </w:tc>
                <w:tc>
                  <w:tcPr>
                    <w:tcW w:w="1728" w:type="pct"/>
                    <w:shd w:val="clear" w:color="auto" w:fill="auto"/>
                  </w:tcPr>
                  <w:p w:rsidR="009F7534" w:rsidRDefault="009F7534" w:rsidP="00945F3B">
                    <w:pPr>
                      <w:jc w:val="right"/>
                    </w:pPr>
                    <w:r>
                      <w:t>36,522,993.12</w:t>
                    </w:r>
                  </w:p>
                </w:tc>
              </w:tr>
            </w:sdtContent>
          </w:sdt>
          <w:sdt>
            <w:sdtPr>
              <w:rPr>
                <w:rFonts w:hint="eastAsia"/>
              </w:rPr>
              <w:alias w:val="其他应付款情况明细"/>
              <w:tag w:val="_TUP_d68cb62e22fc4f99ab4d25c145efcd43"/>
              <w:id w:val="1166899666"/>
              <w:lock w:val="sdtLocked"/>
            </w:sdtPr>
            <w:sdtEndPr>
              <w:rPr>
                <w:rFonts w:hint="default"/>
              </w:rPr>
            </w:sdtEndPr>
            <w:sdtContent>
              <w:tr w:rsidR="009F7534" w:rsidTr="00945F3B">
                <w:tc>
                  <w:tcPr>
                    <w:tcW w:w="1615" w:type="pct"/>
                    <w:shd w:val="clear" w:color="auto" w:fill="auto"/>
                  </w:tcPr>
                  <w:p w:rsidR="009F7534" w:rsidRDefault="009F7534" w:rsidP="00945F3B">
                    <w:r>
                      <w:t>未支付保理费用</w:t>
                    </w:r>
                  </w:p>
                </w:tc>
                <w:tc>
                  <w:tcPr>
                    <w:tcW w:w="1657" w:type="pct"/>
                    <w:shd w:val="clear" w:color="auto" w:fill="auto"/>
                  </w:tcPr>
                  <w:p w:rsidR="009F7534" w:rsidRDefault="009F7534" w:rsidP="00945F3B">
                    <w:pPr>
                      <w:jc w:val="right"/>
                    </w:pPr>
                    <w:r>
                      <w:t>57,367,558.82</w:t>
                    </w:r>
                  </w:p>
                </w:tc>
                <w:tc>
                  <w:tcPr>
                    <w:tcW w:w="1728" w:type="pct"/>
                    <w:shd w:val="clear" w:color="auto" w:fill="auto"/>
                  </w:tcPr>
                  <w:p w:rsidR="009F7534" w:rsidRDefault="009F7534" w:rsidP="00945F3B">
                    <w:pPr>
                      <w:jc w:val="right"/>
                    </w:pPr>
                    <w:r>
                      <w:t>65,643,803.88</w:t>
                    </w:r>
                  </w:p>
                </w:tc>
              </w:tr>
            </w:sdtContent>
          </w:sdt>
          <w:sdt>
            <w:sdtPr>
              <w:rPr>
                <w:rFonts w:hint="eastAsia"/>
              </w:rPr>
              <w:alias w:val="其他应付款情况明细"/>
              <w:tag w:val="_TUP_d68cb62e22fc4f99ab4d25c145efcd43"/>
              <w:id w:val="-2087992114"/>
              <w:lock w:val="sdtLocked"/>
            </w:sdtPr>
            <w:sdtEndPr>
              <w:rPr>
                <w:rFonts w:hint="default"/>
              </w:rPr>
            </w:sdtEndPr>
            <w:sdtContent>
              <w:tr w:rsidR="009F7534" w:rsidTr="00945F3B">
                <w:tc>
                  <w:tcPr>
                    <w:tcW w:w="1615" w:type="pct"/>
                    <w:shd w:val="clear" w:color="auto" w:fill="auto"/>
                  </w:tcPr>
                  <w:p w:rsidR="009F7534" w:rsidRDefault="009F7534" w:rsidP="00945F3B">
                    <w:r>
                      <w:t>其他</w:t>
                    </w:r>
                  </w:p>
                </w:tc>
                <w:tc>
                  <w:tcPr>
                    <w:tcW w:w="1657" w:type="pct"/>
                    <w:shd w:val="clear" w:color="auto" w:fill="auto"/>
                  </w:tcPr>
                  <w:p w:rsidR="009F7534" w:rsidRDefault="009F7534" w:rsidP="00945F3B">
                    <w:pPr>
                      <w:jc w:val="right"/>
                    </w:pPr>
                    <w:r>
                      <w:t>203,465,990.06</w:t>
                    </w:r>
                  </w:p>
                </w:tc>
                <w:tc>
                  <w:tcPr>
                    <w:tcW w:w="1728" w:type="pct"/>
                    <w:shd w:val="clear" w:color="auto" w:fill="auto"/>
                  </w:tcPr>
                  <w:p w:rsidR="009F7534" w:rsidRDefault="009F7534" w:rsidP="00945F3B">
                    <w:pPr>
                      <w:jc w:val="right"/>
                    </w:pPr>
                    <w:r>
                      <w:t>159,762,803.57</w:t>
                    </w:r>
                  </w:p>
                </w:tc>
              </w:tr>
            </w:sdtContent>
          </w:sdt>
          <w:tr w:rsidR="009F7534" w:rsidTr="00945F3B">
            <w:sdt>
              <w:sdtPr>
                <w:tag w:val="_PLD_dc1df66b4e6549929c6b91b265854e4c"/>
                <w:id w:val="2077472064"/>
                <w:lock w:val="sdtLocked"/>
              </w:sdtPr>
              <w:sdtContent>
                <w:tc>
                  <w:tcPr>
                    <w:tcW w:w="1615" w:type="pct"/>
                    <w:shd w:val="clear" w:color="auto" w:fill="auto"/>
                  </w:tcPr>
                  <w:p w:rsidR="009F7534" w:rsidRDefault="009F7534" w:rsidP="00945F3B">
                    <w:pPr>
                      <w:jc w:val="center"/>
                      <w:rPr>
                        <w:color w:val="000000" w:themeColor="text1"/>
                      </w:rPr>
                    </w:pPr>
                    <w:r>
                      <w:rPr>
                        <w:rFonts w:hint="eastAsia"/>
                        <w:color w:val="000000" w:themeColor="text1"/>
                      </w:rPr>
                      <w:t>合计</w:t>
                    </w:r>
                  </w:p>
                </w:tc>
              </w:sdtContent>
            </w:sdt>
            <w:tc>
              <w:tcPr>
                <w:tcW w:w="1657" w:type="pct"/>
                <w:shd w:val="clear" w:color="auto" w:fill="auto"/>
              </w:tcPr>
              <w:p w:rsidR="009F7534" w:rsidRDefault="009F7534" w:rsidP="00945F3B">
                <w:pPr>
                  <w:jc w:val="right"/>
                </w:pPr>
                <w:r>
                  <w:t>508,047,547.95</w:t>
                </w:r>
              </w:p>
            </w:tc>
            <w:tc>
              <w:tcPr>
                <w:tcW w:w="1728" w:type="pct"/>
                <w:shd w:val="clear" w:color="auto" w:fill="auto"/>
              </w:tcPr>
              <w:p w:rsidR="009F7534" w:rsidRDefault="009F7534" w:rsidP="00945F3B">
                <w:pPr>
                  <w:jc w:val="right"/>
                </w:pPr>
                <w:r>
                  <w:t>488,166,675.17</w:t>
                </w:r>
              </w:p>
            </w:tc>
          </w:tr>
        </w:tbl>
        <w:p w:rsidR="00594B31" w:rsidRDefault="00937630"/>
      </w:sdtContent>
    </w:sdt>
    <w:sdt>
      <w:sdtPr>
        <w:rPr>
          <w:rFonts w:ascii="宋体" w:hAnsi="宋体" w:cs="宋体" w:hint="eastAsia"/>
          <w:b w:val="0"/>
          <w:bCs w:val="0"/>
          <w:kern w:val="0"/>
          <w:szCs w:val="24"/>
        </w:rPr>
        <w:alias w:val="模块:账龄超过1年的重要其他应付款"/>
        <w:tag w:val="_SEC_83408720712d4902a68e6c9ddd4c67ae"/>
        <w:id w:val="-1841999181"/>
        <w:lock w:val="sdtLocked"/>
        <w:placeholder>
          <w:docPart w:val="GBC22222222222222222222222222222"/>
        </w:placeholder>
      </w:sdtPr>
      <w:sdtEndPr>
        <w:rPr>
          <w:rFonts w:hint="default"/>
          <w:szCs w:val="21"/>
        </w:rPr>
      </w:sdtEndPr>
      <w:sdtContent>
        <w:p w:rsidR="00594B31" w:rsidRDefault="008B7853" w:rsidP="00506700">
          <w:pPr>
            <w:pStyle w:val="4"/>
            <w:numPr>
              <w:ilvl w:val="3"/>
              <w:numId w:val="48"/>
            </w:numPr>
            <w:rPr>
              <w:rFonts w:ascii="宋体" w:hAnsi="宋体"/>
            </w:rPr>
          </w:pPr>
          <w:r>
            <w:rPr>
              <w:rFonts w:ascii="宋体" w:hAnsi="宋体" w:hint="eastAsia"/>
            </w:rPr>
            <w:t>账龄超过</w:t>
          </w:r>
          <w:r>
            <w:rPr>
              <w:rFonts w:ascii="宋体" w:hAnsi="宋体"/>
            </w:rPr>
            <w:t>1年的重要其他应付款</w:t>
          </w:r>
        </w:p>
        <w:p w:rsidR="00594B31" w:rsidRDefault="00937630" w:rsidP="005E28C5">
          <w:sdt>
            <w:sdtPr>
              <w:alias w:val="是否适用：账龄超过1年的重要其他应付款[双击切换]"/>
              <w:tag w:val="_GBC_484cd63ee8b54a41978c822ae4ec5689"/>
              <w:id w:val="1786847676"/>
              <w:lock w:val="sdtLocked"/>
              <w:placeholder>
                <w:docPart w:val="GBC22222222222222222222222222222"/>
              </w:placeholder>
            </w:sdtPr>
            <w:sdtContent>
              <w:r w:rsidR="008B7853">
                <w:fldChar w:fldCharType="begin"/>
              </w:r>
              <w:r w:rsidR="005E28C5">
                <w:instrText xml:space="preserve">MACROBUTTON  SnrToggleCheckbox □适用 </w:instrText>
              </w:r>
              <w:r w:rsidR="008B7853">
                <w:fldChar w:fldCharType="end"/>
              </w:r>
              <w:r w:rsidR="008B7853">
                <w:fldChar w:fldCharType="begin"/>
              </w:r>
              <w:r w:rsidR="005E28C5">
                <w:instrText xml:space="preserve"> MACROBUTTON  SnrToggleCheckbox √不适用 </w:instrText>
              </w:r>
              <w:r w:rsidR="008B7853">
                <w:fldChar w:fldCharType="end"/>
              </w:r>
            </w:sdtContent>
          </w:sdt>
        </w:p>
      </w:sdtContent>
    </w:sdt>
    <w:sdt>
      <w:sdtPr>
        <w:rPr>
          <w:rFonts w:hint="eastAsia"/>
        </w:rPr>
        <w:alias w:val="模块:其他说明"/>
        <w:tag w:val="_SEC_b03fcb02b4b747249703cbc2e0a127fd"/>
        <w:id w:val="-291895999"/>
        <w:lock w:val="sdtLocked"/>
        <w:placeholder>
          <w:docPart w:val="GBC22222222222222222222222222222"/>
        </w:placeholder>
      </w:sdtPr>
      <w:sdtEndPr>
        <w:rPr>
          <w:rFonts w:hint="default"/>
        </w:rPr>
      </w:sdtEndPr>
      <w:sdtContent>
        <w:p w:rsidR="00594B31" w:rsidRDefault="008B7853">
          <w:r>
            <w:rPr>
              <w:rFonts w:hint="eastAsia"/>
            </w:rPr>
            <w:t>其他说明：</w:t>
          </w:r>
        </w:p>
        <w:sdt>
          <w:sdtPr>
            <w:alias w:val="是否适用：其他应付款的其他说明[双击切换]"/>
            <w:tag w:val="_GBC_c968ec386e144657884a6b5b483acbfd"/>
            <w:id w:val="80799944"/>
            <w:lock w:val="sdtLocked"/>
            <w:placeholder>
              <w:docPart w:val="GBC22222222222222222222222222222"/>
            </w:placeholder>
          </w:sdtPr>
          <w:sdtContent>
            <w:p w:rsidR="00594B31" w:rsidRDefault="008B7853" w:rsidP="003B76FF">
              <w:r>
                <w:fldChar w:fldCharType="begin"/>
              </w:r>
              <w:r w:rsidR="003B76FF">
                <w:instrText xml:space="preserve">MACROBUTTON  SnrToggleCheckbox □适用 </w:instrText>
              </w:r>
              <w:r>
                <w:fldChar w:fldCharType="end"/>
              </w:r>
              <w:r>
                <w:fldChar w:fldCharType="begin"/>
              </w:r>
              <w:r w:rsidR="003B76FF">
                <w:instrText xml:space="preserve"> MACROBUTTON  SnrToggleCheckbox √不适用 </w:instrText>
              </w:r>
              <w:r>
                <w:fldChar w:fldCharType="end"/>
              </w:r>
            </w:p>
          </w:sdtContent>
        </w:sdt>
      </w:sdtContent>
    </w:sdt>
    <w:bookmarkEnd w:id="185"/>
    <w:p w:rsidR="00594B31" w:rsidRDefault="00594B31"/>
    <w:p w:rsidR="00594B31" w:rsidRDefault="00594B31"/>
    <w:sdt>
      <w:sdtPr>
        <w:rPr>
          <w:rFonts w:ascii="宋体" w:hAnsi="宋体" w:cs="宋体" w:hint="eastAsia"/>
          <w:b w:val="0"/>
          <w:bCs w:val="0"/>
          <w:kern w:val="0"/>
          <w:szCs w:val="21"/>
        </w:rPr>
        <w:alias w:val="模块:划分为持有待售的负债"/>
        <w:tag w:val="_GBC_b863defdccbc448695ee82953f3da273"/>
        <w:id w:val="-769306314"/>
        <w:lock w:val="sdtLocked"/>
        <w:placeholder>
          <w:docPart w:val="GBC22222222222222222222222222222"/>
        </w:placeholder>
      </w:sdtPr>
      <w:sdtContent>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持有待售负债</w:t>
          </w:r>
        </w:p>
        <w:sdt>
          <w:sdtPr>
            <w:alias w:val="是否适用：划分为持有待售的负债[双击切换]"/>
            <w:tag w:val="_GBC_039b9e06b132407a89f578be468d6ec8"/>
            <w:id w:val="-210509200"/>
            <w:lock w:val="sdtLocked"/>
            <w:placeholder>
              <w:docPart w:val="GBC22222222222222222222222222222"/>
            </w:placeholder>
          </w:sdtPr>
          <w:sdtContent>
            <w:p w:rsidR="003B76FF" w:rsidRDefault="008B7853" w:rsidP="003B76FF">
              <w:r>
                <w:fldChar w:fldCharType="begin"/>
              </w:r>
              <w:r w:rsidR="003B76FF">
                <w:instrText xml:space="preserve"> MACROBUTTON  SnrToggleCheckbox □适用 </w:instrText>
              </w:r>
              <w:r>
                <w:fldChar w:fldCharType="end"/>
              </w:r>
              <w:r>
                <w:fldChar w:fldCharType="begin"/>
              </w:r>
              <w:r w:rsidR="003B76FF">
                <w:instrText xml:space="preserve"> MACROBUTTON  SnrToggleCheckbox √不适用 </w:instrText>
              </w:r>
              <w:r>
                <w:fldChar w:fldCharType="end"/>
              </w:r>
            </w:p>
          </w:sdtContent>
        </w:sdt>
        <w:p w:rsidR="00594B31" w:rsidRDefault="00937630"/>
      </w:sdtContent>
    </w:sdt>
    <w:p w:rsidR="00594B31" w:rsidRDefault="00594B31"/>
    <w:sdt>
      <w:sdtPr>
        <w:rPr>
          <w:rFonts w:ascii="宋体" w:hAnsi="宋体" w:cs="宋体" w:hint="eastAsia"/>
          <w:b w:val="0"/>
          <w:bCs w:val="0"/>
          <w:kern w:val="0"/>
          <w:szCs w:val="21"/>
        </w:rPr>
        <w:alias w:val="模块:1年内到期的非流动负债"/>
        <w:tag w:val="_GBC_d5b7f9c02d494f85b85a36713895b9f8"/>
        <w:id w:val="-526560051"/>
        <w:lock w:val="sdtLocked"/>
        <w:placeholder>
          <w:docPart w:val="GBC22222222222222222222222222222"/>
        </w:placeholder>
      </w:sdtPr>
      <w:sdtEndPr>
        <w:rPr>
          <w:rFonts w:hint="default"/>
        </w:rPr>
      </w:sdtEndPr>
      <w:sdtContent>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1年内到期的非流动负债</w:t>
          </w:r>
        </w:p>
        <w:sdt>
          <w:sdtPr>
            <w:alias w:val="是否适用：1年内到期的非流动负债[双击切换]"/>
            <w:tag w:val="_GBC_9b606bc3f0cf4f77be9b0f299d212c73"/>
            <w:id w:val="-2074802855"/>
            <w:lock w:val="sdtLocked"/>
            <w:placeholder>
              <w:docPart w:val="GBC22222222222222222222222222222"/>
            </w:placeholder>
          </w:sdtPr>
          <w:sdtContent>
            <w:p w:rsidR="00594B31" w:rsidRDefault="008B7853">
              <w:r>
                <w:fldChar w:fldCharType="begin"/>
              </w:r>
              <w:r w:rsidR="003B76FF">
                <w:instrText xml:space="preserve"> MACROBUTTON  SnrToggleCheckbox √适用 </w:instrText>
              </w:r>
              <w:r>
                <w:fldChar w:fldCharType="end"/>
              </w:r>
              <w:r>
                <w:fldChar w:fldCharType="begin"/>
              </w:r>
              <w:r w:rsidR="003B76FF">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1年内到期的非流动负债情况"/>
              <w:tag w:val="_GBC_7bad01766fa0485ea9c16109704ff32e"/>
              <w:id w:val="-1088228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1年内到期的非流动负债情况"/>
              <w:tag w:val="_GBC_25aa805434d340a6ade79870522c9640"/>
              <w:id w:val="19774206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3037"/>
            <w:gridCol w:w="3104"/>
          </w:tblGrid>
          <w:tr w:rsidR="003B76FF" w:rsidTr="003B76FF">
            <w:sdt>
              <w:sdtPr>
                <w:tag w:val="_PLD_bf2815b84ebe4a1e94909ee96ec31ac1"/>
                <w:id w:val="2134056160"/>
                <w:lock w:val="sdtLocked"/>
              </w:sdtPr>
              <w:sdtContent>
                <w:tc>
                  <w:tcPr>
                    <w:tcW w:w="1607" w:type="pct"/>
                    <w:shd w:val="clear" w:color="auto" w:fill="auto"/>
                  </w:tcPr>
                  <w:p w:rsidR="003B76FF" w:rsidRDefault="003B76FF" w:rsidP="003B76FF">
                    <w:pPr>
                      <w:jc w:val="center"/>
                    </w:pPr>
                    <w:r>
                      <w:rPr>
                        <w:rFonts w:hint="eastAsia"/>
                      </w:rPr>
                      <w:t>项目</w:t>
                    </w:r>
                  </w:p>
                </w:tc>
              </w:sdtContent>
            </w:sdt>
            <w:sdt>
              <w:sdtPr>
                <w:tag w:val="_PLD_db7abcf611bc4296ad7bd9c8177202e0"/>
                <w:id w:val="314221277"/>
                <w:lock w:val="sdtLocked"/>
              </w:sdtPr>
              <w:sdtContent>
                <w:tc>
                  <w:tcPr>
                    <w:tcW w:w="1678" w:type="pct"/>
                    <w:shd w:val="clear" w:color="auto" w:fill="auto"/>
                  </w:tcPr>
                  <w:p w:rsidR="003B76FF" w:rsidRDefault="003B76FF" w:rsidP="003B76FF">
                    <w:pPr>
                      <w:jc w:val="center"/>
                    </w:pPr>
                    <w:r>
                      <w:rPr>
                        <w:rFonts w:hint="eastAsia"/>
                      </w:rPr>
                      <w:t>期末余额</w:t>
                    </w:r>
                  </w:p>
                </w:tc>
              </w:sdtContent>
            </w:sdt>
            <w:sdt>
              <w:sdtPr>
                <w:tag w:val="_PLD_371959274ef4493ca1fe426c930e0bf2"/>
                <w:id w:val="1337882786"/>
                <w:lock w:val="sdtLocked"/>
              </w:sdtPr>
              <w:sdtContent>
                <w:tc>
                  <w:tcPr>
                    <w:tcW w:w="1715" w:type="pct"/>
                    <w:shd w:val="clear" w:color="auto" w:fill="auto"/>
                  </w:tcPr>
                  <w:p w:rsidR="003B76FF" w:rsidRDefault="003B76FF" w:rsidP="003B76FF">
                    <w:pPr>
                      <w:jc w:val="center"/>
                    </w:pPr>
                    <w:r>
                      <w:rPr>
                        <w:rFonts w:hint="eastAsia"/>
                      </w:rPr>
                      <w:t>期初余额</w:t>
                    </w:r>
                  </w:p>
                </w:tc>
              </w:sdtContent>
            </w:sdt>
          </w:tr>
          <w:tr w:rsidR="003B76FF" w:rsidTr="003B76FF">
            <w:sdt>
              <w:sdtPr>
                <w:tag w:val="_PLD_d604ff944003432285ae67c4dffb978f"/>
                <w:id w:val="1116788520"/>
                <w:lock w:val="sdtLocked"/>
              </w:sdtPr>
              <w:sdtContent>
                <w:tc>
                  <w:tcPr>
                    <w:tcW w:w="1607" w:type="pct"/>
                    <w:shd w:val="clear" w:color="auto" w:fill="auto"/>
                  </w:tcPr>
                  <w:p w:rsidR="003B76FF" w:rsidRDefault="003B76FF" w:rsidP="003B76FF">
                    <w:r>
                      <w:rPr>
                        <w:rFonts w:hint="eastAsia"/>
                      </w:rPr>
                      <w:t>1年内到期的长期借款</w:t>
                    </w:r>
                  </w:p>
                </w:tc>
              </w:sdtContent>
            </w:sdt>
            <w:tc>
              <w:tcPr>
                <w:tcW w:w="1678" w:type="pct"/>
                <w:shd w:val="clear" w:color="auto" w:fill="auto"/>
              </w:tcPr>
              <w:p w:rsidR="003B76FF" w:rsidRDefault="003B76FF" w:rsidP="003B76FF">
                <w:pPr>
                  <w:jc w:val="right"/>
                </w:pPr>
                <w:r>
                  <w:t>782,829,633.55</w:t>
                </w:r>
              </w:p>
            </w:tc>
            <w:tc>
              <w:tcPr>
                <w:tcW w:w="1715" w:type="pct"/>
                <w:shd w:val="clear" w:color="auto" w:fill="auto"/>
              </w:tcPr>
              <w:p w:rsidR="003B76FF" w:rsidRDefault="003B76FF" w:rsidP="003B76FF">
                <w:pPr>
                  <w:jc w:val="right"/>
                </w:pPr>
                <w:r>
                  <w:t>940,864,836.75</w:t>
                </w:r>
              </w:p>
            </w:tc>
          </w:tr>
          <w:tr w:rsidR="003B76FF" w:rsidTr="003B76FF">
            <w:sdt>
              <w:sdtPr>
                <w:tag w:val="_PLD_80ec0c08bdec4a7cab5a5163221b0aa3"/>
                <w:id w:val="-2050829883"/>
                <w:lock w:val="sdtLocked"/>
              </w:sdtPr>
              <w:sdtContent>
                <w:tc>
                  <w:tcPr>
                    <w:tcW w:w="1607" w:type="pct"/>
                    <w:shd w:val="clear" w:color="auto" w:fill="auto"/>
                  </w:tcPr>
                  <w:p w:rsidR="003B76FF" w:rsidRDefault="003B76FF" w:rsidP="003B76FF">
                    <w:r>
                      <w:rPr>
                        <w:rFonts w:hint="eastAsia"/>
                      </w:rPr>
                      <w:t>1年内到期的长期应付款</w:t>
                    </w:r>
                  </w:p>
                </w:tc>
              </w:sdtContent>
            </w:sdt>
            <w:tc>
              <w:tcPr>
                <w:tcW w:w="1678" w:type="pct"/>
                <w:shd w:val="clear" w:color="auto" w:fill="auto"/>
              </w:tcPr>
              <w:p w:rsidR="003B76FF" w:rsidRDefault="003B76FF" w:rsidP="003B76FF">
                <w:pPr>
                  <w:jc w:val="right"/>
                </w:pPr>
                <w:r>
                  <w:t>2,403,604.12</w:t>
                </w:r>
              </w:p>
            </w:tc>
            <w:tc>
              <w:tcPr>
                <w:tcW w:w="1715" w:type="pct"/>
                <w:shd w:val="clear" w:color="auto" w:fill="auto"/>
              </w:tcPr>
              <w:p w:rsidR="003B76FF" w:rsidRDefault="003B76FF" w:rsidP="003B76FF">
                <w:pPr>
                  <w:jc w:val="right"/>
                </w:pPr>
                <w:r>
                  <w:t>628,725.32</w:t>
                </w:r>
              </w:p>
            </w:tc>
          </w:tr>
          <w:tr w:rsidR="003B76FF" w:rsidTr="003B76FF">
            <w:tc>
              <w:tcPr>
                <w:tcW w:w="1607" w:type="pct"/>
                <w:shd w:val="clear" w:color="auto" w:fill="auto"/>
              </w:tcPr>
              <w:sdt>
                <w:sdtPr>
                  <w:rPr>
                    <w:rFonts w:hint="eastAsia"/>
                  </w:rPr>
                  <w:tag w:val="_PLD_da928b33f6eb40d197d7afd28664c8f8"/>
                  <w:id w:val="-463577725"/>
                  <w:lock w:val="sdtLocked"/>
                </w:sdtPr>
                <w:sdtContent>
                  <w:p w:rsidR="003B76FF" w:rsidRDefault="003B76FF" w:rsidP="003B76FF">
                    <w:r>
                      <w:rPr>
                        <w:rFonts w:hint="eastAsia"/>
                      </w:rPr>
                      <w:t>1年内到期的租赁负债</w:t>
                    </w:r>
                  </w:p>
                </w:sdtContent>
              </w:sdt>
            </w:tc>
            <w:tc>
              <w:tcPr>
                <w:tcW w:w="1678" w:type="pct"/>
                <w:shd w:val="clear" w:color="auto" w:fill="auto"/>
              </w:tcPr>
              <w:p w:rsidR="003B76FF" w:rsidRDefault="003B76FF" w:rsidP="003B76FF">
                <w:pPr>
                  <w:jc w:val="right"/>
                </w:pPr>
                <w:r>
                  <w:t>28,025,041.85</w:t>
                </w:r>
              </w:p>
            </w:tc>
            <w:tc>
              <w:tcPr>
                <w:tcW w:w="1715" w:type="pct"/>
                <w:shd w:val="clear" w:color="auto" w:fill="auto"/>
              </w:tcPr>
              <w:p w:rsidR="003B76FF" w:rsidRDefault="003B76FF" w:rsidP="003B76FF">
                <w:pPr>
                  <w:jc w:val="right"/>
                </w:pPr>
                <w:r>
                  <w:t>26,702,446.89</w:t>
                </w:r>
              </w:p>
            </w:tc>
          </w:tr>
          <w:sdt>
            <w:sdtPr>
              <w:rPr>
                <w:rFonts w:hint="eastAsia"/>
              </w:rPr>
              <w:alias w:val="1年内到期的非流动负债明细"/>
              <w:tag w:val="_GBC_dc4153fe5748430b8292d10d4e47eebf"/>
              <w:id w:val="-1062873457"/>
              <w:lock w:val="sdtLocked"/>
            </w:sdtPr>
            <w:sdtEndPr>
              <w:rPr>
                <w:rFonts w:hint="default"/>
                <w:color w:val="000000" w:themeColor="text1"/>
              </w:rPr>
            </w:sdtEndPr>
            <w:sdtContent>
              <w:tr w:rsidR="003B76FF" w:rsidTr="003B76FF">
                <w:tc>
                  <w:tcPr>
                    <w:tcW w:w="1607" w:type="pct"/>
                    <w:shd w:val="clear" w:color="auto" w:fill="auto"/>
                  </w:tcPr>
                  <w:p w:rsidR="003B76FF" w:rsidRDefault="003B76FF" w:rsidP="003B76FF">
                    <w:r>
                      <w:t>一年内到期的夹层投资利息</w:t>
                    </w:r>
                  </w:p>
                </w:tc>
                <w:tc>
                  <w:tcPr>
                    <w:tcW w:w="1678" w:type="pct"/>
                    <w:shd w:val="clear" w:color="auto" w:fill="auto"/>
                  </w:tcPr>
                  <w:p w:rsidR="003B76FF" w:rsidRDefault="003B76FF" w:rsidP="003B76FF">
                    <w:pPr>
                      <w:jc w:val="right"/>
                    </w:pPr>
                    <w:r>
                      <w:t>1,090,800.00</w:t>
                    </w:r>
                  </w:p>
                </w:tc>
                <w:tc>
                  <w:tcPr>
                    <w:tcW w:w="1715" w:type="pct"/>
                    <w:shd w:val="clear" w:color="auto" w:fill="auto"/>
                  </w:tcPr>
                  <w:p w:rsidR="003B76FF" w:rsidRDefault="003B76FF" w:rsidP="003B76FF">
                    <w:pPr>
                      <w:jc w:val="right"/>
                    </w:pPr>
                    <w:r>
                      <w:t>1,090,800.00</w:t>
                    </w:r>
                  </w:p>
                </w:tc>
              </w:tr>
            </w:sdtContent>
          </w:sdt>
          <w:tr w:rsidR="003B76FF" w:rsidTr="003B76FF">
            <w:sdt>
              <w:sdtPr>
                <w:tag w:val="_PLD_f9405fec461a4b079f93c72be0490bbf"/>
                <w:id w:val="-2102174282"/>
                <w:lock w:val="sdtLocked"/>
              </w:sdtPr>
              <w:sdtContent>
                <w:tc>
                  <w:tcPr>
                    <w:tcW w:w="1607" w:type="pct"/>
                    <w:shd w:val="clear" w:color="auto" w:fill="auto"/>
                  </w:tcPr>
                  <w:p w:rsidR="003B76FF" w:rsidRDefault="003B76FF" w:rsidP="003B76FF">
                    <w:pPr>
                      <w:jc w:val="center"/>
                    </w:pPr>
                    <w:r>
                      <w:rPr>
                        <w:rFonts w:hint="eastAsia"/>
                      </w:rPr>
                      <w:t>合计</w:t>
                    </w:r>
                  </w:p>
                </w:tc>
              </w:sdtContent>
            </w:sdt>
            <w:tc>
              <w:tcPr>
                <w:tcW w:w="1678" w:type="pct"/>
                <w:shd w:val="clear" w:color="auto" w:fill="auto"/>
              </w:tcPr>
              <w:p w:rsidR="003B76FF" w:rsidRDefault="003B76FF" w:rsidP="003B76FF">
                <w:pPr>
                  <w:jc w:val="right"/>
                </w:pPr>
                <w:r>
                  <w:t>814,349,079.52</w:t>
                </w:r>
              </w:p>
            </w:tc>
            <w:tc>
              <w:tcPr>
                <w:tcW w:w="1715" w:type="pct"/>
                <w:shd w:val="clear" w:color="auto" w:fill="auto"/>
              </w:tcPr>
              <w:p w:rsidR="003B76FF" w:rsidRDefault="003B76FF" w:rsidP="003B76FF">
                <w:pPr>
                  <w:jc w:val="right"/>
                </w:pPr>
                <w:r>
                  <w:t>969,286,808.96</w:t>
                </w:r>
              </w:p>
            </w:tc>
          </w:tr>
        </w:tbl>
        <w:p w:rsidR="00594B31" w:rsidRDefault="00937630"/>
      </w:sdtContent>
    </w:sdt>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其他流动负债</w:t>
      </w:r>
      <w:bookmarkStart w:id="186" w:name="_Hlk10536328"/>
    </w:p>
    <w:sdt>
      <w:sdtPr>
        <w:rPr>
          <w:rFonts w:hint="eastAsia"/>
        </w:rPr>
        <w:alias w:val="是否适用：其他流动负债情况 [双击切换]"/>
        <w:tag w:val="_GBC_80907e3e53c44260b850f42646eb3d63"/>
        <w:id w:val="712310672"/>
        <w:lock w:val="sdtLocked"/>
        <w:placeholder>
          <w:docPart w:val="GBC22222222222222222222222222222"/>
        </w:placeholder>
      </w:sdtPr>
      <w:sdtContent>
        <w:p w:rsidR="00594B31" w:rsidRDefault="008B785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模块:其他流动负债"/>
        <w:tag w:val="_SEC_56be6eded8da4d0d9ac5c3624a91cdc6"/>
        <w:id w:val="-7372634"/>
        <w:lock w:val="sdtLocked"/>
        <w:placeholder>
          <w:docPart w:val="GBC22222222222222222222222222222"/>
        </w:placeholder>
      </w:sdtPr>
      <w:sdtEndPr>
        <w:rPr>
          <w:rFonts w:hint="default"/>
        </w:rPr>
      </w:sdtEndPr>
      <w:sdtContent>
        <w:p w:rsidR="00594B31" w:rsidRDefault="008B7853">
          <w:pPr>
            <w:jc w:val="right"/>
          </w:pPr>
          <w:r>
            <w:rPr>
              <w:rFonts w:hint="eastAsia"/>
            </w:rPr>
            <w:t>单位：</w:t>
          </w:r>
          <w:sdt>
            <w:sdtPr>
              <w:rPr>
                <w:rFonts w:hint="eastAsia"/>
              </w:rPr>
              <w:alias w:val="单位：财务附注：其他流动负债"/>
              <w:tag w:val="_GBC_6d31349460124941a4929421727aab0e"/>
              <w:id w:val="-20366432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其他流动负债"/>
              <w:tag w:val="_GBC_7d8c93066ac541859a45d371953d3cdc"/>
              <w:id w:val="11386859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1"/>
            <w:gridCol w:w="3119"/>
            <w:gridCol w:w="3129"/>
          </w:tblGrid>
          <w:tr w:rsidR="003B76FF" w:rsidTr="003B76FF">
            <w:trPr>
              <w:jc w:val="center"/>
            </w:trPr>
            <w:sdt>
              <w:sdtPr>
                <w:tag w:val="_PLD_8fb682e3d6ad4a60b648ec38137fbf9d"/>
                <w:id w:val="-528719016"/>
                <w:lock w:val="sdtLocked"/>
              </w:sdtPr>
              <w:sdtContent>
                <w:tc>
                  <w:tcPr>
                    <w:tcW w:w="1547" w:type="pct"/>
                    <w:tcBorders>
                      <w:top w:val="single" w:sz="4" w:space="0" w:color="auto"/>
                      <w:left w:val="single" w:sz="4" w:space="0" w:color="auto"/>
                      <w:bottom w:val="single" w:sz="4" w:space="0" w:color="auto"/>
                      <w:right w:val="single" w:sz="4" w:space="0" w:color="auto"/>
                    </w:tcBorders>
                    <w:vAlign w:val="bottom"/>
                  </w:tcPr>
                  <w:p w:rsidR="003B76FF" w:rsidRDefault="003B76FF" w:rsidP="003B76FF">
                    <w:pPr>
                      <w:tabs>
                        <w:tab w:val="right" w:pos="3690"/>
                        <w:tab w:val="right" w:pos="5130"/>
                        <w:tab w:val="right" w:pos="6030"/>
                        <w:tab w:val="right" w:pos="7650"/>
                        <w:tab w:val="right" w:pos="9270"/>
                      </w:tabs>
                      <w:snapToGrid w:val="0"/>
                      <w:ind w:leftChars="-52" w:left="-109"/>
                      <w:jc w:val="center"/>
                    </w:pPr>
                    <w:r>
                      <w:rPr>
                        <w:rFonts w:hint="eastAsia"/>
                      </w:rPr>
                      <w:t>项目</w:t>
                    </w:r>
                  </w:p>
                </w:tc>
              </w:sdtContent>
            </w:sdt>
            <w:sdt>
              <w:sdtPr>
                <w:tag w:val="_PLD_0c0b762dc58f486f9f736b7ace21e9a0"/>
                <w:id w:val="-1992637933"/>
                <w:lock w:val="sdtLocked"/>
              </w:sdtPr>
              <w:sdtContent>
                <w:tc>
                  <w:tcPr>
                    <w:tcW w:w="1723" w:type="pct"/>
                    <w:tcBorders>
                      <w:top w:val="single" w:sz="4" w:space="0" w:color="auto"/>
                      <w:left w:val="single" w:sz="4" w:space="0" w:color="auto"/>
                      <w:bottom w:val="single" w:sz="4" w:space="0" w:color="auto"/>
                      <w:right w:val="single" w:sz="4" w:space="0" w:color="auto"/>
                    </w:tcBorders>
                  </w:tcPr>
                  <w:p w:rsidR="003B76FF" w:rsidRDefault="003B76FF" w:rsidP="003B76FF">
                    <w:pPr>
                      <w:adjustRightInd w:val="0"/>
                      <w:snapToGrid w:val="0"/>
                      <w:jc w:val="center"/>
                    </w:pPr>
                    <w:r>
                      <w:rPr>
                        <w:rFonts w:hint="eastAsia"/>
                      </w:rPr>
                      <w:t>期末余额</w:t>
                    </w:r>
                  </w:p>
                </w:tc>
              </w:sdtContent>
            </w:sdt>
            <w:sdt>
              <w:sdtPr>
                <w:tag w:val="_PLD_942d693f41424f82b813e282a8210643"/>
                <w:id w:val="-1295511550"/>
                <w:lock w:val="sdtLocked"/>
              </w:sdtPr>
              <w:sdtContent>
                <w:tc>
                  <w:tcPr>
                    <w:tcW w:w="1729" w:type="pct"/>
                    <w:tcBorders>
                      <w:top w:val="single" w:sz="4" w:space="0" w:color="auto"/>
                      <w:left w:val="single" w:sz="4" w:space="0" w:color="auto"/>
                      <w:bottom w:val="single" w:sz="4" w:space="0" w:color="auto"/>
                      <w:right w:val="single" w:sz="4" w:space="0" w:color="auto"/>
                    </w:tcBorders>
                  </w:tcPr>
                  <w:p w:rsidR="003B76FF" w:rsidRDefault="003B76FF" w:rsidP="003B76FF">
                    <w:pPr>
                      <w:adjustRightInd w:val="0"/>
                      <w:snapToGrid w:val="0"/>
                      <w:jc w:val="center"/>
                    </w:pPr>
                    <w:r>
                      <w:rPr>
                        <w:rFonts w:hint="eastAsia"/>
                      </w:rPr>
                      <w:t>期初余额</w:t>
                    </w:r>
                  </w:p>
                </w:tc>
              </w:sdtContent>
            </w:sdt>
          </w:tr>
          <w:tr w:rsidR="003B76FF" w:rsidTr="003B76FF">
            <w:trPr>
              <w:jc w:val="center"/>
            </w:trPr>
            <w:sdt>
              <w:sdtPr>
                <w:tag w:val="_PLD_ded88bf4ef70481a9765df686ab4ec99"/>
                <w:id w:val="1531294689"/>
                <w:lock w:val="sdtLocked"/>
              </w:sdtPr>
              <w:sdtContent>
                <w:tc>
                  <w:tcPr>
                    <w:tcW w:w="1547" w:type="pct"/>
                    <w:tcBorders>
                      <w:top w:val="single" w:sz="4" w:space="0" w:color="auto"/>
                      <w:left w:val="single" w:sz="4" w:space="0" w:color="auto"/>
                      <w:bottom w:val="single" w:sz="4" w:space="0" w:color="auto"/>
                      <w:right w:val="single" w:sz="4" w:space="0" w:color="auto"/>
                    </w:tcBorders>
                  </w:tcPr>
                  <w:p w:rsidR="003B76FF" w:rsidRDefault="003B76FF" w:rsidP="003B76FF">
                    <w:pPr>
                      <w:rPr>
                        <w:color w:val="000000" w:themeColor="text1"/>
                      </w:rPr>
                    </w:pPr>
                    <w:r>
                      <w:rPr>
                        <w:rFonts w:hint="eastAsia"/>
                      </w:rPr>
                      <w:t>短期应付债券</w:t>
                    </w:r>
                  </w:p>
                </w:tc>
              </w:sdtContent>
            </w:sdt>
            <w:tc>
              <w:tcPr>
                <w:tcW w:w="1723" w:type="pct"/>
                <w:tcBorders>
                  <w:top w:val="single" w:sz="4" w:space="0" w:color="auto"/>
                  <w:left w:val="single" w:sz="4" w:space="0" w:color="auto"/>
                  <w:bottom w:val="single" w:sz="4" w:space="0" w:color="auto"/>
                  <w:right w:val="single" w:sz="4" w:space="0" w:color="auto"/>
                </w:tcBorders>
              </w:tcPr>
              <w:p w:rsidR="003B76FF" w:rsidRDefault="003B76FF" w:rsidP="003B76FF">
                <w:pPr>
                  <w:jc w:val="right"/>
                </w:pPr>
              </w:p>
            </w:tc>
            <w:tc>
              <w:tcPr>
                <w:tcW w:w="1729" w:type="pct"/>
                <w:tcBorders>
                  <w:top w:val="single" w:sz="4" w:space="0" w:color="auto"/>
                  <w:left w:val="single" w:sz="4" w:space="0" w:color="auto"/>
                  <w:bottom w:val="single" w:sz="4" w:space="0" w:color="auto"/>
                  <w:right w:val="single" w:sz="4" w:space="0" w:color="auto"/>
                </w:tcBorders>
              </w:tcPr>
              <w:p w:rsidR="003B76FF" w:rsidRDefault="003B76FF" w:rsidP="003B76FF">
                <w:pPr>
                  <w:jc w:val="right"/>
                </w:pPr>
              </w:p>
            </w:tc>
          </w:tr>
          <w:tr w:rsidR="003B76FF" w:rsidTr="003B76FF">
            <w:trPr>
              <w:jc w:val="center"/>
            </w:trPr>
            <w:sdt>
              <w:sdtPr>
                <w:tag w:val="_PLD_8a3ee9fb31a7471489501bd0334950d5"/>
                <w:id w:val="316698988"/>
                <w:lock w:val="sdtLocked"/>
              </w:sdtPr>
              <w:sdtContent>
                <w:tc>
                  <w:tcPr>
                    <w:tcW w:w="1547" w:type="pct"/>
                    <w:tcBorders>
                      <w:top w:val="single" w:sz="4" w:space="0" w:color="auto"/>
                      <w:left w:val="single" w:sz="4" w:space="0" w:color="auto"/>
                      <w:bottom w:val="single" w:sz="4" w:space="0" w:color="auto"/>
                      <w:right w:val="single" w:sz="4" w:space="0" w:color="auto"/>
                    </w:tcBorders>
                  </w:tcPr>
                  <w:p w:rsidR="003B76FF" w:rsidRDefault="003B76FF" w:rsidP="003B76FF">
                    <w:r>
                      <w:rPr>
                        <w:rFonts w:hint="eastAsia"/>
                      </w:rPr>
                      <w:t>应付退货款</w:t>
                    </w:r>
                  </w:p>
                </w:tc>
              </w:sdtContent>
            </w:sdt>
            <w:tc>
              <w:tcPr>
                <w:tcW w:w="1723" w:type="pct"/>
                <w:tcBorders>
                  <w:top w:val="single" w:sz="4" w:space="0" w:color="auto"/>
                  <w:left w:val="single" w:sz="4" w:space="0" w:color="auto"/>
                  <w:bottom w:val="single" w:sz="4" w:space="0" w:color="auto"/>
                  <w:right w:val="single" w:sz="4" w:space="0" w:color="auto"/>
                </w:tcBorders>
              </w:tcPr>
              <w:p w:rsidR="003B76FF" w:rsidRDefault="003B76FF" w:rsidP="003B76FF">
                <w:pPr>
                  <w:jc w:val="right"/>
                </w:pPr>
              </w:p>
            </w:tc>
            <w:tc>
              <w:tcPr>
                <w:tcW w:w="1729" w:type="pct"/>
                <w:tcBorders>
                  <w:top w:val="single" w:sz="4" w:space="0" w:color="auto"/>
                  <w:left w:val="single" w:sz="4" w:space="0" w:color="auto"/>
                  <w:bottom w:val="single" w:sz="4" w:space="0" w:color="auto"/>
                  <w:right w:val="single" w:sz="4" w:space="0" w:color="auto"/>
                </w:tcBorders>
              </w:tcPr>
              <w:p w:rsidR="003B76FF" w:rsidRDefault="003B76FF" w:rsidP="003B76FF">
                <w:pPr>
                  <w:jc w:val="right"/>
                </w:pPr>
              </w:p>
            </w:tc>
          </w:tr>
          <w:sdt>
            <w:sdtPr>
              <w:rPr>
                <w:rFonts w:hint="eastAsia"/>
              </w:rPr>
              <w:alias w:val="其他流动负债明细"/>
              <w:tag w:val="_GBC_6ad57a8cdfbd4161b9e29fe9e473fce8"/>
              <w:id w:val="-1983844319"/>
              <w:lock w:val="sdtLocked"/>
            </w:sdtPr>
            <w:sdtContent>
              <w:tr w:rsidR="003B76FF" w:rsidTr="003B76FF">
                <w:trPr>
                  <w:jc w:val="center"/>
                </w:trPr>
                <w:tc>
                  <w:tcPr>
                    <w:tcW w:w="1547" w:type="pct"/>
                    <w:tcBorders>
                      <w:top w:val="single" w:sz="4" w:space="0" w:color="auto"/>
                      <w:left w:val="single" w:sz="4" w:space="0" w:color="auto"/>
                      <w:bottom w:val="single" w:sz="4" w:space="0" w:color="auto"/>
                      <w:right w:val="single" w:sz="4" w:space="0" w:color="auto"/>
                    </w:tcBorders>
                  </w:tcPr>
                  <w:p w:rsidR="003B76FF" w:rsidRDefault="003B76FF" w:rsidP="003B76FF">
                    <w:r>
                      <w:t>待转销项税额</w:t>
                    </w:r>
                  </w:p>
                </w:tc>
                <w:tc>
                  <w:tcPr>
                    <w:tcW w:w="1723" w:type="pct"/>
                    <w:tcBorders>
                      <w:top w:val="single" w:sz="4" w:space="0" w:color="auto"/>
                      <w:left w:val="single" w:sz="4" w:space="0" w:color="auto"/>
                      <w:bottom w:val="single" w:sz="4" w:space="0" w:color="auto"/>
                      <w:right w:val="single" w:sz="4" w:space="0" w:color="auto"/>
                    </w:tcBorders>
                  </w:tcPr>
                  <w:p w:rsidR="003B76FF" w:rsidRDefault="003B76FF" w:rsidP="003B76FF">
                    <w:pPr>
                      <w:jc w:val="right"/>
                    </w:pPr>
                    <w:r>
                      <w:t>19,531,654.04</w:t>
                    </w:r>
                  </w:p>
                </w:tc>
                <w:tc>
                  <w:tcPr>
                    <w:tcW w:w="1729" w:type="pct"/>
                    <w:tcBorders>
                      <w:top w:val="single" w:sz="4" w:space="0" w:color="auto"/>
                      <w:left w:val="single" w:sz="4" w:space="0" w:color="auto"/>
                      <w:bottom w:val="single" w:sz="4" w:space="0" w:color="auto"/>
                      <w:right w:val="single" w:sz="4" w:space="0" w:color="auto"/>
                    </w:tcBorders>
                  </w:tcPr>
                  <w:p w:rsidR="003B76FF" w:rsidRDefault="003B76FF" w:rsidP="003B76FF">
                    <w:pPr>
                      <w:jc w:val="right"/>
                    </w:pPr>
                    <w:r>
                      <w:t>45,844,299.44</w:t>
                    </w:r>
                  </w:p>
                </w:tc>
              </w:tr>
            </w:sdtContent>
          </w:sdt>
          <w:sdt>
            <w:sdtPr>
              <w:rPr>
                <w:rFonts w:hint="eastAsia"/>
              </w:rPr>
              <w:alias w:val="其他流动负债明细"/>
              <w:tag w:val="_GBC_6ad57a8cdfbd4161b9e29fe9e473fce8"/>
              <w:id w:val="2110378890"/>
              <w:lock w:val="sdtLocked"/>
            </w:sdtPr>
            <w:sdtContent>
              <w:tr w:rsidR="003B76FF" w:rsidTr="003B76FF">
                <w:trPr>
                  <w:jc w:val="center"/>
                </w:trPr>
                <w:tc>
                  <w:tcPr>
                    <w:tcW w:w="1547" w:type="pct"/>
                    <w:tcBorders>
                      <w:top w:val="single" w:sz="4" w:space="0" w:color="auto"/>
                      <w:left w:val="single" w:sz="4" w:space="0" w:color="auto"/>
                      <w:bottom w:val="single" w:sz="4" w:space="0" w:color="auto"/>
                      <w:right w:val="single" w:sz="4" w:space="0" w:color="auto"/>
                    </w:tcBorders>
                  </w:tcPr>
                  <w:p w:rsidR="003B76FF" w:rsidRDefault="003B76FF" w:rsidP="003B76FF">
                    <w:r>
                      <w:t>已背书或贴现未终止确认的应收票据对应的货款</w:t>
                    </w:r>
                  </w:p>
                </w:tc>
                <w:tc>
                  <w:tcPr>
                    <w:tcW w:w="1723" w:type="pct"/>
                    <w:tcBorders>
                      <w:top w:val="single" w:sz="4" w:space="0" w:color="auto"/>
                      <w:left w:val="single" w:sz="4" w:space="0" w:color="auto"/>
                      <w:bottom w:val="single" w:sz="4" w:space="0" w:color="auto"/>
                      <w:right w:val="single" w:sz="4" w:space="0" w:color="auto"/>
                    </w:tcBorders>
                  </w:tcPr>
                  <w:p w:rsidR="003B76FF" w:rsidRDefault="003B76FF" w:rsidP="003B76FF">
                    <w:pPr>
                      <w:jc w:val="right"/>
                    </w:pPr>
                    <w:r>
                      <w:t>2,084,097.20</w:t>
                    </w:r>
                  </w:p>
                </w:tc>
                <w:tc>
                  <w:tcPr>
                    <w:tcW w:w="1729" w:type="pct"/>
                    <w:tcBorders>
                      <w:top w:val="single" w:sz="4" w:space="0" w:color="auto"/>
                      <w:left w:val="single" w:sz="4" w:space="0" w:color="auto"/>
                      <w:bottom w:val="single" w:sz="4" w:space="0" w:color="auto"/>
                      <w:right w:val="single" w:sz="4" w:space="0" w:color="auto"/>
                    </w:tcBorders>
                  </w:tcPr>
                  <w:p w:rsidR="003B76FF" w:rsidRDefault="003B76FF" w:rsidP="003B76FF">
                    <w:pPr>
                      <w:jc w:val="right"/>
                    </w:pPr>
                    <w:r>
                      <w:t>19,210,000.00</w:t>
                    </w:r>
                  </w:p>
                </w:tc>
              </w:tr>
            </w:sdtContent>
          </w:sdt>
          <w:tr w:rsidR="003B76FF" w:rsidTr="003B76FF">
            <w:trPr>
              <w:jc w:val="center"/>
            </w:trPr>
            <w:sdt>
              <w:sdtPr>
                <w:tag w:val="_PLD_3835b041db764a298b09897ff76b9cf1"/>
                <w:id w:val="-1053000310"/>
                <w:lock w:val="sdtLocked"/>
              </w:sdtPr>
              <w:sdtContent>
                <w:tc>
                  <w:tcPr>
                    <w:tcW w:w="1547" w:type="pct"/>
                    <w:tcBorders>
                      <w:top w:val="single" w:sz="4" w:space="0" w:color="auto"/>
                      <w:left w:val="single" w:sz="4" w:space="0" w:color="auto"/>
                      <w:bottom w:val="single" w:sz="4" w:space="0" w:color="auto"/>
                      <w:right w:val="single" w:sz="4" w:space="0" w:color="auto"/>
                    </w:tcBorders>
                  </w:tcPr>
                  <w:p w:rsidR="003B76FF" w:rsidRDefault="003B76FF" w:rsidP="003B76FF">
                    <w:pPr>
                      <w:jc w:val="center"/>
                    </w:pPr>
                    <w:r>
                      <w:rPr>
                        <w:rFonts w:hint="eastAsia"/>
                      </w:rPr>
                      <w:t>合计</w:t>
                    </w:r>
                  </w:p>
                </w:tc>
              </w:sdtContent>
            </w:sdt>
            <w:tc>
              <w:tcPr>
                <w:tcW w:w="1723" w:type="pct"/>
                <w:tcBorders>
                  <w:top w:val="single" w:sz="4" w:space="0" w:color="auto"/>
                  <w:left w:val="single" w:sz="4" w:space="0" w:color="auto"/>
                  <w:bottom w:val="single" w:sz="4" w:space="0" w:color="auto"/>
                  <w:right w:val="single" w:sz="4" w:space="0" w:color="auto"/>
                </w:tcBorders>
              </w:tcPr>
              <w:p w:rsidR="003B76FF" w:rsidRDefault="003B76FF" w:rsidP="003B76FF">
                <w:pPr>
                  <w:jc w:val="right"/>
                </w:pPr>
                <w:r>
                  <w:t>21,615,751.24</w:t>
                </w:r>
              </w:p>
            </w:tc>
            <w:tc>
              <w:tcPr>
                <w:tcW w:w="1729" w:type="pct"/>
                <w:tcBorders>
                  <w:top w:val="single" w:sz="4" w:space="0" w:color="auto"/>
                  <w:left w:val="single" w:sz="4" w:space="0" w:color="auto"/>
                  <w:bottom w:val="single" w:sz="4" w:space="0" w:color="auto"/>
                  <w:right w:val="single" w:sz="4" w:space="0" w:color="auto"/>
                </w:tcBorders>
              </w:tcPr>
              <w:p w:rsidR="003B76FF" w:rsidRDefault="003B76FF" w:rsidP="003B76FF">
                <w:pPr>
                  <w:jc w:val="right"/>
                </w:pPr>
                <w:r>
                  <w:t>65,054,299.44</w:t>
                </w:r>
              </w:p>
            </w:tc>
          </w:tr>
        </w:tbl>
        <w:p w:rsidR="003B76FF" w:rsidRDefault="003B76FF"/>
        <w:p w:rsidR="00594B31" w:rsidRDefault="00937630"/>
      </w:sdtContent>
    </w:sdt>
    <w:bookmarkEnd w:id="186" w:displacedByCustomXml="next"/>
    <w:sdt>
      <w:sdtPr>
        <w:rPr>
          <w:rFonts w:hint="eastAsia"/>
          <w:bCs/>
          <w:szCs w:val="22"/>
        </w:rPr>
        <w:alias w:val="模块:短期应付债券的增减变动"/>
        <w:tag w:val="_GBC_4577b030bbab4faa991328e6acd5a589"/>
        <w:id w:val="-464580098"/>
        <w:lock w:val="sdtLocked"/>
        <w:placeholder>
          <w:docPart w:val="GBC22222222222222222222222222222"/>
        </w:placeholder>
      </w:sdtPr>
      <w:sdtEndPr>
        <w:rPr>
          <w:rFonts w:cstheme="minorBidi" w:hint="default"/>
          <w:bCs w:val="0"/>
          <w:color w:val="000000" w:themeColor="text1"/>
          <w:kern w:val="2"/>
          <w:szCs w:val="21"/>
        </w:rPr>
      </w:sdtEndPr>
      <w:sdtContent>
        <w:p w:rsidR="00594B31" w:rsidRDefault="008B7853">
          <w:r>
            <w:rPr>
              <w:rFonts w:hint="eastAsia"/>
            </w:rPr>
            <w:t>短期</w:t>
          </w:r>
          <w:r>
            <w:t>应付债券的增减变动</w:t>
          </w:r>
          <w:r>
            <w:rPr>
              <w:rFonts w:hint="eastAsia"/>
            </w:rPr>
            <w:t>：</w:t>
          </w:r>
        </w:p>
        <w:sdt>
          <w:sdtPr>
            <w:alias w:val="是否适用：短期应付债券的增减变动[双击切换]"/>
            <w:tag w:val="_GBC_82d0c6ce58744d20918b6a0221dbac6b"/>
            <w:id w:val="349381991"/>
            <w:lock w:val="sdtLocked"/>
            <w:placeholder>
              <w:docPart w:val="GBC22222222222222222222222222222"/>
            </w:placeholder>
          </w:sdtPr>
          <w:sdtContent>
            <w:p w:rsidR="00594B31" w:rsidRDefault="008B7853" w:rsidP="003B76FF">
              <w:r>
                <w:fldChar w:fldCharType="begin"/>
              </w:r>
              <w:r w:rsidR="003B76FF">
                <w:instrText xml:space="preserve"> MACROBUTTON  SnrToggleCheckbox □适用 </w:instrText>
              </w:r>
              <w:r>
                <w:fldChar w:fldCharType="end"/>
              </w:r>
              <w:r>
                <w:fldChar w:fldCharType="begin"/>
              </w:r>
              <w:r w:rsidR="003B76FF">
                <w:instrText xml:space="preserve"> MACROBUTTON  SnrToggleCheckbox √不适用 </w:instrText>
              </w:r>
              <w:r>
                <w:fldChar w:fldCharType="end"/>
              </w:r>
            </w:p>
          </w:sdtContent>
        </w:sdt>
      </w:sdtContent>
    </w:sdt>
    <w:sdt>
      <w:sdtPr>
        <w:rPr>
          <w:rFonts w:hint="eastAsia"/>
        </w:rPr>
        <w:alias w:val="模块:其他流动负债说明"/>
        <w:tag w:val="_GBC_b1cb6faf7bad41e4868a075c1a423566"/>
        <w:id w:val="-790443068"/>
        <w:lock w:val="sdtLocked"/>
        <w:placeholder>
          <w:docPart w:val="GBC22222222222222222222222222222"/>
        </w:placeholder>
      </w:sdtPr>
      <w:sdtEndPr>
        <w:rPr>
          <w:rFonts w:hint="default"/>
          <w:color w:val="000000" w:themeColor="text1"/>
        </w:rPr>
      </w:sdtEndPr>
      <w:sdtContent>
        <w:p w:rsidR="00594B31" w:rsidRDefault="008B7853">
          <w:pPr>
            <w:spacing w:before="60" w:after="60"/>
          </w:pPr>
          <w:r>
            <w:rPr>
              <w:rFonts w:hint="eastAsia"/>
            </w:rPr>
            <w:t>其他说明：</w:t>
          </w:r>
        </w:p>
        <w:sdt>
          <w:sdtPr>
            <w:alias w:val="是否适用：其他流动负债说明[双击切换]"/>
            <w:tag w:val="_GBC_6ebc9e220fb04ea584ed56f756d92d59"/>
            <w:id w:val="-775322179"/>
            <w:lock w:val="sdtLocked"/>
            <w:placeholder>
              <w:docPart w:val="GBC22222222222222222222222222222"/>
            </w:placeholder>
          </w:sdtPr>
          <w:sdtContent>
            <w:p w:rsidR="00594B31" w:rsidRDefault="008B7853" w:rsidP="003B76FF">
              <w:pPr>
                <w:spacing w:before="60" w:after="60"/>
              </w:pPr>
              <w:r>
                <w:fldChar w:fldCharType="begin"/>
              </w:r>
              <w:r w:rsidR="003B76FF">
                <w:instrText xml:space="preserve"> MACROBUTTON  SnrToggleCheckbox □适用 </w:instrText>
              </w:r>
              <w:r>
                <w:fldChar w:fldCharType="end"/>
              </w:r>
              <w:r>
                <w:fldChar w:fldCharType="begin"/>
              </w:r>
              <w:r w:rsidR="003B76FF">
                <w:instrText xml:space="preserve"> MACROBUTTON  SnrToggleCheckbox √不适用 </w:instrText>
              </w:r>
              <w:r>
                <w:fldChar w:fldCharType="end"/>
              </w:r>
            </w:p>
          </w:sdtContent>
        </w:sdt>
      </w:sdtContent>
    </w:sdt>
    <w:p w:rsidR="00594B31" w:rsidRDefault="00594B31"/>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长期借款</w:t>
      </w:r>
    </w:p>
    <w:sdt>
      <w:sdtPr>
        <w:rPr>
          <w:rFonts w:ascii="宋体" w:hAnsi="宋体" w:cs="宋体" w:hint="eastAsia"/>
          <w:b w:val="0"/>
          <w:bCs w:val="0"/>
          <w:kern w:val="0"/>
          <w:szCs w:val="22"/>
        </w:rPr>
        <w:alias w:val="模块:长期借款分类 "/>
        <w:tag w:val="_GBC_8b6acb9acc4745f09cf8ff1a98787eb9"/>
        <w:id w:val="620583430"/>
        <w:lock w:val="sdtLocked"/>
        <w:placeholder>
          <w:docPart w:val="GBC22222222222222222222222222222"/>
        </w:placeholder>
      </w:sdtPr>
      <w:sdtEndPr>
        <w:rPr>
          <w:rFonts w:cstheme="minorBidi" w:hint="default"/>
          <w:color w:val="000000" w:themeColor="text1"/>
          <w:kern w:val="2"/>
          <w:szCs w:val="21"/>
        </w:rPr>
      </w:sdtEndPr>
      <w:sdtContent>
        <w:p w:rsidR="00594B31" w:rsidRDefault="008B7853" w:rsidP="00506700">
          <w:pPr>
            <w:pStyle w:val="4"/>
            <w:numPr>
              <w:ilvl w:val="0"/>
              <w:numId w:val="17"/>
            </w:numPr>
            <w:tabs>
              <w:tab w:val="left" w:pos="630"/>
            </w:tabs>
            <w:ind w:left="420"/>
            <w:rPr>
              <w:rFonts w:ascii="宋体" w:hAnsi="宋体"/>
              <w:szCs w:val="21"/>
            </w:rPr>
          </w:pPr>
          <w:r>
            <w:rPr>
              <w:rFonts w:ascii="宋体" w:hAnsi="宋体" w:hint="eastAsia"/>
              <w:szCs w:val="21"/>
            </w:rPr>
            <w:t>长期借款分类</w:t>
          </w:r>
        </w:p>
        <w:sdt>
          <w:sdtPr>
            <w:alias w:val="是否适用：长期借款分类[双击切换]"/>
            <w:tag w:val="_GBC_6ef43a5268e7491db189883a31952469"/>
            <w:id w:val="-1422724180"/>
            <w:lock w:val="sdtLocked"/>
            <w:placeholder>
              <w:docPart w:val="GBC22222222222222222222222222222"/>
            </w:placeholder>
          </w:sdtPr>
          <w:sdtContent>
            <w:p w:rsidR="00594B31" w:rsidRDefault="008B7853">
              <w:r>
                <w:fldChar w:fldCharType="begin"/>
              </w:r>
              <w:r w:rsidR="003B76FF">
                <w:instrText xml:space="preserve"> MACROBUTTON  SnrToggleCheckbox √适用 </w:instrText>
              </w:r>
              <w:r>
                <w:fldChar w:fldCharType="end"/>
              </w:r>
              <w:r>
                <w:fldChar w:fldCharType="begin"/>
              </w:r>
              <w:r w:rsidR="003B76FF">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财务附注：长期借款分类"/>
              <w:tag w:val="_GBC_146f044f7fd14a45bf9247f0af389a14"/>
              <w:id w:val="-174825660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长期借款分类"/>
              <w:tag w:val="_GBC_7570ad6f1fd04c3d939be649ce4cfc30"/>
              <w:id w:val="-15731113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98"/>
            <w:gridCol w:w="2999"/>
            <w:gridCol w:w="2896"/>
          </w:tblGrid>
          <w:tr w:rsidR="003B76FF" w:rsidTr="003B76FF">
            <w:trPr>
              <w:cantSplit/>
            </w:trPr>
            <w:sdt>
              <w:sdtPr>
                <w:tag w:val="_PLD_3ee60507a6384334b819485e73faa1f4"/>
                <w:id w:val="-719209522"/>
                <w:lock w:val="sdtLocked"/>
              </w:sdtPr>
              <w:sdtContent>
                <w:tc>
                  <w:tcPr>
                    <w:tcW w:w="1686" w:type="pct"/>
                  </w:tcPr>
                  <w:p w:rsidR="003B76FF" w:rsidRDefault="003B76FF" w:rsidP="003B76FF">
                    <w:pPr>
                      <w:autoSpaceDE w:val="0"/>
                      <w:autoSpaceDN w:val="0"/>
                      <w:adjustRightInd w:val="0"/>
                      <w:snapToGrid w:val="0"/>
                      <w:jc w:val="center"/>
                    </w:pPr>
                    <w:r>
                      <w:rPr>
                        <w:rFonts w:hint="eastAsia"/>
                      </w:rPr>
                      <w:t>项目</w:t>
                    </w:r>
                  </w:p>
                </w:tc>
              </w:sdtContent>
            </w:sdt>
            <w:sdt>
              <w:sdtPr>
                <w:tag w:val="_PLD_d2a4fabfb296457384b1523a60233642"/>
                <w:id w:val="1156641460"/>
                <w:lock w:val="sdtLocked"/>
              </w:sdtPr>
              <w:sdtContent>
                <w:tc>
                  <w:tcPr>
                    <w:tcW w:w="1686" w:type="pct"/>
                  </w:tcPr>
                  <w:p w:rsidR="003B76FF" w:rsidRDefault="003B76FF" w:rsidP="003B76FF">
                    <w:pPr>
                      <w:jc w:val="center"/>
                    </w:pPr>
                    <w:r>
                      <w:rPr>
                        <w:rFonts w:hint="eastAsia"/>
                      </w:rPr>
                      <w:t>期末余额</w:t>
                    </w:r>
                  </w:p>
                </w:tc>
              </w:sdtContent>
            </w:sdt>
            <w:sdt>
              <w:sdtPr>
                <w:tag w:val="_PLD_aab598d4b37f4953a2ee9b7475cb43e6"/>
                <w:id w:val="1637675087"/>
                <w:lock w:val="sdtLocked"/>
              </w:sdtPr>
              <w:sdtContent>
                <w:tc>
                  <w:tcPr>
                    <w:tcW w:w="1628" w:type="pct"/>
                  </w:tcPr>
                  <w:p w:rsidR="003B76FF" w:rsidRDefault="003B76FF" w:rsidP="003B76FF">
                    <w:pPr>
                      <w:jc w:val="center"/>
                    </w:pPr>
                    <w:r>
                      <w:rPr>
                        <w:rFonts w:hint="eastAsia"/>
                      </w:rPr>
                      <w:t>期初余额</w:t>
                    </w:r>
                  </w:p>
                </w:tc>
              </w:sdtContent>
            </w:sdt>
          </w:tr>
          <w:tr w:rsidR="003B76FF" w:rsidTr="003B76FF">
            <w:trPr>
              <w:cantSplit/>
            </w:trPr>
            <w:tc>
              <w:tcPr>
                <w:tcW w:w="1686" w:type="pct"/>
                <w:shd w:val="clear" w:color="auto" w:fill="auto"/>
              </w:tcPr>
              <w:p w:rsidR="003B76FF" w:rsidRDefault="003B76FF" w:rsidP="003B76FF">
                <w:pPr>
                  <w:autoSpaceDE w:val="0"/>
                  <w:autoSpaceDN w:val="0"/>
                  <w:adjustRightInd w:val="0"/>
                  <w:snapToGrid w:val="0"/>
                </w:pPr>
                <w:r>
                  <w:rPr>
                    <w:rFonts w:hint="eastAsia"/>
                  </w:rPr>
                  <w:t>质押借款</w:t>
                </w:r>
              </w:p>
            </w:tc>
            <w:tc>
              <w:tcPr>
                <w:tcW w:w="1686" w:type="pct"/>
                <w:shd w:val="clear" w:color="auto" w:fill="auto"/>
              </w:tcPr>
              <w:p w:rsidR="003B76FF" w:rsidRDefault="003B76FF" w:rsidP="003B76FF">
                <w:pPr>
                  <w:autoSpaceDE w:val="0"/>
                  <w:autoSpaceDN w:val="0"/>
                  <w:adjustRightInd w:val="0"/>
                  <w:snapToGrid w:val="0"/>
                  <w:ind w:right="180"/>
                  <w:jc w:val="right"/>
                </w:pPr>
              </w:p>
            </w:tc>
            <w:tc>
              <w:tcPr>
                <w:tcW w:w="1628" w:type="pct"/>
                <w:shd w:val="clear" w:color="auto" w:fill="auto"/>
              </w:tcPr>
              <w:p w:rsidR="003B76FF" w:rsidRDefault="003B76FF" w:rsidP="003B76FF">
                <w:pPr>
                  <w:jc w:val="right"/>
                </w:pPr>
              </w:p>
            </w:tc>
          </w:tr>
          <w:tr w:rsidR="003B76FF" w:rsidTr="003B76FF">
            <w:trPr>
              <w:cantSplit/>
            </w:trPr>
            <w:tc>
              <w:tcPr>
                <w:tcW w:w="1686" w:type="pct"/>
                <w:shd w:val="clear" w:color="auto" w:fill="auto"/>
              </w:tcPr>
              <w:p w:rsidR="003B76FF" w:rsidRDefault="003B76FF" w:rsidP="003B76FF">
                <w:pPr>
                  <w:autoSpaceDE w:val="0"/>
                  <w:autoSpaceDN w:val="0"/>
                  <w:adjustRightInd w:val="0"/>
                  <w:snapToGrid w:val="0"/>
                </w:pPr>
                <w:r>
                  <w:rPr>
                    <w:rFonts w:hint="eastAsia"/>
                  </w:rPr>
                  <w:t>抵押借款</w:t>
                </w:r>
              </w:p>
            </w:tc>
            <w:tc>
              <w:tcPr>
                <w:tcW w:w="1686" w:type="pct"/>
                <w:shd w:val="clear" w:color="auto" w:fill="auto"/>
                <w:vAlign w:val="center"/>
              </w:tcPr>
              <w:p w:rsidR="003B76FF" w:rsidRDefault="003B76FF" w:rsidP="003B76FF">
                <w:pPr>
                  <w:jc w:val="right"/>
                  <w:rPr>
                    <w:sz w:val="24"/>
                    <w:szCs w:val="24"/>
                  </w:rPr>
                </w:pPr>
                <w:r>
                  <w:t>200,123,386.61</w:t>
                </w:r>
              </w:p>
            </w:tc>
            <w:tc>
              <w:tcPr>
                <w:tcW w:w="1628" w:type="pct"/>
                <w:shd w:val="clear" w:color="auto" w:fill="auto"/>
                <w:vAlign w:val="center"/>
              </w:tcPr>
              <w:p w:rsidR="003B76FF" w:rsidRDefault="003B76FF" w:rsidP="003B76FF">
                <w:pPr>
                  <w:jc w:val="right"/>
                  <w:rPr>
                    <w:sz w:val="24"/>
                    <w:szCs w:val="24"/>
                  </w:rPr>
                </w:pPr>
                <w:r>
                  <w:t>200,183,310.51</w:t>
                </w:r>
              </w:p>
            </w:tc>
          </w:tr>
          <w:tr w:rsidR="003B76FF" w:rsidTr="003B76FF">
            <w:trPr>
              <w:cantSplit/>
            </w:trPr>
            <w:tc>
              <w:tcPr>
                <w:tcW w:w="1686" w:type="pct"/>
                <w:shd w:val="clear" w:color="auto" w:fill="auto"/>
              </w:tcPr>
              <w:p w:rsidR="003B76FF" w:rsidRDefault="003B76FF" w:rsidP="003B76FF">
                <w:pPr>
                  <w:autoSpaceDE w:val="0"/>
                  <w:autoSpaceDN w:val="0"/>
                  <w:adjustRightInd w:val="0"/>
                  <w:snapToGrid w:val="0"/>
                </w:pPr>
                <w:r>
                  <w:rPr>
                    <w:rFonts w:hint="eastAsia"/>
                  </w:rPr>
                  <w:t>保证借款</w:t>
                </w:r>
              </w:p>
            </w:tc>
            <w:tc>
              <w:tcPr>
                <w:tcW w:w="1686" w:type="pct"/>
                <w:shd w:val="clear" w:color="auto" w:fill="auto"/>
                <w:vAlign w:val="center"/>
              </w:tcPr>
              <w:p w:rsidR="003B76FF" w:rsidRDefault="003B76FF" w:rsidP="003B76FF">
                <w:pPr>
                  <w:jc w:val="right"/>
                  <w:rPr>
                    <w:sz w:val="24"/>
                    <w:szCs w:val="24"/>
                  </w:rPr>
                </w:pPr>
                <w:r>
                  <w:t>2,257,600,000.00</w:t>
                </w:r>
              </w:p>
            </w:tc>
            <w:tc>
              <w:tcPr>
                <w:tcW w:w="1628" w:type="pct"/>
                <w:shd w:val="clear" w:color="auto" w:fill="auto"/>
                <w:vAlign w:val="center"/>
              </w:tcPr>
              <w:p w:rsidR="003B76FF" w:rsidRDefault="003B76FF" w:rsidP="003B76FF">
                <w:pPr>
                  <w:jc w:val="right"/>
                  <w:rPr>
                    <w:sz w:val="24"/>
                    <w:szCs w:val="24"/>
                  </w:rPr>
                </w:pPr>
                <w:r>
                  <w:t>3,401,437,041.67</w:t>
                </w:r>
              </w:p>
            </w:tc>
          </w:tr>
          <w:tr w:rsidR="003B76FF" w:rsidTr="003B76FF">
            <w:trPr>
              <w:cantSplit/>
            </w:trPr>
            <w:tc>
              <w:tcPr>
                <w:tcW w:w="1686" w:type="pct"/>
                <w:shd w:val="clear" w:color="auto" w:fill="auto"/>
              </w:tcPr>
              <w:p w:rsidR="003B76FF" w:rsidRDefault="003B76FF" w:rsidP="003B76FF">
                <w:pPr>
                  <w:autoSpaceDE w:val="0"/>
                  <w:autoSpaceDN w:val="0"/>
                  <w:adjustRightInd w:val="0"/>
                  <w:snapToGrid w:val="0"/>
                </w:pPr>
                <w:r>
                  <w:rPr>
                    <w:rFonts w:hint="eastAsia"/>
                  </w:rPr>
                  <w:t>信用借款</w:t>
                </w:r>
              </w:p>
            </w:tc>
            <w:tc>
              <w:tcPr>
                <w:tcW w:w="1686" w:type="pct"/>
                <w:shd w:val="clear" w:color="auto" w:fill="auto"/>
                <w:vAlign w:val="center"/>
              </w:tcPr>
              <w:p w:rsidR="003B76FF" w:rsidRDefault="003B76FF" w:rsidP="003B76FF">
                <w:pPr>
                  <w:jc w:val="right"/>
                  <w:rPr>
                    <w:sz w:val="24"/>
                    <w:szCs w:val="24"/>
                  </w:rPr>
                </w:pPr>
                <w:r>
                  <w:t>1,322,629,633.55</w:t>
                </w:r>
              </w:p>
            </w:tc>
            <w:tc>
              <w:tcPr>
                <w:tcW w:w="1628" w:type="pct"/>
                <w:shd w:val="clear" w:color="auto" w:fill="auto"/>
                <w:vAlign w:val="center"/>
              </w:tcPr>
              <w:p w:rsidR="003B76FF" w:rsidRDefault="003B76FF" w:rsidP="003B76FF">
                <w:pPr>
                  <w:jc w:val="right"/>
                  <w:rPr>
                    <w:sz w:val="24"/>
                    <w:szCs w:val="24"/>
                  </w:rPr>
                </w:pPr>
                <w:r>
                  <w:t>1,247,217,795.08</w:t>
                </w:r>
              </w:p>
            </w:tc>
          </w:tr>
          <w:tr w:rsidR="003B76FF" w:rsidTr="003B76FF">
            <w:trPr>
              <w:cantSplit/>
            </w:trPr>
            <w:tc>
              <w:tcPr>
                <w:tcW w:w="1686" w:type="pct"/>
              </w:tcPr>
              <w:p w:rsidR="003B76FF" w:rsidRDefault="003B76FF" w:rsidP="003B76FF">
                <w:pPr>
                  <w:autoSpaceDE w:val="0"/>
                  <w:autoSpaceDN w:val="0"/>
                  <w:adjustRightInd w:val="0"/>
                  <w:snapToGrid w:val="0"/>
                </w:pPr>
                <w:r>
                  <w:t>减：一年内到期的长期借款</w:t>
                </w:r>
              </w:p>
            </w:tc>
            <w:tc>
              <w:tcPr>
                <w:tcW w:w="1686" w:type="pct"/>
                <w:vAlign w:val="center"/>
              </w:tcPr>
              <w:p w:rsidR="003B76FF" w:rsidRDefault="003B76FF" w:rsidP="003B76FF">
                <w:pPr>
                  <w:autoSpaceDE w:val="0"/>
                  <w:autoSpaceDN w:val="0"/>
                  <w:adjustRightInd w:val="0"/>
                  <w:snapToGrid w:val="0"/>
                  <w:ind w:right="180"/>
                  <w:jc w:val="right"/>
                </w:pPr>
                <w:r>
                  <w:t> 782,829,633.55</w:t>
                </w:r>
              </w:p>
            </w:tc>
            <w:tc>
              <w:tcPr>
                <w:tcW w:w="1628" w:type="pct"/>
                <w:vAlign w:val="center"/>
              </w:tcPr>
              <w:p w:rsidR="003B76FF" w:rsidRDefault="003B76FF" w:rsidP="003B76FF">
                <w:pPr>
                  <w:jc w:val="right"/>
                </w:pPr>
                <w:r>
                  <w:t> 940,864,836.75</w:t>
                </w:r>
              </w:p>
            </w:tc>
          </w:tr>
          <w:tr w:rsidR="003B76FF" w:rsidTr="003B76FF">
            <w:trPr>
              <w:cantSplit/>
            </w:trPr>
            <w:tc>
              <w:tcPr>
                <w:tcW w:w="1686" w:type="pct"/>
                <w:vAlign w:val="center"/>
              </w:tcPr>
              <w:p w:rsidR="003B76FF" w:rsidRDefault="003B76FF" w:rsidP="003B76FF">
                <w:pPr>
                  <w:autoSpaceDE w:val="0"/>
                  <w:autoSpaceDN w:val="0"/>
                  <w:adjustRightInd w:val="0"/>
                  <w:snapToGrid w:val="0"/>
                  <w:jc w:val="center"/>
                </w:pPr>
                <w:r>
                  <w:rPr>
                    <w:rFonts w:hint="eastAsia"/>
                  </w:rPr>
                  <w:t>合计</w:t>
                </w:r>
              </w:p>
            </w:tc>
            <w:tc>
              <w:tcPr>
                <w:tcW w:w="1686" w:type="pct"/>
                <w:vAlign w:val="center"/>
              </w:tcPr>
              <w:p w:rsidR="003B76FF" w:rsidRDefault="003B76FF" w:rsidP="003B76FF">
                <w:pPr>
                  <w:jc w:val="right"/>
                  <w:rPr>
                    <w:sz w:val="24"/>
                    <w:szCs w:val="24"/>
                  </w:rPr>
                </w:pPr>
                <w:r>
                  <w:t>2,997,523,386.61</w:t>
                </w:r>
              </w:p>
            </w:tc>
            <w:tc>
              <w:tcPr>
                <w:tcW w:w="1628" w:type="pct"/>
                <w:vAlign w:val="center"/>
              </w:tcPr>
              <w:p w:rsidR="003B76FF" w:rsidRDefault="003B76FF" w:rsidP="003B76FF">
                <w:pPr>
                  <w:jc w:val="right"/>
                  <w:rPr>
                    <w:sz w:val="24"/>
                    <w:szCs w:val="24"/>
                  </w:rPr>
                </w:pPr>
                <w:r>
                  <w:t>3,907,973,310.51</w:t>
                </w:r>
              </w:p>
            </w:tc>
          </w:tr>
        </w:tbl>
        <w:p w:rsidR="003B76FF" w:rsidRDefault="003B76FF"/>
        <w:p w:rsidR="00594B31" w:rsidRDefault="008B7853">
          <w:pPr>
            <w:snapToGrid w:val="0"/>
            <w:spacing w:before="60" w:after="60" w:line="240" w:lineRule="atLeast"/>
          </w:pPr>
          <w:r>
            <w:rPr>
              <w:rFonts w:hint="eastAsia"/>
            </w:rPr>
            <w:t>长期借款分类的说明：</w:t>
          </w:r>
        </w:p>
        <w:sdt>
          <w:sdtPr>
            <w:alias w:val="长期借款分类的说明"/>
            <w:tag w:val="_GBC_c93626a5eade42f48eca926da85f3afb"/>
            <w:id w:val="1146159055"/>
            <w:lock w:val="sdtLocked"/>
            <w:placeholder>
              <w:docPart w:val="GBC22222222222222222222222222222"/>
            </w:placeholder>
          </w:sdtPr>
          <w:sdtContent>
            <w:p w:rsidR="003B76FF" w:rsidRPr="003B76FF" w:rsidRDefault="003B76FF" w:rsidP="003B76FF">
              <w:pPr>
                <w:adjustRightInd w:val="0"/>
                <w:spacing w:before="120" w:line="360" w:lineRule="auto"/>
                <w:ind w:firstLineChars="200" w:firstLine="420"/>
                <w:outlineLvl w:val="2"/>
              </w:pPr>
              <w:r w:rsidRPr="003B76FF">
                <w:rPr>
                  <w:rFonts w:hint="eastAsia"/>
                </w:rPr>
                <w:t>抵押借款系子公司苏州金龙公司以土地使用权及其地上建筑物作为抵押物向中国进出口银行江苏省分行贷款</w:t>
              </w:r>
              <w:r w:rsidRPr="003B76FF">
                <w:t>20,000.00</w:t>
              </w:r>
              <w:r w:rsidRPr="003B76FF">
                <w:rPr>
                  <w:rFonts w:hint="eastAsia"/>
                </w:rPr>
                <w:t>万元。</w:t>
              </w:r>
            </w:p>
            <w:p w:rsidR="003B76FF" w:rsidRPr="003B76FF" w:rsidRDefault="003B76FF" w:rsidP="003B76FF">
              <w:pPr>
                <w:adjustRightInd w:val="0"/>
                <w:spacing w:before="120" w:line="360" w:lineRule="auto"/>
                <w:ind w:firstLineChars="200" w:firstLine="420"/>
                <w:outlineLvl w:val="2"/>
              </w:pPr>
              <w:r w:rsidRPr="003B76FF">
                <w:rPr>
                  <w:rFonts w:hint="eastAsia"/>
                </w:rPr>
                <w:t>保证借款系①子公司金龙联合公司开具保函，向中国进出口银行厦门分行借入长期借款</w:t>
              </w:r>
              <w:r w:rsidRPr="003B76FF">
                <w:t>19,770.00</w:t>
              </w:r>
              <w:r w:rsidRPr="003B76FF">
                <w:rPr>
                  <w:rFonts w:hint="eastAsia"/>
                </w:rPr>
                <w:t>万元；</w:t>
              </w:r>
            </w:p>
            <w:p w:rsidR="003B76FF" w:rsidRPr="003B76FF" w:rsidRDefault="003B76FF" w:rsidP="003B76FF">
              <w:pPr>
                <w:adjustRightInd w:val="0"/>
                <w:spacing w:before="120" w:line="360" w:lineRule="auto"/>
                <w:ind w:firstLineChars="200" w:firstLine="420"/>
                <w:outlineLvl w:val="2"/>
              </w:pPr>
              <w:r w:rsidRPr="003B76FF">
                <w:rPr>
                  <w:rFonts w:hint="eastAsia"/>
                </w:rPr>
                <w:t>②本公司为子公司金龙（龙海）投资有限公司向国家开发银行福建省分行牵头的银团借入的长期借款</w:t>
              </w:r>
              <w:r w:rsidRPr="003B76FF">
                <w:t>166,000.00</w:t>
              </w:r>
              <w:r w:rsidRPr="003B76FF">
                <w:rPr>
                  <w:rFonts w:hint="eastAsia"/>
                </w:rPr>
                <w:t>万元提供连带责任还款保证。</w:t>
              </w:r>
            </w:p>
            <w:p w:rsidR="003B76FF" w:rsidRPr="003B76FF" w:rsidRDefault="003B76FF" w:rsidP="003B76FF">
              <w:pPr>
                <w:adjustRightInd w:val="0"/>
                <w:spacing w:before="120" w:line="360" w:lineRule="auto"/>
                <w:ind w:firstLineChars="200" w:firstLine="420"/>
                <w:outlineLvl w:val="2"/>
              </w:pPr>
              <w:r w:rsidRPr="003B76FF">
                <w:rPr>
                  <w:rFonts w:hint="eastAsia"/>
                </w:rPr>
                <w:t>③本公司为子公司金龙联合有限公司向中国进出口银行厦门分行借入长期借款</w:t>
              </w:r>
              <w:r w:rsidRPr="003B76FF">
                <w:t>39,960.00</w:t>
              </w:r>
              <w:r w:rsidRPr="003B76FF">
                <w:rPr>
                  <w:rFonts w:hint="eastAsia"/>
                </w:rPr>
                <w:t>万元提供连带责任还款保证；</w:t>
              </w:r>
            </w:p>
            <w:p w:rsidR="00594B31" w:rsidRDefault="00937630">
              <w:pPr>
                <w:snapToGrid w:val="0"/>
                <w:rPr>
                  <w:rFonts w:cstheme="minorBidi"/>
                  <w:color w:val="000000" w:themeColor="text1"/>
                  <w:kern w:val="2"/>
                </w:rPr>
              </w:pPr>
            </w:p>
          </w:sdtContent>
        </w:sdt>
      </w:sdtContent>
    </w:sdt>
    <w:p w:rsidR="00594B31" w:rsidRDefault="00594B31">
      <w:pPr>
        <w:snapToGrid w:val="0"/>
        <w:rPr>
          <w:rFonts w:cstheme="minorBidi"/>
          <w:color w:val="000000" w:themeColor="text1"/>
          <w:kern w:val="2"/>
        </w:rPr>
      </w:pPr>
    </w:p>
    <w:sdt>
      <w:sdtPr>
        <w:rPr>
          <w:rFonts w:hint="eastAsia"/>
          <w:color w:val="000000" w:themeColor="text1"/>
        </w:rPr>
        <w:alias w:val="模块:长期借款的说明"/>
        <w:tag w:val="_GBC_7195bfed3c6d4a6fb2b17f01aa73f311"/>
        <w:id w:val="319239810"/>
        <w:lock w:val="sdtLocked"/>
        <w:placeholder>
          <w:docPart w:val="GBC22222222222222222222222222222"/>
        </w:placeholder>
      </w:sdtPr>
      <w:sdtEndPr>
        <w:rPr>
          <w:rFonts w:hint="default"/>
          <w:color w:val="auto"/>
        </w:rPr>
      </w:sdtEndPr>
      <w:sdtContent>
        <w:p w:rsidR="00594B31" w:rsidRDefault="008B7853">
          <w:pPr>
            <w:snapToGrid w:val="0"/>
            <w:rPr>
              <w:color w:val="000000" w:themeColor="text1"/>
            </w:rPr>
          </w:pPr>
          <w:r>
            <w:rPr>
              <w:rFonts w:hint="eastAsia"/>
              <w:color w:val="000000" w:themeColor="text1"/>
            </w:rPr>
            <w:t>其他说明，包括利率区间：</w:t>
          </w:r>
        </w:p>
        <w:sdt>
          <w:sdtPr>
            <w:rPr>
              <w:color w:val="000000" w:themeColor="text1"/>
            </w:rPr>
            <w:alias w:val="是否适用：长期借款的说明[双击切换]"/>
            <w:tag w:val="_GBC_1dc67be6516c4de3956a80023674c75a"/>
            <w:id w:val="-658229592"/>
            <w:lock w:val="sdtLocked"/>
            <w:placeholder>
              <w:docPart w:val="GBC22222222222222222222222222222"/>
            </w:placeholder>
          </w:sdtPr>
          <w:sdtContent>
            <w:p w:rsidR="00594B31" w:rsidRDefault="008B7853" w:rsidP="003B76FF">
              <w:pPr>
                <w:snapToGrid w:val="0"/>
              </w:pPr>
              <w:r>
                <w:rPr>
                  <w:color w:val="000000" w:themeColor="text1"/>
                </w:rPr>
                <w:fldChar w:fldCharType="begin"/>
              </w:r>
              <w:r w:rsidR="003B76FF">
                <w:rPr>
                  <w:color w:val="000000" w:themeColor="text1"/>
                </w:rPr>
                <w:instrText xml:space="preserve"> MACROBUTTON  SnrToggleCheckbox □适用 </w:instrText>
              </w:r>
              <w:r>
                <w:rPr>
                  <w:color w:val="000000" w:themeColor="text1"/>
                </w:rPr>
                <w:fldChar w:fldCharType="end"/>
              </w:r>
              <w:r>
                <w:rPr>
                  <w:color w:val="000000" w:themeColor="text1"/>
                </w:rPr>
                <w:fldChar w:fldCharType="begin"/>
              </w:r>
              <w:r w:rsidR="003B76FF">
                <w:rPr>
                  <w:color w:val="000000" w:themeColor="text1"/>
                </w:rPr>
                <w:instrText xml:space="preserve"> MACROBUTTON  SnrToggleCheckbox √不适用 </w:instrText>
              </w:r>
              <w:r>
                <w:rPr>
                  <w:color w:val="000000" w:themeColor="text1"/>
                </w:rPr>
                <w:fldChar w:fldCharType="end"/>
              </w:r>
            </w:p>
          </w:sdtContent>
        </w:sdt>
      </w:sdtContent>
    </w:sdt>
    <w:p w:rsidR="00594B31" w:rsidRDefault="00594B31"/>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应付债券</w:t>
      </w:r>
    </w:p>
    <w:sdt>
      <w:sdtPr>
        <w:rPr>
          <w:rFonts w:ascii="宋体" w:hAnsi="宋体" w:cs="宋体" w:hint="eastAsia"/>
          <w:b w:val="0"/>
          <w:bCs w:val="0"/>
          <w:kern w:val="0"/>
          <w:szCs w:val="24"/>
        </w:rPr>
        <w:alias w:val="模块:应付债券"/>
        <w:tag w:val="_GBC_cd8e29427b9b4eecb46188c744528e27"/>
        <w:id w:val="-718675015"/>
        <w:lock w:val="sdtLocked"/>
        <w:placeholder>
          <w:docPart w:val="GBC22222222222222222222222222222"/>
        </w:placeholder>
      </w:sdtPr>
      <w:sdtEndPr>
        <w:rPr>
          <w:szCs w:val="21"/>
        </w:rPr>
      </w:sdtEndPr>
      <w:sdtContent>
        <w:p w:rsidR="00594B31" w:rsidRDefault="008B7853" w:rsidP="00506700">
          <w:pPr>
            <w:pStyle w:val="4"/>
            <w:numPr>
              <w:ilvl w:val="0"/>
              <w:numId w:val="18"/>
            </w:numPr>
            <w:tabs>
              <w:tab w:val="left" w:pos="672"/>
            </w:tabs>
            <w:rPr>
              <w:rFonts w:ascii="宋体" w:hAnsi="宋体"/>
            </w:rPr>
          </w:pPr>
          <w:r>
            <w:rPr>
              <w:rFonts w:ascii="宋体" w:hAnsi="宋体" w:hint="eastAsia"/>
            </w:rPr>
            <w:t>应付</w:t>
          </w:r>
          <w:r>
            <w:rPr>
              <w:rFonts w:ascii="宋体" w:hAnsi="宋体" w:hint="eastAsia"/>
              <w:szCs w:val="21"/>
            </w:rPr>
            <w:t>债券</w:t>
          </w:r>
        </w:p>
        <w:sdt>
          <w:sdtPr>
            <w:rPr>
              <w:rFonts w:hint="eastAsia"/>
            </w:rPr>
            <w:alias w:val="是否适用：应付债券[双击切换]"/>
            <w:tag w:val="_GBC_b07c291c892844efaca56bc1d52b1566"/>
            <w:id w:val="-12078469"/>
            <w:lock w:val="sdtLocked"/>
            <w:placeholder>
              <w:docPart w:val="GBC22222222222222222222222222222"/>
            </w:placeholder>
          </w:sdtPr>
          <w:sdtContent>
            <w:p w:rsidR="00594B31" w:rsidRDefault="008B7853" w:rsidP="003B76FF">
              <w:r>
                <w:fldChar w:fldCharType="begin"/>
              </w:r>
              <w:r w:rsidR="003B76FF">
                <w:instrText xml:space="preserve"> MACROBUTTON  SnrToggleCheckbox □适用 </w:instrText>
              </w:r>
              <w:r>
                <w:fldChar w:fldCharType="end"/>
              </w:r>
              <w:r>
                <w:fldChar w:fldCharType="begin"/>
              </w:r>
              <w:r w:rsidR="003B76FF">
                <w:instrText xml:space="preserve"> MACROBUTTON  SnrToggleCheckbox √不适用 </w:instrText>
              </w:r>
              <w:r>
                <w:fldChar w:fldCharType="end"/>
              </w:r>
            </w:p>
          </w:sdtContent>
        </w:sdt>
      </w:sdtContent>
    </w:sdt>
    <w:sdt>
      <w:sdtPr>
        <w:rPr>
          <w:rFonts w:ascii="宋体" w:hAnsi="宋体" w:cstheme="minorBidi"/>
          <w:b w:val="0"/>
          <w:bCs w:val="0"/>
          <w:kern w:val="0"/>
          <w:szCs w:val="22"/>
        </w:rPr>
        <w:alias w:val="模块:应付债券的增减变动"/>
        <w:tag w:val="_GBC_93c3424329ce41edbb49a50ffbdbc9d7"/>
        <w:id w:val="-564567974"/>
        <w:lock w:val="sdtLocked"/>
        <w:placeholder>
          <w:docPart w:val="GBC22222222222222222222222222222"/>
        </w:placeholder>
      </w:sdtPr>
      <w:sdtEndPr>
        <w:rPr>
          <w:rFonts w:hint="eastAsia"/>
          <w:b/>
          <w:bCs/>
          <w:color w:val="000000" w:themeColor="text1"/>
          <w:szCs w:val="21"/>
        </w:rPr>
      </w:sdtEndPr>
      <w:sdtContent>
        <w:p w:rsidR="00594B31" w:rsidRDefault="008B7853" w:rsidP="00506700">
          <w:pPr>
            <w:pStyle w:val="4"/>
            <w:numPr>
              <w:ilvl w:val="0"/>
              <w:numId w:val="18"/>
            </w:numPr>
            <w:tabs>
              <w:tab w:val="left" w:pos="672"/>
            </w:tabs>
            <w:rPr>
              <w:rFonts w:ascii="宋体" w:hAnsi="宋体"/>
              <w:szCs w:val="21"/>
            </w:rPr>
          </w:pPr>
          <w:r>
            <w:rPr>
              <w:rFonts w:ascii="宋体" w:hAnsi="宋体"/>
              <w:szCs w:val="21"/>
            </w:rPr>
            <w:t>应付债券的增减变动</w:t>
          </w:r>
          <w:r>
            <w:rPr>
              <w:rFonts w:ascii="宋体" w:hAnsi="宋体" w:hint="eastAsia"/>
              <w:szCs w:val="21"/>
            </w:rPr>
            <w:t>（不包括划分为金融负债的优先股、永续债等其他金融工具）</w:t>
          </w:r>
        </w:p>
        <w:sdt>
          <w:sdtPr>
            <w:alias w:val="是否适用：应付债券的增减变动[双击切换]"/>
            <w:tag w:val="_GBC_4b9b2c6cc76845b79e52a5d821e1cf5a"/>
            <w:id w:val="-1921704624"/>
            <w:lock w:val="sdtLocked"/>
            <w:placeholder>
              <w:docPart w:val="GBC22222222222222222222222222222"/>
            </w:placeholder>
          </w:sdtPr>
          <w:sdtContent>
            <w:p w:rsidR="00594B31" w:rsidRDefault="008B7853" w:rsidP="003B76FF">
              <w:r>
                <w:fldChar w:fldCharType="begin"/>
              </w:r>
              <w:r w:rsidR="003B76FF">
                <w:instrText xml:space="preserve"> MACROBUTTON  SnrToggleCheckbox □适用 </w:instrText>
              </w:r>
              <w:r>
                <w:fldChar w:fldCharType="end"/>
              </w:r>
              <w:r>
                <w:fldChar w:fldCharType="begin"/>
              </w:r>
              <w:r w:rsidR="003B76FF">
                <w:instrText xml:space="preserve"> MACROBUTTON  SnrToggleCheckbox √不适用 </w:instrText>
              </w:r>
              <w:r>
                <w:fldChar w:fldCharType="end"/>
              </w:r>
            </w:p>
          </w:sdtContent>
        </w:sdt>
      </w:sdtContent>
    </w:sdt>
    <w:bookmarkStart w:id="187" w:name="OLE_LINK18" w:displacedByCustomXml="prev"/>
    <w:bookmarkStart w:id="188" w:name="OLE_LINK16" w:displacedByCustomXml="prev"/>
    <w:sdt>
      <w:sdtPr>
        <w:rPr>
          <w:rFonts w:ascii="宋体" w:hAnsi="宋体" w:cs="宋体" w:hint="eastAsia"/>
          <w:b w:val="0"/>
          <w:bCs w:val="0"/>
          <w:kern w:val="0"/>
          <w:szCs w:val="21"/>
        </w:rPr>
        <w:alias w:val="模块:可转换公司债券的转股条件、转股时间说明："/>
        <w:tag w:val="_GBC_235b19ac1003437586dbfe1a48116b09"/>
        <w:id w:val="-1363899701"/>
        <w:lock w:val="sdtLocked"/>
        <w:placeholder>
          <w:docPart w:val="GBC22222222222222222222222222222"/>
        </w:placeholder>
      </w:sdtPr>
      <w:sdtContent>
        <w:p w:rsidR="00594B31" w:rsidRDefault="008B7853" w:rsidP="00506700">
          <w:pPr>
            <w:pStyle w:val="4"/>
            <w:numPr>
              <w:ilvl w:val="0"/>
              <w:numId w:val="18"/>
            </w:numPr>
            <w:tabs>
              <w:tab w:val="left" w:pos="672"/>
            </w:tabs>
            <w:rPr>
              <w:rFonts w:ascii="宋体" w:hAnsi="宋体"/>
              <w:szCs w:val="21"/>
            </w:rPr>
          </w:pPr>
          <w:r>
            <w:rPr>
              <w:rFonts w:ascii="宋体" w:hAnsi="宋体" w:hint="eastAsia"/>
              <w:szCs w:val="21"/>
            </w:rPr>
            <w:t>可转换公司债券的转股条件、转股时间说明</w:t>
          </w:r>
        </w:p>
        <w:sdt>
          <w:sdtPr>
            <w:alias w:val="是否适用：可转换公司债券的转股条件、转股时间说明[双击切换]"/>
            <w:tag w:val="_GBC_bdbcbf7db2194e929d8f2f4945774241"/>
            <w:id w:val="2085330718"/>
            <w:lock w:val="sdtLocked"/>
            <w:placeholder>
              <w:docPart w:val="GBC22222222222222222222222222222"/>
            </w:placeholder>
          </w:sdtPr>
          <w:sdtContent>
            <w:p w:rsidR="00594B31" w:rsidRDefault="008B7853" w:rsidP="003B76FF">
              <w:r>
                <w:fldChar w:fldCharType="begin"/>
              </w:r>
              <w:r w:rsidR="003B76FF">
                <w:instrText xml:space="preserve"> MACROBUTTON  SnrToggleCheckbox □适用 </w:instrText>
              </w:r>
              <w:r>
                <w:fldChar w:fldCharType="end"/>
              </w:r>
              <w:r>
                <w:fldChar w:fldCharType="begin"/>
              </w:r>
              <w:r w:rsidR="003B76FF">
                <w:instrText xml:space="preserve"> MACROBUTTON  SnrToggleCheckbox √不适用 </w:instrText>
              </w:r>
              <w:r>
                <w:fldChar w:fldCharType="end"/>
              </w:r>
            </w:p>
          </w:sdtContent>
        </w:sdt>
      </w:sdtContent>
    </w:sdt>
    <w:p w:rsidR="00594B31" w:rsidRDefault="00594B31"/>
    <w:sdt>
      <w:sdtPr>
        <w:rPr>
          <w:rFonts w:ascii="宋体" w:hAnsi="宋体" w:cs="宋体" w:hint="eastAsia"/>
          <w:b w:val="0"/>
          <w:bCs w:val="0"/>
          <w:kern w:val="0"/>
          <w:szCs w:val="21"/>
        </w:rPr>
        <w:alias w:val="模块:划分为金融负债的其他金融工具说明"/>
        <w:tag w:val="_GBC_d031ed2380884bb4aa3cb2efb2740308"/>
        <w:id w:val="-829596519"/>
        <w:lock w:val="sdtLocked"/>
        <w:placeholder>
          <w:docPart w:val="GBC22222222222222222222222222222"/>
        </w:placeholder>
      </w:sdtPr>
      <w:sdtEndPr>
        <w:rPr>
          <w:rFonts w:hint="default"/>
        </w:rPr>
      </w:sdtEndPr>
      <w:sdtContent>
        <w:bookmarkEnd w:id="187" w:displacedByCustomXml="prev"/>
        <w:bookmarkEnd w:id="188" w:displacedByCustomXml="prev"/>
        <w:p w:rsidR="00594B31" w:rsidRDefault="008B7853" w:rsidP="00506700">
          <w:pPr>
            <w:pStyle w:val="4"/>
            <w:numPr>
              <w:ilvl w:val="0"/>
              <w:numId w:val="18"/>
            </w:numPr>
            <w:tabs>
              <w:tab w:val="left" w:pos="672"/>
            </w:tabs>
            <w:rPr>
              <w:rFonts w:ascii="宋体" w:hAnsi="宋体"/>
              <w:szCs w:val="21"/>
            </w:rPr>
          </w:pPr>
          <w:r>
            <w:rPr>
              <w:rFonts w:ascii="宋体" w:hAnsi="宋体" w:hint="eastAsia"/>
              <w:szCs w:val="21"/>
            </w:rPr>
            <w:t>划分为金融负债的其他金融工具说明</w:t>
          </w:r>
        </w:p>
        <w:p w:rsidR="00594B31" w:rsidRDefault="008B7853">
          <w:r>
            <w:rPr>
              <w:rFonts w:hint="eastAsia"/>
            </w:rPr>
            <w:t>期末发行在外的优先股、永续债等其他金融工具基本情况</w:t>
          </w:r>
        </w:p>
        <w:sdt>
          <w:sdtPr>
            <w:alias w:val="是否适用：划分为金融负债的其他金融工具说明[双击切换]"/>
            <w:tag w:val="_GBC_61542231aba54618ab4bd6d781bfab05"/>
            <w:id w:val="678078442"/>
            <w:lock w:val="sdtLocked"/>
            <w:placeholder>
              <w:docPart w:val="GBC22222222222222222222222222222"/>
            </w:placeholder>
          </w:sdtPr>
          <w:sdtContent>
            <w:p w:rsidR="005157A8" w:rsidRDefault="008B7853" w:rsidP="00DF2AAA">
              <w:r>
                <w:fldChar w:fldCharType="begin"/>
              </w:r>
              <w:r w:rsidR="00DF2AAA">
                <w:instrText xml:space="preserve"> MACROBUTTON  SnrToggleCheckbox □适用 </w:instrText>
              </w:r>
              <w:r>
                <w:fldChar w:fldCharType="end"/>
              </w:r>
              <w:r>
                <w:fldChar w:fldCharType="begin"/>
              </w:r>
              <w:r w:rsidR="00DF2AAA">
                <w:instrText xml:space="preserve"> MACROBUTTON  SnrToggleCheckbox √不适用 </w:instrText>
              </w:r>
              <w:r>
                <w:fldChar w:fldCharType="end"/>
              </w:r>
            </w:p>
          </w:sdtContent>
        </w:sdt>
        <w:p w:rsidR="00594B31" w:rsidRDefault="00594B31"/>
        <w:p w:rsidR="00594B31" w:rsidRDefault="008B7853">
          <w:r>
            <w:rPr>
              <w:rFonts w:hint="eastAsia"/>
            </w:rPr>
            <w:t>期末发行在外的优先股、永续债等金融工具变动情况表</w:t>
          </w:r>
        </w:p>
        <w:sdt>
          <w:sdtPr>
            <w:alias w:val="是否适用：期末发行在外的优先股、永续债等金融工具变动情况表_应付债券[双击切换]"/>
            <w:tag w:val="_GBC_4cf6ed9dc37d42fc946f2268e90eee97"/>
            <w:id w:val="592205781"/>
            <w:lock w:val="sdtLocked"/>
            <w:placeholder>
              <w:docPart w:val="GBC22222222222222222222222222222"/>
            </w:placeholder>
          </w:sdtPr>
          <w:sdtContent>
            <w:p w:rsidR="00594B31" w:rsidRDefault="008B7853" w:rsidP="00DF2AAA">
              <w:r>
                <w:fldChar w:fldCharType="begin"/>
              </w:r>
              <w:r w:rsidR="00DF2AAA">
                <w:instrText xml:space="preserve"> MACROBUTTON  SnrToggleCheckbox □适用 </w:instrText>
              </w:r>
              <w:r>
                <w:fldChar w:fldCharType="end"/>
              </w:r>
              <w:r>
                <w:fldChar w:fldCharType="begin"/>
              </w:r>
              <w:r w:rsidR="00DF2AAA">
                <w:instrText xml:space="preserve"> MACROBUTTON  SnrToggleCheckbox √不适用 </w:instrText>
              </w:r>
              <w:r>
                <w:fldChar w:fldCharType="end"/>
              </w:r>
            </w:p>
          </w:sdtContent>
        </w:sdt>
        <w:p w:rsidR="00594B31" w:rsidRDefault="008B7853">
          <w:pPr>
            <w:spacing w:before="60" w:after="60"/>
          </w:pPr>
          <w:r>
            <w:rPr>
              <w:rFonts w:hint="eastAsia"/>
            </w:rPr>
            <w:t>其他金融工具划分为金融负债的依据说明</w:t>
          </w:r>
        </w:p>
        <w:sdt>
          <w:sdtPr>
            <w:alias w:val="是否适用：其他金融工具划分为金融负债的依据说明[双击切换]"/>
            <w:tag w:val="_GBC_aec0ba7f99624a559a5f92bcd8e57e4f"/>
            <w:id w:val="414906202"/>
            <w:lock w:val="sdtLocked"/>
            <w:placeholder>
              <w:docPart w:val="GBC22222222222222222222222222222"/>
            </w:placeholder>
          </w:sdtPr>
          <w:sdtContent>
            <w:p w:rsidR="00594B31" w:rsidRDefault="008B7853" w:rsidP="005157A8">
              <w:pPr>
                <w:spacing w:before="60" w:after="60"/>
              </w:pPr>
              <w:r>
                <w:fldChar w:fldCharType="begin"/>
              </w:r>
              <w:r w:rsidR="005157A8">
                <w:instrText xml:space="preserve"> MACROBUTTON  SnrToggleCheckbox □适用 </w:instrText>
              </w:r>
              <w:r>
                <w:fldChar w:fldCharType="end"/>
              </w:r>
              <w:r>
                <w:fldChar w:fldCharType="begin"/>
              </w:r>
              <w:r w:rsidR="005157A8">
                <w:instrText xml:space="preserve"> MACROBUTTON  SnrToggleCheckbox √不适用 </w:instrText>
              </w:r>
              <w:r>
                <w:fldChar w:fldCharType="end"/>
              </w:r>
            </w:p>
          </w:sdtContent>
        </w:sdt>
        <w:p w:rsidR="00594B31" w:rsidRDefault="00937630"/>
      </w:sdtContent>
    </w:sdt>
    <w:sdt>
      <w:sdtPr>
        <w:rPr>
          <w:rFonts w:hint="eastAsia"/>
        </w:rPr>
        <w:alias w:val="模块:应付债券其他说明"/>
        <w:tag w:val="_GBC_32fb23173d7a4a4fa8cb056982254a59"/>
        <w:id w:val="1942411151"/>
        <w:lock w:val="sdtLocked"/>
        <w:placeholder>
          <w:docPart w:val="GBC22222222222222222222222222222"/>
        </w:placeholder>
      </w:sdtPr>
      <w:sdtContent>
        <w:p w:rsidR="00594B31" w:rsidRDefault="008B7853">
          <w:pPr>
            <w:spacing w:before="60" w:after="60"/>
          </w:pPr>
          <w:r>
            <w:rPr>
              <w:rFonts w:hint="eastAsia"/>
            </w:rPr>
            <w:t>其他说明：</w:t>
          </w:r>
        </w:p>
        <w:sdt>
          <w:sdtPr>
            <w:alias w:val="是否适用：应付债券的其他说明[双击切换]"/>
            <w:tag w:val="_GBC_34ea80305b6a4fafaf2943f684877d08"/>
            <w:id w:val="1812587826"/>
            <w:lock w:val="sdtLocked"/>
            <w:placeholder>
              <w:docPart w:val="GBC22222222222222222222222222222"/>
            </w:placeholder>
          </w:sdtPr>
          <w:sdtContent>
            <w:p w:rsidR="00594B31" w:rsidRDefault="008B7853" w:rsidP="005157A8">
              <w:pPr>
                <w:spacing w:before="60" w:after="60"/>
              </w:pPr>
              <w:r>
                <w:fldChar w:fldCharType="begin"/>
              </w:r>
              <w:r w:rsidR="005157A8">
                <w:instrText xml:space="preserve"> MACROBUTTON  SnrToggleCheckbox □适用 </w:instrText>
              </w:r>
              <w:r>
                <w:fldChar w:fldCharType="end"/>
              </w:r>
              <w:r>
                <w:fldChar w:fldCharType="begin"/>
              </w:r>
              <w:r w:rsidR="005157A8">
                <w:instrText xml:space="preserve"> MACROBUTTON  SnrToggleCheckbox √不适用 </w:instrText>
              </w:r>
              <w:r>
                <w:fldChar w:fldCharType="end"/>
              </w:r>
            </w:p>
          </w:sdtContent>
        </w:sdt>
      </w:sdtContent>
    </w:sdt>
    <w:p w:rsidR="00594B31" w:rsidRDefault="00594B31"/>
    <w:sdt>
      <w:sdtPr>
        <w:rPr>
          <w:rFonts w:ascii="宋体" w:hAnsi="宋体" w:cs="宋体" w:hint="eastAsia"/>
          <w:b w:val="0"/>
          <w:bCs w:val="0"/>
          <w:kern w:val="0"/>
          <w:szCs w:val="21"/>
        </w:rPr>
        <w:alias w:val="模块:租赁负债"/>
        <w:tag w:val="_SEC_6bd3f432494344eb8aaf6d133dbbfdc8"/>
        <w:id w:val="215478173"/>
        <w:lock w:val="sdtLocked"/>
        <w:placeholder>
          <w:docPart w:val="GBC22222222222222222222222222222"/>
        </w:placeholder>
      </w:sdtPr>
      <w:sdtEndPr>
        <w:rPr>
          <w:rFonts w:hint="default"/>
        </w:rPr>
      </w:sdtEndPr>
      <w:sdtContent>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租赁负债</w:t>
          </w:r>
        </w:p>
        <w:sdt>
          <w:sdtPr>
            <w:alias w:val="是否适用：租赁负债[双击切换]"/>
            <w:tag w:val="_GBC_cec9aedf0aa8427d9bd5dbf17e698298"/>
            <w:id w:val="1583253013"/>
            <w:lock w:val="sdtLocked"/>
            <w:placeholder>
              <w:docPart w:val="GBC22222222222222222222222222222"/>
            </w:placeholder>
          </w:sdtPr>
          <w:sdtContent>
            <w:p w:rsidR="00594B31" w:rsidRDefault="008B7853">
              <w:r>
                <w:fldChar w:fldCharType="begin"/>
              </w:r>
              <w:r w:rsidR="005157A8">
                <w:instrText xml:space="preserve"> MACROBUTTON  SnrToggleCheckbox √适用 </w:instrText>
              </w:r>
              <w:r>
                <w:fldChar w:fldCharType="end"/>
              </w:r>
              <w:r>
                <w:fldChar w:fldCharType="begin"/>
              </w:r>
              <w:r w:rsidR="005157A8">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租赁负债"/>
              <w:tag w:val="_GBC_3f1d18295bfb4156905ee3935811bc9f"/>
              <w:id w:val="182655712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EA3E6C">
                <w:rPr>
                  <w:rFonts w:hint="eastAsia"/>
                </w:rPr>
                <w:t>元</w:t>
              </w:r>
            </w:sdtContent>
          </w:sdt>
          <w:r>
            <w:rPr>
              <w:rFonts w:hint="eastAsia"/>
            </w:rPr>
            <w:t xml:space="preserve">  币种：</w:t>
          </w:r>
          <w:sdt>
            <w:sdtPr>
              <w:rPr>
                <w:rFonts w:hint="eastAsia"/>
              </w:rPr>
              <w:alias w:val="币种：租赁负债"/>
              <w:tag w:val="_GBC_1ce63c76adb74c2f8d53dbdb5d73a87c"/>
              <w:id w:val="3169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150"/>
            <w:gridCol w:w="2871"/>
            <w:gridCol w:w="2872"/>
          </w:tblGrid>
          <w:tr w:rsidR="005157A8" w:rsidTr="00524EF7">
            <w:trPr>
              <w:cantSplit/>
              <w:trHeight w:val="307"/>
            </w:trPr>
            <w:sdt>
              <w:sdtPr>
                <w:tag w:val="_PLD_27afd78cc4b04fa19a7adaa593b83cc4"/>
                <w:id w:val="523061292"/>
                <w:lock w:val="sdtLocked"/>
              </w:sdtPr>
              <w:sdtContent>
                <w:tc>
                  <w:tcPr>
                    <w:tcW w:w="1771" w:type="pct"/>
                    <w:shd w:val="clear" w:color="auto" w:fill="auto"/>
                    <w:vAlign w:val="center"/>
                  </w:tcPr>
                  <w:p w:rsidR="005157A8" w:rsidRDefault="005157A8" w:rsidP="00524EF7">
                    <w:pPr>
                      <w:jc w:val="center"/>
                    </w:pPr>
                    <w:r>
                      <w:rPr>
                        <w:rFonts w:hint="eastAsia"/>
                      </w:rPr>
                      <w:t>项目</w:t>
                    </w:r>
                  </w:p>
                </w:tc>
              </w:sdtContent>
            </w:sdt>
            <w:sdt>
              <w:sdtPr>
                <w:tag w:val="_PLD_473fbb207ad34f58a8a0f0451332e555"/>
                <w:id w:val="141706083"/>
                <w:lock w:val="sdtLocked"/>
              </w:sdtPr>
              <w:sdtContent>
                <w:tc>
                  <w:tcPr>
                    <w:tcW w:w="1614" w:type="pct"/>
                    <w:shd w:val="clear" w:color="auto" w:fill="auto"/>
                    <w:vAlign w:val="center"/>
                  </w:tcPr>
                  <w:p w:rsidR="005157A8" w:rsidRDefault="005157A8" w:rsidP="00524EF7">
                    <w:pPr>
                      <w:jc w:val="center"/>
                    </w:pPr>
                    <w:r>
                      <w:rPr>
                        <w:rFonts w:hint="eastAsia"/>
                      </w:rPr>
                      <w:t>期末余额</w:t>
                    </w:r>
                  </w:p>
                </w:tc>
              </w:sdtContent>
            </w:sdt>
            <w:sdt>
              <w:sdtPr>
                <w:tag w:val="_PLD_81cf17ce1aff4bad8deb2792f3b6570d"/>
                <w:id w:val="2037691284"/>
                <w:lock w:val="sdtLocked"/>
              </w:sdtPr>
              <w:sdtContent>
                <w:tc>
                  <w:tcPr>
                    <w:tcW w:w="1615" w:type="pct"/>
                    <w:shd w:val="clear" w:color="auto" w:fill="auto"/>
                    <w:vAlign w:val="center"/>
                  </w:tcPr>
                  <w:p w:rsidR="005157A8" w:rsidRDefault="005157A8" w:rsidP="00524EF7">
                    <w:pPr>
                      <w:jc w:val="center"/>
                    </w:pPr>
                    <w:r>
                      <w:rPr>
                        <w:rFonts w:hint="eastAsia"/>
                      </w:rPr>
                      <w:t>期初余额</w:t>
                    </w:r>
                  </w:p>
                </w:tc>
              </w:sdtContent>
            </w:sdt>
          </w:tr>
          <w:sdt>
            <w:sdtPr>
              <w:alias w:val="租赁负债明细"/>
              <w:tag w:val="_TUP_4f6c01aec10540a980fbed5fbec5a5f6"/>
              <w:id w:val="-1490553226"/>
              <w:lock w:val="sdtLocked"/>
            </w:sdtPr>
            <w:sdtContent>
              <w:tr w:rsidR="005157A8" w:rsidTr="005157A8">
                <w:trPr>
                  <w:cantSplit/>
                  <w:trHeight w:val="186"/>
                </w:trPr>
                <w:tc>
                  <w:tcPr>
                    <w:tcW w:w="1771" w:type="pct"/>
                  </w:tcPr>
                  <w:p w:rsidR="005157A8" w:rsidRDefault="005157A8" w:rsidP="00524EF7">
                    <w:r>
                      <w:t>租赁付款额</w:t>
                    </w:r>
                  </w:p>
                </w:tc>
                <w:tc>
                  <w:tcPr>
                    <w:tcW w:w="1614" w:type="pct"/>
                    <w:vAlign w:val="center"/>
                  </w:tcPr>
                  <w:p w:rsidR="005157A8" w:rsidRDefault="005157A8" w:rsidP="005157A8">
                    <w:pPr>
                      <w:jc w:val="right"/>
                    </w:pPr>
                    <w:r>
                      <w:t>175,754,220.60</w:t>
                    </w:r>
                  </w:p>
                </w:tc>
                <w:tc>
                  <w:tcPr>
                    <w:tcW w:w="1615" w:type="pct"/>
                    <w:vAlign w:val="center"/>
                  </w:tcPr>
                  <w:p w:rsidR="005157A8" w:rsidRDefault="005157A8" w:rsidP="005157A8">
                    <w:pPr>
                      <w:jc w:val="right"/>
                    </w:pPr>
                    <w:r>
                      <w:t>192,280,676.83</w:t>
                    </w:r>
                  </w:p>
                </w:tc>
              </w:tr>
            </w:sdtContent>
          </w:sdt>
          <w:sdt>
            <w:sdtPr>
              <w:alias w:val="租赁负债明细"/>
              <w:tag w:val="_TUP_4f6c01aec10540a980fbed5fbec5a5f6"/>
              <w:id w:val="2048321637"/>
              <w:lock w:val="sdtLocked"/>
            </w:sdtPr>
            <w:sdtContent>
              <w:tr w:rsidR="005157A8" w:rsidTr="005157A8">
                <w:trPr>
                  <w:cantSplit/>
                  <w:trHeight w:val="186"/>
                </w:trPr>
                <w:tc>
                  <w:tcPr>
                    <w:tcW w:w="1771" w:type="pct"/>
                  </w:tcPr>
                  <w:p w:rsidR="005157A8" w:rsidRDefault="005157A8" w:rsidP="00524EF7">
                    <w:r>
                      <w:t>减：未确认融资费用</w:t>
                    </w:r>
                  </w:p>
                </w:tc>
                <w:tc>
                  <w:tcPr>
                    <w:tcW w:w="1614" w:type="pct"/>
                    <w:vAlign w:val="center"/>
                  </w:tcPr>
                  <w:p w:rsidR="005157A8" w:rsidRDefault="005157A8" w:rsidP="005157A8">
                    <w:pPr>
                      <w:jc w:val="right"/>
                    </w:pPr>
                    <w:r>
                      <w:rPr>
                        <w:rFonts w:hint="eastAsia"/>
                      </w:rPr>
                      <w:t>-</w:t>
                    </w:r>
                    <w:r>
                      <w:t>17,893,954.80</w:t>
                    </w:r>
                  </w:p>
                </w:tc>
                <w:tc>
                  <w:tcPr>
                    <w:tcW w:w="1615" w:type="pct"/>
                    <w:vAlign w:val="center"/>
                  </w:tcPr>
                  <w:p w:rsidR="005157A8" w:rsidRDefault="005157A8" w:rsidP="005157A8">
                    <w:pPr>
                      <w:jc w:val="right"/>
                    </w:pPr>
                    <w:r>
                      <w:rPr>
                        <w:rFonts w:hint="eastAsia"/>
                      </w:rPr>
                      <w:t>-</w:t>
                    </w:r>
                    <w:r>
                      <w:t>20,844,083.99</w:t>
                    </w:r>
                  </w:p>
                </w:tc>
              </w:tr>
            </w:sdtContent>
          </w:sdt>
          <w:sdt>
            <w:sdtPr>
              <w:alias w:val="租赁负债明细"/>
              <w:tag w:val="_TUP_4f6c01aec10540a980fbed5fbec5a5f6"/>
              <w:id w:val="-2000959262"/>
              <w:lock w:val="sdtLocked"/>
            </w:sdtPr>
            <w:sdtEndPr>
              <w:rPr>
                <w:rFonts w:hint="eastAsia"/>
              </w:rPr>
            </w:sdtEndPr>
            <w:sdtContent>
              <w:tr w:rsidR="005157A8" w:rsidTr="005157A8">
                <w:trPr>
                  <w:cantSplit/>
                  <w:trHeight w:val="186"/>
                </w:trPr>
                <w:tc>
                  <w:tcPr>
                    <w:tcW w:w="1771" w:type="pct"/>
                  </w:tcPr>
                  <w:p w:rsidR="005157A8" w:rsidRDefault="005157A8" w:rsidP="00524EF7">
                    <w:r>
                      <w:t>减：一年内到期的租赁负债</w:t>
                    </w:r>
                  </w:p>
                </w:tc>
                <w:tc>
                  <w:tcPr>
                    <w:tcW w:w="1614" w:type="pct"/>
                    <w:vAlign w:val="center"/>
                  </w:tcPr>
                  <w:p w:rsidR="005157A8" w:rsidRDefault="005157A8" w:rsidP="005157A8">
                    <w:pPr>
                      <w:jc w:val="right"/>
                    </w:pPr>
                    <w:r>
                      <w:rPr>
                        <w:rFonts w:hint="eastAsia"/>
                      </w:rPr>
                      <w:t>-</w:t>
                    </w:r>
                    <w:r>
                      <w:t>28,025,041.85</w:t>
                    </w:r>
                  </w:p>
                </w:tc>
                <w:tc>
                  <w:tcPr>
                    <w:tcW w:w="1615" w:type="pct"/>
                    <w:vAlign w:val="center"/>
                  </w:tcPr>
                  <w:p w:rsidR="005157A8" w:rsidRDefault="005157A8" w:rsidP="005157A8">
                    <w:pPr>
                      <w:jc w:val="right"/>
                    </w:pPr>
                    <w:r>
                      <w:rPr>
                        <w:rFonts w:hint="eastAsia"/>
                      </w:rPr>
                      <w:t>-</w:t>
                    </w:r>
                    <w:r>
                      <w:t>26,702,446.89</w:t>
                    </w:r>
                  </w:p>
                </w:tc>
              </w:tr>
            </w:sdtContent>
          </w:sdt>
          <w:tr w:rsidR="005157A8" w:rsidTr="005157A8">
            <w:trPr>
              <w:cantSplit/>
              <w:trHeight w:val="186"/>
            </w:trPr>
            <w:sdt>
              <w:sdtPr>
                <w:tag w:val="_PLD_807a786371564fa194bf829b6d063d21"/>
                <w:id w:val="-250197534"/>
                <w:lock w:val="sdtLocked"/>
              </w:sdtPr>
              <w:sdtContent>
                <w:tc>
                  <w:tcPr>
                    <w:tcW w:w="1771" w:type="pct"/>
                  </w:tcPr>
                  <w:p w:rsidR="005157A8" w:rsidRDefault="005157A8" w:rsidP="00524EF7">
                    <w:pPr>
                      <w:jc w:val="center"/>
                    </w:pPr>
                    <w:r>
                      <w:rPr>
                        <w:rFonts w:hint="eastAsia"/>
                      </w:rPr>
                      <w:t>合计</w:t>
                    </w:r>
                  </w:p>
                </w:tc>
              </w:sdtContent>
            </w:sdt>
            <w:tc>
              <w:tcPr>
                <w:tcW w:w="1614" w:type="pct"/>
                <w:vAlign w:val="center"/>
              </w:tcPr>
              <w:p w:rsidR="005157A8" w:rsidRDefault="005157A8" w:rsidP="005157A8">
                <w:pPr>
                  <w:jc w:val="right"/>
                  <w:rPr>
                    <w:sz w:val="24"/>
                    <w:szCs w:val="24"/>
                  </w:rPr>
                </w:pPr>
                <w:r>
                  <w:t>129,835,223.95</w:t>
                </w:r>
              </w:p>
            </w:tc>
            <w:tc>
              <w:tcPr>
                <w:tcW w:w="1615" w:type="pct"/>
                <w:vAlign w:val="center"/>
              </w:tcPr>
              <w:p w:rsidR="005157A8" w:rsidRDefault="005157A8" w:rsidP="005157A8">
                <w:pPr>
                  <w:jc w:val="right"/>
                  <w:rPr>
                    <w:sz w:val="24"/>
                    <w:szCs w:val="24"/>
                  </w:rPr>
                </w:pPr>
                <w:r>
                  <w:t>144,734,145.95</w:t>
                </w:r>
              </w:p>
            </w:tc>
          </w:tr>
        </w:tbl>
        <w:p w:rsidR="00594B31" w:rsidRDefault="00937630">
          <w:pPr>
            <w:snapToGrid w:val="0"/>
            <w:spacing w:before="60" w:after="60" w:line="240" w:lineRule="atLeast"/>
          </w:pPr>
        </w:p>
      </w:sdtContent>
    </w:sdt>
    <w:p w:rsidR="00594B31" w:rsidRDefault="00594B31"/>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长期应付款</w:t>
      </w:r>
    </w:p>
    <w:bookmarkStart w:id="189" w:name="_Hlk10536746" w:displacedByCustomXml="next"/>
    <w:sdt>
      <w:sdtPr>
        <w:rPr>
          <w:rFonts w:ascii="宋体" w:hAnsi="宋体" w:cs="宋体" w:hint="eastAsia"/>
          <w:b w:val="0"/>
          <w:bCs w:val="0"/>
          <w:kern w:val="0"/>
          <w:szCs w:val="24"/>
        </w:rPr>
        <w:alias w:val="模块:项目列示"/>
        <w:tag w:val="_SEC_c0e96ee0f49e415f98873dfb1c798446"/>
        <w:id w:val="-1172101609"/>
        <w:lock w:val="sdtLocked"/>
        <w:placeholder>
          <w:docPart w:val="GBC22222222222222222222222222222"/>
        </w:placeholder>
      </w:sdtPr>
      <w:sdtEndPr>
        <w:rPr>
          <w:szCs w:val="21"/>
        </w:rPr>
      </w:sdtEndPr>
      <w:sdtContent>
        <w:p w:rsidR="00594B31" w:rsidRDefault="008B7853">
          <w:pPr>
            <w:pStyle w:val="4"/>
            <w:rPr>
              <w:rFonts w:ascii="宋体" w:hAnsi="宋体"/>
            </w:rPr>
          </w:pPr>
          <w:r>
            <w:rPr>
              <w:rFonts w:ascii="宋体" w:hAnsi="宋体" w:hint="eastAsia"/>
            </w:rPr>
            <w:t>项目列示</w:t>
          </w:r>
        </w:p>
        <w:sdt>
          <w:sdtPr>
            <w:alias w:val="是否适用：长期应付款分类列示[双击切换]"/>
            <w:tag w:val="_GBC_dc1496c33e4a4cabb259020dbf46be93"/>
            <w:id w:val="326643361"/>
            <w:lock w:val="sdtLocked"/>
            <w:placeholder>
              <w:docPart w:val="GBC22222222222222222222222222222"/>
            </w:placeholder>
          </w:sdtPr>
          <w:sdtContent>
            <w:p w:rsidR="00594B31" w:rsidRDefault="008B7853">
              <w:r>
                <w:fldChar w:fldCharType="begin"/>
              </w:r>
              <w:r w:rsidR="005157A8">
                <w:instrText xml:space="preserve"> MACROBUTTON  SnrToggleCheckbox √适用 </w:instrText>
              </w:r>
              <w:r>
                <w:fldChar w:fldCharType="end"/>
              </w:r>
              <w:r>
                <w:fldChar w:fldCharType="begin"/>
              </w:r>
              <w:r w:rsidR="005157A8">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长期应付款分类列示"/>
              <w:tag w:val="_GBC_ebfc605e57a44e54b3e33ac2adbd49b3"/>
              <w:id w:val="5269951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长期应付款分类列示"/>
              <w:tag w:val="_GBC_3e0811a7722a450c98b76253621cc253"/>
              <w:id w:val="-1977898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2863"/>
            <w:gridCol w:w="2878"/>
          </w:tblGrid>
          <w:tr w:rsidR="00594B31" w:rsidTr="00550B0A">
            <w:sdt>
              <w:sdtPr>
                <w:tag w:val="_PLD_c3a93bba75a94d61a6bb41116821520d"/>
                <w:id w:val="-1937043374"/>
                <w:lock w:val="sdtLocked"/>
              </w:sdtPr>
              <w:sdtContent>
                <w:tc>
                  <w:tcPr>
                    <w:tcW w:w="1828" w:type="pct"/>
                    <w:shd w:val="clear" w:color="auto" w:fill="auto"/>
                    <w:vAlign w:val="center"/>
                  </w:tcPr>
                  <w:p w:rsidR="00594B31" w:rsidRDefault="008B7853">
                    <w:pPr>
                      <w:tabs>
                        <w:tab w:val="right" w:pos="3690"/>
                        <w:tab w:val="right" w:pos="5130"/>
                        <w:tab w:val="right" w:pos="6030"/>
                        <w:tab w:val="right" w:pos="7650"/>
                        <w:tab w:val="right" w:pos="9270"/>
                      </w:tabs>
                      <w:adjustRightInd w:val="0"/>
                      <w:snapToGrid w:val="0"/>
                      <w:jc w:val="center"/>
                    </w:pPr>
                    <w:r>
                      <w:rPr>
                        <w:rFonts w:hint="eastAsia"/>
                      </w:rPr>
                      <w:t>项目</w:t>
                    </w:r>
                  </w:p>
                </w:tc>
              </w:sdtContent>
            </w:sdt>
            <w:sdt>
              <w:sdtPr>
                <w:tag w:val="_PLD_4cef3b6e993d4efeab53c68db46274b8"/>
                <w:id w:val="1782837203"/>
                <w:lock w:val="sdtLocked"/>
              </w:sdtPr>
              <w:sdtContent>
                <w:tc>
                  <w:tcPr>
                    <w:tcW w:w="1582" w:type="pct"/>
                    <w:shd w:val="clear" w:color="auto" w:fill="auto"/>
                    <w:vAlign w:val="center"/>
                  </w:tcPr>
                  <w:p w:rsidR="00594B31" w:rsidRDefault="008B7853">
                    <w:pPr>
                      <w:jc w:val="center"/>
                    </w:pPr>
                    <w:r>
                      <w:rPr>
                        <w:rFonts w:hint="eastAsia"/>
                      </w:rPr>
                      <w:t>期末余额</w:t>
                    </w:r>
                  </w:p>
                </w:tc>
              </w:sdtContent>
            </w:sdt>
            <w:sdt>
              <w:sdtPr>
                <w:tag w:val="_PLD_d7980fd6d7084f6bb108abf1cc53570a"/>
                <w:id w:val="-361130028"/>
                <w:lock w:val="sdtLocked"/>
              </w:sdtPr>
              <w:sdtContent>
                <w:tc>
                  <w:tcPr>
                    <w:tcW w:w="1590" w:type="pct"/>
                    <w:shd w:val="clear" w:color="auto" w:fill="auto"/>
                    <w:vAlign w:val="center"/>
                  </w:tcPr>
                  <w:p w:rsidR="00594B31" w:rsidRDefault="008B7853">
                    <w:pPr>
                      <w:jc w:val="center"/>
                    </w:pPr>
                    <w:r>
                      <w:rPr>
                        <w:rFonts w:hint="eastAsia"/>
                      </w:rPr>
                      <w:t>期初余额</w:t>
                    </w:r>
                  </w:p>
                </w:tc>
              </w:sdtContent>
            </w:sdt>
          </w:tr>
          <w:tr w:rsidR="005157A8" w:rsidTr="005157A8">
            <w:sdt>
              <w:sdtPr>
                <w:tag w:val="_PLD_5e2f309101aa42679809229e6373eaeb"/>
                <w:id w:val="2019730836"/>
                <w:lock w:val="sdtLocked"/>
              </w:sdtPr>
              <w:sdtContent>
                <w:tc>
                  <w:tcPr>
                    <w:tcW w:w="1828" w:type="pct"/>
                    <w:shd w:val="clear" w:color="auto" w:fill="auto"/>
                  </w:tcPr>
                  <w:p w:rsidR="005157A8" w:rsidRDefault="005157A8">
                    <w:pPr>
                      <w:tabs>
                        <w:tab w:val="right" w:pos="3690"/>
                        <w:tab w:val="right" w:pos="5130"/>
                        <w:tab w:val="right" w:pos="6030"/>
                        <w:tab w:val="right" w:pos="7650"/>
                        <w:tab w:val="right" w:pos="9270"/>
                      </w:tabs>
                      <w:adjustRightInd w:val="0"/>
                      <w:snapToGrid w:val="0"/>
                    </w:pPr>
                    <w:r>
                      <w:rPr>
                        <w:rFonts w:hint="eastAsia"/>
                      </w:rPr>
                      <w:t>长期应付款</w:t>
                    </w:r>
                  </w:p>
                </w:tc>
              </w:sdtContent>
            </w:sdt>
            <w:tc>
              <w:tcPr>
                <w:tcW w:w="1582" w:type="pct"/>
                <w:shd w:val="clear" w:color="auto" w:fill="auto"/>
                <w:vAlign w:val="center"/>
              </w:tcPr>
              <w:p w:rsidR="005157A8" w:rsidRDefault="005157A8" w:rsidP="005157A8">
                <w:pPr>
                  <w:jc w:val="right"/>
                  <w:rPr>
                    <w:sz w:val="24"/>
                    <w:szCs w:val="24"/>
                  </w:rPr>
                </w:pPr>
                <w:r>
                  <w:t>2,866,969.83</w:t>
                </w:r>
              </w:p>
            </w:tc>
            <w:tc>
              <w:tcPr>
                <w:tcW w:w="1590" w:type="pct"/>
                <w:shd w:val="clear" w:color="auto" w:fill="auto"/>
                <w:vAlign w:val="center"/>
              </w:tcPr>
              <w:p w:rsidR="005157A8" w:rsidRDefault="005157A8" w:rsidP="005157A8">
                <w:pPr>
                  <w:jc w:val="right"/>
                  <w:rPr>
                    <w:sz w:val="24"/>
                    <w:szCs w:val="24"/>
                  </w:rPr>
                </w:pPr>
                <w:r>
                  <w:t>3,342,712.96</w:t>
                </w:r>
              </w:p>
            </w:tc>
          </w:tr>
          <w:tr w:rsidR="005157A8" w:rsidTr="005157A8">
            <w:tc>
              <w:tcPr>
                <w:tcW w:w="1828" w:type="pct"/>
                <w:shd w:val="clear" w:color="auto" w:fill="auto"/>
              </w:tcPr>
              <w:p w:rsidR="005157A8" w:rsidRDefault="005157A8">
                <w:pPr>
                  <w:tabs>
                    <w:tab w:val="right" w:pos="3690"/>
                    <w:tab w:val="right" w:pos="5130"/>
                    <w:tab w:val="right" w:pos="6030"/>
                    <w:tab w:val="right" w:pos="7650"/>
                    <w:tab w:val="right" w:pos="9270"/>
                  </w:tabs>
                  <w:adjustRightInd w:val="0"/>
                  <w:snapToGrid w:val="0"/>
                </w:pPr>
                <w:r w:rsidRPr="005157A8">
                  <w:rPr>
                    <w:rFonts w:hint="eastAsia"/>
                  </w:rPr>
                  <w:t>减：一年内到期的长期应付款项</w:t>
                </w:r>
              </w:p>
            </w:tc>
            <w:tc>
              <w:tcPr>
                <w:tcW w:w="1582" w:type="pct"/>
                <w:shd w:val="clear" w:color="auto" w:fill="auto"/>
                <w:vAlign w:val="center"/>
              </w:tcPr>
              <w:p w:rsidR="005157A8" w:rsidRDefault="005157A8" w:rsidP="005157A8">
                <w:pPr>
                  <w:jc w:val="right"/>
                  <w:rPr>
                    <w:sz w:val="24"/>
                    <w:szCs w:val="24"/>
                  </w:rPr>
                </w:pPr>
                <w:r>
                  <w:t>2,403,604.12</w:t>
                </w:r>
              </w:p>
            </w:tc>
            <w:tc>
              <w:tcPr>
                <w:tcW w:w="1590" w:type="pct"/>
                <w:shd w:val="clear" w:color="auto" w:fill="auto"/>
                <w:vAlign w:val="center"/>
              </w:tcPr>
              <w:p w:rsidR="005157A8" w:rsidRDefault="005157A8" w:rsidP="005157A8">
                <w:pPr>
                  <w:jc w:val="right"/>
                  <w:rPr>
                    <w:sz w:val="24"/>
                    <w:szCs w:val="24"/>
                  </w:rPr>
                </w:pPr>
                <w:r>
                  <w:t>628,725.32</w:t>
                </w:r>
              </w:p>
            </w:tc>
          </w:tr>
          <w:tr w:rsidR="005157A8" w:rsidTr="005157A8">
            <w:sdt>
              <w:sdtPr>
                <w:tag w:val="_PLD_cba41f27288e4eb38b01308f50786168"/>
                <w:id w:val="1986575614"/>
                <w:lock w:val="sdtLocked"/>
              </w:sdtPr>
              <w:sdtContent>
                <w:tc>
                  <w:tcPr>
                    <w:tcW w:w="1828" w:type="pct"/>
                    <w:shd w:val="clear" w:color="auto" w:fill="auto"/>
                  </w:tcPr>
                  <w:p w:rsidR="005157A8" w:rsidRDefault="005157A8">
                    <w:pPr>
                      <w:tabs>
                        <w:tab w:val="right" w:pos="3690"/>
                        <w:tab w:val="right" w:pos="5130"/>
                        <w:tab w:val="right" w:pos="6030"/>
                        <w:tab w:val="right" w:pos="7650"/>
                        <w:tab w:val="right" w:pos="9270"/>
                      </w:tabs>
                      <w:adjustRightInd w:val="0"/>
                      <w:snapToGrid w:val="0"/>
                    </w:pPr>
                    <w:r>
                      <w:rPr>
                        <w:rFonts w:hint="eastAsia"/>
                      </w:rPr>
                      <w:t>合计</w:t>
                    </w:r>
                  </w:p>
                </w:tc>
              </w:sdtContent>
            </w:sdt>
            <w:tc>
              <w:tcPr>
                <w:tcW w:w="1582" w:type="pct"/>
                <w:shd w:val="clear" w:color="auto" w:fill="auto"/>
                <w:vAlign w:val="center"/>
              </w:tcPr>
              <w:p w:rsidR="005157A8" w:rsidRDefault="005157A8" w:rsidP="005157A8">
                <w:pPr>
                  <w:jc w:val="right"/>
                  <w:rPr>
                    <w:sz w:val="24"/>
                    <w:szCs w:val="24"/>
                  </w:rPr>
                </w:pPr>
                <w:r>
                  <w:t>463,365.71</w:t>
                </w:r>
              </w:p>
            </w:tc>
            <w:tc>
              <w:tcPr>
                <w:tcW w:w="1590" w:type="pct"/>
                <w:shd w:val="clear" w:color="auto" w:fill="auto"/>
                <w:vAlign w:val="center"/>
              </w:tcPr>
              <w:p w:rsidR="005157A8" w:rsidRDefault="005157A8" w:rsidP="005157A8">
                <w:pPr>
                  <w:jc w:val="right"/>
                  <w:rPr>
                    <w:sz w:val="24"/>
                    <w:szCs w:val="24"/>
                  </w:rPr>
                </w:pPr>
                <w:r>
                  <w:t>2,713,987.64</w:t>
                </w:r>
              </w:p>
            </w:tc>
          </w:tr>
        </w:tbl>
        <w:p w:rsidR="00594B31" w:rsidRDefault="00937630"/>
      </w:sdtContent>
    </w:sdt>
    <w:bookmarkEnd w:id="189" w:displacedByCustomXml="prev"/>
    <w:bookmarkStart w:id="190" w:name="_Hlk10536806" w:displacedByCustomXml="next"/>
    <w:bookmarkStart w:id="191" w:name="_Hlk10536877" w:displacedByCustomXml="next"/>
    <w:sdt>
      <w:sdtPr>
        <w:rPr>
          <w:rFonts w:ascii="宋体" w:hAnsi="宋体" w:cs="宋体" w:hint="eastAsia"/>
          <w:b w:val="0"/>
          <w:bCs w:val="0"/>
          <w:kern w:val="0"/>
          <w:szCs w:val="24"/>
        </w:rPr>
        <w:alias w:val="模块:长期应付款"/>
        <w:tag w:val="_SEC_1ac73daea3484386b92787e79e677fbb"/>
        <w:id w:val="-1821729444"/>
        <w:lock w:val="sdtLocked"/>
        <w:placeholder>
          <w:docPart w:val="GBC22222222222222222222222222222"/>
        </w:placeholder>
      </w:sdtPr>
      <w:sdtEndPr>
        <w:rPr>
          <w:rFonts w:hint="default"/>
          <w:szCs w:val="21"/>
        </w:rPr>
      </w:sdtEndPr>
      <w:sdtContent>
        <w:p w:rsidR="00594B31" w:rsidRDefault="008B7853">
          <w:pPr>
            <w:pStyle w:val="4"/>
            <w:ind w:left="360" w:hanging="360"/>
            <w:rPr>
              <w:rFonts w:ascii="宋体" w:hAnsi="宋体"/>
            </w:rPr>
          </w:pPr>
          <w:r>
            <w:rPr>
              <w:rFonts w:ascii="宋体" w:hAnsi="宋体" w:hint="eastAsia"/>
            </w:rPr>
            <w:t>长期应付款</w:t>
          </w:r>
          <w:bookmarkEnd w:id="190"/>
        </w:p>
        <w:sdt>
          <w:sdtPr>
            <w:alias w:val="是否适用：按款项性质列示长期应付款[双击切换]"/>
            <w:tag w:val="_GBC_a9fa9a5286484f4bb853b1eff824e621"/>
            <w:id w:val="-122308964"/>
            <w:lock w:val="sdtLocked"/>
            <w:placeholder>
              <w:docPart w:val="GBC22222222222222222222222222222"/>
            </w:placeholder>
          </w:sdtPr>
          <w:sdtContent>
            <w:p w:rsidR="00594B31" w:rsidRDefault="008B7853">
              <w:r>
                <w:fldChar w:fldCharType="begin"/>
              </w:r>
              <w:r w:rsidR="005157A8">
                <w:instrText xml:space="preserve">MACROBUTTON  SnrToggleCheckbox √适用 </w:instrText>
              </w:r>
              <w:r>
                <w:fldChar w:fldCharType="end"/>
              </w:r>
              <w:r>
                <w:fldChar w:fldCharType="begin"/>
              </w:r>
              <w:r w:rsidR="005157A8">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财务附注：长期应付款"/>
              <w:tag w:val="_GBC_8d90e4088fac4efe85a76cd0e30766e1"/>
              <w:id w:val="-550150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长期应付款"/>
              <w:tag w:val="_GBC_571b1adfcb634dcbb4fbdf0991f3e029"/>
              <w:id w:val="-20528376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209"/>
            <w:gridCol w:w="2924"/>
            <w:gridCol w:w="2926"/>
          </w:tblGrid>
          <w:tr w:rsidR="005157A8" w:rsidTr="00524EF7">
            <w:trPr>
              <w:cantSplit/>
              <w:trHeight w:val="307"/>
            </w:trPr>
            <w:sdt>
              <w:sdtPr>
                <w:tag w:val="_PLD_35c3ed078068475db04283d6d6c22bb5"/>
                <w:id w:val="1134294747"/>
                <w:lock w:val="sdtLocked"/>
              </w:sdtPr>
              <w:sdtContent>
                <w:tc>
                  <w:tcPr>
                    <w:tcW w:w="1771" w:type="pct"/>
                    <w:shd w:val="clear" w:color="auto" w:fill="auto"/>
                    <w:vAlign w:val="center"/>
                  </w:tcPr>
                  <w:p w:rsidR="005157A8" w:rsidRDefault="005157A8" w:rsidP="00524EF7">
                    <w:pPr>
                      <w:jc w:val="center"/>
                    </w:pPr>
                    <w:r>
                      <w:rPr>
                        <w:rFonts w:hint="eastAsia"/>
                      </w:rPr>
                      <w:t>项目</w:t>
                    </w:r>
                  </w:p>
                </w:tc>
              </w:sdtContent>
            </w:sdt>
            <w:sdt>
              <w:sdtPr>
                <w:tag w:val="_PLD_b59846bd1adb4f398cd1737332e81edb"/>
                <w:id w:val="-1901198487"/>
                <w:lock w:val="sdtLocked"/>
              </w:sdtPr>
              <w:sdtContent>
                <w:tc>
                  <w:tcPr>
                    <w:tcW w:w="1614" w:type="pct"/>
                    <w:shd w:val="clear" w:color="auto" w:fill="auto"/>
                    <w:vAlign w:val="center"/>
                  </w:tcPr>
                  <w:p w:rsidR="005157A8" w:rsidRDefault="005157A8" w:rsidP="00524EF7">
                    <w:pPr>
                      <w:jc w:val="center"/>
                    </w:pPr>
                    <w:r>
                      <w:rPr>
                        <w:rFonts w:hint="eastAsia"/>
                      </w:rPr>
                      <w:t>期末余额</w:t>
                    </w:r>
                  </w:p>
                </w:tc>
              </w:sdtContent>
            </w:sdt>
            <w:sdt>
              <w:sdtPr>
                <w:tag w:val="_PLD_184e30079df94f509e7e7ea9142928df"/>
                <w:id w:val="589433539"/>
                <w:lock w:val="sdtLocked"/>
              </w:sdtPr>
              <w:sdtContent>
                <w:tc>
                  <w:tcPr>
                    <w:tcW w:w="1615" w:type="pct"/>
                    <w:shd w:val="clear" w:color="auto" w:fill="auto"/>
                    <w:vAlign w:val="center"/>
                  </w:tcPr>
                  <w:p w:rsidR="005157A8" w:rsidRDefault="005157A8" w:rsidP="00524EF7">
                    <w:pPr>
                      <w:jc w:val="center"/>
                    </w:pPr>
                    <w:r>
                      <w:rPr>
                        <w:rFonts w:hint="eastAsia"/>
                      </w:rPr>
                      <w:t>期初余额</w:t>
                    </w:r>
                  </w:p>
                </w:tc>
              </w:sdtContent>
            </w:sdt>
          </w:tr>
          <w:sdt>
            <w:sdtPr>
              <w:alias w:val="按款项性质列示长期应付款明细"/>
              <w:tag w:val="_TUP_618fba5b46de42ad8e723e9585c5f36d"/>
              <w:id w:val="326714713"/>
              <w:lock w:val="sdtLocked"/>
            </w:sdtPr>
            <w:sdtEndPr>
              <w:rPr>
                <w:rFonts w:hint="eastAsia"/>
              </w:rPr>
            </w:sdtEndPr>
            <w:sdtContent>
              <w:tr w:rsidR="005157A8" w:rsidTr="00D570C8">
                <w:trPr>
                  <w:cantSplit/>
                  <w:trHeight w:val="186"/>
                </w:trPr>
                <w:tc>
                  <w:tcPr>
                    <w:tcW w:w="1771" w:type="pct"/>
                  </w:tcPr>
                  <w:p w:rsidR="005157A8" w:rsidRDefault="005157A8" w:rsidP="00524EF7">
                    <w:r>
                      <w:t>货款</w:t>
                    </w:r>
                  </w:p>
                </w:tc>
                <w:tc>
                  <w:tcPr>
                    <w:tcW w:w="1614" w:type="pct"/>
                    <w:vAlign w:val="center"/>
                  </w:tcPr>
                  <w:p w:rsidR="005157A8" w:rsidRDefault="005157A8" w:rsidP="00D570C8">
                    <w:pPr>
                      <w:jc w:val="right"/>
                    </w:pPr>
                    <w:r>
                      <w:t>3,149,016.41</w:t>
                    </w:r>
                  </w:p>
                </w:tc>
                <w:tc>
                  <w:tcPr>
                    <w:tcW w:w="1615" w:type="pct"/>
                    <w:vAlign w:val="center"/>
                  </w:tcPr>
                  <w:p w:rsidR="005157A8" w:rsidRDefault="005157A8" w:rsidP="00D570C8">
                    <w:pPr>
                      <w:jc w:val="right"/>
                    </w:pPr>
                    <w:r>
                      <w:t>3,671,562.17</w:t>
                    </w:r>
                  </w:p>
                </w:tc>
              </w:tr>
            </w:sdtContent>
          </w:sdt>
          <w:sdt>
            <w:sdtPr>
              <w:alias w:val="按款项性质列示长期应付款明细"/>
              <w:tag w:val="_TUP_618fba5b46de42ad8e723e9585c5f36d"/>
              <w:id w:val="-1333297547"/>
              <w:lock w:val="sdtLocked"/>
            </w:sdtPr>
            <w:sdtEndPr>
              <w:rPr>
                <w:rFonts w:hint="eastAsia"/>
              </w:rPr>
            </w:sdtEndPr>
            <w:sdtContent>
              <w:tr w:rsidR="005157A8" w:rsidTr="00D570C8">
                <w:trPr>
                  <w:cantSplit/>
                  <w:trHeight w:val="186"/>
                </w:trPr>
                <w:tc>
                  <w:tcPr>
                    <w:tcW w:w="1771" w:type="pct"/>
                  </w:tcPr>
                  <w:p w:rsidR="005157A8" w:rsidRDefault="005157A8" w:rsidP="00524EF7">
                    <w:r>
                      <w:t>未确认融资费用</w:t>
                    </w:r>
                  </w:p>
                </w:tc>
                <w:tc>
                  <w:tcPr>
                    <w:tcW w:w="1614" w:type="pct"/>
                    <w:vAlign w:val="center"/>
                  </w:tcPr>
                  <w:p w:rsidR="005157A8" w:rsidRDefault="005157A8" w:rsidP="00D570C8">
                    <w:pPr>
                      <w:jc w:val="right"/>
                    </w:pPr>
                    <w:r>
                      <w:t>-282,046.58</w:t>
                    </w:r>
                  </w:p>
                </w:tc>
                <w:tc>
                  <w:tcPr>
                    <w:tcW w:w="1615" w:type="pct"/>
                    <w:vAlign w:val="center"/>
                  </w:tcPr>
                  <w:p w:rsidR="005157A8" w:rsidRDefault="005157A8" w:rsidP="00D570C8">
                    <w:pPr>
                      <w:jc w:val="right"/>
                    </w:pPr>
                    <w:r>
                      <w:t>-328,849.21</w:t>
                    </w:r>
                  </w:p>
                </w:tc>
              </w:tr>
            </w:sdtContent>
          </w:sdt>
          <w:tr w:rsidR="00D570C8" w:rsidTr="00D570C8">
            <w:trPr>
              <w:cantSplit/>
              <w:trHeight w:val="186"/>
            </w:trPr>
            <w:sdt>
              <w:sdtPr>
                <w:tag w:val="_PLD_b9d5f725e3e04d2eb1e0e4d55b521e84"/>
                <w:id w:val="762490832"/>
                <w:lock w:val="sdtLocked"/>
              </w:sdtPr>
              <w:sdtContent>
                <w:tc>
                  <w:tcPr>
                    <w:tcW w:w="1771" w:type="pct"/>
                  </w:tcPr>
                  <w:p w:rsidR="00D570C8" w:rsidRDefault="00D570C8" w:rsidP="00524EF7">
                    <w:pPr>
                      <w:jc w:val="center"/>
                    </w:pPr>
                    <w:r>
                      <w:rPr>
                        <w:rFonts w:hint="eastAsia"/>
                      </w:rPr>
                      <w:t>合计</w:t>
                    </w:r>
                  </w:p>
                </w:tc>
              </w:sdtContent>
            </w:sdt>
            <w:tc>
              <w:tcPr>
                <w:tcW w:w="1614" w:type="pct"/>
                <w:vAlign w:val="center"/>
              </w:tcPr>
              <w:p w:rsidR="00D570C8" w:rsidRDefault="00D570C8" w:rsidP="00D570C8">
                <w:pPr>
                  <w:jc w:val="right"/>
                  <w:rPr>
                    <w:sz w:val="24"/>
                    <w:szCs w:val="24"/>
                  </w:rPr>
                </w:pPr>
                <w:r>
                  <w:t>2,866,969.83</w:t>
                </w:r>
              </w:p>
            </w:tc>
            <w:tc>
              <w:tcPr>
                <w:tcW w:w="1615" w:type="pct"/>
                <w:vAlign w:val="center"/>
              </w:tcPr>
              <w:p w:rsidR="00D570C8" w:rsidRDefault="00D570C8" w:rsidP="00D570C8">
                <w:pPr>
                  <w:jc w:val="right"/>
                  <w:rPr>
                    <w:sz w:val="24"/>
                    <w:szCs w:val="24"/>
                  </w:rPr>
                </w:pPr>
                <w:r>
                  <w:t>3,342,712.96</w:t>
                </w:r>
              </w:p>
            </w:tc>
          </w:tr>
        </w:tbl>
        <w:p w:rsidR="00594B31" w:rsidRDefault="00937630"/>
      </w:sdtContent>
    </w:sdt>
    <w:bookmarkEnd w:id="191" w:displacedByCustomXml="prev"/>
    <w:sdt>
      <w:sdtPr>
        <w:rPr>
          <w:rFonts w:ascii="宋体" w:hAnsi="宋体" w:cs="宋体" w:hint="eastAsia"/>
          <w:b w:val="0"/>
          <w:bCs w:val="0"/>
          <w:kern w:val="0"/>
          <w:szCs w:val="24"/>
        </w:rPr>
        <w:alias w:val="模块:专项应付款"/>
        <w:tag w:val="_GBC_6847689be8c1493eb5db4e6dbab0fdbe"/>
        <w:id w:val="-1231535933"/>
        <w:lock w:val="sdtLocked"/>
        <w:placeholder>
          <w:docPart w:val="GBC22222222222222222222222222222"/>
        </w:placeholder>
      </w:sdtPr>
      <w:sdtEndPr>
        <w:rPr>
          <w:rFonts w:cstheme="minorBidi" w:hint="default"/>
          <w:color w:val="000000" w:themeColor="text1"/>
          <w:kern w:val="2"/>
          <w:szCs w:val="21"/>
        </w:rPr>
      </w:sdtEndPr>
      <w:sdtContent>
        <w:p w:rsidR="00594B31" w:rsidRDefault="008B7853">
          <w:pPr>
            <w:pStyle w:val="4"/>
            <w:rPr>
              <w:rFonts w:ascii="宋体" w:hAnsi="宋体"/>
            </w:rPr>
          </w:pPr>
          <w:r>
            <w:rPr>
              <w:rFonts w:ascii="宋体" w:hAnsi="宋体" w:hint="eastAsia"/>
            </w:rPr>
            <w:t>专项应付款</w:t>
          </w:r>
        </w:p>
        <w:sdt>
          <w:sdtPr>
            <w:alias w:val="是否适用：专项应付款[双击切换]"/>
            <w:tag w:val="_GBC_f70a824e87784429a75fa648d7634cf8"/>
            <w:id w:val="1401256933"/>
            <w:lock w:val="sdtLocked"/>
            <w:placeholder>
              <w:docPart w:val="GBC22222222222222222222222222222"/>
            </w:placeholder>
          </w:sdtPr>
          <w:sdtContent>
            <w:p w:rsidR="005157A8" w:rsidRDefault="008B7853" w:rsidP="005157A8">
              <w:r>
                <w:fldChar w:fldCharType="begin"/>
              </w:r>
              <w:r w:rsidR="005157A8">
                <w:instrText xml:space="preserve"> MACROBUTTON  SnrToggleCheckbox □适用 </w:instrText>
              </w:r>
              <w:r>
                <w:fldChar w:fldCharType="end"/>
              </w:r>
              <w:r>
                <w:fldChar w:fldCharType="begin"/>
              </w:r>
              <w:r w:rsidR="005157A8">
                <w:instrText xml:space="preserve"> MACROBUTTON  SnrToggleCheckbox √不适用 </w:instrText>
              </w:r>
              <w:r>
                <w:fldChar w:fldCharType="end"/>
              </w:r>
            </w:p>
          </w:sdtContent>
        </w:sdt>
        <w:p w:rsidR="00594B31" w:rsidRDefault="00937630">
          <w:pPr>
            <w:snapToGrid w:val="0"/>
          </w:pPr>
        </w:p>
      </w:sdtContent>
    </w:sdt>
    <w:p w:rsidR="00594B31" w:rsidRDefault="00594B31"/>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长期应付职工薪酬</w:t>
      </w:r>
    </w:p>
    <w:sdt>
      <w:sdtPr>
        <w:alias w:val="是否适用：长期应付职工薪酬[双击切换]"/>
        <w:tag w:val="_GBC_077559b601814bb38f16734f98e8c045"/>
        <w:id w:val="840053089"/>
        <w:lock w:val="sdtLocked"/>
        <w:placeholder>
          <w:docPart w:val="GBC22222222222222222222222222222"/>
        </w:placeholder>
      </w:sdtPr>
      <w:sdtContent>
        <w:p w:rsidR="005157A8" w:rsidRDefault="008B7853" w:rsidP="005157A8">
          <w:r>
            <w:fldChar w:fldCharType="begin"/>
          </w:r>
          <w:r w:rsidR="005157A8">
            <w:instrText xml:space="preserve"> MACROBUTTON  SnrToggleCheckbox □适用 </w:instrText>
          </w:r>
          <w:r>
            <w:fldChar w:fldCharType="end"/>
          </w:r>
          <w:r>
            <w:fldChar w:fldCharType="begin"/>
          </w:r>
          <w:r w:rsidR="005157A8">
            <w:instrText xml:space="preserve"> MACROBUTTON  SnrToggleCheckbox √不适用 </w:instrText>
          </w:r>
          <w:r>
            <w:fldChar w:fldCharType="end"/>
          </w:r>
        </w:p>
      </w:sdtContent>
    </w:sdt>
    <w:p w:rsidR="00594B31" w:rsidRDefault="00594B31"/>
    <w:p w:rsidR="00594B31" w:rsidRDefault="00594B31"/>
    <w:bookmarkStart w:id="192" w:name="_Hlk10537141" w:displacedByCustomXml="next"/>
    <w:sdt>
      <w:sdtPr>
        <w:rPr>
          <w:rFonts w:ascii="宋体" w:hAnsi="宋体" w:cs="宋体" w:hint="eastAsia"/>
          <w:b w:val="0"/>
          <w:bCs w:val="0"/>
          <w:kern w:val="0"/>
          <w:szCs w:val="21"/>
        </w:rPr>
        <w:alias w:val="模块:预计负债"/>
        <w:tag w:val="_GBC_6b41f75046264d5392c8786bf4fd2da4"/>
        <w:id w:val="293418994"/>
        <w:lock w:val="sdtLocked"/>
        <w:placeholder>
          <w:docPart w:val="GBC22222222222222222222222222222"/>
        </w:placeholder>
      </w:sdtPr>
      <w:sdtEndPr>
        <w:rPr>
          <w:rFonts w:cstheme="minorBidi" w:hint="default"/>
          <w:kern w:val="2"/>
        </w:rPr>
      </w:sdtEndPr>
      <w:sdtContent>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预计负债</w:t>
          </w:r>
        </w:p>
        <w:sdt>
          <w:sdtPr>
            <w:alias w:val="是否适用：预计负债[双击切换]"/>
            <w:tag w:val="_GBC_1687da235caf410f866f00240cee7fdb"/>
            <w:id w:val="-238399664"/>
            <w:lock w:val="sdtLocked"/>
            <w:placeholder>
              <w:docPart w:val="GBC22222222222222222222222222222"/>
            </w:placeholder>
          </w:sdtPr>
          <w:sdtContent>
            <w:p w:rsidR="00594B31" w:rsidRDefault="008B7853">
              <w:r>
                <w:fldChar w:fldCharType="begin"/>
              </w:r>
              <w:r w:rsidR="005157A8">
                <w:instrText xml:space="preserve"> MACROBUTTON  SnrToggleCheckbox √适用 </w:instrText>
              </w:r>
              <w:r>
                <w:fldChar w:fldCharType="end"/>
              </w:r>
              <w:r>
                <w:fldChar w:fldCharType="begin"/>
              </w:r>
              <w:r w:rsidR="005157A8">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财务附注：预计负债"/>
              <w:tag w:val="_GBC_cb4f52bf31e64f4c951a1d03c8737c2c"/>
              <w:id w:val="-6303338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预计负债"/>
              <w:tag w:val="_GBC_c1e0a0d54ae34f37b10682c1542f4496"/>
              <w:id w:val="-10163019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007"/>
            <w:gridCol w:w="2262"/>
            <w:gridCol w:w="2262"/>
          </w:tblGrid>
          <w:tr w:rsidR="005157A8" w:rsidTr="00F23B82">
            <w:trPr>
              <w:cantSplit/>
            </w:trPr>
            <w:sdt>
              <w:sdtPr>
                <w:tag w:val="_PLD_fc927e21b7894351850a5341390e71f1"/>
                <w:id w:val="-245655539"/>
                <w:lock w:val="sdtLocked"/>
              </w:sdtPr>
              <w:sdtContent>
                <w:tc>
                  <w:tcPr>
                    <w:tcW w:w="1391" w:type="pct"/>
                    <w:vAlign w:val="center"/>
                  </w:tcPr>
                  <w:p w:rsidR="005157A8" w:rsidRDefault="005157A8" w:rsidP="00524EF7">
                    <w:pPr>
                      <w:ind w:right="105"/>
                      <w:jc w:val="center"/>
                    </w:pPr>
                    <w:r>
                      <w:rPr>
                        <w:rFonts w:hint="eastAsia"/>
                      </w:rPr>
                      <w:t>项目</w:t>
                    </w:r>
                  </w:p>
                </w:tc>
              </w:sdtContent>
            </w:sdt>
            <w:sdt>
              <w:sdtPr>
                <w:tag w:val="_PLD_6f816d98e70940cfbbbbb868b0aeb358"/>
                <w:id w:val="-1951385853"/>
                <w:lock w:val="sdtLocked"/>
              </w:sdtPr>
              <w:sdtContent>
                <w:tc>
                  <w:tcPr>
                    <w:tcW w:w="1109" w:type="pct"/>
                  </w:tcPr>
                  <w:p w:rsidR="005157A8" w:rsidRDefault="005157A8" w:rsidP="00524EF7">
                    <w:pPr>
                      <w:jc w:val="center"/>
                    </w:pPr>
                    <w:r>
                      <w:rPr>
                        <w:rFonts w:hint="eastAsia"/>
                      </w:rPr>
                      <w:t>期初余额</w:t>
                    </w:r>
                  </w:p>
                </w:tc>
              </w:sdtContent>
            </w:sdt>
            <w:sdt>
              <w:sdtPr>
                <w:tag w:val="_PLD_5448bfd35d2348cfac66de5cdfbc78a4"/>
                <w:id w:val="-1314637621"/>
                <w:lock w:val="sdtLocked"/>
              </w:sdtPr>
              <w:sdtContent>
                <w:tc>
                  <w:tcPr>
                    <w:tcW w:w="1250" w:type="pct"/>
                  </w:tcPr>
                  <w:p w:rsidR="005157A8" w:rsidRDefault="005157A8" w:rsidP="00524EF7">
                    <w:pPr>
                      <w:jc w:val="center"/>
                    </w:pPr>
                    <w:r>
                      <w:rPr>
                        <w:rFonts w:hint="eastAsia"/>
                      </w:rPr>
                      <w:t>期末余额</w:t>
                    </w:r>
                  </w:p>
                </w:tc>
              </w:sdtContent>
            </w:sdt>
            <w:sdt>
              <w:sdtPr>
                <w:tag w:val="_PLD_987f713faa85401c883cbd6dd67e70b8"/>
                <w:id w:val="275846516"/>
                <w:lock w:val="sdtLocked"/>
              </w:sdtPr>
              <w:sdtContent>
                <w:tc>
                  <w:tcPr>
                    <w:tcW w:w="1250" w:type="pct"/>
                  </w:tcPr>
                  <w:p w:rsidR="005157A8" w:rsidRDefault="005157A8" w:rsidP="00524EF7">
                    <w:pPr>
                      <w:jc w:val="center"/>
                    </w:pPr>
                    <w:r>
                      <w:rPr>
                        <w:rFonts w:hint="eastAsia"/>
                      </w:rPr>
                      <w:t>形成原因</w:t>
                    </w:r>
                  </w:p>
                </w:tc>
              </w:sdtContent>
            </w:sdt>
          </w:tr>
          <w:tr w:rsidR="005157A8" w:rsidTr="00F23B82">
            <w:trPr>
              <w:cantSplit/>
            </w:trPr>
            <w:sdt>
              <w:sdtPr>
                <w:tag w:val="_PLD_93649cbf68b54d57809d9f333071f9a2"/>
                <w:id w:val="1356471737"/>
                <w:lock w:val="sdtLocked"/>
              </w:sdtPr>
              <w:sdtContent>
                <w:tc>
                  <w:tcPr>
                    <w:tcW w:w="1391" w:type="pct"/>
                    <w:shd w:val="clear" w:color="auto" w:fill="auto"/>
                    <w:vAlign w:val="center"/>
                  </w:tcPr>
                  <w:p w:rsidR="005157A8" w:rsidRDefault="005157A8" w:rsidP="00524EF7">
                    <w:r>
                      <w:rPr>
                        <w:rFonts w:hint="eastAsia"/>
                      </w:rPr>
                      <w:t>对外提供担保</w:t>
                    </w:r>
                  </w:p>
                </w:tc>
              </w:sdtContent>
            </w:sdt>
            <w:tc>
              <w:tcPr>
                <w:tcW w:w="1109" w:type="pct"/>
              </w:tcPr>
              <w:p w:rsidR="005157A8" w:rsidRDefault="005157A8" w:rsidP="00524EF7">
                <w:pPr>
                  <w:jc w:val="right"/>
                </w:pPr>
              </w:p>
            </w:tc>
            <w:tc>
              <w:tcPr>
                <w:tcW w:w="1250" w:type="pct"/>
              </w:tcPr>
              <w:p w:rsidR="005157A8" w:rsidRDefault="005157A8" w:rsidP="00524EF7">
                <w:pPr>
                  <w:jc w:val="right"/>
                </w:pPr>
              </w:p>
            </w:tc>
            <w:tc>
              <w:tcPr>
                <w:tcW w:w="1250" w:type="pct"/>
              </w:tcPr>
              <w:p w:rsidR="005157A8" w:rsidRDefault="005157A8" w:rsidP="00524EF7">
                <w:pPr>
                  <w:ind w:right="73"/>
                </w:pPr>
              </w:p>
            </w:tc>
          </w:tr>
          <w:tr w:rsidR="00B45A4F" w:rsidTr="00B45A4F">
            <w:trPr>
              <w:cantSplit/>
            </w:trPr>
            <w:sdt>
              <w:sdtPr>
                <w:tag w:val="_PLD_81fc69a2cce74d41b4a3275d0b854217"/>
                <w:id w:val="-1754429806"/>
                <w:lock w:val="sdtLocked"/>
              </w:sdtPr>
              <w:sdtContent>
                <w:tc>
                  <w:tcPr>
                    <w:tcW w:w="1391" w:type="pct"/>
                    <w:shd w:val="clear" w:color="auto" w:fill="auto"/>
                    <w:vAlign w:val="center"/>
                  </w:tcPr>
                  <w:p w:rsidR="00B45A4F" w:rsidRDefault="00B45A4F" w:rsidP="00524EF7">
                    <w:pPr>
                      <w:ind w:right="105"/>
                    </w:pPr>
                    <w:r>
                      <w:rPr>
                        <w:rFonts w:hint="eastAsia"/>
                      </w:rPr>
                      <w:t>未决诉讼</w:t>
                    </w:r>
                  </w:p>
                </w:tc>
              </w:sdtContent>
            </w:sdt>
            <w:tc>
              <w:tcPr>
                <w:tcW w:w="1109" w:type="pct"/>
                <w:vAlign w:val="center"/>
              </w:tcPr>
              <w:p w:rsidR="00B45A4F" w:rsidRDefault="00B45A4F" w:rsidP="00B45A4F">
                <w:pPr>
                  <w:jc w:val="right"/>
                  <w:rPr>
                    <w:sz w:val="24"/>
                    <w:szCs w:val="24"/>
                  </w:rPr>
                </w:pPr>
                <w:r>
                  <w:t>28,393,375.25</w:t>
                </w:r>
              </w:p>
            </w:tc>
            <w:tc>
              <w:tcPr>
                <w:tcW w:w="1250" w:type="pct"/>
                <w:vAlign w:val="center"/>
              </w:tcPr>
              <w:p w:rsidR="00B45A4F" w:rsidRDefault="00B45A4F" w:rsidP="00B45A4F">
                <w:pPr>
                  <w:jc w:val="right"/>
                  <w:rPr>
                    <w:sz w:val="24"/>
                    <w:szCs w:val="24"/>
                  </w:rPr>
                </w:pPr>
                <w:r>
                  <w:t>28,393,375.25</w:t>
                </w:r>
              </w:p>
            </w:tc>
            <w:tc>
              <w:tcPr>
                <w:tcW w:w="1250" w:type="pct"/>
              </w:tcPr>
              <w:p w:rsidR="00B45A4F" w:rsidRDefault="00B45A4F" w:rsidP="00524EF7">
                <w:pPr>
                  <w:ind w:right="73"/>
                </w:pPr>
                <w:r>
                  <w:t>诉讼</w:t>
                </w:r>
              </w:p>
            </w:tc>
          </w:tr>
          <w:sdt>
            <w:sdtPr>
              <w:rPr>
                <w:rFonts w:hint="eastAsia"/>
              </w:rPr>
              <w:alias w:val="预计负债明细"/>
              <w:tag w:val="_GBC_5cf700910cc340f9a6a8c98630e6dc69"/>
              <w:id w:val="-13774902"/>
              <w:lock w:val="sdtLocked"/>
            </w:sdtPr>
            <w:sdtEndPr>
              <w:rPr>
                <w:rFonts w:hint="default"/>
                <w:color w:val="000000" w:themeColor="text1"/>
              </w:rPr>
            </w:sdtEndPr>
            <w:sdtContent>
              <w:tr w:rsidR="00B45A4F" w:rsidTr="00B45A4F">
                <w:trPr>
                  <w:cantSplit/>
                </w:trPr>
                <w:tc>
                  <w:tcPr>
                    <w:tcW w:w="1391" w:type="pct"/>
                    <w:shd w:val="clear" w:color="auto" w:fill="auto"/>
                    <w:vAlign w:val="center"/>
                  </w:tcPr>
                  <w:p w:rsidR="00B45A4F" w:rsidRDefault="00B45A4F" w:rsidP="00524EF7">
                    <w:pPr>
                      <w:ind w:right="105"/>
                    </w:pPr>
                    <w:r>
                      <w:t>汽车信贷预计担保损失</w:t>
                    </w:r>
                  </w:p>
                </w:tc>
                <w:tc>
                  <w:tcPr>
                    <w:tcW w:w="1109" w:type="pct"/>
                    <w:vAlign w:val="center"/>
                  </w:tcPr>
                  <w:p w:rsidR="00B45A4F" w:rsidRDefault="00B45A4F" w:rsidP="00B45A4F">
                    <w:pPr>
                      <w:jc w:val="right"/>
                      <w:rPr>
                        <w:sz w:val="24"/>
                        <w:szCs w:val="24"/>
                      </w:rPr>
                    </w:pPr>
                    <w:r>
                      <w:t>80,198,270.65</w:t>
                    </w:r>
                  </w:p>
                </w:tc>
                <w:tc>
                  <w:tcPr>
                    <w:tcW w:w="1250" w:type="pct"/>
                    <w:vAlign w:val="center"/>
                  </w:tcPr>
                  <w:p w:rsidR="00B45A4F" w:rsidRDefault="00B45A4F" w:rsidP="00B45A4F">
                    <w:pPr>
                      <w:jc w:val="right"/>
                      <w:rPr>
                        <w:sz w:val="24"/>
                        <w:szCs w:val="24"/>
                      </w:rPr>
                    </w:pPr>
                    <w:r>
                      <w:t>110,590,210.89</w:t>
                    </w:r>
                  </w:p>
                </w:tc>
                <w:tc>
                  <w:tcPr>
                    <w:tcW w:w="1250" w:type="pct"/>
                  </w:tcPr>
                  <w:p w:rsidR="00B45A4F" w:rsidRDefault="00B45A4F" w:rsidP="00524EF7">
                    <w:pPr>
                      <w:ind w:right="73"/>
                    </w:pPr>
                    <w:r>
                      <w:t>合同约定担保责任</w:t>
                    </w:r>
                  </w:p>
                </w:tc>
              </w:tr>
            </w:sdtContent>
          </w:sdt>
          <w:sdt>
            <w:sdtPr>
              <w:rPr>
                <w:rFonts w:hint="eastAsia"/>
              </w:rPr>
              <w:alias w:val="预计负债明细"/>
              <w:tag w:val="_GBC_5cf700910cc340f9a6a8c98630e6dc69"/>
              <w:id w:val="-673569311"/>
              <w:lock w:val="sdtLocked"/>
            </w:sdtPr>
            <w:sdtEndPr>
              <w:rPr>
                <w:rFonts w:hint="default"/>
                <w:color w:val="000000" w:themeColor="text1"/>
              </w:rPr>
            </w:sdtEndPr>
            <w:sdtContent>
              <w:tr w:rsidR="00B45A4F" w:rsidTr="00B45A4F">
                <w:trPr>
                  <w:cantSplit/>
                </w:trPr>
                <w:tc>
                  <w:tcPr>
                    <w:tcW w:w="1391" w:type="pct"/>
                    <w:shd w:val="clear" w:color="auto" w:fill="auto"/>
                    <w:vAlign w:val="center"/>
                  </w:tcPr>
                  <w:p w:rsidR="00B45A4F" w:rsidRDefault="00B45A4F" w:rsidP="00524EF7">
                    <w:pPr>
                      <w:ind w:right="105"/>
                    </w:pPr>
                    <w:r>
                      <w:t>售后服务费</w:t>
                    </w:r>
                  </w:p>
                </w:tc>
                <w:tc>
                  <w:tcPr>
                    <w:tcW w:w="1109" w:type="pct"/>
                    <w:vAlign w:val="center"/>
                  </w:tcPr>
                  <w:p w:rsidR="00B45A4F" w:rsidRDefault="00B45A4F" w:rsidP="00B45A4F">
                    <w:pPr>
                      <w:jc w:val="right"/>
                      <w:rPr>
                        <w:sz w:val="24"/>
                        <w:szCs w:val="24"/>
                      </w:rPr>
                    </w:pPr>
                    <w:r>
                      <w:t>896,917,130.61</w:t>
                    </w:r>
                  </w:p>
                </w:tc>
                <w:tc>
                  <w:tcPr>
                    <w:tcW w:w="1250" w:type="pct"/>
                    <w:vAlign w:val="center"/>
                  </w:tcPr>
                  <w:p w:rsidR="00B45A4F" w:rsidRDefault="00B45A4F" w:rsidP="00B45A4F">
                    <w:pPr>
                      <w:jc w:val="right"/>
                      <w:rPr>
                        <w:sz w:val="24"/>
                        <w:szCs w:val="24"/>
                      </w:rPr>
                    </w:pPr>
                    <w:r>
                      <w:t>875,637,093.55</w:t>
                    </w:r>
                  </w:p>
                </w:tc>
                <w:tc>
                  <w:tcPr>
                    <w:tcW w:w="1250" w:type="pct"/>
                  </w:tcPr>
                  <w:p w:rsidR="00B45A4F" w:rsidRDefault="00B45A4F" w:rsidP="00524EF7">
                    <w:pPr>
                      <w:ind w:right="73"/>
                    </w:pPr>
                    <w:r>
                      <w:t>合同约定售后服务</w:t>
                    </w:r>
                  </w:p>
                </w:tc>
              </w:tr>
            </w:sdtContent>
          </w:sdt>
          <w:tr w:rsidR="00B45A4F" w:rsidTr="00B45A4F">
            <w:trPr>
              <w:cantSplit/>
            </w:trPr>
            <w:sdt>
              <w:sdtPr>
                <w:tag w:val="_PLD_b9cf5ec4363246d39880d8a9118c7375"/>
                <w:id w:val="-2018830428"/>
                <w:lock w:val="sdtLocked"/>
              </w:sdtPr>
              <w:sdtContent>
                <w:tc>
                  <w:tcPr>
                    <w:tcW w:w="1391" w:type="pct"/>
                    <w:vAlign w:val="center"/>
                  </w:tcPr>
                  <w:p w:rsidR="00B45A4F" w:rsidRDefault="00B45A4F" w:rsidP="00524EF7">
                    <w:pPr>
                      <w:ind w:right="105"/>
                      <w:jc w:val="center"/>
                    </w:pPr>
                    <w:r>
                      <w:rPr>
                        <w:rFonts w:hint="eastAsia"/>
                      </w:rPr>
                      <w:t>合计</w:t>
                    </w:r>
                  </w:p>
                </w:tc>
              </w:sdtContent>
            </w:sdt>
            <w:tc>
              <w:tcPr>
                <w:tcW w:w="1109" w:type="pct"/>
                <w:vAlign w:val="center"/>
              </w:tcPr>
              <w:p w:rsidR="00B45A4F" w:rsidRDefault="00B45A4F" w:rsidP="00B45A4F">
                <w:pPr>
                  <w:jc w:val="right"/>
                  <w:rPr>
                    <w:sz w:val="24"/>
                    <w:szCs w:val="24"/>
                  </w:rPr>
                </w:pPr>
                <w:r>
                  <w:t>1,005,508,776.51</w:t>
                </w:r>
              </w:p>
            </w:tc>
            <w:tc>
              <w:tcPr>
                <w:tcW w:w="1250" w:type="pct"/>
                <w:vAlign w:val="center"/>
              </w:tcPr>
              <w:p w:rsidR="00B45A4F" w:rsidRDefault="00B45A4F" w:rsidP="00B45A4F">
                <w:pPr>
                  <w:jc w:val="right"/>
                  <w:rPr>
                    <w:sz w:val="24"/>
                    <w:szCs w:val="24"/>
                  </w:rPr>
                </w:pPr>
                <w:r>
                  <w:t>1,014,620,679.69</w:t>
                </w:r>
              </w:p>
            </w:tc>
            <w:tc>
              <w:tcPr>
                <w:tcW w:w="1250" w:type="pct"/>
              </w:tcPr>
              <w:p w:rsidR="00B45A4F" w:rsidRDefault="00B45A4F" w:rsidP="00524EF7">
                <w:pPr>
                  <w:jc w:val="center"/>
                </w:pPr>
                <w:r>
                  <w:rPr>
                    <w:rFonts w:hint="eastAsia"/>
                  </w:rPr>
                  <w:t> </w:t>
                </w:r>
              </w:p>
            </w:tc>
          </w:tr>
        </w:tbl>
        <w:p w:rsidR="005157A8" w:rsidRDefault="005157A8"/>
        <w:p w:rsidR="00594B31" w:rsidRDefault="008B7853">
          <w:pPr>
            <w:snapToGrid w:val="0"/>
            <w:spacing w:before="60" w:after="60"/>
          </w:pPr>
          <w:r>
            <w:rPr>
              <w:rFonts w:hint="eastAsia"/>
            </w:rPr>
            <w:t>其他说明，包括重要预计负债的相关重要假设、估计说明：</w:t>
          </w:r>
        </w:p>
        <w:sdt>
          <w:sdtPr>
            <w:alias w:val="预计负债的说明"/>
            <w:tag w:val="_GBC_d674f22c00c1425092bd34d8a8834fad"/>
            <w:id w:val="134230385"/>
            <w:lock w:val="sdtLocked"/>
            <w:placeholder>
              <w:docPart w:val="GBC22222222222222222222222222222"/>
            </w:placeholder>
          </w:sdtPr>
          <w:sdtContent>
            <w:p w:rsidR="00594B31" w:rsidRDefault="005157A8">
              <w:pPr>
                <w:autoSpaceDE w:val="0"/>
                <w:autoSpaceDN w:val="0"/>
                <w:adjustRightInd w:val="0"/>
              </w:pPr>
              <w:r>
                <w:rPr>
                  <w:rFonts w:hint="eastAsia"/>
                </w:rPr>
                <w:t>不适用</w:t>
              </w:r>
            </w:p>
          </w:sdtContent>
        </w:sdt>
      </w:sdtContent>
    </w:sdt>
    <w:bookmarkEnd w:id="192" w:displacedByCustomXml="prev"/>
    <w:p w:rsidR="00594B31" w:rsidRDefault="00594B31"/>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递延收益</w:t>
      </w:r>
    </w:p>
    <w:sdt>
      <w:sdtPr>
        <w:rPr>
          <w:rFonts w:ascii="宋体" w:hAnsi="宋体" w:cs="宋体" w:hint="eastAsia"/>
          <w:kern w:val="0"/>
          <w:szCs w:val="21"/>
        </w:rPr>
        <w:alias w:val="模块:递延收益"/>
        <w:tag w:val="_GBC_8d74a4d69f6940c3968ca9c4cf2a1b4c"/>
        <w:id w:val="3252656"/>
        <w:lock w:val="sdtLocked"/>
        <w:placeholder>
          <w:docPart w:val="GBC22222222222222222222222222222"/>
        </w:placeholder>
      </w:sdtPr>
      <w:sdtEndPr>
        <w:rPr>
          <w:rFonts w:hint="default"/>
        </w:rPr>
      </w:sdtEndPr>
      <w:sdtContent>
        <w:p w:rsidR="00594B31" w:rsidRDefault="008B7853">
          <w:pPr>
            <w:pStyle w:val="a9"/>
            <w:ind w:firstLineChars="0" w:firstLine="0"/>
            <w:jc w:val="left"/>
            <w:rPr>
              <w:rFonts w:ascii="宋体" w:hAnsi="宋体" w:cs="宋体"/>
              <w:kern w:val="0"/>
              <w:szCs w:val="21"/>
            </w:rPr>
          </w:pPr>
          <w:r>
            <w:rPr>
              <w:rFonts w:ascii="宋体" w:hAnsi="宋体" w:cs="宋体" w:hint="eastAsia"/>
              <w:kern w:val="0"/>
              <w:szCs w:val="21"/>
            </w:rPr>
            <w:t>递延收益情况</w:t>
          </w:r>
        </w:p>
        <w:sdt>
          <w:sdtPr>
            <w:rPr>
              <w:rFonts w:ascii="宋体" w:hAnsi="宋体" w:cs="宋体"/>
              <w:kern w:val="0"/>
              <w:szCs w:val="21"/>
            </w:rPr>
            <w:alias w:val="是否适用：递延收益情况 [双击切换]"/>
            <w:tag w:val="_GBC_2c1393684e764245824b2390014e92f1"/>
            <w:id w:val="1612785787"/>
            <w:lock w:val="sdtLocked"/>
            <w:placeholder>
              <w:docPart w:val="GBC22222222222222222222222222222"/>
            </w:placeholder>
          </w:sdtPr>
          <w:sdtContent>
            <w:p w:rsidR="00594B31" w:rsidRDefault="008B7853">
              <w:pPr>
                <w:pStyle w:val="a9"/>
                <w:ind w:firstLineChars="0" w:firstLine="0"/>
                <w:jc w:val="left"/>
                <w:rPr>
                  <w:rFonts w:ascii="宋体" w:hAnsi="宋体" w:cs="宋体"/>
                  <w:kern w:val="0"/>
                  <w:szCs w:val="21"/>
                </w:rPr>
              </w:pPr>
              <w:r>
                <w:rPr>
                  <w:rFonts w:ascii="宋体" w:hAnsi="宋体" w:cs="宋体"/>
                  <w:kern w:val="0"/>
                  <w:szCs w:val="21"/>
                </w:rPr>
                <w:fldChar w:fldCharType="begin"/>
              </w:r>
              <w:r w:rsidR="005157A8">
                <w:rPr>
                  <w:rFonts w:ascii="宋体" w:hAnsi="宋体" w:cs="宋体"/>
                  <w:kern w:val="0"/>
                  <w:szCs w:val="21"/>
                </w:rPr>
                <w:instrText xml:space="preserve"> MACROBUTTON  SnrToggleCheckbox √适用 </w:instrText>
              </w:r>
              <w:r>
                <w:rPr>
                  <w:rFonts w:ascii="宋体" w:hAnsi="宋体" w:cs="宋体"/>
                  <w:kern w:val="0"/>
                  <w:szCs w:val="21"/>
                </w:rPr>
                <w:fldChar w:fldCharType="end"/>
              </w:r>
              <w:r>
                <w:rPr>
                  <w:rFonts w:ascii="宋体" w:hAnsi="宋体" w:cs="宋体"/>
                  <w:kern w:val="0"/>
                  <w:szCs w:val="21"/>
                </w:rPr>
                <w:fldChar w:fldCharType="begin"/>
              </w:r>
              <w:r w:rsidR="005157A8">
                <w:rPr>
                  <w:rFonts w:ascii="宋体" w:hAnsi="宋体" w:cs="宋体"/>
                  <w:kern w:val="0"/>
                  <w:szCs w:val="21"/>
                </w:rPr>
                <w:instrText xml:space="preserve"> MACROBUTTON  SnrToggleCheckbox □不适用 </w:instrText>
              </w:r>
              <w:r>
                <w:rPr>
                  <w:rFonts w:ascii="宋体" w:hAnsi="宋体" w:cs="宋体"/>
                  <w:kern w:val="0"/>
                  <w:szCs w:val="21"/>
                </w:rPr>
                <w:fldChar w:fldCharType="end"/>
              </w:r>
            </w:p>
          </w:sdtContent>
        </w:sdt>
        <w:p w:rsidR="00594B31" w:rsidRDefault="008B7853">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递延收益"/>
              <w:tag w:val="_GBC_cf9505178ef64cd8b1a42757a7aaf77d"/>
              <w:id w:val="-191538863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递延收益"/>
              <w:tag w:val="_GBC_b7ba9c3d835b413e83140a438bc5c413"/>
              <w:id w:val="9827353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1687"/>
            <w:gridCol w:w="1582"/>
            <w:gridCol w:w="1477"/>
            <w:gridCol w:w="1687"/>
            <w:gridCol w:w="1341"/>
          </w:tblGrid>
          <w:tr w:rsidR="00594B31" w:rsidTr="005157A8">
            <w:trPr>
              <w:cantSplit/>
              <w:trHeight w:val="335"/>
            </w:trPr>
            <w:sdt>
              <w:sdtPr>
                <w:tag w:val="_PLD_eeb45564af314089916105a5217e0ff6"/>
                <w:id w:val="1505620881"/>
                <w:lock w:val="sdtLocked"/>
              </w:sdtPr>
              <w:sdtContent>
                <w:tc>
                  <w:tcPr>
                    <w:tcW w:w="705" w:type="pct"/>
                    <w:shd w:val="clear" w:color="auto" w:fill="auto"/>
                    <w:vAlign w:val="center"/>
                  </w:tcPr>
                  <w:p w:rsidR="00594B31" w:rsidRDefault="008B7853">
                    <w:pPr>
                      <w:jc w:val="center"/>
                    </w:pPr>
                    <w:r>
                      <w:rPr>
                        <w:rFonts w:hint="eastAsia"/>
                      </w:rPr>
                      <w:t>项目</w:t>
                    </w:r>
                  </w:p>
                </w:tc>
              </w:sdtContent>
            </w:sdt>
            <w:sdt>
              <w:sdtPr>
                <w:tag w:val="_PLD_e0613743f99d4af58a75406a4e2ba5a1"/>
                <w:id w:val="1932382322"/>
                <w:lock w:val="sdtLocked"/>
              </w:sdtPr>
              <w:sdtContent>
                <w:tc>
                  <w:tcPr>
                    <w:tcW w:w="932" w:type="pct"/>
                    <w:shd w:val="clear" w:color="auto" w:fill="auto"/>
                    <w:vAlign w:val="center"/>
                  </w:tcPr>
                  <w:p w:rsidR="00594B31" w:rsidRDefault="008B7853">
                    <w:pPr>
                      <w:jc w:val="center"/>
                    </w:pPr>
                    <w:r>
                      <w:rPr>
                        <w:rFonts w:hint="eastAsia"/>
                      </w:rPr>
                      <w:t>期初余额</w:t>
                    </w:r>
                  </w:p>
                </w:tc>
              </w:sdtContent>
            </w:sdt>
            <w:sdt>
              <w:sdtPr>
                <w:tag w:val="_PLD_a27f928ad4574fe594e5f995d7a37059"/>
                <w:id w:val="382993886"/>
                <w:lock w:val="sdtLocked"/>
              </w:sdtPr>
              <w:sdtContent>
                <w:tc>
                  <w:tcPr>
                    <w:tcW w:w="874" w:type="pct"/>
                    <w:shd w:val="clear" w:color="auto" w:fill="auto"/>
                    <w:vAlign w:val="center"/>
                  </w:tcPr>
                  <w:p w:rsidR="00594B31" w:rsidRDefault="008B7853">
                    <w:pPr>
                      <w:jc w:val="center"/>
                    </w:pPr>
                    <w:r>
                      <w:rPr>
                        <w:rFonts w:hint="eastAsia"/>
                      </w:rPr>
                      <w:t>本期增加</w:t>
                    </w:r>
                  </w:p>
                </w:tc>
              </w:sdtContent>
            </w:sdt>
            <w:sdt>
              <w:sdtPr>
                <w:tag w:val="_PLD_ed95bef3663d40fb90dd15d113f7f2c1"/>
                <w:id w:val="1521355484"/>
                <w:lock w:val="sdtLocked"/>
              </w:sdtPr>
              <w:sdtContent>
                <w:tc>
                  <w:tcPr>
                    <w:tcW w:w="816" w:type="pct"/>
                    <w:shd w:val="clear" w:color="auto" w:fill="auto"/>
                    <w:vAlign w:val="center"/>
                  </w:tcPr>
                  <w:p w:rsidR="00594B31" w:rsidRDefault="008B7853">
                    <w:pPr>
                      <w:jc w:val="center"/>
                    </w:pPr>
                    <w:r>
                      <w:rPr>
                        <w:rFonts w:hint="eastAsia"/>
                      </w:rPr>
                      <w:t>本期减少</w:t>
                    </w:r>
                  </w:p>
                </w:tc>
              </w:sdtContent>
            </w:sdt>
            <w:bookmarkStart w:id="193" w:name="OLE_LINK67" w:displacedByCustomXml="next"/>
            <w:bookmarkStart w:id="194" w:name="OLE_LINK66" w:displacedByCustomXml="next"/>
            <w:sdt>
              <w:sdtPr>
                <w:tag w:val="_PLD_367cd0591009413e93857494eaf8170a"/>
                <w:id w:val="-468900651"/>
                <w:lock w:val="sdtLocked"/>
              </w:sdtPr>
              <w:sdtContent>
                <w:tc>
                  <w:tcPr>
                    <w:tcW w:w="932" w:type="pct"/>
                    <w:shd w:val="clear" w:color="auto" w:fill="auto"/>
                    <w:vAlign w:val="center"/>
                  </w:tcPr>
                  <w:p w:rsidR="00594B31" w:rsidRDefault="008B7853">
                    <w:pPr>
                      <w:jc w:val="center"/>
                    </w:pPr>
                    <w:r>
                      <w:rPr>
                        <w:rFonts w:hint="eastAsia"/>
                      </w:rPr>
                      <w:t>期末余额</w:t>
                    </w:r>
                  </w:p>
                </w:tc>
                <w:bookmarkEnd w:id="193" w:displacedByCustomXml="next"/>
                <w:bookmarkEnd w:id="194" w:displacedByCustomXml="next"/>
              </w:sdtContent>
            </w:sdt>
            <w:sdt>
              <w:sdtPr>
                <w:tag w:val="_PLD_d61ffc61194047d79611cccd8488aece"/>
                <w:id w:val="1378438384"/>
                <w:lock w:val="sdtLocked"/>
              </w:sdtPr>
              <w:sdtContent>
                <w:tc>
                  <w:tcPr>
                    <w:tcW w:w="743" w:type="pct"/>
                    <w:shd w:val="clear" w:color="auto" w:fill="auto"/>
                    <w:vAlign w:val="center"/>
                  </w:tcPr>
                  <w:p w:rsidR="00594B31" w:rsidRDefault="008B7853">
                    <w:pPr>
                      <w:jc w:val="center"/>
                    </w:pPr>
                    <w:r>
                      <w:rPr>
                        <w:rFonts w:hint="eastAsia"/>
                      </w:rPr>
                      <w:t>形成原因</w:t>
                    </w:r>
                  </w:p>
                </w:tc>
              </w:sdtContent>
            </w:sdt>
          </w:tr>
          <w:tr w:rsidR="005157A8" w:rsidTr="005157A8">
            <w:trPr>
              <w:cantSplit/>
            </w:trPr>
            <w:sdt>
              <w:sdtPr>
                <w:tag w:val="_PLD_c4ae7ac076814abda447ee2261fb9baa"/>
                <w:id w:val="-164253295"/>
                <w:lock w:val="sdtLocked"/>
              </w:sdtPr>
              <w:sdtContent>
                <w:tc>
                  <w:tcPr>
                    <w:tcW w:w="705" w:type="pct"/>
                    <w:shd w:val="clear" w:color="auto" w:fill="auto"/>
                    <w:vAlign w:val="center"/>
                  </w:tcPr>
                  <w:p w:rsidR="005157A8" w:rsidRDefault="005157A8">
                    <w:r>
                      <w:rPr>
                        <w:rFonts w:hint="eastAsia"/>
                      </w:rPr>
                      <w:t>政府补助</w:t>
                    </w:r>
                  </w:p>
                </w:tc>
              </w:sdtContent>
            </w:sdt>
            <w:tc>
              <w:tcPr>
                <w:tcW w:w="932" w:type="pct"/>
                <w:shd w:val="clear" w:color="auto" w:fill="auto"/>
                <w:vAlign w:val="center"/>
              </w:tcPr>
              <w:p w:rsidR="005157A8" w:rsidRDefault="005157A8">
                <w:pPr>
                  <w:rPr>
                    <w:sz w:val="24"/>
                    <w:szCs w:val="24"/>
                  </w:rPr>
                </w:pPr>
                <w:r>
                  <w:t>249,357,397.31</w:t>
                </w:r>
              </w:p>
            </w:tc>
            <w:tc>
              <w:tcPr>
                <w:tcW w:w="874" w:type="pct"/>
                <w:shd w:val="clear" w:color="auto" w:fill="auto"/>
                <w:vAlign w:val="center"/>
              </w:tcPr>
              <w:p w:rsidR="005157A8" w:rsidRDefault="005157A8">
                <w:pPr>
                  <w:rPr>
                    <w:sz w:val="24"/>
                    <w:szCs w:val="24"/>
                  </w:rPr>
                </w:pPr>
                <w:r>
                  <w:t>10,875,800.00</w:t>
                </w:r>
              </w:p>
            </w:tc>
            <w:tc>
              <w:tcPr>
                <w:tcW w:w="816" w:type="pct"/>
                <w:shd w:val="clear" w:color="auto" w:fill="auto"/>
                <w:vAlign w:val="center"/>
              </w:tcPr>
              <w:p w:rsidR="005157A8" w:rsidRDefault="005157A8">
                <w:pPr>
                  <w:rPr>
                    <w:sz w:val="24"/>
                    <w:szCs w:val="24"/>
                  </w:rPr>
                </w:pPr>
                <w:r>
                  <w:t>4,699,885.35</w:t>
                </w:r>
              </w:p>
            </w:tc>
            <w:tc>
              <w:tcPr>
                <w:tcW w:w="932" w:type="pct"/>
                <w:shd w:val="clear" w:color="auto" w:fill="auto"/>
                <w:vAlign w:val="center"/>
              </w:tcPr>
              <w:p w:rsidR="005157A8" w:rsidRDefault="005157A8">
                <w:pPr>
                  <w:rPr>
                    <w:sz w:val="24"/>
                    <w:szCs w:val="24"/>
                  </w:rPr>
                </w:pPr>
                <w:r>
                  <w:t>255,533,311.96</w:t>
                </w:r>
              </w:p>
            </w:tc>
            <w:tc>
              <w:tcPr>
                <w:tcW w:w="743" w:type="pct"/>
                <w:shd w:val="clear" w:color="auto" w:fill="auto"/>
              </w:tcPr>
              <w:p w:rsidR="005157A8" w:rsidRDefault="005157A8"/>
            </w:tc>
          </w:tr>
          <w:tr w:rsidR="005157A8" w:rsidTr="005157A8">
            <w:trPr>
              <w:cantSplit/>
            </w:trPr>
            <w:sdt>
              <w:sdtPr>
                <w:tag w:val="_PLD_dc5eff4e97a943cb9b913ed360e42749"/>
                <w:id w:val="2012400094"/>
                <w:lock w:val="sdtLocked"/>
              </w:sdtPr>
              <w:sdtContent>
                <w:tc>
                  <w:tcPr>
                    <w:tcW w:w="705" w:type="pct"/>
                    <w:shd w:val="clear" w:color="auto" w:fill="auto"/>
                    <w:vAlign w:val="center"/>
                  </w:tcPr>
                  <w:p w:rsidR="005157A8" w:rsidRDefault="005157A8">
                    <w:pPr>
                      <w:jc w:val="center"/>
                    </w:pPr>
                    <w:r>
                      <w:rPr>
                        <w:rFonts w:hint="eastAsia"/>
                      </w:rPr>
                      <w:t>合计</w:t>
                    </w:r>
                  </w:p>
                </w:tc>
              </w:sdtContent>
            </w:sdt>
            <w:tc>
              <w:tcPr>
                <w:tcW w:w="932" w:type="pct"/>
                <w:shd w:val="clear" w:color="auto" w:fill="auto"/>
                <w:vAlign w:val="center"/>
              </w:tcPr>
              <w:p w:rsidR="005157A8" w:rsidRDefault="005157A8">
                <w:pPr>
                  <w:rPr>
                    <w:sz w:val="24"/>
                    <w:szCs w:val="24"/>
                  </w:rPr>
                </w:pPr>
                <w:r>
                  <w:t>249,357,397.31</w:t>
                </w:r>
              </w:p>
            </w:tc>
            <w:tc>
              <w:tcPr>
                <w:tcW w:w="874" w:type="pct"/>
                <w:shd w:val="clear" w:color="auto" w:fill="auto"/>
                <w:vAlign w:val="center"/>
              </w:tcPr>
              <w:p w:rsidR="005157A8" w:rsidRDefault="005157A8">
                <w:pPr>
                  <w:rPr>
                    <w:sz w:val="24"/>
                    <w:szCs w:val="24"/>
                  </w:rPr>
                </w:pPr>
                <w:r>
                  <w:t>10,875,800.00</w:t>
                </w:r>
              </w:p>
            </w:tc>
            <w:tc>
              <w:tcPr>
                <w:tcW w:w="816" w:type="pct"/>
                <w:shd w:val="clear" w:color="auto" w:fill="auto"/>
                <w:vAlign w:val="center"/>
              </w:tcPr>
              <w:p w:rsidR="005157A8" w:rsidRDefault="005157A8">
                <w:pPr>
                  <w:rPr>
                    <w:sz w:val="24"/>
                    <w:szCs w:val="24"/>
                  </w:rPr>
                </w:pPr>
                <w:r>
                  <w:t>4,699,885.35</w:t>
                </w:r>
              </w:p>
            </w:tc>
            <w:tc>
              <w:tcPr>
                <w:tcW w:w="932" w:type="pct"/>
                <w:shd w:val="clear" w:color="auto" w:fill="auto"/>
                <w:vAlign w:val="center"/>
              </w:tcPr>
              <w:p w:rsidR="005157A8" w:rsidRDefault="005157A8">
                <w:pPr>
                  <w:rPr>
                    <w:sz w:val="24"/>
                    <w:szCs w:val="24"/>
                  </w:rPr>
                </w:pPr>
                <w:r>
                  <w:t>255,533,311.96</w:t>
                </w:r>
              </w:p>
            </w:tc>
            <w:tc>
              <w:tcPr>
                <w:tcW w:w="743" w:type="pct"/>
                <w:shd w:val="clear" w:color="auto" w:fill="auto"/>
              </w:tcPr>
              <w:p w:rsidR="005157A8" w:rsidRDefault="005157A8">
                <w:pPr>
                  <w:jc w:val="center"/>
                </w:pPr>
                <w:r>
                  <w:rPr>
                    <w:rFonts w:hint="eastAsia"/>
                  </w:rPr>
                  <w:t>/</w:t>
                </w:r>
              </w:p>
            </w:tc>
          </w:tr>
        </w:tbl>
        <w:p w:rsidR="00594B31" w:rsidRDefault="00937630"/>
      </w:sdtContent>
    </w:sdt>
    <w:bookmarkStart w:id="195" w:name="_Hlk10537331" w:displacedByCustomXml="next"/>
    <w:sdt>
      <w:sdtPr>
        <w:rPr>
          <w:rFonts w:hint="eastAsia"/>
        </w:rPr>
        <w:alias w:val="模块:涉及政府补助的负债项目"/>
        <w:tag w:val="_GBC_e1594f7b2d3e4b13b3e32c6cde5b210a"/>
        <w:id w:val="-855657088"/>
        <w:lock w:val="sdtLocked"/>
        <w:placeholder>
          <w:docPart w:val="GBC22222222222222222222222222222"/>
        </w:placeholder>
      </w:sdtPr>
      <w:sdtEndPr>
        <w:rPr>
          <w:rFonts w:hint="default"/>
        </w:rPr>
      </w:sdtEndPr>
      <w:sdtContent>
        <w:p w:rsidR="00594B31" w:rsidRDefault="008B7853">
          <w:r>
            <w:rPr>
              <w:rFonts w:hint="eastAsia"/>
            </w:rPr>
            <w:t>涉及政府补助的项目：</w:t>
          </w:r>
        </w:p>
        <w:sdt>
          <w:sdtPr>
            <w:alias w:val="是否适用：涉及政府补助的项目_递延收益[双击切换]"/>
            <w:tag w:val="_GBC_4c2c8447eb53428b988a5a364f2b236d"/>
            <w:id w:val="-670105775"/>
            <w:lock w:val="sdtLocked"/>
            <w:placeholder>
              <w:docPart w:val="GBC22222222222222222222222222222"/>
            </w:placeholder>
          </w:sdtPr>
          <w:sdtContent>
            <w:p w:rsidR="00594B31" w:rsidRDefault="008B7853">
              <w:r>
                <w:fldChar w:fldCharType="begin"/>
              </w:r>
              <w:r w:rsidR="005157A8">
                <w:instrText xml:space="preserve"> MACROBUTTON  SnrToggleCheckbox √适用 </w:instrText>
              </w:r>
              <w:r>
                <w:fldChar w:fldCharType="end"/>
              </w:r>
              <w:r>
                <w:fldChar w:fldCharType="begin"/>
              </w:r>
              <w:r w:rsidR="005157A8">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财务附注：涉及政府补助的负债项目"/>
              <w:tag w:val="_GBC_4f9266926e0c4363993dcb162380db9b"/>
              <w:id w:val="10097234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涉及政府补助的负债项目"/>
              <w:tag w:val="_GBC_f798b0de29de4c7da52adfc6a422901f"/>
              <w:id w:val="3113810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4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48"/>
            <w:gridCol w:w="1526"/>
            <w:gridCol w:w="1316"/>
            <w:gridCol w:w="832"/>
            <w:gridCol w:w="1316"/>
            <w:gridCol w:w="373"/>
            <w:gridCol w:w="1526"/>
            <w:gridCol w:w="776"/>
          </w:tblGrid>
          <w:tr w:rsidR="00614C18" w:rsidTr="00614C18">
            <w:trPr>
              <w:jc w:val="center"/>
            </w:trPr>
            <w:sdt>
              <w:sdtPr>
                <w:tag w:val="_PLD_1bd0a5248adb4713bfd06318a3648ceb"/>
                <w:id w:val="-1734999770"/>
                <w:lock w:val="sdtLocked"/>
              </w:sdtPr>
              <w:sdtContent>
                <w:tc>
                  <w:tcPr>
                    <w:tcW w:w="1014" w:type="pct"/>
                    <w:tcBorders>
                      <w:top w:val="single" w:sz="4" w:space="0" w:color="auto"/>
                      <w:left w:val="single" w:sz="4" w:space="0" w:color="auto"/>
                      <w:bottom w:val="single" w:sz="4" w:space="0" w:color="auto"/>
                      <w:right w:val="single" w:sz="4" w:space="0" w:color="auto"/>
                    </w:tcBorders>
                    <w:vAlign w:val="center"/>
                  </w:tcPr>
                  <w:p w:rsidR="0069014B" w:rsidRDefault="0069014B" w:rsidP="00524EF7">
                    <w:pPr>
                      <w:jc w:val="center"/>
                    </w:pPr>
                    <w:r>
                      <w:t>负债项目</w:t>
                    </w:r>
                  </w:p>
                </w:tc>
              </w:sdtContent>
            </w:sdt>
            <w:sdt>
              <w:sdtPr>
                <w:tag w:val="_PLD_11c88b40e8554a8db9e52728554ced53"/>
                <w:id w:val="1375743083"/>
                <w:lock w:val="sdtLocked"/>
              </w:sdtPr>
              <w:sdtContent>
                <w:tc>
                  <w:tcPr>
                    <w:tcW w:w="791" w:type="pct"/>
                    <w:tcBorders>
                      <w:top w:val="single" w:sz="4" w:space="0" w:color="auto"/>
                      <w:left w:val="single" w:sz="4" w:space="0" w:color="auto"/>
                      <w:bottom w:val="single" w:sz="4" w:space="0" w:color="auto"/>
                      <w:right w:val="single" w:sz="4" w:space="0" w:color="auto"/>
                    </w:tcBorders>
                    <w:vAlign w:val="center"/>
                  </w:tcPr>
                  <w:p w:rsidR="0069014B" w:rsidRDefault="0069014B" w:rsidP="00524EF7">
                    <w:pPr>
                      <w:jc w:val="center"/>
                    </w:pPr>
                    <w:r>
                      <w:t>期初余额</w:t>
                    </w:r>
                  </w:p>
                </w:tc>
              </w:sdtContent>
            </w:sdt>
            <w:sdt>
              <w:sdtPr>
                <w:tag w:val="_PLD_7b99be0925d1402da7bf5455be12c194"/>
                <w:id w:val="1276142400"/>
                <w:lock w:val="sdtLocked"/>
              </w:sdtPr>
              <w:sdtContent>
                <w:tc>
                  <w:tcPr>
                    <w:tcW w:w="684" w:type="pct"/>
                    <w:tcBorders>
                      <w:top w:val="single" w:sz="4" w:space="0" w:color="auto"/>
                      <w:left w:val="single" w:sz="4" w:space="0" w:color="auto"/>
                      <w:bottom w:val="single" w:sz="4" w:space="0" w:color="auto"/>
                      <w:right w:val="single" w:sz="4" w:space="0" w:color="auto"/>
                    </w:tcBorders>
                    <w:vAlign w:val="center"/>
                  </w:tcPr>
                  <w:p w:rsidR="0069014B" w:rsidRDefault="0069014B" w:rsidP="00524EF7">
                    <w:pPr>
                      <w:jc w:val="center"/>
                    </w:pPr>
                    <w:r>
                      <w:t>本期新增补助金额</w:t>
                    </w:r>
                  </w:p>
                </w:tc>
              </w:sdtContent>
            </w:sdt>
            <w:sdt>
              <w:sdtPr>
                <w:tag w:val="_PLD_d945d90b68594904a9453791791d4ffa"/>
                <w:id w:val="-407701825"/>
                <w:lock w:val="sdtLocked"/>
              </w:sdtPr>
              <w:sdtContent>
                <w:tc>
                  <w:tcPr>
                    <w:tcW w:w="434" w:type="pct"/>
                    <w:tcBorders>
                      <w:top w:val="single" w:sz="4" w:space="0" w:color="auto"/>
                      <w:left w:val="single" w:sz="4" w:space="0" w:color="auto"/>
                      <w:bottom w:val="single" w:sz="4" w:space="0" w:color="auto"/>
                      <w:right w:val="single" w:sz="4" w:space="0" w:color="auto"/>
                    </w:tcBorders>
                    <w:vAlign w:val="center"/>
                  </w:tcPr>
                  <w:p w:rsidR="0069014B" w:rsidRDefault="0069014B" w:rsidP="00524EF7">
                    <w:pPr>
                      <w:jc w:val="center"/>
                    </w:pPr>
                    <w:r>
                      <w:t>本期计入营业外收入金额</w:t>
                    </w:r>
                  </w:p>
                </w:tc>
              </w:sdtContent>
            </w:sdt>
            <w:tc>
              <w:tcPr>
                <w:tcW w:w="684" w:type="pct"/>
                <w:tcBorders>
                  <w:top w:val="single" w:sz="4" w:space="0" w:color="auto"/>
                  <w:left w:val="single" w:sz="4" w:space="0" w:color="auto"/>
                  <w:bottom w:val="single" w:sz="4" w:space="0" w:color="auto"/>
                  <w:right w:val="single" w:sz="4" w:space="0" w:color="auto"/>
                </w:tcBorders>
                <w:vAlign w:val="center"/>
              </w:tcPr>
              <w:sdt>
                <w:sdtPr>
                  <w:rPr>
                    <w:rFonts w:hint="eastAsia"/>
                  </w:rPr>
                  <w:tag w:val="_PLD_ac6886b89ddd4b75abc97b3f03668943"/>
                  <w:id w:val="2119628046"/>
                  <w:lock w:val="sdtLocked"/>
                </w:sdtPr>
                <w:sdtContent>
                  <w:p w:rsidR="0069014B" w:rsidRDefault="0069014B" w:rsidP="00524EF7">
                    <w:pPr>
                      <w:jc w:val="center"/>
                    </w:pPr>
                    <w:r>
                      <w:rPr>
                        <w:rFonts w:hint="eastAsia"/>
                      </w:rPr>
                      <w:t>本期计入其他收益金额</w:t>
                    </w:r>
                  </w:p>
                </w:sdtContent>
              </w:sdt>
            </w:tc>
            <w:sdt>
              <w:sdtPr>
                <w:tag w:val="_PLD_822d9fedb3374c6199e425909b88c066"/>
                <w:id w:val="-2014444556"/>
                <w:lock w:val="sdtLocked"/>
              </w:sdtPr>
              <w:sdtContent>
                <w:tc>
                  <w:tcPr>
                    <w:tcW w:w="195" w:type="pct"/>
                    <w:tcBorders>
                      <w:top w:val="single" w:sz="4" w:space="0" w:color="auto"/>
                      <w:left w:val="single" w:sz="4" w:space="0" w:color="auto"/>
                      <w:bottom w:val="single" w:sz="4" w:space="0" w:color="auto"/>
                      <w:right w:val="single" w:sz="4" w:space="0" w:color="auto"/>
                    </w:tcBorders>
                    <w:vAlign w:val="center"/>
                  </w:tcPr>
                  <w:p w:rsidR="0069014B" w:rsidRDefault="0069014B" w:rsidP="00524EF7">
                    <w:pPr>
                      <w:jc w:val="center"/>
                    </w:pPr>
                    <w:r>
                      <w:t>其他变动</w:t>
                    </w:r>
                  </w:p>
                </w:tc>
              </w:sdtContent>
            </w:sdt>
            <w:sdt>
              <w:sdtPr>
                <w:tag w:val="_PLD_1a96043f63c146309b6472d84b4d7aa6"/>
                <w:id w:val="-301154184"/>
                <w:lock w:val="sdtLocked"/>
              </w:sdtPr>
              <w:sdtContent>
                <w:tc>
                  <w:tcPr>
                    <w:tcW w:w="794" w:type="pct"/>
                    <w:tcBorders>
                      <w:top w:val="single" w:sz="4" w:space="0" w:color="auto"/>
                      <w:left w:val="single" w:sz="4" w:space="0" w:color="auto"/>
                      <w:bottom w:val="single" w:sz="4" w:space="0" w:color="auto"/>
                      <w:right w:val="single" w:sz="4" w:space="0" w:color="auto"/>
                    </w:tcBorders>
                    <w:vAlign w:val="center"/>
                  </w:tcPr>
                  <w:p w:rsidR="0069014B" w:rsidRDefault="0069014B" w:rsidP="00524EF7">
                    <w:pPr>
                      <w:jc w:val="center"/>
                    </w:pPr>
                    <w:r>
                      <w:t>期末余额</w:t>
                    </w:r>
                  </w:p>
                </w:tc>
              </w:sdtContent>
            </w:sdt>
            <w:sdt>
              <w:sdtPr>
                <w:tag w:val="_PLD_b9b21d1fe20343d597f3219a3532324a"/>
                <w:id w:val="681253981"/>
                <w:lock w:val="sdtLocked"/>
              </w:sdtPr>
              <w:sdtContent>
                <w:tc>
                  <w:tcPr>
                    <w:tcW w:w="404" w:type="pct"/>
                    <w:tcBorders>
                      <w:top w:val="single" w:sz="4" w:space="0" w:color="auto"/>
                      <w:left w:val="single" w:sz="4" w:space="0" w:color="auto"/>
                      <w:bottom w:val="single" w:sz="4" w:space="0" w:color="auto"/>
                      <w:right w:val="single" w:sz="4" w:space="0" w:color="auto"/>
                    </w:tcBorders>
                    <w:vAlign w:val="center"/>
                  </w:tcPr>
                  <w:p w:rsidR="0069014B" w:rsidRDefault="0069014B" w:rsidP="00524EF7">
                    <w:pPr>
                      <w:jc w:val="center"/>
                    </w:pPr>
                    <w:r>
                      <w:t>与资产相关/与收益相关</w:t>
                    </w:r>
                  </w:p>
                </w:tc>
              </w:sdtContent>
            </w:sdt>
          </w:tr>
          <w:sdt>
            <w:sdtPr>
              <w:alias w:val="涉及政府补助的负债项目明细"/>
              <w:tag w:val="_GBC_57fa178d03fa46a3befea9bbb3ebc131"/>
              <w:id w:val="1883515860"/>
              <w:lock w:val="sdtLocked"/>
            </w:sdtPr>
            <w:sdtContent>
              <w:tr w:rsidR="00614C18" w:rsidTr="00614C18">
                <w:trPr>
                  <w:jc w:val="center"/>
                </w:trPr>
                <w:tc>
                  <w:tcPr>
                    <w:tcW w:w="1014" w:type="pct"/>
                    <w:tcBorders>
                      <w:top w:val="single" w:sz="4" w:space="0" w:color="auto"/>
                      <w:left w:val="single" w:sz="4" w:space="0" w:color="auto"/>
                      <w:bottom w:val="single" w:sz="4" w:space="0" w:color="auto"/>
                      <w:right w:val="single" w:sz="4" w:space="0" w:color="auto"/>
                    </w:tcBorders>
                    <w:vAlign w:val="center"/>
                  </w:tcPr>
                  <w:p w:rsidR="00614C18" w:rsidRDefault="00614C18" w:rsidP="00524EF7">
                    <w:r>
                      <w:t>龙海生产基地项目补助</w:t>
                    </w:r>
                  </w:p>
                </w:tc>
                <w:tc>
                  <w:tcPr>
                    <w:tcW w:w="791"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128,607,696.80</w:t>
                    </w: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 -  </w:t>
                    </w:r>
                  </w:p>
                </w:tc>
                <w:tc>
                  <w:tcPr>
                    <w:tcW w:w="43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rPr>
                        <w:sz w:val="24"/>
                        <w:szCs w:val="24"/>
                      </w:rPr>
                    </w:pPr>
                    <w:r>
                      <w:t>-</w:t>
                    </w:r>
                  </w:p>
                </w:tc>
                <w:tc>
                  <w:tcPr>
                    <w:tcW w:w="195"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79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128,607,696.80</w:t>
                    </w:r>
                  </w:p>
                </w:tc>
                <w:tc>
                  <w:tcPr>
                    <w:tcW w:w="404" w:type="pct"/>
                    <w:tcBorders>
                      <w:top w:val="single" w:sz="4" w:space="0" w:color="auto"/>
                      <w:left w:val="single" w:sz="4" w:space="0" w:color="auto"/>
                      <w:bottom w:val="single" w:sz="4" w:space="0" w:color="auto"/>
                      <w:right w:val="single" w:sz="4" w:space="0" w:color="auto"/>
                    </w:tcBorders>
                  </w:tcPr>
                  <w:p w:rsidR="00614C18" w:rsidRDefault="00614C18" w:rsidP="00524EF7">
                    <w:r>
                      <w:t>与资产相关</w:t>
                    </w:r>
                  </w:p>
                </w:tc>
              </w:tr>
            </w:sdtContent>
          </w:sdt>
          <w:sdt>
            <w:sdtPr>
              <w:alias w:val="涉及政府补助的负债项目明细"/>
              <w:tag w:val="_GBC_57fa178d03fa46a3befea9bbb3ebc131"/>
              <w:id w:val="-1571417601"/>
              <w:lock w:val="sdtLocked"/>
            </w:sdtPr>
            <w:sdtContent>
              <w:tr w:rsidR="00614C18" w:rsidTr="00614C18">
                <w:trPr>
                  <w:jc w:val="center"/>
                </w:trPr>
                <w:tc>
                  <w:tcPr>
                    <w:tcW w:w="1014" w:type="pct"/>
                    <w:tcBorders>
                      <w:top w:val="single" w:sz="4" w:space="0" w:color="auto"/>
                      <w:left w:val="single" w:sz="4" w:space="0" w:color="auto"/>
                      <w:bottom w:val="single" w:sz="4" w:space="0" w:color="auto"/>
                      <w:right w:val="single" w:sz="4" w:space="0" w:color="auto"/>
                    </w:tcBorders>
                    <w:vAlign w:val="center"/>
                  </w:tcPr>
                  <w:p w:rsidR="00614C18" w:rsidRDefault="00614C18" w:rsidP="00524EF7">
                    <w:r>
                      <w:t>中央增投技改项目补贴资金</w:t>
                    </w:r>
                  </w:p>
                </w:tc>
                <w:tc>
                  <w:tcPr>
                    <w:tcW w:w="791"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36,438,595.61</w:t>
                    </w: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 -  </w:t>
                    </w:r>
                  </w:p>
                </w:tc>
                <w:tc>
                  <w:tcPr>
                    <w:tcW w:w="43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rPr>
                        <w:sz w:val="24"/>
                        <w:szCs w:val="24"/>
                      </w:rPr>
                    </w:pPr>
                    <w:r>
                      <w:t>2,929,000.00</w:t>
                    </w:r>
                  </w:p>
                </w:tc>
                <w:tc>
                  <w:tcPr>
                    <w:tcW w:w="195"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79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33,509,595.61</w:t>
                    </w:r>
                  </w:p>
                </w:tc>
                <w:tc>
                  <w:tcPr>
                    <w:tcW w:w="404" w:type="pct"/>
                    <w:tcBorders>
                      <w:top w:val="single" w:sz="4" w:space="0" w:color="auto"/>
                      <w:left w:val="single" w:sz="4" w:space="0" w:color="auto"/>
                      <w:bottom w:val="single" w:sz="4" w:space="0" w:color="auto"/>
                      <w:right w:val="single" w:sz="4" w:space="0" w:color="auto"/>
                    </w:tcBorders>
                  </w:tcPr>
                  <w:p w:rsidR="00614C18" w:rsidRDefault="00614C18" w:rsidP="00524EF7">
                    <w:r>
                      <w:t>与资产相关</w:t>
                    </w:r>
                  </w:p>
                </w:tc>
              </w:tr>
            </w:sdtContent>
          </w:sdt>
          <w:sdt>
            <w:sdtPr>
              <w:alias w:val="涉及政府补助的负债项目明细"/>
              <w:tag w:val="_GBC_57fa178d03fa46a3befea9bbb3ebc131"/>
              <w:id w:val="-1167087477"/>
              <w:lock w:val="sdtLocked"/>
            </w:sdtPr>
            <w:sdtContent>
              <w:tr w:rsidR="00614C18" w:rsidTr="00614C18">
                <w:trPr>
                  <w:jc w:val="center"/>
                </w:trPr>
                <w:tc>
                  <w:tcPr>
                    <w:tcW w:w="1014" w:type="pct"/>
                    <w:tcBorders>
                      <w:top w:val="single" w:sz="4" w:space="0" w:color="auto"/>
                      <w:left w:val="single" w:sz="4" w:space="0" w:color="auto"/>
                      <w:bottom w:val="single" w:sz="4" w:space="0" w:color="auto"/>
                      <w:right w:val="single" w:sz="4" w:space="0" w:color="auto"/>
                    </w:tcBorders>
                    <w:vAlign w:val="center"/>
                  </w:tcPr>
                  <w:p w:rsidR="00614C18" w:rsidRDefault="00614C18" w:rsidP="00524EF7">
                    <w:r>
                      <w:t>旅游客车出口产业化项目补助</w:t>
                    </w:r>
                  </w:p>
                </w:tc>
                <w:tc>
                  <w:tcPr>
                    <w:tcW w:w="791"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8,491,846.36</w:t>
                    </w: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 -  </w:t>
                    </w:r>
                  </w:p>
                </w:tc>
                <w:tc>
                  <w:tcPr>
                    <w:tcW w:w="43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rPr>
                        <w:sz w:val="24"/>
                        <w:szCs w:val="24"/>
                      </w:rPr>
                    </w:pPr>
                    <w:r>
                      <w:t>-</w:t>
                    </w:r>
                  </w:p>
                </w:tc>
                <w:tc>
                  <w:tcPr>
                    <w:tcW w:w="195"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79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8,491,846.36</w:t>
                    </w:r>
                  </w:p>
                </w:tc>
                <w:tc>
                  <w:tcPr>
                    <w:tcW w:w="404" w:type="pct"/>
                    <w:tcBorders>
                      <w:top w:val="single" w:sz="4" w:space="0" w:color="auto"/>
                      <w:left w:val="single" w:sz="4" w:space="0" w:color="auto"/>
                      <w:bottom w:val="single" w:sz="4" w:space="0" w:color="auto"/>
                      <w:right w:val="single" w:sz="4" w:space="0" w:color="auto"/>
                    </w:tcBorders>
                  </w:tcPr>
                  <w:p w:rsidR="00614C18" w:rsidRDefault="00614C18" w:rsidP="00524EF7">
                    <w:r>
                      <w:t>与资产相关/收益相关</w:t>
                    </w:r>
                  </w:p>
                </w:tc>
              </w:tr>
            </w:sdtContent>
          </w:sdt>
          <w:sdt>
            <w:sdtPr>
              <w:alias w:val="涉及政府补助的负债项目明细"/>
              <w:tag w:val="_GBC_57fa178d03fa46a3befea9bbb3ebc131"/>
              <w:id w:val="859233683"/>
              <w:lock w:val="sdtLocked"/>
            </w:sdtPr>
            <w:sdtContent>
              <w:tr w:rsidR="00614C18" w:rsidTr="00614C18">
                <w:trPr>
                  <w:jc w:val="center"/>
                </w:trPr>
                <w:tc>
                  <w:tcPr>
                    <w:tcW w:w="1014" w:type="pct"/>
                    <w:tcBorders>
                      <w:top w:val="single" w:sz="4" w:space="0" w:color="auto"/>
                      <w:left w:val="single" w:sz="4" w:space="0" w:color="auto"/>
                      <w:bottom w:val="single" w:sz="4" w:space="0" w:color="auto"/>
                      <w:right w:val="single" w:sz="4" w:space="0" w:color="auto"/>
                    </w:tcBorders>
                    <w:vAlign w:val="center"/>
                  </w:tcPr>
                  <w:p w:rsidR="00614C18" w:rsidRDefault="00614C18" w:rsidP="00524EF7">
                    <w:r>
                      <w:t>客车节能安全研发中心建设及关键零部件产业化项目补助</w:t>
                    </w:r>
                  </w:p>
                </w:tc>
                <w:tc>
                  <w:tcPr>
                    <w:tcW w:w="791"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7,528,711.92</w:t>
                    </w: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 -  </w:t>
                    </w:r>
                  </w:p>
                </w:tc>
                <w:tc>
                  <w:tcPr>
                    <w:tcW w:w="43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rPr>
                        <w:sz w:val="24"/>
                        <w:szCs w:val="24"/>
                      </w:rPr>
                    </w:pPr>
                    <w:r>
                      <w:t>711,800.00</w:t>
                    </w:r>
                  </w:p>
                </w:tc>
                <w:tc>
                  <w:tcPr>
                    <w:tcW w:w="195"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79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6,816,911.92</w:t>
                    </w:r>
                  </w:p>
                </w:tc>
                <w:tc>
                  <w:tcPr>
                    <w:tcW w:w="404" w:type="pct"/>
                    <w:tcBorders>
                      <w:top w:val="single" w:sz="4" w:space="0" w:color="auto"/>
                      <w:left w:val="single" w:sz="4" w:space="0" w:color="auto"/>
                      <w:bottom w:val="single" w:sz="4" w:space="0" w:color="auto"/>
                      <w:right w:val="single" w:sz="4" w:space="0" w:color="auto"/>
                    </w:tcBorders>
                  </w:tcPr>
                  <w:p w:rsidR="00614C18" w:rsidRDefault="00614C18" w:rsidP="00524EF7">
                    <w:r>
                      <w:t>与资产相关</w:t>
                    </w:r>
                  </w:p>
                </w:tc>
              </w:tr>
            </w:sdtContent>
          </w:sdt>
          <w:sdt>
            <w:sdtPr>
              <w:alias w:val="涉及政府补助的负债项目明细"/>
              <w:tag w:val="_GBC_57fa178d03fa46a3befea9bbb3ebc131"/>
              <w:id w:val="-1399741517"/>
              <w:lock w:val="sdtLocked"/>
            </w:sdtPr>
            <w:sdtContent>
              <w:tr w:rsidR="00614C18" w:rsidTr="00614C18">
                <w:trPr>
                  <w:jc w:val="center"/>
                </w:trPr>
                <w:tc>
                  <w:tcPr>
                    <w:tcW w:w="1014" w:type="pct"/>
                    <w:tcBorders>
                      <w:top w:val="single" w:sz="4" w:space="0" w:color="auto"/>
                      <w:left w:val="single" w:sz="4" w:space="0" w:color="auto"/>
                      <w:bottom w:val="single" w:sz="4" w:space="0" w:color="auto"/>
                      <w:right w:val="single" w:sz="4" w:space="0" w:color="auto"/>
                    </w:tcBorders>
                    <w:vAlign w:val="center"/>
                  </w:tcPr>
                  <w:p w:rsidR="00614C18" w:rsidRDefault="00614C18" w:rsidP="00524EF7">
                    <w:r>
                      <w:t>实施“三位一体”发展战略促进工业企业转型升级专项资金项目</w:t>
                    </w:r>
                  </w:p>
                </w:tc>
                <w:tc>
                  <w:tcPr>
                    <w:tcW w:w="791"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4,230,304.92</w:t>
                    </w: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852,000.00</w:t>
                    </w:r>
                  </w:p>
                </w:tc>
                <w:tc>
                  <w:tcPr>
                    <w:tcW w:w="43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rPr>
                        <w:sz w:val="24"/>
                        <w:szCs w:val="24"/>
                      </w:rPr>
                    </w:pPr>
                    <w:r>
                      <w:t>-</w:t>
                    </w:r>
                  </w:p>
                </w:tc>
                <w:tc>
                  <w:tcPr>
                    <w:tcW w:w="195"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79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5,082,304.92</w:t>
                    </w:r>
                  </w:p>
                </w:tc>
                <w:tc>
                  <w:tcPr>
                    <w:tcW w:w="404" w:type="pct"/>
                    <w:tcBorders>
                      <w:top w:val="single" w:sz="4" w:space="0" w:color="auto"/>
                      <w:left w:val="single" w:sz="4" w:space="0" w:color="auto"/>
                      <w:bottom w:val="single" w:sz="4" w:space="0" w:color="auto"/>
                      <w:right w:val="single" w:sz="4" w:space="0" w:color="auto"/>
                    </w:tcBorders>
                  </w:tcPr>
                  <w:p w:rsidR="00614C18" w:rsidRDefault="00614C18" w:rsidP="00524EF7">
                    <w:r>
                      <w:t>与资产相关</w:t>
                    </w:r>
                  </w:p>
                </w:tc>
              </w:tr>
            </w:sdtContent>
          </w:sdt>
          <w:sdt>
            <w:sdtPr>
              <w:alias w:val="涉及政府补助的负债项目明细"/>
              <w:tag w:val="_GBC_57fa178d03fa46a3befea9bbb3ebc131"/>
              <w:id w:val="1498691724"/>
              <w:lock w:val="sdtLocked"/>
            </w:sdtPr>
            <w:sdtContent>
              <w:tr w:rsidR="00614C18" w:rsidTr="00614C18">
                <w:trPr>
                  <w:jc w:val="center"/>
                </w:trPr>
                <w:tc>
                  <w:tcPr>
                    <w:tcW w:w="1014" w:type="pct"/>
                    <w:tcBorders>
                      <w:top w:val="single" w:sz="4" w:space="0" w:color="auto"/>
                      <w:left w:val="single" w:sz="4" w:space="0" w:color="auto"/>
                      <w:bottom w:val="single" w:sz="4" w:space="0" w:color="auto"/>
                      <w:right w:val="single" w:sz="4" w:space="0" w:color="auto"/>
                    </w:tcBorders>
                    <w:vAlign w:val="center"/>
                  </w:tcPr>
                  <w:p w:rsidR="00614C18" w:rsidRDefault="00614C18" w:rsidP="00524EF7">
                    <w:r>
                      <w:t>新能源客车及零部件的重大产业化项目补助</w:t>
                    </w:r>
                  </w:p>
                </w:tc>
                <w:tc>
                  <w:tcPr>
                    <w:tcW w:w="791"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4,857,370.66</w:t>
                    </w: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 -  </w:t>
                    </w:r>
                  </w:p>
                </w:tc>
                <w:tc>
                  <w:tcPr>
                    <w:tcW w:w="43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rPr>
                        <w:sz w:val="24"/>
                        <w:szCs w:val="24"/>
                      </w:rPr>
                    </w:pPr>
                    <w:r>
                      <w:t>-</w:t>
                    </w:r>
                  </w:p>
                </w:tc>
                <w:tc>
                  <w:tcPr>
                    <w:tcW w:w="195"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79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4,857,370.66</w:t>
                    </w:r>
                  </w:p>
                </w:tc>
                <w:tc>
                  <w:tcPr>
                    <w:tcW w:w="404" w:type="pct"/>
                    <w:tcBorders>
                      <w:top w:val="single" w:sz="4" w:space="0" w:color="auto"/>
                      <w:left w:val="single" w:sz="4" w:space="0" w:color="auto"/>
                      <w:bottom w:val="single" w:sz="4" w:space="0" w:color="auto"/>
                      <w:right w:val="single" w:sz="4" w:space="0" w:color="auto"/>
                    </w:tcBorders>
                  </w:tcPr>
                  <w:p w:rsidR="00614C18" w:rsidRDefault="00614C18" w:rsidP="00524EF7">
                    <w:r>
                      <w:t>与资产相关</w:t>
                    </w:r>
                  </w:p>
                </w:tc>
              </w:tr>
            </w:sdtContent>
          </w:sdt>
          <w:sdt>
            <w:sdtPr>
              <w:alias w:val="涉及政府补助的负债项目明细"/>
              <w:tag w:val="_GBC_57fa178d03fa46a3befea9bbb3ebc131"/>
              <w:id w:val="-1322571900"/>
              <w:lock w:val="sdtLocked"/>
            </w:sdtPr>
            <w:sdtContent>
              <w:tr w:rsidR="00614C18" w:rsidTr="00614C18">
                <w:trPr>
                  <w:jc w:val="center"/>
                </w:trPr>
                <w:tc>
                  <w:tcPr>
                    <w:tcW w:w="1014" w:type="pct"/>
                    <w:tcBorders>
                      <w:top w:val="single" w:sz="4" w:space="0" w:color="auto"/>
                      <w:left w:val="single" w:sz="4" w:space="0" w:color="auto"/>
                      <w:bottom w:val="single" w:sz="4" w:space="0" w:color="auto"/>
                      <w:right w:val="single" w:sz="4" w:space="0" w:color="auto"/>
                    </w:tcBorders>
                    <w:vAlign w:val="center"/>
                  </w:tcPr>
                  <w:p w:rsidR="00614C18" w:rsidRDefault="00614C18" w:rsidP="00524EF7">
                    <w:r>
                      <w:t>纯电动汽车重大科技专项补助</w:t>
                    </w:r>
                  </w:p>
                </w:tc>
                <w:tc>
                  <w:tcPr>
                    <w:tcW w:w="791"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2,475,294.70</w:t>
                    </w: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 -  </w:t>
                    </w:r>
                  </w:p>
                </w:tc>
                <w:tc>
                  <w:tcPr>
                    <w:tcW w:w="43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rPr>
                        <w:sz w:val="24"/>
                        <w:szCs w:val="24"/>
                      </w:rPr>
                    </w:pPr>
                    <w:r>
                      <w:t>259,700.78</w:t>
                    </w:r>
                  </w:p>
                </w:tc>
                <w:tc>
                  <w:tcPr>
                    <w:tcW w:w="195"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79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2,215,593.92</w:t>
                    </w:r>
                  </w:p>
                </w:tc>
                <w:tc>
                  <w:tcPr>
                    <w:tcW w:w="404" w:type="pct"/>
                    <w:tcBorders>
                      <w:top w:val="single" w:sz="4" w:space="0" w:color="auto"/>
                      <w:left w:val="single" w:sz="4" w:space="0" w:color="auto"/>
                      <w:bottom w:val="single" w:sz="4" w:space="0" w:color="auto"/>
                      <w:right w:val="single" w:sz="4" w:space="0" w:color="auto"/>
                    </w:tcBorders>
                  </w:tcPr>
                  <w:p w:rsidR="00614C18" w:rsidRDefault="00614C18" w:rsidP="00524EF7">
                    <w:r>
                      <w:t>与资产相关</w:t>
                    </w:r>
                  </w:p>
                </w:tc>
              </w:tr>
            </w:sdtContent>
          </w:sdt>
          <w:sdt>
            <w:sdtPr>
              <w:alias w:val="涉及政府补助的负债项目明细"/>
              <w:tag w:val="_GBC_57fa178d03fa46a3befea9bbb3ebc131"/>
              <w:id w:val="1345668267"/>
              <w:lock w:val="sdtLocked"/>
            </w:sdtPr>
            <w:sdtContent>
              <w:tr w:rsidR="00614C18" w:rsidTr="00614C18">
                <w:trPr>
                  <w:jc w:val="center"/>
                </w:trPr>
                <w:tc>
                  <w:tcPr>
                    <w:tcW w:w="1014" w:type="pct"/>
                    <w:tcBorders>
                      <w:top w:val="single" w:sz="4" w:space="0" w:color="auto"/>
                      <w:left w:val="single" w:sz="4" w:space="0" w:color="auto"/>
                      <w:bottom w:val="single" w:sz="4" w:space="0" w:color="auto"/>
                      <w:right w:val="single" w:sz="4" w:space="0" w:color="auto"/>
                    </w:tcBorders>
                    <w:vAlign w:val="center"/>
                  </w:tcPr>
                  <w:p w:rsidR="00614C18" w:rsidRDefault="00614C18" w:rsidP="00524EF7">
                    <w:r>
                      <w:t>环保专项补贴</w:t>
                    </w:r>
                  </w:p>
                </w:tc>
                <w:tc>
                  <w:tcPr>
                    <w:tcW w:w="791"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1,892,473.40</w:t>
                    </w: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 -  </w:t>
                    </w:r>
                  </w:p>
                </w:tc>
                <w:tc>
                  <w:tcPr>
                    <w:tcW w:w="43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rPr>
                        <w:sz w:val="24"/>
                        <w:szCs w:val="24"/>
                      </w:rPr>
                    </w:pPr>
                    <w:r>
                      <w:t>92,884.57</w:t>
                    </w:r>
                  </w:p>
                </w:tc>
                <w:tc>
                  <w:tcPr>
                    <w:tcW w:w="195"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79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1,799,588.83</w:t>
                    </w:r>
                  </w:p>
                </w:tc>
                <w:tc>
                  <w:tcPr>
                    <w:tcW w:w="404" w:type="pct"/>
                    <w:tcBorders>
                      <w:top w:val="single" w:sz="4" w:space="0" w:color="auto"/>
                      <w:left w:val="single" w:sz="4" w:space="0" w:color="auto"/>
                      <w:bottom w:val="single" w:sz="4" w:space="0" w:color="auto"/>
                      <w:right w:val="single" w:sz="4" w:space="0" w:color="auto"/>
                    </w:tcBorders>
                  </w:tcPr>
                  <w:p w:rsidR="00614C18" w:rsidRDefault="00614C18" w:rsidP="00524EF7">
                    <w:r>
                      <w:t>与资产相关</w:t>
                    </w:r>
                  </w:p>
                </w:tc>
              </w:tr>
            </w:sdtContent>
          </w:sdt>
          <w:sdt>
            <w:sdtPr>
              <w:alias w:val="涉及政府补助的负债项目明细"/>
              <w:tag w:val="_GBC_57fa178d03fa46a3befea9bbb3ebc131"/>
              <w:id w:val="-1187209393"/>
              <w:lock w:val="sdtLocked"/>
            </w:sdtPr>
            <w:sdtContent>
              <w:tr w:rsidR="00614C18" w:rsidTr="00614C18">
                <w:trPr>
                  <w:jc w:val="center"/>
                </w:trPr>
                <w:tc>
                  <w:tcPr>
                    <w:tcW w:w="1014" w:type="pct"/>
                    <w:tcBorders>
                      <w:top w:val="single" w:sz="4" w:space="0" w:color="auto"/>
                      <w:left w:val="single" w:sz="4" w:space="0" w:color="auto"/>
                      <w:bottom w:val="single" w:sz="4" w:space="0" w:color="auto"/>
                      <w:right w:val="single" w:sz="4" w:space="0" w:color="auto"/>
                    </w:tcBorders>
                    <w:vAlign w:val="center"/>
                  </w:tcPr>
                  <w:p w:rsidR="00614C18" w:rsidRDefault="00614C18" w:rsidP="00524EF7">
                    <w:r>
                      <w:t>新能源汽车推广应用补贴</w:t>
                    </w:r>
                  </w:p>
                </w:tc>
                <w:tc>
                  <w:tcPr>
                    <w:tcW w:w="791"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1,141,500.00</w:t>
                    </w: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 -  </w:t>
                    </w:r>
                  </w:p>
                </w:tc>
                <w:tc>
                  <w:tcPr>
                    <w:tcW w:w="43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rPr>
                        <w:sz w:val="24"/>
                        <w:szCs w:val="24"/>
                      </w:rPr>
                    </w:pPr>
                    <w:r>
                      <w:t>-</w:t>
                    </w:r>
                  </w:p>
                </w:tc>
                <w:tc>
                  <w:tcPr>
                    <w:tcW w:w="195"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79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1,141,500.00</w:t>
                    </w:r>
                  </w:p>
                </w:tc>
                <w:tc>
                  <w:tcPr>
                    <w:tcW w:w="404" w:type="pct"/>
                    <w:tcBorders>
                      <w:top w:val="single" w:sz="4" w:space="0" w:color="auto"/>
                      <w:left w:val="single" w:sz="4" w:space="0" w:color="auto"/>
                      <w:bottom w:val="single" w:sz="4" w:space="0" w:color="auto"/>
                      <w:right w:val="single" w:sz="4" w:space="0" w:color="auto"/>
                    </w:tcBorders>
                  </w:tcPr>
                  <w:p w:rsidR="00614C18" w:rsidRDefault="00614C18" w:rsidP="00524EF7">
                    <w:r>
                      <w:t>与资产相关</w:t>
                    </w:r>
                  </w:p>
                </w:tc>
              </w:tr>
            </w:sdtContent>
          </w:sdt>
          <w:sdt>
            <w:sdtPr>
              <w:alias w:val="涉及政府补助的负债项目明细"/>
              <w:tag w:val="_GBC_57fa178d03fa46a3befea9bbb3ebc131"/>
              <w:id w:val="-53087503"/>
              <w:lock w:val="sdtLocked"/>
            </w:sdtPr>
            <w:sdtContent>
              <w:tr w:rsidR="00614C18" w:rsidTr="00614C18">
                <w:trPr>
                  <w:jc w:val="center"/>
                </w:trPr>
                <w:tc>
                  <w:tcPr>
                    <w:tcW w:w="1014" w:type="pct"/>
                    <w:tcBorders>
                      <w:top w:val="single" w:sz="4" w:space="0" w:color="auto"/>
                      <w:left w:val="single" w:sz="4" w:space="0" w:color="auto"/>
                      <w:bottom w:val="single" w:sz="4" w:space="0" w:color="auto"/>
                      <w:right w:val="single" w:sz="4" w:space="0" w:color="auto"/>
                    </w:tcBorders>
                    <w:vAlign w:val="center"/>
                  </w:tcPr>
                  <w:p w:rsidR="00614C18" w:rsidRDefault="00614C18" w:rsidP="00524EF7">
                    <w:r>
                      <w:t>客车车身制造工艺提升及产业化项目补助</w:t>
                    </w:r>
                  </w:p>
                </w:tc>
                <w:tc>
                  <w:tcPr>
                    <w:tcW w:w="791"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1,125,190.19</w:t>
                    </w: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 -  </w:t>
                    </w:r>
                  </w:p>
                </w:tc>
                <w:tc>
                  <w:tcPr>
                    <w:tcW w:w="43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rPr>
                        <w:sz w:val="24"/>
                        <w:szCs w:val="24"/>
                      </w:rPr>
                    </w:pPr>
                    <w:r>
                      <w:t>-</w:t>
                    </w:r>
                  </w:p>
                </w:tc>
                <w:tc>
                  <w:tcPr>
                    <w:tcW w:w="195"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79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1,125,190.19</w:t>
                    </w:r>
                  </w:p>
                </w:tc>
                <w:tc>
                  <w:tcPr>
                    <w:tcW w:w="404" w:type="pct"/>
                    <w:tcBorders>
                      <w:top w:val="single" w:sz="4" w:space="0" w:color="auto"/>
                      <w:left w:val="single" w:sz="4" w:space="0" w:color="auto"/>
                      <w:bottom w:val="single" w:sz="4" w:space="0" w:color="auto"/>
                      <w:right w:val="single" w:sz="4" w:space="0" w:color="auto"/>
                    </w:tcBorders>
                  </w:tcPr>
                  <w:p w:rsidR="00614C18" w:rsidRDefault="00614C18" w:rsidP="00524EF7">
                    <w:r>
                      <w:t>与资产相关</w:t>
                    </w:r>
                  </w:p>
                </w:tc>
              </w:tr>
            </w:sdtContent>
          </w:sdt>
          <w:sdt>
            <w:sdtPr>
              <w:alias w:val="涉及政府补助的负债项目明细"/>
              <w:tag w:val="_GBC_57fa178d03fa46a3befea9bbb3ebc131"/>
              <w:id w:val="288713930"/>
              <w:lock w:val="sdtLocked"/>
            </w:sdtPr>
            <w:sdtContent>
              <w:tr w:rsidR="00614C18" w:rsidTr="00614C18">
                <w:trPr>
                  <w:jc w:val="center"/>
                </w:trPr>
                <w:tc>
                  <w:tcPr>
                    <w:tcW w:w="1014" w:type="pct"/>
                    <w:tcBorders>
                      <w:top w:val="single" w:sz="4" w:space="0" w:color="auto"/>
                      <w:left w:val="single" w:sz="4" w:space="0" w:color="auto"/>
                      <w:bottom w:val="single" w:sz="4" w:space="0" w:color="auto"/>
                      <w:right w:val="single" w:sz="4" w:space="0" w:color="auto"/>
                    </w:tcBorders>
                    <w:vAlign w:val="center"/>
                  </w:tcPr>
                  <w:p w:rsidR="00614C18" w:rsidRDefault="00614C18" w:rsidP="00524EF7">
                    <w:r>
                      <w:t>客车与工程机械NVH公共服务平台建设科技计划重大项目补助</w:t>
                    </w:r>
                  </w:p>
                </w:tc>
                <w:tc>
                  <w:tcPr>
                    <w:tcW w:w="791"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1,361,510.14</w:t>
                    </w: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 -  </w:t>
                    </w:r>
                  </w:p>
                </w:tc>
                <w:tc>
                  <w:tcPr>
                    <w:tcW w:w="43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rPr>
                        <w:sz w:val="24"/>
                        <w:szCs w:val="24"/>
                      </w:rPr>
                    </w:pPr>
                    <w:r>
                      <w:t>140,700.00</w:t>
                    </w:r>
                  </w:p>
                </w:tc>
                <w:tc>
                  <w:tcPr>
                    <w:tcW w:w="195"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79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1,220,810.14</w:t>
                    </w:r>
                  </w:p>
                </w:tc>
                <w:tc>
                  <w:tcPr>
                    <w:tcW w:w="404" w:type="pct"/>
                    <w:tcBorders>
                      <w:top w:val="single" w:sz="4" w:space="0" w:color="auto"/>
                      <w:left w:val="single" w:sz="4" w:space="0" w:color="auto"/>
                      <w:bottom w:val="single" w:sz="4" w:space="0" w:color="auto"/>
                      <w:right w:val="single" w:sz="4" w:space="0" w:color="auto"/>
                    </w:tcBorders>
                  </w:tcPr>
                  <w:p w:rsidR="00614C18" w:rsidRDefault="00614C18" w:rsidP="00524EF7">
                    <w:r>
                      <w:t>与资产相关</w:t>
                    </w:r>
                  </w:p>
                </w:tc>
              </w:tr>
            </w:sdtContent>
          </w:sdt>
          <w:sdt>
            <w:sdtPr>
              <w:alias w:val="涉及政府补助的负债项目明细"/>
              <w:tag w:val="_GBC_57fa178d03fa46a3befea9bbb3ebc131"/>
              <w:id w:val="-764532567"/>
              <w:lock w:val="sdtLocked"/>
            </w:sdtPr>
            <w:sdtContent>
              <w:tr w:rsidR="00614C18" w:rsidTr="00614C18">
                <w:trPr>
                  <w:jc w:val="center"/>
                </w:trPr>
                <w:tc>
                  <w:tcPr>
                    <w:tcW w:w="1014" w:type="pct"/>
                    <w:tcBorders>
                      <w:top w:val="single" w:sz="4" w:space="0" w:color="auto"/>
                      <w:left w:val="single" w:sz="4" w:space="0" w:color="auto"/>
                      <w:bottom w:val="single" w:sz="4" w:space="0" w:color="auto"/>
                      <w:right w:val="single" w:sz="4" w:space="0" w:color="auto"/>
                    </w:tcBorders>
                    <w:vAlign w:val="center"/>
                  </w:tcPr>
                  <w:p w:rsidR="00614C18" w:rsidRDefault="00614C18" w:rsidP="00524EF7">
                    <w:r>
                      <w:t>技改项目以及智能制造补助</w:t>
                    </w:r>
                  </w:p>
                </w:tc>
                <w:tc>
                  <w:tcPr>
                    <w:tcW w:w="791"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7,789,876.82</w:t>
                    </w: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 -  </w:t>
                    </w:r>
                  </w:p>
                </w:tc>
                <w:tc>
                  <w:tcPr>
                    <w:tcW w:w="43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rPr>
                        <w:sz w:val="24"/>
                        <w:szCs w:val="24"/>
                      </w:rPr>
                    </w:pPr>
                    <w:r>
                      <w:t>-</w:t>
                    </w:r>
                  </w:p>
                </w:tc>
                <w:tc>
                  <w:tcPr>
                    <w:tcW w:w="195"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79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7,789,876.82</w:t>
                    </w:r>
                  </w:p>
                </w:tc>
                <w:tc>
                  <w:tcPr>
                    <w:tcW w:w="404" w:type="pct"/>
                    <w:tcBorders>
                      <w:top w:val="single" w:sz="4" w:space="0" w:color="auto"/>
                      <w:left w:val="single" w:sz="4" w:space="0" w:color="auto"/>
                      <w:bottom w:val="single" w:sz="4" w:space="0" w:color="auto"/>
                      <w:right w:val="single" w:sz="4" w:space="0" w:color="auto"/>
                    </w:tcBorders>
                  </w:tcPr>
                  <w:p w:rsidR="00614C18" w:rsidRDefault="00614C18" w:rsidP="00524EF7">
                    <w:r>
                      <w:t>与资产相关</w:t>
                    </w:r>
                  </w:p>
                </w:tc>
              </w:tr>
            </w:sdtContent>
          </w:sdt>
          <w:sdt>
            <w:sdtPr>
              <w:alias w:val="涉及政府补助的负债项目明细"/>
              <w:tag w:val="_GBC_57fa178d03fa46a3befea9bbb3ebc131"/>
              <w:id w:val="810675217"/>
              <w:lock w:val="sdtLocked"/>
            </w:sdtPr>
            <w:sdtContent>
              <w:tr w:rsidR="00614C18" w:rsidTr="00614C18">
                <w:trPr>
                  <w:jc w:val="center"/>
                </w:trPr>
                <w:tc>
                  <w:tcPr>
                    <w:tcW w:w="1014" w:type="pct"/>
                    <w:tcBorders>
                      <w:top w:val="single" w:sz="4" w:space="0" w:color="auto"/>
                      <w:left w:val="single" w:sz="4" w:space="0" w:color="auto"/>
                      <w:bottom w:val="single" w:sz="4" w:space="0" w:color="auto"/>
                      <w:right w:val="single" w:sz="4" w:space="0" w:color="auto"/>
                    </w:tcBorders>
                    <w:vAlign w:val="center"/>
                  </w:tcPr>
                  <w:p w:rsidR="00614C18" w:rsidRDefault="00614C18" w:rsidP="00524EF7">
                    <w:r>
                      <w:t>新型轻客焊装生产线及产业化项目补助</w:t>
                    </w:r>
                  </w:p>
                </w:tc>
                <w:tc>
                  <w:tcPr>
                    <w:tcW w:w="791"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1,110,399.89</w:t>
                    </w: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 -  </w:t>
                    </w:r>
                  </w:p>
                </w:tc>
                <w:tc>
                  <w:tcPr>
                    <w:tcW w:w="43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rPr>
                        <w:sz w:val="24"/>
                        <w:szCs w:val="24"/>
                      </w:rPr>
                    </w:pPr>
                    <w:r>
                      <w:t>-</w:t>
                    </w:r>
                  </w:p>
                </w:tc>
                <w:tc>
                  <w:tcPr>
                    <w:tcW w:w="195"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79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1,110,399.89</w:t>
                    </w:r>
                  </w:p>
                </w:tc>
                <w:tc>
                  <w:tcPr>
                    <w:tcW w:w="404" w:type="pct"/>
                    <w:tcBorders>
                      <w:top w:val="single" w:sz="4" w:space="0" w:color="auto"/>
                      <w:left w:val="single" w:sz="4" w:space="0" w:color="auto"/>
                      <w:bottom w:val="single" w:sz="4" w:space="0" w:color="auto"/>
                      <w:right w:val="single" w:sz="4" w:space="0" w:color="auto"/>
                    </w:tcBorders>
                  </w:tcPr>
                  <w:p w:rsidR="00614C18" w:rsidRDefault="00614C18" w:rsidP="00524EF7">
                    <w:r>
                      <w:t>与资产相关</w:t>
                    </w:r>
                  </w:p>
                </w:tc>
              </w:tr>
            </w:sdtContent>
          </w:sdt>
          <w:sdt>
            <w:sdtPr>
              <w:alias w:val="涉及政府补助的负债项目明细"/>
              <w:tag w:val="_GBC_57fa178d03fa46a3befea9bbb3ebc131"/>
              <w:id w:val="-1166927937"/>
              <w:lock w:val="sdtLocked"/>
            </w:sdtPr>
            <w:sdtContent>
              <w:tr w:rsidR="00614C18" w:rsidTr="00614C18">
                <w:trPr>
                  <w:jc w:val="center"/>
                </w:trPr>
                <w:tc>
                  <w:tcPr>
                    <w:tcW w:w="1014" w:type="pct"/>
                    <w:tcBorders>
                      <w:top w:val="single" w:sz="4" w:space="0" w:color="auto"/>
                      <w:left w:val="single" w:sz="4" w:space="0" w:color="auto"/>
                      <w:bottom w:val="single" w:sz="4" w:space="0" w:color="auto"/>
                      <w:right w:val="single" w:sz="4" w:space="0" w:color="auto"/>
                    </w:tcBorders>
                    <w:vAlign w:val="center"/>
                  </w:tcPr>
                  <w:p w:rsidR="00614C18" w:rsidRDefault="00614C18" w:rsidP="00524EF7">
                    <w:r>
                      <w:t>新能源汽车开发能力建设及产业化项目补助</w:t>
                    </w:r>
                  </w:p>
                </w:tc>
                <w:tc>
                  <w:tcPr>
                    <w:tcW w:w="791"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1,571,297.03</w:t>
                    </w: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 -  </w:t>
                    </w:r>
                  </w:p>
                </w:tc>
                <w:tc>
                  <w:tcPr>
                    <w:tcW w:w="43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rPr>
                        <w:sz w:val="24"/>
                        <w:szCs w:val="24"/>
                      </w:rPr>
                    </w:pPr>
                    <w:r>
                      <w:t>25,800.00</w:t>
                    </w:r>
                  </w:p>
                </w:tc>
                <w:tc>
                  <w:tcPr>
                    <w:tcW w:w="195"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79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1,545,497.03</w:t>
                    </w:r>
                  </w:p>
                </w:tc>
                <w:tc>
                  <w:tcPr>
                    <w:tcW w:w="404" w:type="pct"/>
                    <w:tcBorders>
                      <w:top w:val="single" w:sz="4" w:space="0" w:color="auto"/>
                      <w:left w:val="single" w:sz="4" w:space="0" w:color="auto"/>
                      <w:bottom w:val="single" w:sz="4" w:space="0" w:color="auto"/>
                      <w:right w:val="single" w:sz="4" w:space="0" w:color="auto"/>
                    </w:tcBorders>
                  </w:tcPr>
                  <w:p w:rsidR="00614C18" w:rsidRDefault="00614C18" w:rsidP="00524EF7">
                    <w:r>
                      <w:t>与资产相关</w:t>
                    </w:r>
                  </w:p>
                </w:tc>
              </w:tr>
            </w:sdtContent>
          </w:sdt>
          <w:sdt>
            <w:sdtPr>
              <w:alias w:val="涉及政府补助的负债项目明细"/>
              <w:tag w:val="_GBC_57fa178d03fa46a3befea9bbb3ebc131"/>
              <w:id w:val="1199982277"/>
              <w:lock w:val="sdtLocked"/>
            </w:sdtPr>
            <w:sdtContent>
              <w:tr w:rsidR="00614C18" w:rsidTr="00614C18">
                <w:trPr>
                  <w:jc w:val="center"/>
                </w:trPr>
                <w:tc>
                  <w:tcPr>
                    <w:tcW w:w="1014" w:type="pct"/>
                    <w:tcBorders>
                      <w:top w:val="single" w:sz="4" w:space="0" w:color="auto"/>
                      <w:left w:val="single" w:sz="4" w:space="0" w:color="auto"/>
                      <w:bottom w:val="single" w:sz="4" w:space="0" w:color="auto"/>
                      <w:right w:val="single" w:sz="4" w:space="0" w:color="auto"/>
                    </w:tcBorders>
                    <w:vAlign w:val="center"/>
                  </w:tcPr>
                  <w:p w:rsidR="00614C18" w:rsidRDefault="00614C18" w:rsidP="00524EF7">
                    <w:r>
                      <w:t>转型升级资金技术改造专项补助</w:t>
                    </w:r>
                  </w:p>
                </w:tc>
                <w:tc>
                  <w:tcPr>
                    <w:tcW w:w="791"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1,005,073.71</w:t>
                    </w: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 -  </w:t>
                    </w:r>
                  </w:p>
                </w:tc>
                <w:tc>
                  <w:tcPr>
                    <w:tcW w:w="43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rPr>
                        <w:sz w:val="24"/>
                        <w:szCs w:val="24"/>
                      </w:rPr>
                    </w:pPr>
                    <w:r>
                      <w:t>-</w:t>
                    </w:r>
                  </w:p>
                </w:tc>
                <w:tc>
                  <w:tcPr>
                    <w:tcW w:w="195"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79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1,005,073.71</w:t>
                    </w:r>
                  </w:p>
                </w:tc>
                <w:tc>
                  <w:tcPr>
                    <w:tcW w:w="404" w:type="pct"/>
                    <w:tcBorders>
                      <w:top w:val="single" w:sz="4" w:space="0" w:color="auto"/>
                      <w:left w:val="single" w:sz="4" w:space="0" w:color="auto"/>
                      <w:bottom w:val="single" w:sz="4" w:space="0" w:color="auto"/>
                      <w:right w:val="single" w:sz="4" w:space="0" w:color="auto"/>
                    </w:tcBorders>
                  </w:tcPr>
                  <w:p w:rsidR="00614C18" w:rsidRDefault="00614C18" w:rsidP="00524EF7">
                    <w:r>
                      <w:t>与资产相关</w:t>
                    </w:r>
                  </w:p>
                </w:tc>
              </w:tr>
            </w:sdtContent>
          </w:sdt>
          <w:sdt>
            <w:sdtPr>
              <w:alias w:val="涉及政府补助的负债项目明细"/>
              <w:tag w:val="_GBC_57fa178d03fa46a3befea9bbb3ebc131"/>
              <w:id w:val="1070618801"/>
              <w:lock w:val="sdtLocked"/>
            </w:sdtPr>
            <w:sdtContent>
              <w:tr w:rsidR="00614C18" w:rsidTr="00614C18">
                <w:trPr>
                  <w:jc w:val="center"/>
                </w:trPr>
                <w:tc>
                  <w:tcPr>
                    <w:tcW w:w="1014" w:type="pct"/>
                    <w:tcBorders>
                      <w:top w:val="single" w:sz="4" w:space="0" w:color="auto"/>
                      <w:left w:val="single" w:sz="4" w:space="0" w:color="auto"/>
                      <w:bottom w:val="single" w:sz="4" w:space="0" w:color="auto"/>
                      <w:right w:val="single" w:sz="4" w:space="0" w:color="auto"/>
                    </w:tcBorders>
                    <w:vAlign w:val="center"/>
                  </w:tcPr>
                  <w:p w:rsidR="00614C18" w:rsidRDefault="00614C18" w:rsidP="00524EF7">
                    <w:r>
                      <w:t>新型轻客焊装生产线建设及产业化项目补助</w:t>
                    </w:r>
                  </w:p>
                </w:tc>
                <w:tc>
                  <w:tcPr>
                    <w:tcW w:w="791"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951,262.95</w:t>
                    </w: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 -  </w:t>
                    </w:r>
                  </w:p>
                </w:tc>
                <w:tc>
                  <w:tcPr>
                    <w:tcW w:w="43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rPr>
                        <w:sz w:val="24"/>
                        <w:szCs w:val="24"/>
                      </w:rPr>
                    </w:pPr>
                    <w:r>
                      <w:t>-</w:t>
                    </w:r>
                  </w:p>
                </w:tc>
                <w:tc>
                  <w:tcPr>
                    <w:tcW w:w="195"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79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951,262.95</w:t>
                    </w:r>
                  </w:p>
                </w:tc>
                <w:tc>
                  <w:tcPr>
                    <w:tcW w:w="404" w:type="pct"/>
                    <w:tcBorders>
                      <w:top w:val="single" w:sz="4" w:space="0" w:color="auto"/>
                      <w:left w:val="single" w:sz="4" w:space="0" w:color="auto"/>
                      <w:bottom w:val="single" w:sz="4" w:space="0" w:color="auto"/>
                      <w:right w:val="single" w:sz="4" w:space="0" w:color="auto"/>
                    </w:tcBorders>
                  </w:tcPr>
                  <w:p w:rsidR="00614C18" w:rsidRDefault="00614C18" w:rsidP="00524EF7">
                    <w:r>
                      <w:t>与资产相关</w:t>
                    </w:r>
                  </w:p>
                </w:tc>
              </w:tr>
            </w:sdtContent>
          </w:sdt>
          <w:sdt>
            <w:sdtPr>
              <w:alias w:val="涉及政府补助的负债项目明细"/>
              <w:tag w:val="_GBC_57fa178d03fa46a3befea9bbb3ebc131"/>
              <w:id w:val="-684516530"/>
              <w:lock w:val="sdtLocked"/>
            </w:sdtPr>
            <w:sdtContent>
              <w:tr w:rsidR="00614C18" w:rsidTr="00614C18">
                <w:trPr>
                  <w:jc w:val="center"/>
                </w:trPr>
                <w:tc>
                  <w:tcPr>
                    <w:tcW w:w="1014" w:type="pct"/>
                    <w:tcBorders>
                      <w:top w:val="single" w:sz="4" w:space="0" w:color="auto"/>
                      <w:left w:val="single" w:sz="4" w:space="0" w:color="auto"/>
                      <w:bottom w:val="single" w:sz="4" w:space="0" w:color="auto"/>
                      <w:right w:val="single" w:sz="4" w:space="0" w:color="auto"/>
                    </w:tcBorders>
                    <w:vAlign w:val="center"/>
                  </w:tcPr>
                  <w:p w:rsidR="00614C18" w:rsidRDefault="00614C18" w:rsidP="00524EF7">
                    <w:r>
                      <w:t>商用车电机系统总成共性化技术平台与商用车产业证课题经费</w:t>
                    </w:r>
                  </w:p>
                </w:tc>
                <w:tc>
                  <w:tcPr>
                    <w:tcW w:w="791"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2,034,293.75</w:t>
                    </w: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163,800.00</w:t>
                    </w:r>
                  </w:p>
                </w:tc>
                <w:tc>
                  <w:tcPr>
                    <w:tcW w:w="43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rPr>
                        <w:sz w:val="24"/>
                        <w:szCs w:val="24"/>
                      </w:rPr>
                    </w:pPr>
                    <w:r>
                      <w:t>133,300.00</w:t>
                    </w:r>
                  </w:p>
                </w:tc>
                <w:tc>
                  <w:tcPr>
                    <w:tcW w:w="195"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79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2,064,793.75</w:t>
                    </w:r>
                  </w:p>
                </w:tc>
                <w:tc>
                  <w:tcPr>
                    <w:tcW w:w="404" w:type="pct"/>
                    <w:tcBorders>
                      <w:top w:val="single" w:sz="4" w:space="0" w:color="auto"/>
                      <w:left w:val="single" w:sz="4" w:space="0" w:color="auto"/>
                      <w:bottom w:val="single" w:sz="4" w:space="0" w:color="auto"/>
                      <w:right w:val="single" w:sz="4" w:space="0" w:color="auto"/>
                    </w:tcBorders>
                  </w:tcPr>
                  <w:p w:rsidR="00614C18" w:rsidRDefault="00614C18" w:rsidP="00524EF7">
                    <w:r>
                      <w:t>与资产相关</w:t>
                    </w:r>
                  </w:p>
                </w:tc>
              </w:tr>
            </w:sdtContent>
          </w:sdt>
          <w:sdt>
            <w:sdtPr>
              <w:alias w:val="涉及政府补助的负债项目明细"/>
              <w:tag w:val="_GBC_57fa178d03fa46a3befea9bbb3ebc131"/>
              <w:id w:val="-1177343847"/>
              <w:lock w:val="sdtLocked"/>
            </w:sdtPr>
            <w:sdtContent>
              <w:tr w:rsidR="00614C18" w:rsidTr="00614C18">
                <w:trPr>
                  <w:jc w:val="center"/>
                </w:trPr>
                <w:tc>
                  <w:tcPr>
                    <w:tcW w:w="1014" w:type="pct"/>
                    <w:tcBorders>
                      <w:top w:val="single" w:sz="4" w:space="0" w:color="auto"/>
                      <w:left w:val="single" w:sz="4" w:space="0" w:color="auto"/>
                      <w:bottom w:val="single" w:sz="4" w:space="0" w:color="auto"/>
                      <w:right w:val="single" w:sz="4" w:space="0" w:color="auto"/>
                    </w:tcBorders>
                    <w:vAlign w:val="center"/>
                  </w:tcPr>
                  <w:p w:rsidR="00614C18" w:rsidRDefault="00614C18" w:rsidP="00524EF7">
                    <w:r>
                      <w:t>重点制造业企业技术改造项目</w:t>
                    </w:r>
                  </w:p>
                </w:tc>
                <w:tc>
                  <w:tcPr>
                    <w:tcW w:w="791"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818,531.61</w:t>
                    </w: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 -  </w:t>
                    </w:r>
                  </w:p>
                </w:tc>
                <w:tc>
                  <w:tcPr>
                    <w:tcW w:w="43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rPr>
                        <w:sz w:val="24"/>
                        <w:szCs w:val="24"/>
                      </w:rPr>
                    </w:pPr>
                    <w:r>
                      <w:t>-</w:t>
                    </w:r>
                  </w:p>
                </w:tc>
                <w:tc>
                  <w:tcPr>
                    <w:tcW w:w="195"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79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818,531.61</w:t>
                    </w:r>
                  </w:p>
                </w:tc>
                <w:tc>
                  <w:tcPr>
                    <w:tcW w:w="404" w:type="pct"/>
                    <w:tcBorders>
                      <w:top w:val="single" w:sz="4" w:space="0" w:color="auto"/>
                      <w:left w:val="single" w:sz="4" w:space="0" w:color="auto"/>
                      <w:bottom w:val="single" w:sz="4" w:space="0" w:color="auto"/>
                      <w:right w:val="single" w:sz="4" w:space="0" w:color="auto"/>
                    </w:tcBorders>
                  </w:tcPr>
                  <w:p w:rsidR="00614C18" w:rsidRDefault="00614C18" w:rsidP="00524EF7">
                    <w:r>
                      <w:t>与资产相关</w:t>
                    </w:r>
                  </w:p>
                </w:tc>
              </w:tr>
            </w:sdtContent>
          </w:sdt>
          <w:sdt>
            <w:sdtPr>
              <w:alias w:val="涉及政府补助的负债项目明细"/>
              <w:tag w:val="_GBC_57fa178d03fa46a3befea9bbb3ebc131"/>
              <w:id w:val="-1063711502"/>
              <w:lock w:val="sdtLocked"/>
            </w:sdtPr>
            <w:sdtContent>
              <w:tr w:rsidR="00614C18" w:rsidTr="00614C18">
                <w:trPr>
                  <w:jc w:val="center"/>
                </w:trPr>
                <w:tc>
                  <w:tcPr>
                    <w:tcW w:w="1014" w:type="pct"/>
                    <w:tcBorders>
                      <w:top w:val="single" w:sz="4" w:space="0" w:color="auto"/>
                      <w:left w:val="single" w:sz="4" w:space="0" w:color="auto"/>
                      <w:bottom w:val="single" w:sz="4" w:space="0" w:color="auto"/>
                      <w:right w:val="single" w:sz="4" w:space="0" w:color="auto"/>
                    </w:tcBorders>
                    <w:vAlign w:val="center"/>
                  </w:tcPr>
                  <w:p w:rsidR="00614C18" w:rsidRDefault="00614C18" w:rsidP="00524EF7">
                    <w:r>
                      <w:t>科技计划项目清洁能源客车轻量化技术研究与产业化项目经费</w:t>
                    </w:r>
                  </w:p>
                </w:tc>
                <w:tc>
                  <w:tcPr>
                    <w:tcW w:w="791"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539,738.85</w:t>
                    </w: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 -  </w:t>
                    </w:r>
                  </w:p>
                </w:tc>
                <w:tc>
                  <w:tcPr>
                    <w:tcW w:w="43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rPr>
                        <w:sz w:val="24"/>
                        <w:szCs w:val="24"/>
                      </w:rPr>
                    </w:pPr>
                    <w:r>
                      <w:t>89,300.00</w:t>
                    </w:r>
                  </w:p>
                </w:tc>
                <w:tc>
                  <w:tcPr>
                    <w:tcW w:w="195"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79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450,438.85</w:t>
                    </w:r>
                  </w:p>
                </w:tc>
                <w:tc>
                  <w:tcPr>
                    <w:tcW w:w="404" w:type="pct"/>
                    <w:tcBorders>
                      <w:top w:val="single" w:sz="4" w:space="0" w:color="auto"/>
                      <w:left w:val="single" w:sz="4" w:space="0" w:color="auto"/>
                      <w:bottom w:val="single" w:sz="4" w:space="0" w:color="auto"/>
                      <w:right w:val="single" w:sz="4" w:space="0" w:color="auto"/>
                    </w:tcBorders>
                  </w:tcPr>
                  <w:p w:rsidR="00614C18" w:rsidRDefault="00614C18" w:rsidP="00524EF7">
                    <w:r>
                      <w:t>与资产相关</w:t>
                    </w:r>
                  </w:p>
                </w:tc>
              </w:tr>
            </w:sdtContent>
          </w:sdt>
          <w:sdt>
            <w:sdtPr>
              <w:alias w:val="涉及政府补助的负债项目明细"/>
              <w:tag w:val="_GBC_57fa178d03fa46a3befea9bbb3ebc131"/>
              <w:id w:val="-131408765"/>
              <w:lock w:val="sdtLocked"/>
            </w:sdtPr>
            <w:sdtContent>
              <w:tr w:rsidR="00614C18" w:rsidTr="00614C18">
                <w:trPr>
                  <w:jc w:val="center"/>
                </w:trPr>
                <w:tc>
                  <w:tcPr>
                    <w:tcW w:w="1014" w:type="pct"/>
                    <w:tcBorders>
                      <w:top w:val="single" w:sz="4" w:space="0" w:color="auto"/>
                      <w:left w:val="single" w:sz="4" w:space="0" w:color="auto"/>
                      <w:bottom w:val="single" w:sz="4" w:space="0" w:color="auto"/>
                      <w:right w:val="single" w:sz="4" w:space="0" w:color="auto"/>
                    </w:tcBorders>
                    <w:vAlign w:val="center"/>
                  </w:tcPr>
                  <w:p w:rsidR="00614C18" w:rsidRDefault="00614C18" w:rsidP="00524EF7">
                    <w:r>
                      <w:t>工业稳增长促转型补助</w:t>
                    </w:r>
                  </w:p>
                </w:tc>
                <w:tc>
                  <w:tcPr>
                    <w:tcW w:w="791"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443,193.15</w:t>
                    </w: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 -  </w:t>
                    </w:r>
                  </w:p>
                </w:tc>
                <w:tc>
                  <w:tcPr>
                    <w:tcW w:w="43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rPr>
                        <w:sz w:val="24"/>
                        <w:szCs w:val="24"/>
                      </w:rPr>
                    </w:pPr>
                    <w:r>
                      <w:t>-</w:t>
                    </w:r>
                  </w:p>
                </w:tc>
                <w:tc>
                  <w:tcPr>
                    <w:tcW w:w="195"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79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443,193.15</w:t>
                    </w:r>
                  </w:p>
                </w:tc>
                <w:tc>
                  <w:tcPr>
                    <w:tcW w:w="404" w:type="pct"/>
                    <w:tcBorders>
                      <w:top w:val="single" w:sz="4" w:space="0" w:color="auto"/>
                      <w:left w:val="single" w:sz="4" w:space="0" w:color="auto"/>
                      <w:bottom w:val="single" w:sz="4" w:space="0" w:color="auto"/>
                      <w:right w:val="single" w:sz="4" w:space="0" w:color="auto"/>
                    </w:tcBorders>
                  </w:tcPr>
                  <w:p w:rsidR="00614C18" w:rsidRDefault="00614C18" w:rsidP="00524EF7">
                    <w:r>
                      <w:t>与资产相关</w:t>
                    </w:r>
                  </w:p>
                </w:tc>
              </w:tr>
            </w:sdtContent>
          </w:sdt>
          <w:sdt>
            <w:sdtPr>
              <w:alias w:val="涉及政府补助的负债项目明细"/>
              <w:tag w:val="_GBC_57fa178d03fa46a3befea9bbb3ebc131"/>
              <w:id w:val="-12155667"/>
              <w:lock w:val="sdtLocked"/>
            </w:sdtPr>
            <w:sdtContent>
              <w:tr w:rsidR="00614C18" w:rsidTr="00614C18">
                <w:trPr>
                  <w:jc w:val="center"/>
                </w:trPr>
                <w:tc>
                  <w:tcPr>
                    <w:tcW w:w="1014" w:type="pct"/>
                    <w:tcBorders>
                      <w:top w:val="single" w:sz="4" w:space="0" w:color="auto"/>
                      <w:left w:val="single" w:sz="4" w:space="0" w:color="auto"/>
                      <w:bottom w:val="single" w:sz="4" w:space="0" w:color="auto"/>
                      <w:right w:val="single" w:sz="4" w:space="0" w:color="auto"/>
                    </w:tcBorders>
                    <w:vAlign w:val="center"/>
                  </w:tcPr>
                  <w:p w:rsidR="00614C18" w:rsidRDefault="00614C18" w:rsidP="00524EF7">
                    <w:r>
                      <w:t>客车安全与节能技术企业重点实验室项目补助</w:t>
                    </w:r>
                  </w:p>
                </w:tc>
                <w:tc>
                  <w:tcPr>
                    <w:tcW w:w="791"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302,500.00</w:t>
                    </w: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 -  </w:t>
                    </w:r>
                  </w:p>
                </w:tc>
                <w:tc>
                  <w:tcPr>
                    <w:tcW w:w="43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rPr>
                        <w:sz w:val="24"/>
                        <w:szCs w:val="24"/>
                      </w:rPr>
                    </w:pPr>
                    <w:r>
                      <w:t>45,000.00</w:t>
                    </w:r>
                  </w:p>
                </w:tc>
                <w:tc>
                  <w:tcPr>
                    <w:tcW w:w="195"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79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257,500.00</w:t>
                    </w:r>
                  </w:p>
                </w:tc>
                <w:tc>
                  <w:tcPr>
                    <w:tcW w:w="404" w:type="pct"/>
                    <w:tcBorders>
                      <w:top w:val="single" w:sz="4" w:space="0" w:color="auto"/>
                      <w:left w:val="single" w:sz="4" w:space="0" w:color="auto"/>
                      <w:bottom w:val="single" w:sz="4" w:space="0" w:color="auto"/>
                      <w:right w:val="single" w:sz="4" w:space="0" w:color="auto"/>
                    </w:tcBorders>
                  </w:tcPr>
                  <w:p w:rsidR="00614C18" w:rsidRDefault="00614C18" w:rsidP="00524EF7">
                    <w:r>
                      <w:t>与资产相关</w:t>
                    </w:r>
                  </w:p>
                </w:tc>
              </w:tr>
            </w:sdtContent>
          </w:sdt>
          <w:sdt>
            <w:sdtPr>
              <w:alias w:val="涉及政府补助的负债项目明细"/>
              <w:tag w:val="_GBC_57fa178d03fa46a3befea9bbb3ebc131"/>
              <w:id w:val="-708027645"/>
              <w:lock w:val="sdtLocked"/>
            </w:sdtPr>
            <w:sdtContent>
              <w:tr w:rsidR="00614C18" w:rsidTr="00614C18">
                <w:trPr>
                  <w:jc w:val="center"/>
                </w:trPr>
                <w:tc>
                  <w:tcPr>
                    <w:tcW w:w="1014" w:type="pct"/>
                    <w:tcBorders>
                      <w:top w:val="single" w:sz="4" w:space="0" w:color="auto"/>
                      <w:left w:val="single" w:sz="4" w:space="0" w:color="auto"/>
                      <w:bottom w:val="single" w:sz="4" w:space="0" w:color="auto"/>
                      <w:right w:val="single" w:sz="4" w:space="0" w:color="auto"/>
                    </w:tcBorders>
                    <w:vAlign w:val="center"/>
                  </w:tcPr>
                  <w:p w:rsidR="00614C18" w:rsidRDefault="00614C18" w:rsidP="00524EF7">
                    <w:r>
                      <w:t>企业工业投资及技术改造奖励金</w:t>
                    </w:r>
                  </w:p>
                </w:tc>
                <w:tc>
                  <w:tcPr>
                    <w:tcW w:w="791"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13,074,602.27</w:t>
                    </w: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 -  </w:t>
                    </w:r>
                  </w:p>
                </w:tc>
                <w:tc>
                  <w:tcPr>
                    <w:tcW w:w="43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rPr>
                        <w:sz w:val="24"/>
                        <w:szCs w:val="24"/>
                      </w:rPr>
                    </w:pPr>
                    <w:r>
                      <w:t>-</w:t>
                    </w:r>
                  </w:p>
                </w:tc>
                <w:tc>
                  <w:tcPr>
                    <w:tcW w:w="195"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79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13,074,602.27</w:t>
                    </w:r>
                  </w:p>
                </w:tc>
                <w:tc>
                  <w:tcPr>
                    <w:tcW w:w="404" w:type="pct"/>
                    <w:tcBorders>
                      <w:top w:val="single" w:sz="4" w:space="0" w:color="auto"/>
                      <w:left w:val="single" w:sz="4" w:space="0" w:color="auto"/>
                      <w:bottom w:val="single" w:sz="4" w:space="0" w:color="auto"/>
                      <w:right w:val="single" w:sz="4" w:space="0" w:color="auto"/>
                    </w:tcBorders>
                  </w:tcPr>
                  <w:p w:rsidR="00614C18" w:rsidRDefault="00614C18" w:rsidP="00524EF7">
                    <w:r>
                      <w:t>与资产相关</w:t>
                    </w:r>
                  </w:p>
                </w:tc>
              </w:tr>
            </w:sdtContent>
          </w:sdt>
          <w:sdt>
            <w:sdtPr>
              <w:alias w:val="涉及政府补助的负债项目明细"/>
              <w:tag w:val="_GBC_57fa178d03fa46a3befea9bbb3ebc131"/>
              <w:id w:val="-515774733"/>
              <w:lock w:val="sdtLocked"/>
            </w:sdtPr>
            <w:sdtContent>
              <w:tr w:rsidR="00614C18" w:rsidTr="00614C18">
                <w:trPr>
                  <w:jc w:val="center"/>
                </w:trPr>
                <w:tc>
                  <w:tcPr>
                    <w:tcW w:w="1014" w:type="pct"/>
                    <w:tcBorders>
                      <w:top w:val="single" w:sz="4" w:space="0" w:color="auto"/>
                      <w:left w:val="single" w:sz="4" w:space="0" w:color="auto"/>
                      <w:bottom w:val="single" w:sz="4" w:space="0" w:color="auto"/>
                      <w:right w:val="single" w:sz="4" w:space="0" w:color="auto"/>
                    </w:tcBorders>
                    <w:vAlign w:val="center"/>
                  </w:tcPr>
                  <w:p w:rsidR="00614C18" w:rsidRDefault="00614C18" w:rsidP="00524EF7">
                    <w:r>
                      <w:t>SiC功率模块在新能源汽车电机控制系统中的应用技术与示范补助</w:t>
                    </w:r>
                  </w:p>
                </w:tc>
                <w:tc>
                  <w:tcPr>
                    <w:tcW w:w="791"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828,883.83</w:t>
                    </w: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 -  </w:t>
                    </w:r>
                  </w:p>
                </w:tc>
                <w:tc>
                  <w:tcPr>
                    <w:tcW w:w="43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rPr>
                        <w:sz w:val="24"/>
                        <w:szCs w:val="24"/>
                      </w:rPr>
                    </w:pPr>
                    <w:r>
                      <w:t>-</w:t>
                    </w:r>
                  </w:p>
                </w:tc>
                <w:tc>
                  <w:tcPr>
                    <w:tcW w:w="195"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79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828,883.83</w:t>
                    </w:r>
                  </w:p>
                </w:tc>
                <w:tc>
                  <w:tcPr>
                    <w:tcW w:w="404" w:type="pct"/>
                    <w:tcBorders>
                      <w:top w:val="single" w:sz="4" w:space="0" w:color="auto"/>
                      <w:left w:val="single" w:sz="4" w:space="0" w:color="auto"/>
                      <w:bottom w:val="single" w:sz="4" w:space="0" w:color="auto"/>
                      <w:right w:val="single" w:sz="4" w:space="0" w:color="auto"/>
                    </w:tcBorders>
                  </w:tcPr>
                  <w:p w:rsidR="00614C18" w:rsidRDefault="00614C18" w:rsidP="00524EF7">
                    <w:r>
                      <w:t>与收益相关</w:t>
                    </w:r>
                  </w:p>
                </w:tc>
              </w:tr>
            </w:sdtContent>
          </w:sdt>
          <w:sdt>
            <w:sdtPr>
              <w:alias w:val="涉及政府补助的负债项目明细"/>
              <w:tag w:val="_GBC_57fa178d03fa46a3befea9bbb3ebc131"/>
              <w:id w:val="1500767818"/>
              <w:lock w:val="sdtLocked"/>
            </w:sdtPr>
            <w:sdtContent>
              <w:tr w:rsidR="00614C18" w:rsidTr="00614C18">
                <w:trPr>
                  <w:jc w:val="center"/>
                </w:trPr>
                <w:tc>
                  <w:tcPr>
                    <w:tcW w:w="1014" w:type="pct"/>
                    <w:tcBorders>
                      <w:top w:val="single" w:sz="4" w:space="0" w:color="auto"/>
                      <w:left w:val="single" w:sz="4" w:space="0" w:color="auto"/>
                      <w:bottom w:val="single" w:sz="4" w:space="0" w:color="auto"/>
                      <w:right w:val="single" w:sz="4" w:space="0" w:color="auto"/>
                    </w:tcBorders>
                    <w:vAlign w:val="center"/>
                  </w:tcPr>
                  <w:p w:rsidR="00614C18" w:rsidRDefault="00614C18" w:rsidP="00524EF7">
                    <w:r>
                      <w:t>整车和关键部件研发及产业化补助</w:t>
                    </w:r>
                  </w:p>
                </w:tc>
                <w:tc>
                  <w:tcPr>
                    <w:tcW w:w="791"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2,240,077.02</w:t>
                    </w: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 -  </w:t>
                    </w:r>
                  </w:p>
                </w:tc>
                <w:tc>
                  <w:tcPr>
                    <w:tcW w:w="43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rPr>
                        <w:sz w:val="24"/>
                        <w:szCs w:val="24"/>
                      </w:rPr>
                    </w:pPr>
                    <w:r>
                      <w:t>-</w:t>
                    </w:r>
                  </w:p>
                </w:tc>
                <w:tc>
                  <w:tcPr>
                    <w:tcW w:w="195"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79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2,240,077.02</w:t>
                    </w:r>
                  </w:p>
                </w:tc>
                <w:tc>
                  <w:tcPr>
                    <w:tcW w:w="404" w:type="pct"/>
                    <w:tcBorders>
                      <w:top w:val="single" w:sz="4" w:space="0" w:color="auto"/>
                      <w:left w:val="single" w:sz="4" w:space="0" w:color="auto"/>
                      <w:bottom w:val="single" w:sz="4" w:space="0" w:color="auto"/>
                      <w:right w:val="single" w:sz="4" w:space="0" w:color="auto"/>
                    </w:tcBorders>
                  </w:tcPr>
                  <w:p w:rsidR="00614C18" w:rsidRDefault="00614C18" w:rsidP="00524EF7">
                    <w:r>
                      <w:t>与收益相关</w:t>
                    </w:r>
                  </w:p>
                </w:tc>
              </w:tr>
            </w:sdtContent>
          </w:sdt>
          <w:sdt>
            <w:sdtPr>
              <w:alias w:val="涉及政府补助的负债项目明细"/>
              <w:tag w:val="_GBC_57fa178d03fa46a3befea9bbb3ebc131"/>
              <w:id w:val="337116384"/>
              <w:lock w:val="sdtLocked"/>
            </w:sdtPr>
            <w:sdtContent>
              <w:tr w:rsidR="00614C18" w:rsidTr="00614C18">
                <w:trPr>
                  <w:jc w:val="center"/>
                </w:trPr>
                <w:tc>
                  <w:tcPr>
                    <w:tcW w:w="1014" w:type="pct"/>
                    <w:tcBorders>
                      <w:top w:val="single" w:sz="4" w:space="0" w:color="auto"/>
                      <w:left w:val="single" w:sz="4" w:space="0" w:color="auto"/>
                      <w:bottom w:val="single" w:sz="4" w:space="0" w:color="auto"/>
                      <w:right w:val="single" w:sz="4" w:space="0" w:color="auto"/>
                    </w:tcBorders>
                    <w:vAlign w:val="center"/>
                  </w:tcPr>
                  <w:p w:rsidR="00614C18" w:rsidRDefault="00614C18" w:rsidP="00524EF7">
                    <w:r>
                      <w:t>面向园区环境的智能无人驾驶装备研发及产业化项目补助</w:t>
                    </w:r>
                  </w:p>
                </w:tc>
                <w:tc>
                  <w:tcPr>
                    <w:tcW w:w="791"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2,712,099.98</w:t>
                    </w: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 -  </w:t>
                    </w:r>
                  </w:p>
                </w:tc>
                <w:tc>
                  <w:tcPr>
                    <w:tcW w:w="43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rPr>
                        <w:sz w:val="24"/>
                        <w:szCs w:val="24"/>
                      </w:rPr>
                    </w:pPr>
                    <w:r>
                      <w:t>272,400.00</w:t>
                    </w:r>
                  </w:p>
                </w:tc>
                <w:tc>
                  <w:tcPr>
                    <w:tcW w:w="195"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79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2,439,699.98</w:t>
                    </w:r>
                  </w:p>
                </w:tc>
                <w:tc>
                  <w:tcPr>
                    <w:tcW w:w="404" w:type="pct"/>
                    <w:tcBorders>
                      <w:top w:val="single" w:sz="4" w:space="0" w:color="auto"/>
                      <w:left w:val="single" w:sz="4" w:space="0" w:color="auto"/>
                      <w:bottom w:val="single" w:sz="4" w:space="0" w:color="auto"/>
                      <w:right w:val="single" w:sz="4" w:space="0" w:color="auto"/>
                    </w:tcBorders>
                  </w:tcPr>
                  <w:p w:rsidR="00614C18" w:rsidRDefault="00614C18" w:rsidP="00524EF7">
                    <w:r>
                      <w:t>与资产相关</w:t>
                    </w:r>
                  </w:p>
                </w:tc>
              </w:tr>
            </w:sdtContent>
          </w:sdt>
          <w:sdt>
            <w:sdtPr>
              <w:alias w:val="涉及政府补助的负债项目明细"/>
              <w:tag w:val="_GBC_57fa178d03fa46a3befea9bbb3ebc131"/>
              <w:id w:val="-1664382458"/>
              <w:lock w:val="sdtLocked"/>
            </w:sdtPr>
            <w:sdtContent>
              <w:tr w:rsidR="00614C18" w:rsidTr="00614C18">
                <w:trPr>
                  <w:jc w:val="center"/>
                </w:trPr>
                <w:tc>
                  <w:tcPr>
                    <w:tcW w:w="1014" w:type="pct"/>
                    <w:tcBorders>
                      <w:top w:val="single" w:sz="4" w:space="0" w:color="auto"/>
                      <w:left w:val="single" w:sz="4" w:space="0" w:color="auto"/>
                      <w:bottom w:val="single" w:sz="4" w:space="0" w:color="auto"/>
                      <w:right w:val="single" w:sz="4" w:space="0" w:color="auto"/>
                    </w:tcBorders>
                    <w:vAlign w:val="center"/>
                  </w:tcPr>
                  <w:p w:rsidR="00614C18" w:rsidRDefault="00614C18" w:rsidP="00524EF7">
                    <w:r>
                      <w:t>企业研发费用补助</w:t>
                    </w:r>
                  </w:p>
                </w:tc>
                <w:tc>
                  <w:tcPr>
                    <w:tcW w:w="791"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 -  </w:t>
                    </w: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9,860,000.00</w:t>
                    </w:r>
                  </w:p>
                </w:tc>
                <w:tc>
                  <w:tcPr>
                    <w:tcW w:w="43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rPr>
                        <w:sz w:val="24"/>
                        <w:szCs w:val="24"/>
                      </w:rPr>
                    </w:pPr>
                    <w:r>
                      <w:t>-</w:t>
                    </w:r>
                  </w:p>
                </w:tc>
                <w:tc>
                  <w:tcPr>
                    <w:tcW w:w="195"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79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9,860,000.00</w:t>
                    </w:r>
                  </w:p>
                </w:tc>
                <w:tc>
                  <w:tcPr>
                    <w:tcW w:w="404" w:type="pct"/>
                    <w:tcBorders>
                      <w:top w:val="single" w:sz="4" w:space="0" w:color="auto"/>
                      <w:left w:val="single" w:sz="4" w:space="0" w:color="auto"/>
                      <w:bottom w:val="single" w:sz="4" w:space="0" w:color="auto"/>
                      <w:right w:val="single" w:sz="4" w:space="0" w:color="auto"/>
                    </w:tcBorders>
                  </w:tcPr>
                  <w:p w:rsidR="00614C18" w:rsidRDefault="00614C18" w:rsidP="00524EF7">
                    <w:r>
                      <w:t>与收益相关</w:t>
                    </w:r>
                  </w:p>
                </w:tc>
              </w:tr>
            </w:sdtContent>
          </w:sdt>
          <w:sdt>
            <w:sdtPr>
              <w:alias w:val="涉及政府补助的负债项目明细"/>
              <w:tag w:val="_GBC_57fa178d03fa46a3befea9bbb3ebc131"/>
              <w:id w:val="1406730375"/>
              <w:lock w:val="sdtLocked"/>
            </w:sdtPr>
            <w:sdtContent>
              <w:tr w:rsidR="00614C18" w:rsidTr="00614C18">
                <w:trPr>
                  <w:jc w:val="center"/>
                </w:trPr>
                <w:tc>
                  <w:tcPr>
                    <w:tcW w:w="1014" w:type="pct"/>
                    <w:tcBorders>
                      <w:top w:val="single" w:sz="4" w:space="0" w:color="auto"/>
                      <w:left w:val="single" w:sz="4" w:space="0" w:color="auto"/>
                      <w:bottom w:val="single" w:sz="4" w:space="0" w:color="auto"/>
                      <w:right w:val="single" w:sz="4" w:space="0" w:color="auto"/>
                    </w:tcBorders>
                    <w:vAlign w:val="center"/>
                  </w:tcPr>
                  <w:p w:rsidR="00614C18" w:rsidRDefault="00614C18" w:rsidP="00524EF7">
                    <w:r>
                      <w:t>“冷链消毒防疫系统研发及应用”资助款</w:t>
                    </w:r>
                  </w:p>
                </w:tc>
                <w:tc>
                  <w:tcPr>
                    <w:tcW w:w="791"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1,200,000.00</w:t>
                    </w: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 -  </w:t>
                    </w:r>
                  </w:p>
                </w:tc>
                <w:tc>
                  <w:tcPr>
                    <w:tcW w:w="43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rPr>
                        <w:sz w:val="24"/>
                        <w:szCs w:val="24"/>
                      </w:rPr>
                    </w:pPr>
                    <w:r>
                      <w:t>-</w:t>
                    </w:r>
                  </w:p>
                </w:tc>
                <w:tc>
                  <w:tcPr>
                    <w:tcW w:w="195"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79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1,200,000.00</w:t>
                    </w:r>
                  </w:p>
                </w:tc>
                <w:tc>
                  <w:tcPr>
                    <w:tcW w:w="404" w:type="pct"/>
                    <w:tcBorders>
                      <w:top w:val="single" w:sz="4" w:space="0" w:color="auto"/>
                      <w:left w:val="single" w:sz="4" w:space="0" w:color="auto"/>
                      <w:bottom w:val="single" w:sz="4" w:space="0" w:color="auto"/>
                      <w:right w:val="single" w:sz="4" w:space="0" w:color="auto"/>
                    </w:tcBorders>
                  </w:tcPr>
                  <w:p w:rsidR="00614C18" w:rsidRDefault="00614C18" w:rsidP="00524EF7">
                    <w:r>
                      <w:t>与资产相关</w:t>
                    </w:r>
                  </w:p>
                </w:tc>
              </w:tr>
            </w:sdtContent>
          </w:sdt>
          <w:sdt>
            <w:sdtPr>
              <w:alias w:val="涉及政府补助的负债项目明细"/>
              <w:tag w:val="_GBC_57fa178d03fa46a3befea9bbb3ebc131"/>
              <w:id w:val="2142293794"/>
              <w:lock w:val="sdtLocked"/>
            </w:sdtPr>
            <w:sdtContent>
              <w:tr w:rsidR="00614C18" w:rsidTr="00614C18">
                <w:trPr>
                  <w:jc w:val="center"/>
                </w:trPr>
                <w:tc>
                  <w:tcPr>
                    <w:tcW w:w="1014" w:type="pct"/>
                    <w:tcBorders>
                      <w:top w:val="single" w:sz="4" w:space="0" w:color="auto"/>
                      <w:left w:val="single" w:sz="4" w:space="0" w:color="auto"/>
                      <w:bottom w:val="single" w:sz="4" w:space="0" w:color="auto"/>
                      <w:right w:val="single" w:sz="4" w:space="0" w:color="auto"/>
                    </w:tcBorders>
                    <w:vAlign w:val="center"/>
                  </w:tcPr>
                  <w:p w:rsidR="00614C18" w:rsidRDefault="00614C18" w:rsidP="00524EF7">
                    <w:r>
                      <w:t>产业领军补助资金</w:t>
                    </w:r>
                  </w:p>
                </w:tc>
                <w:tc>
                  <w:tcPr>
                    <w:tcW w:w="791"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4,000,000.00</w:t>
                    </w: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 -  </w:t>
                    </w:r>
                  </w:p>
                </w:tc>
                <w:tc>
                  <w:tcPr>
                    <w:tcW w:w="43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rPr>
                        <w:sz w:val="24"/>
                        <w:szCs w:val="24"/>
                      </w:rPr>
                    </w:pPr>
                    <w:r>
                      <w:t>-</w:t>
                    </w:r>
                  </w:p>
                </w:tc>
                <w:tc>
                  <w:tcPr>
                    <w:tcW w:w="195"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79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4,000,000.00</w:t>
                    </w:r>
                  </w:p>
                </w:tc>
                <w:tc>
                  <w:tcPr>
                    <w:tcW w:w="404" w:type="pct"/>
                    <w:tcBorders>
                      <w:top w:val="single" w:sz="4" w:space="0" w:color="auto"/>
                      <w:left w:val="single" w:sz="4" w:space="0" w:color="auto"/>
                      <w:bottom w:val="single" w:sz="4" w:space="0" w:color="auto"/>
                      <w:right w:val="single" w:sz="4" w:space="0" w:color="auto"/>
                    </w:tcBorders>
                  </w:tcPr>
                  <w:p w:rsidR="00614C18" w:rsidRDefault="00614C18" w:rsidP="00524EF7">
                    <w:r>
                      <w:t>与收益</w:t>
                    </w:r>
                    <w:r>
                      <w:lastRenderedPageBreak/>
                      <w:t>相关</w:t>
                    </w:r>
                  </w:p>
                </w:tc>
              </w:tr>
            </w:sdtContent>
          </w:sdt>
          <w:sdt>
            <w:sdtPr>
              <w:alias w:val="涉及政府补助的负债项目明细"/>
              <w:tag w:val="_GBC_57fa178d03fa46a3befea9bbb3ebc131"/>
              <w:id w:val="-1092706002"/>
              <w:lock w:val="sdtLocked"/>
            </w:sdtPr>
            <w:sdtContent>
              <w:tr w:rsidR="00614C18" w:rsidTr="00614C18">
                <w:trPr>
                  <w:jc w:val="center"/>
                </w:trPr>
                <w:tc>
                  <w:tcPr>
                    <w:tcW w:w="1014" w:type="pct"/>
                    <w:tcBorders>
                      <w:top w:val="single" w:sz="4" w:space="0" w:color="auto"/>
                      <w:left w:val="single" w:sz="4" w:space="0" w:color="auto"/>
                      <w:bottom w:val="single" w:sz="4" w:space="0" w:color="auto"/>
                      <w:right w:val="single" w:sz="4" w:space="0" w:color="auto"/>
                    </w:tcBorders>
                    <w:vAlign w:val="center"/>
                  </w:tcPr>
                  <w:p w:rsidR="00614C18" w:rsidRDefault="00614C18" w:rsidP="00524EF7">
                    <w:r>
                      <w:t>疫情防控产品研发与快速转化应用</w:t>
                    </w:r>
                  </w:p>
                </w:tc>
                <w:tc>
                  <w:tcPr>
                    <w:tcW w:w="791"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785,500.00</w:t>
                    </w: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 -  </w:t>
                    </w:r>
                  </w:p>
                </w:tc>
                <w:tc>
                  <w:tcPr>
                    <w:tcW w:w="43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rPr>
                        <w:sz w:val="24"/>
                        <w:szCs w:val="24"/>
                      </w:rPr>
                    </w:pPr>
                    <w:r>
                      <w:t>-</w:t>
                    </w:r>
                  </w:p>
                </w:tc>
                <w:tc>
                  <w:tcPr>
                    <w:tcW w:w="195"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79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785,500.00</w:t>
                    </w:r>
                  </w:p>
                </w:tc>
                <w:tc>
                  <w:tcPr>
                    <w:tcW w:w="404" w:type="pct"/>
                    <w:tcBorders>
                      <w:top w:val="single" w:sz="4" w:space="0" w:color="auto"/>
                      <w:left w:val="single" w:sz="4" w:space="0" w:color="auto"/>
                      <w:bottom w:val="single" w:sz="4" w:space="0" w:color="auto"/>
                      <w:right w:val="single" w:sz="4" w:space="0" w:color="auto"/>
                    </w:tcBorders>
                  </w:tcPr>
                  <w:p w:rsidR="00614C18" w:rsidRDefault="00614C18" w:rsidP="00524EF7">
                    <w:r>
                      <w:t>与资产相关</w:t>
                    </w:r>
                  </w:p>
                </w:tc>
              </w:tr>
            </w:sdtContent>
          </w:sdt>
          <w:sdt>
            <w:sdtPr>
              <w:alias w:val="涉及政府补助的负债项目明细"/>
              <w:tag w:val="_GBC_57fa178d03fa46a3befea9bbb3ebc131"/>
              <w:id w:val="-835297343"/>
              <w:lock w:val="sdtLocked"/>
            </w:sdtPr>
            <w:sdtContent>
              <w:tr w:rsidR="00614C18" w:rsidTr="00614C18">
                <w:trPr>
                  <w:jc w:val="center"/>
                </w:trPr>
                <w:tc>
                  <w:tcPr>
                    <w:tcW w:w="1014" w:type="pct"/>
                    <w:tcBorders>
                      <w:top w:val="single" w:sz="4" w:space="0" w:color="auto"/>
                      <w:left w:val="single" w:sz="4" w:space="0" w:color="auto"/>
                      <w:bottom w:val="single" w:sz="4" w:space="0" w:color="auto"/>
                      <w:right w:val="single" w:sz="4" w:space="0" w:color="auto"/>
                    </w:tcBorders>
                    <w:vAlign w:val="center"/>
                  </w:tcPr>
                  <w:p w:rsidR="00614C18" w:rsidRDefault="00614C18" w:rsidP="00524EF7">
                    <w:r>
                      <w:t>其他</w:t>
                    </w:r>
                  </w:p>
                </w:tc>
                <w:tc>
                  <w:tcPr>
                    <w:tcW w:w="791"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9,799,571.75</w:t>
                    </w: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0</w:t>
                    </w:r>
                  </w:p>
                </w:tc>
                <w:tc>
                  <w:tcPr>
                    <w:tcW w:w="43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68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rPr>
                        <w:sz w:val="24"/>
                        <w:szCs w:val="24"/>
                      </w:rPr>
                    </w:pPr>
                    <w:r>
                      <w:t>-</w:t>
                    </w:r>
                  </w:p>
                </w:tc>
                <w:tc>
                  <w:tcPr>
                    <w:tcW w:w="195"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p>
                </w:tc>
                <w:tc>
                  <w:tcPr>
                    <w:tcW w:w="794"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9,799,571.75</w:t>
                    </w:r>
                  </w:p>
                </w:tc>
                <w:tc>
                  <w:tcPr>
                    <w:tcW w:w="404" w:type="pct"/>
                    <w:tcBorders>
                      <w:top w:val="single" w:sz="4" w:space="0" w:color="auto"/>
                      <w:left w:val="single" w:sz="4" w:space="0" w:color="auto"/>
                      <w:bottom w:val="single" w:sz="4" w:space="0" w:color="auto"/>
                      <w:right w:val="single" w:sz="4" w:space="0" w:color="auto"/>
                    </w:tcBorders>
                  </w:tcPr>
                  <w:p w:rsidR="00614C18" w:rsidRDefault="00614C18" w:rsidP="00524EF7">
                    <w:r>
                      <w:t>与资产相关/收益相关</w:t>
                    </w:r>
                  </w:p>
                </w:tc>
              </w:tr>
            </w:sdtContent>
          </w:sdt>
        </w:tbl>
        <w:p w:rsidR="0069014B" w:rsidRDefault="0069014B"/>
        <w:p w:rsidR="00594B31" w:rsidRDefault="00937630"/>
      </w:sdtContent>
    </w:sdt>
    <w:bookmarkEnd w:id="195" w:displacedByCustomXml="next"/>
    <w:bookmarkStart w:id="196" w:name="OLE_LINK85" w:displacedByCustomXml="next"/>
    <w:bookmarkStart w:id="197" w:name="OLE_LINK84" w:displacedByCustomXml="next"/>
    <w:sdt>
      <w:sdtPr>
        <w:rPr>
          <w:rFonts w:hint="eastAsia"/>
        </w:rPr>
        <w:alias w:val="模块:递延收益其他说明"/>
        <w:tag w:val="_GBC_3e5bdbca1c524ed19d397da3dfaf83a9"/>
        <w:id w:val="-664709086"/>
        <w:lock w:val="sdtLocked"/>
        <w:placeholder>
          <w:docPart w:val="GBC22222222222222222222222222222"/>
        </w:placeholder>
      </w:sdtPr>
      <w:sdtEndPr>
        <w:rPr>
          <w:rFonts w:hint="default"/>
        </w:rPr>
      </w:sdtEndPr>
      <w:sdtContent>
        <w:p w:rsidR="00594B31" w:rsidRDefault="008B7853">
          <w:pPr>
            <w:spacing w:before="60" w:after="60"/>
          </w:pPr>
          <w:r>
            <w:rPr>
              <w:rFonts w:hint="eastAsia"/>
            </w:rPr>
            <w:t>其他说明：</w:t>
          </w:r>
        </w:p>
        <w:sdt>
          <w:sdtPr>
            <w:alias w:val="是否适用：递延收益的其他说明[双击切换]"/>
            <w:tag w:val="_GBC_da5e8f76ba934c9e8efb4ab4d41c9f8c"/>
            <w:id w:val="884297960"/>
            <w:lock w:val="sdtLocked"/>
            <w:placeholder>
              <w:docPart w:val="GBC22222222222222222222222222222"/>
            </w:placeholder>
          </w:sdtPr>
          <w:sdtContent>
            <w:p w:rsidR="00594B31" w:rsidRDefault="008B7853" w:rsidP="0069014B">
              <w:pPr>
                <w:spacing w:before="60" w:after="60"/>
              </w:pPr>
              <w:r>
                <w:fldChar w:fldCharType="begin"/>
              </w:r>
              <w:r w:rsidR="0069014B">
                <w:instrText xml:space="preserve"> MACROBUTTON  SnrToggleCheckbox □适用 </w:instrText>
              </w:r>
              <w:r>
                <w:fldChar w:fldCharType="end"/>
              </w:r>
              <w:r>
                <w:fldChar w:fldCharType="begin"/>
              </w:r>
              <w:r w:rsidR="0069014B">
                <w:instrText xml:space="preserve"> MACROBUTTON  SnrToggleCheckbox √不适用 </w:instrText>
              </w:r>
              <w:r>
                <w:fldChar w:fldCharType="end"/>
              </w:r>
            </w:p>
          </w:sdtContent>
        </w:sdt>
      </w:sdtContent>
    </w:sdt>
    <w:bookmarkEnd w:id="196" w:displacedByCustomXml="prev"/>
    <w:bookmarkEnd w:id="197" w:displacedByCustomXml="prev"/>
    <w:p w:rsidR="00594B31" w:rsidRDefault="00594B31">
      <w:pPr>
        <w:snapToGrid w:val="0"/>
        <w:spacing w:line="240" w:lineRule="atLeast"/>
      </w:pPr>
    </w:p>
    <w:bookmarkStart w:id="198" w:name="_Hlk10537430" w:displacedByCustomXml="next"/>
    <w:sdt>
      <w:sdtPr>
        <w:rPr>
          <w:rFonts w:ascii="宋体" w:hAnsi="宋体" w:cs="宋体" w:hint="eastAsia"/>
          <w:b w:val="0"/>
          <w:bCs w:val="0"/>
          <w:kern w:val="0"/>
          <w:szCs w:val="21"/>
        </w:rPr>
        <w:alias w:val="模块:其他非流动负债"/>
        <w:tag w:val="_GBC_ebdcd37ba77540d78079b1e51c20b6ce"/>
        <w:id w:val="-2130180"/>
        <w:lock w:val="sdtLocked"/>
        <w:placeholder>
          <w:docPart w:val="GBC22222222222222222222222222222"/>
        </w:placeholder>
      </w:sdtPr>
      <w:sdtEndPr>
        <w:rPr>
          <w:rFonts w:cstheme="minorBidi" w:hint="default"/>
          <w:color w:val="000000" w:themeColor="text1"/>
          <w:kern w:val="2"/>
        </w:rPr>
      </w:sdtEndPr>
      <w:sdtContent>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其他非流动负债</w:t>
          </w:r>
        </w:p>
        <w:sdt>
          <w:sdtPr>
            <w:alias w:val="是否适用：其他非流动负债[双击切换]"/>
            <w:tag w:val="_GBC_bb8a5c7236564ec0823cbced5ea78e62"/>
            <w:id w:val="1120264466"/>
            <w:lock w:val="sdtLocked"/>
            <w:placeholder>
              <w:docPart w:val="GBC22222222222222222222222222222"/>
            </w:placeholder>
          </w:sdtPr>
          <w:sdtContent>
            <w:p w:rsidR="00594B31" w:rsidRDefault="008B7853">
              <w:r>
                <w:fldChar w:fldCharType="begin"/>
              </w:r>
              <w:r w:rsidR="00614C18">
                <w:instrText xml:space="preserve"> MACROBUTTON  SnrToggleCheckbox √适用 </w:instrText>
              </w:r>
              <w:r>
                <w:fldChar w:fldCharType="end"/>
              </w:r>
              <w:r>
                <w:fldChar w:fldCharType="begin"/>
              </w:r>
              <w:r w:rsidR="00614C18">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财务附注：其他非流动负债"/>
              <w:tag w:val="_GBC_56e598e0f2684388ba1e16051e8df70a"/>
              <w:id w:val="-11933052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其他非流动负债"/>
              <w:tag w:val="_GBC_ae4dfd619eb84b209c018d043a83dfcf"/>
              <w:id w:val="6824011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2897"/>
            <w:gridCol w:w="2896"/>
          </w:tblGrid>
          <w:tr w:rsidR="00614C18" w:rsidTr="00524EF7">
            <w:trPr>
              <w:jc w:val="center"/>
            </w:trPr>
            <w:sdt>
              <w:sdtPr>
                <w:tag w:val="_PLD_a28f7f3041514231843ad3ee7ffea03b"/>
                <w:id w:val="862478749"/>
                <w:lock w:val="sdtLocked"/>
              </w:sdtPr>
              <w:sdtContent>
                <w:tc>
                  <w:tcPr>
                    <w:tcW w:w="1799" w:type="pct"/>
                    <w:tcBorders>
                      <w:top w:val="single" w:sz="4" w:space="0" w:color="auto"/>
                      <w:left w:val="single" w:sz="4" w:space="0" w:color="auto"/>
                      <w:bottom w:val="single" w:sz="4" w:space="0" w:color="auto"/>
                      <w:right w:val="single" w:sz="4" w:space="0" w:color="auto"/>
                    </w:tcBorders>
                    <w:vAlign w:val="bottom"/>
                  </w:tcPr>
                  <w:p w:rsidR="00614C18" w:rsidRDefault="00614C18" w:rsidP="00524EF7">
                    <w:pPr>
                      <w:jc w:val="center"/>
                    </w:pPr>
                    <w:r>
                      <w:rPr>
                        <w:rFonts w:hint="eastAsia"/>
                      </w:rPr>
                      <w:t>项目</w:t>
                    </w:r>
                  </w:p>
                </w:tc>
              </w:sdtContent>
            </w:sdt>
            <w:sdt>
              <w:sdtPr>
                <w:tag w:val="_PLD_57665fafbbe043c5bf52499c94bca1a1"/>
                <w:id w:val="487051893"/>
                <w:lock w:val="sdtLocked"/>
              </w:sdtPr>
              <w:sdtContent>
                <w:tc>
                  <w:tcPr>
                    <w:tcW w:w="1601" w:type="pct"/>
                    <w:tcBorders>
                      <w:top w:val="single" w:sz="4" w:space="0" w:color="auto"/>
                      <w:left w:val="single" w:sz="4" w:space="0" w:color="auto"/>
                      <w:bottom w:val="single" w:sz="4" w:space="0" w:color="auto"/>
                      <w:right w:val="single" w:sz="4" w:space="0" w:color="auto"/>
                    </w:tcBorders>
                  </w:tcPr>
                  <w:p w:rsidR="00614C18" w:rsidRDefault="00614C18" w:rsidP="00524EF7">
                    <w:pPr>
                      <w:jc w:val="center"/>
                    </w:pPr>
                    <w:r>
                      <w:rPr>
                        <w:rFonts w:hint="eastAsia"/>
                      </w:rPr>
                      <w:t>期末余额</w:t>
                    </w:r>
                  </w:p>
                </w:tc>
              </w:sdtContent>
            </w:sdt>
            <w:sdt>
              <w:sdtPr>
                <w:tag w:val="_PLD_dcebd4f9b4a649088465ddfef12fdcb8"/>
                <w:id w:val="677929875"/>
                <w:lock w:val="sdtLocked"/>
              </w:sdtPr>
              <w:sdtContent>
                <w:tc>
                  <w:tcPr>
                    <w:tcW w:w="1600" w:type="pct"/>
                    <w:tcBorders>
                      <w:top w:val="single" w:sz="4" w:space="0" w:color="auto"/>
                      <w:left w:val="single" w:sz="4" w:space="0" w:color="auto"/>
                      <w:bottom w:val="single" w:sz="4" w:space="0" w:color="auto"/>
                      <w:right w:val="single" w:sz="4" w:space="0" w:color="auto"/>
                    </w:tcBorders>
                  </w:tcPr>
                  <w:p w:rsidR="00614C18" w:rsidRDefault="00614C18" w:rsidP="00524EF7">
                    <w:pPr>
                      <w:jc w:val="center"/>
                    </w:pPr>
                    <w:r>
                      <w:rPr>
                        <w:rFonts w:hint="eastAsia"/>
                      </w:rPr>
                      <w:t>期初余额</w:t>
                    </w:r>
                  </w:p>
                </w:tc>
              </w:sdtContent>
            </w:sdt>
          </w:tr>
          <w:tr w:rsidR="00614C18" w:rsidTr="00524EF7">
            <w:trPr>
              <w:jc w:val="center"/>
            </w:trPr>
            <w:sdt>
              <w:sdtPr>
                <w:tag w:val="_PLD_bb889565b63247f69d629f45f72434df"/>
                <w:id w:val="1647861370"/>
                <w:lock w:val="sdtLocked"/>
              </w:sdtPr>
              <w:sdtContent>
                <w:tc>
                  <w:tcPr>
                    <w:tcW w:w="1799" w:type="pct"/>
                    <w:tcBorders>
                      <w:top w:val="single" w:sz="4" w:space="0" w:color="auto"/>
                      <w:left w:val="single" w:sz="4" w:space="0" w:color="auto"/>
                      <w:bottom w:val="single" w:sz="4" w:space="0" w:color="auto"/>
                      <w:right w:val="single" w:sz="4" w:space="0" w:color="auto"/>
                    </w:tcBorders>
                    <w:vAlign w:val="bottom"/>
                  </w:tcPr>
                  <w:p w:rsidR="00614C18" w:rsidRDefault="00614C18" w:rsidP="00524EF7">
                    <w:r>
                      <w:rPr>
                        <w:rFonts w:hint="eastAsia"/>
                      </w:rPr>
                      <w:t>合同负债</w:t>
                    </w:r>
                  </w:p>
                </w:tc>
              </w:sdtContent>
            </w:sdt>
            <w:tc>
              <w:tcPr>
                <w:tcW w:w="1601" w:type="pct"/>
                <w:tcBorders>
                  <w:top w:val="single" w:sz="4" w:space="0" w:color="auto"/>
                  <w:left w:val="single" w:sz="4" w:space="0" w:color="auto"/>
                  <w:bottom w:val="single" w:sz="4" w:space="0" w:color="auto"/>
                  <w:right w:val="single" w:sz="4" w:space="0" w:color="auto"/>
                </w:tcBorders>
              </w:tcPr>
              <w:p w:rsidR="00614C18" w:rsidRDefault="00614C18" w:rsidP="00524EF7">
                <w:pPr>
                  <w:jc w:val="right"/>
                </w:pPr>
              </w:p>
            </w:tc>
            <w:tc>
              <w:tcPr>
                <w:tcW w:w="1600" w:type="pct"/>
                <w:tcBorders>
                  <w:top w:val="single" w:sz="4" w:space="0" w:color="auto"/>
                  <w:left w:val="single" w:sz="4" w:space="0" w:color="auto"/>
                  <w:bottom w:val="single" w:sz="4" w:space="0" w:color="auto"/>
                  <w:right w:val="single" w:sz="4" w:space="0" w:color="auto"/>
                </w:tcBorders>
              </w:tcPr>
              <w:p w:rsidR="00614C18" w:rsidRDefault="00614C18" w:rsidP="00524EF7">
                <w:pPr>
                  <w:jc w:val="right"/>
                </w:pPr>
              </w:p>
            </w:tc>
          </w:tr>
          <w:sdt>
            <w:sdtPr>
              <w:rPr>
                <w:rFonts w:hint="eastAsia"/>
              </w:rPr>
              <w:alias w:val="其他非流动负债明细"/>
              <w:tag w:val="_GBC_ff830f571df54af4807198be0e187a23"/>
              <w:id w:val="-1207254323"/>
              <w:lock w:val="sdtLocked"/>
            </w:sdtPr>
            <w:sdtContent>
              <w:tr w:rsidR="00614C18" w:rsidTr="00614C18">
                <w:trPr>
                  <w:jc w:val="center"/>
                </w:trPr>
                <w:tc>
                  <w:tcPr>
                    <w:tcW w:w="1799" w:type="pct"/>
                    <w:tcBorders>
                      <w:top w:val="single" w:sz="4" w:space="0" w:color="auto"/>
                      <w:left w:val="single" w:sz="4" w:space="0" w:color="auto"/>
                      <w:bottom w:val="single" w:sz="4" w:space="0" w:color="auto"/>
                      <w:right w:val="single" w:sz="4" w:space="0" w:color="auto"/>
                    </w:tcBorders>
                  </w:tcPr>
                  <w:p w:rsidR="00614C18" w:rsidRDefault="00614C18" w:rsidP="00524EF7">
                    <w:r>
                      <w:t>国开发展基金有限公司夹层投资</w:t>
                    </w:r>
                  </w:p>
                </w:tc>
                <w:tc>
                  <w:tcPr>
                    <w:tcW w:w="1601"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324,000,000.00</w:t>
                    </w:r>
                  </w:p>
                </w:tc>
                <w:tc>
                  <w:tcPr>
                    <w:tcW w:w="1600"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pPr>
                    <w:r>
                      <w:t>324,000,000.00</w:t>
                    </w:r>
                  </w:p>
                </w:tc>
              </w:tr>
            </w:sdtContent>
          </w:sdt>
          <w:tr w:rsidR="00614C18" w:rsidTr="00614C18">
            <w:trPr>
              <w:jc w:val="center"/>
            </w:trPr>
            <w:sdt>
              <w:sdtPr>
                <w:tag w:val="_PLD_04fbc805c16c4bee8284be6ff421cbe8"/>
                <w:id w:val="149022120"/>
                <w:lock w:val="sdtLocked"/>
              </w:sdtPr>
              <w:sdtContent>
                <w:tc>
                  <w:tcPr>
                    <w:tcW w:w="1799" w:type="pct"/>
                    <w:tcBorders>
                      <w:top w:val="single" w:sz="4" w:space="0" w:color="auto"/>
                      <w:left w:val="single" w:sz="4" w:space="0" w:color="auto"/>
                      <w:bottom w:val="single" w:sz="4" w:space="0" w:color="auto"/>
                      <w:right w:val="single" w:sz="4" w:space="0" w:color="auto"/>
                    </w:tcBorders>
                  </w:tcPr>
                  <w:p w:rsidR="00614C18" w:rsidRDefault="00614C18" w:rsidP="00524EF7">
                    <w:pPr>
                      <w:jc w:val="center"/>
                      <w:rPr>
                        <w:color w:val="000000" w:themeColor="text1"/>
                      </w:rPr>
                    </w:pPr>
                    <w:r>
                      <w:rPr>
                        <w:rFonts w:hint="eastAsia"/>
                        <w:color w:val="000000" w:themeColor="text1"/>
                      </w:rPr>
                      <w:t>合计</w:t>
                    </w:r>
                  </w:p>
                </w:tc>
              </w:sdtContent>
            </w:sdt>
            <w:tc>
              <w:tcPr>
                <w:tcW w:w="1601"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rPr>
                    <w:sz w:val="24"/>
                    <w:szCs w:val="24"/>
                  </w:rPr>
                </w:pPr>
                <w:r>
                  <w:t>324,000,000.00</w:t>
                </w:r>
              </w:p>
            </w:tc>
            <w:tc>
              <w:tcPr>
                <w:tcW w:w="1600" w:type="pct"/>
                <w:tcBorders>
                  <w:top w:val="single" w:sz="4" w:space="0" w:color="auto"/>
                  <w:left w:val="single" w:sz="4" w:space="0" w:color="auto"/>
                  <w:bottom w:val="single" w:sz="4" w:space="0" w:color="auto"/>
                  <w:right w:val="single" w:sz="4" w:space="0" w:color="auto"/>
                </w:tcBorders>
                <w:vAlign w:val="center"/>
              </w:tcPr>
              <w:p w:rsidR="00614C18" w:rsidRDefault="00614C18" w:rsidP="00614C18">
                <w:pPr>
                  <w:jc w:val="right"/>
                  <w:rPr>
                    <w:sz w:val="24"/>
                    <w:szCs w:val="24"/>
                  </w:rPr>
                </w:pPr>
                <w:r>
                  <w:t>324,000,000.00</w:t>
                </w:r>
              </w:p>
            </w:tc>
          </w:tr>
        </w:tbl>
        <w:p w:rsidR="00594B31" w:rsidRDefault="00937630">
          <w:pPr>
            <w:spacing w:before="60" w:after="60"/>
          </w:pPr>
        </w:p>
      </w:sdtContent>
    </w:sdt>
    <w:bookmarkEnd w:id="198"/>
    <w:p w:rsidR="00594B31" w:rsidRDefault="00594B31"/>
    <w:sdt>
      <w:sdtPr>
        <w:rPr>
          <w:rFonts w:ascii="宋体" w:hAnsi="宋体" w:cs="宋体" w:hint="eastAsia"/>
          <w:b w:val="0"/>
          <w:bCs w:val="0"/>
          <w:kern w:val="0"/>
          <w:szCs w:val="21"/>
        </w:rPr>
        <w:alias w:val="模块:股本"/>
        <w:tag w:val="_GBC_7f4b2f9bba854132af4bbd6504a10383"/>
        <w:id w:val="1121653733"/>
        <w:lock w:val="sdtLocked"/>
        <w:placeholder>
          <w:docPart w:val="GBC22222222222222222222222222222"/>
        </w:placeholder>
      </w:sdtPr>
      <w:sdtEndPr>
        <w:rPr>
          <w:rFonts w:cstheme="minorBidi" w:hint="default"/>
          <w:color w:val="000000" w:themeColor="text1"/>
        </w:rPr>
      </w:sdtEndPr>
      <w:sdtContent>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股本</w:t>
          </w:r>
        </w:p>
        <w:sdt>
          <w:sdtPr>
            <w:alias w:val="是否适用：股本[双击切换]"/>
            <w:tag w:val="_GBC_a88b08589cbb4302b29839808faa8a3b"/>
            <w:id w:val="2015719890"/>
            <w:lock w:val="sdtLocked"/>
            <w:placeholder>
              <w:docPart w:val="GBC22222222222222222222222222222"/>
            </w:placeholder>
          </w:sdtPr>
          <w:sdtContent>
            <w:p w:rsidR="00594B31" w:rsidRDefault="008B7853">
              <w:r>
                <w:fldChar w:fldCharType="begin"/>
              </w:r>
              <w:r w:rsidR="00614C18">
                <w:instrText xml:space="preserve"> MACROBUTTON  SnrToggleCheckbox √适用 </w:instrText>
              </w:r>
              <w:r>
                <w:fldChar w:fldCharType="end"/>
              </w:r>
              <w:r>
                <w:fldChar w:fldCharType="begin"/>
              </w:r>
              <w:r w:rsidR="00614C18">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财务附注：股本"/>
              <w:tag w:val="_GBC_cf915ea45a234de2a2455824dedc3c82"/>
              <w:id w:val="-2204378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股本"/>
              <w:tag w:val="_GBC_2dcc7ff328cf480296bdddce64b88cf1"/>
              <w:id w:val="-11929915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4"/>
            <w:gridCol w:w="1841"/>
            <w:gridCol w:w="709"/>
            <w:gridCol w:w="699"/>
            <w:gridCol w:w="956"/>
            <w:gridCol w:w="969"/>
            <w:gridCol w:w="945"/>
            <w:gridCol w:w="1816"/>
          </w:tblGrid>
          <w:tr w:rsidR="00594B31" w:rsidTr="002D1EDF">
            <w:trPr>
              <w:cantSplit/>
              <w:trHeight w:val="270"/>
            </w:trPr>
            <w:tc>
              <w:tcPr>
                <w:tcW w:w="677" w:type="pct"/>
                <w:vMerge w:val="restart"/>
                <w:tcBorders>
                  <w:top w:val="single" w:sz="4" w:space="0" w:color="auto"/>
                  <w:left w:val="single" w:sz="4" w:space="0" w:color="auto"/>
                  <w:bottom w:val="single" w:sz="4" w:space="0" w:color="auto"/>
                  <w:right w:val="single" w:sz="4" w:space="0" w:color="auto"/>
                </w:tcBorders>
              </w:tcPr>
              <w:p w:rsidR="00594B31" w:rsidRDefault="00594B31">
                <w:pPr>
                  <w:jc w:val="center"/>
                </w:pPr>
              </w:p>
            </w:tc>
            <w:sdt>
              <w:sdtPr>
                <w:tag w:val="_PLD_7ad9a0911e364e48bc565dc3ed809692"/>
                <w:id w:val="1842347066"/>
                <w:lock w:val="sdtLocked"/>
              </w:sdtPr>
              <w:sdtContent>
                <w:tc>
                  <w:tcPr>
                    <w:tcW w:w="1003" w:type="pct"/>
                    <w:vMerge w:val="restart"/>
                    <w:tcBorders>
                      <w:top w:val="single" w:sz="4" w:space="0" w:color="auto"/>
                      <w:left w:val="single" w:sz="4" w:space="0" w:color="auto"/>
                      <w:right w:val="single" w:sz="4" w:space="0" w:color="auto"/>
                    </w:tcBorders>
                    <w:vAlign w:val="center"/>
                  </w:tcPr>
                  <w:p w:rsidR="00594B31" w:rsidRDefault="008B7853">
                    <w:pPr>
                      <w:jc w:val="center"/>
                    </w:pPr>
                    <w:r>
                      <w:rPr>
                        <w:rFonts w:hint="eastAsia"/>
                      </w:rPr>
                      <w:t>期初余额</w:t>
                    </w:r>
                  </w:p>
                </w:tc>
              </w:sdtContent>
            </w:sdt>
            <w:sdt>
              <w:sdtPr>
                <w:tag w:val="_PLD_33945fdb28e344edaa7d118a9aa07d7d"/>
                <w:id w:val="-1093937939"/>
                <w:lock w:val="sdtLocked"/>
              </w:sdtPr>
              <w:sdtContent>
                <w:tc>
                  <w:tcPr>
                    <w:tcW w:w="2331" w:type="pct"/>
                    <w:gridSpan w:val="5"/>
                    <w:tcBorders>
                      <w:top w:val="single" w:sz="4" w:space="0" w:color="auto"/>
                      <w:left w:val="single" w:sz="4" w:space="0" w:color="auto"/>
                      <w:bottom w:val="single" w:sz="4" w:space="0" w:color="auto"/>
                      <w:right w:val="single" w:sz="4" w:space="0" w:color="auto"/>
                    </w:tcBorders>
                    <w:vAlign w:val="center"/>
                  </w:tcPr>
                  <w:p w:rsidR="00594B31" w:rsidRDefault="008B7853">
                    <w:pPr>
                      <w:jc w:val="center"/>
                    </w:pPr>
                    <w:r>
                      <w:rPr>
                        <w:rFonts w:hint="eastAsia"/>
                      </w:rPr>
                      <w:t>本次变动增减（+、一）</w:t>
                    </w:r>
                  </w:p>
                </w:tc>
              </w:sdtContent>
            </w:sdt>
            <w:sdt>
              <w:sdtPr>
                <w:tag w:val="_PLD_a0390714e323429ab6e793f9a610df70"/>
                <w:id w:val="-39052627"/>
                <w:lock w:val="sdtLocked"/>
              </w:sdtPr>
              <w:sdtContent>
                <w:tc>
                  <w:tcPr>
                    <w:tcW w:w="989" w:type="pct"/>
                    <w:vMerge w:val="restart"/>
                    <w:tcBorders>
                      <w:top w:val="single" w:sz="4" w:space="0" w:color="auto"/>
                      <w:left w:val="single" w:sz="4" w:space="0" w:color="auto"/>
                      <w:right w:val="single" w:sz="4" w:space="0" w:color="auto"/>
                    </w:tcBorders>
                    <w:vAlign w:val="center"/>
                  </w:tcPr>
                  <w:p w:rsidR="00594B31" w:rsidRDefault="008B7853">
                    <w:pPr>
                      <w:jc w:val="center"/>
                    </w:pPr>
                    <w:r>
                      <w:rPr>
                        <w:rFonts w:hint="eastAsia"/>
                      </w:rPr>
                      <w:t>期末余额</w:t>
                    </w:r>
                  </w:p>
                </w:tc>
              </w:sdtContent>
            </w:sdt>
          </w:tr>
          <w:tr w:rsidR="00594B31" w:rsidTr="002D1EDF">
            <w:trPr>
              <w:cantSplit/>
              <w:trHeight w:val="312"/>
            </w:trPr>
            <w:tc>
              <w:tcPr>
                <w:tcW w:w="677" w:type="pct"/>
                <w:vMerge/>
                <w:tcBorders>
                  <w:top w:val="single" w:sz="4" w:space="0" w:color="auto"/>
                  <w:left w:val="single" w:sz="4" w:space="0" w:color="auto"/>
                  <w:bottom w:val="single" w:sz="4" w:space="0" w:color="auto"/>
                  <w:right w:val="single" w:sz="4" w:space="0" w:color="auto"/>
                </w:tcBorders>
              </w:tcPr>
              <w:p w:rsidR="00594B31" w:rsidRDefault="00594B31"/>
            </w:tc>
            <w:tc>
              <w:tcPr>
                <w:tcW w:w="1003" w:type="pct"/>
                <w:vMerge/>
                <w:tcBorders>
                  <w:left w:val="single" w:sz="4" w:space="0" w:color="auto"/>
                  <w:bottom w:val="single" w:sz="4" w:space="0" w:color="auto"/>
                  <w:right w:val="single" w:sz="4" w:space="0" w:color="auto"/>
                </w:tcBorders>
              </w:tcPr>
              <w:p w:rsidR="00594B31" w:rsidRDefault="00594B31">
                <w:pPr>
                  <w:ind w:leftChars="-119" w:left="-250" w:firstLineChars="119" w:firstLine="250"/>
                </w:pPr>
              </w:p>
            </w:tc>
            <w:sdt>
              <w:sdtPr>
                <w:tag w:val="_PLD_fe0b182c33854e5bb51d2d2a3cd1dd7f"/>
                <w:id w:val="-1545515725"/>
                <w:lock w:val="sdtLocked"/>
              </w:sdtPr>
              <w:sdtContent>
                <w:tc>
                  <w:tcPr>
                    <w:tcW w:w="386" w:type="pct"/>
                    <w:tcBorders>
                      <w:top w:val="single" w:sz="4" w:space="0" w:color="auto"/>
                      <w:left w:val="single" w:sz="4" w:space="0" w:color="auto"/>
                      <w:bottom w:val="single" w:sz="4" w:space="0" w:color="auto"/>
                      <w:right w:val="single" w:sz="4" w:space="0" w:color="auto"/>
                    </w:tcBorders>
                    <w:vAlign w:val="center"/>
                  </w:tcPr>
                  <w:p w:rsidR="00594B31" w:rsidRDefault="008B7853">
                    <w:pPr>
                      <w:jc w:val="center"/>
                    </w:pPr>
                    <w:r>
                      <w:rPr>
                        <w:rFonts w:hint="eastAsia"/>
                      </w:rPr>
                      <w:t>发行</w:t>
                    </w:r>
                  </w:p>
                  <w:p w:rsidR="00594B31" w:rsidRDefault="008B7853">
                    <w:pPr>
                      <w:jc w:val="center"/>
                    </w:pPr>
                    <w:r>
                      <w:rPr>
                        <w:rFonts w:hint="eastAsia"/>
                      </w:rPr>
                      <w:t>新股</w:t>
                    </w:r>
                  </w:p>
                </w:tc>
              </w:sdtContent>
            </w:sdt>
            <w:sdt>
              <w:sdtPr>
                <w:tag w:val="_PLD_80e7c94a1831488d89d22be722443897"/>
                <w:id w:val="-664389"/>
                <w:lock w:val="sdtLocked"/>
              </w:sdtPr>
              <w:sdtContent>
                <w:tc>
                  <w:tcPr>
                    <w:tcW w:w="381" w:type="pct"/>
                    <w:tcBorders>
                      <w:top w:val="single" w:sz="4" w:space="0" w:color="auto"/>
                      <w:left w:val="single" w:sz="4" w:space="0" w:color="auto"/>
                      <w:bottom w:val="single" w:sz="4" w:space="0" w:color="auto"/>
                      <w:right w:val="single" w:sz="4" w:space="0" w:color="auto"/>
                    </w:tcBorders>
                    <w:vAlign w:val="center"/>
                  </w:tcPr>
                  <w:p w:rsidR="00594B31" w:rsidRDefault="008B7853">
                    <w:pPr>
                      <w:jc w:val="center"/>
                    </w:pPr>
                    <w:r>
                      <w:rPr>
                        <w:rFonts w:hint="eastAsia"/>
                      </w:rPr>
                      <w:t>送股</w:t>
                    </w:r>
                  </w:p>
                </w:tc>
              </w:sdtContent>
            </w:sdt>
            <w:sdt>
              <w:sdtPr>
                <w:tag w:val="_PLD_c1d7f04883eb4aaa9c52067f145ec081"/>
                <w:id w:val="1433247480"/>
                <w:lock w:val="sdtLocked"/>
              </w:sdtPr>
              <w:sdtContent>
                <w:tc>
                  <w:tcPr>
                    <w:tcW w:w="521" w:type="pct"/>
                    <w:tcBorders>
                      <w:top w:val="single" w:sz="4" w:space="0" w:color="auto"/>
                      <w:left w:val="single" w:sz="4" w:space="0" w:color="auto"/>
                      <w:bottom w:val="single" w:sz="4" w:space="0" w:color="auto"/>
                      <w:right w:val="single" w:sz="4" w:space="0" w:color="auto"/>
                    </w:tcBorders>
                    <w:vAlign w:val="center"/>
                  </w:tcPr>
                  <w:p w:rsidR="00594B31" w:rsidRDefault="008B7853">
                    <w:pPr>
                      <w:jc w:val="center"/>
                    </w:pPr>
                    <w:r>
                      <w:rPr>
                        <w:rFonts w:hint="eastAsia"/>
                      </w:rPr>
                      <w:t>公积金</w:t>
                    </w:r>
                  </w:p>
                  <w:p w:rsidR="00594B31" w:rsidRDefault="008B7853">
                    <w:pPr>
                      <w:jc w:val="center"/>
                    </w:pPr>
                    <w:r>
                      <w:rPr>
                        <w:rFonts w:hint="eastAsia"/>
                      </w:rPr>
                      <w:t>转股</w:t>
                    </w:r>
                  </w:p>
                </w:tc>
              </w:sdtContent>
            </w:sdt>
            <w:sdt>
              <w:sdtPr>
                <w:tag w:val="_PLD_6e44c9cf090243e19b20f1e88e8231ef"/>
                <w:id w:val="-391270003"/>
                <w:lock w:val="sdtLocked"/>
              </w:sdtPr>
              <w:sdtContent>
                <w:tc>
                  <w:tcPr>
                    <w:tcW w:w="528" w:type="pct"/>
                    <w:tcBorders>
                      <w:top w:val="single" w:sz="4" w:space="0" w:color="auto"/>
                      <w:left w:val="single" w:sz="4" w:space="0" w:color="auto"/>
                      <w:bottom w:val="single" w:sz="4" w:space="0" w:color="auto"/>
                      <w:right w:val="single" w:sz="4" w:space="0" w:color="auto"/>
                    </w:tcBorders>
                    <w:vAlign w:val="center"/>
                  </w:tcPr>
                  <w:p w:rsidR="00594B31" w:rsidRDefault="008B7853">
                    <w:pPr>
                      <w:jc w:val="center"/>
                    </w:pPr>
                    <w:r>
                      <w:rPr>
                        <w:rFonts w:hint="eastAsia"/>
                      </w:rPr>
                      <w:t>其他</w:t>
                    </w:r>
                  </w:p>
                </w:tc>
              </w:sdtContent>
            </w:sdt>
            <w:sdt>
              <w:sdtPr>
                <w:tag w:val="_PLD_0cee72421f954c94ba296c709c84ef52"/>
                <w:id w:val="1160807748"/>
                <w:lock w:val="sdtLocked"/>
              </w:sdtPr>
              <w:sdtContent>
                <w:tc>
                  <w:tcPr>
                    <w:tcW w:w="515" w:type="pct"/>
                    <w:tcBorders>
                      <w:top w:val="single" w:sz="4" w:space="0" w:color="auto"/>
                      <w:left w:val="single" w:sz="4" w:space="0" w:color="auto"/>
                      <w:bottom w:val="single" w:sz="4" w:space="0" w:color="auto"/>
                      <w:right w:val="single" w:sz="4" w:space="0" w:color="auto"/>
                    </w:tcBorders>
                    <w:vAlign w:val="center"/>
                  </w:tcPr>
                  <w:p w:rsidR="00594B31" w:rsidRDefault="008B7853">
                    <w:pPr>
                      <w:jc w:val="center"/>
                    </w:pPr>
                    <w:r>
                      <w:rPr>
                        <w:rFonts w:hint="eastAsia"/>
                      </w:rPr>
                      <w:t>小计</w:t>
                    </w:r>
                  </w:p>
                </w:tc>
              </w:sdtContent>
            </w:sdt>
            <w:tc>
              <w:tcPr>
                <w:tcW w:w="989" w:type="pct"/>
                <w:vMerge/>
                <w:tcBorders>
                  <w:left w:val="single" w:sz="4" w:space="0" w:color="auto"/>
                  <w:bottom w:val="single" w:sz="4" w:space="0" w:color="auto"/>
                  <w:right w:val="single" w:sz="4" w:space="0" w:color="auto"/>
                </w:tcBorders>
              </w:tcPr>
              <w:p w:rsidR="00594B31" w:rsidRDefault="00594B31"/>
            </w:tc>
          </w:tr>
          <w:tr w:rsidR="00524EF7" w:rsidTr="002D1EDF">
            <w:trPr>
              <w:cantSplit/>
            </w:trPr>
            <w:sdt>
              <w:sdtPr>
                <w:tag w:val="_PLD_0c4dca616a0e4126a03d9e8b2ef3c6bc"/>
                <w:id w:val="-554317408"/>
                <w:lock w:val="sdtLocked"/>
              </w:sdtPr>
              <w:sdtContent>
                <w:tc>
                  <w:tcPr>
                    <w:tcW w:w="677" w:type="pct"/>
                    <w:tcBorders>
                      <w:top w:val="single" w:sz="4" w:space="0" w:color="auto"/>
                      <w:left w:val="single" w:sz="4" w:space="0" w:color="auto"/>
                      <w:bottom w:val="single" w:sz="4" w:space="0" w:color="auto"/>
                      <w:right w:val="single" w:sz="4" w:space="0" w:color="auto"/>
                    </w:tcBorders>
                  </w:tcPr>
                  <w:p w:rsidR="00524EF7" w:rsidRDefault="00524EF7" w:rsidP="002D1EDF">
                    <w:r>
                      <w:rPr>
                        <w:rFonts w:hint="eastAsia"/>
                      </w:rPr>
                      <w:t>股份总数</w:t>
                    </w:r>
                  </w:p>
                </w:tc>
              </w:sdtContent>
            </w:sdt>
            <w:tc>
              <w:tcPr>
                <w:tcW w:w="1003" w:type="pct"/>
                <w:tcBorders>
                  <w:top w:val="single" w:sz="4" w:space="0" w:color="auto"/>
                  <w:left w:val="single" w:sz="4" w:space="0" w:color="auto"/>
                  <w:bottom w:val="single" w:sz="4" w:space="0" w:color="auto"/>
                  <w:right w:val="single" w:sz="4" w:space="0" w:color="auto"/>
                </w:tcBorders>
                <w:vAlign w:val="center"/>
              </w:tcPr>
              <w:p w:rsidR="00524EF7" w:rsidRDefault="00524EF7">
                <w:pPr>
                  <w:rPr>
                    <w:sz w:val="24"/>
                    <w:szCs w:val="24"/>
                  </w:rPr>
                </w:pPr>
                <w:r>
                  <w:t>717,047,417.00</w:t>
                </w:r>
              </w:p>
            </w:tc>
            <w:tc>
              <w:tcPr>
                <w:tcW w:w="386" w:type="pct"/>
                <w:tcBorders>
                  <w:top w:val="single" w:sz="4" w:space="0" w:color="auto"/>
                  <w:left w:val="single" w:sz="4" w:space="0" w:color="auto"/>
                  <w:bottom w:val="single" w:sz="4" w:space="0" w:color="auto"/>
                  <w:right w:val="single" w:sz="4" w:space="0" w:color="auto"/>
                </w:tcBorders>
                <w:vAlign w:val="center"/>
              </w:tcPr>
              <w:p w:rsidR="00524EF7" w:rsidRDefault="00524EF7">
                <w:pPr>
                  <w:rPr>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rsidR="00524EF7" w:rsidRDefault="00524EF7">
                <w:pPr>
                  <w:rPr>
                    <w:sz w:val="24"/>
                    <w:szCs w:val="24"/>
                  </w:rPr>
                </w:pPr>
              </w:p>
            </w:tc>
            <w:tc>
              <w:tcPr>
                <w:tcW w:w="521" w:type="pct"/>
                <w:tcBorders>
                  <w:top w:val="single" w:sz="4" w:space="0" w:color="auto"/>
                  <w:left w:val="single" w:sz="4" w:space="0" w:color="auto"/>
                  <w:bottom w:val="single" w:sz="4" w:space="0" w:color="auto"/>
                  <w:right w:val="single" w:sz="4" w:space="0" w:color="auto"/>
                </w:tcBorders>
                <w:vAlign w:val="center"/>
              </w:tcPr>
              <w:p w:rsidR="00524EF7" w:rsidRDefault="00524EF7">
                <w:pPr>
                  <w:rPr>
                    <w:sz w:val="24"/>
                    <w:szCs w:val="24"/>
                  </w:rPr>
                </w:pPr>
              </w:p>
            </w:tc>
            <w:tc>
              <w:tcPr>
                <w:tcW w:w="528" w:type="pct"/>
                <w:tcBorders>
                  <w:top w:val="single" w:sz="4" w:space="0" w:color="auto"/>
                  <w:left w:val="single" w:sz="4" w:space="0" w:color="auto"/>
                  <w:bottom w:val="single" w:sz="4" w:space="0" w:color="auto"/>
                  <w:right w:val="single" w:sz="4" w:space="0" w:color="auto"/>
                </w:tcBorders>
                <w:vAlign w:val="center"/>
              </w:tcPr>
              <w:p w:rsidR="00524EF7" w:rsidRDefault="00524EF7">
                <w:pPr>
                  <w:rPr>
                    <w:sz w:val="24"/>
                    <w:szCs w:val="24"/>
                  </w:rPr>
                </w:pPr>
              </w:p>
            </w:tc>
            <w:tc>
              <w:tcPr>
                <w:tcW w:w="515" w:type="pct"/>
                <w:tcBorders>
                  <w:top w:val="single" w:sz="4" w:space="0" w:color="auto"/>
                  <w:left w:val="single" w:sz="4" w:space="0" w:color="auto"/>
                  <w:bottom w:val="single" w:sz="4" w:space="0" w:color="auto"/>
                  <w:right w:val="single" w:sz="4" w:space="0" w:color="auto"/>
                </w:tcBorders>
                <w:vAlign w:val="center"/>
              </w:tcPr>
              <w:p w:rsidR="00524EF7" w:rsidRDefault="00524EF7">
                <w:pPr>
                  <w:rPr>
                    <w:sz w:val="24"/>
                    <w:szCs w:val="24"/>
                  </w:rPr>
                </w:pPr>
              </w:p>
            </w:tc>
            <w:tc>
              <w:tcPr>
                <w:tcW w:w="989" w:type="pct"/>
                <w:tcBorders>
                  <w:top w:val="single" w:sz="4" w:space="0" w:color="auto"/>
                  <w:left w:val="single" w:sz="4" w:space="0" w:color="auto"/>
                  <w:bottom w:val="single" w:sz="4" w:space="0" w:color="auto"/>
                  <w:right w:val="single" w:sz="4" w:space="0" w:color="auto"/>
                </w:tcBorders>
                <w:vAlign w:val="center"/>
              </w:tcPr>
              <w:p w:rsidR="00524EF7" w:rsidRDefault="00524EF7">
                <w:pPr>
                  <w:rPr>
                    <w:sz w:val="24"/>
                    <w:szCs w:val="24"/>
                  </w:rPr>
                </w:pPr>
                <w:r>
                  <w:t>717,047,417.00</w:t>
                </w:r>
              </w:p>
            </w:tc>
          </w:tr>
        </w:tbl>
        <w:p w:rsidR="00594B31" w:rsidRDefault="00937630">
          <w:pPr>
            <w:spacing w:before="60" w:after="60"/>
          </w:pPr>
        </w:p>
      </w:sdtContent>
    </w:sdt>
    <w:p w:rsidR="00594B31" w:rsidRDefault="00594B31"/>
    <w:p w:rsidR="00594B31" w:rsidRDefault="008B7853" w:rsidP="00506700">
      <w:pPr>
        <w:pStyle w:val="3"/>
        <w:numPr>
          <w:ilvl w:val="0"/>
          <w:numId w:val="16"/>
        </w:numPr>
        <w:tabs>
          <w:tab w:val="left" w:pos="504"/>
        </w:tabs>
        <w:rPr>
          <w:rFonts w:ascii="宋体" w:hAnsi="宋体"/>
          <w:szCs w:val="21"/>
        </w:rPr>
      </w:pPr>
      <w:r>
        <w:rPr>
          <w:rFonts w:ascii="宋体" w:hAnsi="宋体" w:cs="宋体" w:hint="eastAsia"/>
          <w:kern w:val="0"/>
          <w:szCs w:val="21"/>
        </w:rPr>
        <w:t>其</w:t>
      </w:r>
      <w:r>
        <w:rPr>
          <w:rFonts w:ascii="宋体" w:hAnsi="宋体" w:hint="eastAsia"/>
          <w:szCs w:val="21"/>
        </w:rPr>
        <w:t>他权益工具</w:t>
      </w:r>
    </w:p>
    <w:sdt>
      <w:sdtPr>
        <w:rPr>
          <w:rFonts w:ascii="宋体" w:hAnsi="宋体" w:cs="宋体" w:hint="eastAsia"/>
          <w:b w:val="0"/>
          <w:bCs w:val="0"/>
          <w:kern w:val="0"/>
          <w:szCs w:val="24"/>
        </w:rPr>
        <w:alias w:val="模块:其他权益工具"/>
        <w:tag w:val="_GBC_4f862512b6914630932c1857df6db6e4"/>
        <w:id w:val="1131740391"/>
        <w:lock w:val="sdtLocked"/>
        <w:placeholder>
          <w:docPart w:val="GBC22222222222222222222222222222"/>
        </w:placeholder>
      </w:sdtPr>
      <w:sdtEndPr>
        <w:rPr>
          <w:szCs w:val="21"/>
        </w:rPr>
      </w:sdtEndPr>
      <w:sdtContent>
        <w:p w:rsidR="00594B31" w:rsidRDefault="008B7853" w:rsidP="00F92696">
          <w:pPr>
            <w:pStyle w:val="4"/>
            <w:numPr>
              <w:ilvl w:val="0"/>
              <w:numId w:val="70"/>
            </w:numPr>
            <w:rPr>
              <w:rFonts w:ascii="宋体" w:hAnsi="宋体"/>
            </w:rPr>
          </w:pPr>
          <w:r>
            <w:rPr>
              <w:rFonts w:ascii="宋体" w:hAnsi="宋体" w:hint="eastAsia"/>
            </w:rPr>
            <w:t>期末发行在外的优先股、永续债等其他金融工具基本情况</w:t>
          </w:r>
        </w:p>
        <w:sdt>
          <w:sdtPr>
            <w:alias w:val="是否适用：期末发行在外的优先股、永续债等其他金融工具基本情况[双击切换]"/>
            <w:tag w:val="_GBC_54d54ac45fe745e1aad9be61a846261f"/>
            <w:id w:val="859707457"/>
            <w:lock w:val="sdtLocked"/>
            <w:placeholder>
              <w:docPart w:val="GBC22222222222222222222222222222"/>
            </w:placeholder>
          </w:sdtPr>
          <w:sdtContent>
            <w:p w:rsidR="00594B31" w:rsidRDefault="008B7853" w:rsidP="00524EF7">
              <w:r>
                <w:fldChar w:fldCharType="begin"/>
              </w:r>
              <w:r w:rsidR="00524EF7">
                <w:instrText xml:space="preserve"> MACROBUTTON  SnrToggleCheckbox □适用 </w:instrText>
              </w:r>
              <w:r>
                <w:fldChar w:fldCharType="end"/>
              </w:r>
              <w:r>
                <w:fldChar w:fldCharType="begin"/>
              </w:r>
              <w:r w:rsidR="00524EF7">
                <w:instrText xml:space="preserve"> MACROBUTTON  SnrToggleCheckbox √不适用 </w:instrText>
              </w:r>
              <w:r>
                <w:fldChar w:fldCharType="end"/>
              </w:r>
            </w:p>
          </w:sdtContent>
        </w:sdt>
        <w:p w:rsidR="00594B31" w:rsidRDefault="00594B31"/>
        <w:p w:rsidR="00594B31" w:rsidRDefault="008B7853" w:rsidP="00F92696">
          <w:pPr>
            <w:pStyle w:val="4"/>
            <w:numPr>
              <w:ilvl w:val="0"/>
              <w:numId w:val="70"/>
            </w:numPr>
            <w:rPr>
              <w:rFonts w:ascii="宋体" w:hAnsi="宋体"/>
              <w:szCs w:val="21"/>
            </w:rPr>
          </w:pPr>
          <w:r>
            <w:rPr>
              <w:rFonts w:ascii="宋体" w:hAnsi="宋体" w:hint="eastAsia"/>
              <w:szCs w:val="21"/>
            </w:rPr>
            <w:t>期末</w:t>
          </w:r>
          <w:r>
            <w:rPr>
              <w:rFonts w:ascii="宋体" w:hAnsi="宋体" w:hint="eastAsia"/>
            </w:rPr>
            <w:t>发行</w:t>
          </w:r>
          <w:r>
            <w:rPr>
              <w:rFonts w:ascii="宋体" w:hAnsi="宋体" w:hint="eastAsia"/>
              <w:szCs w:val="21"/>
            </w:rPr>
            <w:t>在外的优先股、永续债等金融工具变动情况表</w:t>
          </w:r>
        </w:p>
        <w:sdt>
          <w:sdtPr>
            <w:alias w:val="是否适用：期末发行在外的优先股、永续债等金融工具变动情况表_其他权益工具[双击切换]"/>
            <w:tag w:val="_GBC_e8c53693e19e485cba80f7cd2a15ab4c"/>
            <w:id w:val="-1071811608"/>
            <w:lock w:val="sdtLocked"/>
            <w:placeholder>
              <w:docPart w:val="GBC22222222222222222222222222222"/>
            </w:placeholder>
          </w:sdtPr>
          <w:sdtContent>
            <w:p w:rsidR="00594B31" w:rsidRDefault="008B7853">
              <w:r>
                <w:fldChar w:fldCharType="begin"/>
              </w:r>
              <w:r w:rsidR="00524EF7">
                <w:instrText xml:space="preserve"> MACROBUTTON  SnrToggleCheckbox √适用 </w:instrText>
              </w:r>
              <w:r>
                <w:fldChar w:fldCharType="end"/>
              </w:r>
              <w:r>
                <w:fldChar w:fldCharType="begin"/>
              </w:r>
              <w:r w:rsidR="00524EF7">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财务附注：期末发行在外的优先股、永续债等金融工具变动情况表（其他权益工具）"/>
              <w:tag w:val="_GBC_51d3c8d018b845ab94e8869d86fc9e62"/>
              <w:id w:val="-20543787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期末发行在外的优先股、永续债等金融工具变动情况表（其他权益工具）"/>
              <w:tag w:val="_GBC_d1b7e1db232f48c18444ea05ff987879"/>
              <w:id w:val="82239613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pPr w:leftFromText="180" w:rightFromText="180" w:vertAnchor="text" w:horzAnchor="margin" w:tblpY="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725"/>
            <w:gridCol w:w="1687"/>
            <w:gridCol w:w="653"/>
            <w:gridCol w:w="776"/>
            <w:gridCol w:w="693"/>
            <w:gridCol w:w="753"/>
            <w:gridCol w:w="691"/>
            <w:gridCol w:w="1686"/>
          </w:tblGrid>
          <w:tr w:rsidR="00524EF7" w:rsidTr="00524EF7">
            <w:trPr>
              <w:trHeight w:val="340"/>
            </w:trPr>
            <w:sdt>
              <w:sdtPr>
                <w:tag w:val="_PLD_3e0e6f84e37d485086b05b3ef0c4d78f"/>
                <w:id w:val="-1497488360"/>
                <w:lock w:val="sdtLocked"/>
              </w:sdtPr>
              <w:sdtContent>
                <w:tc>
                  <w:tcPr>
                    <w:tcW w:w="766" w:type="pct"/>
                    <w:vMerge w:val="restart"/>
                    <w:shd w:val="clear" w:color="auto" w:fill="auto"/>
                    <w:vAlign w:val="center"/>
                    <w:hideMark/>
                  </w:tcPr>
                  <w:p w:rsidR="00524EF7" w:rsidRDefault="00524EF7" w:rsidP="00524EF7">
                    <w:pPr>
                      <w:jc w:val="center"/>
                    </w:pPr>
                    <w:r>
                      <w:rPr>
                        <w:rFonts w:hint="eastAsia"/>
                      </w:rPr>
                      <w:t>发行在外的金融工具</w:t>
                    </w:r>
                  </w:p>
                </w:tc>
              </w:sdtContent>
            </w:sdt>
            <w:sdt>
              <w:sdtPr>
                <w:tag w:val="_PLD_903b0562622c4a3698e9b65b1f69abae"/>
                <w:id w:val="-169717211"/>
                <w:lock w:val="sdtLocked"/>
              </w:sdtPr>
              <w:sdtContent>
                <w:tc>
                  <w:tcPr>
                    <w:tcW w:w="1332" w:type="pct"/>
                    <w:gridSpan w:val="2"/>
                    <w:shd w:val="clear" w:color="auto" w:fill="auto"/>
                    <w:vAlign w:val="center"/>
                    <w:hideMark/>
                  </w:tcPr>
                  <w:p w:rsidR="00524EF7" w:rsidRDefault="00524EF7" w:rsidP="00524EF7">
                    <w:pPr>
                      <w:jc w:val="center"/>
                    </w:pPr>
                    <w:r>
                      <w:rPr>
                        <w:rFonts w:hint="eastAsia"/>
                      </w:rPr>
                      <w:t>期初</w:t>
                    </w:r>
                  </w:p>
                </w:tc>
              </w:sdtContent>
            </w:sdt>
            <w:sdt>
              <w:sdtPr>
                <w:tag w:val="_PLD_fd88122bcaa44cf58030ce837d1651d5"/>
                <w:id w:val="-1550455551"/>
                <w:lock w:val="sdtLocked"/>
              </w:sdtPr>
              <w:sdtContent>
                <w:tc>
                  <w:tcPr>
                    <w:tcW w:w="790" w:type="pct"/>
                    <w:gridSpan w:val="2"/>
                    <w:shd w:val="clear" w:color="auto" w:fill="auto"/>
                    <w:vAlign w:val="center"/>
                    <w:hideMark/>
                  </w:tcPr>
                  <w:p w:rsidR="00524EF7" w:rsidRDefault="00524EF7" w:rsidP="00524EF7">
                    <w:pPr>
                      <w:jc w:val="center"/>
                    </w:pPr>
                    <w:r>
                      <w:rPr>
                        <w:rFonts w:hint="eastAsia"/>
                      </w:rPr>
                      <w:t>本期增加</w:t>
                    </w:r>
                  </w:p>
                </w:tc>
              </w:sdtContent>
            </w:sdt>
            <w:sdt>
              <w:sdtPr>
                <w:tag w:val="_PLD_74b91cad66b54154ad74ec67fd76efbe"/>
                <w:id w:val="-1692835311"/>
                <w:lock w:val="sdtLocked"/>
              </w:sdtPr>
              <w:sdtContent>
                <w:tc>
                  <w:tcPr>
                    <w:tcW w:w="798" w:type="pct"/>
                    <w:gridSpan w:val="2"/>
                    <w:shd w:val="clear" w:color="auto" w:fill="auto"/>
                    <w:vAlign w:val="center"/>
                    <w:hideMark/>
                  </w:tcPr>
                  <w:p w:rsidR="00524EF7" w:rsidRDefault="00524EF7" w:rsidP="00524EF7">
                    <w:pPr>
                      <w:jc w:val="center"/>
                    </w:pPr>
                    <w:r>
                      <w:rPr>
                        <w:rFonts w:hint="eastAsia"/>
                      </w:rPr>
                      <w:t>本期减少</w:t>
                    </w:r>
                  </w:p>
                </w:tc>
              </w:sdtContent>
            </w:sdt>
            <w:sdt>
              <w:sdtPr>
                <w:tag w:val="_PLD_35d10d2bfc784a68a424614d2047ccd4"/>
                <w:id w:val="1961918800"/>
                <w:lock w:val="sdtLocked"/>
              </w:sdtPr>
              <w:sdtContent>
                <w:tc>
                  <w:tcPr>
                    <w:tcW w:w="1313" w:type="pct"/>
                    <w:gridSpan w:val="2"/>
                    <w:shd w:val="clear" w:color="auto" w:fill="auto"/>
                    <w:vAlign w:val="center"/>
                    <w:hideMark/>
                  </w:tcPr>
                  <w:p w:rsidR="00524EF7" w:rsidRDefault="00524EF7" w:rsidP="00524EF7">
                    <w:pPr>
                      <w:jc w:val="center"/>
                    </w:pPr>
                    <w:r>
                      <w:rPr>
                        <w:rFonts w:hint="eastAsia"/>
                      </w:rPr>
                      <w:t>期末</w:t>
                    </w:r>
                  </w:p>
                </w:tc>
              </w:sdtContent>
            </w:sdt>
          </w:tr>
          <w:tr w:rsidR="00524EF7" w:rsidTr="00524EF7">
            <w:trPr>
              <w:trHeight w:val="340"/>
            </w:trPr>
            <w:tc>
              <w:tcPr>
                <w:tcW w:w="766" w:type="pct"/>
                <w:vMerge/>
                <w:shd w:val="clear" w:color="auto" w:fill="auto"/>
                <w:vAlign w:val="center"/>
                <w:hideMark/>
              </w:tcPr>
              <w:p w:rsidR="00524EF7" w:rsidRDefault="00524EF7" w:rsidP="00524EF7">
                <w:pPr>
                  <w:jc w:val="center"/>
                </w:pPr>
              </w:p>
            </w:tc>
            <w:sdt>
              <w:sdtPr>
                <w:tag w:val="_PLD_67ee2e5b20fe47e2920574240ec4bae0"/>
                <w:id w:val="983424923"/>
                <w:lock w:val="sdtLocked"/>
              </w:sdtPr>
              <w:sdtContent>
                <w:tc>
                  <w:tcPr>
                    <w:tcW w:w="401" w:type="pct"/>
                    <w:shd w:val="clear" w:color="auto" w:fill="auto"/>
                    <w:vAlign w:val="center"/>
                    <w:hideMark/>
                  </w:tcPr>
                  <w:p w:rsidR="00524EF7" w:rsidRDefault="00524EF7" w:rsidP="00524EF7">
                    <w:pPr>
                      <w:jc w:val="center"/>
                    </w:pPr>
                    <w:r>
                      <w:rPr>
                        <w:rFonts w:hint="eastAsia"/>
                      </w:rPr>
                      <w:t>数量</w:t>
                    </w:r>
                  </w:p>
                </w:tc>
              </w:sdtContent>
            </w:sdt>
            <w:sdt>
              <w:sdtPr>
                <w:tag w:val="_PLD_6d0220433d65493a85d718d809113628"/>
                <w:id w:val="-1172257897"/>
                <w:lock w:val="sdtLocked"/>
              </w:sdtPr>
              <w:sdtContent>
                <w:tc>
                  <w:tcPr>
                    <w:tcW w:w="932" w:type="pct"/>
                    <w:shd w:val="clear" w:color="auto" w:fill="auto"/>
                    <w:vAlign w:val="center"/>
                    <w:hideMark/>
                  </w:tcPr>
                  <w:p w:rsidR="00524EF7" w:rsidRDefault="00524EF7" w:rsidP="00524EF7">
                    <w:pPr>
                      <w:jc w:val="center"/>
                    </w:pPr>
                    <w:r>
                      <w:rPr>
                        <w:rFonts w:hint="eastAsia"/>
                      </w:rPr>
                      <w:t>账面价值</w:t>
                    </w:r>
                  </w:p>
                </w:tc>
              </w:sdtContent>
            </w:sdt>
            <w:sdt>
              <w:sdtPr>
                <w:tag w:val="_PLD_e5f9ce4cefe7442e9151ec0470a684ce"/>
                <w:id w:val="-328133944"/>
                <w:lock w:val="sdtLocked"/>
              </w:sdtPr>
              <w:sdtContent>
                <w:tc>
                  <w:tcPr>
                    <w:tcW w:w="361" w:type="pct"/>
                    <w:shd w:val="clear" w:color="auto" w:fill="auto"/>
                    <w:vAlign w:val="center"/>
                    <w:hideMark/>
                  </w:tcPr>
                  <w:p w:rsidR="00524EF7" w:rsidRDefault="00524EF7" w:rsidP="00524EF7">
                    <w:pPr>
                      <w:jc w:val="center"/>
                    </w:pPr>
                    <w:r>
                      <w:rPr>
                        <w:rFonts w:hint="eastAsia"/>
                      </w:rPr>
                      <w:t>数量</w:t>
                    </w:r>
                  </w:p>
                </w:tc>
              </w:sdtContent>
            </w:sdt>
            <w:sdt>
              <w:sdtPr>
                <w:tag w:val="_PLD_18daed53b0344e2abbe426fced4e46e3"/>
                <w:id w:val="-730769517"/>
                <w:lock w:val="sdtLocked"/>
              </w:sdtPr>
              <w:sdtContent>
                <w:tc>
                  <w:tcPr>
                    <w:tcW w:w="429" w:type="pct"/>
                    <w:shd w:val="clear" w:color="auto" w:fill="auto"/>
                    <w:vAlign w:val="center"/>
                    <w:hideMark/>
                  </w:tcPr>
                  <w:p w:rsidR="00524EF7" w:rsidRDefault="00524EF7" w:rsidP="00524EF7">
                    <w:pPr>
                      <w:jc w:val="center"/>
                    </w:pPr>
                    <w:r>
                      <w:rPr>
                        <w:rFonts w:hint="eastAsia"/>
                      </w:rPr>
                      <w:t>账面价值</w:t>
                    </w:r>
                  </w:p>
                </w:tc>
              </w:sdtContent>
            </w:sdt>
            <w:sdt>
              <w:sdtPr>
                <w:tag w:val="_PLD_80d1bf173c3d424ca6a5e203df652bfe"/>
                <w:id w:val="-13704077"/>
                <w:lock w:val="sdtLocked"/>
              </w:sdtPr>
              <w:sdtContent>
                <w:tc>
                  <w:tcPr>
                    <w:tcW w:w="383" w:type="pct"/>
                    <w:shd w:val="clear" w:color="auto" w:fill="auto"/>
                    <w:vAlign w:val="center"/>
                    <w:hideMark/>
                  </w:tcPr>
                  <w:p w:rsidR="00524EF7" w:rsidRDefault="00524EF7" w:rsidP="00524EF7">
                    <w:pPr>
                      <w:jc w:val="center"/>
                    </w:pPr>
                    <w:r>
                      <w:rPr>
                        <w:rFonts w:hint="eastAsia"/>
                      </w:rPr>
                      <w:t>数量</w:t>
                    </w:r>
                  </w:p>
                </w:tc>
              </w:sdtContent>
            </w:sdt>
            <w:sdt>
              <w:sdtPr>
                <w:tag w:val="_PLD_bbc352b5fb614d588d39ec42b9facf67"/>
                <w:id w:val="1172527948"/>
                <w:lock w:val="sdtLocked"/>
              </w:sdtPr>
              <w:sdtContent>
                <w:tc>
                  <w:tcPr>
                    <w:tcW w:w="416" w:type="pct"/>
                    <w:shd w:val="clear" w:color="auto" w:fill="auto"/>
                    <w:vAlign w:val="center"/>
                    <w:hideMark/>
                  </w:tcPr>
                  <w:p w:rsidR="00524EF7" w:rsidRDefault="00524EF7" w:rsidP="00524EF7">
                    <w:pPr>
                      <w:jc w:val="center"/>
                    </w:pPr>
                    <w:r>
                      <w:rPr>
                        <w:rFonts w:hint="eastAsia"/>
                      </w:rPr>
                      <w:t>账面价值</w:t>
                    </w:r>
                  </w:p>
                </w:tc>
              </w:sdtContent>
            </w:sdt>
            <w:sdt>
              <w:sdtPr>
                <w:tag w:val="_PLD_c397d08facdc4b048a485e1790f164a9"/>
                <w:id w:val="-862896678"/>
                <w:lock w:val="sdtLocked"/>
              </w:sdtPr>
              <w:sdtContent>
                <w:tc>
                  <w:tcPr>
                    <w:tcW w:w="382" w:type="pct"/>
                    <w:shd w:val="clear" w:color="auto" w:fill="auto"/>
                    <w:vAlign w:val="center"/>
                    <w:hideMark/>
                  </w:tcPr>
                  <w:p w:rsidR="00524EF7" w:rsidRDefault="00524EF7" w:rsidP="00524EF7">
                    <w:pPr>
                      <w:jc w:val="center"/>
                    </w:pPr>
                    <w:r>
                      <w:rPr>
                        <w:rFonts w:hint="eastAsia"/>
                      </w:rPr>
                      <w:t>数量</w:t>
                    </w:r>
                  </w:p>
                </w:tc>
              </w:sdtContent>
            </w:sdt>
            <w:sdt>
              <w:sdtPr>
                <w:tag w:val="_PLD_fa9501b27ffb47a2974cdc54edda39da"/>
                <w:id w:val="563299345"/>
                <w:lock w:val="sdtLocked"/>
              </w:sdtPr>
              <w:sdtContent>
                <w:tc>
                  <w:tcPr>
                    <w:tcW w:w="932" w:type="pct"/>
                    <w:shd w:val="clear" w:color="auto" w:fill="auto"/>
                    <w:vAlign w:val="center"/>
                    <w:hideMark/>
                  </w:tcPr>
                  <w:p w:rsidR="00524EF7" w:rsidRDefault="00524EF7" w:rsidP="00524EF7">
                    <w:pPr>
                      <w:jc w:val="center"/>
                    </w:pPr>
                    <w:r>
                      <w:rPr>
                        <w:rFonts w:hint="eastAsia"/>
                      </w:rPr>
                      <w:t>账面价值</w:t>
                    </w:r>
                  </w:p>
                </w:tc>
              </w:sdtContent>
            </w:sdt>
          </w:tr>
          <w:sdt>
            <w:sdtPr>
              <w:rPr>
                <w:rFonts w:hint="eastAsia"/>
              </w:rPr>
              <w:alias w:val="其他权益工具下发行在外的优先股、永续债等金融工具变动情况表明细"/>
              <w:tag w:val="_GBC_20f230eab0284a7693900d7a33813e89"/>
              <w:id w:val="-1931337963"/>
              <w:lock w:val="sdtLocked"/>
            </w:sdtPr>
            <w:sdtEndPr>
              <w:rPr>
                <w:rFonts w:hint="default"/>
              </w:rPr>
            </w:sdtEndPr>
            <w:sdtContent>
              <w:tr w:rsidR="00524EF7" w:rsidTr="00524EF7">
                <w:trPr>
                  <w:trHeight w:val="340"/>
                </w:trPr>
                <w:tc>
                  <w:tcPr>
                    <w:tcW w:w="766" w:type="pct"/>
                    <w:shd w:val="clear" w:color="auto" w:fill="auto"/>
                  </w:tcPr>
                  <w:p w:rsidR="00524EF7" w:rsidRDefault="00524EF7" w:rsidP="00524EF7">
                    <w:r>
                      <w:t>永续债</w:t>
                    </w:r>
                  </w:p>
                </w:tc>
                <w:tc>
                  <w:tcPr>
                    <w:tcW w:w="401" w:type="pct"/>
                    <w:shd w:val="clear" w:color="auto" w:fill="auto"/>
                    <w:vAlign w:val="center"/>
                  </w:tcPr>
                  <w:p w:rsidR="00524EF7" w:rsidRDefault="00524EF7" w:rsidP="00524EF7">
                    <w:pPr>
                      <w:jc w:val="right"/>
                    </w:pPr>
                    <w:r>
                      <w:t>－</w:t>
                    </w:r>
                  </w:p>
                </w:tc>
                <w:tc>
                  <w:tcPr>
                    <w:tcW w:w="932" w:type="pct"/>
                    <w:shd w:val="clear" w:color="auto" w:fill="auto"/>
                    <w:vAlign w:val="center"/>
                  </w:tcPr>
                  <w:p w:rsidR="00524EF7" w:rsidRDefault="00524EF7" w:rsidP="00524EF7">
                    <w:pPr>
                      <w:jc w:val="right"/>
                    </w:pPr>
                    <w:r>
                      <w:t>496,000,000.00</w:t>
                    </w:r>
                  </w:p>
                </w:tc>
                <w:tc>
                  <w:tcPr>
                    <w:tcW w:w="361" w:type="pct"/>
                    <w:shd w:val="clear" w:color="auto" w:fill="auto"/>
                    <w:vAlign w:val="center"/>
                  </w:tcPr>
                  <w:p w:rsidR="00524EF7" w:rsidRDefault="00524EF7" w:rsidP="00524EF7">
                    <w:pPr>
                      <w:jc w:val="right"/>
                    </w:pPr>
                  </w:p>
                </w:tc>
                <w:tc>
                  <w:tcPr>
                    <w:tcW w:w="429" w:type="pct"/>
                    <w:shd w:val="clear" w:color="auto" w:fill="auto"/>
                    <w:vAlign w:val="center"/>
                  </w:tcPr>
                  <w:p w:rsidR="00524EF7" w:rsidRDefault="00524EF7" w:rsidP="00524EF7">
                    <w:pPr>
                      <w:jc w:val="right"/>
                    </w:pPr>
                  </w:p>
                </w:tc>
                <w:tc>
                  <w:tcPr>
                    <w:tcW w:w="383" w:type="pct"/>
                    <w:shd w:val="clear" w:color="auto" w:fill="auto"/>
                    <w:vAlign w:val="center"/>
                  </w:tcPr>
                  <w:p w:rsidR="00524EF7" w:rsidRDefault="00524EF7" w:rsidP="00524EF7">
                    <w:pPr>
                      <w:jc w:val="right"/>
                    </w:pPr>
                  </w:p>
                </w:tc>
                <w:tc>
                  <w:tcPr>
                    <w:tcW w:w="416" w:type="pct"/>
                    <w:shd w:val="clear" w:color="auto" w:fill="auto"/>
                    <w:vAlign w:val="center"/>
                  </w:tcPr>
                  <w:p w:rsidR="00524EF7" w:rsidRDefault="00524EF7" w:rsidP="00524EF7">
                    <w:pPr>
                      <w:jc w:val="right"/>
                    </w:pPr>
                  </w:p>
                </w:tc>
                <w:tc>
                  <w:tcPr>
                    <w:tcW w:w="382" w:type="pct"/>
                    <w:shd w:val="clear" w:color="auto" w:fill="auto"/>
                    <w:vAlign w:val="center"/>
                  </w:tcPr>
                  <w:p w:rsidR="00524EF7" w:rsidRDefault="00524EF7" w:rsidP="00524EF7">
                    <w:pPr>
                      <w:jc w:val="right"/>
                    </w:pPr>
                  </w:p>
                </w:tc>
                <w:tc>
                  <w:tcPr>
                    <w:tcW w:w="932" w:type="pct"/>
                    <w:shd w:val="clear" w:color="auto" w:fill="auto"/>
                    <w:vAlign w:val="center"/>
                  </w:tcPr>
                  <w:p w:rsidR="00524EF7" w:rsidRDefault="00524EF7" w:rsidP="00524EF7">
                    <w:pPr>
                      <w:jc w:val="right"/>
                    </w:pPr>
                    <w:r>
                      <w:t>496,000,000.00</w:t>
                    </w:r>
                  </w:p>
                </w:tc>
              </w:tr>
            </w:sdtContent>
          </w:sdt>
          <w:tr w:rsidR="00524EF7" w:rsidTr="00524EF7">
            <w:trPr>
              <w:trHeight w:val="340"/>
            </w:trPr>
            <w:sdt>
              <w:sdtPr>
                <w:tag w:val="_PLD_67617dc816b24eba9c28348f2efa0cc1"/>
                <w:id w:val="1856922971"/>
                <w:lock w:val="sdtLocked"/>
              </w:sdtPr>
              <w:sdtContent>
                <w:tc>
                  <w:tcPr>
                    <w:tcW w:w="766" w:type="pct"/>
                    <w:shd w:val="clear" w:color="auto" w:fill="auto"/>
                    <w:hideMark/>
                  </w:tcPr>
                  <w:p w:rsidR="00524EF7" w:rsidRDefault="00524EF7" w:rsidP="00524EF7">
                    <w:pPr>
                      <w:jc w:val="center"/>
                    </w:pPr>
                    <w:r>
                      <w:rPr>
                        <w:rFonts w:hint="eastAsia"/>
                      </w:rPr>
                      <w:t>合计</w:t>
                    </w:r>
                  </w:p>
                </w:tc>
              </w:sdtContent>
            </w:sdt>
            <w:tc>
              <w:tcPr>
                <w:tcW w:w="401" w:type="pct"/>
                <w:shd w:val="clear" w:color="auto" w:fill="auto"/>
                <w:vAlign w:val="center"/>
              </w:tcPr>
              <w:p w:rsidR="00524EF7" w:rsidRDefault="00524EF7" w:rsidP="00524EF7">
                <w:pPr>
                  <w:jc w:val="right"/>
                </w:pPr>
              </w:p>
            </w:tc>
            <w:tc>
              <w:tcPr>
                <w:tcW w:w="932" w:type="pct"/>
                <w:shd w:val="clear" w:color="auto" w:fill="auto"/>
                <w:vAlign w:val="center"/>
              </w:tcPr>
              <w:p w:rsidR="00524EF7" w:rsidRDefault="00524EF7" w:rsidP="00524EF7">
                <w:pPr>
                  <w:jc w:val="right"/>
                </w:pPr>
                <w:r w:rsidRPr="00524EF7">
                  <w:t>496,000,000.00</w:t>
                </w:r>
              </w:p>
            </w:tc>
            <w:tc>
              <w:tcPr>
                <w:tcW w:w="361" w:type="pct"/>
                <w:shd w:val="clear" w:color="auto" w:fill="auto"/>
                <w:vAlign w:val="center"/>
              </w:tcPr>
              <w:p w:rsidR="00524EF7" w:rsidRDefault="00524EF7" w:rsidP="00524EF7">
                <w:pPr>
                  <w:jc w:val="right"/>
                </w:pPr>
              </w:p>
            </w:tc>
            <w:tc>
              <w:tcPr>
                <w:tcW w:w="429" w:type="pct"/>
                <w:shd w:val="clear" w:color="auto" w:fill="auto"/>
                <w:vAlign w:val="center"/>
              </w:tcPr>
              <w:p w:rsidR="00524EF7" w:rsidRDefault="00524EF7" w:rsidP="00524EF7">
                <w:pPr>
                  <w:jc w:val="right"/>
                </w:pPr>
              </w:p>
            </w:tc>
            <w:tc>
              <w:tcPr>
                <w:tcW w:w="383" w:type="pct"/>
                <w:shd w:val="clear" w:color="auto" w:fill="auto"/>
                <w:vAlign w:val="center"/>
              </w:tcPr>
              <w:p w:rsidR="00524EF7" w:rsidRDefault="00524EF7" w:rsidP="00524EF7">
                <w:pPr>
                  <w:jc w:val="right"/>
                </w:pPr>
              </w:p>
            </w:tc>
            <w:tc>
              <w:tcPr>
                <w:tcW w:w="416" w:type="pct"/>
                <w:shd w:val="clear" w:color="auto" w:fill="auto"/>
                <w:vAlign w:val="center"/>
              </w:tcPr>
              <w:p w:rsidR="00524EF7" w:rsidRDefault="00524EF7" w:rsidP="00524EF7">
                <w:pPr>
                  <w:jc w:val="right"/>
                </w:pPr>
              </w:p>
            </w:tc>
            <w:tc>
              <w:tcPr>
                <w:tcW w:w="382" w:type="pct"/>
                <w:shd w:val="clear" w:color="auto" w:fill="auto"/>
                <w:vAlign w:val="center"/>
              </w:tcPr>
              <w:p w:rsidR="00524EF7" w:rsidRDefault="00524EF7" w:rsidP="00524EF7">
                <w:pPr>
                  <w:jc w:val="right"/>
                </w:pPr>
              </w:p>
            </w:tc>
            <w:tc>
              <w:tcPr>
                <w:tcW w:w="932" w:type="pct"/>
                <w:shd w:val="clear" w:color="auto" w:fill="auto"/>
                <w:vAlign w:val="center"/>
              </w:tcPr>
              <w:p w:rsidR="00524EF7" w:rsidRDefault="00524EF7" w:rsidP="00524EF7">
                <w:pPr>
                  <w:jc w:val="right"/>
                </w:pPr>
                <w:r w:rsidRPr="00524EF7">
                  <w:t>496,000,000.00</w:t>
                </w:r>
              </w:p>
            </w:tc>
          </w:tr>
        </w:tbl>
        <w:p w:rsidR="00524EF7" w:rsidRDefault="00524EF7"/>
        <w:p w:rsidR="00594B31" w:rsidRDefault="008B7853">
          <w:r>
            <w:rPr>
              <w:rFonts w:hint="eastAsia"/>
            </w:rPr>
            <w:t>其他权益工具本期增减变动情况、变动原因说明，以及相关会计处理的依据：</w:t>
          </w:r>
        </w:p>
        <w:sdt>
          <w:sdtPr>
            <w:alias w:val="是否适用：其他权益工具本期增减变动情况、变动原因说明，以及相关会计处理的依据[双击切换]"/>
            <w:tag w:val="_GBC_6229f0070f0a4c838e1e39f678f8a7bb"/>
            <w:id w:val="-1501882249"/>
            <w:lock w:val="sdtLocked"/>
            <w:placeholder>
              <w:docPart w:val="GBC22222222222222222222222222222"/>
            </w:placeholder>
          </w:sdtPr>
          <w:sdtContent>
            <w:p w:rsidR="00594B31" w:rsidRDefault="008B7853" w:rsidP="00524EF7">
              <w:r>
                <w:fldChar w:fldCharType="begin"/>
              </w:r>
              <w:r w:rsidR="00524EF7">
                <w:instrText xml:space="preserve"> MACROBUTTON  SnrToggleCheckbox □适用 </w:instrText>
              </w:r>
              <w:r>
                <w:fldChar w:fldCharType="end"/>
              </w:r>
              <w:r>
                <w:fldChar w:fldCharType="begin"/>
              </w:r>
              <w:r w:rsidR="00524EF7">
                <w:instrText xml:space="preserve"> MACROBUTTON  SnrToggleCheckbox √不适用 </w:instrText>
              </w:r>
              <w:r>
                <w:fldChar w:fldCharType="end"/>
              </w:r>
            </w:p>
          </w:sdtContent>
        </w:sdt>
        <w:p w:rsidR="00594B31" w:rsidRDefault="00594B31"/>
        <w:p w:rsidR="00594B31" w:rsidRDefault="008B7853">
          <w:r>
            <w:rPr>
              <w:rFonts w:hint="eastAsia"/>
            </w:rPr>
            <w:t>其他说明：</w:t>
          </w:r>
        </w:p>
        <w:sdt>
          <w:sdtPr>
            <w:alias w:val="是否适用：其他权益工具的其他说明[双击切换]"/>
            <w:tag w:val="_GBC_297d299126b041159b18d012f9a18c2e"/>
            <w:id w:val="-1341233180"/>
            <w:lock w:val="sdtLocked"/>
            <w:placeholder>
              <w:docPart w:val="GBC22222222222222222222222222222"/>
            </w:placeholder>
          </w:sdtPr>
          <w:sdtContent>
            <w:p w:rsidR="00594B31" w:rsidRDefault="008B7853" w:rsidP="00524EF7">
              <w:r>
                <w:fldChar w:fldCharType="begin"/>
              </w:r>
              <w:r w:rsidR="00524EF7">
                <w:instrText xml:space="preserve"> MACROBUTTON  SnrToggleCheckbox □适用 </w:instrText>
              </w:r>
              <w:r>
                <w:fldChar w:fldCharType="end"/>
              </w:r>
              <w:r>
                <w:fldChar w:fldCharType="begin"/>
              </w:r>
              <w:r w:rsidR="00524EF7">
                <w:instrText xml:space="preserve"> MACROBUTTON  SnrToggleCheckbox √不适用 </w:instrText>
              </w:r>
              <w:r>
                <w:fldChar w:fldCharType="end"/>
              </w:r>
            </w:p>
          </w:sdtContent>
        </w:sdt>
        <w:p w:rsidR="00594B31" w:rsidRDefault="00937630"/>
      </w:sdtContent>
    </w:sdt>
    <w:sdt>
      <w:sdtPr>
        <w:rPr>
          <w:rFonts w:ascii="宋体" w:hAnsi="宋体" w:cs="宋体" w:hint="eastAsia"/>
          <w:b w:val="0"/>
          <w:bCs w:val="0"/>
          <w:kern w:val="0"/>
          <w:szCs w:val="21"/>
        </w:rPr>
        <w:alias w:val="模块:资本公积"/>
        <w:tag w:val="_GBC_23fef1c643714b9f82710e33a1bef935"/>
        <w:id w:val="69015853"/>
        <w:lock w:val="sdtLocked"/>
        <w:placeholder>
          <w:docPart w:val="GBC22222222222222222222222222222"/>
        </w:placeholder>
      </w:sdtPr>
      <w:sdtEndPr>
        <w:rPr>
          <w:rFonts w:cstheme="minorBidi" w:hint="default"/>
          <w:color w:val="000000" w:themeColor="text1"/>
          <w:kern w:val="2"/>
        </w:rPr>
      </w:sdtEndPr>
      <w:sdtContent>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资本公积</w:t>
          </w:r>
        </w:p>
        <w:sdt>
          <w:sdtPr>
            <w:alias w:val="是否适用：资本公积[双击切换]"/>
            <w:tag w:val="_GBC_70f32b67ce344a03adfc93d4ed72949a"/>
            <w:id w:val="251168740"/>
            <w:lock w:val="sdtLocked"/>
            <w:placeholder>
              <w:docPart w:val="GBC22222222222222222222222222222"/>
            </w:placeholder>
          </w:sdtPr>
          <w:sdtContent>
            <w:p w:rsidR="00594B31" w:rsidRDefault="008B7853">
              <w:r>
                <w:fldChar w:fldCharType="begin"/>
              </w:r>
              <w:r w:rsidR="00524EF7">
                <w:instrText xml:space="preserve"> MACROBUTTON  SnrToggleCheckbox √适用 </w:instrText>
              </w:r>
              <w:r>
                <w:fldChar w:fldCharType="end"/>
              </w:r>
              <w:r>
                <w:fldChar w:fldCharType="begin"/>
              </w:r>
              <w:r w:rsidR="00524EF7">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财务附注：资本公积"/>
              <w:tag w:val="_GBC_88633009fdc64f4e8238c38541b33615"/>
              <w:id w:val="11848621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资本公积"/>
              <w:tag w:val="_GBC_636aa96d47cb426abc64fc00b61c9353"/>
              <w:id w:val="1651634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9"/>
            <w:gridCol w:w="1896"/>
            <w:gridCol w:w="1807"/>
            <w:gridCol w:w="1791"/>
            <w:gridCol w:w="1896"/>
          </w:tblGrid>
          <w:tr w:rsidR="00594B31" w:rsidTr="00944C2C">
            <w:sdt>
              <w:sdtPr>
                <w:tag w:val="_PLD_177c011500e64862903c4c16dbb2f31f"/>
                <w:id w:val="618717735"/>
                <w:lock w:val="sdtLocked"/>
              </w:sdtPr>
              <w:sdtContent>
                <w:tc>
                  <w:tcPr>
                    <w:tcW w:w="942" w:type="pct"/>
                    <w:vAlign w:val="center"/>
                  </w:tcPr>
                  <w:p w:rsidR="00594B31" w:rsidRDefault="008B7853">
                    <w:pPr>
                      <w:autoSpaceDE w:val="0"/>
                      <w:autoSpaceDN w:val="0"/>
                      <w:adjustRightInd w:val="0"/>
                      <w:snapToGrid w:val="0"/>
                      <w:jc w:val="center"/>
                    </w:pPr>
                    <w:r>
                      <w:rPr>
                        <w:rFonts w:hint="eastAsia"/>
                      </w:rPr>
                      <w:t>项目</w:t>
                    </w:r>
                  </w:p>
                </w:tc>
              </w:sdtContent>
            </w:sdt>
            <w:sdt>
              <w:sdtPr>
                <w:tag w:val="_PLD_1519f0add67f49df9173f37c00215eef"/>
                <w:id w:val="1631671453"/>
                <w:lock w:val="sdtLocked"/>
              </w:sdtPr>
              <w:sdtContent>
                <w:tc>
                  <w:tcPr>
                    <w:tcW w:w="1005" w:type="pct"/>
                    <w:vAlign w:val="center"/>
                  </w:tcPr>
                  <w:p w:rsidR="00594B31" w:rsidRDefault="008B7853">
                    <w:pPr>
                      <w:autoSpaceDE w:val="0"/>
                      <w:autoSpaceDN w:val="0"/>
                      <w:adjustRightInd w:val="0"/>
                      <w:snapToGrid w:val="0"/>
                      <w:jc w:val="center"/>
                    </w:pPr>
                    <w:r>
                      <w:rPr>
                        <w:rFonts w:hint="eastAsia"/>
                      </w:rPr>
                      <w:t>期初余额</w:t>
                    </w:r>
                  </w:p>
                </w:tc>
              </w:sdtContent>
            </w:sdt>
            <w:sdt>
              <w:sdtPr>
                <w:tag w:val="_PLD_dcbf1fd9bcaa41fc8ff4def2d0e55143"/>
                <w:id w:val="1763484061"/>
                <w:lock w:val="sdtLocked"/>
              </w:sdtPr>
              <w:sdtContent>
                <w:tc>
                  <w:tcPr>
                    <w:tcW w:w="1024" w:type="pct"/>
                    <w:vAlign w:val="center"/>
                  </w:tcPr>
                  <w:p w:rsidR="00594B31" w:rsidRDefault="008B7853">
                    <w:pPr>
                      <w:autoSpaceDE w:val="0"/>
                      <w:autoSpaceDN w:val="0"/>
                      <w:adjustRightInd w:val="0"/>
                      <w:snapToGrid w:val="0"/>
                      <w:jc w:val="center"/>
                    </w:pPr>
                    <w:r>
                      <w:rPr>
                        <w:rFonts w:hint="eastAsia"/>
                      </w:rPr>
                      <w:t>本期增加</w:t>
                    </w:r>
                  </w:p>
                </w:tc>
              </w:sdtContent>
            </w:sdt>
            <w:sdt>
              <w:sdtPr>
                <w:tag w:val="_PLD_9d88d0ce99474d389c660c414306497d"/>
                <w:id w:val="1908806667"/>
                <w:lock w:val="sdtLocked"/>
              </w:sdtPr>
              <w:sdtContent>
                <w:tc>
                  <w:tcPr>
                    <w:tcW w:w="1015" w:type="pct"/>
                    <w:vAlign w:val="center"/>
                  </w:tcPr>
                  <w:p w:rsidR="00594B31" w:rsidRDefault="008B7853">
                    <w:pPr>
                      <w:autoSpaceDE w:val="0"/>
                      <w:autoSpaceDN w:val="0"/>
                      <w:adjustRightInd w:val="0"/>
                      <w:snapToGrid w:val="0"/>
                      <w:jc w:val="center"/>
                    </w:pPr>
                    <w:r>
                      <w:rPr>
                        <w:rFonts w:hint="eastAsia"/>
                      </w:rPr>
                      <w:t>本期减少</w:t>
                    </w:r>
                  </w:p>
                </w:tc>
              </w:sdtContent>
            </w:sdt>
            <w:sdt>
              <w:sdtPr>
                <w:tag w:val="_PLD_4c3f2255a4a24c1cae63eb0cc7781f12"/>
                <w:id w:val="1155805763"/>
                <w:lock w:val="sdtLocked"/>
              </w:sdtPr>
              <w:sdtContent>
                <w:tc>
                  <w:tcPr>
                    <w:tcW w:w="1014" w:type="pct"/>
                    <w:vAlign w:val="center"/>
                  </w:tcPr>
                  <w:p w:rsidR="00594B31" w:rsidRDefault="008B7853">
                    <w:pPr>
                      <w:autoSpaceDE w:val="0"/>
                      <w:autoSpaceDN w:val="0"/>
                      <w:adjustRightInd w:val="0"/>
                      <w:snapToGrid w:val="0"/>
                      <w:jc w:val="center"/>
                    </w:pPr>
                    <w:r>
                      <w:rPr>
                        <w:rFonts w:hint="eastAsia"/>
                      </w:rPr>
                      <w:t>期末余额</w:t>
                    </w:r>
                  </w:p>
                </w:tc>
              </w:sdtContent>
            </w:sdt>
          </w:tr>
          <w:tr w:rsidR="00524EF7" w:rsidTr="00524EF7">
            <w:sdt>
              <w:sdtPr>
                <w:tag w:val="_PLD_6f0c6094ea774cff87e6eacd4eb8ba12"/>
                <w:id w:val="-1861726417"/>
                <w:lock w:val="sdtLocked"/>
              </w:sdtPr>
              <w:sdtContent>
                <w:tc>
                  <w:tcPr>
                    <w:tcW w:w="942" w:type="pct"/>
                    <w:shd w:val="clear" w:color="auto" w:fill="auto"/>
                  </w:tcPr>
                  <w:p w:rsidR="00524EF7" w:rsidRDefault="00524EF7">
                    <w:pPr>
                      <w:autoSpaceDE w:val="0"/>
                      <w:autoSpaceDN w:val="0"/>
                      <w:adjustRightInd w:val="0"/>
                      <w:snapToGrid w:val="0"/>
                    </w:pPr>
                    <w:r>
                      <w:rPr>
                        <w:rFonts w:hint="eastAsia"/>
                      </w:rPr>
                      <w:t>资本溢价（股本溢价）</w:t>
                    </w:r>
                  </w:p>
                </w:tc>
              </w:sdtContent>
            </w:sdt>
            <w:tc>
              <w:tcPr>
                <w:tcW w:w="1005" w:type="pct"/>
                <w:shd w:val="clear" w:color="auto" w:fill="auto"/>
                <w:vAlign w:val="center"/>
              </w:tcPr>
              <w:p w:rsidR="00524EF7" w:rsidRDefault="00524EF7" w:rsidP="00524EF7">
                <w:pPr>
                  <w:jc w:val="right"/>
                  <w:rPr>
                    <w:sz w:val="24"/>
                    <w:szCs w:val="24"/>
                  </w:rPr>
                </w:pPr>
                <w:r>
                  <w:t>1,364,277,215.29</w:t>
                </w:r>
              </w:p>
            </w:tc>
            <w:tc>
              <w:tcPr>
                <w:tcW w:w="1024" w:type="pct"/>
                <w:shd w:val="clear" w:color="auto" w:fill="auto"/>
                <w:vAlign w:val="center"/>
              </w:tcPr>
              <w:p w:rsidR="00524EF7" w:rsidRDefault="00524EF7" w:rsidP="00524EF7">
                <w:pPr>
                  <w:jc w:val="right"/>
                  <w:rPr>
                    <w:sz w:val="24"/>
                    <w:szCs w:val="24"/>
                  </w:rPr>
                </w:pPr>
              </w:p>
            </w:tc>
            <w:tc>
              <w:tcPr>
                <w:tcW w:w="1015" w:type="pct"/>
                <w:shd w:val="clear" w:color="auto" w:fill="auto"/>
                <w:vAlign w:val="center"/>
              </w:tcPr>
              <w:p w:rsidR="00524EF7" w:rsidRDefault="00524EF7" w:rsidP="00524EF7">
                <w:pPr>
                  <w:jc w:val="right"/>
                  <w:rPr>
                    <w:sz w:val="24"/>
                    <w:szCs w:val="24"/>
                  </w:rPr>
                </w:pPr>
                <w:r>
                  <w:t>2,076,459.28</w:t>
                </w:r>
              </w:p>
            </w:tc>
            <w:tc>
              <w:tcPr>
                <w:tcW w:w="1014" w:type="pct"/>
                <w:shd w:val="clear" w:color="auto" w:fill="auto"/>
                <w:vAlign w:val="center"/>
              </w:tcPr>
              <w:p w:rsidR="00524EF7" w:rsidRDefault="00524EF7" w:rsidP="00524EF7">
                <w:pPr>
                  <w:jc w:val="right"/>
                  <w:rPr>
                    <w:sz w:val="24"/>
                    <w:szCs w:val="24"/>
                  </w:rPr>
                </w:pPr>
                <w:r>
                  <w:t>1,362,200,756.01</w:t>
                </w:r>
              </w:p>
            </w:tc>
          </w:tr>
          <w:tr w:rsidR="00524EF7" w:rsidTr="00524EF7">
            <w:sdt>
              <w:sdtPr>
                <w:tag w:val="_PLD_0d65c4a2c84c464d8e7b1cc66155d272"/>
                <w:id w:val="635382014"/>
                <w:lock w:val="sdtLocked"/>
              </w:sdtPr>
              <w:sdtContent>
                <w:tc>
                  <w:tcPr>
                    <w:tcW w:w="942" w:type="pct"/>
                    <w:shd w:val="clear" w:color="auto" w:fill="auto"/>
                  </w:tcPr>
                  <w:p w:rsidR="00524EF7" w:rsidRDefault="00524EF7">
                    <w:pPr>
                      <w:autoSpaceDE w:val="0"/>
                      <w:autoSpaceDN w:val="0"/>
                      <w:adjustRightInd w:val="0"/>
                      <w:snapToGrid w:val="0"/>
                    </w:pPr>
                    <w:r>
                      <w:rPr>
                        <w:rFonts w:hint="eastAsia"/>
                      </w:rPr>
                      <w:t>其他资本公积</w:t>
                    </w:r>
                  </w:p>
                </w:tc>
              </w:sdtContent>
            </w:sdt>
            <w:tc>
              <w:tcPr>
                <w:tcW w:w="1005" w:type="pct"/>
                <w:shd w:val="clear" w:color="auto" w:fill="auto"/>
                <w:vAlign w:val="center"/>
              </w:tcPr>
              <w:p w:rsidR="00524EF7" w:rsidRDefault="00524EF7" w:rsidP="00524EF7">
                <w:pPr>
                  <w:jc w:val="right"/>
                  <w:rPr>
                    <w:sz w:val="24"/>
                    <w:szCs w:val="24"/>
                  </w:rPr>
                </w:pPr>
                <w:r>
                  <w:t>22,734,477.69</w:t>
                </w:r>
              </w:p>
            </w:tc>
            <w:tc>
              <w:tcPr>
                <w:tcW w:w="1024" w:type="pct"/>
                <w:shd w:val="clear" w:color="auto" w:fill="auto"/>
                <w:vAlign w:val="center"/>
              </w:tcPr>
              <w:p w:rsidR="00524EF7" w:rsidRDefault="00524EF7" w:rsidP="00524EF7">
                <w:pPr>
                  <w:jc w:val="right"/>
                  <w:rPr>
                    <w:sz w:val="24"/>
                    <w:szCs w:val="24"/>
                  </w:rPr>
                </w:pPr>
              </w:p>
            </w:tc>
            <w:tc>
              <w:tcPr>
                <w:tcW w:w="1015" w:type="pct"/>
                <w:shd w:val="clear" w:color="auto" w:fill="auto"/>
                <w:vAlign w:val="center"/>
              </w:tcPr>
              <w:p w:rsidR="00524EF7" w:rsidRDefault="00524EF7" w:rsidP="00524EF7">
                <w:pPr>
                  <w:jc w:val="right"/>
                  <w:rPr>
                    <w:sz w:val="24"/>
                    <w:szCs w:val="24"/>
                  </w:rPr>
                </w:pPr>
              </w:p>
            </w:tc>
            <w:tc>
              <w:tcPr>
                <w:tcW w:w="1014" w:type="pct"/>
                <w:shd w:val="clear" w:color="auto" w:fill="auto"/>
                <w:vAlign w:val="center"/>
              </w:tcPr>
              <w:p w:rsidR="00524EF7" w:rsidRDefault="00524EF7" w:rsidP="00524EF7">
                <w:pPr>
                  <w:jc w:val="right"/>
                  <w:rPr>
                    <w:sz w:val="24"/>
                    <w:szCs w:val="24"/>
                  </w:rPr>
                </w:pPr>
                <w:r>
                  <w:t>22,734,477.69</w:t>
                </w:r>
              </w:p>
            </w:tc>
          </w:tr>
          <w:tr w:rsidR="00524EF7" w:rsidTr="00524EF7">
            <w:sdt>
              <w:sdtPr>
                <w:tag w:val="_PLD_2d6988ed902d4f2a9c423d885cfc336e"/>
                <w:id w:val="-617613739"/>
                <w:lock w:val="sdtLocked"/>
              </w:sdtPr>
              <w:sdtContent>
                <w:tc>
                  <w:tcPr>
                    <w:tcW w:w="942" w:type="pct"/>
                    <w:vAlign w:val="center"/>
                  </w:tcPr>
                  <w:p w:rsidR="00524EF7" w:rsidRDefault="00524EF7">
                    <w:pPr>
                      <w:autoSpaceDE w:val="0"/>
                      <w:autoSpaceDN w:val="0"/>
                      <w:adjustRightInd w:val="0"/>
                      <w:snapToGrid w:val="0"/>
                      <w:jc w:val="center"/>
                    </w:pPr>
                    <w:r>
                      <w:rPr>
                        <w:rFonts w:hint="eastAsia"/>
                      </w:rPr>
                      <w:t>合计</w:t>
                    </w:r>
                  </w:p>
                </w:tc>
              </w:sdtContent>
            </w:sdt>
            <w:tc>
              <w:tcPr>
                <w:tcW w:w="1005" w:type="pct"/>
                <w:vAlign w:val="center"/>
              </w:tcPr>
              <w:p w:rsidR="00524EF7" w:rsidRDefault="00524EF7" w:rsidP="00524EF7">
                <w:pPr>
                  <w:jc w:val="right"/>
                  <w:rPr>
                    <w:sz w:val="24"/>
                    <w:szCs w:val="24"/>
                  </w:rPr>
                </w:pPr>
                <w:r>
                  <w:t>1,387,011,692.98</w:t>
                </w:r>
              </w:p>
            </w:tc>
            <w:tc>
              <w:tcPr>
                <w:tcW w:w="1024" w:type="pct"/>
                <w:vAlign w:val="center"/>
              </w:tcPr>
              <w:p w:rsidR="00524EF7" w:rsidRDefault="00524EF7" w:rsidP="00524EF7">
                <w:pPr>
                  <w:jc w:val="right"/>
                  <w:rPr>
                    <w:sz w:val="24"/>
                    <w:szCs w:val="24"/>
                  </w:rPr>
                </w:pPr>
              </w:p>
            </w:tc>
            <w:tc>
              <w:tcPr>
                <w:tcW w:w="1015" w:type="pct"/>
                <w:vAlign w:val="center"/>
              </w:tcPr>
              <w:p w:rsidR="00524EF7" w:rsidRDefault="00524EF7" w:rsidP="00524EF7">
                <w:pPr>
                  <w:jc w:val="right"/>
                  <w:rPr>
                    <w:sz w:val="24"/>
                    <w:szCs w:val="24"/>
                  </w:rPr>
                </w:pPr>
                <w:r>
                  <w:t>2,076,459.28</w:t>
                </w:r>
              </w:p>
            </w:tc>
            <w:tc>
              <w:tcPr>
                <w:tcW w:w="1014" w:type="pct"/>
                <w:vAlign w:val="center"/>
              </w:tcPr>
              <w:p w:rsidR="00524EF7" w:rsidRDefault="00524EF7" w:rsidP="00524EF7">
                <w:pPr>
                  <w:jc w:val="right"/>
                  <w:rPr>
                    <w:sz w:val="24"/>
                    <w:szCs w:val="24"/>
                  </w:rPr>
                </w:pPr>
                <w:r>
                  <w:t>1,384,935,233.70</w:t>
                </w:r>
              </w:p>
            </w:tc>
          </w:tr>
        </w:tbl>
        <w:p w:rsidR="00594B31" w:rsidRDefault="008B7853">
          <w:r>
            <w:rPr>
              <w:rFonts w:hint="eastAsia"/>
            </w:rPr>
            <w:t>其他说明，包括本期增减变动情况、变动原因说明：</w:t>
          </w:r>
        </w:p>
        <w:sdt>
          <w:sdtPr>
            <w:alias w:val="资本公积说明"/>
            <w:tag w:val="_GBC_014f0762b4274266bec2aa5231aa0981"/>
            <w:id w:val="-1127847616"/>
            <w:lock w:val="sdtLocked"/>
            <w:placeholder>
              <w:docPart w:val="GBC22222222222222222222222222222"/>
            </w:placeholder>
          </w:sdtPr>
          <w:sdtContent>
            <w:p w:rsidR="00524EF7" w:rsidRDefault="00524EF7" w:rsidP="00524EF7">
              <w:pPr>
                <w:spacing w:before="120"/>
                <w:ind w:firstLineChars="177" w:firstLine="372"/>
                <w:rPr>
                  <w:sz w:val="24"/>
                </w:rPr>
              </w:pPr>
              <w:r>
                <w:rPr>
                  <w:rFonts w:hint="eastAsia"/>
                  <w:sz w:val="24"/>
                </w:rPr>
                <w:t>本期资本公积</w:t>
              </w:r>
              <w:r>
                <w:rPr>
                  <w:sz w:val="24"/>
                </w:rPr>
                <w:t>-</w:t>
              </w:r>
              <w:r>
                <w:rPr>
                  <w:rFonts w:hint="eastAsia"/>
                  <w:sz w:val="24"/>
                </w:rPr>
                <w:t>股本溢价减少</w:t>
              </w:r>
              <w:r>
                <w:rPr>
                  <w:rFonts w:ascii="等线" w:eastAsia="等线" w:hAnsi="等线" w:hint="eastAsia"/>
                  <w:color w:val="000000"/>
                  <w:sz w:val="22"/>
                  <w:szCs w:val="22"/>
                </w:rPr>
                <w:t xml:space="preserve">  2,076,459.28 </w:t>
              </w:r>
              <w:r>
                <w:rPr>
                  <w:rFonts w:hint="eastAsia"/>
                  <w:sz w:val="24"/>
                </w:rPr>
                <w:t>元，系收购子公司金龙礼宾车公司少数股东</w:t>
              </w:r>
              <w:r>
                <w:rPr>
                  <w:sz w:val="24"/>
                </w:rPr>
                <w:t>10%</w:t>
              </w:r>
              <w:r>
                <w:rPr>
                  <w:rFonts w:hint="eastAsia"/>
                  <w:sz w:val="24"/>
                </w:rPr>
                <w:t>股权。</w:t>
              </w:r>
            </w:p>
            <w:p w:rsidR="00594B31" w:rsidRDefault="00937630"/>
          </w:sdtContent>
        </w:sdt>
      </w:sdtContent>
    </w:sdt>
    <w:sdt>
      <w:sdtPr>
        <w:rPr>
          <w:rFonts w:ascii="宋体" w:hAnsi="宋体" w:cs="宋体" w:hint="eastAsia"/>
          <w:b w:val="0"/>
          <w:bCs w:val="0"/>
          <w:kern w:val="0"/>
          <w:szCs w:val="21"/>
        </w:rPr>
        <w:alias w:val="模块:库存股"/>
        <w:tag w:val="_GBC_02198eb4b89045c5af2f3bcd240e18af"/>
        <w:id w:val="1110707924"/>
        <w:lock w:val="sdtLocked"/>
        <w:placeholder>
          <w:docPart w:val="GBC22222222222222222222222222222"/>
        </w:placeholder>
      </w:sdtPr>
      <w:sdtEndPr>
        <w:rPr>
          <w:rFonts w:cstheme="minorBidi" w:hint="default"/>
          <w:color w:val="000000" w:themeColor="text1"/>
          <w:kern w:val="2"/>
        </w:rPr>
      </w:sdtEndPr>
      <w:sdtContent>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库存股</w:t>
          </w:r>
        </w:p>
        <w:sdt>
          <w:sdtPr>
            <w:alias w:val="是否适用：库存股[双击切换]"/>
            <w:tag w:val="_GBC_4aa47a6d9b1044aa8a049146d42c3e9c"/>
            <w:id w:val="975188861"/>
            <w:lock w:val="sdtLocked"/>
            <w:placeholder>
              <w:docPart w:val="GBC22222222222222222222222222222"/>
            </w:placeholder>
          </w:sdtPr>
          <w:sdtContent>
            <w:p w:rsidR="00524EF7" w:rsidRDefault="008B7853" w:rsidP="00524EF7">
              <w:r>
                <w:fldChar w:fldCharType="begin"/>
              </w:r>
              <w:r w:rsidR="00524EF7">
                <w:instrText xml:space="preserve"> MACROBUTTON  SnrToggleCheckbox □适用 </w:instrText>
              </w:r>
              <w:r>
                <w:fldChar w:fldCharType="end"/>
              </w:r>
              <w:r>
                <w:fldChar w:fldCharType="begin"/>
              </w:r>
              <w:r w:rsidR="00524EF7">
                <w:instrText xml:space="preserve"> MACROBUTTON  SnrToggleCheckbox √不适用 </w:instrText>
              </w:r>
              <w:r>
                <w:fldChar w:fldCharType="end"/>
              </w:r>
            </w:p>
          </w:sdtContent>
        </w:sdt>
        <w:p w:rsidR="00594B31" w:rsidRDefault="00937630">
          <w:pPr>
            <w:rPr>
              <w:b/>
            </w:rPr>
          </w:pPr>
        </w:p>
      </w:sdtContent>
    </w:sdt>
    <w:p w:rsidR="00DE599F" w:rsidRDefault="00DE599F">
      <w:pPr>
        <w:sectPr w:rsidR="00DE599F" w:rsidSect="008E732D">
          <w:pgSz w:w="11906" w:h="16838"/>
          <w:pgMar w:top="1525" w:right="1276" w:bottom="1440" w:left="1797" w:header="856" w:footer="992" w:gutter="0"/>
          <w:cols w:space="425"/>
          <w:docGrid w:linePitch="312"/>
        </w:sectPr>
      </w:pPr>
    </w:p>
    <w:p w:rsidR="00594B31" w:rsidRDefault="00594B31"/>
    <w:bookmarkStart w:id="199" w:name="_Hlk10537776" w:displacedByCustomXml="next"/>
    <w:sdt>
      <w:sdtPr>
        <w:rPr>
          <w:rFonts w:ascii="宋体" w:hAnsi="宋体" w:cs="宋体" w:hint="eastAsia"/>
          <w:b w:val="0"/>
          <w:bCs w:val="0"/>
          <w:kern w:val="0"/>
          <w:szCs w:val="21"/>
        </w:rPr>
        <w:alias w:val="模块:其他综合收益"/>
        <w:tag w:val="_GBC_de162f89125c4dc8abd2331e6cce7184"/>
        <w:id w:val="-1996951965"/>
        <w:lock w:val="sdtLocked"/>
        <w:placeholder>
          <w:docPart w:val="GBC22222222222222222222222222222"/>
        </w:placeholder>
      </w:sdtPr>
      <w:sdtContent>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a53cc67f2be24dfbbe3af1b633d9bd6d"/>
            <w:id w:val="-2116127292"/>
            <w:lock w:val="sdtLocked"/>
            <w:placeholder>
              <w:docPart w:val="GBC22222222222222222222222222222"/>
            </w:placeholder>
          </w:sdtPr>
          <w:sdtContent>
            <w:p w:rsidR="00594B31" w:rsidRDefault="008B7853">
              <w:r>
                <w:fldChar w:fldCharType="begin"/>
              </w:r>
              <w:r w:rsidR="00524EF7">
                <w:instrText xml:space="preserve"> MACROBUTTON  SnrToggleCheckbox √适用 </w:instrText>
              </w:r>
              <w:r>
                <w:fldChar w:fldCharType="end"/>
              </w:r>
              <w:r>
                <w:fldChar w:fldCharType="begin"/>
              </w:r>
              <w:r w:rsidR="00524EF7">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财务附注：其他综合收益情况"/>
              <w:tag w:val="_GBC_3fcad98da74248809a759048ca194814"/>
              <w:id w:val="82154890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其他综合收益情况"/>
              <w:tag w:val="_GBC_3909f37aa0cc4eda82ff1503a6abe503"/>
              <w:id w:val="-125072931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56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6"/>
            <w:gridCol w:w="2144"/>
            <w:gridCol w:w="1549"/>
            <w:gridCol w:w="1549"/>
            <w:gridCol w:w="1549"/>
            <w:gridCol w:w="1549"/>
            <w:gridCol w:w="1549"/>
            <w:gridCol w:w="1552"/>
            <w:gridCol w:w="2175"/>
          </w:tblGrid>
          <w:tr w:rsidR="00594B31" w:rsidTr="000619FD">
            <w:trPr>
              <w:trHeight w:val="215"/>
            </w:trPr>
            <w:sdt>
              <w:sdtPr>
                <w:tag w:val="_PLD_965475dfd86e41c29d1b9f1fdff70ee0"/>
                <w:id w:val="-1285113767"/>
                <w:lock w:val="sdtLocked"/>
              </w:sdtPr>
              <w:sdtContent>
                <w:tc>
                  <w:tcPr>
                    <w:tcW w:w="605" w:type="pct"/>
                    <w:vMerge w:val="restart"/>
                    <w:shd w:val="clear" w:color="auto" w:fill="auto"/>
                    <w:vAlign w:val="center"/>
                  </w:tcPr>
                  <w:p w:rsidR="00594B31" w:rsidRDefault="008B7853">
                    <w:pPr>
                      <w:jc w:val="center"/>
                    </w:pPr>
                    <w:r>
                      <w:rPr>
                        <w:rFonts w:hint="eastAsia"/>
                      </w:rPr>
                      <w:t>项目</w:t>
                    </w:r>
                  </w:p>
                </w:tc>
              </w:sdtContent>
            </w:sdt>
            <w:sdt>
              <w:sdtPr>
                <w:tag w:val="_PLD_8a675a3cac5041d29cfb92203b87e9a6"/>
                <w:id w:val="-2134308276"/>
                <w:lock w:val="sdtLocked"/>
              </w:sdtPr>
              <w:sdtContent>
                <w:tc>
                  <w:tcPr>
                    <w:tcW w:w="692" w:type="pct"/>
                    <w:vMerge w:val="restart"/>
                    <w:shd w:val="clear" w:color="auto" w:fill="auto"/>
                    <w:vAlign w:val="center"/>
                  </w:tcPr>
                  <w:p w:rsidR="00594B31" w:rsidRDefault="008B7853">
                    <w:pPr>
                      <w:jc w:val="center"/>
                    </w:pPr>
                    <w:r>
                      <w:rPr>
                        <w:rFonts w:hint="eastAsia"/>
                      </w:rPr>
                      <w:t>期初</w:t>
                    </w:r>
                  </w:p>
                  <w:p w:rsidR="00594B31" w:rsidRDefault="008B7853">
                    <w:pPr>
                      <w:jc w:val="center"/>
                    </w:pPr>
                    <w:r>
                      <w:rPr>
                        <w:rFonts w:hint="eastAsia"/>
                      </w:rPr>
                      <w:t>余额</w:t>
                    </w:r>
                  </w:p>
                </w:tc>
              </w:sdtContent>
            </w:sdt>
            <w:sdt>
              <w:sdtPr>
                <w:tag w:val="_PLD_5ff455f3c2164019b5e694c1e00e4104"/>
                <w:id w:val="1361707758"/>
                <w:lock w:val="sdtLocked"/>
              </w:sdtPr>
              <w:sdtContent>
                <w:tc>
                  <w:tcPr>
                    <w:tcW w:w="3001" w:type="pct"/>
                    <w:gridSpan w:val="6"/>
                    <w:shd w:val="clear" w:color="auto" w:fill="auto"/>
                    <w:vAlign w:val="center"/>
                  </w:tcPr>
                  <w:p w:rsidR="00594B31" w:rsidRDefault="008B7853">
                    <w:pPr>
                      <w:jc w:val="center"/>
                    </w:pPr>
                    <w:r>
                      <w:rPr>
                        <w:rFonts w:hint="eastAsia"/>
                      </w:rPr>
                      <w:t>本期发生金额</w:t>
                    </w:r>
                  </w:p>
                </w:tc>
              </w:sdtContent>
            </w:sdt>
            <w:sdt>
              <w:sdtPr>
                <w:tag w:val="_PLD_e74e1b8e6f7d453b8d88ebfc65c302f4"/>
                <w:id w:val="-1293830617"/>
                <w:lock w:val="sdtLocked"/>
              </w:sdtPr>
              <w:sdtContent>
                <w:tc>
                  <w:tcPr>
                    <w:tcW w:w="702" w:type="pct"/>
                    <w:vMerge w:val="restart"/>
                    <w:shd w:val="clear" w:color="auto" w:fill="auto"/>
                    <w:vAlign w:val="center"/>
                  </w:tcPr>
                  <w:p w:rsidR="00594B31" w:rsidRDefault="008B7853">
                    <w:pPr>
                      <w:jc w:val="center"/>
                    </w:pPr>
                    <w:r>
                      <w:rPr>
                        <w:rFonts w:hint="eastAsia"/>
                      </w:rPr>
                      <w:t>期末</w:t>
                    </w:r>
                  </w:p>
                  <w:p w:rsidR="00594B31" w:rsidRDefault="008B7853">
                    <w:pPr>
                      <w:jc w:val="center"/>
                    </w:pPr>
                    <w:r>
                      <w:rPr>
                        <w:rFonts w:hint="eastAsia"/>
                      </w:rPr>
                      <w:t>余额</w:t>
                    </w:r>
                  </w:p>
                </w:tc>
              </w:sdtContent>
            </w:sdt>
          </w:tr>
          <w:tr w:rsidR="00594B31" w:rsidTr="00417F2F">
            <w:tc>
              <w:tcPr>
                <w:tcW w:w="605" w:type="pct"/>
                <w:vMerge/>
                <w:shd w:val="clear" w:color="auto" w:fill="auto"/>
              </w:tcPr>
              <w:p w:rsidR="00594B31" w:rsidRDefault="00594B31">
                <w:pPr>
                  <w:jc w:val="center"/>
                </w:pPr>
              </w:p>
            </w:tc>
            <w:tc>
              <w:tcPr>
                <w:tcW w:w="692" w:type="pct"/>
                <w:vMerge/>
                <w:shd w:val="clear" w:color="auto" w:fill="auto"/>
              </w:tcPr>
              <w:p w:rsidR="00594B31" w:rsidRDefault="00594B31">
                <w:pPr>
                  <w:jc w:val="center"/>
                </w:pPr>
              </w:p>
            </w:tc>
            <w:sdt>
              <w:sdtPr>
                <w:tag w:val="_PLD_17c016c4311444368218ab16d2bc7a4c"/>
                <w:id w:val="1734432688"/>
                <w:lock w:val="sdtLocked"/>
              </w:sdtPr>
              <w:sdtContent>
                <w:tc>
                  <w:tcPr>
                    <w:tcW w:w="500" w:type="pct"/>
                    <w:shd w:val="clear" w:color="auto" w:fill="auto"/>
                    <w:vAlign w:val="center"/>
                  </w:tcPr>
                  <w:p w:rsidR="00594B31" w:rsidRDefault="008B7853">
                    <w:pPr>
                      <w:jc w:val="center"/>
                    </w:pPr>
                    <w:r>
                      <w:rPr>
                        <w:rFonts w:hint="eastAsia"/>
                      </w:rPr>
                      <w:t>本期所得税前发生额</w:t>
                    </w:r>
                  </w:p>
                </w:tc>
              </w:sdtContent>
            </w:sdt>
            <w:sdt>
              <w:sdtPr>
                <w:tag w:val="_PLD_8f95da21a802457ea1d7d10d5c90efb0"/>
                <w:id w:val="1256779489"/>
                <w:lock w:val="sdtLocked"/>
              </w:sdtPr>
              <w:sdtContent>
                <w:tc>
                  <w:tcPr>
                    <w:tcW w:w="500" w:type="pct"/>
                    <w:shd w:val="clear" w:color="auto" w:fill="auto"/>
                    <w:vAlign w:val="center"/>
                  </w:tcPr>
                  <w:p w:rsidR="00594B31" w:rsidRDefault="008B7853">
                    <w:pPr>
                      <w:jc w:val="center"/>
                    </w:pPr>
                    <w:r>
                      <w:rPr>
                        <w:rFonts w:hint="eastAsia"/>
                      </w:rPr>
                      <w:t>减：前期计入其他综合收益当期转入损益</w:t>
                    </w:r>
                  </w:p>
                </w:tc>
              </w:sdtContent>
            </w:sdt>
            <w:tc>
              <w:tcPr>
                <w:tcW w:w="500" w:type="pct"/>
              </w:tcPr>
              <w:sdt>
                <w:sdtPr>
                  <w:rPr>
                    <w:rFonts w:hint="eastAsia"/>
                  </w:rPr>
                  <w:tag w:val="_PLD_7f99e647a5874f909c48e6c0bbc8d50a"/>
                  <w:id w:val="233439162"/>
                  <w:lock w:val="sdtLocked"/>
                </w:sdtPr>
                <w:sdtContent>
                  <w:p w:rsidR="00594B31" w:rsidRDefault="008B7853">
                    <w:pPr>
                      <w:jc w:val="center"/>
                    </w:pPr>
                    <w:r>
                      <w:rPr>
                        <w:rFonts w:hint="eastAsia"/>
                      </w:rPr>
                      <w:t>减：前期计入其他综合收益当期转入留存收益</w:t>
                    </w:r>
                  </w:p>
                </w:sdtContent>
              </w:sdt>
            </w:tc>
            <w:sdt>
              <w:sdtPr>
                <w:tag w:val="_PLD_6ee499a1144a462687fb064cc4588343"/>
                <w:id w:val="-1588614333"/>
                <w:lock w:val="sdtLocked"/>
              </w:sdtPr>
              <w:sdtContent>
                <w:tc>
                  <w:tcPr>
                    <w:tcW w:w="500" w:type="pct"/>
                    <w:shd w:val="clear" w:color="auto" w:fill="auto"/>
                    <w:vAlign w:val="center"/>
                  </w:tcPr>
                  <w:p w:rsidR="00594B31" w:rsidRDefault="008B7853">
                    <w:pPr>
                      <w:jc w:val="center"/>
                    </w:pPr>
                    <w:r>
                      <w:rPr>
                        <w:rFonts w:hint="eastAsia"/>
                      </w:rPr>
                      <w:t>减：所得税费用</w:t>
                    </w:r>
                  </w:p>
                </w:tc>
              </w:sdtContent>
            </w:sdt>
            <w:sdt>
              <w:sdtPr>
                <w:tag w:val="_PLD_97d686c5a0f042d49d097afc52b9ab56"/>
                <w:id w:val="2057586400"/>
                <w:lock w:val="sdtLocked"/>
              </w:sdtPr>
              <w:sdtContent>
                <w:tc>
                  <w:tcPr>
                    <w:tcW w:w="500" w:type="pct"/>
                    <w:shd w:val="clear" w:color="auto" w:fill="auto"/>
                    <w:vAlign w:val="center"/>
                  </w:tcPr>
                  <w:p w:rsidR="00594B31" w:rsidRDefault="008B7853">
                    <w:pPr>
                      <w:jc w:val="center"/>
                    </w:pPr>
                    <w:r>
                      <w:rPr>
                        <w:rFonts w:hint="eastAsia"/>
                      </w:rPr>
                      <w:t>税后归属于母公司</w:t>
                    </w:r>
                  </w:p>
                </w:tc>
              </w:sdtContent>
            </w:sdt>
            <w:sdt>
              <w:sdtPr>
                <w:tag w:val="_PLD_dc8c642f883f4ca1b1bbacf56198209b"/>
                <w:id w:val="1171920403"/>
                <w:lock w:val="sdtLocked"/>
              </w:sdtPr>
              <w:sdtContent>
                <w:tc>
                  <w:tcPr>
                    <w:tcW w:w="501" w:type="pct"/>
                    <w:shd w:val="clear" w:color="auto" w:fill="auto"/>
                    <w:vAlign w:val="center"/>
                  </w:tcPr>
                  <w:p w:rsidR="00594B31" w:rsidRDefault="008B7853">
                    <w:pPr>
                      <w:jc w:val="center"/>
                    </w:pPr>
                    <w:r>
                      <w:rPr>
                        <w:rFonts w:hint="eastAsia"/>
                      </w:rPr>
                      <w:t>税后归属于少数股东</w:t>
                    </w:r>
                  </w:p>
                </w:tc>
              </w:sdtContent>
            </w:sdt>
            <w:tc>
              <w:tcPr>
                <w:tcW w:w="702" w:type="pct"/>
                <w:vMerge/>
                <w:shd w:val="clear" w:color="auto" w:fill="auto"/>
              </w:tcPr>
              <w:p w:rsidR="00594B31" w:rsidRDefault="00594B31">
                <w:pPr>
                  <w:jc w:val="center"/>
                </w:pPr>
              </w:p>
            </w:tc>
          </w:tr>
          <w:tr w:rsidR="00417F2F" w:rsidTr="00F05CC9">
            <w:sdt>
              <w:sdtPr>
                <w:tag w:val="_PLD_3f00f48c9230468fa9ebc3f871b6cb34"/>
                <w:id w:val="857630452"/>
                <w:lock w:val="sdtLocked"/>
              </w:sdtPr>
              <w:sdtContent>
                <w:tc>
                  <w:tcPr>
                    <w:tcW w:w="605" w:type="pct"/>
                    <w:shd w:val="clear" w:color="auto" w:fill="auto"/>
                    <w:vAlign w:val="center"/>
                  </w:tcPr>
                  <w:p w:rsidR="00417F2F" w:rsidRDefault="00417F2F">
                    <w:r>
                      <w:rPr>
                        <w:rFonts w:hint="eastAsia"/>
                      </w:rPr>
                      <w:t>一、不能重分类进损益的其他综合收益</w:t>
                    </w:r>
                  </w:p>
                </w:tc>
              </w:sdtContent>
            </w:sdt>
            <w:tc>
              <w:tcPr>
                <w:tcW w:w="692" w:type="pct"/>
                <w:shd w:val="clear" w:color="auto" w:fill="auto"/>
                <w:vAlign w:val="center"/>
              </w:tcPr>
              <w:p w:rsidR="00417F2F" w:rsidRPr="00F05CC9" w:rsidRDefault="00417F2F" w:rsidP="00F05CC9">
                <w:pPr>
                  <w:jc w:val="right"/>
                  <w:rPr>
                    <w:rFonts w:asciiTheme="minorEastAsia" w:eastAsiaTheme="minorEastAsia" w:hAnsiTheme="minorEastAsia"/>
                    <w:sz w:val="24"/>
                    <w:szCs w:val="24"/>
                  </w:rPr>
                </w:pPr>
                <w:r w:rsidRPr="00F05CC9">
                  <w:rPr>
                    <w:rFonts w:asciiTheme="minorEastAsia" w:eastAsiaTheme="minorEastAsia" w:hAnsiTheme="minorEastAsia"/>
                  </w:rPr>
                  <w:t>-3,500,000.00</w:t>
                </w:r>
              </w:p>
            </w:tc>
            <w:tc>
              <w:tcPr>
                <w:tcW w:w="500" w:type="pct"/>
                <w:shd w:val="clear" w:color="auto" w:fill="auto"/>
                <w:vAlign w:val="center"/>
              </w:tcPr>
              <w:p w:rsidR="00417F2F" w:rsidRPr="00F05CC9" w:rsidRDefault="00417F2F" w:rsidP="00F05CC9">
                <w:pPr>
                  <w:jc w:val="right"/>
                  <w:rPr>
                    <w:rFonts w:asciiTheme="minorEastAsia" w:eastAsiaTheme="minorEastAsia" w:hAnsiTheme="minorEastAsia"/>
                    <w:sz w:val="24"/>
                    <w:szCs w:val="24"/>
                  </w:rPr>
                </w:pPr>
              </w:p>
            </w:tc>
            <w:tc>
              <w:tcPr>
                <w:tcW w:w="500" w:type="pct"/>
                <w:shd w:val="clear" w:color="auto" w:fill="auto"/>
                <w:vAlign w:val="center"/>
              </w:tcPr>
              <w:p w:rsidR="00417F2F" w:rsidRPr="00F05CC9" w:rsidRDefault="00417F2F" w:rsidP="00F05CC9">
                <w:pPr>
                  <w:jc w:val="right"/>
                  <w:rPr>
                    <w:rFonts w:asciiTheme="minorEastAsia" w:eastAsiaTheme="minorEastAsia" w:hAnsiTheme="minorEastAsia"/>
                    <w:sz w:val="24"/>
                    <w:szCs w:val="24"/>
                  </w:rPr>
                </w:pPr>
              </w:p>
            </w:tc>
            <w:tc>
              <w:tcPr>
                <w:tcW w:w="500" w:type="pct"/>
                <w:vAlign w:val="center"/>
              </w:tcPr>
              <w:p w:rsidR="00417F2F" w:rsidRPr="00F05CC9" w:rsidRDefault="00417F2F" w:rsidP="00F05CC9">
                <w:pPr>
                  <w:jc w:val="right"/>
                  <w:rPr>
                    <w:rFonts w:asciiTheme="minorEastAsia" w:eastAsiaTheme="minorEastAsia" w:hAnsiTheme="minorEastAsia"/>
                    <w:sz w:val="24"/>
                    <w:szCs w:val="24"/>
                  </w:rPr>
                </w:pPr>
              </w:p>
            </w:tc>
            <w:tc>
              <w:tcPr>
                <w:tcW w:w="500" w:type="pct"/>
                <w:shd w:val="clear" w:color="auto" w:fill="auto"/>
                <w:vAlign w:val="center"/>
              </w:tcPr>
              <w:p w:rsidR="00417F2F" w:rsidRPr="00F05CC9" w:rsidRDefault="00417F2F" w:rsidP="00F05CC9">
                <w:pPr>
                  <w:jc w:val="right"/>
                  <w:rPr>
                    <w:rFonts w:asciiTheme="minorEastAsia" w:eastAsiaTheme="minorEastAsia" w:hAnsiTheme="minorEastAsia"/>
                    <w:sz w:val="24"/>
                    <w:szCs w:val="24"/>
                  </w:rPr>
                </w:pPr>
              </w:p>
            </w:tc>
            <w:tc>
              <w:tcPr>
                <w:tcW w:w="500" w:type="pct"/>
                <w:shd w:val="clear" w:color="auto" w:fill="auto"/>
                <w:vAlign w:val="center"/>
              </w:tcPr>
              <w:p w:rsidR="00417F2F" w:rsidRPr="00F05CC9" w:rsidRDefault="00417F2F" w:rsidP="00F05CC9">
                <w:pPr>
                  <w:jc w:val="right"/>
                  <w:rPr>
                    <w:rFonts w:asciiTheme="minorEastAsia" w:eastAsiaTheme="minorEastAsia" w:hAnsiTheme="minorEastAsia"/>
                    <w:sz w:val="24"/>
                    <w:szCs w:val="24"/>
                  </w:rPr>
                </w:pPr>
              </w:p>
            </w:tc>
            <w:tc>
              <w:tcPr>
                <w:tcW w:w="501" w:type="pct"/>
                <w:shd w:val="clear" w:color="auto" w:fill="auto"/>
                <w:vAlign w:val="center"/>
              </w:tcPr>
              <w:p w:rsidR="00417F2F" w:rsidRPr="00F05CC9" w:rsidRDefault="00417F2F" w:rsidP="00F05CC9">
                <w:pPr>
                  <w:jc w:val="right"/>
                  <w:rPr>
                    <w:rFonts w:asciiTheme="minorEastAsia" w:eastAsiaTheme="minorEastAsia" w:hAnsiTheme="minorEastAsia"/>
                    <w:sz w:val="24"/>
                    <w:szCs w:val="24"/>
                  </w:rPr>
                </w:pPr>
              </w:p>
            </w:tc>
            <w:tc>
              <w:tcPr>
                <w:tcW w:w="702" w:type="pct"/>
                <w:shd w:val="clear" w:color="auto" w:fill="auto"/>
                <w:vAlign w:val="center"/>
              </w:tcPr>
              <w:p w:rsidR="00417F2F" w:rsidRPr="00F05CC9" w:rsidRDefault="00417F2F" w:rsidP="00F05CC9">
                <w:pPr>
                  <w:jc w:val="right"/>
                  <w:rPr>
                    <w:rFonts w:asciiTheme="minorEastAsia" w:eastAsiaTheme="minorEastAsia" w:hAnsiTheme="minorEastAsia"/>
                    <w:sz w:val="24"/>
                    <w:szCs w:val="24"/>
                  </w:rPr>
                </w:pPr>
                <w:r w:rsidRPr="00F05CC9">
                  <w:rPr>
                    <w:rFonts w:asciiTheme="minorEastAsia" w:eastAsiaTheme="minorEastAsia" w:hAnsiTheme="minorEastAsia"/>
                  </w:rPr>
                  <w:t>-3,500,000.00</w:t>
                </w:r>
              </w:p>
            </w:tc>
          </w:tr>
          <w:tr w:rsidR="00417F2F" w:rsidTr="00F05CC9">
            <w:sdt>
              <w:sdtPr>
                <w:tag w:val="_PLD_296624bab915467fb3ca81e8914cb225"/>
                <w:id w:val="-1088383507"/>
                <w:lock w:val="sdtLocked"/>
              </w:sdtPr>
              <w:sdtContent>
                <w:tc>
                  <w:tcPr>
                    <w:tcW w:w="605" w:type="pct"/>
                    <w:shd w:val="clear" w:color="auto" w:fill="auto"/>
                    <w:vAlign w:val="center"/>
                  </w:tcPr>
                  <w:p w:rsidR="00417F2F" w:rsidRDefault="00417F2F">
                    <w:pPr>
                      <w:ind w:firstLineChars="100" w:firstLine="210"/>
                    </w:pPr>
                    <w:r>
                      <w:rPr>
                        <w:rFonts w:hint="eastAsia"/>
                      </w:rPr>
                      <w:t>其他权益工具投资公允价值变动</w:t>
                    </w:r>
                  </w:p>
                </w:tc>
              </w:sdtContent>
            </w:sdt>
            <w:tc>
              <w:tcPr>
                <w:tcW w:w="692" w:type="pct"/>
                <w:shd w:val="clear" w:color="auto" w:fill="auto"/>
                <w:vAlign w:val="center"/>
              </w:tcPr>
              <w:p w:rsidR="00417F2F" w:rsidRPr="00F05CC9" w:rsidRDefault="00417F2F" w:rsidP="00F05CC9">
                <w:pPr>
                  <w:jc w:val="right"/>
                  <w:rPr>
                    <w:rFonts w:asciiTheme="minorEastAsia" w:eastAsiaTheme="minorEastAsia" w:hAnsiTheme="minorEastAsia"/>
                    <w:sz w:val="24"/>
                    <w:szCs w:val="24"/>
                  </w:rPr>
                </w:pPr>
                <w:r w:rsidRPr="00F05CC9">
                  <w:rPr>
                    <w:rFonts w:asciiTheme="minorEastAsia" w:eastAsiaTheme="minorEastAsia" w:hAnsiTheme="minorEastAsia"/>
                  </w:rPr>
                  <w:t>-3,500,000.00</w:t>
                </w:r>
              </w:p>
            </w:tc>
            <w:tc>
              <w:tcPr>
                <w:tcW w:w="500" w:type="pct"/>
                <w:shd w:val="clear" w:color="auto" w:fill="auto"/>
                <w:vAlign w:val="center"/>
              </w:tcPr>
              <w:p w:rsidR="00417F2F" w:rsidRPr="00F05CC9" w:rsidRDefault="00417F2F" w:rsidP="00F05CC9">
                <w:pPr>
                  <w:jc w:val="right"/>
                  <w:rPr>
                    <w:rFonts w:asciiTheme="minorEastAsia" w:eastAsiaTheme="minorEastAsia" w:hAnsiTheme="minorEastAsia"/>
                    <w:sz w:val="24"/>
                    <w:szCs w:val="24"/>
                  </w:rPr>
                </w:pPr>
              </w:p>
            </w:tc>
            <w:tc>
              <w:tcPr>
                <w:tcW w:w="500" w:type="pct"/>
                <w:shd w:val="clear" w:color="auto" w:fill="auto"/>
                <w:vAlign w:val="center"/>
              </w:tcPr>
              <w:p w:rsidR="00417F2F" w:rsidRPr="00F05CC9" w:rsidRDefault="00417F2F" w:rsidP="00F05CC9">
                <w:pPr>
                  <w:jc w:val="right"/>
                  <w:rPr>
                    <w:rFonts w:asciiTheme="minorEastAsia" w:eastAsiaTheme="minorEastAsia" w:hAnsiTheme="minorEastAsia"/>
                    <w:sz w:val="24"/>
                    <w:szCs w:val="24"/>
                  </w:rPr>
                </w:pPr>
              </w:p>
            </w:tc>
            <w:tc>
              <w:tcPr>
                <w:tcW w:w="500" w:type="pct"/>
                <w:vAlign w:val="center"/>
              </w:tcPr>
              <w:p w:rsidR="00417F2F" w:rsidRPr="00F05CC9" w:rsidRDefault="00417F2F" w:rsidP="00F05CC9">
                <w:pPr>
                  <w:jc w:val="right"/>
                  <w:rPr>
                    <w:rFonts w:asciiTheme="minorEastAsia" w:eastAsiaTheme="minorEastAsia" w:hAnsiTheme="minorEastAsia"/>
                    <w:sz w:val="24"/>
                    <w:szCs w:val="24"/>
                  </w:rPr>
                </w:pPr>
              </w:p>
            </w:tc>
            <w:tc>
              <w:tcPr>
                <w:tcW w:w="500" w:type="pct"/>
                <w:shd w:val="clear" w:color="auto" w:fill="auto"/>
                <w:vAlign w:val="center"/>
              </w:tcPr>
              <w:p w:rsidR="00417F2F" w:rsidRPr="00F05CC9" w:rsidRDefault="00417F2F" w:rsidP="00F05CC9">
                <w:pPr>
                  <w:jc w:val="right"/>
                  <w:rPr>
                    <w:rFonts w:asciiTheme="minorEastAsia" w:eastAsiaTheme="minorEastAsia" w:hAnsiTheme="minorEastAsia"/>
                    <w:sz w:val="24"/>
                    <w:szCs w:val="24"/>
                  </w:rPr>
                </w:pPr>
              </w:p>
            </w:tc>
            <w:tc>
              <w:tcPr>
                <w:tcW w:w="500" w:type="pct"/>
                <w:shd w:val="clear" w:color="auto" w:fill="auto"/>
                <w:vAlign w:val="center"/>
              </w:tcPr>
              <w:p w:rsidR="00417F2F" w:rsidRPr="00F05CC9" w:rsidRDefault="00417F2F" w:rsidP="00F05CC9">
                <w:pPr>
                  <w:jc w:val="right"/>
                  <w:rPr>
                    <w:rFonts w:asciiTheme="minorEastAsia" w:eastAsiaTheme="minorEastAsia" w:hAnsiTheme="minorEastAsia"/>
                    <w:sz w:val="24"/>
                    <w:szCs w:val="24"/>
                  </w:rPr>
                </w:pPr>
              </w:p>
            </w:tc>
            <w:tc>
              <w:tcPr>
                <w:tcW w:w="501" w:type="pct"/>
                <w:shd w:val="clear" w:color="auto" w:fill="auto"/>
                <w:vAlign w:val="center"/>
              </w:tcPr>
              <w:p w:rsidR="00417F2F" w:rsidRPr="00F05CC9" w:rsidRDefault="00417F2F" w:rsidP="00F05CC9">
                <w:pPr>
                  <w:jc w:val="right"/>
                  <w:rPr>
                    <w:rFonts w:asciiTheme="minorEastAsia" w:eastAsiaTheme="minorEastAsia" w:hAnsiTheme="minorEastAsia"/>
                    <w:sz w:val="24"/>
                    <w:szCs w:val="24"/>
                  </w:rPr>
                </w:pPr>
              </w:p>
            </w:tc>
            <w:tc>
              <w:tcPr>
                <w:tcW w:w="702" w:type="pct"/>
                <w:shd w:val="clear" w:color="auto" w:fill="auto"/>
                <w:vAlign w:val="center"/>
              </w:tcPr>
              <w:p w:rsidR="00417F2F" w:rsidRPr="00F05CC9" w:rsidRDefault="00417F2F" w:rsidP="00F05CC9">
                <w:pPr>
                  <w:jc w:val="right"/>
                  <w:rPr>
                    <w:rFonts w:asciiTheme="minorEastAsia" w:eastAsiaTheme="minorEastAsia" w:hAnsiTheme="minorEastAsia"/>
                    <w:sz w:val="24"/>
                    <w:szCs w:val="24"/>
                  </w:rPr>
                </w:pPr>
                <w:r w:rsidRPr="00F05CC9">
                  <w:rPr>
                    <w:rFonts w:asciiTheme="minorEastAsia" w:eastAsiaTheme="minorEastAsia" w:hAnsiTheme="minorEastAsia"/>
                  </w:rPr>
                  <w:t>-3,500,000.00</w:t>
                </w:r>
              </w:p>
            </w:tc>
          </w:tr>
          <w:tr w:rsidR="00D570C8" w:rsidTr="00F05CC9">
            <w:sdt>
              <w:sdtPr>
                <w:tag w:val="_PLD_4316f8eb3def474d974d5bd228f05848"/>
                <w:id w:val="-2005742564"/>
                <w:lock w:val="sdtLocked"/>
              </w:sdtPr>
              <w:sdtContent>
                <w:tc>
                  <w:tcPr>
                    <w:tcW w:w="605" w:type="pct"/>
                    <w:shd w:val="clear" w:color="auto" w:fill="auto"/>
                  </w:tcPr>
                  <w:p w:rsidR="00D570C8" w:rsidRDefault="00D570C8">
                    <w:r>
                      <w:rPr>
                        <w:rFonts w:hint="eastAsia"/>
                      </w:rPr>
                      <w:t>二、将重分类进损益的其他综合收益</w:t>
                    </w:r>
                  </w:p>
                </w:tc>
              </w:sdtContent>
            </w:sdt>
            <w:tc>
              <w:tcPr>
                <w:tcW w:w="692" w:type="pct"/>
                <w:shd w:val="clear" w:color="auto" w:fill="auto"/>
                <w:vAlign w:val="center"/>
              </w:tcPr>
              <w:p w:rsidR="00D570C8" w:rsidRPr="00F05CC9" w:rsidRDefault="00D570C8" w:rsidP="00F05CC9">
                <w:pPr>
                  <w:jc w:val="right"/>
                  <w:rPr>
                    <w:rFonts w:asciiTheme="minorEastAsia" w:eastAsiaTheme="minorEastAsia" w:hAnsiTheme="minorEastAsia"/>
                    <w:sz w:val="24"/>
                    <w:szCs w:val="24"/>
                  </w:rPr>
                </w:pPr>
                <w:r w:rsidRPr="00F05CC9">
                  <w:rPr>
                    <w:rFonts w:asciiTheme="minorEastAsia" w:eastAsiaTheme="minorEastAsia" w:hAnsiTheme="minorEastAsia"/>
                  </w:rPr>
                  <w:t>-1,266,350.46</w:t>
                </w:r>
              </w:p>
            </w:tc>
            <w:tc>
              <w:tcPr>
                <w:tcW w:w="500" w:type="pct"/>
                <w:shd w:val="clear" w:color="auto" w:fill="auto"/>
                <w:vAlign w:val="center"/>
              </w:tcPr>
              <w:p w:rsidR="00D570C8" w:rsidRPr="00F05CC9" w:rsidRDefault="00D570C8" w:rsidP="00F05CC9">
                <w:pPr>
                  <w:jc w:val="right"/>
                  <w:rPr>
                    <w:rFonts w:asciiTheme="minorEastAsia" w:eastAsiaTheme="minorEastAsia" w:hAnsiTheme="minorEastAsia"/>
                    <w:sz w:val="24"/>
                    <w:szCs w:val="24"/>
                  </w:rPr>
                </w:pPr>
                <w:r w:rsidRPr="00F05CC9">
                  <w:rPr>
                    <w:rFonts w:asciiTheme="minorEastAsia" w:eastAsiaTheme="minorEastAsia" w:hAnsiTheme="minorEastAsia"/>
                  </w:rPr>
                  <w:t>-4,131,062.43</w:t>
                </w:r>
              </w:p>
            </w:tc>
            <w:tc>
              <w:tcPr>
                <w:tcW w:w="500" w:type="pct"/>
                <w:shd w:val="clear" w:color="auto" w:fill="auto"/>
                <w:vAlign w:val="center"/>
              </w:tcPr>
              <w:p w:rsidR="00D570C8" w:rsidRPr="00F05CC9" w:rsidRDefault="00D570C8" w:rsidP="00F05CC9">
                <w:pPr>
                  <w:jc w:val="right"/>
                  <w:rPr>
                    <w:rFonts w:asciiTheme="minorEastAsia" w:eastAsiaTheme="minorEastAsia" w:hAnsiTheme="minorEastAsia"/>
                    <w:sz w:val="24"/>
                    <w:szCs w:val="24"/>
                  </w:rPr>
                </w:pPr>
              </w:p>
            </w:tc>
            <w:tc>
              <w:tcPr>
                <w:tcW w:w="500" w:type="pct"/>
                <w:vAlign w:val="center"/>
              </w:tcPr>
              <w:p w:rsidR="00D570C8" w:rsidRPr="00F05CC9" w:rsidRDefault="00D570C8" w:rsidP="00F05CC9">
                <w:pPr>
                  <w:jc w:val="right"/>
                  <w:rPr>
                    <w:rFonts w:asciiTheme="minorEastAsia" w:eastAsiaTheme="minorEastAsia" w:hAnsiTheme="minorEastAsia"/>
                    <w:sz w:val="24"/>
                    <w:szCs w:val="24"/>
                  </w:rPr>
                </w:pPr>
              </w:p>
            </w:tc>
            <w:tc>
              <w:tcPr>
                <w:tcW w:w="500" w:type="pct"/>
                <w:shd w:val="clear" w:color="auto" w:fill="auto"/>
                <w:vAlign w:val="center"/>
              </w:tcPr>
              <w:p w:rsidR="00D570C8" w:rsidRPr="00F05CC9" w:rsidRDefault="00D570C8" w:rsidP="00F05CC9">
                <w:pPr>
                  <w:jc w:val="right"/>
                  <w:rPr>
                    <w:rFonts w:asciiTheme="minorEastAsia" w:eastAsiaTheme="minorEastAsia" w:hAnsiTheme="minorEastAsia"/>
                    <w:sz w:val="24"/>
                    <w:szCs w:val="24"/>
                  </w:rPr>
                </w:pPr>
              </w:p>
            </w:tc>
            <w:tc>
              <w:tcPr>
                <w:tcW w:w="500" w:type="pct"/>
                <w:shd w:val="clear" w:color="auto" w:fill="auto"/>
                <w:vAlign w:val="center"/>
              </w:tcPr>
              <w:p w:rsidR="00D570C8" w:rsidRPr="00F05CC9" w:rsidRDefault="00D570C8" w:rsidP="00F05CC9">
                <w:pPr>
                  <w:jc w:val="right"/>
                  <w:rPr>
                    <w:rFonts w:asciiTheme="minorEastAsia" w:eastAsiaTheme="minorEastAsia" w:hAnsiTheme="minorEastAsia"/>
                    <w:sz w:val="24"/>
                    <w:szCs w:val="24"/>
                  </w:rPr>
                </w:pPr>
                <w:r w:rsidRPr="00F05CC9">
                  <w:rPr>
                    <w:rFonts w:asciiTheme="minorEastAsia" w:eastAsiaTheme="minorEastAsia" w:hAnsiTheme="minorEastAsia"/>
                  </w:rPr>
                  <w:t>-2,471,966.24</w:t>
                </w:r>
              </w:p>
            </w:tc>
            <w:tc>
              <w:tcPr>
                <w:tcW w:w="501" w:type="pct"/>
                <w:shd w:val="clear" w:color="auto" w:fill="auto"/>
                <w:vAlign w:val="center"/>
              </w:tcPr>
              <w:p w:rsidR="00D570C8" w:rsidRPr="00F05CC9" w:rsidRDefault="00D570C8" w:rsidP="00F05CC9">
                <w:pPr>
                  <w:jc w:val="right"/>
                  <w:rPr>
                    <w:rFonts w:asciiTheme="minorEastAsia" w:eastAsiaTheme="minorEastAsia" w:hAnsiTheme="minorEastAsia"/>
                    <w:sz w:val="24"/>
                    <w:szCs w:val="24"/>
                  </w:rPr>
                </w:pPr>
                <w:r w:rsidRPr="00F05CC9">
                  <w:rPr>
                    <w:rFonts w:asciiTheme="minorEastAsia" w:eastAsiaTheme="minorEastAsia" w:hAnsiTheme="minorEastAsia"/>
                  </w:rPr>
                  <w:t>-1,652,424.97</w:t>
                </w:r>
              </w:p>
            </w:tc>
            <w:tc>
              <w:tcPr>
                <w:tcW w:w="702" w:type="pct"/>
                <w:shd w:val="clear" w:color="auto" w:fill="auto"/>
                <w:vAlign w:val="center"/>
              </w:tcPr>
              <w:p w:rsidR="00D570C8" w:rsidRPr="00F05CC9" w:rsidRDefault="00D570C8" w:rsidP="00F05CC9">
                <w:pPr>
                  <w:jc w:val="right"/>
                  <w:rPr>
                    <w:rFonts w:asciiTheme="minorEastAsia" w:eastAsiaTheme="minorEastAsia" w:hAnsiTheme="minorEastAsia"/>
                    <w:sz w:val="24"/>
                    <w:szCs w:val="24"/>
                  </w:rPr>
                </w:pPr>
                <w:r w:rsidRPr="00F05CC9">
                  <w:rPr>
                    <w:rFonts w:asciiTheme="minorEastAsia" w:eastAsiaTheme="minorEastAsia" w:hAnsiTheme="minorEastAsia"/>
                  </w:rPr>
                  <w:t>-3,738,316.70</w:t>
                </w:r>
              </w:p>
            </w:tc>
          </w:tr>
          <w:tr w:rsidR="00D570C8" w:rsidTr="00F05CC9">
            <w:sdt>
              <w:sdtPr>
                <w:tag w:val="_PLD_c943cf2f4cb34d3c9fb95405c1a3062c"/>
                <w:id w:val="256188495"/>
                <w:lock w:val="sdtLocked"/>
              </w:sdtPr>
              <w:sdtContent>
                <w:tc>
                  <w:tcPr>
                    <w:tcW w:w="605" w:type="pct"/>
                    <w:shd w:val="clear" w:color="auto" w:fill="auto"/>
                  </w:tcPr>
                  <w:p w:rsidR="00D570C8" w:rsidRDefault="00D570C8">
                    <w:r>
                      <w:rPr>
                        <w:rFonts w:hint="eastAsia"/>
                      </w:rPr>
                      <w:t>其中：权益法下可转损益的其他综合收益</w:t>
                    </w:r>
                  </w:p>
                </w:tc>
              </w:sdtContent>
            </w:sdt>
            <w:tc>
              <w:tcPr>
                <w:tcW w:w="692" w:type="pct"/>
                <w:shd w:val="clear" w:color="auto" w:fill="auto"/>
                <w:vAlign w:val="center"/>
              </w:tcPr>
              <w:p w:rsidR="00D570C8" w:rsidRPr="00F05CC9" w:rsidRDefault="00D570C8" w:rsidP="00F05CC9">
                <w:pPr>
                  <w:jc w:val="right"/>
                  <w:rPr>
                    <w:rFonts w:asciiTheme="minorEastAsia" w:eastAsiaTheme="minorEastAsia" w:hAnsiTheme="minorEastAsia"/>
                    <w:sz w:val="24"/>
                    <w:szCs w:val="24"/>
                  </w:rPr>
                </w:pPr>
                <w:r w:rsidRPr="00F05CC9">
                  <w:rPr>
                    <w:rFonts w:asciiTheme="minorEastAsia" w:eastAsiaTheme="minorEastAsia" w:hAnsiTheme="minorEastAsia"/>
                  </w:rPr>
                  <w:t>-101,658.44</w:t>
                </w:r>
              </w:p>
            </w:tc>
            <w:tc>
              <w:tcPr>
                <w:tcW w:w="500" w:type="pct"/>
                <w:shd w:val="clear" w:color="auto" w:fill="auto"/>
                <w:vAlign w:val="center"/>
              </w:tcPr>
              <w:p w:rsidR="00D570C8" w:rsidRPr="00F05CC9" w:rsidRDefault="00D570C8" w:rsidP="00F05CC9">
                <w:pPr>
                  <w:jc w:val="right"/>
                  <w:rPr>
                    <w:rFonts w:asciiTheme="minorEastAsia" w:eastAsiaTheme="minorEastAsia" w:hAnsiTheme="minorEastAsia"/>
                    <w:sz w:val="24"/>
                    <w:szCs w:val="24"/>
                  </w:rPr>
                </w:pPr>
              </w:p>
            </w:tc>
            <w:tc>
              <w:tcPr>
                <w:tcW w:w="500" w:type="pct"/>
                <w:shd w:val="clear" w:color="auto" w:fill="auto"/>
                <w:vAlign w:val="center"/>
              </w:tcPr>
              <w:p w:rsidR="00D570C8" w:rsidRPr="00F05CC9" w:rsidRDefault="00D570C8" w:rsidP="00F05CC9">
                <w:pPr>
                  <w:jc w:val="right"/>
                  <w:rPr>
                    <w:rFonts w:asciiTheme="minorEastAsia" w:eastAsiaTheme="minorEastAsia" w:hAnsiTheme="minorEastAsia"/>
                    <w:sz w:val="24"/>
                    <w:szCs w:val="24"/>
                  </w:rPr>
                </w:pPr>
              </w:p>
            </w:tc>
            <w:tc>
              <w:tcPr>
                <w:tcW w:w="500" w:type="pct"/>
                <w:vAlign w:val="center"/>
              </w:tcPr>
              <w:p w:rsidR="00D570C8" w:rsidRPr="00F05CC9" w:rsidRDefault="00D570C8" w:rsidP="00F05CC9">
                <w:pPr>
                  <w:jc w:val="right"/>
                  <w:rPr>
                    <w:rFonts w:asciiTheme="minorEastAsia" w:eastAsiaTheme="minorEastAsia" w:hAnsiTheme="minorEastAsia"/>
                    <w:sz w:val="24"/>
                    <w:szCs w:val="24"/>
                  </w:rPr>
                </w:pPr>
              </w:p>
            </w:tc>
            <w:tc>
              <w:tcPr>
                <w:tcW w:w="500" w:type="pct"/>
                <w:shd w:val="clear" w:color="auto" w:fill="auto"/>
                <w:vAlign w:val="center"/>
              </w:tcPr>
              <w:p w:rsidR="00D570C8" w:rsidRPr="00F05CC9" w:rsidRDefault="00D570C8" w:rsidP="00F05CC9">
                <w:pPr>
                  <w:jc w:val="right"/>
                  <w:rPr>
                    <w:rFonts w:asciiTheme="minorEastAsia" w:eastAsiaTheme="minorEastAsia" w:hAnsiTheme="minorEastAsia"/>
                    <w:sz w:val="24"/>
                    <w:szCs w:val="24"/>
                  </w:rPr>
                </w:pPr>
              </w:p>
            </w:tc>
            <w:tc>
              <w:tcPr>
                <w:tcW w:w="500" w:type="pct"/>
                <w:shd w:val="clear" w:color="auto" w:fill="auto"/>
                <w:vAlign w:val="center"/>
              </w:tcPr>
              <w:p w:rsidR="00D570C8" w:rsidRPr="00F05CC9" w:rsidRDefault="00D570C8" w:rsidP="00F05CC9">
                <w:pPr>
                  <w:jc w:val="right"/>
                  <w:rPr>
                    <w:rFonts w:asciiTheme="minorEastAsia" w:eastAsiaTheme="minorEastAsia" w:hAnsiTheme="minorEastAsia"/>
                    <w:sz w:val="24"/>
                    <w:szCs w:val="24"/>
                  </w:rPr>
                </w:pPr>
              </w:p>
            </w:tc>
            <w:tc>
              <w:tcPr>
                <w:tcW w:w="501" w:type="pct"/>
                <w:shd w:val="clear" w:color="auto" w:fill="auto"/>
                <w:vAlign w:val="center"/>
              </w:tcPr>
              <w:p w:rsidR="00D570C8" w:rsidRPr="00F05CC9" w:rsidRDefault="00D570C8" w:rsidP="00F05CC9">
                <w:pPr>
                  <w:jc w:val="right"/>
                  <w:rPr>
                    <w:rFonts w:asciiTheme="minorEastAsia" w:eastAsiaTheme="minorEastAsia" w:hAnsiTheme="minorEastAsia"/>
                    <w:sz w:val="24"/>
                    <w:szCs w:val="24"/>
                  </w:rPr>
                </w:pPr>
              </w:p>
            </w:tc>
            <w:tc>
              <w:tcPr>
                <w:tcW w:w="702" w:type="pct"/>
                <w:shd w:val="clear" w:color="auto" w:fill="auto"/>
                <w:vAlign w:val="center"/>
              </w:tcPr>
              <w:p w:rsidR="00D570C8" w:rsidRPr="00F05CC9" w:rsidRDefault="00D570C8" w:rsidP="00F05CC9">
                <w:pPr>
                  <w:jc w:val="right"/>
                  <w:rPr>
                    <w:rFonts w:asciiTheme="minorEastAsia" w:eastAsiaTheme="minorEastAsia" w:hAnsiTheme="minorEastAsia"/>
                    <w:sz w:val="24"/>
                    <w:szCs w:val="24"/>
                  </w:rPr>
                </w:pPr>
                <w:r w:rsidRPr="00F05CC9">
                  <w:rPr>
                    <w:rFonts w:asciiTheme="minorEastAsia" w:eastAsiaTheme="minorEastAsia" w:hAnsiTheme="minorEastAsia"/>
                  </w:rPr>
                  <w:t>-101,658.44</w:t>
                </w:r>
              </w:p>
            </w:tc>
          </w:tr>
          <w:tr w:rsidR="00D570C8" w:rsidTr="00F05CC9">
            <w:sdt>
              <w:sdtPr>
                <w:tag w:val="_PLD_7096ad729dde4fc1a4c67915bc5f19df"/>
                <w:id w:val="1127825222"/>
                <w:lock w:val="sdtLocked"/>
              </w:sdtPr>
              <w:sdtContent>
                <w:tc>
                  <w:tcPr>
                    <w:tcW w:w="605" w:type="pct"/>
                    <w:shd w:val="clear" w:color="auto" w:fill="auto"/>
                  </w:tcPr>
                  <w:p w:rsidR="00D570C8" w:rsidRDefault="00D570C8">
                    <w:r>
                      <w:rPr>
                        <w:rFonts w:hint="eastAsia"/>
                      </w:rPr>
                      <w:t xml:space="preserve">  外币财务报表折算差额</w:t>
                    </w:r>
                  </w:p>
                </w:tc>
              </w:sdtContent>
            </w:sdt>
            <w:tc>
              <w:tcPr>
                <w:tcW w:w="692" w:type="pct"/>
                <w:shd w:val="clear" w:color="auto" w:fill="auto"/>
                <w:vAlign w:val="center"/>
              </w:tcPr>
              <w:p w:rsidR="00D570C8" w:rsidRPr="00F05CC9" w:rsidRDefault="00D570C8" w:rsidP="00F05CC9">
                <w:pPr>
                  <w:jc w:val="right"/>
                  <w:rPr>
                    <w:rFonts w:asciiTheme="minorEastAsia" w:eastAsiaTheme="minorEastAsia" w:hAnsiTheme="minorEastAsia"/>
                    <w:sz w:val="24"/>
                    <w:szCs w:val="24"/>
                  </w:rPr>
                </w:pPr>
                <w:r w:rsidRPr="00F05CC9">
                  <w:rPr>
                    <w:rFonts w:asciiTheme="minorEastAsia" w:eastAsiaTheme="minorEastAsia" w:hAnsiTheme="minorEastAsia"/>
                  </w:rPr>
                  <w:t>-1,164,692.02</w:t>
                </w:r>
              </w:p>
            </w:tc>
            <w:tc>
              <w:tcPr>
                <w:tcW w:w="500" w:type="pct"/>
                <w:shd w:val="clear" w:color="auto" w:fill="auto"/>
                <w:vAlign w:val="center"/>
              </w:tcPr>
              <w:p w:rsidR="00D570C8" w:rsidRPr="00F05CC9" w:rsidRDefault="00D570C8" w:rsidP="00F05CC9">
                <w:pPr>
                  <w:jc w:val="right"/>
                  <w:rPr>
                    <w:rFonts w:asciiTheme="minorEastAsia" w:eastAsiaTheme="minorEastAsia" w:hAnsiTheme="minorEastAsia"/>
                    <w:sz w:val="24"/>
                    <w:szCs w:val="24"/>
                  </w:rPr>
                </w:pPr>
                <w:r w:rsidRPr="00F05CC9">
                  <w:rPr>
                    <w:rFonts w:asciiTheme="minorEastAsia" w:eastAsiaTheme="minorEastAsia" w:hAnsiTheme="minorEastAsia"/>
                  </w:rPr>
                  <w:t>-4,131,062.43</w:t>
                </w:r>
              </w:p>
            </w:tc>
            <w:tc>
              <w:tcPr>
                <w:tcW w:w="500" w:type="pct"/>
                <w:shd w:val="clear" w:color="auto" w:fill="auto"/>
                <w:vAlign w:val="center"/>
              </w:tcPr>
              <w:p w:rsidR="00D570C8" w:rsidRPr="00F05CC9" w:rsidRDefault="00D570C8" w:rsidP="00F05CC9">
                <w:pPr>
                  <w:jc w:val="right"/>
                  <w:rPr>
                    <w:rFonts w:asciiTheme="minorEastAsia" w:eastAsiaTheme="minorEastAsia" w:hAnsiTheme="minorEastAsia"/>
                    <w:sz w:val="24"/>
                    <w:szCs w:val="24"/>
                  </w:rPr>
                </w:pPr>
              </w:p>
            </w:tc>
            <w:tc>
              <w:tcPr>
                <w:tcW w:w="500" w:type="pct"/>
                <w:vAlign w:val="center"/>
              </w:tcPr>
              <w:p w:rsidR="00D570C8" w:rsidRPr="00F05CC9" w:rsidRDefault="00D570C8" w:rsidP="00F05CC9">
                <w:pPr>
                  <w:jc w:val="right"/>
                  <w:rPr>
                    <w:rFonts w:asciiTheme="minorEastAsia" w:eastAsiaTheme="minorEastAsia" w:hAnsiTheme="minorEastAsia"/>
                    <w:sz w:val="24"/>
                    <w:szCs w:val="24"/>
                  </w:rPr>
                </w:pPr>
              </w:p>
            </w:tc>
            <w:tc>
              <w:tcPr>
                <w:tcW w:w="500" w:type="pct"/>
                <w:shd w:val="clear" w:color="auto" w:fill="auto"/>
                <w:vAlign w:val="center"/>
              </w:tcPr>
              <w:p w:rsidR="00D570C8" w:rsidRPr="00F05CC9" w:rsidRDefault="00D570C8" w:rsidP="00F05CC9">
                <w:pPr>
                  <w:jc w:val="right"/>
                  <w:rPr>
                    <w:rFonts w:asciiTheme="minorEastAsia" w:eastAsiaTheme="minorEastAsia" w:hAnsiTheme="minorEastAsia"/>
                    <w:sz w:val="24"/>
                    <w:szCs w:val="24"/>
                  </w:rPr>
                </w:pPr>
              </w:p>
            </w:tc>
            <w:tc>
              <w:tcPr>
                <w:tcW w:w="500" w:type="pct"/>
                <w:shd w:val="clear" w:color="auto" w:fill="auto"/>
                <w:vAlign w:val="center"/>
              </w:tcPr>
              <w:p w:rsidR="00D570C8" w:rsidRPr="00F05CC9" w:rsidRDefault="00D570C8" w:rsidP="00F05CC9">
                <w:pPr>
                  <w:jc w:val="right"/>
                  <w:rPr>
                    <w:rFonts w:asciiTheme="minorEastAsia" w:eastAsiaTheme="minorEastAsia" w:hAnsiTheme="minorEastAsia"/>
                    <w:sz w:val="24"/>
                    <w:szCs w:val="24"/>
                  </w:rPr>
                </w:pPr>
                <w:r w:rsidRPr="00F05CC9">
                  <w:rPr>
                    <w:rFonts w:asciiTheme="minorEastAsia" w:eastAsiaTheme="minorEastAsia" w:hAnsiTheme="minorEastAsia"/>
                  </w:rPr>
                  <w:t>-2,471,966.24</w:t>
                </w:r>
              </w:p>
            </w:tc>
            <w:tc>
              <w:tcPr>
                <w:tcW w:w="501" w:type="pct"/>
                <w:shd w:val="clear" w:color="auto" w:fill="auto"/>
                <w:vAlign w:val="center"/>
              </w:tcPr>
              <w:p w:rsidR="00D570C8" w:rsidRPr="00F05CC9" w:rsidRDefault="00D570C8" w:rsidP="00F05CC9">
                <w:pPr>
                  <w:jc w:val="right"/>
                  <w:rPr>
                    <w:rFonts w:asciiTheme="minorEastAsia" w:eastAsiaTheme="minorEastAsia" w:hAnsiTheme="minorEastAsia"/>
                    <w:sz w:val="24"/>
                    <w:szCs w:val="24"/>
                  </w:rPr>
                </w:pPr>
                <w:r w:rsidRPr="00F05CC9">
                  <w:rPr>
                    <w:rFonts w:asciiTheme="minorEastAsia" w:eastAsiaTheme="minorEastAsia" w:hAnsiTheme="minorEastAsia"/>
                  </w:rPr>
                  <w:t>-1,652,424.97</w:t>
                </w:r>
              </w:p>
            </w:tc>
            <w:tc>
              <w:tcPr>
                <w:tcW w:w="702" w:type="pct"/>
                <w:shd w:val="clear" w:color="auto" w:fill="auto"/>
                <w:vAlign w:val="center"/>
              </w:tcPr>
              <w:p w:rsidR="00D570C8" w:rsidRPr="00F05CC9" w:rsidRDefault="00D570C8" w:rsidP="00F05CC9">
                <w:pPr>
                  <w:jc w:val="right"/>
                  <w:rPr>
                    <w:rFonts w:asciiTheme="minorEastAsia" w:eastAsiaTheme="minorEastAsia" w:hAnsiTheme="minorEastAsia"/>
                    <w:sz w:val="24"/>
                    <w:szCs w:val="24"/>
                  </w:rPr>
                </w:pPr>
                <w:r w:rsidRPr="00F05CC9">
                  <w:rPr>
                    <w:rFonts w:asciiTheme="minorEastAsia" w:eastAsiaTheme="minorEastAsia" w:hAnsiTheme="minorEastAsia"/>
                  </w:rPr>
                  <w:t>-3,636,658.26</w:t>
                </w:r>
              </w:p>
            </w:tc>
          </w:tr>
          <w:tr w:rsidR="00D570C8" w:rsidTr="00F05CC9">
            <w:sdt>
              <w:sdtPr>
                <w:tag w:val="_PLD_da397a12577f4c5f8c92faa7b167ad8e"/>
                <w:id w:val="-250742006"/>
                <w:lock w:val="sdtLocked"/>
              </w:sdtPr>
              <w:sdtContent>
                <w:tc>
                  <w:tcPr>
                    <w:tcW w:w="605" w:type="pct"/>
                    <w:shd w:val="clear" w:color="auto" w:fill="auto"/>
                    <w:vAlign w:val="center"/>
                  </w:tcPr>
                  <w:p w:rsidR="00D570C8" w:rsidRDefault="00D570C8">
                    <w:r>
                      <w:rPr>
                        <w:rFonts w:hint="eastAsia"/>
                      </w:rPr>
                      <w:t>其他综合收益合计</w:t>
                    </w:r>
                  </w:p>
                </w:tc>
              </w:sdtContent>
            </w:sdt>
            <w:tc>
              <w:tcPr>
                <w:tcW w:w="692" w:type="pct"/>
                <w:shd w:val="clear" w:color="auto" w:fill="auto"/>
                <w:vAlign w:val="center"/>
              </w:tcPr>
              <w:p w:rsidR="00D570C8" w:rsidRPr="00F05CC9" w:rsidRDefault="00D570C8" w:rsidP="00F05CC9">
                <w:pPr>
                  <w:jc w:val="right"/>
                  <w:rPr>
                    <w:rFonts w:asciiTheme="minorEastAsia" w:eastAsiaTheme="minorEastAsia" w:hAnsiTheme="minorEastAsia"/>
                    <w:sz w:val="24"/>
                    <w:szCs w:val="24"/>
                  </w:rPr>
                </w:pPr>
                <w:r w:rsidRPr="00F05CC9">
                  <w:rPr>
                    <w:rFonts w:asciiTheme="minorEastAsia" w:eastAsiaTheme="minorEastAsia" w:hAnsiTheme="minorEastAsia"/>
                  </w:rPr>
                  <w:t>-4,766,350.46</w:t>
                </w:r>
              </w:p>
            </w:tc>
            <w:tc>
              <w:tcPr>
                <w:tcW w:w="500" w:type="pct"/>
                <w:shd w:val="clear" w:color="auto" w:fill="auto"/>
                <w:vAlign w:val="center"/>
              </w:tcPr>
              <w:p w:rsidR="00D570C8" w:rsidRPr="00F05CC9" w:rsidRDefault="00D570C8" w:rsidP="00F05CC9">
                <w:pPr>
                  <w:jc w:val="right"/>
                  <w:rPr>
                    <w:rFonts w:asciiTheme="minorEastAsia" w:eastAsiaTheme="minorEastAsia" w:hAnsiTheme="minorEastAsia"/>
                    <w:sz w:val="24"/>
                    <w:szCs w:val="24"/>
                  </w:rPr>
                </w:pPr>
                <w:r w:rsidRPr="00F05CC9">
                  <w:rPr>
                    <w:rFonts w:asciiTheme="minorEastAsia" w:eastAsiaTheme="minorEastAsia" w:hAnsiTheme="minorEastAsia"/>
                  </w:rPr>
                  <w:t>-4,131,062.43</w:t>
                </w:r>
              </w:p>
            </w:tc>
            <w:tc>
              <w:tcPr>
                <w:tcW w:w="500" w:type="pct"/>
                <w:shd w:val="clear" w:color="auto" w:fill="auto"/>
                <w:vAlign w:val="center"/>
              </w:tcPr>
              <w:p w:rsidR="00D570C8" w:rsidRPr="00F05CC9" w:rsidRDefault="00D570C8" w:rsidP="00F05CC9">
                <w:pPr>
                  <w:jc w:val="right"/>
                  <w:rPr>
                    <w:rFonts w:asciiTheme="minorEastAsia" w:eastAsiaTheme="minorEastAsia" w:hAnsiTheme="minorEastAsia"/>
                    <w:sz w:val="24"/>
                    <w:szCs w:val="24"/>
                  </w:rPr>
                </w:pPr>
                <w:r w:rsidRPr="00F05CC9">
                  <w:rPr>
                    <w:rFonts w:asciiTheme="minorEastAsia" w:eastAsiaTheme="minorEastAsia" w:hAnsiTheme="minorEastAsia"/>
                  </w:rPr>
                  <w:t>-</w:t>
                </w:r>
              </w:p>
            </w:tc>
            <w:tc>
              <w:tcPr>
                <w:tcW w:w="500" w:type="pct"/>
                <w:vAlign w:val="center"/>
              </w:tcPr>
              <w:p w:rsidR="00D570C8" w:rsidRPr="00F05CC9" w:rsidRDefault="00D570C8" w:rsidP="00F05CC9">
                <w:pPr>
                  <w:jc w:val="right"/>
                  <w:rPr>
                    <w:rFonts w:asciiTheme="minorEastAsia" w:eastAsiaTheme="minorEastAsia" w:hAnsiTheme="minorEastAsia"/>
                    <w:sz w:val="24"/>
                    <w:szCs w:val="24"/>
                  </w:rPr>
                </w:pPr>
                <w:r w:rsidRPr="00F05CC9">
                  <w:rPr>
                    <w:rFonts w:asciiTheme="minorEastAsia" w:eastAsiaTheme="minorEastAsia" w:hAnsiTheme="minorEastAsia"/>
                  </w:rPr>
                  <w:t>-</w:t>
                </w:r>
              </w:p>
            </w:tc>
            <w:tc>
              <w:tcPr>
                <w:tcW w:w="500" w:type="pct"/>
                <w:shd w:val="clear" w:color="auto" w:fill="auto"/>
                <w:vAlign w:val="center"/>
              </w:tcPr>
              <w:p w:rsidR="00D570C8" w:rsidRPr="00F05CC9" w:rsidRDefault="00D570C8" w:rsidP="00F05CC9">
                <w:pPr>
                  <w:jc w:val="right"/>
                  <w:rPr>
                    <w:rFonts w:asciiTheme="minorEastAsia" w:eastAsiaTheme="minorEastAsia" w:hAnsiTheme="minorEastAsia"/>
                    <w:sz w:val="24"/>
                    <w:szCs w:val="24"/>
                  </w:rPr>
                </w:pPr>
                <w:r w:rsidRPr="00F05CC9">
                  <w:rPr>
                    <w:rFonts w:asciiTheme="minorEastAsia" w:eastAsiaTheme="minorEastAsia" w:hAnsiTheme="minorEastAsia"/>
                  </w:rPr>
                  <w:t>-</w:t>
                </w:r>
              </w:p>
            </w:tc>
            <w:tc>
              <w:tcPr>
                <w:tcW w:w="500" w:type="pct"/>
                <w:shd w:val="clear" w:color="auto" w:fill="auto"/>
                <w:vAlign w:val="center"/>
              </w:tcPr>
              <w:p w:rsidR="00D570C8" w:rsidRPr="00F05CC9" w:rsidRDefault="00D570C8" w:rsidP="00F05CC9">
                <w:pPr>
                  <w:jc w:val="right"/>
                  <w:rPr>
                    <w:rFonts w:asciiTheme="minorEastAsia" w:eastAsiaTheme="minorEastAsia" w:hAnsiTheme="minorEastAsia"/>
                    <w:sz w:val="24"/>
                    <w:szCs w:val="24"/>
                  </w:rPr>
                </w:pPr>
                <w:r w:rsidRPr="00F05CC9">
                  <w:rPr>
                    <w:rFonts w:asciiTheme="minorEastAsia" w:eastAsiaTheme="minorEastAsia" w:hAnsiTheme="minorEastAsia"/>
                  </w:rPr>
                  <w:t>-2,471,966.24</w:t>
                </w:r>
              </w:p>
            </w:tc>
            <w:tc>
              <w:tcPr>
                <w:tcW w:w="501" w:type="pct"/>
                <w:shd w:val="clear" w:color="auto" w:fill="auto"/>
                <w:vAlign w:val="center"/>
              </w:tcPr>
              <w:p w:rsidR="00D570C8" w:rsidRPr="00F05CC9" w:rsidRDefault="00D570C8" w:rsidP="00F05CC9">
                <w:pPr>
                  <w:jc w:val="right"/>
                  <w:rPr>
                    <w:rFonts w:asciiTheme="minorEastAsia" w:eastAsiaTheme="minorEastAsia" w:hAnsiTheme="minorEastAsia"/>
                    <w:sz w:val="24"/>
                    <w:szCs w:val="24"/>
                  </w:rPr>
                </w:pPr>
                <w:r w:rsidRPr="00F05CC9">
                  <w:rPr>
                    <w:rFonts w:asciiTheme="minorEastAsia" w:eastAsiaTheme="minorEastAsia" w:hAnsiTheme="minorEastAsia"/>
                  </w:rPr>
                  <w:t>-1,652,424.97</w:t>
                </w:r>
              </w:p>
            </w:tc>
            <w:tc>
              <w:tcPr>
                <w:tcW w:w="702" w:type="pct"/>
                <w:shd w:val="clear" w:color="auto" w:fill="auto"/>
                <w:vAlign w:val="center"/>
              </w:tcPr>
              <w:p w:rsidR="00D570C8" w:rsidRPr="00F05CC9" w:rsidRDefault="00D570C8" w:rsidP="00F05CC9">
                <w:pPr>
                  <w:jc w:val="right"/>
                  <w:rPr>
                    <w:rFonts w:asciiTheme="minorEastAsia" w:eastAsiaTheme="minorEastAsia" w:hAnsiTheme="minorEastAsia"/>
                    <w:sz w:val="24"/>
                    <w:szCs w:val="24"/>
                  </w:rPr>
                </w:pPr>
                <w:r w:rsidRPr="00F05CC9">
                  <w:rPr>
                    <w:rFonts w:asciiTheme="minorEastAsia" w:eastAsiaTheme="minorEastAsia" w:hAnsiTheme="minorEastAsia"/>
                  </w:rPr>
                  <w:t>-7,238,316.70</w:t>
                </w:r>
              </w:p>
            </w:tc>
          </w:tr>
        </w:tbl>
        <w:p w:rsidR="00594B31" w:rsidRDefault="00937630">
          <w:pPr>
            <w:spacing w:before="60" w:after="60"/>
            <w:rPr>
              <w:b/>
            </w:rPr>
          </w:pPr>
        </w:p>
      </w:sdtContent>
    </w:sdt>
    <w:bookmarkEnd w:id="199"/>
    <w:p w:rsidR="00417F2F" w:rsidRDefault="00417F2F">
      <w:pPr>
        <w:sectPr w:rsidR="00417F2F" w:rsidSect="00417F2F">
          <w:pgSz w:w="16838" w:h="11906" w:orient="landscape"/>
          <w:pgMar w:top="1797" w:right="1525" w:bottom="1276" w:left="1440" w:header="856" w:footer="992" w:gutter="0"/>
          <w:cols w:space="425"/>
          <w:docGrid w:linePitch="312"/>
        </w:sectPr>
      </w:pPr>
    </w:p>
    <w:p w:rsidR="00594B31" w:rsidRDefault="00594B31"/>
    <w:sdt>
      <w:sdtPr>
        <w:rPr>
          <w:rFonts w:ascii="宋体" w:hAnsi="宋体" w:cs="宋体" w:hint="eastAsia"/>
          <w:b w:val="0"/>
          <w:bCs w:val="0"/>
          <w:kern w:val="0"/>
          <w:szCs w:val="21"/>
        </w:rPr>
        <w:alias w:val="模块:专项储备"/>
        <w:tag w:val="_GBC_8a08fa7a416e4e52a104ea9b06479f9e"/>
        <w:id w:val="517283442"/>
        <w:lock w:val="sdtLocked"/>
        <w:placeholder>
          <w:docPart w:val="GBC22222222222222222222222222222"/>
        </w:placeholder>
      </w:sdtPr>
      <w:sdtEndPr>
        <w:rPr>
          <w:rFonts w:cstheme="minorBidi" w:hint="default"/>
          <w:color w:val="000000" w:themeColor="text1"/>
        </w:rPr>
      </w:sdtEndPr>
      <w:sdtContent>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专项储备</w:t>
          </w:r>
        </w:p>
        <w:sdt>
          <w:sdtPr>
            <w:alias w:val="是否适用：专项储备[双击切换]"/>
            <w:tag w:val="_GBC_291ec3c1c38144a3ac0bde67edb318cc"/>
            <w:id w:val="-853722819"/>
            <w:lock w:val="sdtLocked"/>
            <w:placeholder>
              <w:docPart w:val="GBC22222222222222222222222222222"/>
            </w:placeholder>
          </w:sdtPr>
          <w:sdtContent>
            <w:p w:rsidR="00594B31" w:rsidRDefault="008B7853">
              <w:r>
                <w:fldChar w:fldCharType="begin"/>
              </w:r>
              <w:r w:rsidR="00417F2F">
                <w:instrText xml:space="preserve"> MACROBUTTON  SnrToggleCheckbox √适用 </w:instrText>
              </w:r>
              <w:r>
                <w:fldChar w:fldCharType="end"/>
              </w:r>
              <w:r>
                <w:fldChar w:fldCharType="begin"/>
              </w:r>
              <w:r w:rsidR="00417F2F">
                <w:instrText xml:space="preserve"> MACROBUTTON  SnrToggleCheckbox □不适用 </w:instrText>
              </w:r>
              <w:r>
                <w:fldChar w:fldCharType="end"/>
              </w:r>
            </w:p>
          </w:sdtContent>
        </w:sdt>
        <w:p w:rsidR="00594B31" w:rsidRDefault="008B7853">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专项储备"/>
              <w:tag w:val="_GBC_98a0a00169d7461b91b431ef8a517eb1"/>
              <w:id w:val="-9758349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专项储备"/>
              <w:tag w:val="_GBC_95059903151b47a0a2c8b7569f80df5e"/>
              <w:id w:val="9315532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1821"/>
            <w:gridCol w:w="1821"/>
            <w:gridCol w:w="1862"/>
            <w:gridCol w:w="1835"/>
          </w:tblGrid>
          <w:tr w:rsidR="00594B31" w:rsidTr="00944C2C">
            <w:sdt>
              <w:sdtPr>
                <w:tag w:val="_PLD_10185f3f00484e34ab2fc5b633938a01"/>
                <w:id w:val="1905491610"/>
                <w:lock w:val="sdtLocked"/>
              </w:sdtPr>
              <w:sdtContent>
                <w:tc>
                  <w:tcPr>
                    <w:tcW w:w="945" w:type="pct"/>
                    <w:shd w:val="clear" w:color="auto" w:fill="auto"/>
                    <w:vAlign w:val="center"/>
                  </w:tcPr>
                  <w:p w:rsidR="00594B31" w:rsidRDefault="008B7853">
                    <w:pPr>
                      <w:jc w:val="center"/>
                    </w:pPr>
                    <w:r>
                      <w:rPr>
                        <w:rFonts w:hint="eastAsia"/>
                      </w:rPr>
                      <w:t>项目</w:t>
                    </w:r>
                  </w:p>
                </w:tc>
              </w:sdtContent>
            </w:sdt>
            <w:sdt>
              <w:sdtPr>
                <w:tag w:val="_PLD_3a7d7c052d7c403a8ae004d68db8fa4c"/>
                <w:id w:val="1218009194"/>
                <w:lock w:val="sdtLocked"/>
              </w:sdtPr>
              <w:sdtContent>
                <w:tc>
                  <w:tcPr>
                    <w:tcW w:w="1006" w:type="pct"/>
                    <w:shd w:val="clear" w:color="auto" w:fill="auto"/>
                    <w:vAlign w:val="center"/>
                  </w:tcPr>
                  <w:p w:rsidR="00594B31" w:rsidRDefault="008B7853">
                    <w:pPr>
                      <w:jc w:val="center"/>
                    </w:pPr>
                    <w:r>
                      <w:rPr>
                        <w:rFonts w:hint="eastAsia"/>
                      </w:rPr>
                      <w:t>期初余额</w:t>
                    </w:r>
                  </w:p>
                </w:tc>
              </w:sdtContent>
            </w:sdt>
            <w:sdt>
              <w:sdtPr>
                <w:tag w:val="_PLD_e06fab4ca3b8451eb31df81e9b4922ec"/>
                <w:id w:val="869955211"/>
                <w:lock w:val="sdtLocked"/>
              </w:sdtPr>
              <w:sdtContent>
                <w:tc>
                  <w:tcPr>
                    <w:tcW w:w="1006" w:type="pct"/>
                    <w:shd w:val="clear" w:color="auto" w:fill="auto"/>
                    <w:vAlign w:val="center"/>
                  </w:tcPr>
                  <w:p w:rsidR="00594B31" w:rsidRDefault="008B7853">
                    <w:pPr>
                      <w:jc w:val="center"/>
                    </w:pPr>
                    <w:r>
                      <w:rPr>
                        <w:rFonts w:hint="eastAsia"/>
                      </w:rPr>
                      <w:t>本期增加</w:t>
                    </w:r>
                  </w:p>
                </w:tc>
              </w:sdtContent>
            </w:sdt>
            <w:sdt>
              <w:sdtPr>
                <w:tag w:val="_PLD_2900f17d2ba041e9a7331e5ca367f7b9"/>
                <w:id w:val="28927199"/>
                <w:lock w:val="sdtLocked"/>
              </w:sdtPr>
              <w:sdtContent>
                <w:tc>
                  <w:tcPr>
                    <w:tcW w:w="1029" w:type="pct"/>
                    <w:shd w:val="clear" w:color="auto" w:fill="auto"/>
                    <w:vAlign w:val="center"/>
                  </w:tcPr>
                  <w:p w:rsidR="00594B31" w:rsidRDefault="008B7853">
                    <w:pPr>
                      <w:jc w:val="center"/>
                    </w:pPr>
                    <w:r>
                      <w:rPr>
                        <w:rFonts w:hint="eastAsia"/>
                      </w:rPr>
                      <w:t>本期减少</w:t>
                    </w:r>
                  </w:p>
                </w:tc>
              </w:sdtContent>
            </w:sdt>
            <w:sdt>
              <w:sdtPr>
                <w:tag w:val="_PLD_7fcbcb783b95484a87e1a335f06dfcc3"/>
                <w:id w:val="473022464"/>
                <w:lock w:val="sdtLocked"/>
              </w:sdtPr>
              <w:sdtContent>
                <w:tc>
                  <w:tcPr>
                    <w:tcW w:w="1014" w:type="pct"/>
                    <w:shd w:val="clear" w:color="auto" w:fill="auto"/>
                    <w:vAlign w:val="center"/>
                  </w:tcPr>
                  <w:p w:rsidR="00594B31" w:rsidRDefault="008B7853">
                    <w:pPr>
                      <w:jc w:val="center"/>
                    </w:pPr>
                    <w:r>
                      <w:rPr>
                        <w:rFonts w:hint="eastAsia"/>
                      </w:rPr>
                      <w:t>期末余额</w:t>
                    </w:r>
                  </w:p>
                </w:tc>
              </w:sdtContent>
            </w:sdt>
          </w:tr>
          <w:tr w:rsidR="00417F2F" w:rsidTr="0053659D">
            <w:tc>
              <w:tcPr>
                <w:tcW w:w="945" w:type="pct"/>
                <w:shd w:val="clear" w:color="auto" w:fill="auto"/>
              </w:tcPr>
              <w:p w:rsidR="00417F2F" w:rsidRDefault="00417F2F">
                <w:r>
                  <w:rPr>
                    <w:rFonts w:hint="eastAsia"/>
                  </w:rPr>
                  <w:t>安全生产费</w:t>
                </w:r>
              </w:p>
            </w:tc>
            <w:tc>
              <w:tcPr>
                <w:tcW w:w="1006" w:type="pct"/>
                <w:shd w:val="clear" w:color="auto" w:fill="auto"/>
                <w:vAlign w:val="center"/>
              </w:tcPr>
              <w:p w:rsidR="00417F2F" w:rsidRDefault="00417F2F" w:rsidP="0053659D">
                <w:pPr>
                  <w:jc w:val="right"/>
                  <w:rPr>
                    <w:sz w:val="24"/>
                    <w:szCs w:val="24"/>
                  </w:rPr>
                </w:pPr>
                <w:r>
                  <w:t>38,985,231.54</w:t>
                </w:r>
              </w:p>
            </w:tc>
            <w:tc>
              <w:tcPr>
                <w:tcW w:w="1006" w:type="pct"/>
                <w:shd w:val="clear" w:color="auto" w:fill="auto"/>
                <w:vAlign w:val="center"/>
              </w:tcPr>
              <w:p w:rsidR="00417F2F" w:rsidRDefault="00417F2F" w:rsidP="0053659D">
                <w:pPr>
                  <w:jc w:val="right"/>
                  <w:rPr>
                    <w:sz w:val="24"/>
                    <w:szCs w:val="24"/>
                  </w:rPr>
                </w:pPr>
                <w:r>
                  <w:t>6,022,746.91</w:t>
                </w:r>
              </w:p>
            </w:tc>
            <w:tc>
              <w:tcPr>
                <w:tcW w:w="1029" w:type="pct"/>
                <w:shd w:val="clear" w:color="auto" w:fill="auto"/>
                <w:vAlign w:val="center"/>
              </w:tcPr>
              <w:p w:rsidR="00417F2F" w:rsidRDefault="00417F2F" w:rsidP="0053659D">
                <w:pPr>
                  <w:jc w:val="right"/>
                  <w:rPr>
                    <w:sz w:val="24"/>
                    <w:szCs w:val="24"/>
                  </w:rPr>
                </w:pPr>
                <w:r>
                  <w:t>2,786,983.98</w:t>
                </w:r>
              </w:p>
            </w:tc>
            <w:tc>
              <w:tcPr>
                <w:tcW w:w="1014" w:type="pct"/>
                <w:shd w:val="clear" w:color="auto" w:fill="auto"/>
                <w:vAlign w:val="center"/>
              </w:tcPr>
              <w:p w:rsidR="00417F2F" w:rsidRDefault="00417F2F" w:rsidP="0053659D">
                <w:pPr>
                  <w:jc w:val="right"/>
                  <w:rPr>
                    <w:sz w:val="24"/>
                    <w:szCs w:val="24"/>
                  </w:rPr>
                </w:pPr>
                <w:r>
                  <w:t>42,220,994.47</w:t>
                </w:r>
              </w:p>
            </w:tc>
          </w:tr>
          <w:tr w:rsidR="00417F2F" w:rsidTr="0053659D">
            <w:tc>
              <w:tcPr>
                <w:tcW w:w="945" w:type="pct"/>
                <w:shd w:val="clear" w:color="auto" w:fill="auto"/>
                <w:vAlign w:val="center"/>
              </w:tcPr>
              <w:p w:rsidR="00417F2F" w:rsidRDefault="00417F2F">
                <w:pPr>
                  <w:jc w:val="center"/>
                </w:pPr>
                <w:r>
                  <w:rPr>
                    <w:rFonts w:hint="eastAsia"/>
                  </w:rPr>
                  <w:t>合计</w:t>
                </w:r>
              </w:p>
            </w:tc>
            <w:tc>
              <w:tcPr>
                <w:tcW w:w="1006" w:type="pct"/>
                <w:shd w:val="clear" w:color="auto" w:fill="auto"/>
                <w:vAlign w:val="center"/>
              </w:tcPr>
              <w:p w:rsidR="00417F2F" w:rsidRDefault="00417F2F" w:rsidP="0053659D">
                <w:pPr>
                  <w:jc w:val="right"/>
                  <w:rPr>
                    <w:sz w:val="24"/>
                    <w:szCs w:val="24"/>
                  </w:rPr>
                </w:pPr>
                <w:r>
                  <w:t>38,985,231.54</w:t>
                </w:r>
              </w:p>
            </w:tc>
            <w:tc>
              <w:tcPr>
                <w:tcW w:w="1006" w:type="pct"/>
                <w:shd w:val="clear" w:color="auto" w:fill="auto"/>
                <w:vAlign w:val="center"/>
              </w:tcPr>
              <w:p w:rsidR="00417F2F" w:rsidRDefault="00417F2F" w:rsidP="0053659D">
                <w:pPr>
                  <w:jc w:val="right"/>
                  <w:rPr>
                    <w:sz w:val="24"/>
                    <w:szCs w:val="24"/>
                  </w:rPr>
                </w:pPr>
                <w:r>
                  <w:t>6,022,746.91</w:t>
                </w:r>
              </w:p>
            </w:tc>
            <w:tc>
              <w:tcPr>
                <w:tcW w:w="1029" w:type="pct"/>
                <w:shd w:val="clear" w:color="auto" w:fill="auto"/>
                <w:vAlign w:val="center"/>
              </w:tcPr>
              <w:p w:rsidR="00417F2F" w:rsidRDefault="00417F2F" w:rsidP="0053659D">
                <w:pPr>
                  <w:jc w:val="right"/>
                  <w:rPr>
                    <w:sz w:val="24"/>
                    <w:szCs w:val="24"/>
                  </w:rPr>
                </w:pPr>
                <w:r>
                  <w:t>2,786,983.98</w:t>
                </w:r>
              </w:p>
            </w:tc>
            <w:tc>
              <w:tcPr>
                <w:tcW w:w="1014" w:type="pct"/>
                <w:shd w:val="clear" w:color="auto" w:fill="auto"/>
                <w:vAlign w:val="center"/>
              </w:tcPr>
              <w:p w:rsidR="00417F2F" w:rsidRDefault="00417F2F" w:rsidP="0053659D">
                <w:pPr>
                  <w:jc w:val="right"/>
                  <w:rPr>
                    <w:sz w:val="24"/>
                    <w:szCs w:val="24"/>
                  </w:rPr>
                </w:pPr>
                <w:r>
                  <w:t>42,220,994.47</w:t>
                </w:r>
              </w:p>
            </w:tc>
          </w:tr>
        </w:tbl>
        <w:p w:rsidR="00594B31" w:rsidRDefault="00937630"/>
      </w:sdtContent>
    </w:sdt>
    <w:p w:rsidR="00594B31" w:rsidRDefault="00594B31"/>
    <w:sdt>
      <w:sdtPr>
        <w:rPr>
          <w:rFonts w:ascii="宋体" w:hAnsi="宋体" w:cs="宋体" w:hint="eastAsia"/>
          <w:b w:val="0"/>
          <w:bCs w:val="0"/>
          <w:kern w:val="0"/>
          <w:szCs w:val="21"/>
        </w:rPr>
        <w:alias w:val="模块:盈余公积"/>
        <w:tag w:val="_GBC_fc97b66d150f4d31ba9096ec58341715"/>
        <w:id w:val="-1319104925"/>
        <w:lock w:val="sdtLocked"/>
        <w:placeholder>
          <w:docPart w:val="GBC22222222222222222222222222222"/>
        </w:placeholder>
      </w:sdtPr>
      <w:sdtEndPr>
        <w:rPr>
          <w:rFonts w:cstheme="minorBidi" w:hint="default"/>
          <w:kern w:val="2"/>
        </w:rPr>
      </w:sdtEndPr>
      <w:sdtContent>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盈余公积</w:t>
          </w:r>
        </w:p>
        <w:sdt>
          <w:sdtPr>
            <w:alias w:val="是否适用：盈余公积[双击切换]"/>
            <w:tag w:val="_GBC_52b9917fb423490bb32a9d6648a07db9"/>
            <w:id w:val="1695653388"/>
            <w:lock w:val="sdtLocked"/>
            <w:placeholder>
              <w:docPart w:val="GBC22222222222222222222222222222"/>
            </w:placeholder>
          </w:sdtPr>
          <w:sdtContent>
            <w:p w:rsidR="00594B31" w:rsidRDefault="008B7853">
              <w:r>
                <w:fldChar w:fldCharType="begin"/>
              </w:r>
              <w:r w:rsidR="00417F2F">
                <w:instrText xml:space="preserve"> MACROBUTTON  SnrToggleCheckbox √适用 </w:instrText>
              </w:r>
              <w:r>
                <w:fldChar w:fldCharType="end"/>
              </w:r>
              <w:r>
                <w:fldChar w:fldCharType="begin"/>
              </w:r>
              <w:r w:rsidR="00417F2F">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财务附注：盈余公积"/>
              <w:tag w:val="_GBC_ea3204141ce3498eaccd14c833f64973"/>
              <w:id w:val="1229657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盈余公积"/>
              <w:tag w:val="_GBC_f5c6664d47b9454d919a38095dd3c48d"/>
              <w:id w:val="-10462092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671"/>
            <w:gridCol w:w="1798"/>
            <w:gridCol w:w="1804"/>
            <w:gridCol w:w="1816"/>
            <w:gridCol w:w="1804"/>
          </w:tblGrid>
          <w:tr w:rsidR="00594B31" w:rsidTr="00474A51">
            <w:sdt>
              <w:sdtPr>
                <w:tag w:val="_PLD_70f0cea3df9b4646bf8f9454719b4599"/>
                <w:id w:val="-2039647795"/>
                <w:lock w:val="sdtLocked"/>
              </w:sdtPr>
              <w:sdtContent>
                <w:tc>
                  <w:tcPr>
                    <w:tcW w:w="940" w:type="pct"/>
                  </w:tcPr>
                  <w:p w:rsidR="00594B31" w:rsidRDefault="008B7853">
                    <w:pPr>
                      <w:autoSpaceDE w:val="0"/>
                      <w:autoSpaceDN w:val="0"/>
                      <w:adjustRightInd w:val="0"/>
                      <w:snapToGrid w:val="0"/>
                      <w:jc w:val="center"/>
                    </w:pPr>
                    <w:r>
                      <w:rPr>
                        <w:rFonts w:hint="eastAsia"/>
                      </w:rPr>
                      <w:t>项目</w:t>
                    </w:r>
                  </w:p>
                </w:tc>
              </w:sdtContent>
            </w:sdt>
            <w:sdt>
              <w:sdtPr>
                <w:tag w:val="_PLD_5466d5e3c2b64aeb9abc2e1a21f2e6c0"/>
                <w:id w:val="765035909"/>
                <w:lock w:val="sdtLocked"/>
              </w:sdtPr>
              <w:sdtContent>
                <w:tc>
                  <w:tcPr>
                    <w:tcW w:w="1011" w:type="pct"/>
                  </w:tcPr>
                  <w:p w:rsidR="00594B31" w:rsidRDefault="008B7853">
                    <w:pPr>
                      <w:autoSpaceDE w:val="0"/>
                      <w:autoSpaceDN w:val="0"/>
                      <w:adjustRightInd w:val="0"/>
                      <w:snapToGrid w:val="0"/>
                      <w:jc w:val="center"/>
                    </w:pPr>
                    <w:r>
                      <w:rPr>
                        <w:rFonts w:hint="eastAsia"/>
                      </w:rPr>
                      <w:t>期初余额</w:t>
                    </w:r>
                  </w:p>
                </w:tc>
              </w:sdtContent>
            </w:sdt>
            <w:sdt>
              <w:sdtPr>
                <w:tag w:val="_PLD_44b0c825c55949b98cff671f8777dd39"/>
                <w:id w:val="-1692985531"/>
                <w:lock w:val="sdtLocked"/>
              </w:sdtPr>
              <w:sdtContent>
                <w:tc>
                  <w:tcPr>
                    <w:tcW w:w="1014" w:type="pct"/>
                  </w:tcPr>
                  <w:p w:rsidR="00594B31" w:rsidRDefault="008B7853">
                    <w:pPr>
                      <w:autoSpaceDE w:val="0"/>
                      <w:autoSpaceDN w:val="0"/>
                      <w:adjustRightInd w:val="0"/>
                      <w:snapToGrid w:val="0"/>
                      <w:jc w:val="center"/>
                    </w:pPr>
                    <w:r>
                      <w:rPr>
                        <w:rFonts w:hint="eastAsia"/>
                      </w:rPr>
                      <w:t>本期增加</w:t>
                    </w:r>
                  </w:p>
                </w:tc>
              </w:sdtContent>
            </w:sdt>
            <w:sdt>
              <w:sdtPr>
                <w:tag w:val="_PLD_111b02bee52f4f1a879468aa2243106f"/>
                <w:id w:val="273065637"/>
                <w:lock w:val="sdtLocked"/>
              </w:sdtPr>
              <w:sdtContent>
                <w:tc>
                  <w:tcPr>
                    <w:tcW w:w="1021" w:type="pct"/>
                  </w:tcPr>
                  <w:p w:rsidR="00594B31" w:rsidRDefault="008B7853">
                    <w:pPr>
                      <w:autoSpaceDE w:val="0"/>
                      <w:autoSpaceDN w:val="0"/>
                      <w:adjustRightInd w:val="0"/>
                      <w:snapToGrid w:val="0"/>
                      <w:jc w:val="center"/>
                    </w:pPr>
                    <w:r>
                      <w:rPr>
                        <w:rFonts w:hint="eastAsia"/>
                      </w:rPr>
                      <w:t>本期减少</w:t>
                    </w:r>
                  </w:p>
                </w:tc>
              </w:sdtContent>
            </w:sdt>
            <w:sdt>
              <w:sdtPr>
                <w:tag w:val="_PLD_e6d9dff1341d44c99d9c3f51d8fd2c2f"/>
                <w:id w:val="1750080473"/>
                <w:lock w:val="sdtLocked"/>
              </w:sdtPr>
              <w:sdtContent>
                <w:tc>
                  <w:tcPr>
                    <w:tcW w:w="1014" w:type="pct"/>
                  </w:tcPr>
                  <w:p w:rsidR="00594B31" w:rsidRDefault="008B7853">
                    <w:pPr>
                      <w:autoSpaceDE w:val="0"/>
                      <w:autoSpaceDN w:val="0"/>
                      <w:adjustRightInd w:val="0"/>
                      <w:snapToGrid w:val="0"/>
                      <w:jc w:val="center"/>
                    </w:pPr>
                    <w:r>
                      <w:rPr>
                        <w:rFonts w:hint="eastAsia"/>
                      </w:rPr>
                      <w:t>期末余额</w:t>
                    </w:r>
                  </w:p>
                </w:tc>
              </w:sdtContent>
            </w:sdt>
          </w:tr>
          <w:tr w:rsidR="00417F2F" w:rsidTr="0053659D">
            <w:sdt>
              <w:sdtPr>
                <w:tag w:val="_PLD_fc05a7682db944fc88b1d5bf0888fab6"/>
                <w:id w:val="-1652669173"/>
                <w:lock w:val="sdtLocked"/>
              </w:sdtPr>
              <w:sdtContent>
                <w:tc>
                  <w:tcPr>
                    <w:tcW w:w="940" w:type="pct"/>
                    <w:shd w:val="clear" w:color="auto" w:fill="auto"/>
                    <w:vAlign w:val="center"/>
                  </w:tcPr>
                  <w:p w:rsidR="00417F2F" w:rsidRDefault="00417F2F">
                    <w:pPr>
                      <w:autoSpaceDE w:val="0"/>
                      <w:autoSpaceDN w:val="0"/>
                      <w:adjustRightInd w:val="0"/>
                      <w:snapToGrid w:val="0"/>
                      <w:jc w:val="both"/>
                    </w:pPr>
                    <w:r>
                      <w:rPr>
                        <w:rFonts w:hint="eastAsia"/>
                      </w:rPr>
                      <w:t>法定盈余公积</w:t>
                    </w:r>
                  </w:p>
                </w:tc>
              </w:sdtContent>
            </w:sdt>
            <w:tc>
              <w:tcPr>
                <w:tcW w:w="1011" w:type="pct"/>
                <w:shd w:val="clear" w:color="auto" w:fill="auto"/>
                <w:vAlign w:val="center"/>
              </w:tcPr>
              <w:p w:rsidR="00417F2F" w:rsidRDefault="00417F2F" w:rsidP="0053659D">
                <w:pPr>
                  <w:jc w:val="right"/>
                  <w:rPr>
                    <w:sz w:val="24"/>
                    <w:szCs w:val="24"/>
                  </w:rPr>
                </w:pPr>
                <w:r>
                  <w:t>130,690,758.98</w:t>
                </w:r>
              </w:p>
            </w:tc>
            <w:tc>
              <w:tcPr>
                <w:tcW w:w="1014" w:type="pct"/>
                <w:shd w:val="clear" w:color="auto" w:fill="auto"/>
                <w:vAlign w:val="center"/>
              </w:tcPr>
              <w:p w:rsidR="00417F2F" w:rsidRDefault="00417F2F" w:rsidP="0053659D">
                <w:pPr>
                  <w:jc w:val="right"/>
                  <w:rPr>
                    <w:sz w:val="24"/>
                    <w:szCs w:val="24"/>
                  </w:rPr>
                </w:pPr>
              </w:p>
            </w:tc>
            <w:tc>
              <w:tcPr>
                <w:tcW w:w="1021" w:type="pct"/>
                <w:shd w:val="clear" w:color="auto" w:fill="auto"/>
                <w:vAlign w:val="center"/>
              </w:tcPr>
              <w:p w:rsidR="00417F2F" w:rsidRDefault="00417F2F" w:rsidP="0053659D">
                <w:pPr>
                  <w:jc w:val="right"/>
                  <w:rPr>
                    <w:sz w:val="24"/>
                    <w:szCs w:val="24"/>
                  </w:rPr>
                </w:pPr>
              </w:p>
            </w:tc>
            <w:tc>
              <w:tcPr>
                <w:tcW w:w="1014" w:type="pct"/>
                <w:shd w:val="clear" w:color="auto" w:fill="auto"/>
                <w:vAlign w:val="center"/>
              </w:tcPr>
              <w:p w:rsidR="00417F2F" w:rsidRDefault="00417F2F" w:rsidP="0053659D">
                <w:pPr>
                  <w:jc w:val="right"/>
                  <w:rPr>
                    <w:sz w:val="24"/>
                    <w:szCs w:val="24"/>
                  </w:rPr>
                </w:pPr>
                <w:r>
                  <w:t>130,690,758.98</w:t>
                </w:r>
              </w:p>
            </w:tc>
          </w:tr>
          <w:tr w:rsidR="00417F2F" w:rsidTr="0053659D">
            <w:sdt>
              <w:sdtPr>
                <w:tag w:val="_PLD_d129220e9acf4011b78a05d75624a2b7"/>
                <w:id w:val="191269995"/>
                <w:lock w:val="sdtLocked"/>
              </w:sdtPr>
              <w:sdtContent>
                <w:tc>
                  <w:tcPr>
                    <w:tcW w:w="940" w:type="pct"/>
                    <w:shd w:val="clear" w:color="auto" w:fill="auto"/>
                    <w:vAlign w:val="center"/>
                  </w:tcPr>
                  <w:p w:rsidR="00417F2F" w:rsidRDefault="00417F2F">
                    <w:pPr>
                      <w:autoSpaceDE w:val="0"/>
                      <w:autoSpaceDN w:val="0"/>
                      <w:adjustRightInd w:val="0"/>
                      <w:snapToGrid w:val="0"/>
                      <w:jc w:val="both"/>
                    </w:pPr>
                    <w:r>
                      <w:rPr>
                        <w:rFonts w:hint="eastAsia"/>
                      </w:rPr>
                      <w:t>任意盈余公积</w:t>
                    </w:r>
                  </w:p>
                </w:tc>
              </w:sdtContent>
            </w:sdt>
            <w:tc>
              <w:tcPr>
                <w:tcW w:w="1011" w:type="pct"/>
                <w:shd w:val="clear" w:color="auto" w:fill="auto"/>
                <w:vAlign w:val="center"/>
              </w:tcPr>
              <w:p w:rsidR="00417F2F" w:rsidRDefault="00417F2F" w:rsidP="0053659D">
                <w:pPr>
                  <w:jc w:val="right"/>
                  <w:rPr>
                    <w:sz w:val="24"/>
                    <w:szCs w:val="24"/>
                  </w:rPr>
                </w:pPr>
                <w:r>
                  <w:t>143,280,928.43</w:t>
                </w:r>
              </w:p>
            </w:tc>
            <w:tc>
              <w:tcPr>
                <w:tcW w:w="1014" w:type="pct"/>
                <w:shd w:val="clear" w:color="auto" w:fill="auto"/>
                <w:vAlign w:val="center"/>
              </w:tcPr>
              <w:p w:rsidR="00417F2F" w:rsidRDefault="00417F2F" w:rsidP="0053659D">
                <w:pPr>
                  <w:jc w:val="right"/>
                  <w:rPr>
                    <w:sz w:val="24"/>
                    <w:szCs w:val="24"/>
                  </w:rPr>
                </w:pPr>
              </w:p>
            </w:tc>
            <w:tc>
              <w:tcPr>
                <w:tcW w:w="1021" w:type="pct"/>
                <w:shd w:val="clear" w:color="auto" w:fill="auto"/>
                <w:vAlign w:val="center"/>
              </w:tcPr>
              <w:p w:rsidR="00417F2F" w:rsidRDefault="00417F2F" w:rsidP="0053659D">
                <w:pPr>
                  <w:jc w:val="right"/>
                  <w:rPr>
                    <w:sz w:val="24"/>
                    <w:szCs w:val="24"/>
                  </w:rPr>
                </w:pPr>
              </w:p>
            </w:tc>
            <w:tc>
              <w:tcPr>
                <w:tcW w:w="1014" w:type="pct"/>
                <w:shd w:val="clear" w:color="auto" w:fill="auto"/>
                <w:vAlign w:val="center"/>
              </w:tcPr>
              <w:p w:rsidR="00417F2F" w:rsidRDefault="00417F2F" w:rsidP="0053659D">
                <w:pPr>
                  <w:jc w:val="right"/>
                  <w:rPr>
                    <w:sz w:val="24"/>
                    <w:szCs w:val="24"/>
                  </w:rPr>
                </w:pPr>
                <w:r>
                  <w:t>143,280,928.43</w:t>
                </w:r>
              </w:p>
            </w:tc>
          </w:tr>
          <w:tr w:rsidR="00417F2F" w:rsidTr="0053659D">
            <w:sdt>
              <w:sdtPr>
                <w:tag w:val="_PLD_f8e1917adbcf4318b4ab05bf11aaef0c"/>
                <w:id w:val="-1834370789"/>
                <w:lock w:val="sdtLocked"/>
              </w:sdtPr>
              <w:sdtContent>
                <w:tc>
                  <w:tcPr>
                    <w:tcW w:w="940" w:type="pct"/>
                  </w:tcPr>
                  <w:p w:rsidR="00417F2F" w:rsidRDefault="00417F2F">
                    <w:pPr>
                      <w:autoSpaceDE w:val="0"/>
                      <w:autoSpaceDN w:val="0"/>
                      <w:adjustRightInd w:val="0"/>
                      <w:snapToGrid w:val="0"/>
                      <w:jc w:val="center"/>
                    </w:pPr>
                    <w:r>
                      <w:rPr>
                        <w:rFonts w:hint="eastAsia"/>
                      </w:rPr>
                      <w:t>合计</w:t>
                    </w:r>
                  </w:p>
                </w:tc>
              </w:sdtContent>
            </w:sdt>
            <w:tc>
              <w:tcPr>
                <w:tcW w:w="1011" w:type="pct"/>
                <w:vAlign w:val="center"/>
              </w:tcPr>
              <w:p w:rsidR="00417F2F" w:rsidRDefault="00417F2F" w:rsidP="0053659D">
                <w:pPr>
                  <w:jc w:val="right"/>
                  <w:rPr>
                    <w:sz w:val="24"/>
                    <w:szCs w:val="24"/>
                  </w:rPr>
                </w:pPr>
                <w:r>
                  <w:t>273,971,687.41</w:t>
                </w:r>
              </w:p>
            </w:tc>
            <w:tc>
              <w:tcPr>
                <w:tcW w:w="1014" w:type="pct"/>
                <w:vAlign w:val="center"/>
              </w:tcPr>
              <w:p w:rsidR="00417F2F" w:rsidRDefault="00417F2F" w:rsidP="0053659D">
                <w:pPr>
                  <w:jc w:val="right"/>
                  <w:rPr>
                    <w:sz w:val="24"/>
                    <w:szCs w:val="24"/>
                  </w:rPr>
                </w:pPr>
              </w:p>
            </w:tc>
            <w:tc>
              <w:tcPr>
                <w:tcW w:w="1021" w:type="pct"/>
                <w:vAlign w:val="center"/>
              </w:tcPr>
              <w:p w:rsidR="00417F2F" w:rsidRDefault="00417F2F" w:rsidP="0053659D">
                <w:pPr>
                  <w:jc w:val="right"/>
                  <w:rPr>
                    <w:sz w:val="24"/>
                    <w:szCs w:val="24"/>
                  </w:rPr>
                </w:pPr>
              </w:p>
            </w:tc>
            <w:tc>
              <w:tcPr>
                <w:tcW w:w="1014" w:type="pct"/>
                <w:vAlign w:val="center"/>
              </w:tcPr>
              <w:p w:rsidR="00417F2F" w:rsidRDefault="00417F2F" w:rsidP="0053659D">
                <w:pPr>
                  <w:jc w:val="right"/>
                  <w:rPr>
                    <w:sz w:val="24"/>
                    <w:szCs w:val="24"/>
                  </w:rPr>
                </w:pPr>
                <w:r>
                  <w:t>273,971,687.41</w:t>
                </w:r>
              </w:p>
            </w:tc>
          </w:tr>
        </w:tbl>
        <w:p w:rsidR="00594B31" w:rsidRDefault="00937630">
          <w:pPr>
            <w:spacing w:before="60" w:after="60"/>
          </w:pPr>
        </w:p>
      </w:sdtContent>
    </w:sdt>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未分配利润</w:t>
      </w:r>
    </w:p>
    <w:p w:rsidR="00594B31" w:rsidRDefault="00937630">
      <w:sdt>
        <w:sdtPr>
          <w:alias w:val="是否适用：未分配利润[双击切换]"/>
          <w:tag w:val="_GBC_32c558bdbb77445cabeee783e5ff910e"/>
          <w:id w:val="-532813409"/>
          <w:lock w:val="sdtContentLocked"/>
          <w:placeholder>
            <w:docPart w:val="GBC22222222222222222222222222222"/>
          </w:placeholder>
        </w:sdtPr>
        <w:sdtContent>
          <w:r w:rsidR="008B7853">
            <w:fldChar w:fldCharType="begin"/>
          </w:r>
          <w:r w:rsidR="00417F2F">
            <w:instrText xml:space="preserve"> MACROBUTTON  SnrToggleCheckbox √适用 </w:instrText>
          </w:r>
          <w:r w:rsidR="008B7853">
            <w:fldChar w:fldCharType="end"/>
          </w:r>
          <w:r w:rsidR="008B7853">
            <w:fldChar w:fldCharType="begin"/>
          </w:r>
          <w:r w:rsidR="00417F2F">
            <w:instrText xml:space="preserve"> MACROBUTTON  SnrToggleCheckbox □不适用 </w:instrText>
          </w:r>
          <w:r w:rsidR="008B7853">
            <w:fldChar w:fldCharType="end"/>
          </w:r>
        </w:sdtContent>
      </w:sdt>
    </w:p>
    <w:sdt>
      <w:sdtPr>
        <w:rPr>
          <w:rFonts w:hint="eastAsia"/>
          <w:b/>
          <w:bCs/>
        </w:rPr>
        <w:alias w:val="模块:未分配利润"/>
        <w:tag w:val="_GBC_2cdd2861806d471aa767f92841b30fbf"/>
        <w:id w:val="145403850"/>
        <w:lock w:val="sdtLocked"/>
        <w:placeholder>
          <w:docPart w:val="GBC22222222222222222222222222222"/>
        </w:placeholder>
      </w:sdtPr>
      <w:sdtEndPr>
        <w:rPr>
          <w:b w:val="0"/>
          <w:bCs w:val="0"/>
        </w:rPr>
      </w:sdtEndPr>
      <w:sdtContent>
        <w:p w:rsidR="00594B31" w:rsidRDefault="008B7853">
          <w:pPr>
            <w:jc w:val="right"/>
          </w:pPr>
          <w:r>
            <w:rPr>
              <w:rFonts w:hint="eastAsia"/>
            </w:rPr>
            <w:t>单位：</w:t>
          </w:r>
          <w:sdt>
            <w:sdtPr>
              <w:rPr>
                <w:rFonts w:hint="eastAsia"/>
              </w:rPr>
              <w:alias w:val="单位：财务附注：未分配利润"/>
              <w:tag w:val="_GBC_cfb07ff3eded4b49916cfc42d821bab6"/>
              <w:id w:val="7242603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未分配利润"/>
              <w:tag w:val="_GBC_55c70fe731be4b84be72ea88afd989b8"/>
              <w:id w:val="10407864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2268"/>
            <w:gridCol w:w="2137"/>
          </w:tblGrid>
          <w:tr w:rsidR="00E167D5" w:rsidTr="000D5C03">
            <w:trPr>
              <w:cantSplit/>
            </w:trPr>
            <w:sdt>
              <w:sdtPr>
                <w:tag w:val="_PLD_b6dc2bd7eebb4e6d9f1ccea8d86e6f47"/>
                <w:id w:val="-1780716385"/>
                <w:lock w:val="sdtLocked"/>
              </w:sdtPr>
              <w:sdtContent>
                <w:tc>
                  <w:tcPr>
                    <w:tcW w:w="2566" w:type="pct"/>
                    <w:vAlign w:val="center"/>
                  </w:tcPr>
                  <w:p w:rsidR="00E167D5" w:rsidRDefault="00E167D5" w:rsidP="000D5C03">
                    <w:pPr>
                      <w:jc w:val="center"/>
                    </w:pPr>
                    <w:r>
                      <w:rPr>
                        <w:rFonts w:hint="eastAsia"/>
                      </w:rPr>
                      <w:t>项目</w:t>
                    </w:r>
                  </w:p>
                </w:tc>
              </w:sdtContent>
            </w:sdt>
            <w:sdt>
              <w:sdtPr>
                <w:tag w:val="_PLD_6e60054e3c3747d1a0ffc87edacae2b6"/>
                <w:id w:val="1762949142"/>
                <w:lock w:val="sdtLocked"/>
              </w:sdtPr>
              <w:sdtContent>
                <w:tc>
                  <w:tcPr>
                    <w:tcW w:w="1253" w:type="pct"/>
                    <w:vAlign w:val="center"/>
                  </w:tcPr>
                  <w:p w:rsidR="00E167D5" w:rsidRDefault="00E167D5" w:rsidP="000D5C03">
                    <w:pPr>
                      <w:jc w:val="center"/>
                    </w:pPr>
                    <w:r>
                      <w:rPr>
                        <w:rFonts w:hint="eastAsia"/>
                      </w:rPr>
                      <w:t>本期</w:t>
                    </w:r>
                  </w:p>
                </w:tc>
              </w:sdtContent>
            </w:sdt>
            <w:sdt>
              <w:sdtPr>
                <w:tag w:val="_PLD_9afd54e9959d4b22b00bfe92596a2a16"/>
                <w:id w:val="1268505239"/>
                <w:lock w:val="sdtLocked"/>
              </w:sdtPr>
              <w:sdtContent>
                <w:tc>
                  <w:tcPr>
                    <w:tcW w:w="1181" w:type="pct"/>
                    <w:vAlign w:val="center"/>
                  </w:tcPr>
                  <w:p w:rsidR="00E167D5" w:rsidRDefault="00E167D5" w:rsidP="000D5C03">
                    <w:pPr>
                      <w:jc w:val="center"/>
                    </w:pPr>
                    <w:r>
                      <w:rPr>
                        <w:rFonts w:hint="eastAsia"/>
                      </w:rPr>
                      <w:t>上年度</w:t>
                    </w:r>
                  </w:p>
                </w:tc>
              </w:sdtContent>
            </w:sdt>
          </w:tr>
          <w:tr w:rsidR="00E167D5" w:rsidTr="0053659D">
            <w:trPr>
              <w:cantSplit/>
            </w:trPr>
            <w:sdt>
              <w:sdtPr>
                <w:tag w:val="_PLD_3790b8d7d129484381d1c2fa2fa8d23c"/>
                <w:id w:val="821153326"/>
                <w:lock w:val="sdtLocked"/>
              </w:sdtPr>
              <w:sdtContent>
                <w:tc>
                  <w:tcPr>
                    <w:tcW w:w="2566" w:type="pct"/>
                  </w:tcPr>
                  <w:p w:rsidR="00E167D5" w:rsidRDefault="00E167D5" w:rsidP="000D5C03">
                    <w:r>
                      <w:rPr>
                        <w:rFonts w:hint="eastAsia"/>
                      </w:rPr>
                      <w:t>调整前上期末未分配利润</w:t>
                    </w:r>
                  </w:p>
                </w:tc>
              </w:sdtContent>
            </w:sdt>
            <w:tc>
              <w:tcPr>
                <w:tcW w:w="1253" w:type="pct"/>
                <w:vAlign w:val="center"/>
              </w:tcPr>
              <w:p w:rsidR="00E167D5" w:rsidRDefault="00E167D5" w:rsidP="0053659D">
                <w:pPr>
                  <w:jc w:val="right"/>
                  <w:rPr>
                    <w:sz w:val="24"/>
                    <w:szCs w:val="24"/>
                  </w:rPr>
                </w:pPr>
                <w:r>
                  <w:t>1,145,649,949.37</w:t>
                </w:r>
              </w:p>
            </w:tc>
            <w:tc>
              <w:tcPr>
                <w:tcW w:w="1181" w:type="pct"/>
                <w:vAlign w:val="center"/>
              </w:tcPr>
              <w:p w:rsidR="00E167D5" w:rsidRDefault="00E167D5" w:rsidP="0053659D">
                <w:pPr>
                  <w:jc w:val="right"/>
                  <w:rPr>
                    <w:sz w:val="24"/>
                    <w:szCs w:val="24"/>
                  </w:rPr>
                </w:pPr>
                <w:r>
                  <w:t>1,785,128,838.49</w:t>
                </w:r>
              </w:p>
            </w:tc>
          </w:tr>
          <w:tr w:rsidR="00E167D5" w:rsidTr="0053659D">
            <w:trPr>
              <w:cantSplit/>
            </w:trPr>
            <w:sdt>
              <w:sdtPr>
                <w:tag w:val="_PLD_99b1e9805f3e4b93aa362504b83793b1"/>
                <w:id w:val="848287262"/>
                <w:lock w:val="sdtLocked"/>
              </w:sdtPr>
              <w:sdtContent>
                <w:tc>
                  <w:tcPr>
                    <w:tcW w:w="2566" w:type="pct"/>
                  </w:tcPr>
                  <w:p w:rsidR="00E167D5" w:rsidRDefault="00E167D5" w:rsidP="000D5C03">
                    <w:r>
                      <w:rPr>
                        <w:rFonts w:hint="eastAsia"/>
                      </w:rPr>
                      <w:t>调整期初未分配利润合计数（调增</w:t>
                    </w:r>
                    <w:r>
                      <w:t>+</w:t>
                    </w:r>
                    <w:r>
                      <w:rPr>
                        <w:rFonts w:hint="eastAsia"/>
                      </w:rPr>
                      <w:t>，调减－）</w:t>
                    </w:r>
                  </w:p>
                </w:tc>
              </w:sdtContent>
            </w:sdt>
            <w:tc>
              <w:tcPr>
                <w:tcW w:w="1253" w:type="pct"/>
                <w:vAlign w:val="center"/>
              </w:tcPr>
              <w:p w:rsidR="00E167D5" w:rsidRDefault="00E167D5" w:rsidP="0053659D">
                <w:pPr>
                  <w:ind w:right="6"/>
                  <w:jc w:val="right"/>
                </w:pPr>
              </w:p>
            </w:tc>
            <w:tc>
              <w:tcPr>
                <w:tcW w:w="1181" w:type="pct"/>
                <w:vAlign w:val="center"/>
              </w:tcPr>
              <w:p w:rsidR="00E167D5" w:rsidRDefault="00E167D5" w:rsidP="0053659D">
                <w:pPr>
                  <w:ind w:right="6"/>
                  <w:jc w:val="right"/>
                </w:pPr>
              </w:p>
            </w:tc>
          </w:tr>
          <w:tr w:rsidR="00E167D5" w:rsidTr="0053659D">
            <w:trPr>
              <w:cantSplit/>
            </w:trPr>
            <w:sdt>
              <w:sdtPr>
                <w:tag w:val="_PLD_7a98e2bc7c1b48d785851921473e7f5f"/>
                <w:id w:val="-1473967872"/>
                <w:lock w:val="sdtLocked"/>
              </w:sdtPr>
              <w:sdtContent>
                <w:tc>
                  <w:tcPr>
                    <w:tcW w:w="2566" w:type="pct"/>
                  </w:tcPr>
                  <w:p w:rsidR="00E167D5" w:rsidRDefault="00E167D5" w:rsidP="000D5C03">
                    <w:r>
                      <w:rPr>
                        <w:rFonts w:hint="eastAsia"/>
                      </w:rPr>
                      <w:t>调整后期初未分配利润</w:t>
                    </w:r>
                  </w:p>
                </w:tc>
              </w:sdtContent>
            </w:sdt>
            <w:tc>
              <w:tcPr>
                <w:tcW w:w="1253" w:type="pct"/>
                <w:vAlign w:val="center"/>
              </w:tcPr>
              <w:p w:rsidR="00E167D5" w:rsidRDefault="00E167D5" w:rsidP="0053659D">
                <w:pPr>
                  <w:jc w:val="right"/>
                  <w:rPr>
                    <w:sz w:val="24"/>
                    <w:szCs w:val="24"/>
                  </w:rPr>
                </w:pPr>
                <w:r>
                  <w:t>1,145,649,949.37</w:t>
                </w:r>
              </w:p>
            </w:tc>
            <w:tc>
              <w:tcPr>
                <w:tcW w:w="1181" w:type="pct"/>
                <w:vAlign w:val="center"/>
              </w:tcPr>
              <w:p w:rsidR="00E167D5" w:rsidRDefault="00E167D5" w:rsidP="0053659D">
                <w:pPr>
                  <w:jc w:val="right"/>
                  <w:rPr>
                    <w:sz w:val="24"/>
                    <w:szCs w:val="24"/>
                  </w:rPr>
                </w:pPr>
                <w:r>
                  <w:t>1,785,128,838.49</w:t>
                </w:r>
              </w:p>
            </w:tc>
          </w:tr>
          <w:tr w:rsidR="00E167D5" w:rsidTr="0053659D">
            <w:trPr>
              <w:cantSplit/>
            </w:trPr>
            <w:sdt>
              <w:sdtPr>
                <w:tag w:val="_PLD_2a8ba0dc26a946cbb60b0ff473f157c1"/>
                <w:id w:val="-1937203322"/>
                <w:lock w:val="sdtLocked"/>
              </w:sdtPr>
              <w:sdtContent>
                <w:tc>
                  <w:tcPr>
                    <w:tcW w:w="2566" w:type="pct"/>
                  </w:tcPr>
                  <w:p w:rsidR="00E167D5" w:rsidRDefault="00E167D5" w:rsidP="000D5C03">
                    <w:pPr>
                      <w:ind w:right="6"/>
                    </w:pPr>
                    <w:r>
                      <w:rPr>
                        <w:rFonts w:hint="eastAsia"/>
                      </w:rPr>
                      <w:t>加：本期归属于母公司所有者的净利润</w:t>
                    </w:r>
                  </w:p>
                </w:tc>
              </w:sdtContent>
            </w:sdt>
            <w:tc>
              <w:tcPr>
                <w:tcW w:w="1253" w:type="pct"/>
                <w:vAlign w:val="center"/>
              </w:tcPr>
              <w:p w:rsidR="00E167D5" w:rsidRDefault="00E167D5" w:rsidP="0053659D">
                <w:pPr>
                  <w:jc w:val="right"/>
                  <w:rPr>
                    <w:sz w:val="24"/>
                    <w:szCs w:val="24"/>
                  </w:rPr>
                </w:pPr>
                <w:r>
                  <w:t>-219,888,397.22</w:t>
                </w:r>
              </w:p>
            </w:tc>
            <w:tc>
              <w:tcPr>
                <w:tcW w:w="1181" w:type="pct"/>
                <w:vAlign w:val="center"/>
              </w:tcPr>
              <w:p w:rsidR="00E167D5" w:rsidRDefault="00E167D5" w:rsidP="0053659D">
                <w:pPr>
                  <w:jc w:val="right"/>
                  <w:rPr>
                    <w:sz w:val="24"/>
                    <w:szCs w:val="24"/>
                  </w:rPr>
                </w:pPr>
                <w:r>
                  <w:t>-595,219,624.26</w:t>
                </w:r>
              </w:p>
            </w:tc>
          </w:tr>
          <w:tr w:rsidR="00E167D5" w:rsidTr="0053659D">
            <w:trPr>
              <w:cantSplit/>
            </w:trPr>
            <w:sdt>
              <w:sdtPr>
                <w:tag w:val="_PLD_97aab68ad9b74921a7946fa4d2999e51"/>
                <w:id w:val="1263647912"/>
                <w:lock w:val="sdtLocked"/>
              </w:sdtPr>
              <w:sdtContent>
                <w:tc>
                  <w:tcPr>
                    <w:tcW w:w="2566" w:type="pct"/>
                  </w:tcPr>
                  <w:p w:rsidR="00E167D5" w:rsidRDefault="00E167D5" w:rsidP="000D5C03">
                    <w:pPr>
                      <w:autoSpaceDE w:val="0"/>
                      <w:autoSpaceDN w:val="0"/>
                      <w:adjustRightInd w:val="0"/>
                    </w:pPr>
                    <w:r>
                      <w:rPr>
                        <w:rFonts w:hint="eastAsia"/>
                      </w:rPr>
                      <w:t>减：提取法定盈余公积</w:t>
                    </w:r>
                  </w:p>
                </w:tc>
              </w:sdtContent>
            </w:sdt>
            <w:tc>
              <w:tcPr>
                <w:tcW w:w="1253" w:type="pct"/>
                <w:vAlign w:val="center"/>
              </w:tcPr>
              <w:p w:rsidR="00E167D5" w:rsidRDefault="00E167D5" w:rsidP="0053659D">
                <w:pPr>
                  <w:jc w:val="right"/>
                </w:pPr>
              </w:p>
            </w:tc>
            <w:tc>
              <w:tcPr>
                <w:tcW w:w="1181" w:type="pct"/>
                <w:vAlign w:val="center"/>
              </w:tcPr>
              <w:p w:rsidR="00E167D5" w:rsidRDefault="00E167D5" w:rsidP="0053659D">
                <w:pPr>
                  <w:ind w:right="6"/>
                  <w:jc w:val="right"/>
                </w:pPr>
              </w:p>
            </w:tc>
          </w:tr>
          <w:tr w:rsidR="00E167D5" w:rsidTr="0053659D">
            <w:trPr>
              <w:cantSplit/>
            </w:trPr>
            <w:sdt>
              <w:sdtPr>
                <w:tag w:val="_PLD_76ebcf558d244f77a28b1f8b843a2b3a"/>
                <w:id w:val="-554925926"/>
                <w:lock w:val="sdtLocked"/>
              </w:sdtPr>
              <w:sdtContent>
                <w:tc>
                  <w:tcPr>
                    <w:tcW w:w="2566" w:type="pct"/>
                  </w:tcPr>
                  <w:p w:rsidR="00E167D5" w:rsidRDefault="00E167D5" w:rsidP="000D5C03">
                    <w:pPr>
                      <w:autoSpaceDE w:val="0"/>
                      <w:autoSpaceDN w:val="0"/>
                      <w:adjustRightInd w:val="0"/>
                      <w:ind w:firstLine="420"/>
                    </w:pPr>
                    <w:r>
                      <w:rPr>
                        <w:rFonts w:hint="eastAsia"/>
                      </w:rPr>
                      <w:t>提取任意盈余公积</w:t>
                    </w:r>
                  </w:p>
                </w:tc>
              </w:sdtContent>
            </w:sdt>
            <w:tc>
              <w:tcPr>
                <w:tcW w:w="1253" w:type="pct"/>
                <w:vAlign w:val="center"/>
              </w:tcPr>
              <w:p w:rsidR="00E167D5" w:rsidRDefault="00E167D5" w:rsidP="0053659D">
                <w:pPr>
                  <w:jc w:val="right"/>
                </w:pPr>
              </w:p>
            </w:tc>
            <w:tc>
              <w:tcPr>
                <w:tcW w:w="1181" w:type="pct"/>
                <w:vAlign w:val="center"/>
              </w:tcPr>
              <w:p w:rsidR="00E167D5" w:rsidRDefault="00E167D5" w:rsidP="0053659D">
                <w:pPr>
                  <w:ind w:right="6"/>
                  <w:jc w:val="right"/>
                </w:pPr>
              </w:p>
            </w:tc>
          </w:tr>
          <w:tr w:rsidR="00E167D5" w:rsidTr="0053659D">
            <w:trPr>
              <w:cantSplit/>
            </w:trPr>
            <w:sdt>
              <w:sdtPr>
                <w:tag w:val="_PLD_c773909db1b34f04acac84ec73864a3f"/>
                <w:id w:val="-284046308"/>
                <w:lock w:val="sdtLocked"/>
              </w:sdtPr>
              <w:sdtContent>
                <w:tc>
                  <w:tcPr>
                    <w:tcW w:w="2566" w:type="pct"/>
                  </w:tcPr>
                  <w:p w:rsidR="00E167D5" w:rsidRDefault="00E167D5" w:rsidP="000D5C03">
                    <w:pPr>
                      <w:autoSpaceDE w:val="0"/>
                      <w:autoSpaceDN w:val="0"/>
                      <w:adjustRightInd w:val="0"/>
                      <w:ind w:firstLine="420"/>
                    </w:pPr>
                    <w:r>
                      <w:rPr>
                        <w:rFonts w:hint="eastAsia"/>
                      </w:rPr>
                      <w:t>提取一般风险准备</w:t>
                    </w:r>
                  </w:p>
                </w:tc>
              </w:sdtContent>
            </w:sdt>
            <w:tc>
              <w:tcPr>
                <w:tcW w:w="1253" w:type="pct"/>
                <w:vAlign w:val="center"/>
              </w:tcPr>
              <w:p w:rsidR="00E167D5" w:rsidRDefault="00E167D5" w:rsidP="0053659D">
                <w:pPr>
                  <w:jc w:val="right"/>
                </w:pPr>
              </w:p>
            </w:tc>
            <w:tc>
              <w:tcPr>
                <w:tcW w:w="1181" w:type="pct"/>
                <w:vAlign w:val="center"/>
              </w:tcPr>
              <w:p w:rsidR="00E167D5" w:rsidRDefault="00E167D5" w:rsidP="0053659D">
                <w:pPr>
                  <w:ind w:right="6"/>
                  <w:jc w:val="right"/>
                </w:pPr>
              </w:p>
            </w:tc>
          </w:tr>
          <w:tr w:rsidR="00E167D5" w:rsidTr="0053659D">
            <w:trPr>
              <w:cantSplit/>
            </w:trPr>
            <w:sdt>
              <w:sdtPr>
                <w:tag w:val="_PLD_d2ba40ebcadd4931bdef6468fc324069"/>
                <w:id w:val="-1109740528"/>
                <w:lock w:val="sdtLocked"/>
              </w:sdtPr>
              <w:sdtContent>
                <w:tc>
                  <w:tcPr>
                    <w:tcW w:w="2566" w:type="pct"/>
                  </w:tcPr>
                  <w:p w:rsidR="00E167D5" w:rsidRDefault="00E167D5" w:rsidP="000D5C03">
                    <w:pPr>
                      <w:autoSpaceDE w:val="0"/>
                      <w:autoSpaceDN w:val="0"/>
                      <w:adjustRightInd w:val="0"/>
                      <w:ind w:firstLine="420"/>
                    </w:pPr>
                    <w:r>
                      <w:rPr>
                        <w:rFonts w:hint="eastAsia"/>
                      </w:rPr>
                      <w:t>应付普通股股利</w:t>
                    </w:r>
                  </w:p>
                </w:tc>
              </w:sdtContent>
            </w:sdt>
            <w:tc>
              <w:tcPr>
                <w:tcW w:w="1253" w:type="pct"/>
                <w:vAlign w:val="center"/>
              </w:tcPr>
              <w:p w:rsidR="00E167D5" w:rsidRDefault="00E167D5" w:rsidP="0053659D">
                <w:pPr>
                  <w:jc w:val="right"/>
                </w:pPr>
                <w:r>
                  <w:t>－</w:t>
                </w:r>
              </w:p>
            </w:tc>
            <w:tc>
              <w:tcPr>
                <w:tcW w:w="1181" w:type="pct"/>
                <w:vAlign w:val="center"/>
              </w:tcPr>
              <w:p w:rsidR="00E167D5" w:rsidRDefault="00E167D5" w:rsidP="0053659D">
                <w:pPr>
                  <w:ind w:right="6"/>
                  <w:jc w:val="right"/>
                </w:pPr>
                <w:r>
                  <w:t>3,585,237.09</w:t>
                </w:r>
              </w:p>
            </w:tc>
          </w:tr>
          <w:sdt>
            <w:sdtPr>
              <w:rPr>
                <w:rFonts w:hint="eastAsia"/>
              </w:rPr>
              <w:alias w:val="本期其他利润分配"/>
              <w:tag w:val="_GBC_7def170558744ebdb1f4975e27e4042b"/>
              <w:id w:val="1076937728"/>
              <w:lock w:val="sdtLocked"/>
            </w:sdtPr>
            <w:sdtContent>
              <w:tr w:rsidR="00E167D5" w:rsidTr="0053659D">
                <w:trPr>
                  <w:cantSplit/>
                </w:trPr>
                <w:tc>
                  <w:tcPr>
                    <w:tcW w:w="2566" w:type="pct"/>
                  </w:tcPr>
                  <w:p w:rsidR="00E167D5" w:rsidRDefault="00E167D5" w:rsidP="000D5C03">
                    <w:pPr>
                      <w:autoSpaceDE w:val="0"/>
                      <w:autoSpaceDN w:val="0"/>
                      <w:adjustRightInd w:val="0"/>
                    </w:pPr>
                    <w:r w:rsidRPr="00E167D5">
                      <w:rPr>
                        <w:rFonts w:hint="eastAsia"/>
                      </w:rPr>
                      <w:t>其他</w:t>
                    </w:r>
                  </w:p>
                </w:tc>
                <w:tc>
                  <w:tcPr>
                    <w:tcW w:w="1253" w:type="pct"/>
                    <w:vAlign w:val="center"/>
                  </w:tcPr>
                  <w:p w:rsidR="00E167D5" w:rsidRDefault="00E167D5" w:rsidP="0053659D">
                    <w:pPr>
                      <w:ind w:right="6"/>
                      <w:jc w:val="right"/>
                    </w:pPr>
                    <w:r>
                      <w:t>13,776,388.89</w:t>
                    </w:r>
                  </w:p>
                </w:tc>
                <w:tc>
                  <w:tcPr>
                    <w:tcW w:w="1181" w:type="pct"/>
                    <w:vAlign w:val="center"/>
                  </w:tcPr>
                  <w:p w:rsidR="00E167D5" w:rsidRDefault="00E167D5" w:rsidP="0053659D">
                    <w:pPr>
                      <w:ind w:right="6"/>
                      <w:jc w:val="right"/>
                    </w:pPr>
                    <w:r>
                      <w:t>40,674,027.77</w:t>
                    </w:r>
                  </w:p>
                </w:tc>
              </w:tr>
            </w:sdtContent>
          </w:sdt>
          <w:tr w:rsidR="00E167D5" w:rsidTr="0053659D">
            <w:trPr>
              <w:cantSplit/>
            </w:trPr>
            <w:sdt>
              <w:sdtPr>
                <w:tag w:val="_PLD_0654c3e21e6d4aa0a63a12e93a24988a"/>
                <w:id w:val="-1602176176"/>
                <w:lock w:val="sdtLocked"/>
              </w:sdtPr>
              <w:sdtContent>
                <w:tc>
                  <w:tcPr>
                    <w:tcW w:w="2566" w:type="pct"/>
                  </w:tcPr>
                  <w:p w:rsidR="00E167D5" w:rsidRDefault="00E167D5" w:rsidP="000D5C03">
                    <w:pPr>
                      <w:autoSpaceDE w:val="0"/>
                      <w:autoSpaceDN w:val="0"/>
                      <w:adjustRightInd w:val="0"/>
                    </w:pPr>
                    <w:r>
                      <w:rPr>
                        <w:rFonts w:hint="eastAsia"/>
                      </w:rPr>
                      <w:t>期末未分配利润</w:t>
                    </w:r>
                  </w:p>
                </w:tc>
              </w:sdtContent>
            </w:sdt>
            <w:tc>
              <w:tcPr>
                <w:tcW w:w="1253" w:type="pct"/>
                <w:vAlign w:val="center"/>
              </w:tcPr>
              <w:p w:rsidR="00E167D5" w:rsidRDefault="00E167D5" w:rsidP="0053659D">
                <w:pPr>
                  <w:jc w:val="right"/>
                </w:pPr>
                <w:r>
                  <w:t>911,985,163.26</w:t>
                </w:r>
              </w:p>
            </w:tc>
            <w:tc>
              <w:tcPr>
                <w:tcW w:w="1181" w:type="pct"/>
                <w:vAlign w:val="center"/>
              </w:tcPr>
              <w:p w:rsidR="00E167D5" w:rsidRDefault="00E167D5" w:rsidP="0053659D">
                <w:pPr>
                  <w:ind w:right="6"/>
                  <w:jc w:val="right"/>
                </w:pPr>
                <w:r>
                  <w:t>1,145,649,949.37</w:t>
                </w:r>
              </w:p>
            </w:tc>
          </w:tr>
        </w:tbl>
        <w:p w:rsidR="00E167D5" w:rsidRPr="000D5C03" w:rsidRDefault="000D5C03" w:rsidP="0053659D">
          <w:pPr>
            <w:adjustRightInd w:val="0"/>
            <w:spacing w:before="120" w:line="360" w:lineRule="auto"/>
            <w:ind w:firstLineChars="200" w:firstLine="420"/>
          </w:pPr>
          <w:r w:rsidRPr="000D5C03">
            <w:rPr>
              <w:rFonts w:hint="eastAsia"/>
            </w:rPr>
            <w:t>说明：其他为永续债的利息支出13,776,388.89元。</w:t>
          </w:r>
        </w:p>
        <w:p w:rsidR="00594B31" w:rsidRDefault="008B7853">
          <w:pPr>
            <w:spacing w:before="60" w:after="60"/>
            <w:rPr>
              <w:color w:val="000000" w:themeColor="text1"/>
            </w:rPr>
          </w:pPr>
          <w:r>
            <w:rPr>
              <w:rFonts w:hint="eastAsia"/>
              <w:color w:val="000000" w:themeColor="text1"/>
            </w:rPr>
            <w:t>调整期初未分配利润明细：</w:t>
          </w:r>
        </w:p>
        <w:p w:rsidR="00594B31" w:rsidRDefault="008B7853">
          <w:r>
            <w:rPr>
              <w:rFonts w:hint="eastAsia"/>
            </w:rPr>
            <w:t>1、由于《企业会计准则》及其相关新规定进行追溯调整，影响期初未分配利润</w:t>
          </w:r>
          <w:sdt>
            <w:sdtPr>
              <w:rPr>
                <w:rFonts w:hint="eastAsia"/>
              </w:rPr>
              <w:alias w:val="依据《企业会计准则》及其相关规定进行追溯调整影响年初未分配利润合计"/>
              <w:tag w:val="_GBC_a54a245e74754754a6239606b5ebbb06"/>
              <w:id w:val="563301963"/>
              <w:lock w:val="sdtLocked"/>
              <w:placeholder>
                <w:docPart w:val="GBC22222222222222222222222222222"/>
              </w:placeholder>
            </w:sdtPr>
            <w:sdtContent>
              <w:r w:rsidR="000D5C03">
                <w:rPr>
                  <w:rFonts w:hint="eastAsia"/>
                </w:rPr>
                <w:t>0</w:t>
              </w:r>
            </w:sdtContent>
          </w:sdt>
          <w:r>
            <w:rPr>
              <w:rFonts w:hint="eastAsia"/>
            </w:rPr>
            <w:t xml:space="preserve"> 元。</w:t>
          </w:r>
        </w:p>
        <w:p w:rsidR="00594B31" w:rsidRDefault="008B7853">
          <w:r>
            <w:rPr>
              <w:rFonts w:hint="eastAsia"/>
            </w:rPr>
            <w:t>2、由于会计政策变更，影响期初未分配利润</w:t>
          </w:r>
          <w:sdt>
            <w:sdtPr>
              <w:rPr>
                <w:rFonts w:hint="eastAsia"/>
              </w:rPr>
              <w:alias w:val="由于会计政策变更影响年初未分配利润"/>
              <w:tag w:val="_GBC_8295d6891c8842f58b58e4223b4e1700"/>
              <w:id w:val="-120852117"/>
              <w:lock w:val="sdtLocked"/>
              <w:placeholder>
                <w:docPart w:val="GBC22222222222222222222222222222"/>
              </w:placeholder>
            </w:sdtPr>
            <w:sdtContent>
              <w:r w:rsidR="000D5C03">
                <w:rPr>
                  <w:rFonts w:hint="eastAsia"/>
                </w:rPr>
                <w:t>0</w:t>
              </w:r>
            </w:sdtContent>
          </w:sdt>
          <w:r>
            <w:rPr>
              <w:rFonts w:hint="eastAsia"/>
            </w:rPr>
            <w:t xml:space="preserve"> 元。</w:t>
          </w:r>
        </w:p>
        <w:p w:rsidR="00594B31" w:rsidRDefault="008B7853">
          <w:r>
            <w:rPr>
              <w:rFonts w:hint="eastAsia"/>
            </w:rPr>
            <w:t>3、由于重大会计差错更正，影响期初未分配利润</w:t>
          </w:r>
          <w:sdt>
            <w:sdtPr>
              <w:rPr>
                <w:rFonts w:hint="eastAsia"/>
              </w:rPr>
              <w:alias w:val="由于重大会计差错更正影响年初未分配利润"/>
              <w:tag w:val="_GBC_34728ea6faff41218abab9b8fede268c"/>
              <w:id w:val="-45064409"/>
              <w:lock w:val="sdtLocked"/>
              <w:placeholder>
                <w:docPart w:val="GBC22222222222222222222222222222"/>
              </w:placeholder>
            </w:sdtPr>
            <w:sdtContent>
              <w:r w:rsidR="000D5C03">
                <w:rPr>
                  <w:rFonts w:hint="eastAsia"/>
                </w:rPr>
                <w:t>0</w:t>
              </w:r>
            </w:sdtContent>
          </w:sdt>
          <w:r>
            <w:rPr>
              <w:rFonts w:hint="eastAsia"/>
            </w:rPr>
            <w:t xml:space="preserve"> 元。</w:t>
          </w:r>
        </w:p>
        <w:p w:rsidR="00594B31" w:rsidRDefault="008B7853">
          <w:r>
            <w:rPr>
              <w:rFonts w:hint="eastAsia"/>
            </w:rPr>
            <w:t>4、由于同一控制导致的合并范围变更，影响期初未分配利润</w:t>
          </w:r>
          <w:sdt>
            <w:sdtPr>
              <w:rPr>
                <w:rFonts w:hint="eastAsia"/>
              </w:rPr>
              <w:alias w:val="同一控制导致的合并范围变更影响年初未分配利润"/>
              <w:tag w:val="_GBC_4d9b7a873cb94aba9044210a45f81108"/>
              <w:id w:val="-1107656467"/>
              <w:lock w:val="sdtLocked"/>
              <w:placeholder>
                <w:docPart w:val="GBC22222222222222222222222222222"/>
              </w:placeholder>
            </w:sdtPr>
            <w:sdtContent>
              <w:r w:rsidR="000D5C03">
                <w:rPr>
                  <w:rFonts w:hint="eastAsia"/>
                </w:rPr>
                <w:t>0</w:t>
              </w:r>
            </w:sdtContent>
          </w:sdt>
          <w:r>
            <w:rPr>
              <w:rFonts w:hint="eastAsia"/>
            </w:rPr>
            <w:t xml:space="preserve"> 元。</w:t>
          </w:r>
        </w:p>
        <w:p w:rsidR="00594B31" w:rsidRDefault="008B7853">
          <w:r>
            <w:rPr>
              <w:rFonts w:hint="eastAsia"/>
            </w:rPr>
            <w:t>5、其他调整合计影响期初未分配利润</w:t>
          </w:r>
          <w:sdt>
            <w:sdtPr>
              <w:rPr>
                <w:rFonts w:hint="eastAsia"/>
              </w:rPr>
              <w:alias w:val="其他调整合计影响年初未分配利润"/>
              <w:tag w:val="_GBC_ccd86b3788e04a70a2e6a2167027d7cb"/>
              <w:id w:val="1796636555"/>
              <w:lock w:val="sdtLocked"/>
              <w:placeholder>
                <w:docPart w:val="GBC22222222222222222222222222222"/>
              </w:placeholder>
            </w:sdtPr>
            <w:sdtContent>
              <w:r w:rsidR="000D5C03">
                <w:rPr>
                  <w:rFonts w:hint="eastAsia"/>
                </w:rPr>
                <w:t>0</w:t>
              </w:r>
            </w:sdtContent>
          </w:sdt>
          <w:r>
            <w:rPr>
              <w:rFonts w:hint="eastAsia"/>
            </w:rPr>
            <w:t xml:space="preserve"> 元。</w:t>
          </w:r>
        </w:p>
      </w:sdtContent>
    </w:sdt>
    <w:p w:rsidR="00594B31" w:rsidRDefault="00594B31"/>
    <w:sdt>
      <w:sdtPr>
        <w:rPr>
          <w:rFonts w:ascii="宋体" w:hAnsi="宋体" w:cs="宋体" w:hint="eastAsia"/>
          <w:b w:val="0"/>
          <w:bCs w:val="0"/>
          <w:kern w:val="0"/>
          <w:szCs w:val="21"/>
        </w:rPr>
        <w:alias w:val="模块:营业收入和营业成本"/>
        <w:tag w:val="_GBC_a3a22662ec3d4fb69e12845051ced996"/>
        <w:id w:val="-2130847931"/>
        <w:lock w:val="sdtLocked"/>
        <w:placeholder>
          <w:docPart w:val="GBC22222222222222222222222222222"/>
        </w:placeholder>
      </w:sdtPr>
      <w:sdtEndPr>
        <w:rPr>
          <w:rFonts w:hint="default"/>
        </w:rPr>
      </w:sdtEndPr>
      <w:sdtContent>
        <w:p w:rsidR="00594B31" w:rsidRDefault="008B7853" w:rsidP="00506700">
          <w:pPr>
            <w:pStyle w:val="3"/>
            <w:numPr>
              <w:ilvl w:val="0"/>
              <w:numId w:val="16"/>
            </w:numPr>
            <w:tabs>
              <w:tab w:val="left" w:pos="504"/>
            </w:tabs>
            <w:rPr>
              <w:rFonts w:ascii="宋体" w:hAnsi="宋体"/>
              <w:szCs w:val="21"/>
            </w:rPr>
          </w:pPr>
          <w:r>
            <w:rPr>
              <w:rFonts w:ascii="宋体" w:hAnsi="宋体"/>
              <w:szCs w:val="21"/>
            </w:rPr>
            <w:t>营业收入和营业成本</w:t>
          </w:r>
        </w:p>
        <w:p w:rsidR="00594B31" w:rsidRDefault="008B7853" w:rsidP="00F92696">
          <w:pPr>
            <w:pStyle w:val="4"/>
            <w:numPr>
              <w:ilvl w:val="0"/>
              <w:numId w:val="90"/>
            </w:numPr>
            <w:ind w:left="426" w:hanging="426"/>
            <w:rPr>
              <w:rFonts w:ascii="宋体" w:hAnsi="宋体"/>
            </w:rPr>
          </w:pPr>
          <w:r>
            <w:rPr>
              <w:rFonts w:ascii="宋体" w:hAnsi="宋体" w:hint="eastAsia"/>
            </w:rPr>
            <w:t>营业收入和营业成本情况</w:t>
          </w:r>
        </w:p>
        <w:sdt>
          <w:sdtPr>
            <w:alias w:val="是否适用：营业收入和营业成本[双击切换]"/>
            <w:tag w:val="_GBC_876680c4ba6b433896b625efff84d599"/>
            <w:id w:val="1026757802"/>
            <w:lock w:val="sdtLocked"/>
            <w:placeholder>
              <w:docPart w:val="GBC22222222222222222222222222222"/>
            </w:placeholder>
          </w:sdtPr>
          <w:sdtContent>
            <w:p w:rsidR="00594B31" w:rsidRDefault="008B7853">
              <w:r>
                <w:fldChar w:fldCharType="begin"/>
              </w:r>
              <w:r w:rsidR="000D5C03">
                <w:instrText xml:space="preserve"> MACROBUTTON  SnrToggleCheckbox √适用 </w:instrText>
              </w:r>
              <w:r>
                <w:fldChar w:fldCharType="end"/>
              </w:r>
              <w:r>
                <w:fldChar w:fldCharType="begin"/>
              </w:r>
              <w:r w:rsidR="000D5C03">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bCs/>
              </w:rPr>
              <w:alias w:val="单位：财务附注：营业收入"/>
              <w:tag w:val="_GBC_611ed6dd25a247cf86a0fb98cd86e68f"/>
              <w:id w:val="13178387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bCs/>
                </w:rPr>
                <w:t>元</w:t>
              </w:r>
            </w:sdtContent>
          </w:sdt>
          <w:r>
            <w:rPr>
              <w:rFonts w:hint="eastAsia"/>
            </w:rPr>
            <w:t xml:space="preserve">  币种：</w:t>
          </w:r>
          <w:sdt>
            <w:sdtPr>
              <w:rPr>
                <w:rFonts w:hint="eastAsia"/>
                <w:bCs/>
              </w:rPr>
              <w:alias w:val="币种：财务附注：营业收入"/>
              <w:tag w:val="_GBC_ba5cd3776b804cc291ae4c216c605f02"/>
              <w:id w:val="-12299170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bCs/>
                </w:rPr>
                <w:t>人民币</w:t>
              </w:r>
            </w:sdtContent>
          </w:sdt>
        </w:p>
        <w:tbl>
          <w:tblPr>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4"/>
            <w:gridCol w:w="1896"/>
            <w:gridCol w:w="1896"/>
            <w:gridCol w:w="1896"/>
            <w:gridCol w:w="1896"/>
          </w:tblGrid>
          <w:tr w:rsidR="00594B31" w:rsidTr="006F3150">
            <w:sdt>
              <w:sdtPr>
                <w:tag w:val="_PLD_d41752618c6a4ee08ca01f5944b34b81"/>
                <w:id w:val="-1001187330"/>
                <w:lock w:val="sdtLocked"/>
              </w:sdtPr>
              <w:sdtContent>
                <w:tc>
                  <w:tcPr>
                    <w:tcW w:w="805" w:type="pct"/>
                    <w:vMerge w:val="restart"/>
                    <w:tcBorders>
                      <w:top w:val="single" w:sz="4" w:space="0" w:color="auto"/>
                      <w:left w:val="single" w:sz="4" w:space="0" w:color="auto"/>
                      <w:right w:val="single" w:sz="4" w:space="0" w:color="auto"/>
                    </w:tcBorders>
                    <w:shd w:val="clear" w:color="auto" w:fill="auto"/>
                    <w:vAlign w:val="center"/>
                  </w:tcPr>
                  <w:p w:rsidR="00594B31" w:rsidRDefault="008B7853">
                    <w:pPr>
                      <w:jc w:val="center"/>
                    </w:pPr>
                    <w:r>
                      <w:rPr>
                        <w:rFonts w:hint="eastAsia"/>
                      </w:rPr>
                      <w:t>项目</w:t>
                    </w:r>
                  </w:p>
                </w:tc>
              </w:sdtContent>
            </w:sdt>
            <w:sdt>
              <w:sdtPr>
                <w:tag w:val="_PLD_f88658ae6cb94ea390736e112b0d5ffc"/>
                <w:id w:val="-1111201739"/>
                <w:lock w:val="sdtLocked"/>
              </w:sdtPr>
              <w:sdtContent>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B31" w:rsidRDefault="008B7853">
                    <w:pPr>
                      <w:jc w:val="center"/>
                    </w:pPr>
                    <w:r>
                      <w:rPr>
                        <w:rFonts w:hint="eastAsia"/>
                      </w:rPr>
                      <w:t>本期发生额</w:t>
                    </w:r>
                  </w:p>
                </w:tc>
              </w:sdtContent>
            </w:sdt>
            <w:sdt>
              <w:sdtPr>
                <w:tag w:val="_PLD_0840d72efce94f22bdf4d566046b2e87"/>
                <w:id w:val="78952240"/>
                <w:lock w:val="sdtLocked"/>
              </w:sdtPr>
              <w:sdtContent>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4B31" w:rsidRDefault="008B7853">
                    <w:pPr>
                      <w:jc w:val="center"/>
                    </w:pPr>
                    <w:r>
                      <w:rPr>
                        <w:rFonts w:hint="eastAsia"/>
                      </w:rPr>
                      <w:t>上期发生额</w:t>
                    </w:r>
                  </w:p>
                </w:tc>
              </w:sdtContent>
            </w:sdt>
          </w:tr>
          <w:tr w:rsidR="00594B31" w:rsidTr="006F3150">
            <w:tc>
              <w:tcPr>
                <w:tcW w:w="805" w:type="pct"/>
                <w:vMerge/>
                <w:tcBorders>
                  <w:left w:val="single" w:sz="4" w:space="0" w:color="auto"/>
                  <w:bottom w:val="single" w:sz="4" w:space="0" w:color="auto"/>
                  <w:right w:val="single" w:sz="4" w:space="0" w:color="auto"/>
                </w:tcBorders>
                <w:shd w:val="clear" w:color="auto" w:fill="auto"/>
              </w:tcPr>
              <w:p w:rsidR="00594B31" w:rsidRDefault="00594B31">
                <w:pPr>
                  <w:jc w:val="center"/>
                </w:pPr>
              </w:p>
            </w:tc>
            <w:sdt>
              <w:sdtPr>
                <w:tag w:val="_PLD_39942ac1f2654fa6bda80d7116d83859"/>
                <w:id w:val="165522460"/>
                <w:lock w:val="sdtLocked"/>
              </w:sdtPr>
              <w:sdtConten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594B31" w:rsidRDefault="008B7853">
                    <w:pPr>
                      <w:jc w:val="center"/>
                    </w:pPr>
                    <w:r>
                      <w:rPr>
                        <w:rFonts w:hint="eastAsia"/>
                      </w:rPr>
                      <w:t>收入</w:t>
                    </w:r>
                  </w:p>
                </w:tc>
              </w:sdtContent>
            </w:sdt>
            <w:sdt>
              <w:sdtPr>
                <w:tag w:val="_PLD_5075262c52564bf09f90a67ee6a84b17"/>
                <w:id w:val="-2978691"/>
                <w:lock w:val="sdtLocked"/>
              </w:sdtPr>
              <w:sdtContent>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594B31" w:rsidRDefault="008B7853">
                    <w:pPr>
                      <w:jc w:val="center"/>
                    </w:pPr>
                    <w:r>
                      <w:rPr>
                        <w:rFonts w:hint="eastAsia"/>
                      </w:rPr>
                      <w:t>成本</w:t>
                    </w:r>
                  </w:p>
                </w:tc>
              </w:sdtContent>
            </w:sdt>
            <w:sdt>
              <w:sdtPr>
                <w:tag w:val="_PLD_33a1015c666d49cba108bce6aafea1f7"/>
                <w:id w:val="20435873"/>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594B31" w:rsidRDefault="008B7853">
                    <w:pPr>
                      <w:jc w:val="center"/>
                    </w:pPr>
                    <w:r>
                      <w:rPr>
                        <w:rFonts w:hint="eastAsia"/>
                      </w:rPr>
                      <w:t>收入</w:t>
                    </w:r>
                  </w:p>
                </w:tc>
              </w:sdtContent>
            </w:sdt>
            <w:sdt>
              <w:sdtPr>
                <w:tag w:val="_PLD_d09deaa2e4d443459a3584a1d7e92203"/>
                <w:id w:val="498314315"/>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594B31" w:rsidRDefault="008B7853">
                    <w:pPr>
                      <w:jc w:val="center"/>
                    </w:pPr>
                    <w:r>
                      <w:rPr>
                        <w:rFonts w:hint="eastAsia"/>
                      </w:rPr>
                      <w:t>成本</w:t>
                    </w:r>
                  </w:p>
                </w:tc>
              </w:sdtContent>
            </w:sdt>
          </w:tr>
          <w:tr w:rsidR="006F3150" w:rsidTr="006F3150">
            <w:sdt>
              <w:sdtPr>
                <w:tag w:val="_PLD_b7bfcd00fb124eaf81fd672b23a24a00"/>
                <w:id w:val="336276950"/>
                <w:lock w:val="sdtLocked"/>
              </w:sdtPr>
              <w:sdtContent>
                <w:tc>
                  <w:tcPr>
                    <w:tcW w:w="805" w:type="pct"/>
                    <w:tcBorders>
                      <w:top w:val="single" w:sz="4" w:space="0" w:color="auto"/>
                      <w:left w:val="single" w:sz="4" w:space="0" w:color="auto"/>
                      <w:bottom w:val="single" w:sz="4" w:space="0" w:color="auto"/>
                      <w:right w:val="single" w:sz="4" w:space="0" w:color="auto"/>
                    </w:tcBorders>
                    <w:shd w:val="clear" w:color="auto" w:fill="auto"/>
                  </w:tcPr>
                  <w:p w:rsidR="006F3150" w:rsidRDefault="006F3150">
                    <w:r>
                      <w:rPr>
                        <w:rFonts w:hint="eastAsia"/>
                      </w:rPr>
                      <w:t>主营业务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6F3150" w:rsidRDefault="006F3150" w:rsidP="006F3150">
                <w:pPr>
                  <w:jc w:val="right"/>
                  <w:rPr>
                    <w:sz w:val="24"/>
                    <w:szCs w:val="24"/>
                  </w:rPr>
                </w:pPr>
                <w:r>
                  <w:t>6,082,448,000.35</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6F3150" w:rsidRDefault="006F3150" w:rsidP="006F3150">
                <w:pPr>
                  <w:jc w:val="right"/>
                  <w:rPr>
                    <w:sz w:val="24"/>
                    <w:szCs w:val="24"/>
                  </w:rPr>
                </w:pPr>
                <w:r>
                  <w:t>5,519,402,750.36</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6F3150" w:rsidRDefault="006F3150" w:rsidP="006F3150">
                <w:pPr>
                  <w:jc w:val="right"/>
                  <w:rPr>
                    <w:sz w:val="24"/>
                    <w:szCs w:val="24"/>
                  </w:rPr>
                </w:pPr>
                <w:r>
                  <w:t>5,851,180,919.36</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6F3150" w:rsidRDefault="006F3150" w:rsidP="006F3150">
                <w:pPr>
                  <w:jc w:val="right"/>
                  <w:rPr>
                    <w:sz w:val="24"/>
                    <w:szCs w:val="24"/>
                  </w:rPr>
                </w:pPr>
                <w:r>
                  <w:t>5,358,911,770.15</w:t>
                </w:r>
              </w:p>
            </w:tc>
          </w:tr>
          <w:tr w:rsidR="006F3150" w:rsidTr="006F3150">
            <w:sdt>
              <w:sdtPr>
                <w:tag w:val="_PLD_a17f3dcab1c140c8a4254ddfe38c4d7d"/>
                <w:id w:val="-1366357179"/>
                <w:lock w:val="sdtLocked"/>
              </w:sdtPr>
              <w:sdtContent>
                <w:tc>
                  <w:tcPr>
                    <w:tcW w:w="805" w:type="pct"/>
                    <w:tcBorders>
                      <w:top w:val="single" w:sz="4" w:space="0" w:color="auto"/>
                      <w:left w:val="single" w:sz="4" w:space="0" w:color="auto"/>
                      <w:bottom w:val="single" w:sz="4" w:space="0" w:color="auto"/>
                      <w:right w:val="single" w:sz="4" w:space="0" w:color="auto"/>
                    </w:tcBorders>
                    <w:shd w:val="clear" w:color="auto" w:fill="auto"/>
                  </w:tcPr>
                  <w:p w:rsidR="006F3150" w:rsidRDefault="006F3150">
                    <w:r>
                      <w:rPr>
                        <w:rFonts w:hint="eastAsia"/>
                      </w:rPr>
                      <w:t>其他业务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6F3150" w:rsidRDefault="006F3150" w:rsidP="006F3150">
                <w:pPr>
                  <w:jc w:val="right"/>
                  <w:rPr>
                    <w:sz w:val="24"/>
                    <w:szCs w:val="24"/>
                  </w:rPr>
                </w:pPr>
                <w:r>
                  <w:t>490,346,653.95</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6F3150" w:rsidRDefault="006F3150" w:rsidP="006F3150">
                <w:pPr>
                  <w:jc w:val="right"/>
                  <w:rPr>
                    <w:sz w:val="24"/>
                    <w:szCs w:val="24"/>
                  </w:rPr>
                </w:pPr>
                <w:r>
                  <w:t>405,426,543.41</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6F3150" w:rsidRDefault="006F3150" w:rsidP="006F3150">
                <w:pPr>
                  <w:jc w:val="right"/>
                  <w:rPr>
                    <w:sz w:val="24"/>
                    <w:szCs w:val="24"/>
                  </w:rPr>
                </w:pPr>
                <w:r>
                  <w:t>368,995,741.38</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6F3150" w:rsidRDefault="006F3150" w:rsidP="006F3150">
                <w:pPr>
                  <w:jc w:val="right"/>
                  <w:rPr>
                    <w:sz w:val="24"/>
                    <w:szCs w:val="24"/>
                  </w:rPr>
                </w:pPr>
                <w:r>
                  <w:t>266,068,237.41</w:t>
                </w:r>
              </w:p>
            </w:tc>
          </w:tr>
          <w:tr w:rsidR="006F3150" w:rsidTr="006F3150">
            <w:sdt>
              <w:sdtPr>
                <w:tag w:val="_PLD_d6cf597d82bf4ed089aa5592301f1642"/>
                <w:id w:val="-1755515738"/>
                <w:lock w:val="sdtLocked"/>
              </w:sdtPr>
              <w:sdtContent>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6F3150" w:rsidRDefault="006F3150">
                    <w:pPr>
                      <w:jc w:val="center"/>
                    </w:pPr>
                    <w:r>
                      <w:rPr>
                        <w:rFonts w:hint="eastAsia"/>
                      </w:rPr>
                      <w:t>合计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6F3150" w:rsidRDefault="006F3150" w:rsidP="006F3150">
                <w:pPr>
                  <w:jc w:val="right"/>
                  <w:rPr>
                    <w:sz w:val="24"/>
                    <w:szCs w:val="24"/>
                  </w:rPr>
                </w:pPr>
                <w:r>
                  <w:t>6,572,794,654.30</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6F3150" w:rsidRDefault="006F3150" w:rsidP="006F3150">
                <w:pPr>
                  <w:jc w:val="right"/>
                  <w:rPr>
                    <w:sz w:val="24"/>
                    <w:szCs w:val="24"/>
                  </w:rPr>
                </w:pPr>
                <w:r>
                  <w:t>5,924,829,293.77</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6F3150" w:rsidRDefault="006F3150" w:rsidP="006F3150">
                <w:pPr>
                  <w:jc w:val="right"/>
                  <w:rPr>
                    <w:sz w:val="24"/>
                    <w:szCs w:val="24"/>
                  </w:rPr>
                </w:pPr>
                <w:r>
                  <w:t>6,220,176,660.74</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6F3150" w:rsidRDefault="006F3150" w:rsidP="006F3150">
                <w:pPr>
                  <w:jc w:val="right"/>
                  <w:rPr>
                    <w:sz w:val="24"/>
                    <w:szCs w:val="24"/>
                  </w:rPr>
                </w:pPr>
                <w:r>
                  <w:t>5,624,980,007.56</w:t>
                </w:r>
              </w:p>
            </w:tc>
          </w:tr>
        </w:tbl>
        <w:p w:rsidR="00594B31" w:rsidRDefault="00937630"/>
      </w:sdtContent>
    </w:sdt>
    <w:bookmarkStart w:id="200" w:name="_Hlk10538044" w:displacedByCustomXml="next"/>
    <w:bookmarkStart w:id="201" w:name="_Hlk10538056" w:displacedByCustomXml="next"/>
    <w:sdt>
      <w:sdtPr>
        <w:rPr>
          <w:rFonts w:ascii="宋体" w:hAnsi="宋体" w:cs="宋体" w:hint="eastAsia"/>
          <w:b w:val="0"/>
          <w:bCs w:val="0"/>
          <w:kern w:val="0"/>
          <w:szCs w:val="24"/>
        </w:rPr>
        <w:alias w:val="模块:合同产生的收入的情况"/>
        <w:tag w:val="_SEC_a8e15093e1ef4b64a05aa66b1647502c"/>
        <w:id w:val="1197351997"/>
        <w:lock w:val="sdtLocked"/>
        <w:placeholder>
          <w:docPart w:val="GBC22222222222222222222222222222"/>
        </w:placeholder>
      </w:sdtPr>
      <w:sdtEndPr>
        <w:rPr>
          <w:rFonts w:hint="default"/>
          <w:szCs w:val="21"/>
        </w:rPr>
      </w:sdtEndPr>
      <w:sdtContent>
        <w:p w:rsidR="00594B31" w:rsidRDefault="008B7853" w:rsidP="00F92696">
          <w:pPr>
            <w:pStyle w:val="4"/>
            <w:numPr>
              <w:ilvl w:val="0"/>
              <w:numId w:val="90"/>
            </w:numPr>
            <w:ind w:left="426" w:hanging="426"/>
            <w:rPr>
              <w:rFonts w:ascii="宋体" w:hAnsi="宋体"/>
            </w:rPr>
          </w:pPr>
          <w:r>
            <w:rPr>
              <w:rFonts w:ascii="宋体" w:hAnsi="宋体" w:hint="eastAsia"/>
            </w:rPr>
            <w:t>合同产生的收入的情况</w:t>
          </w:r>
          <w:bookmarkEnd w:id="200"/>
        </w:p>
        <w:sdt>
          <w:sdtPr>
            <w:rPr>
              <w:rFonts w:ascii="宋体" w:hAnsi="宋体"/>
              <w:szCs w:val="21"/>
            </w:rPr>
            <w:alias w:val="是否适用：合同产生的收入[双击切换]"/>
            <w:tag w:val="_GBC_c21770085a2f4dd3922bd8eb4c58558c"/>
            <w:id w:val="1041626697"/>
            <w:lock w:val="sdtLocked"/>
            <w:placeholder>
              <w:docPart w:val="GBC22222222222222222222222222222"/>
            </w:placeholder>
          </w:sdtPr>
          <w:sdtContent>
            <w:p w:rsidR="00594B31" w:rsidRDefault="008B7853">
              <w:pPr>
                <w:pStyle w:val="a9"/>
                <w:ind w:firstLineChars="0" w:firstLine="0"/>
                <w:jc w:val="left"/>
                <w:rPr>
                  <w:rFonts w:ascii="宋体" w:hAnsi="宋体"/>
                  <w:szCs w:val="21"/>
                </w:rPr>
              </w:pPr>
              <w:r>
                <w:rPr>
                  <w:rFonts w:ascii="宋体" w:hAnsi="宋体"/>
                  <w:szCs w:val="21"/>
                </w:rPr>
                <w:fldChar w:fldCharType="begin"/>
              </w:r>
              <w:r w:rsidR="006F3150">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6F3150">
                <w:rPr>
                  <w:rFonts w:ascii="宋体" w:hAnsi="宋体"/>
                  <w:szCs w:val="21"/>
                </w:rPr>
                <w:instrText xml:space="preserve"> MACROBUTTON  SnrToggleCheckbox □不适用 </w:instrText>
              </w:r>
              <w:r>
                <w:rPr>
                  <w:rFonts w:ascii="宋体" w:hAnsi="宋体"/>
                  <w:szCs w:val="21"/>
                </w:rPr>
                <w:fldChar w:fldCharType="end"/>
              </w:r>
            </w:p>
          </w:sdtContent>
        </w:sdt>
        <w:p w:rsidR="00594B31" w:rsidRDefault="008B7853">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合同产生的收入"/>
              <w:tag w:val="_GBC_ad3fa206b47145cea9728c5ff60d9346"/>
              <w:id w:val="-17806357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合同产生的收入"/>
              <w:tag w:val="_GBC_bbe175f0f61a42949a1146ca1734e362"/>
              <w:id w:val="2880892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8"/>
            <w:gridCol w:w="2541"/>
            <w:gridCol w:w="2780"/>
          </w:tblGrid>
          <w:tr w:rsidR="003E0D9C" w:rsidTr="00301014">
            <w:sdt>
              <w:sdtPr>
                <w:rPr>
                  <w:rFonts w:hint="eastAsia"/>
                </w:rPr>
                <w:tag w:val="_PLD_bf90fdfeb0c2419ba1ce17d060f1056f"/>
                <w:id w:val="-548525361"/>
                <w:lock w:val="sdtLocked"/>
              </w:sdt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rsidR="003E0D9C" w:rsidRDefault="003E0D9C" w:rsidP="00301014">
                    <w:pPr>
                      <w:jc w:val="center"/>
                    </w:pPr>
                    <w:r>
                      <w:rPr>
                        <w:rFonts w:hint="eastAsia"/>
                      </w:rPr>
                      <w:t>合同分类</w:t>
                    </w:r>
                  </w:p>
                </w:tc>
              </w:sdtContent>
            </w:sdt>
            <w:sdt>
              <w:sdtPr>
                <w:rPr>
                  <w:rFonts w:hint="eastAsia"/>
                </w:rPr>
                <w:alias w:val="合同产生的收入分部名称"/>
                <w:tag w:val="_GBC_6b75b59ddb224134b8ea11484825b0a5"/>
                <w:id w:val="-1681108094"/>
                <w:lock w:val="sdtLocked"/>
              </w:sdtPr>
              <w:sdtContent>
                <w:tc>
                  <w:tcPr>
                    <w:tcW w:w="1404" w:type="pct"/>
                    <w:tcBorders>
                      <w:top w:val="single" w:sz="4" w:space="0" w:color="auto"/>
                      <w:left w:val="single" w:sz="4" w:space="0" w:color="auto"/>
                      <w:bottom w:val="single" w:sz="4" w:space="0" w:color="auto"/>
                      <w:right w:val="single" w:sz="4" w:space="0" w:color="auto"/>
                    </w:tcBorders>
                    <w:shd w:val="clear" w:color="auto" w:fill="auto"/>
                    <w:vAlign w:val="center"/>
                  </w:tcPr>
                  <w:p w:rsidR="003E0D9C" w:rsidRDefault="003E0D9C" w:rsidP="00301014">
                    <w:pPr>
                      <w:jc w:val="center"/>
                    </w:pPr>
                    <w:r>
                      <w:rPr>
                        <w:rFonts w:hint="eastAsia"/>
                      </w:rPr>
                      <w:t>集团总计</w:t>
                    </w:r>
                  </w:p>
                </w:tc>
              </w:sdtContent>
            </w:sdt>
            <w:sdt>
              <w:sdtPr>
                <w:rPr>
                  <w:rFonts w:hint="eastAsia"/>
                </w:rPr>
                <w:tag w:val="_PLD_db6b6651438f4eec8a8c96f0e8c1dca2"/>
                <w:id w:val="85740633"/>
                <w:lock w:val="sdtLocked"/>
              </w:sdtPr>
              <w:sdtContent>
                <w:tc>
                  <w:tcPr>
                    <w:tcW w:w="1536" w:type="pct"/>
                    <w:tcBorders>
                      <w:top w:val="single" w:sz="4" w:space="0" w:color="auto"/>
                      <w:left w:val="single" w:sz="4" w:space="0" w:color="auto"/>
                      <w:bottom w:val="single" w:sz="4" w:space="0" w:color="auto"/>
                      <w:right w:val="single" w:sz="4" w:space="0" w:color="auto"/>
                    </w:tcBorders>
                    <w:vAlign w:val="center"/>
                  </w:tcPr>
                  <w:p w:rsidR="003E0D9C" w:rsidRDefault="003E0D9C" w:rsidP="00301014">
                    <w:pPr>
                      <w:jc w:val="center"/>
                      <w:rPr>
                        <w:color w:val="808080"/>
                      </w:rPr>
                    </w:pPr>
                    <w:r>
                      <w:rPr>
                        <w:rFonts w:hint="eastAsia"/>
                      </w:rPr>
                      <w:t>合计</w:t>
                    </w:r>
                  </w:p>
                </w:tc>
              </w:sdtContent>
            </w:sdt>
          </w:tr>
          <w:tr w:rsidR="003E0D9C" w:rsidTr="00301014">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b01740e1773145b8849df786a44184de"/>
                  <w:id w:val="1037006507"/>
                  <w:lock w:val="sdtLocked"/>
                </w:sdtPr>
                <w:sdtContent>
                  <w:p w:rsidR="003E0D9C" w:rsidRDefault="003E0D9C" w:rsidP="00301014">
                    <w:r>
                      <w:rPr>
                        <w:rFonts w:hint="eastAsia"/>
                      </w:rPr>
                      <w:t>商品类型</w:t>
                    </w:r>
                  </w:p>
                </w:sdtContent>
              </w:sdt>
            </w:tc>
            <w:sdt>
              <w:sdtPr>
                <w:alias w:val="分部商品类型合同产生的收入"/>
                <w:tag w:val="_GBC_2b2f7aef2e674442b228005d07274e05"/>
                <w:id w:val="-349340023"/>
                <w:lock w:val="sdtLocked"/>
                <w:showingPlcHdr/>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rsidR="003E0D9C" w:rsidRDefault="003E0D9C" w:rsidP="00301014">
                    <w:pPr>
                      <w:jc w:val="right"/>
                    </w:pPr>
                    <w:r>
                      <w:rPr>
                        <w:rFonts w:hint="eastAsia"/>
                      </w:rPr>
                      <w:t xml:space="preserve">　</w:t>
                    </w:r>
                  </w:p>
                </w:tc>
              </w:sdtContent>
            </w:sdt>
            <w:sdt>
              <w:sdtPr>
                <w:alias w:val="商品类型合同产生的收入"/>
                <w:tag w:val="_GBC_d7e93835acce452384af33551ba7f585"/>
                <w:id w:val="-1287663815"/>
                <w:lock w:val="sdtLocked"/>
                <w:showingPlcHdr/>
              </w:sdtPr>
              <w:sdtContent>
                <w:tc>
                  <w:tcPr>
                    <w:tcW w:w="1536" w:type="pct"/>
                    <w:tcBorders>
                      <w:top w:val="single" w:sz="4" w:space="0" w:color="auto"/>
                      <w:left w:val="single" w:sz="4" w:space="0" w:color="auto"/>
                      <w:bottom w:val="single" w:sz="4" w:space="0" w:color="auto"/>
                      <w:right w:val="single" w:sz="4" w:space="0" w:color="auto"/>
                    </w:tcBorders>
                  </w:tcPr>
                  <w:p w:rsidR="003E0D9C" w:rsidRDefault="003E0D9C" w:rsidP="00301014">
                    <w:pPr>
                      <w:jc w:val="right"/>
                    </w:pPr>
                    <w:r>
                      <w:rPr>
                        <w:rFonts w:hint="eastAsia"/>
                      </w:rPr>
                      <w:t xml:space="preserve">　</w:t>
                    </w:r>
                  </w:p>
                </w:tc>
              </w:sdtContent>
            </w:sdt>
          </w:tr>
          <w:tr w:rsidR="003E0D9C" w:rsidTr="00301014">
            <w:sdt>
              <w:sdtPr>
                <w:rPr>
                  <w:rFonts w:hint="eastAsia"/>
                </w:rPr>
                <w:alias w:val="分部商品类型明细名称"/>
                <w:tag w:val="_GBC_9b24d072ad6f4b69a94ec304db6192c3"/>
                <w:id w:val="670221843"/>
                <w:lock w:val="sdtLocked"/>
              </w:sdt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rsidR="003E0D9C" w:rsidRDefault="003E0D9C" w:rsidP="00301014">
                    <w:pPr>
                      <w:ind w:firstLineChars="200" w:firstLine="420"/>
                    </w:pPr>
                    <w:r>
                      <w:rPr>
                        <w:rFonts w:hint="eastAsia"/>
                      </w:rPr>
                      <w:t>汽车及车身件</w:t>
                    </w:r>
                  </w:p>
                </w:tc>
              </w:sdtContent>
            </w:sdt>
            <w:sdt>
              <w:sdtPr>
                <w:alias w:val="分部商品类型明细合同产生的收入"/>
                <w:tag w:val="_GBC_5d3d3176f1784cb08da754a9734f9bb2"/>
                <w:id w:val="515352984"/>
                <w:lock w:val="sdtLocked"/>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rsidR="003E0D9C" w:rsidRDefault="003E0D9C" w:rsidP="00301014">
                    <w:pPr>
                      <w:jc w:val="right"/>
                    </w:pPr>
                    <w:r>
                      <w:t>6,082,448,000.35</w:t>
                    </w:r>
                  </w:p>
                </w:tc>
              </w:sdtContent>
            </w:sdt>
            <w:sdt>
              <w:sdtPr>
                <w:alias w:val="商品类型明细合同产生的收入"/>
                <w:tag w:val="_GBC_4e6bfa20e78f4111b81144120f593c56"/>
                <w:id w:val="-2065636567"/>
                <w:lock w:val="sdtLocked"/>
              </w:sdtPr>
              <w:sdtContent>
                <w:tc>
                  <w:tcPr>
                    <w:tcW w:w="1536" w:type="pct"/>
                    <w:tcBorders>
                      <w:top w:val="single" w:sz="4" w:space="0" w:color="auto"/>
                      <w:left w:val="single" w:sz="4" w:space="0" w:color="auto"/>
                      <w:bottom w:val="single" w:sz="4" w:space="0" w:color="auto"/>
                      <w:right w:val="single" w:sz="4" w:space="0" w:color="auto"/>
                    </w:tcBorders>
                  </w:tcPr>
                  <w:p w:rsidR="003E0D9C" w:rsidRDefault="003E0D9C" w:rsidP="00301014">
                    <w:pPr>
                      <w:jc w:val="right"/>
                    </w:pPr>
                    <w:r>
                      <w:t>6,082,448,000.35</w:t>
                    </w:r>
                  </w:p>
                </w:tc>
              </w:sdtContent>
            </w:sdt>
          </w:tr>
          <w:tr w:rsidR="003E0D9C" w:rsidTr="00301014">
            <w:sdt>
              <w:sdtPr>
                <w:rPr>
                  <w:rFonts w:hint="eastAsia"/>
                </w:rPr>
                <w:alias w:val="分部商品类型明细名称"/>
                <w:tag w:val="_GBC_9b24d072ad6f4b69a94ec304db6192c3"/>
                <w:id w:val="55602062"/>
                <w:lock w:val="sdtLocked"/>
                <w:showingPlcHdr/>
              </w:sdt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rsidR="003E0D9C" w:rsidRDefault="003E0D9C" w:rsidP="00301014">
                    <w:pPr>
                      <w:ind w:firstLineChars="200" w:firstLine="420"/>
                    </w:pPr>
                    <w:r>
                      <w:rPr>
                        <w:rFonts w:hint="eastAsia"/>
                      </w:rPr>
                      <w:t xml:space="preserve">　</w:t>
                    </w:r>
                  </w:p>
                </w:tc>
              </w:sdtContent>
            </w:sdt>
            <w:sdt>
              <w:sdtPr>
                <w:alias w:val="分部商品类型明细合同产生的收入"/>
                <w:tag w:val="_GBC_5d3d3176f1784cb08da754a9734f9bb2"/>
                <w:id w:val="1898162198"/>
                <w:lock w:val="sdtLocked"/>
                <w:showingPlcHdr/>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rsidR="003E0D9C" w:rsidRDefault="003E0D9C" w:rsidP="00301014">
                    <w:pPr>
                      <w:jc w:val="right"/>
                    </w:pPr>
                    <w:r>
                      <w:rPr>
                        <w:rFonts w:hint="eastAsia"/>
                      </w:rPr>
                      <w:t xml:space="preserve">　</w:t>
                    </w:r>
                  </w:p>
                </w:tc>
              </w:sdtContent>
            </w:sdt>
            <w:sdt>
              <w:sdtPr>
                <w:alias w:val="商品类型明细合同产生的收入"/>
                <w:tag w:val="_GBC_4e6bfa20e78f4111b81144120f593c56"/>
                <w:id w:val="-1490322281"/>
                <w:lock w:val="sdtLocked"/>
              </w:sdtPr>
              <w:sdtContent>
                <w:tc>
                  <w:tcPr>
                    <w:tcW w:w="1536" w:type="pct"/>
                    <w:tcBorders>
                      <w:top w:val="single" w:sz="4" w:space="0" w:color="auto"/>
                      <w:left w:val="single" w:sz="4" w:space="0" w:color="auto"/>
                      <w:bottom w:val="single" w:sz="4" w:space="0" w:color="auto"/>
                      <w:right w:val="single" w:sz="4" w:space="0" w:color="auto"/>
                    </w:tcBorders>
                  </w:tcPr>
                  <w:p w:rsidR="003E0D9C" w:rsidRDefault="003E0D9C" w:rsidP="00301014">
                    <w:pPr>
                      <w:jc w:val="right"/>
                    </w:pPr>
                  </w:p>
                </w:tc>
              </w:sdtContent>
            </w:sdt>
          </w:tr>
          <w:tr w:rsidR="003E0D9C" w:rsidTr="00301014">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0753f1e3ffaa40ba888fec6a046a67fa"/>
                  <w:id w:val="1173158"/>
                  <w:lock w:val="sdtLocked"/>
                </w:sdtPr>
                <w:sdtContent>
                  <w:p w:rsidR="003E0D9C" w:rsidRDefault="003E0D9C" w:rsidP="00301014">
                    <w:r>
                      <w:rPr>
                        <w:rFonts w:hint="eastAsia"/>
                      </w:rPr>
                      <w:t>按经营地区分类</w:t>
                    </w:r>
                  </w:p>
                </w:sdtContent>
              </w:sdt>
            </w:tc>
            <w:sdt>
              <w:sdtPr>
                <w:alias w:val="分部按经营地区分类合同产生的收入"/>
                <w:tag w:val="_GBC_92d84352ddd14bdf9016c5678cbbdb22"/>
                <w:id w:val="-911072400"/>
                <w:lock w:val="sdtLocked"/>
                <w:showingPlcHdr/>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rsidR="003E0D9C" w:rsidRDefault="003E0D9C" w:rsidP="00301014">
                    <w:pPr>
                      <w:jc w:val="right"/>
                    </w:pPr>
                    <w:r>
                      <w:rPr>
                        <w:rFonts w:hint="eastAsia"/>
                      </w:rPr>
                      <w:t xml:space="preserve">　</w:t>
                    </w:r>
                  </w:p>
                </w:tc>
              </w:sdtContent>
            </w:sdt>
            <w:sdt>
              <w:sdtPr>
                <w:alias w:val="按经营地区分类合同产生的收入"/>
                <w:tag w:val="_GBC_c7c210722fd54724bfc6fc92bceb1fb7"/>
                <w:id w:val="-1054002096"/>
                <w:lock w:val="sdtLocked"/>
                <w:showingPlcHdr/>
              </w:sdtPr>
              <w:sdtContent>
                <w:tc>
                  <w:tcPr>
                    <w:tcW w:w="1536" w:type="pct"/>
                    <w:tcBorders>
                      <w:top w:val="single" w:sz="4" w:space="0" w:color="auto"/>
                      <w:left w:val="single" w:sz="4" w:space="0" w:color="auto"/>
                      <w:bottom w:val="single" w:sz="4" w:space="0" w:color="auto"/>
                      <w:right w:val="single" w:sz="4" w:space="0" w:color="auto"/>
                    </w:tcBorders>
                  </w:tcPr>
                  <w:p w:rsidR="003E0D9C" w:rsidRDefault="003E0D9C" w:rsidP="00301014">
                    <w:pPr>
                      <w:jc w:val="right"/>
                    </w:pPr>
                    <w:r>
                      <w:t xml:space="preserve">     </w:t>
                    </w:r>
                  </w:p>
                </w:tc>
              </w:sdtContent>
            </w:sdt>
          </w:tr>
          <w:tr w:rsidR="003E0D9C" w:rsidTr="00301014">
            <w:sdt>
              <w:sdtPr>
                <w:rPr>
                  <w:rFonts w:hint="eastAsia"/>
                </w:rPr>
                <w:alias w:val="分部按经营地区分类明细名称"/>
                <w:tag w:val="_GBC_2164a57364264b61b1897be5a1ac0855"/>
                <w:id w:val="1116404637"/>
                <w:lock w:val="sdtLocked"/>
              </w:sdt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rsidR="003E0D9C" w:rsidRDefault="003E0D9C" w:rsidP="00301014">
                    <w:pPr>
                      <w:ind w:firstLineChars="200" w:firstLine="420"/>
                    </w:pPr>
                    <w:r>
                      <w:rPr>
                        <w:rFonts w:hint="eastAsia"/>
                      </w:rPr>
                      <w:t>境内</w:t>
                    </w:r>
                  </w:p>
                </w:tc>
              </w:sdtContent>
            </w:sdt>
            <w:sdt>
              <w:sdtPr>
                <w:alias w:val="分部按经营地区分类明细合同产生的收入"/>
                <w:tag w:val="_GBC_541813ff577a4b7299e84962610e8d5e"/>
                <w:id w:val="762031651"/>
                <w:lock w:val="sdtLocked"/>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rsidR="003E0D9C" w:rsidRDefault="003E0D9C" w:rsidP="00301014">
                    <w:pPr>
                      <w:jc w:val="right"/>
                    </w:pPr>
                    <w:r>
                      <w:t>3,878,614,065.97</w:t>
                    </w:r>
                  </w:p>
                </w:tc>
              </w:sdtContent>
            </w:sdt>
            <w:sdt>
              <w:sdtPr>
                <w:alias w:val="按经营地区分类明细合同产生的收入"/>
                <w:tag w:val="_GBC_74f78b337dec41cb88520f72ad77f2e2"/>
                <w:id w:val="-692389834"/>
                <w:lock w:val="sdtLocked"/>
              </w:sdtPr>
              <w:sdtContent>
                <w:tc>
                  <w:tcPr>
                    <w:tcW w:w="1536" w:type="pct"/>
                    <w:tcBorders>
                      <w:top w:val="single" w:sz="4" w:space="0" w:color="auto"/>
                      <w:left w:val="single" w:sz="4" w:space="0" w:color="auto"/>
                      <w:bottom w:val="single" w:sz="4" w:space="0" w:color="auto"/>
                      <w:right w:val="single" w:sz="4" w:space="0" w:color="auto"/>
                    </w:tcBorders>
                  </w:tcPr>
                  <w:p w:rsidR="003E0D9C" w:rsidRDefault="003E0D9C" w:rsidP="00301014">
                    <w:pPr>
                      <w:jc w:val="right"/>
                    </w:pPr>
                    <w:r>
                      <w:t>3,878,614,065.97</w:t>
                    </w:r>
                  </w:p>
                </w:tc>
              </w:sdtContent>
            </w:sdt>
          </w:tr>
          <w:tr w:rsidR="003E0D9C" w:rsidTr="00301014">
            <w:sdt>
              <w:sdtPr>
                <w:rPr>
                  <w:rFonts w:hint="eastAsia"/>
                </w:rPr>
                <w:alias w:val="分部按经营地区分类明细名称"/>
                <w:tag w:val="_GBC_2164a57364264b61b1897be5a1ac0855"/>
                <w:id w:val="-1353872664"/>
                <w:lock w:val="sdtLocked"/>
              </w:sdtPr>
              <w:sdtContent>
                <w:tc>
                  <w:tcPr>
                    <w:tcW w:w="2060" w:type="pct"/>
                    <w:tcBorders>
                      <w:top w:val="single" w:sz="4" w:space="0" w:color="auto"/>
                      <w:left w:val="single" w:sz="4" w:space="0" w:color="auto"/>
                      <w:bottom w:val="single" w:sz="4" w:space="0" w:color="auto"/>
                      <w:right w:val="single" w:sz="4" w:space="0" w:color="auto"/>
                    </w:tcBorders>
                    <w:shd w:val="clear" w:color="auto" w:fill="auto"/>
                  </w:tcPr>
                  <w:p w:rsidR="003E0D9C" w:rsidRDefault="003E0D9C" w:rsidP="00301014">
                    <w:pPr>
                      <w:ind w:firstLineChars="200" w:firstLine="420"/>
                    </w:pPr>
                    <w:r>
                      <w:rPr>
                        <w:rFonts w:hint="eastAsia"/>
                      </w:rPr>
                      <w:t>境外</w:t>
                    </w:r>
                  </w:p>
                </w:tc>
              </w:sdtContent>
            </w:sdt>
            <w:sdt>
              <w:sdtPr>
                <w:alias w:val="分部按经营地区分类明细合同产生的收入"/>
                <w:tag w:val="_GBC_541813ff577a4b7299e84962610e8d5e"/>
                <w:id w:val="888459242"/>
                <w:lock w:val="sdtLocked"/>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rsidR="003E0D9C" w:rsidRDefault="003E0D9C" w:rsidP="00301014">
                    <w:pPr>
                      <w:jc w:val="right"/>
                    </w:pPr>
                    <w:r>
                      <w:t>2,203,833,934.38</w:t>
                    </w:r>
                  </w:p>
                </w:tc>
              </w:sdtContent>
            </w:sdt>
            <w:sdt>
              <w:sdtPr>
                <w:alias w:val="按经营地区分类明细合同产生的收入"/>
                <w:tag w:val="_GBC_74f78b337dec41cb88520f72ad77f2e2"/>
                <w:id w:val="-1092623623"/>
                <w:lock w:val="sdtLocked"/>
              </w:sdtPr>
              <w:sdtContent>
                <w:tc>
                  <w:tcPr>
                    <w:tcW w:w="1536" w:type="pct"/>
                    <w:tcBorders>
                      <w:top w:val="single" w:sz="4" w:space="0" w:color="auto"/>
                      <w:left w:val="single" w:sz="4" w:space="0" w:color="auto"/>
                      <w:bottom w:val="single" w:sz="4" w:space="0" w:color="auto"/>
                      <w:right w:val="single" w:sz="4" w:space="0" w:color="auto"/>
                    </w:tcBorders>
                  </w:tcPr>
                  <w:p w:rsidR="003E0D9C" w:rsidRDefault="003E0D9C" w:rsidP="00301014">
                    <w:pPr>
                      <w:jc w:val="right"/>
                    </w:pPr>
                    <w:r>
                      <w:t>2,203,833,934.38</w:t>
                    </w:r>
                  </w:p>
                </w:tc>
              </w:sdtContent>
            </w:sdt>
          </w:tr>
          <w:tr w:rsidR="003E0D9C" w:rsidTr="00301014">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f3015d8e4f6f44f98d89060b6c75233c"/>
                  <w:id w:val="-901746567"/>
                  <w:lock w:val="sdtLocked"/>
                </w:sdtPr>
                <w:sdtContent>
                  <w:p w:rsidR="003E0D9C" w:rsidRDefault="003E0D9C" w:rsidP="00301014">
                    <w:r>
                      <w:rPr>
                        <w:rFonts w:hint="eastAsia"/>
                      </w:rPr>
                      <w:t>市场或客户类型</w:t>
                    </w:r>
                  </w:p>
                </w:sdtContent>
              </w:sdt>
            </w:tc>
            <w:sdt>
              <w:sdtPr>
                <w:alias w:val="分部市场或客户类型合同产生的收入"/>
                <w:tag w:val="_GBC_45395aa7854d48de9016fdbebd64be59"/>
                <w:id w:val="455610134"/>
                <w:lock w:val="sdtLocked"/>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rsidR="003E0D9C" w:rsidRDefault="003E0D9C" w:rsidP="00301014">
                    <w:pPr>
                      <w:jc w:val="right"/>
                    </w:pPr>
                    <w:r>
                      <w:t>6,082,448,000.35</w:t>
                    </w:r>
                  </w:p>
                </w:tc>
              </w:sdtContent>
            </w:sdt>
            <w:sdt>
              <w:sdtPr>
                <w:alias w:val="市场或客户类型合同产生的收入"/>
                <w:tag w:val="_GBC_6777bb26db2942879a19d2c08e185734"/>
                <w:id w:val="183479735"/>
                <w:lock w:val="sdtLocked"/>
              </w:sdtPr>
              <w:sdtContent>
                <w:tc>
                  <w:tcPr>
                    <w:tcW w:w="1536" w:type="pct"/>
                    <w:tcBorders>
                      <w:top w:val="single" w:sz="4" w:space="0" w:color="auto"/>
                      <w:left w:val="single" w:sz="4" w:space="0" w:color="auto"/>
                      <w:bottom w:val="single" w:sz="4" w:space="0" w:color="auto"/>
                      <w:right w:val="single" w:sz="4" w:space="0" w:color="auto"/>
                    </w:tcBorders>
                  </w:tcPr>
                  <w:p w:rsidR="003E0D9C" w:rsidRDefault="003E0D9C" w:rsidP="00301014">
                    <w:pPr>
                      <w:jc w:val="right"/>
                    </w:pPr>
                    <w:r>
                      <w:t>6,082,448,000.35</w:t>
                    </w:r>
                  </w:p>
                </w:tc>
              </w:sdtContent>
            </w:sdt>
          </w:tr>
          <w:tr w:rsidR="003E0D9C" w:rsidTr="00301014">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ccff2704278f451594422937a2c2e3a6"/>
                  <w:id w:val="-1757973998"/>
                  <w:lock w:val="sdtLocked"/>
                </w:sdtPr>
                <w:sdtContent>
                  <w:p w:rsidR="003E0D9C" w:rsidRDefault="003E0D9C" w:rsidP="00301014">
                    <w:r>
                      <w:rPr>
                        <w:rFonts w:hint="eastAsia"/>
                      </w:rPr>
                      <w:t>合同类型</w:t>
                    </w:r>
                  </w:p>
                </w:sdtContent>
              </w:sdt>
            </w:tc>
            <w:sdt>
              <w:sdtPr>
                <w:alias w:val="分部合同类型合同产生的收入"/>
                <w:tag w:val="_GBC_671c784348ea4c6ea945a3f1c82e1010"/>
                <w:id w:val="-2129382208"/>
                <w:lock w:val="sdtLocked"/>
                <w:showingPlcHdr/>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rsidR="003E0D9C" w:rsidRDefault="003E0D9C" w:rsidP="00301014">
                    <w:pPr>
                      <w:jc w:val="right"/>
                    </w:pPr>
                    <w:r>
                      <w:rPr>
                        <w:rFonts w:hint="eastAsia"/>
                      </w:rPr>
                      <w:t xml:space="preserve">　</w:t>
                    </w:r>
                  </w:p>
                </w:tc>
              </w:sdtContent>
            </w:sdt>
            <w:sdt>
              <w:sdtPr>
                <w:alias w:val="合同类型合同产生的收入"/>
                <w:tag w:val="_GBC_a97a78c90f714313a04ad4488720c929"/>
                <w:id w:val="-26868714"/>
                <w:lock w:val="sdtLocked"/>
                <w:showingPlcHdr/>
              </w:sdtPr>
              <w:sdtContent>
                <w:tc>
                  <w:tcPr>
                    <w:tcW w:w="1536" w:type="pct"/>
                    <w:tcBorders>
                      <w:top w:val="single" w:sz="4" w:space="0" w:color="auto"/>
                      <w:left w:val="single" w:sz="4" w:space="0" w:color="auto"/>
                      <w:bottom w:val="single" w:sz="4" w:space="0" w:color="auto"/>
                      <w:right w:val="single" w:sz="4" w:space="0" w:color="auto"/>
                    </w:tcBorders>
                  </w:tcPr>
                  <w:p w:rsidR="003E0D9C" w:rsidRDefault="003E0D9C" w:rsidP="00301014">
                    <w:pPr>
                      <w:jc w:val="right"/>
                    </w:pPr>
                    <w:r>
                      <w:rPr>
                        <w:rFonts w:hint="eastAsia"/>
                      </w:rPr>
                      <w:t xml:space="preserve">　</w:t>
                    </w:r>
                  </w:p>
                </w:tc>
              </w:sdtContent>
            </w:sdt>
          </w:tr>
          <w:tr w:rsidR="003E0D9C" w:rsidTr="00301014">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85dc2e765fac44eaa8eca35d3e66ca6e"/>
                  <w:id w:val="66231612"/>
                  <w:lock w:val="sdtLocked"/>
                </w:sdtPr>
                <w:sdtContent>
                  <w:p w:rsidR="003E0D9C" w:rsidRDefault="003E0D9C" w:rsidP="00301014">
                    <w:r>
                      <w:rPr>
                        <w:rFonts w:hint="eastAsia"/>
                      </w:rPr>
                      <w:t>按商品转让的时间分类</w:t>
                    </w:r>
                  </w:p>
                </w:sdtContent>
              </w:sdt>
            </w:tc>
            <w:sdt>
              <w:sdtPr>
                <w:alias w:val="分部按商品转让的时间分类合同产生的收入"/>
                <w:tag w:val="_GBC_aada5a73cae841a0b32866ddce5745fe"/>
                <w:id w:val="1534380163"/>
                <w:lock w:val="sdtLocked"/>
                <w:showingPlcHdr/>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rsidR="003E0D9C" w:rsidRDefault="003E0D9C" w:rsidP="00301014">
                    <w:pPr>
                      <w:jc w:val="right"/>
                    </w:pPr>
                    <w:r>
                      <w:rPr>
                        <w:rFonts w:hint="eastAsia"/>
                      </w:rPr>
                      <w:t xml:space="preserve">　</w:t>
                    </w:r>
                  </w:p>
                </w:tc>
              </w:sdtContent>
            </w:sdt>
            <w:sdt>
              <w:sdtPr>
                <w:alias w:val="按商品转让的时间分类合同产生的收入"/>
                <w:tag w:val="_GBC_3106a8573ba34af395e99aa3da3b88eb"/>
                <w:id w:val="-1583753649"/>
                <w:lock w:val="sdtLocked"/>
                <w:showingPlcHdr/>
              </w:sdtPr>
              <w:sdtContent>
                <w:tc>
                  <w:tcPr>
                    <w:tcW w:w="1536" w:type="pct"/>
                    <w:tcBorders>
                      <w:top w:val="single" w:sz="4" w:space="0" w:color="auto"/>
                      <w:left w:val="single" w:sz="4" w:space="0" w:color="auto"/>
                      <w:bottom w:val="single" w:sz="4" w:space="0" w:color="auto"/>
                      <w:right w:val="single" w:sz="4" w:space="0" w:color="auto"/>
                    </w:tcBorders>
                  </w:tcPr>
                  <w:p w:rsidR="003E0D9C" w:rsidRDefault="003E0D9C" w:rsidP="00301014">
                    <w:pPr>
                      <w:jc w:val="right"/>
                    </w:pPr>
                    <w:r>
                      <w:rPr>
                        <w:rFonts w:hint="eastAsia"/>
                      </w:rPr>
                      <w:t xml:space="preserve">　</w:t>
                    </w:r>
                  </w:p>
                </w:tc>
              </w:sdtContent>
            </w:sdt>
          </w:tr>
          <w:tr w:rsidR="003E0D9C" w:rsidTr="00301014">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color w:val="000000"/>
                    <w:shd w:val="clear" w:color="auto" w:fill="FFFFFF"/>
                  </w:rPr>
                  <w:tag w:val="_PLD_6d3cfe1f5ad9443593e2e5b1d5b8a567"/>
                  <w:id w:val="23686688"/>
                  <w:lock w:val="sdtLocked"/>
                </w:sdtPr>
                <w:sdtEndPr>
                  <w:rPr>
                    <w:color w:val="auto"/>
                    <w:shd w:val="clear" w:color="auto" w:fill="auto"/>
                  </w:rPr>
                </w:sdtEndPr>
                <w:sdtContent>
                  <w:p w:rsidR="003E0D9C" w:rsidRDefault="003E0D9C" w:rsidP="00301014">
                    <w:r>
                      <w:rPr>
                        <w:rFonts w:hint="eastAsia"/>
                        <w:color w:val="000000"/>
                        <w:shd w:val="clear" w:color="auto" w:fill="FFFFFF"/>
                      </w:rPr>
                      <w:t>按</w:t>
                    </w:r>
                    <w:r>
                      <w:rPr>
                        <w:rFonts w:hint="eastAsia"/>
                      </w:rPr>
                      <w:t>合同期限分类</w:t>
                    </w:r>
                  </w:p>
                </w:sdtContent>
              </w:sdt>
            </w:tc>
            <w:sdt>
              <w:sdtPr>
                <w:alias w:val="分部按合同期限分类合同产生的收入"/>
                <w:tag w:val="_GBC_ee392408f9d24b9bac0c8265eaa743a7"/>
                <w:id w:val="615408993"/>
                <w:lock w:val="sdtLocked"/>
                <w:showingPlcHdr/>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rsidR="003E0D9C" w:rsidRDefault="003E0D9C" w:rsidP="00301014">
                    <w:pPr>
                      <w:jc w:val="right"/>
                    </w:pPr>
                    <w:r>
                      <w:rPr>
                        <w:rFonts w:hint="eastAsia"/>
                      </w:rPr>
                      <w:t xml:space="preserve">　</w:t>
                    </w:r>
                  </w:p>
                </w:tc>
              </w:sdtContent>
            </w:sdt>
            <w:sdt>
              <w:sdtPr>
                <w:alias w:val="按合同期限分类合同产生的收入"/>
                <w:tag w:val="_GBC_33b3bfe2df1f44958c8eb3172fa9c28e"/>
                <w:id w:val="-2121683230"/>
                <w:lock w:val="sdtLocked"/>
                <w:showingPlcHdr/>
              </w:sdtPr>
              <w:sdtContent>
                <w:tc>
                  <w:tcPr>
                    <w:tcW w:w="1536" w:type="pct"/>
                    <w:tcBorders>
                      <w:top w:val="single" w:sz="4" w:space="0" w:color="auto"/>
                      <w:left w:val="single" w:sz="4" w:space="0" w:color="auto"/>
                      <w:bottom w:val="single" w:sz="4" w:space="0" w:color="auto"/>
                      <w:right w:val="single" w:sz="4" w:space="0" w:color="auto"/>
                    </w:tcBorders>
                  </w:tcPr>
                  <w:p w:rsidR="003E0D9C" w:rsidRDefault="003E0D9C" w:rsidP="00301014">
                    <w:pPr>
                      <w:jc w:val="right"/>
                    </w:pPr>
                    <w:r>
                      <w:rPr>
                        <w:rFonts w:hint="eastAsia"/>
                      </w:rPr>
                      <w:t xml:space="preserve">　</w:t>
                    </w:r>
                  </w:p>
                </w:tc>
              </w:sdtContent>
            </w:sdt>
          </w:tr>
          <w:tr w:rsidR="003E0D9C" w:rsidTr="00301014">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color w:val="000000"/>
                    <w:shd w:val="clear" w:color="auto" w:fill="FFFFFF"/>
                  </w:rPr>
                  <w:tag w:val="_PLD_088d8e12be9a4705973169ff95637f45"/>
                  <w:id w:val="1884594804"/>
                  <w:lock w:val="sdtLocked"/>
                </w:sdtPr>
                <w:sdtEndPr>
                  <w:rPr>
                    <w:color w:val="auto"/>
                    <w:shd w:val="clear" w:color="auto" w:fill="auto"/>
                  </w:rPr>
                </w:sdtEndPr>
                <w:sdtContent>
                  <w:p w:rsidR="003E0D9C" w:rsidRDefault="003E0D9C" w:rsidP="00301014">
                    <w:r>
                      <w:rPr>
                        <w:rFonts w:hint="eastAsia"/>
                        <w:color w:val="000000"/>
                        <w:shd w:val="clear" w:color="auto" w:fill="FFFFFF"/>
                      </w:rPr>
                      <w:t>按</w:t>
                    </w:r>
                    <w:r>
                      <w:rPr>
                        <w:rFonts w:hint="eastAsia"/>
                      </w:rPr>
                      <w:t>销售渠道分类</w:t>
                    </w:r>
                  </w:p>
                </w:sdtContent>
              </w:sdt>
            </w:tc>
            <w:sdt>
              <w:sdtPr>
                <w:alias w:val="分部按销售渠道分类合同产生的收入"/>
                <w:tag w:val="_GBC_99b1a3761d1342c1bdfc233b86bdb847"/>
                <w:id w:val="-1857572696"/>
                <w:lock w:val="sdtLocked"/>
                <w:showingPlcHdr/>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rsidR="003E0D9C" w:rsidRDefault="003E0D9C" w:rsidP="00301014">
                    <w:pPr>
                      <w:jc w:val="right"/>
                    </w:pPr>
                    <w:r>
                      <w:rPr>
                        <w:rFonts w:hint="eastAsia"/>
                      </w:rPr>
                      <w:t xml:space="preserve">　</w:t>
                    </w:r>
                  </w:p>
                </w:tc>
              </w:sdtContent>
            </w:sdt>
            <w:sdt>
              <w:sdtPr>
                <w:alias w:val="按销售渠道分类合同产生的收入"/>
                <w:tag w:val="_GBC_9d2cba1cfc5248c989fd290b828270d4"/>
                <w:id w:val="1918592971"/>
                <w:lock w:val="sdtLocked"/>
                <w:showingPlcHdr/>
              </w:sdtPr>
              <w:sdtContent>
                <w:tc>
                  <w:tcPr>
                    <w:tcW w:w="1536" w:type="pct"/>
                    <w:tcBorders>
                      <w:top w:val="single" w:sz="4" w:space="0" w:color="auto"/>
                      <w:left w:val="single" w:sz="4" w:space="0" w:color="auto"/>
                      <w:bottom w:val="single" w:sz="4" w:space="0" w:color="auto"/>
                      <w:right w:val="single" w:sz="4" w:space="0" w:color="auto"/>
                    </w:tcBorders>
                  </w:tcPr>
                  <w:p w:rsidR="003E0D9C" w:rsidRDefault="003E0D9C" w:rsidP="00301014">
                    <w:pPr>
                      <w:jc w:val="right"/>
                    </w:pPr>
                    <w:r>
                      <w:rPr>
                        <w:rFonts w:hint="eastAsia"/>
                      </w:rPr>
                      <w:t xml:space="preserve">　</w:t>
                    </w:r>
                  </w:p>
                </w:tc>
              </w:sdtContent>
            </w:sdt>
          </w:tr>
          <w:tr w:rsidR="003E0D9C" w:rsidTr="00301014">
            <w:tc>
              <w:tcPr>
                <w:tcW w:w="206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61453ad2ba3743f2bbbec0bd3c2e2bce"/>
                  <w:id w:val="664131410"/>
                  <w:lock w:val="sdtLocked"/>
                </w:sdtPr>
                <w:sdtContent>
                  <w:p w:rsidR="003E0D9C" w:rsidRDefault="003E0D9C" w:rsidP="00301014">
                    <w:pPr>
                      <w:jc w:val="center"/>
                    </w:pPr>
                    <w:r>
                      <w:rPr>
                        <w:rFonts w:hint="eastAsia"/>
                      </w:rPr>
                      <w:t>合计</w:t>
                    </w:r>
                  </w:p>
                </w:sdtContent>
              </w:sdt>
            </w:tc>
            <w:sdt>
              <w:sdtPr>
                <w:alias w:val="分部合同产生的收入"/>
                <w:tag w:val="_GBC_fdd22a21fd224e86b18a5661ccb86b4e"/>
                <w:id w:val="-743945772"/>
                <w:lock w:val="sdtLocked"/>
              </w:sdtPr>
              <w:sdtContent>
                <w:tc>
                  <w:tcPr>
                    <w:tcW w:w="1404" w:type="pct"/>
                    <w:tcBorders>
                      <w:top w:val="single" w:sz="4" w:space="0" w:color="auto"/>
                      <w:left w:val="single" w:sz="4" w:space="0" w:color="auto"/>
                      <w:bottom w:val="single" w:sz="4" w:space="0" w:color="auto"/>
                      <w:right w:val="single" w:sz="4" w:space="0" w:color="auto"/>
                    </w:tcBorders>
                    <w:shd w:val="clear" w:color="auto" w:fill="auto"/>
                  </w:tcPr>
                  <w:p w:rsidR="003E0D9C" w:rsidRDefault="003E0D9C" w:rsidP="00301014">
                    <w:pPr>
                      <w:jc w:val="right"/>
                    </w:pPr>
                    <w:r>
                      <w:t>6,082,448,000.35</w:t>
                    </w:r>
                  </w:p>
                </w:tc>
              </w:sdtContent>
            </w:sdt>
            <w:sdt>
              <w:sdtPr>
                <w:alias w:val="合同产生的收入"/>
                <w:tag w:val="_GBC_463fdb24770148078bc9ecdf4126a76b"/>
                <w:id w:val="-1375457531"/>
                <w:lock w:val="sdtLocked"/>
              </w:sdtPr>
              <w:sdtContent>
                <w:tc>
                  <w:tcPr>
                    <w:tcW w:w="1536" w:type="pct"/>
                    <w:tcBorders>
                      <w:top w:val="single" w:sz="4" w:space="0" w:color="auto"/>
                      <w:left w:val="single" w:sz="4" w:space="0" w:color="auto"/>
                      <w:bottom w:val="single" w:sz="4" w:space="0" w:color="auto"/>
                      <w:right w:val="single" w:sz="4" w:space="0" w:color="auto"/>
                    </w:tcBorders>
                  </w:tcPr>
                  <w:p w:rsidR="003E0D9C" w:rsidRDefault="003E0D9C" w:rsidP="00301014">
                    <w:pPr>
                      <w:jc w:val="right"/>
                    </w:pPr>
                    <w:r>
                      <w:t>6,082,448,000.35</w:t>
                    </w:r>
                  </w:p>
                </w:tc>
              </w:sdtContent>
            </w:sdt>
          </w:tr>
        </w:tbl>
        <w:p w:rsidR="00594B31" w:rsidRDefault="00594B31"/>
        <w:p w:rsidR="00594B31" w:rsidRDefault="00937630"/>
      </w:sdtContent>
    </w:sdt>
    <w:bookmarkEnd w:id="201" w:displacedByCustomXml="prev"/>
    <w:bookmarkStart w:id="202" w:name="_Hlk10538083" w:displacedByCustomXml="next"/>
    <w:bookmarkStart w:id="203" w:name="_Hlk10538092" w:displacedByCustomXml="next"/>
    <w:sdt>
      <w:sdtPr>
        <w:rPr>
          <w:rFonts w:ascii="宋体" w:hAnsi="宋体" w:cs="宋体" w:hint="eastAsia"/>
          <w:b w:val="0"/>
          <w:bCs w:val="0"/>
          <w:kern w:val="0"/>
          <w:szCs w:val="24"/>
        </w:rPr>
        <w:alias w:val="模块:履约义务的说明"/>
        <w:tag w:val="_SEC_c2d2612c37d449d6b1ff5194855fc52c"/>
        <w:id w:val="-686599875"/>
        <w:lock w:val="sdtLocked"/>
        <w:placeholder>
          <w:docPart w:val="GBC22222222222222222222222222222"/>
        </w:placeholder>
      </w:sdtPr>
      <w:sdtEndPr>
        <w:rPr>
          <w:rFonts w:hint="default"/>
          <w:szCs w:val="21"/>
        </w:rPr>
      </w:sdtEndPr>
      <w:sdtContent>
        <w:p w:rsidR="00594B31" w:rsidRDefault="008B7853" w:rsidP="00F92696">
          <w:pPr>
            <w:pStyle w:val="4"/>
            <w:numPr>
              <w:ilvl w:val="0"/>
              <w:numId w:val="90"/>
            </w:numPr>
            <w:ind w:left="426" w:hanging="426"/>
            <w:rPr>
              <w:rFonts w:ascii="宋体" w:hAnsi="宋体"/>
            </w:rPr>
          </w:pPr>
          <w:r>
            <w:rPr>
              <w:rFonts w:ascii="宋体" w:hAnsi="宋体" w:hint="eastAsia"/>
            </w:rPr>
            <w:t>履约义务的说明</w:t>
          </w:r>
          <w:bookmarkEnd w:id="202"/>
        </w:p>
        <w:sdt>
          <w:sdtPr>
            <w:alias w:val="是否适用：履约义务的说明[双击切换]"/>
            <w:tag w:val="_GBC_cb7f024e61b74dffae341dc41978348f"/>
            <w:id w:val="-1100791837"/>
            <w:lock w:val="sdtLocked"/>
            <w:placeholder>
              <w:docPart w:val="GBC22222222222222222222222222222"/>
            </w:placeholder>
          </w:sdtPr>
          <w:sdtContent>
            <w:p w:rsidR="00594B31" w:rsidRDefault="008B7853" w:rsidP="00C3068E">
              <w:r>
                <w:fldChar w:fldCharType="begin"/>
              </w:r>
              <w:r w:rsidR="00C3068E">
                <w:instrText xml:space="preserve"> MACROBUTTON  SnrToggleCheckbox □适用 </w:instrText>
              </w:r>
              <w:r>
                <w:fldChar w:fldCharType="end"/>
              </w:r>
              <w:r>
                <w:fldChar w:fldCharType="begin"/>
              </w:r>
              <w:r w:rsidR="00C3068E">
                <w:instrText xml:space="preserve"> MACROBUTTON  SnrToggleCheckbox √不适用 </w:instrText>
              </w:r>
              <w:r>
                <w:fldChar w:fldCharType="end"/>
              </w:r>
            </w:p>
          </w:sdtContent>
        </w:sdt>
        <w:p w:rsidR="00594B31" w:rsidRDefault="00937630"/>
      </w:sdtContent>
    </w:sdt>
    <w:bookmarkEnd w:id="203" w:displacedByCustomXml="prev"/>
    <w:bookmarkStart w:id="204" w:name="_Hlk10538107" w:displacedByCustomXml="next"/>
    <w:bookmarkStart w:id="205" w:name="_Hlk10538117" w:displacedByCustomXml="next"/>
    <w:sdt>
      <w:sdtPr>
        <w:rPr>
          <w:rFonts w:ascii="宋体" w:hAnsi="宋体" w:cs="宋体" w:hint="eastAsia"/>
          <w:b w:val="0"/>
          <w:bCs w:val="0"/>
          <w:kern w:val="0"/>
          <w:szCs w:val="24"/>
        </w:rPr>
        <w:alias w:val="模块:分摊至剩余履约义务的说明"/>
        <w:tag w:val="_SEC_52c497559d5c4501875a7b175ab4b1eb"/>
        <w:id w:val="-704020476"/>
        <w:lock w:val="sdtLocked"/>
        <w:placeholder>
          <w:docPart w:val="GBC22222222222222222222222222222"/>
        </w:placeholder>
      </w:sdtPr>
      <w:sdtEndPr>
        <w:rPr>
          <w:rFonts w:hint="default"/>
          <w:szCs w:val="21"/>
        </w:rPr>
      </w:sdtEndPr>
      <w:sdtContent>
        <w:p w:rsidR="00594B31" w:rsidRDefault="008B7853" w:rsidP="00F92696">
          <w:pPr>
            <w:pStyle w:val="4"/>
            <w:numPr>
              <w:ilvl w:val="0"/>
              <w:numId w:val="90"/>
            </w:numPr>
            <w:ind w:left="426" w:hanging="426"/>
            <w:rPr>
              <w:rFonts w:ascii="宋体" w:hAnsi="宋体"/>
            </w:rPr>
          </w:pPr>
          <w:r>
            <w:rPr>
              <w:rFonts w:ascii="宋体" w:hAnsi="宋体" w:hint="eastAsia"/>
            </w:rPr>
            <w:t>分摊至剩余履约义务的说明</w:t>
          </w:r>
          <w:bookmarkEnd w:id="204"/>
        </w:p>
        <w:sdt>
          <w:sdtPr>
            <w:alias w:val="是否适用：分摊至剩余履约义务的说明[双击切换]"/>
            <w:tag w:val="_GBC_3e12eb65fc9e4c7b80815a7392be58f2"/>
            <w:id w:val="-1305074149"/>
            <w:lock w:val="sdtLocked"/>
            <w:placeholder>
              <w:docPart w:val="GBC22222222222222222222222222222"/>
            </w:placeholder>
          </w:sdtPr>
          <w:sdtContent>
            <w:p w:rsidR="00594B31" w:rsidRDefault="008B7853">
              <w:r>
                <w:fldChar w:fldCharType="begin"/>
              </w:r>
              <w:r w:rsidR="00C3068E">
                <w:instrText xml:space="preserve"> MACROBUTTON  SnrToggleCheckbox □适用 </w:instrText>
              </w:r>
              <w:r>
                <w:fldChar w:fldCharType="end"/>
              </w:r>
              <w:r>
                <w:fldChar w:fldCharType="begin"/>
              </w:r>
              <w:r w:rsidR="00C3068E">
                <w:instrText xml:space="preserve"> MACROBUTTON  SnrToggleCheckbox √不适用 </w:instrText>
              </w:r>
              <w:r>
                <w:fldChar w:fldCharType="end"/>
              </w:r>
            </w:p>
          </w:sdtContent>
        </w:sdt>
      </w:sdtContent>
    </w:sdt>
    <w:bookmarkEnd w:id="205" w:displacedByCustomXml="prev"/>
    <w:p w:rsidR="00594B31" w:rsidRDefault="00594B31"/>
    <w:bookmarkStart w:id="206" w:name="_Hlk41487523" w:displacedByCustomXml="next"/>
    <w:sdt>
      <w:sdtPr>
        <w:rPr>
          <w:rFonts w:hint="eastAsia"/>
        </w:rPr>
        <w:alias w:val="模块:营业收入和营业成本的说明"/>
        <w:tag w:val="_SEC_530aa03318f04819b92848bd4d1e0874"/>
        <w:id w:val="-15620482"/>
        <w:lock w:val="sdtLocked"/>
        <w:placeholder>
          <w:docPart w:val="GBC22222222222222222222222222222"/>
        </w:placeholder>
      </w:sdtPr>
      <w:sdtContent>
        <w:bookmarkStart w:id="207" w:name="_Hlk26364697" w:displacedByCustomXml="prev"/>
        <w:bookmarkEnd w:id="207" w:displacedByCustomXml="prev"/>
        <w:p w:rsidR="00594B31" w:rsidRDefault="008B7853">
          <w:pPr>
            <w:spacing w:before="60" w:after="60"/>
          </w:pPr>
          <w:r>
            <w:rPr>
              <w:rFonts w:hint="eastAsia"/>
            </w:rPr>
            <w:t>其他说明：</w:t>
          </w:r>
        </w:p>
        <w:sdt>
          <w:sdtPr>
            <w:rPr>
              <w:rFonts w:ascii="宋体" w:hAnsi="宋体" w:cs="宋体"/>
              <w:kern w:val="0"/>
              <w:szCs w:val="21"/>
            </w:rPr>
            <w:alias w:val="主营业务说明"/>
            <w:tag w:val="_GBC_72a96250960e4e188d2fa1097869655e"/>
            <w:id w:val="-698929541"/>
            <w:lock w:val="sdtLocked"/>
            <w:placeholder>
              <w:docPart w:val="GBC22222222222222222222222222222"/>
            </w:placeholder>
          </w:sdtPr>
          <w:sdtContent>
            <w:p w:rsidR="00C3068E" w:rsidRPr="00C3068E" w:rsidRDefault="00C3068E" w:rsidP="00F92696">
              <w:pPr>
                <w:pStyle w:val="a9"/>
                <w:numPr>
                  <w:ilvl w:val="0"/>
                  <w:numId w:val="116"/>
                </w:numPr>
                <w:tabs>
                  <w:tab w:val="left" w:pos="2077"/>
                  <w:tab w:val="left" w:pos="8196"/>
                </w:tabs>
                <w:adjustRightInd w:val="0"/>
                <w:spacing w:beforeLines="50" w:before="120" w:line="360" w:lineRule="auto"/>
                <w:ind w:firstLineChars="0"/>
                <w:outlineLvl w:val="2"/>
                <w:rPr>
                  <w:kern w:val="0"/>
                  <w:szCs w:val="21"/>
                </w:rPr>
              </w:pPr>
              <w:r w:rsidRPr="00C3068E">
                <w:rPr>
                  <w:rFonts w:hint="eastAsia"/>
                  <w:kern w:val="0"/>
                  <w:szCs w:val="21"/>
                </w:rPr>
                <w:t>营业收入扣除情况</w:t>
              </w:r>
            </w:p>
            <w:tbl>
              <w:tblPr>
                <w:tblW w:w="884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3077"/>
                <w:gridCol w:w="1743"/>
                <w:gridCol w:w="998"/>
                <w:gridCol w:w="14"/>
                <w:gridCol w:w="1829"/>
                <w:gridCol w:w="1184"/>
              </w:tblGrid>
              <w:tr w:rsidR="009204B3" w:rsidTr="00110B92">
                <w:trPr>
                  <w:trHeight w:val="369"/>
                  <w:tblHeader/>
                  <w:jc w:val="center"/>
                </w:trPr>
                <w:tc>
                  <w:tcPr>
                    <w:tcW w:w="3077" w:type="dxa"/>
                    <w:vMerge w:val="restart"/>
                    <w:shd w:val="clear" w:color="auto" w:fill="auto"/>
                    <w:vAlign w:val="center"/>
                  </w:tcPr>
                  <w:p w:rsidR="009204B3" w:rsidRDefault="009204B3" w:rsidP="00110B92">
                    <w:pPr>
                      <w:adjustRightInd w:val="0"/>
                      <w:spacing w:before="120"/>
                      <w:jc w:val="center"/>
                    </w:pPr>
                    <w:r>
                      <w:rPr>
                        <w:rFonts w:hint="eastAsia"/>
                      </w:rPr>
                      <w:t xml:space="preserve">项 </w:t>
                    </w:r>
                    <w:r>
                      <w:t xml:space="preserve"> </w:t>
                    </w:r>
                    <w:r>
                      <w:rPr>
                        <w:rFonts w:hint="eastAsia"/>
                      </w:rPr>
                      <w:t>目</w:t>
                    </w:r>
                  </w:p>
                </w:tc>
                <w:tc>
                  <w:tcPr>
                    <w:tcW w:w="2755" w:type="dxa"/>
                    <w:gridSpan w:val="3"/>
                    <w:shd w:val="clear" w:color="auto" w:fill="auto"/>
                    <w:vAlign w:val="center"/>
                  </w:tcPr>
                  <w:p w:rsidR="009204B3" w:rsidRDefault="009204B3" w:rsidP="00110B92">
                    <w:pPr>
                      <w:adjustRightInd w:val="0"/>
                      <w:jc w:val="center"/>
                    </w:pPr>
                    <w:r>
                      <w:rPr>
                        <w:rFonts w:hint="eastAsia"/>
                      </w:rPr>
                      <w:t>本期发生额</w:t>
                    </w:r>
                  </w:p>
                </w:tc>
                <w:tc>
                  <w:tcPr>
                    <w:tcW w:w="3013" w:type="dxa"/>
                    <w:gridSpan w:val="2"/>
                    <w:shd w:val="clear" w:color="auto" w:fill="auto"/>
                    <w:vAlign w:val="center"/>
                  </w:tcPr>
                  <w:p w:rsidR="009204B3" w:rsidRDefault="009204B3" w:rsidP="00110B92">
                    <w:pPr>
                      <w:adjustRightInd w:val="0"/>
                      <w:jc w:val="center"/>
                    </w:pPr>
                    <w:r>
                      <w:rPr>
                        <w:rFonts w:hint="eastAsia"/>
                      </w:rPr>
                      <w:t>上年同期发生额</w:t>
                    </w:r>
                  </w:p>
                </w:tc>
              </w:tr>
              <w:tr w:rsidR="009204B3" w:rsidTr="00110B92">
                <w:trPr>
                  <w:trHeight w:val="369"/>
                  <w:tblHeader/>
                  <w:jc w:val="center"/>
                </w:trPr>
                <w:tc>
                  <w:tcPr>
                    <w:tcW w:w="3077" w:type="dxa"/>
                    <w:vMerge/>
                    <w:shd w:val="clear" w:color="auto" w:fill="auto"/>
                    <w:vAlign w:val="center"/>
                  </w:tcPr>
                  <w:p w:rsidR="009204B3" w:rsidRDefault="009204B3" w:rsidP="00110B92">
                    <w:pPr>
                      <w:adjustRightInd w:val="0"/>
                      <w:jc w:val="center"/>
                    </w:pPr>
                  </w:p>
                </w:tc>
                <w:tc>
                  <w:tcPr>
                    <w:tcW w:w="1743" w:type="dxa"/>
                    <w:shd w:val="clear" w:color="auto" w:fill="auto"/>
                    <w:vAlign w:val="center"/>
                  </w:tcPr>
                  <w:p w:rsidR="009204B3" w:rsidRDefault="009204B3" w:rsidP="00110B92">
                    <w:pPr>
                      <w:adjustRightInd w:val="0"/>
                      <w:jc w:val="center"/>
                    </w:pPr>
                    <w:r>
                      <w:rPr>
                        <w:rFonts w:hint="eastAsia"/>
                      </w:rPr>
                      <w:t>金额（万元）</w:t>
                    </w:r>
                  </w:p>
                </w:tc>
                <w:tc>
                  <w:tcPr>
                    <w:tcW w:w="1012" w:type="dxa"/>
                    <w:gridSpan w:val="2"/>
                    <w:vAlign w:val="center"/>
                  </w:tcPr>
                  <w:p w:rsidR="009204B3" w:rsidRDefault="009204B3" w:rsidP="00110B92">
                    <w:pPr>
                      <w:adjustRightInd w:val="0"/>
                      <w:jc w:val="center"/>
                    </w:pPr>
                    <w:r>
                      <w:rPr>
                        <w:rFonts w:hint="eastAsia"/>
                      </w:rPr>
                      <w:t>具体扣除情况</w:t>
                    </w:r>
                  </w:p>
                </w:tc>
                <w:tc>
                  <w:tcPr>
                    <w:tcW w:w="1829" w:type="dxa"/>
                    <w:shd w:val="clear" w:color="auto" w:fill="auto"/>
                    <w:vAlign w:val="center"/>
                  </w:tcPr>
                  <w:p w:rsidR="009204B3" w:rsidRDefault="009204B3" w:rsidP="00110B92">
                    <w:pPr>
                      <w:adjustRightInd w:val="0"/>
                      <w:jc w:val="center"/>
                    </w:pPr>
                    <w:r>
                      <w:rPr>
                        <w:rFonts w:hint="eastAsia"/>
                      </w:rPr>
                      <w:t>金额（万元）</w:t>
                    </w:r>
                  </w:p>
                </w:tc>
                <w:tc>
                  <w:tcPr>
                    <w:tcW w:w="1184" w:type="dxa"/>
                    <w:vAlign w:val="center"/>
                  </w:tcPr>
                  <w:p w:rsidR="009204B3" w:rsidRDefault="009204B3" w:rsidP="00110B92">
                    <w:pPr>
                      <w:adjustRightInd w:val="0"/>
                      <w:jc w:val="center"/>
                    </w:pPr>
                    <w:r>
                      <w:rPr>
                        <w:rFonts w:hint="eastAsia"/>
                      </w:rPr>
                      <w:t>具体扣除情况</w:t>
                    </w:r>
                  </w:p>
                </w:tc>
              </w:tr>
              <w:tr w:rsidR="009204B3" w:rsidTr="00110B92">
                <w:trPr>
                  <w:trHeight w:val="369"/>
                  <w:jc w:val="center"/>
                </w:trPr>
                <w:tc>
                  <w:tcPr>
                    <w:tcW w:w="3077" w:type="dxa"/>
                    <w:shd w:val="clear" w:color="auto" w:fill="auto"/>
                    <w:vAlign w:val="center"/>
                  </w:tcPr>
                  <w:p w:rsidR="009204B3" w:rsidRDefault="009204B3" w:rsidP="00110B92">
                    <w:pPr>
                      <w:adjustRightInd w:val="0"/>
                    </w:pPr>
                    <w:r>
                      <w:rPr>
                        <w:rFonts w:hint="eastAsia"/>
                      </w:rPr>
                      <w:t>营业收入</w:t>
                    </w:r>
                  </w:p>
                </w:tc>
                <w:tc>
                  <w:tcPr>
                    <w:tcW w:w="1743" w:type="dxa"/>
                    <w:shd w:val="clear" w:color="auto" w:fill="auto"/>
                    <w:vAlign w:val="center"/>
                  </w:tcPr>
                  <w:p w:rsidR="009204B3" w:rsidRDefault="009204B3" w:rsidP="00110B92">
                    <w:pPr>
                      <w:adjustRightInd w:val="0"/>
                      <w:jc w:val="right"/>
                    </w:pPr>
                    <w:r w:rsidRPr="009E37D3">
                      <w:t xml:space="preserve">6,572,794,654.30 </w:t>
                    </w:r>
                  </w:p>
                </w:tc>
                <w:tc>
                  <w:tcPr>
                    <w:tcW w:w="1012" w:type="dxa"/>
                    <w:gridSpan w:val="2"/>
                    <w:vAlign w:val="center"/>
                  </w:tcPr>
                  <w:p w:rsidR="009204B3" w:rsidRDefault="009204B3" w:rsidP="00110B92">
                    <w:pPr>
                      <w:adjustRightInd w:val="0"/>
                      <w:jc w:val="right"/>
                    </w:pPr>
                  </w:p>
                </w:tc>
                <w:tc>
                  <w:tcPr>
                    <w:tcW w:w="1829" w:type="dxa"/>
                    <w:shd w:val="clear" w:color="auto" w:fill="auto"/>
                    <w:vAlign w:val="center"/>
                  </w:tcPr>
                  <w:p w:rsidR="009204B3" w:rsidRDefault="009204B3" w:rsidP="00110B92">
                    <w:pPr>
                      <w:adjustRightInd w:val="0"/>
                      <w:jc w:val="right"/>
                    </w:pPr>
                    <w:r w:rsidRPr="009E37D3">
                      <w:t xml:space="preserve">6,220,176,660.74 </w:t>
                    </w:r>
                  </w:p>
                </w:tc>
                <w:tc>
                  <w:tcPr>
                    <w:tcW w:w="1184" w:type="dxa"/>
                    <w:vAlign w:val="center"/>
                  </w:tcPr>
                  <w:p w:rsidR="009204B3" w:rsidRDefault="009204B3" w:rsidP="00110B92">
                    <w:pPr>
                      <w:adjustRightInd w:val="0"/>
                      <w:jc w:val="right"/>
                    </w:pPr>
                    <w:r w:rsidRPr="009E37D3">
                      <w:t xml:space="preserve"> — </w:t>
                    </w:r>
                  </w:p>
                </w:tc>
              </w:tr>
              <w:tr w:rsidR="009204B3" w:rsidTr="00110B92">
                <w:trPr>
                  <w:trHeight w:val="63"/>
                  <w:jc w:val="center"/>
                </w:trPr>
                <w:tc>
                  <w:tcPr>
                    <w:tcW w:w="3077" w:type="dxa"/>
                    <w:shd w:val="clear" w:color="auto" w:fill="auto"/>
                    <w:vAlign w:val="center"/>
                  </w:tcPr>
                  <w:p w:rsidR="009204B3" w:rsidRDefault="009204B3" w:rsidP="00110B92">
                    <w:pPr>
                      <w:adjustRightInd w:val="0"/>
                    </w:pPr>
                    <w:r>
                      <w:rPr>
                        <w:rFonts w:hint="eastAsia"/>
                      </w:rPr>
                      <w:t>营业收入扣除项目合计金额</w:t>
                    </w:r>
                  </w:p>
                </w:tc>
                <w:tc>
                  <w:tcPr>
                    <w:tcW w:w="1743" w:type="dxa"/>
                    <w:shd w:val="clear" w:color="auto" w:fill="auto"/>
                    <w:vAlign w:val="center"/>
                  </w:tcPr>
                  <w:p w:rsidR="009204B3" w:rsidRDefault="009204B3" w:rsidP="00110B92">
                    <w:pPr>
                      <w:adjustRightInd w:val="0"/>
                      <w:jc w:val="right"/>
                    </w:pPr>
                    <w:r w:rsidRPr="009E37D3">
                      <w:t xml:space="preserve"> 490,346,653.95 </w:t>
                    </w:r>
                  </w:p>
                </w:tc>
                <w:tc>
                  <w:tcPr>
                    <w:tcW w:w="1012" w:type="dxa"/>
                    <w:gridSpan w:val="2"/>
                    <w:vAlign w:val="center"/>
                  </w:tcPr>
                  <w:p w:rsidR="009204B3" w:rsidRDefault="009204B3" w:rsidP="00110B92">
                    <w:pPr>
                      <w:adjustRightInd w:val="0"/>
                      <w:jc w:val="right"/>
                    </w:pPr>
                  </w:p>
                </w:tc>
                <w:tc>
                  <w:tcPr>
                    <w:tcW w:w="1829" w:type="dxa"/>
                    <w:shd w:val="clear" w:color="auto" w:fill="auto"/>
                    <w:vAlign w:val="center"/>
                  </w:tcPr>
                  <w:p w:rsidR="009204B3" w:rsidRDefault="009204B3" w:rsidP="00110B92">
                    <w:pPr>
                      <w:adjustRightInd w:val="0"/>
                      <w:jc w:val="right"/>
                    </w:pPr>
                    <w:r w:rsidRPr="009E37D3">
                      <w:t xml:space="preserve"> 368,995,741.38 </w:t>
                    </w:r>
                  </w:p>
                </w:tc>
                <w:tc>
                  <w:tcPr>
                    <w:tcW w:w="1184" w:type="dxa"/>
                    <w:vAlign w:val="center"/>
                  </w:tcPr>
                  <w:p w:rsidR="009204B3" w:rsidRDefault="009204B3" w:rsidP="00110B92">
                    <w:pPr>
                      <w:adjustRightInd w:val="0"/>
                      <w:jc w:val="right"/>
                    </w:pPr>
                    <w:r w:rsidRPr="009E37D3">
                      <w:t xml:space="preserve"> — </w:t>
                    </w:r>
                  </w:p>
                </w:tc>
              </w:tr>
              <w:tr w:rsidR="009204B3" w:rsidTr="00110B92">
                <w:trPr>
                  <w:trHeight w:val="63"/>
                  <w:jc w:val="center"/>
                </w:trPr>
                <w:tc>
                  <w:tcPr>
                    <w:tcW w:w="3077" w:type="dxa"/>
                    <w:shd w:val="clear" w:color="auto" w:fill="auto"/>
                    <w:vAlign w:val="center"/>
                  </w:tcPr>
                  <w:p w:rsidR="009204B3" w:rsidRPr="00C3068E" w:rsidRDefault="009204B3" w:rsidP="00110B92">
                    <w:pPr>
                      <w:adjustRightInd w:val="0"/>
                    </w:pPr>
                    <w:r w:rsidRPr="00C3068E">
                      <w:rPr>
                        <w:rFonts w:hint="eastAsia"/>
                      </w:rPr>
                      <w:t>营业收入扣除项目合计金额占营业收入的比重</w:t>
                    </w:r>
                  </w:p>
                </w:tc>
                <w:tc>
                  <w:tcPr>
                    <w:tcW w:w="1743" w:type="dxa"/>
                    <w:shd w:val="clear" w:color="auto" w:fill="auto"/>
                    <w:vAlign w:val="center"/>
                  </w:tcPr>
                  <w:p w:rsidR="009204B3" w:rsidRPr="00C3068E" w:rsidRDefault="009204B3" w:rsidP="00110B92">
                    <w:pPr>
                      <w:adjustRightInd w:val="0"/>
                      <w:jc w:val="right"/>
                    </w:pPr>
                    <w:r w:rsidRPr="00C3068E">
                      <w:t xml:space="preserve"> 7.46 </w:t>
                    </w:r>
                  </w:p>
                </w:tc>
                <w:tc>
                  <w:tcPr>
                    <w:tcW w:w="998" w:type="dxa"/>
                    <w:vAlign w:val="center"/>
                  </w:tcPr>
                  <w:p w:rsidR="009204B3" w:rsidRPr="00C3068E" w:rsidRDefault="009204B3" w:rsidP="00110B92">
                    <w:pPr>
                      <w:adjustRightInd w:val="0"/>
                      <w:jc w:val="right"/>
                    </w:pPr>
                  </w:p>
                </w:tc>
                <w:tc>
                  <w:tcPr>
                    <w:tcW w:w="1843" w:type="dxa"/>
                    <w:gridSpan w:val="2"/>
                    <w:shd w:val="clear" w:color="auto" w:fill="auto"/>
                    <w:vAlign w:val="center"/>
                  </w:tcPr>
                  <w:p w:rsidR="009204B3" w:rsidRPr="00C3068E" w:rsidRDefault="009204B3" w:rsidP="00110B92">
                    <w:pPr>
                      <w:adjustRightInd w:val="0"/>
                      <w:jc w:val="right"/>
                    </w:pPr>
                    <w:r w:rsidRPr="00C3068E">
                      <w:t xml:space="preserve"> 5.93 </w:t>
                    </w:r>
                  </w:p>
                </w:tc>
                <w:tc>
                  <w:tcPr>
                    <w:tcW w:w="1184" w:type="dxa"/>
                    <w:vAlign w:val="center"/>
                  </w:tcPr>
                  <w:p w:rsidR="009204B3" w:rsidRPr="00C3068E" w:rsidRDefault="009204B3" w:rsidP="00110B92">
                    <w:pPr>
                      <w:adjustRightInd w:val="0"/>
                      <w:jc w:val="right"/>
                    </w:pPr>
                    <w:r w:rsidRPr="00C3068E">
                      <w:t xml:space="preserve"> — </w:t>
                    </w:r>
                  </w:p>
                </w:tc>
              </w:tr>
              <w:tr w:rsidR="009204B3" w:rsidTr="00110B92">
                <w:trPr>
                  <w:trHeight w:val="63"/>
                  <w:jc w:val="center"/>
                </w:trPr>
                <w:tc>
                  <w:tcPr>
                    <w:tcW w:w="3077" w:type="dxa"/>
                    <w:shd w:val="clear" w:color="auto" w:fill="auto"/>
                    <w:vAlign w:val="center"/>
                  </w:tcPr>
                  <w:p w:rsidR="009204B3" w:rsidRPr="00C3068E" w:rsidRDefault="009204B3" w:rsidP="00110B92">
                    <w:pPr>
                      <w:adjustRightInd w:val="0"/>
                      <w:rPr>
                        <w:b/>
                      </w:rPr>
                    </w:pPr>
                    <w:r w:rsidRPr="00C3068E">
                      <w:rPr>
                        <w:rFonts w:hint="eastAsia"/>
                        <w:b/>
                      </w:rPr>
                      <w:t>一、与主营业务无关的业务收入</w:t>
                    </w:r>
                  </w:p>
                </w:tc>
                <w:tc>
                  <w:tcPr>
                    <w:tcW w:w="1743" w:type="dxa"/>
                    <w:shd w:val="clear" w:color="auto" w:fill="auto"/>
                    <w:vAlign w:val="center"/>
                  </w:tcPr>
                  <w:p w:rsidR="009204B3" w:rsidRPr="00C3068E" w:rsidRDefault="009204B3" w:rsidP="00110B92">
                    <w:pPr>
                      <w:adjustRightInd w:val="0"/>
                      <w:jc w:val="right"/>
                    </w:pPr>
                  </w:p>
                </w:tc>
                <w:tc>
                  <w:tcPr>
                    <w:tcW w:w="998" w:type="dxa"/>
                    <w:vAlign w:val="center"/>
                  </w:tcPr>
                  <w:p w:rsidR="009204B3" w:rsidRPr="00C3068E" w:rsidRDefault="009204B3" w:rsidP="00110B92">
                    <w:pPr>
                      <w:adjustRightInd w:val="0"/>
                      <w:jc w:val="right"/>
                    </w:pPr>
                  </w:p>
                </w:tc>
                <w:tc>
                  <w:tcPr>
                    <w:tcW w:w="1843" w:type="dxa"/>
                    <w:gridSpan w:val="2"/>
                    <w:shd w:val="clear" w:color="auto" w:fill="auto"/>
                    <w:vAlign w:val="center"/>
                  </w:tcPr>
                  <w:p w:rsidR="009204B3" w:rsidRPr="00C3068E" w:rsidRDefault="009204B3" w:rsidP="00110B92">
                    <w:pPr>
                      <w:adjustRightInd w:val="0"/>
                      <w:jc w:val="right"/>
                    </w:pPr>
                    <w:r w:rsidRPr="00C3068E">
                      <w:t xml:space="preserve"> — </w:t>
                    </w:r>
                  </w:p>
                </w:tc>
                <w:tc>
                  <w:tcPr>
                    <w:tcW w:w="1184" w:type="dxa"/>
                    <w:vAlign w:val="center"/>
                  </w:tcPr>
                  <w:p w:rsidR="009204B3" w:rsidRPr="00C3068E" w:rsidRDefault="009204B3" w:rsidP="00110B92">
                    <w:pPr>
                      <w:adjustRightInd w:val="0"/>
                      <w:jc w:val="right"/>
                    </w:pPr>
                    <w:r w:rsidRPr="00C3068E">
                      <w:t xml:space="preserve"> — </w:t>
                    </w:r>
                  </w:p>
                </w:tc>
              </w:tr>
              <w:tr w:rsidR="009204B3" w:rsidTr="00110B92">
                <w:trPr>
                  <w:trHeight w:val="63"/>
                  <w:jc w:val="center"/>
                </w:trPr>
                <w:tc>
                  <w:tcPr>
                    <w:tcW w:w="3077" w:type="dxa"/>
                    <w:shd w:val="clear" w:color="auto" w:fill="auto"/>
                    <w:vAlign w:val="center"/>
                  </w:tcPr>
                  <w:p w:rsidR="009204B3" w:rsidRPr="00C3068E" w:rsidRDefault="009204B3" w:rsidP="00110B92">
                    <w:pPr>
                      <w:adjustRightInd w:val="0"/>
                    </w:pPr>
                    <w:r w:rsidRPr="00C3068E">
                      <w:t>1.正常经营之外的其他业务收入。如出租固定资产、无形资产、包装物，销售材料，用材料进行非货币性资产交换，经营受托管理业务等实现的收入，以及虽计入主营业务收入，但属于上市公司正常经营之外的收入。</w:t>
                    </w:r>
                  </w:p>
                </w:tc>
                <w:tc>
                  <w:tcPr>
                    <w:tcW w:w="1743" w:type="dxa"/>
                    <w:shd w:val="clear" w:color="auto" w:fill="auto"/>
                    <w:vAlign w:val="center"/>
                  </w:tcPr>
                  <w:p w:rsidR="009204B3" w:rsidRPr="00C3068E" w:rsidRDefault="009204B3" w:rsidP="00110B92">
                    <w:pPr>
                      <w:adjustRightInd w:val="0"/>
                      <w:jc w:val="right"/>
                    </w:pPr>
                    <w:r>
                      <w:t> 490,346,653.95</w:t>
                    </w:r>
                  </w:p>
                </w:tc>
                <w:tc>
                  <w:tcPr>
                    <w:tcW w:w="998" w:type="dxa"/>
                    <w:vAlign w:val="center"/>
                  </w:tcPr>
                  <w:p w:rsidR="009204B3" w:rsidRPr="00C3068E" w:rsidRDefault="009204B3" w:rsidP="00110B92">
                    <w:pPr>
                      <w:adjustRightInd w:val="0"/>
                      <w:jc w:val="right"/>
                    </w:pPr>
                    <w:r>
                      <w:t> </w:t>
                    </w:r>
                  </w:p>
                </w:tc>
                <w:tc>
                  <w:tcPr>
                    <w:tcW w:w="1843" w:type="dxa"/>
                    <w:gridSpan w:val="2"/>
                    <w:shd w:val="clear" w:color="auto" w:fill="auto"/>
                    <w:vAlign w:val="center"/>
                  </w:tcPr>
                  <w:p w:rsidR="009204B3" w:rsidRPr="00C3068E" w:rsidRDefault="009204B3" w:rsidP="00110B92">
                    <w:pPr>
                      <w:adjustRightInd w:val="0"/>
                      <w:jc w:val="right"/>
                    </w:pPr>
                    <w:r>
                      <w:t> 368,995,741.38</w:t>
                    </w:r>
                  </w:p>
                </w:tc>
                <w:tc>
                  <w:tcPr>
                    <w:tcW w:w="1184" w:type="dxa"/>
                    <w:vAlign w:val="center"/>
                  </w:tcPr>
                  <w:p w:rsidR="009204B3" w:rsidRPr="00C3068E" w:rsidRDefault="009204B3" w:rsidP="00110B92">
                    <w:pPr>
                      <w:adjustRightInd w:val="0"/>
                      <w:jc w:val="right"/>
                    </w:pPr>
                  </w:p>
                </w:tc>
              </w:tr>
              <w:tr w:rsidR="009204B3" w:rsidTr="00110B92">
                <w:trPr>
                  <w:trHeight w:val="63"/>
                  <w:jc w:val="center"/>
                </w:trPr>
                <w:tc>
                  <w:tcPr>
                    <w:tcW w:w="3077" w:type="dxa"/>
                    <w:shd w:val="clear" w:color="auto" w:fill="auto"/>
                    <w:vAlign w:val="center"/>
                  </w:tcPr>
                  <w:p w:rsidR="009204B3" w:rsidRPr="00C3068E" w:rsidRDefault="009204B3" w:rsidP="00110B92">
                    <w:pPr>
                      <w:adjustRightInd w:val="0"/>
                    </w:pPr>
                    <w:r w:rsidRPr="00C3068E">
                      <w:t>2.本会计年度以及上一会计年度新增贸易业务所产生的收入。</w:t>
                    </w:r>
                  </w:p>
                </w:tc>
                <w:tc>
                  <w:tcPr>
                    <w:tcW w:w="1743" w:type="dxa"/>
                    <w:shd w:val="clear" w:color="auto" w:fill="auto"/>
                    <w:vAlign w:val="center"/>
                  </w:tcPr>
                  <w:p w:rsidR="009204B3" w:rsidRPr="00C3068E" w:rsidRDefault="009204B3" w:rsidP="00110B92">
                    <w:pPr>
                      <w:adjustRightInd w:val="0"/>
                      <w:jc w:val="right"/>
                    </w:pPr>
                  </w:p>
                </w:tc>
                <w:tc>
                  <w:tcPr>
                    <w:tcW w:w="998" w:type="dxa"/>
                    <w:vAlign w:val="center"/>
                  </w:tcPr>
                  <w:p w:rsidR="009204B3" w:rsidRPr="00C3068E" w:rsidRDefault="009204B3" w:rsidP="00110B92">
                    <w:pPr>
                      <w:adjustRightInd w:val="0"/>
                      <w:jc w:val="right"/>
                    </w:pPr>
                  </w:p>
                </w:tc>
                <w:tc>
                  <w:tcPr>
                    <w:tcW w:w="1843" w:type="dxa"/>
                    <w:gridSpan w:val="2"/>
                    <w:shd w:val="clear" w:color="auto" w:fill="auto"/>
                    <w:vAlign w:val="center"/>
                  </w:tcPr>
                  <w:p w:rsidR="009204B3" w:rsidRPr="00C3068E" w:rsidRDefault="009204B3" w:rsidP="00110B92">
                    <w:pPr>
                      <w:adjustRightInd w:val="0"/>
                      <w:jc w:val="right"/>
                    </w:pPr>
                  </w:p>
                </w:tc>
                <w:tc>
                  <w:tcPr>
                    <w:tcW w:w="1184" w:type="dxa"/>
                    <w:vAlign w:val="center"/>
                  </w:tcPr>
                  <w:p w:rsidR="009204B3" w:rsidRPr="00C3068E" w:rsidRDefault="009204B3" w:rsidP="00110B92">
                    <w:pPr>
                      <w:adjustRightInd w:val="0"/>
                      <w:jc w:val="right"/>
                    </w:pPr>
                  </w:p>
                </w:tc>
              </w:tr>
              <w:tr w:rsidR="009204B3" w:rsidTr="00110B92">
                <w:trPr>
                  <w:trHeight w:val="63"/>
                  <w:jc w:val="center"/>
                </w:trPr>
                <w:tc>
                  <w:tcPr>
                    <w:tcW w:w="3077" w:type="dxa"/>
                    <w:shd w:val="clear" w:color="auto" w:fill="auto"/>
                    <w:vAlign w:val="center"/>
                  </w:tcPr>
                  <w:p w:rsidR="009204B3" w:rsidRPr="00C3068E" w:rsidRDefault="009204B3" w:rsidP="00110B92">
                    <w:pPr>
                      <w:adjustRightInd w:val="0"/>
                    </w:pPr>
                    <w:r w:rsidRPr="00C3068E">
                      <w:rPr>
                        <w:rFonts w:hint="eastAsia"/>
                      </w:rPr>
                      <w:lastRenderedPageBreak/>
                      <w:t>与主营业务无关的业务收入小计</w:t>
                    </w:r>
                  </w:p>
                </w:tc>
                <w:tc>
                  <w:tcPr>
                    <w:tcW w:w="1743" w:type="dxa"/>
                    <w:shd w:val="clear" w:color="auto" w:fill="auto"/>
                    <w:vAlign w:val="center"/>
                  </w:tcPr>
                  <w:p w:rsidR="009204B3" w:rsidRPr="00C3068E" w:rsidRDefault="009204B3" w:rsidP="00110B92">
                    <w:pPr>
                      <w:adjustRightInd w:val="0"/>
                      <w:jc w:val="right"/>
                    </w:pPr>
                    <w:r w:rsidRPr="00C3068E">
                      <w:t xml:space="preserve"> 490,346,653.95 </w:t>
                    </w:r>
                  </w:p>
                </w:tc>
                <w:tc>
                  <w:tcPr>
                    <w:tcW w:w="998" w:type="dxa"/>
                    <w:vAlign w:val="center"/>
                  </w:tcPr>
                  <w:p w:rsidR="009204B3" w:rsidRPr="00C3068E" w:rsidRDefault="009204B3" w:rsidP="00110B92">
                    <w:pPr>
                      <w:adjustRightInd w:val="0"/>
                      <w:jc w:val="right"/>
                    </w:pPr>
                  </w:p>
                </w:tc>
                <w:tc>
                  <w:tcPr>
                    <w:tcW w:w="1843" w:type="dxa"/>
                    <w:gridSpan w:val="2"/>
                    <w:shd w:val="clear" w:color="auto" w:fill="auto"/>
                    <w:vAlign w:val="center"/>
                  </w:tcPr>
                  <w:p w:rsidR="009204B3" w:rsidRPr="00C3068E" w:rsidRDefault="009204B3" w:rsidP="00110B92">
                    <w:pPr>
                      <w:adjustRightInd w:val="0"/>
                      <w:jc w:val="right"/>
                    </w:pPr>
                    <w:r w:rsidRPr="00C3068E">
                      <w:t xml:space="preserve"> 368,995,741.38 </w:t>
                    </w:r>
                  </w:p>
                </w:tc>
                <w:tc>
                  <w:tcPr>
                    <w:tcW w:w="1184" w:type="dxa"/>
                    <w:vAlign w:val="center"/>
                  </w:tcPr>
                  <w:p w:rsidR="009204B3" w:rsidRPr="00C3068E" w:rsidRDefault="009204B3" w:rsidP="00110B92">
                    <w:pPr>
                      <w:adjustRightInd w:val="0"/>
                      <w:jc w:val="right"/>
                    </w:pPr>
                  </w:p>
                </w:tc>
              </w:tr>
              <w:tr w:rsidR="009204B3" w:rsidTr="00110B92">
                <w:trPr>
                  <w:trHeight w:val="369"/>
                  <w:jc w:val="center"/>
                </w:trPr>
                <w:tc>
                  <w:tcPr>
                    <w:tcW w:w="3077" w:type="dxa"/>
                    <w:shd w:val="clear" w:color="auto" w:fill="auto"/>
                    <w:vAlign w:val="center"/>
                  </w:tcPr>
                  <w:p w:rsidR="009204B3" w:rsidRPr="00C3068E" w:rsidRDefault="009204B3" w:rsidP="00110B92">
                    <w:pPr>
                      <w:adjustRightInd w:val="0"/>
                    </w:pPr>
                    <w:r w:rsidRPr="00C3068E">
                      <w:rPr>
                        <w:rFonts w:hint="eastAsia"/>
                      </w:rPr>
                      <w:t>二、不具备商业实质的收入</w:t>
                    </w:r>
                  </w:p>
                </w:tc>
                <w:tc>
                  <w:tcPr>
                    <w:tcW w:w="1743" w:type="dxa"/>
                    <w:shd w:val="clear" w:color="auto" w:fill="auto"/>
                    <w:vAlign w:val="center"/>
                  </w:tcPr>
                  <w:p w:rsidR="009204B3" w:rsidRPr="00C3068E" w:rsidRDefault="009204B3" w:rsidP="00110B92">
                    <w:pPr>
                      <w:adjustRightInd w:val="0"/>
                      <w:jc w:val="right"/>
                    </w:pPr>
                  </w:p>
                </w:tc>
                <w:tc>
                  <w:tcPr>
                    <w:tcW w:w="998" w:type="dxa"/>
                    <w:vAlign w:val="center"/>
                  </w:tcPr>
                  <w:p w:rsidR="009204B3" w:rsidRPr="00C3068E" w:rsidRDefault="009204B3" w:rsidP="00110B92">
                    <w:pPr>
                      <w:adjustRightInd w:val="0"/>
                      <w:jc w:val="right"/>
                    </w:pPr>
                  </w:p>
                </w:tc>
                <w:tc>
                  <w:tcPr>
                    <w:tcW w:w="1843" w:type="dxa"/>
                    <w:gridSpan w:val="2"/>
                    <w:shd w:val="clear" w:color="auto" w:fill="auto"/>
                    <w:vAlign w:val="center"/>
                  </w:tcPr>
                  <w:p w:rsidR="009204B3" w:rsidRPr="00C3068E" w:rsidRDefault="009204B3" w:rsidP="00110B92">
                    <w:pPr>
                      <w:adjustRightInd w:val="0"/>
                      <w:jc w:val="right"/>
                    </w:pPr>
                  </w:p>
                </w:tc>
                <w:tc>
                  <w:tcPr>
                    <w:tcW w:w="1184" w:type="dxa"/>
                    <w:vAlign w:val="center"/>
                  </w:tcPr>
                  <w:p w:rsidR="009204B3" w:rsidRPr="00C3068E" w:rsidRDefault="009204B3" w:rsidP="00110B92">
                    <w:pPr>
                      <w:adjustRightInd w:val="0"/>
                      <w:jc w:val="right"/>
                    </w:pPr>
                  </w:p>
                </w:tc>
              </w:tr>
              <w:tr w:rsidR="009204B3" w:rsidTr="00110B92">
                <w:trPr>
                  <w:trHeight w:val="369"/>
                  <w:jc w:val="center"/>
                </w:trPr>
                <w:tc>
                  <w:tcPr>
                    <w:tcW w:w="3077" w:type="dxa"/>
                    <w:shd w:val="clear" w:color="auto" w:fill="auto"/>
                    <w:vAlign w:val="center"/>
                  </w:tcPr>
                  <w:p w:rsidR="009204B3" w:rsidRPr="00C3068E" w:rsidRDefault="009204B3" w:rsidP="00110B92">
                    <w:pPr>
                      <w:adjustRightInd w:val="0"/>
                    </w:pPr>
                    <w:r w:rsidRPr="00C3068E">
                      <w:rPr>
                        <w:rFonts w:hint="eastAsia"/>
                      </w:rPr>
                      <w:t>不具备商业实质的收入小计</w:t>
                    </w:r>
                  </w:p>
                </w:tc>
                <w:tc>
                  <w:tcPr>
                    <w:tcW w:w="1743" w:type="dxa"/>
                    <w:shd w:val="clear" w:color="auto" w:fill="auto"/>
                    <w:vAlign w:val="center"/>
                  </w:tcPr>
                  <w:p w:rsidR="009204B3" w:rsidRPr="00C3068E" w:rsidRDefault="009204B3" w:rsidP="00110B92">
                    <w:pPr>
                      <w:adjustRightInd w:val="0"/>
                      <w:jc w:val="right"/>
                    </w:pPr>
                  </w:p>
                </w:tc>
                <w:tc>
                  <w:tcPr>
                    <w:tcW w:w="998" w:type="dxa"/>
                    <w:vAlign w:val="center"/>
                  </w:tcPr>
                  <w:p w:rsidR="009204B3" w:rsidRPr="00C3068E" w:rsidRDefault="009204B3" w:rsidP="00110B92">
                    <w:pPr>
                      <w:adjustRightInd w:val="0"/>
                      <w:jc w:val="right"/>
                    </w:pPr>
                  </w:p>
                </w:tc>
                <w:tc>
                  <w:tcPr>
                    <w:tcW w:w="1843" w:type="dxa"/>
                    <w:gridSpan w:val="2"/>
                    <w:shd w:val="clear" w:color="auto" w:fill="auto"/>
                    <w:vAlign w:val="center"/>
                  </w:tcPr>
                  <w:p w:rsidR="009204B3" w:rsidRPr="00C3068E" w:rsidRDefault="009204B3" w:rsidP="00110B92">
                    <w:pPr>
                      <w:adjustRightInd w:val="0"/>
                      <w:jc w:val="right"/>
                    </w:pPr>
                  </w:p>
                </w:tc>
                <w:tc>
                  <w:tcPr>
                    <w:tcW w:w="1184" w:type="dxa"/>
                    <w:vAlign w:val="center"/>
                  </w:tcPr>
                  <w:p w:rsidR="009204B3" w:rsidRPr="00C3068E" w:rsidRDefault="009204B3" w:rsidP="00110B92">
                    <w:pPr>
                      <w:adjustRightInd w:val="0"/>
                      <w:jc w:val="right"/>
                    </w:pPr>
                  </w:p>
                </w:tc>
              </w:tr>
              <w:tr w:rsidR="009204B3" w:rsidTr="00110B92">
                <w:trPr>
                  <w:trHeight w:val="369"/>
                  <w:jc w:val="center"/>
                </w:trPr>
                <w:tc>
                  <w:tcPr>
                    <w:tcW w:w="3077" w:type="dxa"/>
                    <w:shd w:val="clear" w:color="auto" w:fill="auto"/>
                    <w:vAlign w:val="center"/>
                  </w:tcPr>
                  <w:p w:rsidR="009204B3" w:rsidRPr="00C3068E" w:rsidRDefault="009204B3" w:rsidP="00110B92">
                    <w:pPr>
                      <w:adjustRightInd w:val="0"/>
                    </w:pPr>
                    <w:r w:rsidRPr="00C3068E">
                      <w:rPr>
                        <w:rFonts w:hint="eastAsia"/>
                      </w:rPr>
                      <w:t>三、与主营业务无关或不具备商业实质的其他收入</w:t>
                    </w:r>
                  </w:p>
                </w:tc>
                <w:tc>
                  <w:tcPr>
                    <w:tcW w:w="1743" w:type="dxa"/>
                    <w:shd w:val="clear" w:color="auto" w:fill="auto"/>
                    <w:vAlign w:val="center"/>
                  </w:tcPr>
                  <w:p w:rsidR="009204B3" w:rsidRPr="00C3068E" w:rsidRDefault="009204B3" w:rsidP="00110B92">
                    <w:pPr>
                      <w:adjustRightInd w:val="0"/>
                      <w:jc w:val="right"/>
                    </w:pPr>
                  </w:p>
                </w:tc>
                <w:tc>
                  <w:tcPr>
                    <w:tcW w:w="998" w:type="dxa"/>
                    <w:vAlign w:val="center"/>
                  </w:tcPr>
                  <w:p w:rsidR="009204B3" w:rsidRPr="00C3068E" w:rsidRDefault="009204B3" w:rsidP="00110B92">
                    <w:pPr>
                      <w:adjustRightInd w:val="0"/>
                      <w:jc w:val="right"/>
                    </w:pPr>
                  </w:p>
                </w:tc>
                <w:tc>
                  <w:tcPr>
                    <w:tcW w:w="1843" w:type="dxa"/>
                    <w:gridSpan w:val="2"/>
                    <w:shd w:val="clear" w:color="auto" w:fill="auto"/>
                    <w:vAlign w:val="center"/>
                  </w:tcPr>
                  <w:p w:rsidR="009204B3" w:rsidRPr="00C3068E" w:rsidRDefault="009204B3" w:rsidP="00110B92">
                    <w:pPr>
                      <w:adjustRightInd w:val="0"/>
                      <w:jc w:val="right"/>
                    </w:pPr>
                  </w:p>
                </w:tc>
                <w:tc>
                  <w:tcPr>
                    <w:tcW w:w="1184" w:type="dxa"/>
                    <w:vAlign w:val="center"/>
                  </w:tcPr>
                  <w:p w:rsidR="009204B3" w:rsidRPr="00C3068E" w:rsidRDefault="009204B3" w:rsidP="00110B92">
                    <w:pPr>
                      <w:adjustRightInd w:val="0"/>
                      <w:jc w:val="right"/>
                    </w:pPr>
                  </w:p>
                </w:tc>
              </w:tr>
              <w:tr w:rsidR="009204B3" w:rsidTr="00110B92">
                <w:trPr>
                  <w:trHeight w:val="369"/>
                  <w:jc w:val="center"/>
                </w:trPr>
                <w:tc>
                  <w:tcPr>
                    <w:tcW w:w="3077" w:type="dxa"/>
                    <w:shd w:val="clear" w:color="auto" w:fill="auto"/>
                    <w:vAlign w:val="center"/>
                  </w:tcPr>
                  <w:p w:rsidR="009204B3" w:rsidRPr="00C3068E" w:rsidRDefault="009204B3" w:rsidP="00110B92">
                    <w:pPr>
                      <w:adjustRightInd w:val="0"/>
                    </w:pPr>
                    <w:r w:rsidRPr="00C3068E">
                      <w:rPr>
                        <w:rFonts w:hint="eastAsia"/>
                      </w:rPr>
                      <w:t>营业收入扣除后金额</w:t>
                    </w:r>
                  </w:p>
                </w:tc>
                <w:tc>
                  <w:tcPr>
                    <w:tcW w:w="1743" w:type="dxa"/>
                    <w:shd w:val="clear" w:color="auto" w:fill="auto"/>
                    <w:vAlign w:val="center"/>
                  </w:tcPr>
                  <w:p w:rsidR="009204B3" w:rsidRPr="00C3068E" w:rsidRDefault="009204B3" w:rsidP="00110B92">
                    <w:pPr>
                      <w:adjustRightInd w:val="0"/>
                      <w:jc w:val="right"/>
                    </w:pPr>
                    <w:r w:rsidRPr="00C3068E">
                      <w:t xml:space="preserve">6,082,448,000.35 </w:t>
                    </w:r>
                  </w:p>
                </w:tc>
                <w:tc>
                  <w:tcPr>
                    <w:tcW w:w="998" w:type="dxa"/>
                    <w:vAlign w:val="center"/>
                  </w:tcPr>
                  <w:p w:rsidR="009204B3" w:rsidRPr="00C3068E" w:rsidRDefault="009204B3" w:rsidP="00110B92">
                    <w:pPr>
                      <w:adjustRightInd w:val="0"/>
                      <w:jc w:val="right"/>
                    </w:pPr>
                  </w:p>
                </w:tc>
                <w:tc>
                  <w:tcPr>
                    <w:tcW w:w="1843" w:type="dxa"/>
                    <w:gridSpan w:val="2"/>
                    <w:shd w:val="clear" w:color="auto" w:fill="auto"/>
                    <w:vAlign w:val="center"/>
                  </w:tcPr>
                  <w:p w:rsidR="009204B3" w:rsidRPr="00C3068E" w:rsidRDefault="009204B3" w:rsidP="00110B92">
                    <w:pPr>
                      <w:adjustRightInd w:val="0"/>
                      <w:jc w:val="right"/>
                    </w:pPr>
                    <w:r w:rsidRPr="00C3068E">
                      <w:t xml:space="preserve">5,851,180,919.36 </w:t>
                    </w:r>
                  </w:p>
                </w:tc>
                <w:tc>
                  <w:tcPr>
                    <w:tcW w:w="1184" w:type="dxa"/>
                    <w:vAlign w:val="center"/>
                  </w:tcPr>
                  <w:p w:rsidR="009204B3" w:rsidRPr="00C3068E" w:rsidRDefault="009204B3" w:rsidP="00110B92">
                    <w:pPr>
                      <w:adjustRightInd w:val="0"/>
                      <w:jc w:val="right"/>
                    </w:pPr>
                  </w:p>
                </w:tc>
              </w:tr>
            </w:tbl>
            <w:p w:rsidR="009204B3" w:rsidRDefault="009204B3"/>
            <w:p w:rsidR="00594B31" w:rsidRDefault="00937630"/>
          </w:sdtContent>
        </w:sdt>
        <w:p w:rsidR="00594B31" w:rsidRDefault="00937630"/>
      </w:sdtContent>
    </w:sdt>
    <w:bookmarkEnd w:id="206" w:displacedByCustomXml="prev"/>
    <w:sdt>
      <w:sdtPr>
        <w:rPr>
          <w:rFonts w:ascii="宋体" w:hAnsi="宋体" w:cs="宋体" w:hint="eastAsia"/>
          <w:b w:val="0"/>
          <w:bCs w:val="0"/>
          <w:kern w:val="0"/>
          <w:szCs w:val="21"/>
        </w:rPr>
        <w:alias w:val="模块:税金及附加"/>
        <w:tag w:val="_GBC_38185835049143dd873ff3e7d0941647"/>
        <w:id w:val="-1226909270"/>
        <w:lock w:val="sdtLocked"/>
        <w:placeholder>
          <w:docPart w:val="GBC22222222222222222222222222222"/>
        </w:placeholder>
      </w:sdtPr>
      <w:sdtEndPr>
        <w:rPr>
          <w:rFonts w:cstheme="minorBidi"/>
          <w:kern w:val="2"/>
        </w:rPr>
      </w:sdtEndPr>
      <w:sdtContent>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税金及附加</w:t>
          </w:r>
        </w:p>
        <w:sdt>
          <w:sdtPr>
            <w:alias w:val="是否适用：税金及附加[双击切换]"/>
            <w:tag w:val="_GBC_e6e37ca7fd2a435e8e042586945bb4d2"/>
            <w:id w:val="-1505350136"/>
            <w:lock w:val="sdtLocked"/>
            <w:placeholder>
              <w:docPart w:val="GBC22222222222222222222222222222"/>
            </w:placeholder>
          </w:sdtPr>
          <w:sdtContent>
            <w:p w:rsidR="00594B31" w:rsidRDefault="008B7853">
              <w:r>
                <w:fldChar w:fldCharType="begin"/>
              </w:r>
              <w:r w:rsidR="00C3068E">
                <w:instrText xml:space="preserve"> MACROBUTTON  SnrToggleCheckbox √适用 </w:instrText>
              </w:r>
              <w:r>
                <w:fldChar w:fldCharType="end"/>
              </w:r>
              <w:r>
                <w:fldChar w:fldCharType="begin"/>
              </w:r>
              <w:r w:rsidR="00C3068E">
                <w:instrText xml:space="preserve"> MACROBUTTON  SnrToggleCheckbox □不适用 </w:instrText>
              </w:r>
              <w:r>
                <w:fldChar w:fldCharType="end"/>
              </w:r>
            </w:p>
          </w:sdtContent>
        </w:sdt>
        <w:p w:rsidR="00594B31" w:rsidRDefault="008B7853">
          <w:pPr>
            <w:jc w:val="right"/>
            <w:rPr>
              <w:b/>
            </w:rPr>
          </w:pPr>
          <w:r>
            <w:rPr>
              <w:rFonts w:hint="eastAsia"/>
            </w:rPr>
            <w:t>单位：</w:t>
          </w:r>
          <w:sdt>
            <w:sdtPr>
              <w:rPr>
                <w:rFonts w:hint="eastAsia"/>
              </w:rPr>
              <w:alias w:val="单位：财务附注：税金及附加"/>
              <w:tag w:val="_GBC_bdd382ceb0b74413bcc8ce354afae4a8"/>
              <w:id w:val="6367711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税金及附加"/>
              <w:tag w:val="_GBC_ecf8b53c11ec4336b91007df3f6b5f78"/>
              <w:id w:val="-11660078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07"/>
            <w:gridCol w:w="3071"/>
            <w:gridCol w:w="3071"/>
          </w:tblGrid>
          <w:tr w:rsidR="00C3068E" w:rsidTr="00AE19B4">
            <w:sdt>
              <w:sdtPr>
                <w:tag w:val="_PLD_444bcf5500dc4f7f9041afd20c147408"/>
                <w:id w:val="1368947091"/>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C3068E" w:rsidRDefault="00C3068E" w:rsidP="00AE19B4">
                    <w:pPr>
                      <w:autoSpaceDE w:val="0"/>
                      <w:autoSpaceDN w:val="0"/>
                      <w:adjustRightInd w:val="0"/>
                      <w:snapToGrid w:val="0"/>
                      <w:spacing w:line="240" w:lineRule="atLeast"/>
                      <w:jc w:val="center"/>
                    </w:pPr>
                    <w:r>
                      <w:rPr>
                        <w:rFonts w:hint="eastAsia"/>
                      </w:rPr>
                      <w:t>项目</w:t>
                    </w:r>
                  </w:p>
                </w:tc>
              </w:sdtContent>
            </w:sdt>
            <w:sdt>
              <w:sdtPr>
                <w:tag w:val="_PLD_986496e04f5841889074687e953bf8a9"/>
                <w:id w:val="1392688401"/>
                <w:lock w:val="sdtLocked"/>
              </w:sdtPr>
              <w:sdtContent>
                <w:tc>
                  <w:tcPr>
                    <w:tcW w:w="1697" w:type="pct"/>
                    <w:tcBorders>
                      <w:top w:val="single" w:sz="6" w:space="0" w:color="auto"/>
                      <w:left w:val="single" w:sz="6" w:space="0" w:color="auto"/>
                      <w:bottom w:val="single" w:sz="6" w:space="0" w:color="auto"/>
                      <w:right w:val="single" w:sz="6" w:space="0" w:color="auto"/>
                    </w:tcBorders>
                  </w:tcPr>
                  <w:p w:rsidR="00C3068E" w:rsidRDefault="00C3068E" w:rsidP="00AE19B4">
                    <w:pPr>
                      <w:jc w:val="center"/>
                    </w:pPr>
                    <w:r>
                      <w:rPr>
                        <w:rFonts w:hint="eastAsia"/>
                      </w:rPr>
                      <w:t>本期发生额</w:t>
                    </w:r>
                  </w:p>
                </w:tc>
              </w:sdtContent>
            </w:sdt>
            <w:sdt>
              <w:sdtPr>
                <w:tag w:val="_PLD_4ab1376344dc484195a5459c78069a64"/>
                <w:id w:val="-1624378023"/>
                <w:lock w:val="sdtLocked"/>
              </w:sdtPr>
              <w:sdtContent>
                <w:tc>
                  <w:tcPr>
                    <w:tcW w:w="1697" w:type="pct"/>
                    <w:tcBorders>
                      <w:top w:val="single" w:sz="6" w:space="0" w:color="auto"/>
                      <w:left w:val="single" w:sz="6" w:space="0" w:color="auto"/>
                      <w:bottom w:val="single" w:sz="6" w:space="0" w:color="auto"/>
                      <w:right w:val="single" w:sz="6" w:space="0" w:color="auto"/>
                    </w:tcBorders>
                    <w:vAlign w:val="center"/>
                  </w:tcPr>
                  <w:p w:rsidR="00C3068E" w:rsidRDefault="00C3068E" w:rsidP="00AE19B4">
                    <w:pPr>
                      <w:jc w:val="center"/>
                    </w:pPr>
                    <w:r>
                      <w:rPr>
                        <w:rFonts w:hint="eastAsia"/>
                      </w:rPr>
                      <w:t>上期发生额</w:t>
                    </w:r>
                  </w:p>
                </w:tc>
              </w:sdtContent>
            </w:sdt>
          </w:tr>
          <w:tr w:rsidR="00C3068E" w:rsidTr="00AE19B4">
            <w:tc>
              <w:tcPr>
                <w:tcW w:w="1606" w:type="pct"/>
                <w:tcBorders>
                  <w:top w:val="single" w:sz="6" w:space="0" w:color="auto"/>
                  <w:left w:val="single" w:sz="6" w:space="0" w:color="auto"/>
                  <w:bottom w:val="single" w:sz="6" w:space="0" w:color="auto"/>
                  <w:right w:val="single" w:sz="6" w:space="0" w:color="auto"/>
                </w:tcBorders>
                <w:vAlign w:val="center"/>
              </w:tcPr>
              <w:p w:rsidR="00C3068E" w:rsidRDefault="00C3068E" w:rsidP="00AE19B4">
                <w:pPr>
                  <w:autoSpaceDE w:val="0"/>
                  <w:autoSpaceDN w:val="0"/>
                  <w:adjustRightInd w:val="0"/>
                  <w:snapToGrid w:val="0"/>
                  <w:spacing w:line="240" w:lineRule="atLeast"/>
                </w:pPr>
                <w:r>
                  <w:rPr>
                    <w:rFonts w:hint="eastAsia"/>
                  </w:rPr>
                  <w:t>消费税</w:t>
                </w:r>
              </w:p>
            </w:tc>
            <w:tc>
              <w:tcPr>
                <w:tcW w:w="1697" w:type="pct"/>
                <w:tcBorders>
                  <w:top w:val="single" w:sz="6" w:space="0" w:color="auto"/>
                  <w:left w:val="single" w:sz="6" w:space="0" w:color="auto"/>
                  <w:bottom w:val="single" w:sz="6" w:space="0" w:color="auto"/>
                  <w:right w:val="single" w:sz="6" w:space="0" w:color="auto"/>
                </w:tcBorders>
              </w:tcPr>
              <w:p w:rsidR="00C3068E" w:rsidRDefault="00C3068E" w:rsidP="00AE19B4">
                <w:pPr>
                  <w:autoSpaceDE w:val="0"/>
                  <w:autoSpaceDN w:val="0"/>
                  <w:adjustRightInd w:val="0"/>
                  <w:snapToGrid w:val="0"/>
                  <w:spacing w:line="240" w:lineRule="atLeast"/>
                  <w:jc w:val="right"/>
                </w:pPr>
                <w:r>
                  <w:t> 11,401,188.68</w:t>
                </w:r>
              </w:p>
            </w:tc>
            <w:tc>
              <w:tcPr>
                <w:tcW w:w="1697" w:type="pct"/>
                <w:tcBorders>
                  <w:top w:val="single" w:sz="6" w:space="0" w:color="auto"/>
                  <w:left w:val="single" w:sz="6" w:space="0" w:color="auto"/>
                  <w:bottom w:val="single" w:sz="6" w:space="0" w:color="auto"/>
                  <w:right w:val="single" w:sz="6" w:space="0" w:color="auto"/>
                </w:tcBorders>
              </w:tcPr>
              <w:p w:rsidR="00C3068E" w:rsidRDefault="00C3068E" w:rsidP="00AE19B4">
                <w:pPr>
                  <w:jc w:val="right"/>
                </w:pPr>
                <w:r>
                  <w:t> 20,376,211.73</w:t>
                </w:r>
              </w:p>
            </w:tc>
          </w:tr>
          <w:tr w:rsidR="00C3068E" w:rsidTr="00AE19B4">
            <w:tc>
              <w:tcPr>
                <w:tcW w:w="1606" w:type="pct"/>
                <w:tcBorders>
                  <w:top w:val="single" w:sz="6" w:space="0" w:color="auto"/>
                  <w:left w:val="single" w:sz="6" w:space="0" w:color="auto"/>
                  <w:bottom w:val="single" w:sz="6" w:space="0" w:color="auto"/>
                  <w:right w:val="single" w:sz="6" w:space="0" w:color="auto"/>
                </w:tcBorders>
                <w:vAlign w:val="center"/>
              </w:tcPr>
              <w:p w:rsidR="00C3068E" w:rsidRDefault="00C3068E" w:rsidP="00AE19B4">
                <w:pPr>
                  <w:autoSpaceDE w:val="0"/>
                  <w:autoSpaceDN w:val="0"/>
                  <w:adjustRightInd w:val="0"/>
                  <w:snapToGrid w:val="0"/>
                  <w:spacing w:line="240" w:lineRule="atLeast"/>
                </w:pPr>
                <w:r>
                  <w:rPr>
                    <w:rFonts w:hint="eastAsia"/>
                  </w:rPr>
                  <w:t>城市维护建设税</w:t>
                </w:r>
              </w:p>
            </w:tc>
            <w:tc>
              <w:tcPr>
                <w:tcW w:w="1697" w:type="pct"/>
                <w:tcBorders>
                  <w:top w:val="single" w:sz="6" w:space="0" w:color="auto"/>
                  <w:left w:val="single" w:sz="6" w:space="0" w:color="auto"/>
                  <w:bottom w:val="single" w:sz="6" w:space="0" w:color="auto"/>
                  <w:right w:val="single" w:sz="6" w:space="0" w:color="auto"/>
                </w:tcBorders>
              </w:tcPr>
              <w:p w:rsidR="00C3068E" w:rsidRDefault="00C3068E" w:rsidP="00AE19B4">
                <w:pPr>
                  <w:autoSpaceDE w:val="0"/>
                  <w:autoSpaceDN w:val="0"/>
                  <w:adjustRightInd w:val="0"/>
                  <w:snapToGrid w:val="0"/>
                  <w:spacing w:line="240" w:lineRule="atLeast"/>
                  <w:jc w:val="right"/>
                </w:pPr>
                <w:r>
                  <w:t> 3,278,509.06</w:t>
                </w:r>
              </w:p>
            </w:tc>
            <w:tc>
              <w:tcPr>
                <w:tcW w:w="1697" w:type="pct"/>
                <w:tcBorders>
                  <w:top w:val="single" w:sz="6" w:space="0" w:color="auto"/>
                  <w:left w:val="single" w:sz="6" w:space="0" w:color="auto"/>
                  <w:bottom w:val="single" w:sz="6" w:space="0" w:color="auto"/>
                  <w:right w:val="single" w:sz="6" w:space="0" w:color="auto"/>
                </w:tcBorders>
              </w:tcPr>
              <w:p w:rsidR="00C3068E" w:rsidRDefault="00C3068E" w:rsidP="00AE19B4">
                <w:pPr>
                  <w:jc w:val="right"/>
                </w:pPr>
                <w:r>
                  <w:t> 1,946,887.70</w:t>
                </w:r>
              </w:p>
            </w:tc>
          </w:tr>
          <w:tr w:rsidR="00C3068E" w:rsidTr="00AE19B4">
            <w:tc>
              <w:tcPr>
                <w:tcW w:w="1606" w:type="pct"/>
                <w:tcBorders>
                  <w:top w:val="single" w:sz="6" w:space="0" w:color="auto"/>
                  <w:left w:val="single" w:sz="6" w:space="0" w:color="auto"/>
                  <w:bottom w:val="single" w:sz="6" w:space="0" w:color="auto"/>
                  <w:right w:val="single" w:sz="6" w:space="0" w:color="auto"/>
                </w:tcBorders>
                <w:vAlign w:val="center"/>
              </w:tcPr>
              <w:p w:rsidR="00C3068E" w:rsidRDefault="00C3068E" w:rsidP="00AE19B4">
                <w:pPr>
                  <w:autoSpaceDE w:val="0"/>
                  <w:autoSpaceDN w:val="0"/>
                  <w:adjustRightInd w:val="0"/>
                  <w:snapToGrid w:val="0"/>
                  <w:spacing w:line="240" w:lineRule="atLeast"/>
                </w:pPr>
                <w:r>
                  <w:rPr>
                    <w:rFonts w:hint="eastAsia"/>
                  </w:rPr>
                  <w:t>教育费附加</w:t>
                </w:r>
              </w:p>
            </w:tc>
            <w:tc>
              <w:tcPr>
                <w:tcW w:w="1697" w:type="pct"/>
                <w:tcBorders>
                  <w:top w:val="single" w:sz="6" w:space="0" w:color="auto"/>
                  <w:left w:val="single" w:sz="6" w:space="0" w:color="auto"/>
                  <w:bottom w:val="single" w:sz="6" w:space="0" w:color="auto"/>
                  <w:right w:val="single" w:sz="6" w:space="0" w:color="auto"/>
                </w:tcBorders>
              </w:tcPr>
              <w:p w:rsidR="00C3068E" w:rsidRDefault="00C3068E" w:rsidP="00AE19B4">
                <w:pPr>
                  <w:autoSpaceDE w:val="0"/>
                  <w:autoSpaceDN w:val="0"/>
                  <w:adjustRightInd w:val="0"/>
                  <w:snapToGrid w:val="0"/>
                  <w:spacing w:line="240" w:lineRule="atLeast"/>
                  <w:jc w:val="right"/>
                </w:pPr>
                <w:r>
                  <w:t> 3,145,850.91</w:t>
                </w:r>
              </w:p>
            </w:tc>
            <w:tc>
              <w:tcPr>
                <w:tcW w:w="1697" w:type="pct"/>
                <w:tcBorders>
                  <w:top w:val="single" w:sz="6" w:space="0" w:color="auto"/>
                  <w:left w:val="single" w:sz="6" w:space="0" w:color="auto"/>
                  <w:bottom w:val="single" w:sz="6" w:space="0" w:color="auto"/>
                  <w:right w:val="single" w:sz="6" w:space="0" w:color="auto"/>
                </w:tcBorders>
              </w:tcPr>
              <w:p w:rsidR="00C3068E" w:rsidRDefault="00C3068E" w:rsidP="00AE19B4">
                <w:pPr>
                  <w:jc w:val="right"/>
                </w:pPr>
                <w:r>
                  <w:t> 1,704,952.25</w:t>
                </w:r>
              </w:p>
            </w:tc>
          </w:tr>
          <w:tr w:rsidR="00C3068E" w:rsidTr="00AE19B4">
            <w:tc>
              <w:tcPr>
                <w:tcW w:w="1606" w:type="pct"/>
                <w:tcBorders>
                  <w:top w:val="single" w:sz="6" w:space="0" w:color="auto"/>
                  <w:left w:val="single" w:sz="6" w:space="0" w:color="auto"/>
                  <w:bottom w:val="single" w:sz="6" w:space="0" w:color="auto"/>
                  <w:right w:val="single" w:sz="6" w:space="0" w:color="auto"/>
                </w:tcBorders>
                <w:vAlign w:val="center"/>
              </w:tcPr>
              <w:p w:rsidR="00C3068E" w:rsidRDefault="00C3068E" w:rsidP="00AE19B4">
                <w:pPr>
                  <w:autoSpaceDE w:val="0"/>
                  <w:autoSpaceDN w:val="0"/>
                  <w:adjustRightInd w:val="0"/>
                  <w:snapToGrid w:val="0"/>
                  <w:spacing w:line="240" w:lineRule="atLeast"/>
                </w:pPr>
                <w:r>
                  <w:t>房产税</w:t>
                </w:r>
              </w:p>
            </w:tc>
            <w:tc>
              <w:tcPr>
                <w:tcW w:w="1697" w:type="pct"/>
                <w:tcBorders>
                  <w:top w:val="single" w:sz="6" w:space="0" w:color="auto"/>
                  <w:left w:val="single" w:sz="6" w:space="0" w:color="auto"/>
                  <w:bottom w:val="single" w:sz="6" w:space="0" w:color="auto"/>
                  <w:right w:val="single" w:sz="6" w:space="0" w:color="auto"/>
                </w:tcBorders>
              </w:tcPr>
              <w:p w:rsidR="00C3068E" w:rsidRDefault="00C3068E" w:rsidP="00AE19B4">
                <w:pPr>
                  <w:autoSpaceDE w:val="0"/>
                  <w:autoSpaceDN w:val="0"/>
                  <w:adjustRightInd w:val="0"/>
                  <w:snapToGrid w:val="0"/>
                  <w:spacing w:line="240" w:lineRule="atLeast"/>
                  <w:jc w:val="right"/>
                </w:pPr>
                <w:r>
                  <w:t> 12,505,106.65</w:t>
                </w:r>
              </w:p>
            </w:tc>
            <w:tc>
              <w:tcPr>
                <w:tcW w:w="1697" w:type="pct"/>
                <w:tcBorders>
                  <w:top w:val="single" w:sz="6" w:space="0" w:color="auto"/>
                  <w:left w:val="single" w:sz="6" w:space="0" w:color="auto"/>
                  <w:bottom w:val="single" w:sz="6" w:space="0" w:color="auto"/>
                  <w:right w:val="single" w:sz="6" w:space="0" w:color="auto"/>
                </w:tcBorders>
              </w:tcPr>
              <w:p w:rsidR="00C3068E" w:rsidRDefault="00C3068E" w:rsidP="00AE19B4">
                <w:pPr>
                  <w:jc w:val="right"/>
                </w:pPr>
                <w:r>
                  <w:t> 8,787,937.78</w:t>
                </w:r>
              </w:p>
            </w:tc>
          </w:tr>
          <w:tr w:rsidR="00C3068E" w:rsidTr="00AE19B4">
            <w:tc>
              <w:tcPr>
                <w:tcW w:w="1606" w:type="pct"/>
                <w:tcBorders>
                  <w:top w:val="single" w:sz="6" w:space="0" w:color="auto"/>
                  <w:left w:val="single" w:sz="6" w:space="0" w:color="auto"/>
                  <w:bottom w:val="single" w:sz="6" w:space="0" w:color="auto"/>
                  <w:right w:val="single" w:sz="6" w:space="0" w:color="auto"/>
                </w:tcBorders>
                <w:vAlign w:val="center"/>
              </w:tcPr>
              <w:p w:rsidR="00C3068E" w:rsidRDefault="00C3068E" w:rsidP="00AE19B4">
                <w:pPr>
                  <w:autoSpaceDE w:val="0"/>
                  <w:autoSpaceDN w:val="0"/>
                  <w:adjustRightInd w:val="0"/>
                  <w:snapToGrid w:val="0"/>
                  <w:spacing w:line="240" w:lineRule="atLeast"/>
                </w:pPr>
                <w:r>
                  <w:t>土地使用税</w:t>
                </w:r>
              </w:p>
            </w:tc>
            <w:tc>
              <w:tcPr>
                <w:tcW w:w="1697" w:type="pct"/>
                <w:tcBorders>
                  <w:top w:val="single" w:sz="6" w:space="0" w:color="auto"/>
                  <w:left w:val="single" w:sz="6" w:space="0" w:color="auto"/>
                  <w:bottom w:val="single" w:sz="6" w:space="0" w:color="auto"/>
                  <w:right w:val="single" w:sz="6" w:space="0" w:color="auto"/>
                </w:tcBorders>
              </w:tcPr>
              <w:p w:rsidR="00C3068E" w:rsidRDefault="00C3068E" w:rsidP="00AE19B4">
                <w:pPr>
                  <w:autoSpaceDE w:val="0"/>
                  <w:autoSpaceDN w:val="0"/>
                  <w:adjustRightInd w:val="0"/>
                  <w:snapToGrid w:val="0"/>
                  <w:spacing w:line="240" w:lineRule="atLeast"/>
                  <w:jc w:val="right"/>
                </w:pPr>
                <w:r>
                  <w:t> 4,230,606.26</w:t>
                </w:r>
              </w:p>
            </w:tc>
            <w:tc>
              <w:tcPr>
                <w:tcW w:w="1697" w:type="pct"/>
                <w:tcBorders>
                  <w:top w:val="single" w:sz="6" w:space="0" w:color="auto"/>
                  <w:left w:val="single" w:sz="6" w:space="0" w:color="auto"/>
                  <w:bottom w:val="single" w:sz="6" w:space="0" w:color="auto"/>
                  <w:right w:val="single" w:sz="6" w:space="0" w:color="auto"/>
                </w:tcBorders>
              </w:tcPr>
              <w:p w:rsidR="00C3068E" w:rsidRDefault="00C3068E" w:rsidP="00AE19B4">
                <w:pPr>
                  <w:jc w:val="right"/>
                </w:pPr>
                <w:r>
                  <w:t> 3,895,715.48</w:t>
                </w:r>
              </w:p>
            </w:tc>
          </w:tr>
          <w:tr w:rsidR="00C3068E" w:rsidTr="00AE19B4">
            <w:tc>
              <w:tcPr>
                <w:tcW w:w="1606" w:type="pct"/>
                <w:tcBorders>
                  <w:top w:val="single" w:sz="6" w:space="0" w:color="auto"/>
                  <w:left w:val="single" w:sz="6" w:space="0" w:color="auto"/>
                  <w:bottom w:val="single" w:sz="6" w:space="0" w:color="auto"/>
                  <w:right w:val="single" w:sz="6" w:space="0" w:color="auto"/>
                </w:tcBorders>
                <w:vAlign w:val="center"/>
              </w:tcPr>
              <w:p w:rsidR="00C3068E" w:rsidRDefault="00C3068E" w:rsidP="00AE19B4">
                <w:pPr>
                  <w:autoSpaceDE w:val="0"/>
                  <w:autoSpaceDN w:val="0"/>
                  <w:adjustRightInd w:val="0"/>
                  <w:snapToGrid w:val="0"/>
                  <w:spacing w:line="240" w:lineRule="atLeast"/>
                </w:pPr>
                <w:r>
                  <w:t>车船使用税</w:t>
                </w:r>
              </w:p>
            </w:tc>
            <w:tc>
              <w:tcPr>
                <w:tcW w:w="1697" w:type="pct"/>
                <w:tcBorders>
                  <w:top w:val="single" w:sz="6" w:space="0" w:color="auto"/>
                  <w:left w:val="single" w:sz="6" w:space="0" w:color="auto"/>
                  <w:bottom w:val="single" w:sz="6" w:space="0" w:color="auto"/>
                  <w:right w:val="single" w:sz="6" w:space="0" w:color="auto"/>
                </w:tcBorders>
              </w:tcPr>
              <w:p w:rsidR="00C3068E" w:rsidRDefault="00C3068E" w:rsidP="00AE19B4">
                <w:pPr>
                  <w:autoSpaceDE w:val="0"/>
                  <w:autoSpaceDN w:val="0"/>
                  <w:adjustRightInd w:val="0"/>
                  <w:snapToGrid w:val="0"/>
                  <w:spacing w:line="240" w:lineRule="atLeast"/>
                  <w:jc w:val="right"/>
                </w:pPr>
                <w:r>
                  <w:t> 57,346.20</w:t>
                </w:r>
              </w:p>
            </w:tc>
            <w:tc>
              <w:tcPr>
                <w:tcW w:w="1697" w:type="pct"/>
                <w:tcBorders>
                  <w:top w:val="single" w:sz="6" w:space="0" w:color="auto"/>
                  <w:left w:val="single" w:sz="6" w:space="0" w:color="auto"/>
                  <w:bottom w:val="single" w:sz="6" w:space="0" w:color="auto"/>
                  <w:right w:val="single" w:sz="6" w:space="0" w:color="auto"/>
                </w:tcBorders>
              </w:tcPr>
              <w:p w:rsidR="00C3068E" w:rsidRDefault="00C3068E" w:rsidP="00AE19B4">
                <w:pPr>
                  <w:jc w:val="right"/>
                </w:pPr>
                <w:r>
                  <w:t> 63,515.17</w:t>
                </w:r>
              </w:p>
            </w:tc>
          </w:tr>
          <w:tr w:rsidR="00C3068E" w:rsidTr="00AE19B4">
            <w:tc>
              <w:tcPr>
                <w:tcW w:w="1606" w:type="pct"/>
                <w:tcBorders>
                  <w:top w:val="single" w:sz="6" w:space="0" w:color="auto"/>
                  <w:left w:val="single" w:sz="6" w:space="0" w:color="auto"/>
                  <w:bottom w:val="single" w:sz="6" w:space="0" w:color="auto"/>
                  <w:right w:val="single" w:sz="6" w:space="0" w:color="auto"/>
                </w:tcBorders>
                <w:vAlign w:val="center"/>
              </w:tcPr>
              <w:p w:rsidR="00C3068E" w:rsidRDefault="00C3068E" w:rsidP="00AE19B4">
                <w:pPr>
                  <w:autoSpaceDE w:val="0"/>
                  <w:autoSpaceDN w:val="0"/>
                  <w:adjustRightInd w:val="0"/>
                  <w:snapToGrid w:val="0"/>
                  <w:spacing w:line="240" w:lineRule="atLeast"/>
                </w:pPr>
                <w:r>
                  <w:t>印花税</w:t>
                </w:r>
              </w:p>
            </w:tc>
            <w:tc>
              <w:tcPr>
                <w:tcW w:w="1697" w:type="pct"/>
                <w:tcBorders>
                  <w:top w:val="single" w:sz="6" w:space="0" w:color="auto"/>
                  <w:left w:val="single" w:sz="6" w:space="0" w:color="auto"/>
                  <w:bottom w:val="single" w:sz="6" w:space="0" w:color="auto"/>
                  <w:right w:val="single" w:sz="6" w:space="0" w:color="auto"/>
                </w:tcBorders>
              </w:tcPr>
              <w:p w:rsidR="00C3068E" w:rsidRDefault="00C3068E" w:rsidP="00AE19B4">
                <w:pPr>
                  <w:autoSpaceDE w:val="0"/>
                  <w:autoSpaceDN w:val="0"/>
                  <w:adjustRightInd w:val="0"/>
                  <w:snapToGrid w:val="0"/>
                  <w:spacing w:line="240" w:lineRule="atLeast"/>
                  <w:jc w:val="right"/>
                </w:pPr>
                <w:r>
                  <w:t> 3,110,565.34</w:t>
                </w:r>
              </w:p>
            </w:tc>
            <w:tc>
              <w:tcPr>
                <w:tcW w:w="1697" w:type="pct"/>
                <w:tcBorders>
                  <w:top w:val="single" w:sz="6" w:space="0" w:color="auto"/>
                  <w:left w:val="single" w:sz="6" w:space="0" w:color="auto"/>
                  <w:bottom w:val="single" w:sz="6" w:space="0" w:color="auto"/>
                  <w:right w:val="single" w:sz="6" w:space="0" w:color="auto"/>
                </w:tcBorders>
              </w:tcPr>
              <w:p w:rsidR="00C3068E" w:rsidRDefault="00C3068E" w:rsidP="00AE19B4">
                <w:pPr>
                  <w:jc w:val="right"/>
                </w:pPr>
                <w:r>
                  <w:t> 2,551,770.17</w:t>
                </w:r>
              </w:p>
            </w:tc>
          </w:tr>
          <w:tr w:rsidR="00C3068E" w:rsidTr="00AE19B4">
            <w:tc>
              <w:tcPr>
                <w:tcW w:w="1606" w:type="pct"/>
                <w:tcBorders>
                  <w:top w:val="single" w:sz="6" w:space="0" w:color="auto"/>
                  <w:left w:val="single" w:sz="6" w:space="0" w:color="auto"/>
                  <w:bottom w:val="single" w:sz="6" w:space="0" w:color="auto"/>
                  <w:right w:val="single" w:sz="6" w:space="0" w:color="auto"/>
                </w:tcBorders>
                <w:vAlign w:val="center"/>
              </w:tcPr>
              <w:p w:rsidR="00C3068E" w:rsidRDefault="00C3068E" w:rsidP="00AE19B4">
                <w:pPr>
                  <w:autoSpaceDE w:val="0"/>
                  <w:autoSpaceDN w:val="0"/>
                  <w:adjustRightInd w:val="0"/>
                  <w:snapToGrid w:val="0"/>
                  <w:spacing w:line="240" w:lineRule="atLeast"/>
                </w:pPr>
                <w:r w:rsidRPr="00C3068E">
                  <w:rPr>
                    <w:rFonts w:hint="eastAsia"/>
                  </w:rPr>
                  <w:t>其他</w:t>
                </w:r>
              </w:p>
            </w:tc>
            <w:tc>
              <w:tcPr>
                <w:tcW w:w="1697" w:type="pct"/>
                <w:tcBorders>
                  <w:top w:val="single" w:sz="6" w:space="0" w:color="auto"/>
                  <w:left w:val="single" w:sz="6" w:space="0" w:color="auto"/>
                  <w:bottom w:val="single" w:sz="6" w:space="0" w:color="auto"/>
                  <w:right w:val="single" w:sz="6" w:space="0" w:color="auto"/>
                </w:tcBorders>
              </w:tcPr>
              <w:p w:rsidR="00C3068E" w:rsidRDefault="00C3068E" w:rsidP="00AE19B4">
                <w:pPr>
                  <w:autoSpaceDE w:val="0"/>
                  <w:autoSpaceDN w:val="0"/>
                  <w:adjustRightInd w:val="0"/>
                  <w:snapToGrid w:val="0"/>
                  <w:spacing w:line="240" w:lineRule="atLeast"/>
                  <w:jc w:val="right"/>
                </w:pPr>
                <w:r>
                  <w:t> 48,495.20</w:t>
                </w:r>
              </w:p>
            </w:tc>
            <w:tc>
              <w:tcPr>
                <w:tcW w:w="1697" w:type="pct"/>
                <w:tcBorders>
                  <w:top w:val="single" w:sz="6" w:space="0" w:color="auto"/>
                  <w:left w:val="single" w:sz="6" w:space="0" w:color="auto"/>
                  <w:bottom w:val="single" w:sz="6" w:space="0" w:color="auto"/>
                  <w:right w:val="single" w:sz="6" w:space="0" w:color="auto"/>
                </w:tcBorders>
              </w:tcPr>
              <w:p w:rsidR="00C3068E" w:rsidRDefault="00C3068E" w:rsidP="00AE19B4">
                <w:pPr>
                  <w:jc w:val="right"/>
                </w:pPr>
                <w:r>
                  <w:t> 39,881.96</w:t>
                </w:r>
              </w:p>
            </w:tc>
          </w:tr>
          <w:tr w:rsidR="00C3068E" w:rsidTr="00AE19B4">
            <w:tc>
              <w:tcPr>
                <w:tcW w:w="1606" w:type="pct"/>
                <w:tcBorders>
                  <w:top w:val="single" w:sz="6" w:space="0" w:color="auto"/>
                  <w:left w:val="single" w:sz="6" w:space="0" w:color="auto"/>
                  <w:bottom w:val="single" w:sz="6" w:space="0" w:color="auto"/>
                  <w:right w:val="single" w:sz="6" w:space="0" w:color="auto"/>
                </w:tcBorders>
                <w:vAlign w:val="center"/>
              </w:tcPr>
              <w:p w:rsidR="00C3068E" w:rsidRDefault="00C3068E" w:rsidP="00AE19B4">
                <w:pPr>
                  <w:autoSpaceDE w:val="0"/>
                  <w:autoSpaceDN w:val="0"/>
                  <w:adjustRightInd w:val="0"/>
                  <w:snapToGrid w:val="0"/>
                  <w:spacing w:line="240" w:lineRule="atLeast"/>
                  <w:jc w:val="center"/>
                </w:pPr>
                <w:r>
                  <w:rPr>
                    <w:rFonts w:hint="eastAsia"/>
                  </w:rPr>
                  <w:t>合计</w:t>
                </w:r>
              </w:p>
            </w:tc>
            <w:tc>
              <w:tcPr>
                <w:tcW w:w="1697" w:type="pct"/>
                <w:tcBorders>
                  <w:top w:val="single" w:sz="6" w:space="0" w:color="auto"/>
                  <w:left w:val="single" w:sz="6" w:space="0" w:color="auto"/>
                  <w:bottom w:val="single" w:sz="6" w:space="0" w:color="auto"/>
                  <w:right w:val="single" w:sz="6" w:space="0" w:color="auto"/>
                </w:tcBorders>
              </w:tcPr>
              <w:p w:rsidR="00C3068E" w:rsidRDefault="00C3068E" w:rsidP="00AE19B4">
                <w:pPr>
                  <w:autoSpaceDE w:val="0"/>
                  <w:autoSpaceDN w:val="0"/>
                  <w:adjustRightInd w:val="0"/>
                  <w:snapToGrid w:val="0"/>
                  <w:spacing w:line="240" w:lineRule="atLeast"/>
                  <w:jc w:val="right"/>
                </w:pPr>
                <w:r>
                  <w:t> 37,777,668.30</w:t>
                </w:r>
              </w:p>
            </w:tc>
            <w:tc>
              <w:tcPr>
                <w:tcW w:w="1697" w:type="pct"/>
                <w:tcBorders>
                  <w:top w:val="single" w:sz="6" w:space="0" w:color="auto"/>
                  <w:left w:val="single" w:sz="6" w:space="0" w:color="auto"/>
                  <w:bottom w:val="single" w:sz="6" w:space="0" w:color="auto"/>
                  <w:right w:val="single" w:sz="6" w:space="0" w:color="auto"/>
                </w:tcBorders>
              </w:tcPr>
              <w:p w:rsidR="00C3068E" w:rsidRDefault="00C3068E" w:rsidP="00AE19B4">
                <w:pPr>
                  <w:jc w:val="right"/>
                </w:pPr>
                <w:r>
                  <w:t> 39,366,872.24</w:t>
                </w:r>
              </w:p>
            </w:tc>
          </w:tr>
        </w:tbl>
        <w:p w:rsidR="00594B31" w:rsidRDefault="00937630">
          <w:pPr>
            <w:spacing w:before="60" w:after="60"/>
          </w:pPr>
        </w:p>
      </w:sdtContent>
    </w:sdt>
    <w:p w:rsidR="00594B31" w:rsidRDefault="00594B31"/>
    <w:sdt>
      <w:sdtPr>
        <w:rPr>
          <w:rFonts w:ascii="宋体" w:hAnsi="宋体" w:cs="宋体" w:hint="eastAsia"/>
          <w:b w:val="0"/>
          <w:bCs w:val="0"/>
          <w:kern w:val="0"/>
          <w:szCs w:val="21"/>
        </w:rPr>
        <w:alias w:val="模块:成本费用"/>
        <w:tag w:val="_GBC_3faa14b862dd44e8a54b6137b70adace"/>
        <w:id w:val="-513540159"/>
        <w:lock w:val="sdtLocked"/>
        <w:placeholder>
          <w:docPart w:val="GBC22222222222222222222222222222"/>
        </w:placeholder>
      </w:sdtPr>
      <w:sdtEndPr>
        <w:rPr>
          <w:rFonts w:cstheme="minorBidi"/>
          <w:kern w:val="2"/>
        </w:rPr>
      </w:sdtEndPr>
      <w:sdtContent>
        <w:p w:rsidR="00594B31" w:rsidRDefault="008B7853" w:rsidP="00506700">
          <w:pPr>
            <w:pStyle w:val="3"/>
            <w:numPr>
              <w:ilvl w:val="0"/>
              <w:numId w:val="16"/>
            </w:numPr>
            <w:tabs>
              <w:tab w:val="left" w:pos="504"/>
            </w:tabs>
            <w:rPr>
              <w:rFonts w:ascii="宋体" w:hAnsi="宋体" w:cs="宋体"/>
              <w:bCs w:val="0"/>
              <w:kern w:val="0"/>
              <w:szCs w:val="21"/>
            </w:rPr>
          </w:pPr>
          <w:r>
            <w:rPr>
              <w:rFonts w:ascii="宋体" w:hAnsi="宋体" w:cs="宋体" w:hint="eastAsia"/>
              <w:kern w:val="0"/>
              <w:szCs w:val="21"/>
            </w:rPr>
            <w:t>销售费用</w:t>
          </w:r>
        </w:p>
        <w:sdt>
          <w:sdtPr>
            <w:alias w:val="是否适用：销售费用[双击切换]"/>
            <w:tag w:val="_GBC_5302d6af48674660a2279c7c8a87bb8c"/>
            <w:id w:val="-142816869"/>
            <w:lock w:val="sdtLocked"/>
            <w:placeholder>
              <w:docPart w:val="GBC22222222222222222222222222222"/>
            </w:placeholder>
          </w:sdtPr>
          <w:sdtContent>
            <w:p w:rsidR="00594B31" w:rsidRDefault="008B7853">
              <w:r>
                <w:fldChar w:fldCharType="begin"/>
              </w:r>
              <w:r w:rsidR="00C3068E">
                <w:instrText xml:space="preserve"> MACROBUTTON  SnrToggleCheckbox √适用 </w:instrText>
              </w:r>
              <w:r>
                <w:fldChar w:fldCharType="end"/>
              </w:r>
              <w:r>
                <w:fldChar w:fldCharType="begin"/>
              </w:r>
              <w:r w:rsidR="00C3068E">
                <w:instrText xml:space="preserve"> MACROBUTTON  SnrToggleCheckbox □不适用 </w:instrText>
              </w:r>
              <w:r>
                <w:fldChar w:fldCharType="end"/>
              </w:r>
            </w:p>
          </w:sdtContent>
        </w:sdt>
        <w:p w:rsidR="00594B31" w:rsidRDefault="008B7853">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销售费用"/>
              <w:tag w:val="_GBC_893203a5a3df44649aef388407d22c68"/>
              <w:id w:val="-98678491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销售费用"/>
              <w:tag w:val="_GBC_4954a9fca98d4f279270fb28f987aa6f"/>
              <w:id w:val="-8902685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2693"/>
            <w:gridCol w:w="2420"/>
          </w:tblGrid>
          <w:tr w:rsidR="00C3068E" w:rsidTr="00AE19B4">
            <w:sdt>
              <w:sdtPr>
                <w:tag w:val="_PLD_16c47970a3b145c98f438f3cb34ff636"/>
                <w:id w:val="2015878280"/>
                <w:lock w:val="sdtLocked"/>
              </w:sdt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C3068E" w:rsidRDefault="00C3068E" w:rsidP="00AE19B4">
                    <w:pPr>
                      <w:spacing w:before="120"/>
                      <w:jc w:val="center"/>
                    </w:pPr>
                    <w:r>
                      <w:rPr>
                        <w:rFonts w:hint="eastAsia"/>
                      </w:rPr>
                      <w:t>项目</w:t>
                    </w:r>
                  </w:p>
                </w:tc>
              </w:sdtContent>
            </w:sdt>
            <w:sdt>
              <w:sdtPr>
                <w:tag w:val="_PLD_b3ce435531054240b373e649bc9ae7a1"/>
                <w:id w:val="-1059779022"/>
                <w:lock w:val="sdtLocked"/>
              </w:sdtPr>
              <w:sdtContent>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C3068E" w:rsidRDefault="00C3068E" w:rsidP="00AE19B4">
                    <w:pPr>
                      <w:jc w:val="center"/>
                    </w:pPr>
                    <w:r>
                      <w:rPr>
                        <w:rFonts w:hint="eastAsia"/>
                      </w:rPr>
                      <w:t>本期发生额</w:t>
                    </w:r>
                  </w:p>
                </w:tc>
              </w:sdtContent>
            </w:sdt>
            <w:sdt>
              <w:sdtPr>
                <w:tag w:val="_PLD_9480cd5806624557b975b5d0ce06575b"/>
                <w:id w:val="-538964237"/>
                <w:lock w:val="sdtLocked"/>
              </w:sdtPr>
              <w:sdtContent>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C3068E" w:rsidRDefault="00C3068E" w:rsidP="00AE19B4">
                    <w:pPr>
                      <w:jc w:val="center"/>
                    </w:pPr>
                    <w:r>
                      <w:rPr>
                        <w:rFonts w:hint="eastAsia"/>
                      </w:rPr>
                      <w:t>上期发生额</w:t>
                    </w:r>
                  </w:p>
                </w:tc>
              </w:sdtContent>
            </w:sdt>
          </w:tr>
          <w:sdt>
            <w:sdtPr>
              <w:alias w:val="销售费用明细"/>
              <w:tag w:val="_GBC_8b0e6f0534ed42879aaed18b46dbec7d"/>
              <w:id w:val="-1113583612"/>
              <w:lock w:val="sdtLocked"/>
            </w:sdtPr>
            <w:sdtContent>
              <w:tr w:rsidR="00C3068E" w:rsidTr="00AE19B4">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C3068E" w:rsidRDefault="00C3068E" w:rsidP="00AE19B4">
                    <w:r>
                      <w:t>职工薪酬</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C3068E" w:rsidRDefault="00C3068E" w:rsidP="00AE19B4">
                    <w:pPr>
                      <w:jc w:val="right"/>
                    </w:pPr>
                    <w:r>
                      <w:t>140,239,020.98</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C3068E" w:rsidRDefault="00C3068E" w:rsidP="00AE19B4">
                    <w:pPr>
                      <w:jc w:val="right"/>
                    </w:pPr>
                    <w:r>
                      <w:t>151,255,150.03</w:t>
                    </w:r>
                  </w:p>
                </w:tc>
              </w:tr>
            </w:sdtContent>
          </w:sdt>
          <w:sdt>
            <w:sdtPr>
              <w:alias w:val="销售费用明细"/>
              <w:tag w:val="_GBC_8b0e6f0534ed42879aaed18b46dbec7d"/>
              <w:id w:val="-1271000068"/>
              <w:lock w:val="sdtLocked"/>
            </w:sdtPr>
            <w:sdtContent>
              <w:tr w:rsidR="00C3068E" w:rsidTr="00AE19B4">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C3068E" w:rsidRDefault="00C3068E" w:rsidP="00AE19B4">
                    <w:r>
                      <w:t>差旅、交通费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C3068E" w:rsidRDefault="00C3068E" w:rsidP="00AE19B4">
                    <w:pPr>
                      <w:jc w:val="right"/>
                    </w:pPr>
                    <w:r>
                      <w:t>11,528,884.59</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C3068E" w:rsidRDefault="00C3068E" w:rsidP="00AE19B4">
                    <w:pPr>
                      <w:jc w:val="right"/>
                    </w:pPr>
                    <w:r>
                      <w:t>16,516,575.79</w:t>
                    </w:r>
                  </w:p>
                </w:tc>
              </w:tr>
            </w:sdtContent>
          </w:sdt>
          <w:sdt>
            <w:sdtPr>
              <w:alias w:val="销售费用明细"/>
              <w:tag w:val="_GBC_8b0e6f0534ed42879aaed18b46dbec7d"/>
              <w:id w:val="-381952619"/>
              <w:lock w:val="sdtLocked"/>
            </w:sdtPr>
            <w:sdtContent>
              <w:tr w:rsidR="00C3068E" w:rsidTr="00AE19B4">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C3068E" w:rsidRDefault="00C3068E" w:rsidP="00AE19B4">
                    <w:r>
                      <w:t>出口费用</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C3068E" w:rsidRDefault="00C3068E" w:rsidP="00AE19B4">
                    <w:pPr>
                      <w:jc w:val="right"/>
                    </w:pPr>
                    <w:r>
                      <w:t>40,993,190.99</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C3068E" w:rsidRDefault="00C3068E" w:rsidP="00AE19B4">
                    <w:pPr>
                      <w:jc w:val="right"/>
                    </w:pPr>
                    <w:r>
                      <w:t>11,282,484.32</w:t>
                    </w:r>
                  </w:p>
                </w:tc>
              </w:tr>
            </w:sdtContent>
          </w:sdt>
          <w:sdt>
            <w:sdtPr>
              <w:alias w:val="销售费用明细"/>
              <w:tag w:val="_GBC_8b0e6f0534ed42879aaed18b46dbec7d"/>
              <w:id w:val="392630632"/>
              <w:lock w:val="sdtLocked"/>
            </w:sdtPr>
            <w:sdtContent>
              <w:tr w:rsidR="00C3068E" w:rsidTr="00AE19B4">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C3068E" w:rsidRDefault="00C3068E" w:rsidP="00AE19B4">
                    <w:r>
                      <w:t>运杂费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C3068E" w:rsidRDefault="00C3068E" w:rsidP="00AE19B4">
                    <w:pPr>
                      <w:jc w:val="right"/>
                    </w:pPr>
                    <w:r>
                      <w:t>20,864,582.58</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C3068E" w:rsidRDefault="00C3068E" w:rsidP="00AE19B4">
                    <w:pPr>
                      <w:jc w:val="right"/>
                    </w:pPr>
                    <w:r>
                      <w:t>14,226,904.46</w:t>
                    </w:r>
                  </w:p>
                </w:tc>
              </w:tr>
            </w:sdtContent>
          </w:sdt>
          <w:sdt>
            <w:sdtPr>
              <w:alias w:val="销售费用明细"/>
              <w:tag w:val="_GBC_8b0e6f0534ed42879aaed18b46dbec7d"/>
              <w:id w:val="135687308"/>
              <w:lock w:val="sdtLocked"/>
            </w:sdtPr>
            <w:sdtContent>
              <w:tr w:rsidR="00C3068E" w:rsidTr="00AE19B4">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C3068E" w:rsidRDefault="00C3068E" w:rsidP="00AE19B4">
                    <w:r>
                      <w:t>售后服务费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C3068E" w:rsidRDefault="00C3068E" w:rsidP="00AE19B4">
                    <w:pPr>
                      <w:jc w:val="right"/>
                    </w:pPr>
                    <w:r>
                      <w:t>97,267,099.60</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C3068E" w:rsidRDefault="00C3068E" w:rsidP="00AE19B4">
                    <w:pPr>
                      <w:jc w:val="right"/>
                    </w:pPr>
                    <w:r>
                      <w:t>80,031,555.89</w:t>
                    </w:r>
                  </w:p>
                </w:tc>
              </w:tr>
            </w:sdtContent>
          </w:sdt>
          <w:sdt>
            <w:sdtPr>
              <w:alias w:val="销售费用明细"/>
              <w:tag w:val="_GBC_8b0e6f0534ed42879aaed18b46dbec7d"/>
              <w:id w:val="-1957546516"/>
              <w:lock w:val="sdtLocked"/>
            </w:sdtPr>
            <w:sdtContent>
              <w:tr w:rsidR="00C3068E" w:rsidTr="00AE19B4">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C3068E" w:rsidRDefault="00C3068E" w:rsidP="00AE19B4">
                    <w:r>
                      <w:t>广告宣传费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C3068E" w:rsidRDefault="00C3068E" w:rsidP="00AE19B4">
                    <w:pPr>
                      <w:jc w:val="right"/>
                    </w:pPr>
                    <w:r>
                      <w:t>4,789,801.32</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C3068E" w:rsidRDefault="00C3068E" w:rsidP="00AE19B4">
                    <w:pPr>
                      <w:jc w:val="right"/>
                    </w:pPr>
                    <w:r>
                      <w:t>8,742,691.25</w:t>
                    </w:r>
                  </w:p>
                </w:tc>
              </w:tr>
            </w:sdtContent>
          </w:sdt>
          <w:sdt>
            <w:sdtPr>
              <w:alias w:val="销售费用明细"/>
              <w:tag w:val="_GBC_8b0e6f0534ed42879aaed18b46dbec7d"/>
              <w:id w:val="-39362077"/>
              <w:lock w:val="sdtLocked"/>
            </w:sdtPr>
            <w:sdtContent>
              <w:tr w:rsidR="00C3068E" w:rsidTr="00AE19B4">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C3068E" w:rsidRDefault="00C3068E" w:rsidP="00AE19B4">
                    <w:r>
                      <w:t>业务招待费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C3068E" w:rsidRDefault="00C3068E" w:rsidP="00AE19B4">
                    <w:pPr>
                      <w:jc w:val="right"/>
                    </w:pP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C3068E" w:rsidRDefault="00C3068E" w:rsidP="00AE19B4">
                    <w:pPr>
                      <w:jc w:val="right"/>
                    </w:pPr>
                  </w:p>
                </w:tc>
              </w:tr>
            </w:sdtContent>
          </w:sdt>
          <w:sdt>
            <w:sdtPr>
              <w:alias w:val="销售费用明细"/>
              <w:tag w:val="_GBC_8b0e6f0534ed42879aaed18b46dbec7d"/>
              <w:id w:val="-1744629973"/>
              <w:lock w:val="sdtLocked"/>
            </w:sdtPr>
            <w:sdtContent>
              <w:tr w:rsidR="00C3068E" w:rsidTr="00AE19B4">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C3068E" w:rsidRDefault="00C3068E" w:rsidP="00AE19B4">
                    <w:r>
                      <w:t>其他费用</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C3068E" w:rsidRDefault="00C3068E" w:rsidP="00AE19B4">
                    <w:pPr>
                      <w:jc w:val="right"/>
                    </w:pPr>
                    <w:r>
                      <w:t>57,019,917.08</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C3068E" w:rsidRDefault="00C3068E" w:rsidP="00AE19B4">
                    <w:pPr>
                      <w:jc w:val="right"/>
                    </w:pPr>
                    <w:r>
                      <w:t>65,200,435.75</w:t>
                    </w:r>
                  </w:p>
                </w:tc>
              </w:tr>
            </w:sdtContent>
          </w:sdt>
          <w:tr w:rsidR="00C3068E" w:rsidTr="00C3068E">
            <w:sdt>
              <w:sdtPr>
                <w:tag w:val="_PLD_bb83cc20a1fb4ed7973343e471dad9ef"/>
                <w:id w:val="-1364045982"/>
                <w:lock w:val="sdtLocked"/>
              </w:sdt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C3068E" w:rsidRDefault="00C3068E" w:rsidP="00AE19B4">
                    <w:pPr>
                      <w:jc w:val="center"/>
                    </w:pPr>
                    <w:r>
                      <w:rPr>
                        <w:rFonts w:hint="eastAsia"/>
                      </w:rPr>
                      <w:t>合计</w:t>
                    </w:r>
                  </w:p>
                </w:tc>
              </w:sdtContent>
            </w:sdt>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C3068E" w:rsidRDefault="00C3068E" w:rsidP="00C3068E">
                <w:pPr>
                  <w:jc w:val="right"/>
                  <w:rPr>
                    <w:sz w:val="24"/>
                    <w:szCs w:val="24"/>
                  </w:rPr>
                </w:pPr>
                <w:r>
                  <w:t>372,702,497.14</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C3068E" w:rsidRDefault="00C3068E" w:rsidP="00C3068E">
                <w:pPr>
                  <w:jc w:val="right"/>
                  <w:rPr>
                    <w:sz w:val="24"/>
                    <w:szCs w:val="24"/>
                  </w:rPr>
                </w:pPr>
                <w:r>
                  <w:t>347,255,797.49</w:t>
                </w:r>
              </w:p>
            </w:tc>
          </w:tr>
        </w:tbl>
        <w:p w:rsidR="00594B31" w:rsidRDefault="00937630">
          <w:pPr>
            <w:spacing w:before="60" w:after="60"/>
          </w:pPr>
        </w:p>
      </w:sdtContent>
    </w:sdt>
    <w:p w:rsidR="00594B31" w:rsidRDefault="00594B31"/>
    <w:sdt>
      <w:sdtPr>
        <w:rPr>
          <w:rFonts w:ascii="宋体" w:hAnsi="宋体" w:cs="宋体" w:hint="eastAsia"/>
          <w:b w:val="0"/>
          <w:bCs w:val="0"/>
          <w:kern w:val="0"/>
          <w:szCs w:val="21"/>
        </w:rPr>
        <w:alias w:val="模块:管理费用"/>
        <w:tag w:val="_GBC_d5a6283bdea64513980a0cc618e2ec60"/>
        <w:id w:val="-1153914214"/>
        <w:lock w:val="sdtLocked"/>
        <w:placeholder>
          <w:docPart w:val="GBC22222222222222222222222222222"/>
        </w:placeholder>
      </w:sdtPr>
      <w:sdtContent>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管理费用</w:t>
          </w:r>
        </w:p>
        <w:sdt>
          <w:sdtPr>
            <w:alias w:val="是否适用：管理费用[双击切换]"/>
            <w:tag w:val="_GBC_864c9dd9adce435698261f1da02ab8fb"/>
            <w:id w:val="-602886496"/>
            <w:lock w:val="sdtLocked"/>
            <w:placeholder>
              <w:docPart w:val="GBC22222222222222222222222222222"/>
            </w:placeholder>
          </w:sdtPr>
          <w:sdtContent>
            <w:p w:rsidR="00594B31" w:rsidRDefault="008B7853">
              <w:r>
                <w:fldChar w:fldCharType="begin"/>
              </w:r>
              <w:r w:rsidR="00C3068E">
                <w:instrText xml:space="preserve"> MACROBUTTON  SnrToggleCheckbox √适用 </w:instrText>
              </w:r>
              <w:r>
                <w:fldChar w:fldCharType="end"/>
              </w:r>
              <w:r>
                <w:fldChar w:fldCharType="begin"/>
              </w:r>
              <w:r w:rsidR="00C3068E">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管理费用"/>
              <w:tag w:val="_GBC_b8198aec3f7748d28785c1eebbf02df7"/>
              <w:id w:val="-20933828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管理费用"/>
              <w:tag w:val="_GBC_f92af61f8b3b45ba9ec818ede9725428"/>
              <w:id w:val="12932532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2604"/>
            <w:gridCol w:w="2440"/>
          </w:tblGrid>
          <w:tr w:rsidR="00C3068E" w:rsidTr="00AE19B4">
            <w:sdt>
              <w:sdtPr>
                <w:tag w:val="_PLD_249fd0c096ba421285089a0fada9d43a"/>
                <w:id w:val="-1829812458"/>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C3068E" w:rsidRDefault="00C3068E" w:rsidP="00AE19B4">
                    <w:pPr>
                      <w:spacing w:before="120"/>
                      <w:jc w:val="center"/>
                    </w:pPr>
                    <w:r>
                      <w:rPr>
                        <w:rFonts w:hint="eastAsia"/>
                      </w:rPr>
                      <w:t>项目</w:t>
                    </w:r>
                  </w:p>
                </w:tc>
              </w:sdtContent>
            </w:sdt>
            <w:sdt>
              <w:sdtPr>
                <w:tag w:val="_PLD_acf5bcbf929244268be56ad5d0f3ea18"/>
                <w:id w:val="1585650461"/>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C3068E" w:rsidRDefault="00C3068E" w:rsidP="00AE19B4">
                    <w:pPr>
                      <w:jc w:val="center"/>
                    </w:pPr>
                    <w:r>
                      <w:rPr>
                        <w:rFonts w:hint="eastAsia"/>
                      </w:rPr>
                      <w:t>本期发生额</w:t>
                    </w:r>
                  </w:p>
                </w:tc>
              </w:sdtContent>
            </w:sdt>
            <w:sdt>
              <w:sdtPr>
                <w:tag w:val="_PLD_d37d8a59d4d74c26ac22dc33983efa29"/>
                <w:id w:val="1692563860"/>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C3068E" w:rsidRDefault="00C3068E" w:rsidP="00AE19B4">
                    <w:pPr>
                      <w:jc w:val="center"/>
                    </w:pPr>
                    <w:r>
                      <w:rPr>
                        <w:rFonts w:hint="eastAsia"/>
                      </w:rPr>
                      <w:t>上期发生额</w:t>
                    </w:r>
                  </w:p>
                </w:tc>
              </w:sdtContent>
            </w:sdt>
          </w:tr>
          <w:sdt>
            <w:sdtPr>
              <w:rPr>
                <w:rFonts w:hint="eastAsia"/>
              </w:rPr>
              <w:alias w:val="管理费用明细"/>
              <w:tag w:val="_GBC_1330575ab4a44e46920401d3d7599402"/>
              <w:id w:val="1956051713"/>
              <w:lock w:val="sdtLocked"/>
            </w:sdtPr>
            <w:sdtContent>
              <w:tr w:rsidR="00C3068E" w:rsidTr="00AE19B4">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3068E" w:rsidRDefault="00C3068E" w:rsidP="00AE19B4">
                    <w:r>
                      <w:t>职工薪酬</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C3068E" w:rsidRDefault="00C3068E" w:rsidP="00AE19B4">
                    <w:pPr>
                      <w:jc w:val="right"/>
                    </w:pPr>
                    <w:r>
                      <w:t>121,758,998.94</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3068E" w:rsidRDefault="00C3068E" w:rsidP="00AE19B4">
                    <w:pPr>
                      <w:jc w:val="right"/>
                    </w:pPr>
                    <w:r>
                      <w:t>114,122,173.83</w:t>
                    </w:r>
                  </w:p>
                </w:tc>
              </w:tr>
            </w:sdtContent>
          </w:sdt>
          <w:sdt>
            <w:sdtPr>
              <w:rPr>
                <w:rFonts w:hint="eastAsia"/>
              </w:rPr>
              <w:alias w:val="管理费用明细"/>
              <w:tag w:val="_GBC_1330575ab4a44e46920401d3d7599402"/>
              <w:id w:val="-1096099151"/>
              <w:lock w:val="sdtLocked"/>
            </w:sdtPr>
            <w:sdtContent>
              <w:tr w:rsidR="00C3068E" w:rsidTr="00AE19B4">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3068E" w:rsidRDefault="00C3068E" w:rsidP="00AE19B4">
                    <w:r>
                      <w:t>办公费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C3068E" w:rsidRDefault="00C3068E" w:rsidP="00AE19B4">
                    <w:pPr>
                      <w:jc w:val="right"/>
                    </w:pPr>
                    <w:r>
                      <w:t>4,076,222.55</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3068E" w:rsidRDefault="00C3068E" w:rsidP="00AE19B4">
                    <w:pPr>
                      <w:jc w:val="right"/>
                    </w:pPr>
                    <w:r>
                      <w:t>2,822,917.03</w:t>
                    </w:r>
                  </w:p>
                </w:tc>
              </w:tr>
            </w:sdtContent>
          </w:sdt>
          <w:sdt>
            <w:sdtPr>
              <w:rPr>
                <w:rFonts w:hint="eastAsia"/>
              </w:rPr>
              <w:alias w:val="管理费用明细"/>
              <w:tag w:val="_GBC_1330575ab4a44e46920401d3d7599402"/>
              <w:id w:val="315231320"/>
              <w:lock w:val="sdtLocked"/>
            </w:sdtPr>
            <w:sdtContent>
              <w:tr w:rsidR="00C3068E" w:rsidTr="00AE19B4">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3068E" w:rsidRDefault="00C3068E" w:rsidP="00AE19B4">
                    <w:r>
                      <w:t>折旧费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C3068E" w:rsidRDefault="00C3068E" w:rsidP="00AE19B4">
                    <w:pPr>
                      <w:jc w:val="right"/>
                    </w:pPr>
                    <w:r>
                      <w:t>35,302,815.83</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3068E" w:rsidRDefault="00C3068E" w:rsidP="00AE19B4">
                    <w:pPr>
                      <w:jc w:val="right"/>
                    </w:pPr>
                    <w:r>
                      <w:t>15,181,465.25</w:t>
                    </w:r>
                  </w:p>
                </w:tc>
              </w:tr>
            </w:sdtContent>
          </w:sdt>
          <w:sdt>
            <w:sdtPr>
              <w:rPr>
                <w:rFonts w:hint="eastAsia"/>
              </w:rPr>
              <w:alias w:val="管理费用明细"/>
              <w:tag w:val="_GBC_1330575ab4a44e46920401d3d7599402"/>
              <w:id w:val="-703873111"/>
              <w:lock w:val="sdtLocked"/>
            </w:sdtPr>
            <w:sdtContent>
              <w:tr w:rsidR="00C3068E" w:rsidTr="00AE19B4">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3068E" w:rsidRDefault="00C3068E" w:rsidP="00AE19B4">
                    <w:r>
                      <w:t>差旅及交通费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C3068E" w:rsidRDefault="00C3068E" w:rsidP="00AE19B4">
                    <w:pPr>
                      <w:jc w:val="right"/>
                    </w:pPr>
                    <w:r>
                      <w:t>2,268,671.30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3068E" w:rsidRDefault="00C3068E" w:rsidP="00AE19B4">
                    <w:pPr>
                      <w:jc w:val="right"/>
                    </w:pPr>
                    <w:r>
                      <w:t>5,118,597.72</w:t>
                    </w:r>
                  </w:p>
                </w:tc>
              </w:tr>
            </w:sdtContent>
          </w:sdt>
          <w:sdt>
            <w:sdtPr>
              <w:rPr>
                <w:rFonts w:hint="eastAsia"/>
              </w:rPr>
              <w:alias w:val="管理费用明细"/>
              <w:tag w:val="_GBC_1330575ab4a44e46920401d3d7599402"/>
              <w:id w:val="491150732"/>
              <w:lock w:val="sdtLocked"/>
            </w:sdtPr>
            <w:sdtContent>
              <w:tr w:rsidR="00C3068E" w:rsidTr="00AE19B4">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3068E" w:rsidRDefault="00C3068E" w:rsidP="00AE19B4">
                    <w:r>
                      <w:t>业务招待费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C3068E" w:rsidRDefault="00C3068E" w:rsidP="00AE19B4">
                    <w:pPr>
                      <w:jc w:val="right"/>
                    </w:pPr>
                    <w:r>
                      <w:t>342,629.58</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3068E" w:rsidRDefault="00C3068E" w:rsidP="00AE19B4">
                    <w:pPr>
                      <w:jc w:val="right"/>
                    </w:pPr>
                    <w:r>
                      <w:t>365,418.07</w:t>
                    </w:r>
                  </w:p>
                </w:tc>
              </w:tr>
            </w:sdtContent>
          </w:sdt>
          <w:sdt>
            <w:sdtPr>
              <w:rPr>
                <w:rFonts w:hint="eastAsia"/>
              </w:rPr>
              <w:alias w:val="管理费用明细"/>
              <w:tag w:val="_GBC_1330575ab4a44e46920401d3d7599402"/>
              <w:id w:val="694653772"/>
              <w:lock w:val="sdtLocked"/>
            </w:sdtPr>
            <w:sdtContent>
              <w:tr w:rsidR="00C3068E" w:rsidTr="00AE19B4">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3068E" w:rsidRDefault="00C3068E" w:rsidP="00AE19B4">
                    <w:r>
                      <w:t>无形资产摊销</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C3068E" w:rsidRDefault="00C3068E" w:rsidP="00AE19B4">
                    <w:pPr>
                      <w:jc w:val="right"/>
                    </w:pPr>
                    <w:r>
                      <w:t>7,247,093.14</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3068E" w:rsidRDefault="00C3068E" w:rsidP="00AE19B4">
                    <w:pPr>
                      <w:jc w:val="right"/>
                    </w:pPr>
                    <w:r>
                      <w:t>5,517,821.01</w:t>
                    </w:r>
                  </w:p>
                </w:tc>
              </w:tr>
            </w:sdtContent>
          </w:sdt>
          <w:sdt>
            <w:sdtPr>
              <w:rPr>
                <w:rFonts w:hint="eastAsia"/>
              </w:rPr>
              <w:alias w:val="管理费用明细"/>
              <w:tag w:val="_GBC_1330575ab4a44e46920401d3d7599402"/>
              <w:id w:val="731202928"/>
              <w:lock w:val="sdtLocked"/>
            </w:sdtPr>
            <w:sdtContent>
              <w:tr w:rsidR="00C3068E" w:rsidTr="00AE19B4">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3068E" w:rsidRDefault="00C3068E" w:rsidP="00AE19B4">
                    <w:r>
                      <w:t>其他费用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C3068E" w:rsidRDefault="00C3068E" w:rsidP="00AE19B4">
                    <w:pPr>
                      <w:jc w:val="right"/>
                    </w:pPr>
                    <w:r>
                      <w:t>29,624,588.19</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3068E" w:rsidRDefault="00C3068E" w:rsidP="00AE19B4">
                    <w:pPr>
                      <w:jc w:val="right"/>
                    </w:pPr>
                    <w:r>
                      <w:t>55,555,966.42</w:t>
                    </w:r>
                  </w:p>
                </w:tc>
              </w:tr>
            </w:sdtContent>
          </w:sdt>
          <w:tr w:rsidR="00C3068E" w:rsidTr="00C3068E">
            <w:sdt>
              <w:sdtPr>
                <w:tag w:val="_PLD_a1574943c0c74f868555494c72b6afa6"/>
                <w:id w:val="580494001"/>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C3068E" w:rsidRDefault="00C3068E" w:rsidP="00AE19B4">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C3068E" w:rsidRDefault="00C3068E" w:rsidP="00C3068E">
                <w:pPr>
                  <w:jc w:val="right"/>
                  <w:rPr>
                    <w:sz w:val="24"/>
                    <w:szCs w:val="24"/>
                  </w:rPr>
                </w:pPr>
                <w:r>
                  <w:t>200,621,019.53</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C3068E" w:rsidRDefault="00C3068E" w:rsidP="00C3068E">
                <w:pPr>
                  <w:jc w:val="right"/>
                  <w:rPr>
                    <w:sz w:val="24"/>
                    <w:szCs w:val="24"/>
                  </w:rPr>
                </w:pPr>
                <w:r>
                  <w:t>198,684,359.33</w:t>
                </w:r>
              </w:p>
            </w:tc>
          </w:tr>
        </w:tbl>
        <w:p w:rsidR="00594B31" w:rsidRDefault="00937630"/>
      </w:sdtContent>
    </w:sdt>
    <w:p w:rsidR="00594B31" w:rsidRDefault="00594B31"/>
    <w:bookmarkStart w:id="208" w:name="_Hlk10538261" w:displacedByCustomXml="next"/>
    <w:sdt>
      <w:sdtPr>
        <w:rPr>
          <w:rFonts w:ascii="宋体" w:hAnsi="宋体" w:cs="宋体" w:hint="eastAsia"/>
          <w:b w:val="0"/>
          <w:bCs w:val="0"/>
          <w:kern w:val="0"/>
          <w:szCs w:val="21"/>
        </w:rPr>
        <w:alias w:val="模块:研发费用"/>
        <w:tag w:val="_SEC_5070ecc0a0324b189a4ec7d6e218c5d7"/>
        <w:id w:val="1485280042"/>
        <w:lock w:val="sdtLocked"/>
        <w:placeholder>
          <w:docPart w:val="GBC22222222222222222222222222222"/>
        </w:placeholder>
      </w:sdtPr>
      <w:sdtEndPr>
        <w:rPr>
          <w:rFonts w:hint="default"/>
        </w:rPr>
      </w:sdtEndPr>
      <w:sdtContent>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研发费用</w:t>
          </w:r>
        </w:p>
        <w:sdt>
          <w:sdtPr>
            <w:alias w:val="是否适用：研发费用[双击切换]"/>
            <w:tag w:val="_GBC_48b4a6beb6f54c3ba7c01af3727337bb"/>
            <w:id w:val="1376120347"/>
            <w:lock w:val="sdtLocked"/>
            <w:placeholder>
              <w:docPart w:val="GBC22222222222222222222222222222"/>
            </w:placeholder>
          </w:sdtPr>
          <w:sdtContent>
            <w:p w:rsidR="00594B31" w:rsidRDefault="008B7853">
              <w:r>
                <w:fldChar w:fldCharType="begin"/>
              </w:r>
              <w:r w:rsidR="00C3068E">
                <w:instrText xml:space="preserve"> MACROBUTTON  SnrToggleCheckbox √适用 </w:instrText>
              </w:r>
              <w:r>
                <w:fldChar w:fldCharType="end"/>
              </w:r>
              <w:r>
                <w:fldChar w:fldCharType="begin"/>
              </w:r>
              <w:r w:rsidR="00C3068E">
                <w:instrText xml:space="preserve"> MACROBUTTON  SnrToggleCheckbox □不适用 </w:instrText>
              </w:r>
              <w:r>
                <w:fldChar w:fldCharType="end"/>
              </w:r>
            </w:p>
          </w:sdtContent>
        </w:sdt>
        <w:p w:rsidR="00594B31" w:rsidRDefault="008B7853">
          <w:pPr>
            <w:pStyle w:val="a9"/>
            <w:ind w:left="420"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研发费用"/>
              <w:tag w:val="_GBC_a0292321d82f46b8823ab163b1084fea"/>
              <w:id w:val="-88703150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研发费用"/>
              <w:tag w:val="_GBC_a0b2b92cacc24641a2d69fc025b920ea"/>
              <w:id w:val="21418394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2604"/>
            <w:gridCol w:w="2440"/>
          </w:tblGrid>
          <w:tr w:rsidR="00C3068E" w:rsidTr="00AE19B4">
            <w:sdt>
              <w:sdtPr>
                <w:tag w:val="_PLD_878c2bf88dff43e8bf48fe187921cf85"/>
                <w:id w:val="1339436016"/>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C3068E" w:rsidRDefault="00C3068E" w:rsidP="00AE19B4">
                    <w:pPr>
                      <w:spacing w:before="120"/>
                      <w:jc w:val="center"/>
                    </w:pPr>
                    <w:r>
                      <w:rPr>
                        <w:rFonts w:hint="eastAsia"/>
                      </w:rPr>
                      <w:t>项目</w:t>
                    </w:r>
                  </w:p>
                </w:tc>
              </w:sdtContent>
            </w:sdt>
            <w:sdt>
              <w:sdtPr>
                <w:tag w:val="_PLD_043e1c3ae76a497c9be9c1eef3db33c6"/>
                <w:id w:val="-136269640"/>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C3068E" w:rsidRDefault="00C3068E" w:rsidP="00AE19B4">
                    <w:pPr>
                      <w:jc w:val="center"/>
                    </w:pPr>
                    <w:r>
                      <w:rPr>
                        <w:rFonts w:hint="eastAsia"/>
                      </w:rPr>
                      <w:t>本期发生额</w:t>
                    </w:r>
                  </w:p>
                </w:tc>
              </w:sdtContent>
            </w:sdt>
            <w:sdt>
              <w:sdtPr>
                <w:tag w:val="_PLD_d0588c88282b4dae9e42d7ffd38d27c6"/>
                <w:id w:val="-555321461"/>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C3068E" w:rsidRDefault="00C3068E" w:rsidP="00AE19B4">
                    <w:pPr>
                      <w:jc w:val="center"/>
                    </w:pPr>
                    <w:r>
                      <w:rPr>
                        <w:rFonts w:hint="eastAsia"/>
                      </w:rPr>
                      <w:t>上期发生额</w:t>
                    </w:r>
                  </w:p>
                </w:tc>
              </w:sdtContent>
            </w:sdt>
          </w:tr>
          <w:sdt>
            <w:sdtPr>
              <w:alias w:val="研发费用明细"/>
              <w:tag w:val="_TUP_78c47ce77ce942a2a4c5b824fc4daeaa"/>
              <w:id w:val="1708609870"/>
              <w:lock w:val="sdtLocked"/>
            </w:sdtPr>
            <w:sdtContent>
              <w:tr w:rsidR="00C3068E" w:rsidTr="00AE19B4">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3068E" w:rsidRDefault="00C3068E" w:rsidP="00AE19B4">
                    <w:r>
                      <w:t>人工费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C3068E" w:rsidRDefault="00C3068E" w:rsidP="00AE19B4">
                    <w:pPr>
                      <w:jc w:val="right"/>
                    </w:pPr>
                    <w:r>
                      <w:t>171,874,104.59</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3068E" w:rsidRDefault="00C3068E" w:rsidP="00AE19B4">
                    <w:pPr>
                      <w:jc w:val="right"/>
                    </w:pPr>
                    <w:r>
                      <w:t>159,106,540.93</w:t>
                    </w:r>
                  </w:p>
                </w:tc>
              </w:tr>
            </w:sdtContent>
          </w:sdt>
          <w:sdt>
            <w:sdtPr>
              <w:alias w:val="研发费用明细"/>
              <w:tag w:val="_TUP_78c47ce77ce942a2a4c5b824fc4daeaa"/>
              <w:id w:val="2111856026"/>
              <w:lock w:val="sdtLocked"/>
            </w:sdtPr>
            <w:sdtContent>
              <w:tr w:rsidR="00C3068E" w:rsidTr="00AE19B4">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3068E" w:rsidRDefault="00C3068E" w:rsidP="00AE19B4">
                    <w:r>
                      <w:t>产品开发试验费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C3068E" w:rsidRDefault="00C3068E" w:rsidP="00AE19B4">
                    <w:pPr>
                      <w:jc w:val="right"/>
                    </w:pPr>
                    <w:r>
                      <w:t>49,780,977.04</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3068E" w:rsidRDefault="00C3068E" w:rsidP="00AE19B4">
                    <w:pPr>
                      <w:jc w:val="right"/>
                    </w:pPr>
                    <w:r>
                      <w:t>39,084,351.06</w:t>
                    </w:r>
                  </w:p>
                </w:tc>
              </w:tr>
            </w:sdtContent>
          </w:sdt>
          <w:sdt>
            <w:sdtPr>
              <w:alias w:val="研发费用明细"/>
              <w:tag w:val="_TUP_78c47ce77ce942a2a4c5b824fc4daeaa"/>
              <w:id w:val="951752498"/>
              <w:lock w:val="sdtLocked"/>
            </w:sdtPr>
            <w:sdtContent>
              <w:tr w:rsidR="00C3068E" w:rsidTr="00AE19B4">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3068E" w:rsidRDefault="00C3068E" w:rsidP="00AE19B4">
                    <w:r>
                      <w:t>材料费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C3068E" w:rsidRDefault="00C3068E" w:rsidP="00AE19B4">
                    <w:pPr>
                      <w:jc w:val="right"/>
                    </w:pPr>
                    <w:r>
                      <w:t>23,776,571.97</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3068E" w:rsidRDefault="00C3068E" w:rsidP="00AE19B4">
                    <w:pPr>
                      <w:jc w:val="right"/>
                    </w:pPr>
                    <w:r>
                      <w:t>21,889,611.28</w:t>
                    </w:r>
                  </w:p>
                </w:tc>
              </w:tr>
            </w:sdtContent>
          </w:sdt>
          <w:sdt>
            <w:sdtPr>
              <w:alias w:val="研发费用明细"/>
              <w:tag w:val="_TUP_78c47ce77ce942a2a4c5b824fc4daeaa"/>
              <w:id w:val="-1307857010"/>
              <w:lock w:val="sdtLocked"/>
            </w:sdtPr>
            <w:sdtContent>
              <w:tr w:rsidR="00C3068E" w:rsidTr="00AE19B4">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3068E" w:rsidRDefault="00C3068E" w:rsidP="00AE19B4">
                    <w:r>
                      <w:t>折旧及摊销费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C3068E" w:rsidRDefault="00C3068E" w:rsidP="00AE19B4">
                    <w:pPr>
                      <w:jc w:val="right"/>
                    </w:pPr>
                    <w:r>
                      <w:t>25,232,920.76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3068E" w:rsidRDefault="00C3068E" w:rsidP="00AE19B4">
                    <w:pPr>
                      <w:jc w:val="right"/>
                    </w:pPr>
                    <w:r>
                      <w:t>19,993,544.75</w:t>
                    </w:r>
                  </w:p>
                </w:tc>
              </w:tr>
            </w:sdtContent>
          </w:sdt>
          <w:sdt>
            <w:sdtPr>
              <w:alias w:val="研发费用明细"/>
              <w:tag w:val="_TUP_78c47ce77ce942a2a4c5b824fc4daeaa"/>
              <w:id w:val="810375406"/>
              <w:lock w:val="sdtLocked"/>
            </w:sdtPr>
            <w:sdtContent>
              <w:tr w:rsidR="00C3068E" w:rsidTr="00AE19B4">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3068E" w:rsidRDefault="00C3068E" w:rsidP="00AE19B4">
                    <w:r>
                      <w:t>其他费用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C3068E" w:rsidRDefault="00C3068E" w:rsidP="00AE19B4">
                    <w:pPr>
                      <w:jc w:val="right"/>
                    </w:pPr>
                    <w:r>
                      <w:t>20,111,532.90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3068E" w:rsidRDefault="00C3068E" w:rsidP="00AE19B4">
                    <w:pPr>
                      <w:jc w:val="right"/>
                    </w:pPr>
                    <w:r>
                      <w:t>23,223,126.07</w:t>
                    </w:r>
                  </w:p>
                </w:tc>
              </w:tr>
            </w:sdtContent>
          </w:sdt>
          <w:tr w:rsidR="00C3068E" w:rsidTr="00C3068E">
            <w:sdt>
              <w:sdtPr>
                <w:tag w:val="_PLD_5a23b545f4d04be78e814a8fcf71e521"/>
                <w:id w:val="1768805734"/>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3068E" w:rsidRDefault="00C3068E" w:rsidP="00AE19B4">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C3068E" w:rsidRDefault="00C3068E" w:rsidP="00C3068E">
                <w:pPr>
                  <w:jc w:val="right"/>
                  <w:rPr>
                    <w:sz w:val="24"/>
                    <w:szCs w:val="24"/>
                  </w:rPr>
                </w:pPr>
                <w:r>
                  <w:t>290,776,107.26</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C3068E" w:rsidRDefault="00C3068E" w:rsidP="00C3068E">
                <w:pPr>
                  <w:jc w:val="right"/>
                  <w:rPr>
                    <w:sz w:val="24"/>
                    <w:szCs w:val="24"/>
                  </w:rPr>
                </w:pPr>
                <w:r>
                  <w:t>263,297,174.09</w:t>
                </w:r>
              </w:p>
            </w:tc>
          </w:tr>
        </w:tbl>
        <w:p w:rsidR="00594B31" w:rsidRDefault="00937630"/>
      </w:sdtContent>
    </w:sdt>
    <w:bookmarkEnd w:id="208" w:displacedByCustomXml="prev"/>
    <w:sdt>
      <w:sdtPr>
        <w:rPr>
          <w:rFonts w:ascii="宋体" w:hAnsi="宋体" w:cs="宋体" w:hint="eastAsia"/>
          <w:b w:val="0"/>
          <w:bCs w:val="0"/>
          <w:kern w:val="0"/>
          <w:szCs w:val="21"/>
        </w:rPr>
        <w:alias w:val="模块:财务费用"/>
        <w:tag w:val="_GBC_aeeadad5456b4097a79668e5a1cadb17"/>
        <w:id w:val="859163563"/>
        <w:lock w:val="sdtLocked"/>
        <w:placeholder>
          <w:docPart w:val="GBC22222222222222222222222222222"/>
        </w:placeholder>
      </w:sdtPr>
      <w:sdtContent>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财务费用</w:t>
          </w:r>
        </w:p>
        <w:sdt>
          <w:sdtPr>
            <w:alias w:val="是否适用：财务费用[双击切换]"/>
            <w:tag w:val="_GBC_699d8bdb2f1f4504a0ea4ccbc8889cfa"/>
            <w:id w:val="56518006"/>
            <w:lock w:val="sdtLocked"/>
            <w:placeholder>
              <w:docPart w:val="GBC22222222222222222222222222222"/>
            </w:placeholder>
          </w:sdtPr>
          <w:sdtContent>
            <w:p w:rsidR="00594B31" w:rsidRDefault="008B7853">
              <w:r>
                <w:fldChar w:fldCharType="begin"/>
              </w:r>
              <w:r w:rsidR="00C3068E">
                <w:instrText xml:space="preserve"> MACROBUTTON  SnrToggleCheckbox √适用 </w:instrText>
              </w:r>
              <w:r>
                <w:fldChar w:fldCharType="end"/>
              </w:r>
              <w:r>
                <w:fldChar w:fldCharType="begin"/>
              </w:r>
              <w:r w:rsidR="00C3068E">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财务费用"/>
              <w:tag w:val="_GBC_eb9e02dce68144759561a3427fb3099a"/>
              <w:id w:val="19090326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费用"/>
              <w:tag w:val="_GBC_8e992a76854b4bd0a3f5cd49b31a4604"/>
              <w:id w:val="5959817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2604"/>
            <w:gridCol w:w="2440"/>
          </w:tblGrid>
          <w:tr w:rsidR="00C3068E" w:rsidTr="00AE19B4">
            <w:sdt>
              <w:sdtPr>
                <w:tag w:val="_PLD_c57c227174f044c4bfa2c0fda1e37156"/>
                <w:id w:val="-1048990635"/>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C3068E" w:rsidRDefault="00C3068E" w:rsidP="00AE19B4">
                    <w:pPr>
                      <w:spacing w:before="120"/>
                      <w:jc w:val="center"/>
                    </w:pPr>
                    <w:r>
                      <w:rPr>
                        <w:rFonts w:hint="eastAsia"/>
                      </w:rPr>
                      <w:t>项目</w:t>
                    </w:r>
                  </w:p>
                </w:tc>
              </w:sdtContent>
            </w:sdt>
            <w:sdt>
              <w:sdtPr>
                <w:tag w:val="_PLD_d7b23aa0bcb6433894875c858270ab7f"/>
                <w:id w:val="-1510288308"/>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C3068E" w:rsidRDefault="00C3068E" w:rsidP="00AE19B4">
                    <w:pPr>
                      <w:jc w:val="center"/>
                    </w:pPr>
                    <w:r>
                      <w:rPr>
                        <w:rFonts w:hint="eastAsia"/>
                      </w:rPr>
                      <w:t>本期发生额</w:t>
                    </w:r>
                  </w:p>
                </w:tc>
              </w:sdtContent>
            </w:sdt>
            <w:sdt>
              <w:sdtPr>
                <w:tag w:val="_PLD_d79245f93e3d475b953b3e44bb1c6425"/>
                <w:id w:val="-850253817"/>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C3068E" w:rsidRDefault="00C3068E" w:rsidP="00AE19B4">
                    <w:pPr>
                      <w:jc w:val="center"/>
                    </w:pPr>
                    <w:r>
                      <w:rPr>
                        <w:rFonts w:hint="eastAsia"/>
                      </w:rPr>
                      <w:t>上期发生额</w:t>
                    </w:r>
                  </w:p>
                </w:tc>
              </w:sdtContent>
            </w:sdt>
          </w:tr>
          <w:sdt>
            <w:sdtPr>
              <w:rPr>
                <w:rFonts w:hint="eastAsia"/>
              </w:rPr>
              <w:alias w:val="财务费用明细"/>
              <w:tag w:val="_GBC_6315cf92135646dfa5694359777c36b0"/>
              <w:id w:val="-300534942"/>
              <w:lock w:val="sdtLocked"/>
            </w:sdtPr>
            <w:sdtContent>
              <w:tr w:rsidR="00C3068E" w:rsidTr="00AE19B4">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3068E" w:rsidRDefault="00C3068E" w:rsidP="00AE19B4">
                    <w:r>
                      <w:t>利息支出</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C3068E" w:rsidRDefault="00C3068E" w:rsidP="00AE19B4">
                    <w:pPr>
                      <w:jc w:val="right"/>
                    </w:pPr>
                    <w:r>
                      <w:t>44,412,257.16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3068E" w:rsidRDefault="00C3068E" w:rsidP="00AE19B4">
                    <w:pPr>
                      <w:jc w:val="right"/>
                    </w:pPr>
                    <w:r>
                      <w:t>51,339,798.01</w:t>
                    </w:r>
                  </w:p>
                </w:tc>
              </w:tr>
            </w:sdtContent>
          </w:sdt>
          <w:sdt>
            <w:sdtPr>
              <w:rPr>
                <w:rFonts w:hint="eastAsia"/>
              </w:rPr>
              <w:alias w:val="财务费用明细"/>
              <w:tag w:val="_GBC_6315cf92135646dfa5694359777c36b0"/>
              <w:id w:val="2050725776"/>
              <w:lock w:val="sdtLocked"/>
            </w:sdtPr>
            <w:sdtContent>
              <w:tr w:rsidR="00C3068E" w:rsidTr="00AE19B4">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3068E" w:rsidRDefault="00C3068E" w:rsidP="00AE19B4">
                    <w:r>
                      <w:t>其中：租赁负债利息支出</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C3068E" w:rsidRDefault="00C3068E" w:rsidP="00AE19B4">
                    <w:pPr>
                      <w:jc w:val="right"/>
                    </w:pPr>
                    <w:r>
                      <w:t>3,126,132.21</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3068E" w:rsidRDefault="00C3068E" w:rsidP="00AE19B4">
                    <w:pPr>
                      <w:jc w:val="right"/>
                    </w:pPr>
                  </w:p>
                </w:tc>
              </w:tr>
            </w:sdtContent>
          </w:sdt>
          <w:sdt>
            <w:sdtPr>
              <w:rPr>
                <w:rFonts w:hint="eastAsia"/>
              </w:rPr>
              <w:alias w:val="财务费用明细"/>
              <w:tag w:val="_GBC_6315cf92135646dfa5694359777c36b0"/>
              <w:id w:val="-500968554"/>
              <w:lock w:val="sdtLocked"/>
            </w:sdtPr>
            <w:sdtContent>
              <w:tr w:rsidR="00C3068E" w:rsidTr="00AE19B4">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3068E" w:rsidRDefault="00C3068E" w:rsidP="00AE19B4">
                    <w:r>
                      <w:t>减：利息收入</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C3068E" w:rsidRDefault="00C3068E" w:rsidP="00AE19B4">
                    <w:pPr>
                      <w:jc w:val="right"/>
                    </w:pPr>
                    <w:r>
                      <w:rPr>
                        <w:rFonts w:hint="eastAsia"/>
                      </w:rPr>
                      <w:t>-</w:t>
                    </w:r>
                    <w:r>
                      <w:t>31,695,937.05</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3068E" w:rsidRDefault="00C3068E" w:rsidP="00AE19B4">
                    <w:pPr>
                      <w:jc w:val="right"/>
                    </w:pPr>
                    <w:r>
                      <w:rPr>
                        <w:rFonts w:hint="eastAsia"/>
                      </w:rPr>
                      <w:t>-</w:t>
                    </w:r>
                    <w:r>
                      <w:t>30,609,594.99</w:t>
                    </w:r>
                  </w:p>
                </w:tc>
              </w:tr>
            </w:sdtContent>
          </w:sdt>
          <w:sdt>
            <w:sdtPr>
              <w:rPr>
                <w:rFonts w:hint="eastAsia"/>
              </w:rPr>
              <w:alias w:val="财务费用明细"/>
              <w:tag w:val="_GBC_6315cf92135646dfa5694359777c36b0"/>
              <w:id w:val="2135359112"/>
              <w:lock w:val="sdtLocked"/>
            </w:sdtPr>
            <w:sdtContent>
              <w:tr w:rsidR="00C3068E" w:rsidTr="00AE19B4">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3068E" w:rsidRDefault="00C3068E" w:rsidP="00AE19B4">
                    <w:r>
                      <w:t>减：资本化利息</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C3068E" w:rsidRDefault="00C3068E" w:rsidP="00AE19B4">
                    <w:pPr>
                      <w:jc w:val="right"/>
                    </w:pPr>
                    <w:r>
                      <w:rPr>
                        <w:rFonts w:hint="eastAsia"/>
                      </w:rPr>
                      <w:t>-</w:t>
                    </w:r>
                    <w:r>
                      <w:t>20,089,074.14</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3068E" w:rsidRDefault="00C3068E" w:rsidP="00AE19B4">
                    <w:pPr>
                      <w:jc w:val="right"/>
                    </w:pPr>
                    <w:r>
                      <w:rPr>
                        <w:rFonts w:hint="eastAsia"/>
                      </w:rPr>
                      <w:t>-</w:t>
                    </w:r>
                    <w:r>
                      <w:t>19,073,667.64</w:t>
                    </w:r>
                  </w:p>
                </w:tc>
              </w:tr>
            </w:sdtContent>
          </w:sdt>
          <w:sdt>
            <w:sdtPr>
              <w:rPr>
                <w:rFonts w:hint="eastAsia"/>
              </w:rPr>
              <w:alias w:val="财务费用明细"/>
              <w:tag w:val="_GBC_6315cf92135646dfa5694359777c36b0"/>
              <w:id w:val="557595129"/>
              <w:lock w:val="sdtLocked"/>
            </w:sdtPr>
            <w:sdtContent>
              <w:tr w:rsidR="00C3068E" w:rsidTr="00AE19B4">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3068E" w:rsidRDefault="00C3068E" w:rsidP="00AE19B4">
                    <w:r>
                      <w:t>汇兑净损失</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C3068E" w:rsidRDefault="00C3068E" w:rsidP="00AE19B4">
                    <w:pPr>
                      <w:jc w:val="right"/>
                    </w:pPr>
                    <w:r>
                      <w:t>-9,586,191.64</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3068E" w:rsidRDefault="00C3068E" w:rsidP="00AE19B4">
                    <w:pPr>
                      <w:jc w:val="right"/>
                    </w:pPr>
                    <w:r>
                      <w:t>11,147,362.29</w:t>
                    </w:r>
                  </w:p>
                </w:tc>
              </w:tr>
            </w:sdtContent>
          </w:sdt>
          <w:sdt>
            <w:sdtPr>
              <w:rPr>
                <w:rFonts w:hint="eastAsia"/>
              </w:rPr>
              <w:alias w:val="财务费用明细"/>
              <w:tag w:val="_GBC_6315cf92135646dfa5694359777c36b0"/>
              <w:id w:val="1650014556"/>
              <w:lock w:val="sdtLocked"/>
            </w:sdtPr>
            <w:sdtContent>
              <w:tr w:rsidR="00C3068E" w:rsidTr="00AE19B4">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3068E" w:rsidRDefault="00C3068E" w:rsidP="00AE19B4">
                    <w:r>
                      <w:t>手续费及其他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C3068E" w:rsidRDefault="00C3068E" w:rsidP="00AE19B4">
                    <w:pPr>
                      <w:jc w:val="right"/>
                    </w:pPr>
                    <w:r>
                      <w:t>7,373,414.09</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3068E" w:rsidRDefault="00C3068E" w:rsidP="00AE19B4">
                    <w:pPr>
                      <w:jc w:val="right"/>
                    </w:pPr>
                    <w:r>
                      <w:t>5,520,562.13</w:t>
                    </w:r>
                  </w:p>
                </w:tc>
              </w:tr>
            </w:sdtContent>
          </w:sdt>
          <w:tr w:rsidR="00534273" w:rsidTr="00534273">
            <w:sdt>
              <w:sdtPr>
                <w:tag w:val="_PLD_27965316bcaf4972b01a6dd60323d7f4"/>
                <w:id w:val="-1852180478"/>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534273" w:rsidRDefault="00534273" w:rsidP="00AE19B4">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534273" w:rsidRDefault="00534273" w:rsidP="00534273">
                <w:pPr>
                  <w:jc w:val="right"/>
                  <w:rPr>
                    <w:sz w:val="24"/>
                    <w:szCs w:val="24"/>
                  </w:rPr>
                </w:pPr>
                <w:r>
                  <w:t>-9,585,531.58</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534273" w:rsidRDefault="00534273" w:rsidP="00534273">
                <w:pPr>
                  <w:jc w:val="right"/>
                  <w:rPr>
                    <w:sz w:val="24"/>
                    <w:szCs w:val="24"/>
                  </w:rPr>
                </w:pPr>
                <w:r>
                  <w:t>18,324,459.80</w:t>
                </w:r>
              </w:p>
            </w:tc>
          </w:tr>
        </w:tbl>
        <w:p w:rsidR="00594B31" w:rsidRDefault="00937630"/>
      </w:sdtContent>
    </w:sdt>
    <w:p w:rsidR="00594B31" w:rsidRDefault="00594B31"/>
    <w:sdt>
      <w:sdtPr>
        <w:rPr>
          <w:rFonts w:ascii="宋体" w:hAnsi="宋体" w:cs="宋体" w:hint="eastAsia"/>
          <w:b w:val="0"/>
          <w:bCs w:val="0"/>
          <w:kern w:val="0"/>
          <w:szCs w:val="24"/>
        </w:rPr>
        <w:alias w:val="模块:其他收益"/>
        <w:tag w:val="_SEC_b7dd1353107541ffa3a1d66fbb85a037"/>
        <w:id w:val="-1639944819"/>
        <w:lock w:val="sdtLocked"/>
        <w:placeholder>
          <w:docPart w:val="GBC22222222222222222222222222222"/>
        </w:placeholder>
      </w:sdtPr>
      <w:sdtEndPr>
        <w:rPr>
          <w:rFonts w:hint="default"/>
          <w:szCs w:val="21"/>
        </w:rPr>
      </w:sdtEndPr>
      <w:sdtContent>
        <w:p w:rsidR="00594B31" w:rsidRDefault="008B7853" w:rsidP="00506700">
          <w:pPr>
            <w:pStyle w:val="3"/>
            <w:numPr>
              <w:ilvl w:val="0"/>
              <w:numId w:val="16"/>
            </w:numPr>
            <w:tabs>
              <w:tab w:val="left" w:pos="504"/>
            </w:tabs>
            <w:rPr>
              <w:rFonts w:ascii="宋体" w:hAnsi="宋体"/>
            </w:rPr>
          </w:pPr>
          <w:r>
            <w:rPr>
              <w:rFonts w:ascii="宋体" w:hAnsi="宋体" w:hint="eastAsia"/>
            </w:rPr>
            <w:t>其他收益</w:t>
          </w:r>
        </w:p>
        <w:sdt>
          <w:sdtPr>
            <w:alias w:val="是否适用：财务报表其他收益[双击切换]"/>
            <w:tag w:val="_GBC_86fde94b0d4e4b1f997adc6f063babf7"/>
            <w:id w:val="-75980066"/>
            <w:lock w:val="sdtLocked"/>
            <w:placeholder>
              <w:docPart w:val="GBC22222222222222222222222222222"/>
            </w:placeholder>
          </w:sdtPr>
          <w:sdtContent>
            <w:p w:rsidR="00594B31" w:rsidRDefault="008B7853">
              <w:r>
                <w:fldChar w:fldCharType="begin"/>
              </w:r>
              <w:r w:rsidR="00C3068E">
                <w:instrText xml:space="preserve"> MACROBUTTON  SnrToggleCheckbox √适用 </w:instrText>
              </w:r>
              <w:r>
                <w:fldChar w:fldCharType="end"/>
              </w:r>
              <w:r>
                <w:fldChar w:fldCharType="begin"/>
              </w:r>
              <w:r w:rsidR="00C3068E">
                <w:instrText xml:space="preserve"> MACROBUTTON  SnrToggleCheckbox □不适用 </w:instrText>
              </w:r>
              <w:r>
                <w:fldChar w:fldCharType="end"/>
              </w:r>
            </w:p>
          </w:sdtContent>
        </w:sdt>
        <w:p w:rsidR="00594B31" w:rsidRDefault="008B7853">
          <w:pPr>
            <w:jc w:val="right"/>
            <w:rPr>
              <w:rFonts w:cstheme="minorBidi"/>
              <w:bCs/>
              <w:szCs w:val="22"/>
            </w:rPr>
          </w:pPr>
          <w:r>
            <w:rPr>
              <w:rFonts w:cstheme="minorBidi"/>
              <w:szCs w:val="22"/>
            </w:rPr>
            <w:t>单位：</w:t>
          </w:r>
          <w:sdt>
            <w:sdtPr>
              <w:rPr>
                <w:rFonts w:cstheme="minorBidi"/>
                <w:bCs/>
                <w:szCs w:val="22"/>
              </w:rPr>
              <w:alias w:val="单位：财务报表其他收益明细"/>
              <w:tag w:val="_GBC_12755937dc3b48a489abda6cc5cda8d6"/>
              <w:id w:val="-184037379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EA3E6C">
                <w:rPr>
                  <w:rFonts w:cstheme="minorBidi" w:hint="eastAsia"/>
                  <w:bCs/>
                  <w:szCs w:val="22"/>
                </w:rPr>
                <w:t>元</w:t>
              </w:r>
            </w:sdtContent>
          </w:sdt>
          <w:r>
            <w:rPr>
              <w:rFonts w:cstheme="minorBidi"/>
              <w:szCs w:val="22"/>
            </w:rPr>
            <w:t xml:space="preserve">  币种：</w:t>
          </w:r>
          <w:sdt>
            <w:sdtPr>
              <w:rPr>
                <w:rFonts w:cstheme="minorBidi"/>
                <w:bCs/>
                <w:szCs w:val="22"/>
              </w:rPr>
              <w:alias w:val="币种：财务报表其他收益明细"/>
              <w:tag w:val="_GBC_3daaaf66c73e4201b067378f3d17e13f"/>
              <w:id w:val="-2993000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cstheme="minorBidi" w:hint="eastAsia"/>
                  <w:bCs/>
                  <w:szCs w:val="22"/>
                </w:rPr>
                <w:t>人民币</w:t>
              </w:r>
            </w:sdtContent>
          </w:sdt>
        </w:p>
        <w:tbl>
          <w:tblPr>
            <w:tblStyle w:val="a6"/>
            <w:tblW w:w="0" w:type="auto"/>
            <w:tblLook w:val="04A0" w:firstRow="1" w:lastRow="0" w:firstColumn="1" w:lastColumn="0" w:noHBand="0" w:noVBand="1"/>
          </w:tblPr>
          <w:tblGrid>
            <w:gridCol w:w="4077"/>
            <w:gridCol w:w="2552"/>
            <w:gridCol w:w="2420"/>
          </w:tblGrid>
          <w:tr w:rsidR="00C3068E" w:rsidTr="00AE19B4">
            <w:tc>
              <w:tcPr>
                <w:tcW w:w="4077" w:type="dxa"/>
              </w:tcPr>
              <w:sdt>
                <w:sdtPr>
                  <w:rPr>
                    <w:rFonts w:hint="eastAsia"/>
                  </w:rPr>
                  <w:tag w:val="_PLD_92b33ced889140b7b84894c5f486f4e6"/>
                  <w:id w:val="-609974918"/>
                  <w:lock w:val="sdtLocked"/>
                </w:sdtPr>
                <w:sdtContent>
                  <w:p w:rsidR="00C3068E" w:rsidRDefault="00C3068E" w:rsidP="00AE19B4">
                    <w:pPr>
                      <w:jc w:val="center"/>
                    </w:pPr>
                    <w:r>
                      <w:rPr>
                        <w:rFonts w:hint="eastAsia"/>
                      </w:rPr>
                      <w:t>项目</w:t>
                    </w:r>
                  </w:p>
                </w:sdtContent>
              </w:sdt>
            </w:tc>
            <w:tc>
              <w:tcPr>
                <w:tcW w:w="2552" w:type="dxa"/>
              </w:tcPr>
              <w:sdt>
                <w:sdtPr>
                  <w:rPr>
                    <w:rFonts w:hint="eastAsia"/>
                  </w:rPr>
                  <w:tag w:val="_PLD_73b3023fbaed423bbb8ca1ec42a2eaf9"/>
                  <w:id w:val="-155615996"/>
                  <w:lock w:val="sdtLocked"/>
                </w:sdtPr>
                <w:sdtContent>
                  <w:p w:rsidR="00C3068E" w:rsidRDefault="00C3068E" w:rsidP="00AE19B4">
                    <w:pPr>
                      <w:jc w:val="center"/>
                    </w:pPr>
                    <w:r>
                      <w:rPr>
                        <w:rFonts w:hint="eastAsia"/>
                      </w:rPr>
                      <w:t>本期发生额</w:t>
                    </w:r>
                  </w:p>
                </w:sdtContent>
              </w:sdt>
            </w:tc>
            <w:tc>
              <w:tcPr>
                <w:tcW w:w="2420" w:type="dxa"/>
              </w:tcPr>
              <w:sdt>
                <w:sdtPr>
                  <w:rPr>
                    <w:rFonts w:hint="eastAsia"/>
                  </w:rPr>
                  <w:tag w:val="_PLD_9f39351a333c497da22a0955aff07b4c"/>
                  <w:id w:val="1811441840"/>
                  <w:lock w:val="sdtLocked"/>
                </w:sdtPr>
                <w:sdtContent>
                  <w:p w:rsidR="00C3068E" w:rsidRDefault="00C3068E" w:rsidP="00AE19B4">
                    <w:pPr>
                      <w:jc w:val="center"/>
                    </w:pPr>
                    <w:r>
                      <w:rPr>
                        <w:rFonts w:hint="eastAsia"/>
                      </w:rPr>
                      <w:t>上期发生额</w:t>
                    </w:r>
                  </w:p>
                </w:sdtContent>
              </w:sdt>
            </w:tc>
          </w:tr>
          <w:sdt>
            <w:sdtPr>
              <w:rPr>
                <w:rFonts w:asciiTheme="minorHAnsi" w:eastAsiaTheme="minorEastAsia" w:hAnsiTheme="minorHAnsi" w:cstheme="minorBidi"/>
                <w:kern w:val="2"/>
                <w:szCs w:val="22"/>
              </w:rPr>
              <w:alias w:val="财务报表其他收益明细"/>
              <w:tag w:val="_TUP_6fbc2b9298bf4c818dfcc7c62d7fcd6c"/>
              <w:id w:val="2098122135"/>
              <w:lock w:val="sdtLocked"/>
            </w:sdtPr>
            <w:sdtContent>
              <w:tr w:rsidR="00C3068E" w:rsidTr="0053659D">
                <w:tc>
                  <w:tcPr>
                    <w:tcW w:w="4077" w:type="dxa"/>
                  </w:tcPr>
                  <w:p w:rsidR="00C3068E" w:rsidRDefault="00C3068E" w:rsidP="00AE19B4">
                    <w:r>
                      <w:t>一、计入其他收益的政府补助</w:t>
                    </w:r>
                  </w:p>
                </w:tc>
                <w:tc>
                  <w:tcPr>
                    <w:tcW w:w="2552" w:type="dxa"/>
                    <w:vAlign w:val="center"/>
                  </w:tcPr>
                  <w:p w:rsidR="00C3068E" w:rsidRDefault="00C3068E" w:rsidP="0053659D">
                    <w:pPr>
                      <w:jc w:val="right"/>
                    </w:pPr>
                    <w:r>
                      <w:t>42,604,028.40</w:t>
                    </w:r>
                  </w:p>
                </w:tc>
                <w:tc>
                  <w:tcPr>
                    <w:tcW w:w="2420" w:type="dxa"/>
                    <w:vAlign w:val="center"/>
                  </w:tcPr>
                  <w:p w:rsidR="00C3068E" w:rsidRDefault="00C3068E" w:rsidP="0053659D">
                    <w:pPr>
                      <w:jc w:val="right"/>
                    </w:pPr>
                    <w:r>
                      <w:t>32,706,004.66</w:t>
                    </w:r>
                  </w:p>
                </w:tc>
              </w:tr>
            </w:sdtContent>
          </w:sdt>
          <w:sdt>
            <w:sdtPr>
              <w:rPr>
                <w:rFonts w:asciiTheme="minorHAnsi" w:eastAsiaTheme="minorEastAsia" w:hAnsiTheme="minorHAnsi" w:cstheme="minorBidi"/>
                <w:kern w:val="2"/>
                <w:szCs w:val="22"/>
              </w:rPr>
              <w:alias w:val="财务报表其他收益明细"/>
              <w:tag w:val="_TUP_6fbc2b9298bf4c818dfcc7c62d7fcd6c"/>
              <w:id w:val="-2078281242"/>
              <w:lock w:val="sdtLocked"/>
            </w:sdtPr>
            <w:sdtContent>
              <w:tr w:rsidR="00C3068E" w:rsidTr="0053659D">
                <w:tc>
                  <w:tcPr>
                    <w:tcW w:w="4077" w:type="dxa"/>
                  </w:tcPr>
                  <w:p w:rsidR="00C3068E" w:rsidRDefault="00C3068E" w:rsidP="00AE19B4">
                    <w:r>
                      <w:t>其中：与递延收益相关的政府补助</w:t>
                    </w:r>
                  </w:p>
                </w:tc>
                <w:tc>
                  <w:tcPr>
                    <w:tcW w:w="2552" w:type="dxa"/>
                    <w:vAlign w:val="center"/>
                  </w:tcPr>
                  <w:p w:rsidR="00C3068E" w:rsidRDefault="00C3068E" w:rsidP="0053659D">
                    <w:pPr>
                      <w:jc w:val="right"/>
                    </w:pPr>
                    <w:r>
                      <w:t>4,699,885.35</w:t>
                    </w:r>
                  </w:p>
                </w:tc>
                <w:tc>
                  <w:tcPr>
                    <w:tcW w:w="2420" w:type="dxa"/>
                    <w:vAlign w:val="center"/>
                  </w:tcPr>
                  <w:p w:rsidR="00C3068E" w:rsidRDefault="00C3068E" w:rsidP="0053659D">
                    <w:pPr>
                      <w:jc w:val="right"/>
                    </w:pPr>
                    <w:r>
                      <w:t>6,976,255.19</w:t>
                    </w:r>
                  </w:p>
                </w:tc>
              </w:tr>
            </w:sdtContent>
          </w:sdt>
          <w:sdt>
            <w:sdtPr>
              <w:rPr>
                <w:rFonts w:asciiTheme="minorHAnsi" w:eastAsiaTheme="minorEastAsia" w:hAnsiTheme="minorHAnsi" w:cstheme="minorBidi"/>
                <w:kern w:val="2"/>
                <w:szCs w:val="22"/>
              </w:rPr>
              <w:alias w:val="财务报表其他收益明细"/>
              <w:tag w:val="_TUP_6fbc2b9298bf4c818dfcc7c62d7fcd6c"/>
              <w:id w:val="2097739523"/>
              <w:lock w:val="sdtLocked"/>
            </w:sdtPr>
            <w:sdtContent>
              <w:tr w:rsidR="00C3068E" w:rsidTr="0053659D">
                <w:tc>
                  <w:tcPr>
                    <w:tcW w:w="4077" w:type="dxa"/>
                  </w:tcPr>
                  <w:p w:rsidR="00C3068E" w:rsidRDefault="00C3068E" w:rsidP="00AE19B4">
                    <w:r>
                      <w:t>与递延收益相关的政府补助</w:t>
                    </w:r>
                  </w:p>
                </w:tc>
                <w:tc>
                  <w:tcPr>
                    <w:tcW w:w="2552" w:type="dxa"/>
                    <w:vAlign w:val="center"/>
                  </w:tcPr>
                  <w:p w:rsidR="00C3068E" w:rsidRDefault="00C3068E" w:rsidP="0053659D">
                    <w:pPr>
                      <w:jc w:val="right"/>
                    </w:pPr>
                    <w:r>
                      <w:t> -  </w:t>
                    </w:r>
                  </w:p>
                </w:tc>
                <w:tc>
                  <w:tcPr>
                    <w:tcW w:w="2420" w:type="dxa"/>
                    <w:vAlign w:val="center"/>
                  </w:tcPr>
                  <w:p w:rsidR="00C3068E" w:rsidRDefault="00C3068E" w:rsidP="0053659D">
                    <w:pPr>
                      <w:jc w:val="right"/>
                    </w:pPr>
                    <w:r>
                      <w:t>80,000.00</w:t>
                    </w:r>
                  </w:p>
                </w:tc>
              </w:tr>
            </w:sdtContent>
          </w:sdt>
          <w:sdt>
            <w:sdtPr>
              <w:rPr>
                <w:rFonts w:asciiTheme="minorHAnsi" w:eastAsiaTheme="minorEastAsia" w:hAnsiTheme="minorHAnsi" w:cstheme="minorBidi"/>
                <w:kern w:val="2"/>
                <w:szCs w:val="22"/>
              </w:rPr>
              <w:alias w:val="财务报表其他收益明细"/>
              <w:tag w:val="_TUP_6fbc2b9298bf4c818dfcc7c62d7fcd6c"/>
              <w:id w:val="-1359741679"/>
              <w:lock w:val="sdtLocked"/>
            </w:sdtPr>
            <w:sdtContent>
              <w:tr w:rsidR="00C3068E" w:rsidTr="0053659D">
                <w:tc>
                  <w:tcPr>
                    <w:tcW w:w="4077" w:type="dxa"/>
                  </w:tcPr>
                  <w:p w:rsidR="00C3068E" w:rsidRDefault="00C3068E" w:rsidP="00AE19B4">
                    <w:r>
                      <w:t>直接计入当期损益的政府补助</w:t>
                    </w:r>
                  </w:p>
                </w:tc>
                <w:tc>
                  <w:tcPr>
                    <w:tcW w:w="2552" w:type="dxa"/>
                    <w:vAlign w:val="center"/>
                  </w:tcPr>
                  <w:p w:rsidR="00C3068E" w:rsidRDefault="00C3068E" w:rsidP="0053659D">
                    <w:pPr>
                      <w:jc w:val="right"/>
                    </w:pPr>
                    <w:r>
                      <w:t>37,904,143.05</w:t>
                    </w:r>
                  </w:p>
                </w:tc>
                <w:tc>
                  <w:tcPr>
                    <w:tcW w:w="2420" w:type="dxa"/>
                    <w:vAlign w:val="center"/>
                  </w:tcPr>
                  <w:p w:rsidR="00C3068E" w:rsidRDefault="00C3068E" w:rsidP="0053659D">
                    <w:pPr>
                      <w:jc w:val="right"/>
                    </w:pPr>
                    <w:r>
                      <w:t>25,649,749.47</w:t>
                    </w:r>
                  </w:p>
                </w:tc>
              </w:tr>
            </w:sdtContent>
          </w:sdt>
          <w:sdt>
            <w:sdtPr>
              <w:rPr>
                <w:rFonts w:asciiTheme="minorHAnsi" w:eastAsiaTheme="minorEastAsia" w:hAnsiTheme="minorHAnsi" w:cstheme="minorBidi"/>
                <w:kern w:val="2"/>
                <w:szCs w:val="22"/>
              </w:rPr>
              <w:alias w:val="财务报表其他收益明细"/>
              <w:tag w:val="_TUP_6fbc2b9298bf4c818dfcc7c62d7fcd6c"/>
              <w:id w:val="-689843599"/>
              <w:lock w:val="sdtLocked"/>
            </w:sdtPr>
            <w:sdtContent>
              <w:tr w:rsidR="00C3068E" w:rsidTr="0053659D">
                <w:tc>
                  <w:tcPr>
                    <w:tcW w:w="4077" w:type="dxa"/>
                  </w:tcPr>
                  <w:p w:rsidR="00C3068E" w:rsidRDefault="00C3068E" w:rsidP="00AE19B4">
                    <w:r>
                      <w:t>二、其他与日常活动相关且计入其他收益的项目</w:t>
                    </w:r>
                  </w:p>
                </w:tc>
                <w:tc>
                  <w:tcPr>
                    <w:tcW w:w="2552" w:type="dxa"/>
                    <w:vAlign w:val="center"/>
                  </w:tcPr>
                  <w:p w:rsidR="00C3068E" w:rsidRDefault="00C3068E" w:rsidP="0053659D">
                    <w:pPr>
                      <w:jc w:val="right"/>
                    </w:pPr>
                    <w:r>
                      <w:t>1,011,271.28</w:t>
                    </w:r>
                  </w:p>
                </w:tc>
                <w:tc>
                  <w:tcPr>
                    <w:tcW w:w="2420" w:type="dxa"/>
                    <w:vAlign w:val="center"/>
                  </w:tcPr>
                  <w:p w:rsidR="00C3068E" w:rsidRDefault="00C3068E" w:rsidP="0053659D">
                    <w:pPr>
                      <w:jc w:val="right"/>
                    </w:pPr>
                    <w:r>
                      <w:t>1,778,289.82</w:t>
                    </w:r>
                  </w:p>
                </w:tc>
              </w:tr>
            </w:sdtContent>
          </w:sdt>
          <w:sdt>
            <w:sdtPr>
              <w:rPr>
                <w:rFonts w:asciiTheme="minorHAnsi" w:eastAsiaTheme="minorEastAsia" w:hAnsiTheme="minorHAnsi" w:cstheme="minorBidi"/>
                <w:kern w:val="2"/>
                <w:szCs w:val="22"/>
              </w:rPr>
              <w:alias w:val="财务报表其他收益明细"/>
              <w:tag w:val="_TUP_6fbc2b9298bf4c818dfcc7c62d7fcd6c"/>
              <w:id w:val="-1671247970"/>
              <w:lock w:val="sdtLocked"/>
            </w:sdtPr>
            <w:sdtContent>
              <w:tr w:rsidR="00C3068E" w:rsidTr="0053659D">
                <w:tc>
                  <w:tcPr>
                    <w:tcW w:w="4077" w:type="dxa"/>
                  </w:tcPr>
                  <w:p w:rsidR="00C3068E" w:rsidRDefault="00C3068E" w:rsidP="00AE19B4">
                    <w:r>
                      <w:t>其中：个税扣缴税款手续费</w:t>
                    </w:r>
                  </w:p>
                </w:tc>
                <w:tc>
                  <w:tcPr>
                    <w:tcW w:w="2552" w:type="dxa"/>
                    <w:vAlign w:val="center"/>
                  </w:tcPr>
                  <w:p w:rsidR="00C3068E" w:rsidRDefault="00C3068E" w:rsidP="0053659D">
                    <w:pPr>
                      <w:jc w:val="right"/>
                    </w:pPr>
                    <w:r>
                      <w:t>428,909.91</w:t>
                    </w:r>
                  </w:p>
                </w:tc>
                <w:tc>
                  <w:tcPr>
                    <w:tcW w:w="2420" w:type="dxa"/>
                    <w:vAlign w:val="center"/>
                  </w:tcPr>
                  <w:p w:rsidR="00C3068E" w:rsidRDefault="00C3068E" w:rsidP="0053659D">
                    <w:pPr>
                      <w:jc w:val="right"/>
                    </w:pPr>
                    <w:r>
                      <w:t>258,075.59</w:t>
                    </w:r>
                  </w:p>
                </w:tc>
              </w:tr>
            </w:sdtContent>
          </w:sdt>
          <w:sdt>
            <w:sdtPr>
              <w:rPr>
                <w:rFonts w:asciiTheme="minorHAnsi" w:eastAsiaTheme="minorEastAsia" w:hAnsiTheme="minorHAnsi" w:cstheme="minorBidi"/>
                <w:kern w:val="2"/>
                <w:szCs w:val="22"/>
              </w:rPr>
              <w:alias w:val="财务报表其他收益明细"/>
              <w:tag w:val="_TUP_6fbc2b9298bf4c818dfcc7c62d7fcd6c"/>
              <w:id w:val="1423845246"/>
              <w:lock w:val="sdtLocked"/>
            </w:sdtPr>
            <w:sdtContent>
              <w:tr w:rsidR="00C3068E" w:rsidTr="0053659D">
                <w:tc>
                  <w:tcPr>
                    <w:tcW w:w="4077" w:type="dxa"/>
                  </w:tcPr>
                  <w:p w:rsidR="00C3068E" w:rsidRDefault="00C3068E" w:rsidP="00AE19B4">
                    <w:r>
                      <w:t>增值税减免</w:t>
                    </w:r>
                  </w:p>
                </w:tc>
                <w:tc>
                  <w:tcPr>
                    <w:tcW w:w="2552" w:type="dxa"/>
                    <w:vAlign w:val="center"/>
                  </w:tcPr>
                  <w:p w:rsidR="00C3068E" w:rsidRDefault="00C3068E" w:rsidP="0053659D">
                    <w:pPr>
                      <w:jc w:val="right"/>
                    </w:pPr>
                    <w:r>
                      <w:t>582,361.37</w:t>
                    </w:r>
                  </w:p>
                </w:tc>
                <w:tc>
                  <w:tcPr>
                    <w:tcW w:w="2420" w:type="dxa"/>
                    <w:vAlign w:val="center"/>
                  </w:tcPr>
                  <w:p w:rsidR="00C3068E" w:rsidRDefault="00C3068E" w:rsidP="0053659D">
                    <w:pPr>
                      <w:jc w:val="right"/>
                    </w:pPr>
                    <w:r>
                      <w:t>1,520,214.23</w:t>
                    </w:r>
                  </w:p>
                </w:tc>
              </w:tr>
            </w:sdtContent>
          </w:sdt>
          <w:sdt>
            <w:sdtPr>
              <w:rPr>
                <w:rFonts w:asciiTheme="minorHAnsi" w:eastAsiaTheme="minorEastAsia" w:hAnsiTheme="minorHAnsi" w:cstheme="minorBidi"/>
                <w:kern w:val="2"/>
                <w:szCs w:val="22"/>
              </w:rPr>
              <w:alias w:val="财务报表其他收益明细"/>
              <w:tag w:val="_TUP_6fbc2b9298bf4c818dfcc7c62d7fcd6c"/>
              <w:id w:val="1551033681"/>
              <w:lock w:val="sdtLocked"/>
            </w:sdtPr>
            <w:sdtContent>
              <w:tr w:rsidR="00C3068E" w:rsidTr="0053659D">
                <w:tc>
                  <w:tcPr>
                    <w:tcW w:w="4077" w:type="dxa"/>
                  </w:tcPr>
                  <w:p w:rsidR="00C3068E" w:rsidRDefault="00C3068E" w:rsidP="00AE19B4">
                    <w:r>
                      <w:t>债务重组收益</w:t>
                    </w:r>
                  </w:p>
                </w:tc>
                <w:tc>
                  <w:tcPr>
                    <w:tcW w:w="2552" w:type="dxa"/>
                    <w:vAlign w:val="center"/>
                  </w:tcPr>
                  <w:p w:rsidR="00C3068E" w:rsidRDefault="00C3068E" w:rsidP="0053659D">
                    <w:pPr>
                      <w:jc w:val="right"/>
                    </w:pPr>
                  </w:p>
                </w:tc>
                <w:tc>
                  <w:tcPr>
                    <w:tcW w:w="2420" w:type="dxa"/>
                    <w:vAlign w:val="center"/>
                  </w:tcPr>
                  <w:p w:rsidR="00C3068E" w:rsidRDefault="00C3068E" w:rsidP="0053659D">
                    <w:pPr>
                      <w:jc w:val="right"/>
                    </w:pPr>
                  </w:p>
                </w:tc>
              </w:tr>
            </w:sdtContent>
          </w:sdt>
          <w:sdt>
            <w:sdtPr>
              <w:rPr>
                <w:rFonts w:asciiTheme="minorHAnsi" w:eastAsiaTheme="minorEastAsia" w:hAnsiTheme="minorHAnsi" w:cstheme="minorBidi"/>
                <w:kern w:val="2"/>
                <w:szCs w:val="22"/>
              </w:rPr>
              <w:alias w:val="财务报表其他收益明细"/>
              <w:tag w:val="_TUP_6fbc2b9298bf4c818dfcc7c62d7fcd6c"/>
              <w:id w:val="-1134476675"/>
              <w:lock w:val="sdtLocked"/>
            </w:sdtPr>
            <w:sdtContent>
              <w:tr w:rsidR="00C3068E" w:rsidTr="00AE19B4">
                <w:tc>
                  <w:tcPr>
                    <w:tcW w:w="4077" w:type="dxa"/>
                  </w:tcPr>
                  <w:p w:rsidR="00C3068E" w:rsidRDefault="00C3068E" w:rsidP="00AE19B4">
                    <w:r>
                      <w:t>其他</w:t>
                    </w:r>
                  </w:p>
                </w:tc>
                <w:tc>
                  <w:tcPr>
                    <w:tcW w:w="2552" w:type="dxa"/>
                  </w:tcPr>
                  <w:p w:rsidR="00C3068E" w:rsidRDefault="00C3068E" w:rsidP="00AE19B4">
                    <w:pPr>
                      <w:jc w:val="right"/>
                    </w:pPr>
                  </w:p>
                </w:tc>
                <w:tc>
                  <w:tcPr>
                    <w:tcW w:w="2420" w:type="dxa"/>
                  </w:tcPr>
                  <w:p w:rsidR="00C3068E" w:rsidRDefault="00C3068E" w:rsidP="00AE19B4">
                    <w:pPr>
                      <w:jc w:val="right"/>
                    </w:pPr>
                  </w:p>
                </w:tc>
              </w:tr>
            </w:sdtContent>
          </w:sdt>
          <w:tr w:rsidR="00C3068E" w:rsidTr="00C3068E">
            <w:tc>
              <w:tcPr>
                <w:tcW w:w="4077" w:type="dxa"/>
              </w:tcPr>
              <w:sdt>
                <w:sdtPr>
                  <w:rPr>
                    <w:rFonts w:hint="eastAsia"/>
                  </w:rPr>
                  <w:tag w:val="_PLD_895bf64d897b4d94b2d45a7ce9849ec7"/>
                  <w:id w:val="37864640"/>
                  <w:lock w:val="sdtLocked"/>
                </w:sdtPr>
                <w:sdtContent>
                  <w:p w:rsidR="00C3068E" w:rsidRDefault="00C3068E" w:rsidP="00AE19B4">
                    <w:pPr>
                      <w:jc w:val="center"/>
                    </w:pPr>
                    <w:r>
                      <w:rPr>
                        <w:rFonts w:hint="eastAsia"/>
                      </w:rPr>
                      <w:t>合计</w:t>
                    </w:r>
                  </w:p>
                </w:sdtContent>
              </w:sdt>
            </w:tc>
            <w:tc>
              <w:tcPr>
                <w:tcW w:w="2552" w:type="dxa"/>
                <w:vAlign w:val="center"/>
              </w:tcPr>
              <w:p w:rsidR="00C3068E" w:rsidRDefault="00C3068E" w:rsidP="00C3068E">
                <w:pPr>
                  <w:jc w:val="right"/>
                  <w:rPr>
                    <w:sz w:val="24"/>
                    <w:szCs w:val="24"/>
                  </w:rPr>
                </w:pPr>
                <w:r>
                  <w:t>43,615,299.68</w:t>
                </w:r>
              </w:p>
            </w:tc>
            <w:tc>
              <w:tcPr>
                <w:tcW w:w="2420" w:type="dxa"/>
                <w:vAlign w:val="center"/>
              </w:tcPr>
              <w:p w:rsidR="00C3068E" w:rsidRDefault="00C3068E" w:rsidP="00C3068E">
                <w:pPr>
                  <w:jc w:val="right"/>
                  <w:rPr>
                    <w:sz w:val="24"/>
                    <w:szCs w:val="24"/>
                  </w:rPr>
                </w:pPr>
                <w:r>
                  <w:t>34,484,294.48</w:t>
                </w:r>
              </w:p>
            </w:tc>
          </w:tr>
        </w:tbl>
        <w:p w:rsidR="00594B31" w:rsidRDefault="00937630"/>
      </w:sdtContent>
    </w:sdt>
    <w:p w:rsidR="00594B31" w:rsidRDefault="00594B31"/>
    <w:bookmarkStart w:id="209" w:name="_Hlk11857276" w:displacedByCustomXml="next"/>
    <w:sdt>
      <w:sdtPr>
        <w:rPr>
          <w:rFonts w:ascii="宋体" w:hAnsi="宋体" w:cs="宋体" w:hint="eastAsia"/>
          <w:b w:val="0"/>
          <w:bCs w:val="0"/>
          <w:kern w:val="0"/>
          <w:szCs w:val="21"/>
        </w:rPr>
        <w:alias w:val="模块:投资收益   单位：元币种：人民币项目本期发生额上期发..."/>
        <w:tag w:val="_SEC_56e74a133dff4dcebe7ed76c1a92a2e5"/>
        <w:id w:val="578252655"/>
        <w:lock w:val="sdtLocked"/>
        <w:placeholder>
          <w:docPart w:val="GBC22222222222222222222222222222"/>
        </w:placeholder>
      </w:sdtPr>
      <w:sdtContent>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投资收益</w:t>
          </w:r>
        </w:p>
        <w:sdt>
          <w:sdtPr>
            <w:alias w:val="是否适用：投资收益[双击切换]"/>
            <w:tag w:val="_GBC_39356fd9dd9e4f5497d61d781210b2fe"/>
            <w:id w:val="-83233704"/>
            <w:lock w:val="sdtLocked"/>
            <w:placeholder>
              <w:docPart w:val="GBC22222222222222222222222222222"/>
            </w:placeholder>
          </w:sdtPr>
          <w:sdtContent>
            <w:p w:rsidR="00594B31" w:rsidRDefault="008B7853">
              <w:r>
                <w:fldChar w:fldCharType="begin"/>
              </w:r>
              <w:r w:rsidR="00C3068E">
                <w:instrText xml:space="preserve"> MACROBUTTON  SnrToggleCheckbox √适用 </w:instrText>
              </w:r>
              <w:r>
                <w:fldChar w:fldCharType="end"/>
              </w:r>
              <w:r>
                <w:fldChar w:fldCharType="begin"/>
              </w:r>
              <w:r w:rsidR="00C3068E">
                <w:instrText xml:space="preserve"> MACROBUTTON  SnrToggleCheckbox □不适用 </w:instrText>
              </w:r>
              <w:r>
                <w:fldChar w:fldCharType="end"/>
              </w:r>
            </w:p>
          </w:sdtContent>
        </w:sdt>
        <w:p w:rsidR="00594B31" w:rsidRDefault="008B7853">
          <w:pPr>
            <w:jc w:val="right"/>
            <w:rPr>
              <w:b/>
            </w:rPr>
          </w:pPr>
          <w:bookmarkStart w:id="210" w:name="_Hlk10538462"/>
          <w:r>
            <w:t>单位</w:t>
          </w:r>
          <w:r>
            <w:rPr>
              <w:rFonts w:hint="eastAsia"/>
            </w:rPr>
            <w:t>：</w:t>
          </w:r>
          <w:sdt>
            <w:sdtPr>
              <w:rPr>
                <w:rFonts w:hint="eastAsia"/>
              </w:rPr>
              <w:alias w:val="单位：财务附注：会计报表中的投资收益项目增加"/>
              <w:tag w:val="_GBC_8785b82a02ca4b0db1de3227128775b4"/>
              <w:id w:val="5766326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t xml:space="preserve">  币种</w:t>
          </w:r>
          <w:r>
            <w:rPr>
              <w:rFonts w:hint="eastAsia"/>
            </w:rPr>
            <w:t>：</w:t>
          </w:r>
          <w:sdt>
            <w:sdtPr>
              <w:rPr>
                <w:rFonts w:hint="eastAsia"/>
              </w:rPr>
              <w:alias w:val="币种：财务附注：会计报表中的投资收益项目增加"/>
              <w:tag w:val="_GBC_c4394dc445a94e9a8a4b83889c79fcb1"/>
              <w:id w:val="-12005402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2693"/>
            <w:gridCol w:w="2704"/>
          </w:tblGrid>
          <w:tr w:rsidR="00C3068E" w:rsidTr="00AE19B4">
            <w:bookmarkEnd w:id="210" w:displacedByCustomXml="next"/>
            <w:sdt>
              <w:sdtPr>
                <w:tag w:val="_PLD_2fef67a5db2c453288257a2dfe03fd6e"/>
                <w:id w:val="51517546"/>
                <w:lock w:val="sdtLocked"/>
              </w:sdtPr>
              <w:sdtContent>
                <w:tc>
                  <w:tcPr>
                    <w:tcW w:w="2018" w:type="pct"/>
                    <w:vAlign w:val="center"/>
                  </w:tcPr>
                  <w:p w:rsidR="00C3068E" w:rsidRDefault="00C3068E" w:rsidP="00AE19B4">
                    <w:pPr>
                      <w:ind w:left="420" w:hanging="420"/>
                      <w:jc w:val="center"/>
                    </w:pPr>
                    <w:r>
                      <w:rPr>
                        <w:rFonts w:hint="eastAsia"/>
                      </w:rPr>
                      <w:t>项目</w:t>
                    </w:r>
                  </w:p>
                </w:tc>
              </w:sdtContent>
            </w:sdt>
            <w:sdt>
              <w:sdtPr>
                <w:tag w:val="_PLD_3f927d0ff25c47abb0f9b18794554af6"/>
                <w:id w:val="-628316183"/>
                <w:lock w:val="sdtLocked"/>
              </w:sdtPr>
              <w:sdtContent>
                <w:tc>
                  <w:tcPr>
                    <w:tcW w:w="1488" w:type="pct"/>
                    <w:vAlign w:val="center"/>
                  </w:tcPr>
                  <w:p w:rsidR="00C3068E" w:rsidRDefault="00C3068E" w:rsidP="00AE19B4">
                    <w:pPr>
                      <w:jc w:val="center"/>
                    </w:pPr>
                    <w:r>
                      <w:rPr>
                        <w:rFonts w:hint="eastAsia"/>
                      </w:rPr>
                      <w:t>本期发生额</w:t>
                    </w:r>
                  </w:p>
                </w:tc>
              </w:sdtContent>
            </w:sdt>
            <w:sdt>
              <w:sdtPr>
                <w:tag w:val="_PLD_a6cbfed1438f48b7947079a5821a9eba"/>
                <w:id w:val="-434137715"/>
                <w:lock w:val="sdtLocked"/>
              </w:sdtPr>
              <w:sdtContent>
                <w:tc>
                  <w:tcPr>
                    <w:tcW w:w="1494" w:type="pct"/>
                    <w:vAlign w:val="center"/>
                  </w:tcPr>
                  <w:p w:rsidR="00C3068E" w:rsidRDefault="00C3068E" w:rsidP="00AE19B4">
                    <w:pPr>
                      <w:jc w:val="center"/>
                    </w:pPr>
                    <w:r>
                      <w:rPr>
                        <w:rFonts w:hint="eastAsia"/>
                      </w:rPr>
                      <w:t>上期发生额</w:t>
                    </w:r>
                  </w:p>
                </w:tc>
              </w:sdtContent>
            </w:sdt>
          </w:tr>
          <w:tr w:rsidR="00C3068E" w:rsidTr="00C3068E">
            <w:sdt>
              <w:sdtPr>
                <w:tag w:val="_PLD_095c5821555f4f22a6901c43ff8cf9ed"/>
                <w:id w:val="-1428504625"/>
                <w:lock w:val="sdtLocked"/>
              </w:sdtPr>
              <w:sdtContent>
                <w:tc>
                  <w:tcPr>
                    <w:tcW w:w="2018" w:type="pct"/>
                  </w:tcPr>
                  <w:p w:rsidR="00C3068E" w:rsidRDefault="00C3068E" w:rsidP="00AE19B4">
                    <w:r>
                      <w:rPr>
                        <w:rFonts w:hint="eastAsia"/>
                      </w:rPr>
                      <w:t>权益法核算的长期股权投资收益</w:t>
                    </w:r>
                  </w:p>
                </w:tc>
              </w:sdtContent>
            </w:sdt>
            <w:tc>
              <w:tcPr>
                <w:tcW w:w="1488" w:type="pct"/>
                <w:vAlign w:val="center"/>
              </w:tcPr>
              <w:p w:rsidR="00C3068E" w:rsidRDefault="00C3068E" w:rsidP="00C3068E">
                <w:pPr>
                  <w:jc w:val="right"/>
                  <w:rPr>
                    <w:sz w:val="24"/>
                    <w:szCs w:val="24"/>
                  </w:rPr>
                </w:pPr>
                <w:r>
                  <w:t>-2,199,856.59</w:t>
                </w:r>
              </w:p>
            </w:tc>
            <w:tc>
              <w:tcPr>
                <w:tcW w:w="1494" w:type="pct"/>
                <w:vAlign w:val="center"/>
              </w:tcPr>
              <w:p w:rsidR="00C3068E" w:rsidRDefault="00C3068E" w:rsidP="00C3068E">
                <w:pPr>
                  <w:jc w:val="right"/>
                  <w:rPr>
                    <w:sz w:val="24"/>
                    <w:szCs w:val="24"/>
                  </w:rPr>
                </w:pPr>
                <w:r>
                  <w:t>-4,806,881.05</w:t>
                </w:r>
              </w:p>
            </w:tc>
          </w:tr>
          <w:tr w:rsidR="00C3068E" w:rsidTr="00C3068E">
            <w:sdt>
              <w:sdtPr>
                <w:tag w:val="_PLD_bf1f8f83597a458db5a601500b855dc3"/>
                <w:id w:val="-549305357"/>
                <w:lock w:val="sdtLocked"/>
              </w:sdtPr>
              <w:sdtContent>
                <w:tc>
                  <w:tcPr>
                    <w:tcW w:w="2018" w:type="pct"/>
                  </w:tcPr>
                  <w:p w:rsidR="00C3068E" w:rsidRDefault="00C3068E" w:rsidP="00AE19B4">
                    <w:r>
                      <w:rPr>
                        <w:rFonts w:hint="eastAsia"/>
                      </w:rPr>
                      <w:t>处置长期股权投资产生的投资收益</w:t>
                    </w:r>
                  </w:p>
                </w:tc>
              </w:sdtContent>
            </w:sdt>
            <w:tc>
              <w:tcPr>
                <w:tcW w:w="1488" w:type="pct"/>
                <w:vAlign w:val="center"/>
              </w:tcPr>
              <w:p w:rsidR="00C3068E" w:rsidRDefault="00C3068E" w:rsidP="00C3068E">
                <w:pPr>
                  <w:jc w:val="right"/>
                </w:pPr>
              </w:p>
            </w:tc>
            <w:tc>
              <w:tcPr>
                <w:tcW w:w="1494" w:type="pct"/>
                <w:vAlign w:val="center"/>
              </w:tcPr>
              <w:p w:rsidR="00C3068E" w:rsidRDefault="00C3068E" w:rsidP="00C3068E">
                <w:pPr>
                  <w:jc w:val="right"/>
                </w:pPr>
              </w:p>
            </w:tc>
          </w:tr>
          <w:tr w:rsidR="00C3068E" w:rsidTr="00C3068E">
            <w:tc>
              <w:tcPr>
                <w:tcW w:w="2018" w:type="pct"/>
              </w:tcPr>
              <w:sdt>
                <w:sdtPr>
                  <w:rPr>
                    <w:rFonts w:hint="eastAsia"/>
                  </w:rPr>
                  <w:tag w:val="_PLD_6531b310ca654e5892cc88bec130b5fa"/>
                  <w:id w:val="435030617"/>
                  <w:lock w:val="sdtLocked"/>
                </w:sdtPr>
                <w:sdtContent>
                  <w:p w:rsidR="00C3068E" w:rsidRDefault="00C3068E" w:rsidP="00AE19B4">
                    <w:r>
                      <w:rPr>
                        <w:rFonts w:hint="eastAsia"/>
                      </w:rPr>
                      <w:t>交易性金融资产在持有期间的投资收益</w:t>
                    </w:r>
                  </w:p>
                </w:sdtContent>
              </w:sdt>
            </w:tc>
            <w:tc>
              <w:tcPr>
                <w:tcW w:w="1488" w:type="pct"/>
                <w:vAlign w:val="center"/>
              </w:tcPr>
              <w:p w:rsidR="00C3068E" w:rsidRDefault="00C3068E" w:rsidP="00C3068E">
                <w:pPr>
                  <w:jc w:val="right"/>
                </w:pPr>
              </w:p>
            </w:tc>
            <w:tc>
              <w:tcPr>
                <w:tcW w:w="1494" w:type="pct"/>
                <w:vAlign w:val="center"/>
              </w:tcPr>
              <w:p w:rsidR="00C3068E" w:rsidRDefault="00C3068E" w:rsidP="00C3068E">
                <w:pPr>
                  <w:jc w:val="right"/>
                </w:pPr>
              </w:p>
            </w:tc>
          </w:tr>
          <w:tr w:rsidR="00C3068E" w:rsidTr="00C3068E">
            <w:tc>
              <w:tcPr>
                <w:tcW w:w="2018" w:type="pct"/>
              </w:tcPr>
              <w:sdt>
                <w:sdtPr>
                  <w:rPr>
                    <w:rFonts w:hint="eastAsia"/>
                  </w:rPr>
                  <w:tag w:val="_PLD_28dcbb5f7e914848bb4a21be0e982758"/>
                  <w:id w:val="1012029579"/>
                  <w:lock w:val="sdtLocked"/>
                </w:sdtPr>
                <w:sdtContent>
                  <w:p w:rsidR="00C3068E" w:rsidRDefault="00C3068E" w:rsidP="00AE19B4">
                    <w:r>
                      <w:rPr>
                        <w:rFonts w:hint="eastAsia"/>
                      </w:rPr>
                      <w:t>其他权益工具投资在持有期间取得的股利收入</w:t>
                    </w:r>
                  </w:p>
                </w:sdtContent>
              </w:sdt>
            </w:tc>
            <w:tc>
              <w:tcPr>
                <w:tcW w:w="1488" w:type="pct"/>
                <w:vAlign w:val="center"/>
              </w:tcPr>
              <w:p w:rsidR="00C3068E" w:rsidRDefault="00C3068E" w:rsidP="00C3068E">
                <w:pPr>
                  <w:jc w:val="right"/>
                </w:pPr>
              </w:p>
            </w:tc>
            <w:tc>
              <w:tcPr>
                <w:tcW w:w="1494" w:type="pct"/>
                <w:vAlign w:val="center"/>
              </w:tcPr>
              <w:p w:rsidR="00C3068E" w:rsidRDefault="00C3068E" w:rsidP="00C3068E">
                <w:pPr>
                  <w:jc w:val="right"/>
                </w:pPr>
              </w:p>
            </w:tc>
          </w:tr>
          <w:tr w:rsidR="00C3068E" w:rsidTr="00C3068E">
            <w:tc>
              <w:tcPr>
                <w:tcW w:w="2018" w:type="pct"/>
              </w:tcPr>
              <w:sdt>
                <w:sdtPr>
                  <w:rPr>
                    <w:rFonts w:hint="eastAsia"/>
                  </w:rPr>
                  <w:tag w:val="_PLD_b254e5b9458e464aa9729f2f2c372a99"/>
                  <w:id w:val="521828655"/>
                  <w:lock w:val="sdtLocked"/>
                </w:sdtPr>
                <w:sdtContent>
                  <w:p w:rsidR="00C3068E" w:rsidRDefault="00C3068E" w:rsidP="00AE19B4">
                    <w:r>
                      <w:rPr>
                        <w:rFonts w:hint="eastAsia"/>
                      </w:rPr>
                      <w:t>债权投资在持有期间取得的利息收入</w:t>
                    </w:r>
                  </w:p>
                </w:sdtContent>
              </w:sdt>
            </w:tc>
            <w:tc>
              <w:tcPr>
                <w:tcW w:w="1488" w:type="pct"/>
                <w:vAlign w:val="center"/>
              </w:tcPr>
              <w:p w:rsidR="00C3068E" w:rsidRDefault="00C3068E" w:rsidP="00C3068E">
                <w:pPr>
                  <w:jc w:val="right"/>
                </w:pPr>
              </w:p>
            </w:tc>
            <w:tc>
              <w:tcPr>
                <w:tcW w:w="1494" w:type="pct"/>
                <w:vAlign w:val="center"/>
              </w:tcPr>
              <w:p w:rsidR="00C3068E" w:rsidRDefault="00C3068E" w:rsidP="00C3068E">
                <w:pPr>
                  <w:jc w:val="right"/>
                </w:pPr>
              </w:p>
            </w:tc>
          </w:tr>
          <w:tr w:rsidR="00C3068E" w:rsidTr="00C3068E">
            <w:tc>
              <w:tcPr>
                <w:tcW w:w="2018" w:type="pct"/>
              </w:tcPr>
              <w:sdt>
                <w:sdtPr>
                  <w:rPr>
                    <w:rFonts w:hint="eastAsia"/>
                  </w:rPr>
                  <w:tag w:val="_PLD_ded52f1fb6684e51b89c9ed12a41c791"/>
                  <w:id w:val="1513496093"/>
                  <w:lock w:val="sdtLocked"/>
                </w:sdtPr>
                <w:sdtContent>
                  <w:p w:rsidR="00C3068E" w:rsidRDefault="00C3068E" w:rsidP="00AE19B4">
                    <w:r>
                      <w:rPr>
                        <w:rFonts w:hint="eastAsia"/>
                      </w:rPr>
                      <w:t>其他债权投资在持有期间取得的利息收入</w:t>
                    </w:r>
                  </w:p>
                </w:sdtContent>
              </w:sdt>
            </w:tc>
            <w:tc>
              <w:tcPr>
                <w:tcW w:w="1488" w:type="pct"/>
                <w:vAlign w:val="center"/>
              </w:tcPr>
              <w:p w:rsidR="00C3068E" w:rsidRDefault="00C3068E" w:rsidP="00C3068E">
                <w:pPr>
                  <w:jc w:val="right"/>
                </w:pPr>
              </w:p>
            </w:tc>
            <w:tc>
              <w:tcPr>
                <w:tcW w:w="1494" w:type="pct"/>
                <w:vAlign w:val="center"/>
              </w:tcPr>
              <w:p w:rsidR="00C3068E" w:rsidRDefault="00C3068E" w:rsidP="00C3068E">
                <w:pPr>
                  <w:jc w:val="right"/>
                </w:pPr>
              </w:p>
            </w:tc>
          </w:tr>
          <w:tr w:rsidR="00C3068E" w:rsidTr="00C3068E">
            <w:tc>
              <w:tcPr>
                <w:tcW w:w="2018" w:type="pct"/>
              </w:tcPr>
              <w:sdt>
                <w:sdtPr>
                  <w:rPr>
                    <w:rFonts w:hint="eastAsia"/>
                  </w:rPr>
                  <w:tag w:val="_PLD_3fb066cc533f4905803faa53dcf2b7bb"/>
                  <w:id w:val="-1983228479"/>
                  <w:lock w:val="sdtLocked"/>
                </w:sdtPr>
                <w:sdtContent>
                  <w:p w:rsidR="00C3068E" w:rsidRDefault="00C3068E" w:rsidP="00AE19B4">
                    <w:r>
                      <w:rPr>
                        <w:rFonts w:hint="eastAsia"/>
                      </w:rPr>
                      <w:t>处置交易性金融资产取得的投资收益</w:t>
                    </w:r>
                  </w:p>
                </w:sdtContent>
              </w:sdt>
            </w:tc>
            <w:tc>
              <w:tcPr>
                <w:tcW w:w="1488" w:type="pct"/>
                <w:vAlign w:val="center"/>
              </w:tcPr>
              <w:p w:rsidR="00C3068E" w:rsidRDefault="00C3068E" w:rsidP="00C3068E">
                <w:pPr>
                  <w:jc w:val="right"/>
                  <w:rPr>
                    <w:sz w:val="24"/>
                    <w:szCs w:val="24"/>
                  </w:rPr>
                </w:pPr>
                <w:r>
                  <w:t>5,580,278.92</w:t>
                </w:r>
              </w:p>
            </w:tc>
            <w:tc>
              <w:tcPr>
                <w:tcW w:w="1494" w:type="pct"/>
                <w:vAlign w:val="center"/>
              </w:tcPr>
              <w:p w:rsidR="00C3068E" w:rsidRDefault="00C3068E" w:rsidP="00C3068E">
                <w:pPr>
                  <w:jc w:val="right"/>
                  <w:rPr>
                    <w:sz w:val="24"/>
                    <w:szCs w:val="24"/>
                  </w:rPr>
                </w:pPr>
                <w:r>
                  <w:t>10,069,806.63</w:t>
                </w:r>
              </w:p>
            </w:tc>
          </w:tr>
          <w:sdt>
            <w:sdtPr>
              <w:rPr>
                <w:rFonts w:hint="eastAsia"/>
              </w:rPr>
              <w:alias w:val="其他投资收益"/>
              <w:tag w:val="_TUP_1e4670059c8948749cda0c0baf7948f3"/>
              <w:id w:val="378371592"/>
              <w:lock w:val="sdtLocked"/>
            </w:sdtPr>
            <w:sdtEndPr>
              <w:rPr>
                <w:rFonts w:hint="default"/>
              </w:rPr>
            </w:sdtEndPr>
            <w:sdtContent>
              <w:tr w:rsidR="00C3068E" w:rsidTr="00C3068E">
                <w:tc>
                  <w:tcPr>
                    <w:tcW w:w="2018" w:type="pct"/>
                  </w:tcPr>
                  <w:p w:rsidR="00C3068E" w:rsidRDefault="00C3068E" w:rsidP="00AE19B4">
                    <w:r w:rsidRPr="00C3068E">
                      <w:rPr>
                        <w:rFonts w:hint="eastAsia"/>
                      </w:rPr>
                      <w:t>银行理财产品收益</w:t>
                    </w:r>
                  </w:p>
                </w:tc>
                <w:tc>
                  <w:tcPr>
                    <w:tcW w:w="1488" w:type="pct"/>
                    <w:vAlign w:val="center"/>
                  </w:tcPr>
                  <w:p w:rsidR="00C3068E" w:rsidRDefault="00C3068E" w:rsidP="00C3068E">
                    <w:pPr>
                      <w:jc w:val="right"/>
                    </w:pPr>
                    <w:r>
                      <w:t>39,119,391.98</w:t>
                    </w:r>
                  </w:p>
                </w:tc>
                <w:tc>
                  <w:tcPr>
                    <w:tcW w:w="1494" w:type="pct"/>
                    <w:vAlign w:val="center"/>
                  </w:tcPr>
                  <w:p w:rsidR="00C3068E" w:rsidRDefault="00C3068E" w:rsidP="00C3068E">
                    <w:pPr>
                      <w:jc w:val="right"/>
                    </w:pPr>
                    <w:r>
                      <w:t>28,650,337.05</w:t>
                    </w:r>
                  </w:p>
                </w:tc>
              </w:tr>
            </w:sdtContent>
          </w:sdt>
          <w:tr w:rsidR="00C3068E" w:rsidTr="00C3068E">
            <w:tc>
              <w:tcPr>
                <w:tcW w:w="2018" w:type="pct"/>
              </w:tcPr>
              <w:sdt>
                <w:sdtPr>
                  <w:rPr>
                    <w:rFonts w:hint="eastAsia"/>
                  </w:rPr>
                  <w:tag w:val="_PLD_dcb9706cbed545dd9e65917962412de7"/>
                  <w:id w:val="1250388917"/>
                  <w:lock w:val="sdtLocked"/>
                </w:sdtPr>
                <w:sdtContent>
                  <w:p w:rsidR="00C3068E" w:rsidRDefault="00C3068E" w:rsidP="00AE19B4">
                    <w:r>
                      <w:rPr>
                        <w:rFonts w:hint="eastAsia"/>
                      </w:rPr>
                      <w:t>处置其他权益工具投资取得的投资收益</w:t>
                    </w:r>
                  </w:p>
                </w:sdtContent>
              </w:sdt>
            </w:tc>
            <w:tc>
              <w:tcPr>
                <w:tcW w:w="1488" w:type="pct"/>
                <w:vAlign w:val="center"/>
              </w:tcPr>
              <w:p w:rsidR="00C3068E" w:rsidRDefault="00C3068E" w:rsidP="00C3068E">
                <w:pPr>
                  <w:jc w:val="right"/>
                  <w:rPr>
                    <w:sz w:val="24"/>
                    <w:szCs w:val="24"/>
                  </w:rPr>
                </w:pPr>
              </w:p>
            </w:tc>
            <w:tc>
              <w:tcPr>
                <w:tcW w:w="1494" w:type="pct"/>
                <w:vAlign w:val="center"/>
              </w:tcPr>
              <w:p w:rsidR="00C3068E" w:rsidRDefault="00C3068E" w:rsidP="00C3068E">
                <w:pPr>
                  <w:jc w:val="right"/>
                  <w:rPr>
                    <w:sz w:val="24"/>
                    <w:szCs w:val="24"/>
                  </w:rPr>
                </w:pPr>
              </w:p>
            </w:tc>
          </w:tr>
          <w:tr w:rsidR="00C3068E" w:rsidTr="00C3068E">
            <w:tc>
              <w:tcPr>
                <w:tcW w:w="2018" w:type="pct"/>
              </w:tcPr>
              <w:sdt>
                <w:sdtPr>
                  <w:rPr>
                    <w:rFonts w:hint="eastAsia"/>
                  </w:rPr>
                  <w:tag w:val="_PLD_edb592df302047c68b5387ad8d561632"/>
                  <w:id w:val="1519741701"/>
                  <w:lock w:val="sdtLocked"/>
                </w:sdtPr>
                <w:sdtContent>
                  <w:p w:rsidR="00C3068E" w:rsidRDefault="00C3068E" w:rsidP="00AE19B4">
                    <w:r>
                      <w:rPr>
                        <w:rFonts w:hint="eastAsia"/>
                      </w:rPr>
                      <w:t>处置债权投资取得的投资收益</w:t>
                    </w:r>
                  </w:p>
                </w:sdtContent>
              </w:sdt>
            </w:tc>
            <w:tc>
              <w:tcPr>
                <w:tcW w:w="1488" w:type="pct"/>
                <w:vAlign w:val="center"/>
              </w:tcPr>
              <w:p w:rsidR="00C3068E" w:rsidRDefault="00C3068E" w:rsidP="00C3068E">
                <w:pPr>
                  <w:jc w:val="right"/>
                </w:pPr>
              </w:p>
            </w:tc>
            <w:tc>
              <w:tcPr>
                <w:tcW w:w="1494" w:type="pct"/>
                <w:vAlign w:val="center"/>
              </w:tcPr>
              <w:p w:rsidR="00C3068E" w:rsidRDefault="00C3068E" w:rsidP="00C3068E">
                <w:pPr>
                  <w:jc w:val="right"/>
                </w:pPr>
              </w:p>
            </w:tc>
          </w:tr>
          <w:tr w:rsidR="00C3068E" w:rsidTr="00C3068E">
            <w:tc>
              <w:tcPr>
                <w:tcW w:w="2018" w:type="pct"/>
              </w:tcPr>
              <w:sdt>
                <w:sdtPr>
                  <w:rPr>
                    <w:rFonts w:hint="eastAsia"/>
                  </w:rPr>
                  <w:tag w:val="_PLD_dc0f3709523f48178820977d785b7da6"/>
                  <w:id w:val="-428192215"/>
                  <w:lock w:val="sdtLocked"/>
                </w:sdtPr>
                <w:sdtContent>
                  <w:p w:rsidR="00C3068E" w:rsidRDefault="00C3068E" w:rsidP="00AE19B4">
                    <w:r>
                      <w:rPr>
                        <w:rFonts w:hint="eastAsia"/>
                      </w:rPr>
                      <w:t>处置其他债权投资取得的投资收益</w:t>
                    </w:r>
                  </w:p>
                </w:sdtContent>
              </w:sdt>
            </w:tc>
            <w:tc>
              <w:tcPr>
                <w:tcW w:w="1488" w:type="pct"/>
                <w:vAlign w:val="center"/>
              </w:tcPr>
              <w:p w:rsidR="00C3068E" w:rsidRDefault="00C3068E" w:rsidP="00C3068E">
                <w:pPr>
                  <w:jc w:val="right"/>
                </w:pPr>
              </w:p>
            </w:tc>
            <w:tc>
              <w:tcPr>
                <w:tcW w:w="1494" w:type="pct"/>
                <w:vAlign w:val="center"/>
              </w:tcPr>
              <w:p w:rsidR="00C3068E" w:rsidRDefault="00C3068E" w:rsidP="00C3068E">
                <w:pPr>
                  <w:jc w:val="right"/>
                </w:pPr>
              </w:p>
            </w:tc>
          </w:tr>
          <w:tr w:rsidR="00C3068E" w:rsidTr="00C3068E">
            <w:tc>
              <w:tcPr>
                <w:tcW w:w="2018" w:type="pct"/>
              </w:tcPr>
              <w:sdt>
                <w:sdtPr>
                  <w:rPr>
                    <w:rFonts w:hint="eastAsia"/>
                  </w:rPr>
                  <w:tag w:val="_PLD_18b10b9b403845379f03997fe0958d79"/>
                  <w:id w:val="-1055769010"/>
                  <w:lock w:val="sdtLocked"/>
                </w:sdtPr>
                <w:sdtContent>
                  <w:p w:rsidR="00C3068E" w:rsidRDefault="00C3068E" w:rsidP="00AE19B4">
                    <w:r>
                      <w:rPr>
                        <w:rFonts w:hint="eastAsia"/>
                      </w:rPr>
                      <w:t>债务重组收益</w:t>
                    </w:r>
                  </w:p>
                </w:sdtContent>
              </w:sdt>
            </w:tc>
            <w:tc>
              <w:tcPr>
                <w:tcW w:w="1488" w:type="pct"/>
                <w:vAlign w:val="center"/>
              </w:tcPr>
              <w:p w:rsidR="00C3068E" w:rsidRDefault="00C3068E" w:rsidP="00C3068E">
                <w:pPr>
                  <w:jc w:val="right"/>
                </w:pPr>
              </w:p>
            </w:tc>
            <w:tc>
              <w:tcPr>
                <w:tcW w:w="1494" w:type="pct"/>
                <w:vAlign w:val="center"/>
              </w:tcPr>
              <w:p w:rsidR="00C3068E" w:rsidRDefault="00C3068E" w:rsidP="00C3068E">
                <w:pPr>
                  <w:jc w:val="right"/>
                </w:pPr>
              </w:p>
            </w:tc>
          </w:tr>
          <w:sdt>
            <w:sdtPr>
              <w:rPr>
                <w:rFonts w:hint="eastAsia"/>
              </w:rPr>
              <w:alias w:val="其他投资收益"/>
              <w:tag w:val="_TUP_1e4670059c8948749cda0c0baf7948f3"/>
              <w:id w:val="-1699846712"/>
              <w:lock w:val="sdtLocked"/>
            </w:sdtPr>
            <w:sdtEndPr>
              <w:rPr>
                <w:rFonts w:hint="default"/>
              </w:rPr>
            </w:sdtEndPr>
            <w:sdtContent>
              <w:tr w:rsidR="00C3068E" w:rsidTr="00C3068E">
                <w:tc>
                  <w:tcPr>
                    <w:tcW w:w="2018" w:type="pct"/>
                  </w:tcPr>
                  <w:p w:rsidR="00C3068E" w:rsidRDefault="00C3068E" w:rsidP="00AE19B4">
                    <w:r w:rsidRPr="00C3068E">
                      <w:rPr>
                        <w:rFonts w:hint="eastAsia"/>
                      </w:rPr>
                      <w:t>应收款项融资终止确认收益</w:t>
                    </w:r>
                  </w:p>
                </w:tc>
                <w:tc>
                  <w:tcPr>
                    <w:tcW w:w="1488" w:type="pct"/>
                    <w:vAlign w:val="center"/>
                  </w:tcPr>
                  <w:p w:rsidR="00C3068E" w:rsidRDefault="00C3068E" w:rsidP="00C3068E">
                    <w:pPr>
                      <w:jc w:val="right"/>
                    </w:pPr>
                    <w:r>
                      <w:t>-30,161.74</w:t>
                    </w:r>
                  </w:p>
                </w:tc>
                <w:tc>
                  <w:tcPr>
                    <w:tcW w:w="1494" w:type="pct"/>
                    <w:vAlign w:val="center"/>
                  </w:tcPr>
                  <w:p w:rsidR="00C3068E" w:rsidRDefault="00C3068E" w:rsidP="00C3068E">
                    <w:pPr>
                      <w:jc w:val="right"/>
                    </w:pPr>
                    <w:r>
                      <w:t>-1,154,470.83</w:t>
                    </w:r>
                  </w:p>
                </w:tc>
              </w:tr>
            </w:sdtContent>
          </w:sdt>
          <w:tr w:rsidR="00C3068E" w:rsidTr="00C3068E">
            <w:sdt>
              <w:sdtPr>
                <w:tag w:val="_PLD_11e45f17edee4a0fa17110849cf94fad"/>
                <w:id w:val="-230468229"/>
                <w:lock w:val="sdtLocked"/>
              </w:sdtPr>
              <w:sdtContent>
                <w:tc>
                  <w:tcPr>
                    <w:tcW w:w="2018" w:type="pct"/>
                    <w:vAlign w:val="center"/>
                  </w:tcPr>
                  <w:p w:rsidR="00C3068E" w:rsidRDefault="00C3068E" w:rsidP="00AE19B4">
                    <w:pPr>
                      <w:jc w:val="center"/>
                    </w:pPr>
                    <w:r>
                      <w:rPr>
                        <w:rFonts w:hint="eastAsia"/>
                      </w:rPr>
                      <w:t>合计</w:t>
                    </w:r>
                  </w:p>
                </w:tc>
              </w:sdtContent>
            </w:sdt>
            <w:tc>
              <w:tcPr>
                <w:tcW w:w="1488" w:type="pct"/>
                <w:vAlign w:val="center"/>
              </w:tcPr>
              <w:p w:rsidR="00C3068E" w:rsidRDefault="00C3068E" w:rsidP="00C3068E">
                <w:pPr>
                  <w:jc w:val="right"/>
                </w:pPr>
                <w:r>
                  <w:t>42,469,652.57</w:t>
                </w:r>
              </w:p>
            </w:tc>
            <w:tc>
              <w:tcPr>
                <w:tcW w:w="1494" w:type="pct"/>
                <w:vAlign w:val="center"/>
              </w:tcPr>
              <w:p w:rsidR="00C3068E" w:rsidRDefault="00C3068E" w:rsidP="00C3068E">
                <w:pPr>
                  <w:jc w:val="right"/>
                </w:pPr>
                <w:r>
                  <w:t>32,758,791.80</w:t>
                </w:r>
              </w:p>
            </w:tc>
          </w:tr>
        </w:tbl>
        <w:p w:rsidR="00594B31" w:rsidRDefault="00937630">
          <w:pPr>
            <w:spacing w:before="60" w:after="60" w:line="360" w:lineRule="exact"/>
          </w:pPr>
        </w:p>
      </w:sdtContent>
    </w:sdt>
    <w:bookmarkEnd w:id="209"/>
    <w:p w:rsidR="00594B31" w:rsidRDefault="00594B31">
      <w:pPr>
        <w:autoSpaceDE w:val="0"/>
        <w:autoSpaceDN w:val="0"/>
        <w:adjustRightInd w:val="0"/>
      </w:pPr>
    </w:p>
    <w:bookmarkStart w:id="211" w:name="_Hlk10538831" w:displacedByCustomXml="next"/>
    <w:sdt>
      <w:sdtPr>
        <w:rPr>
          <w:rFonts w:ascii="宋体" w:hAnsi="宋体" w:cs="宋体" w:hint="eastAsia"/>
          <w:b w:val="0"/>
          <w:bCs w:val="0"/>
          <w:kern w:val="0"/>
          <w:szCs w:val="21"/>
        </w:rPr>
        <w:alias w:val="模块:净敞口套期收益"/>
        <w:tag w:val="_SEC_cbd8186e9cf3452cab63fa24a69149bc"/>
        <w:id w:val="578023489"/>
        <w:lock w:val="sdtLocked"/>
        <w:placeholder>
          <w:docPart w:val="GBC22222222222222222222222222222"/>
        </w:placeholder>
      </w:sdtPr>
      <w:sdtEndPr>
        <w:rPr>
          <w:rFonts w:hint="default"/>
        </w:rPr>
      </w:sdtEndPr>
      <w:sdtContent>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净敞口套期收益</w:t>
          </w:r>
        </w:p>
        <w:sdt>
          <w:sdtPr>
            <w:alias w:val="是否适用：净敞口套期收益[双击切换]"/>
            <w:tag w:val="_GBC_33e106b71ec640cd9126570421557bda"/>
            <w:id w:val="709383776"/>
            <w:lock w:val="sdtLocked"/>
            <w:placeholder>
              <w:docPart w:val="GBC22222222222222222222222222222"/>
            </w:placeholder>
          </w:sdtPr>
          <w:sdtContent>
            <w:p w:rsidR="00C3068E" w:rsidRDefault="008B7853" w:rsidP="00C3068E">
              <w:r>
                <w:fldChar w:fldCharType="begin"/>
              </w:r>
              <w:r w:rsidR="00C3068E">
                <w:instrText xml:space="preserve"> MACROBUTTON  SnrToggleCheckbox □适用 </w:instrText>
              </w:r>
              <w:r>
                <w:fldChar w:fldCharType="end"/>
              </w:r>
              <w:r>
                <w:fldChar w:fldCharType="begin"/>
              </w:r>
              <w:r w:rsidR="00C3068E">
                <w:instrText xml:space="preserve"> MACROBUTTON  SnrToggleCheckbox √不适用 </w:instrText>
              </w:r>
              <w:r>
                <w:fldChar w:fldCharType="end"/>
              </w:r>
            </w:p>
          </w:sdtContent>
        </w:sdt>
        <w:p w:rsidR="00594B31" w:rsidRDefault="00937630">
          <w:pPr>
            <w:autoSpaceDE w:val="0"/>
            <w:autoSpaceDN w:val="0"/>
            <w:adjustRightInd w:val="0"/>
          </w:pPr>
        </w:p>
      </w:sdtContent>
    </w:sdt>
    <w:bookmarkEnd w:id="211" w:displacedByCustomXml="prev"/>
    <w:p w:rsidR="00594B31" w:rsidRDefault="00594B31"/>
    <w:bookmarkStart w:id="212" w:name="_Hlk10538896" w:displacedByCustomXml="next"/>
    <w:sdt>
      <w:sdtPr>
        <w:rPr>
          <w:rFonts w:ascii="宋体" w:hAnsi="宋体" w:cs="宋体" w:hint="eastAsia"/>
          <w:b w:val="0"/>
          <w:bCs w:val="0"/>
          <w:kern w:val="0"/>
          <w:szCs w:val="21"/>
        </w:rPr>
        <w:alias w:val="模块:公允价值变动收益"/>
        <w:tag w:val="_GBC_66e6cb51ec7740408a31ff233ae3330d"/>
        <w:id w:val="1118647509"/>
        <w:lock w:val="sdtLocked"/>
        <w:placeholder>
          <w:docPart w:val="GBC22222222222222222222222222222"/>
        </w:placeholder>
      </w:sdtPr>
      <w:sdtEndPr>
        <w:rPr>
          <w:rFonts w:cstheme="minorBidi"/>
          <w:kern w:val="2"/>
        </w:rPr>
      </w:sdtEndPr>
      <w:sdtContent>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公允价值变动收益</w:t>
          </w:r>
        </w:p>
        <w:sdt>
          <w:sdtPr>
            <w:alias w:val="是否适用：公允价值变动收益[双击切换]"/>
            <w:tag w:val="_GBC_21669fdeb74c4273a55facece1a56109"/>
            <w:id w:val="-682823639"/>
            <w:lock w:val="sdtLocked"/>
            <w:placeholder>
              <w:docPart w:val="GBC22222222222222222222222222222"/>
            </w:placeholder>
          </w:sdtPr>
          <w:sdtContent>
            <w:p w:rsidR="00594B31" w:rsidRDefault="008B7853">
              <w:r>
                <w:fldChar w:fldCharType="begin"/>
              </w:r>
              <w:r w:rsidR="00C3068E">
                <w:instrText xml:space="preserve"> MACROBUTTON  SnrToggleCheckbox √适用 </w:instrText>
              </w:r>
              <w:r>
                <w:fldChar w:fldCharType="end"/>
              </w:r>
              <w:r>
                <w:fldChar w:fldCharType="begin"/>
              </w:r>
              <w:r w:rsidR="00C3068E">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财务附注：公允价值变动收益"/>
              <w:tag w:val="_GBC_a2b6fb2423244bbaa3600e1be3b4d548"/>
              <w:id w:val="2907122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公允价值变动收益"/>
              <w:tag w:val="_GBC_0343c5436a0742acbf5d87cc18c51638"/>
              <w:id w:val="-12220613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9"/>
            <w:gridCol w:w="2825"/>
            <w:gridCol w:w="2825"/>
          </w:tblGrid>
          <w:tr w:rsidR="00C3068E" w:rsidTr="00AE19B4">
            <w:sdt>
              <w:sdtPr>
                <w:tag w:val="_PLD_a07c0df95be549039f5bf24c4a595cbd"/>
                <w:id w:val="-1128002520"/>
              </w:sdtPr>
              <w:sdtContent>
                <w:tc>
                  <w:tcPr>
                    <w:tcW w:w="1878" w:type="pct"/>
                    <w:tcBorders>
                      <w:top w:val="single" w:sz="4" w:space="0" w:color="auto"/>
                      <w:left w:val="single" w:sz="4" w:space="0" w:color="auto"/>
                      <w:bottom w:val="single" w:sz="4" w:space="0" w:color="auto"/>
                      <w:right w:val="single" w:sz="4" w:space="0" w:color="auto"/>
                    </w:tcBorders>
                    <w:vAlign w:val="center"/>
                  </w:tcPr>
                  <w:p w:rsidR="00C3068E" w:rsidRDefault="00C3068E" w:rsidP="00AE19B4">
                    <w:pPr>
                      <w:autoSpaceDE w:val="0"/>
                      <w:autoSpaceDN w:val="0"/>
                      <w:adjustRightInd w:val="0"/>
                      <w:jc w:val="center"/>
                    </w:pPr>
                    <w:r>
                      <w:rPr>
                        <w:rFonts w:hint="eastAsia"/>
                      </w:rPr>
                      <w:t>产生公允价值变动收益的来源</w:t>
                    </w:r>
                  </w:p>
                </w:tc>
              </w:sdtContent>
            </w:sdt>
            <w:sdt>
              <w:sdtPr>
                <w:tag w:val="_PLD_b9803e3282e549d5b5e179588ec75dc3"/>
                <w:id w:val="-1592453930"/>
              </w:sdtPr>
              <w:sdtContent>
                <w:tc>
                  <w:tcPr>
                    <w:tcW w:w="1561" w:type="pct"/>
                    <w:tcBorders>
                      <w:top w:val="single" w:sz="4" w:space="0" w:color="auto"/>
                      <w:left w:val="single" w:sz="4" w:space="0" w:color="auto"/>
                      <w:bottom w:val="single" w:sz="4" w:space="0" w:color="auto"/>
                      <w:right w:val="single" w:sz="4" w:space="0" w:color="auto"/>
                    </w:tcBorders>
                    <w:vAlign w:val="center"/>
                  </w:tcPr>
                  <w:p w:rsidR="00C3068E" w:rsidRDefault="00C3068E" w:rsidP="00AE19B4">
                    <w:pPr>
                      <w:autoSpaceDE w:val="0"/>
                      <w:autoSpaceDN w:val="0"/>
                      <w:adjustRightInd w:val="0"/>
                      <w:jc w:val="center"/>
                    </w:pPr>
                    <w:r>
                      <w:rPr>
                        <w:rFonts w:hint="eastAsia"/>
                      </w:rPr>
                      <w:t>本期发生额</w:t>
                    </w:r>
                  </w:p>
                </w:tc>
              </w:sdtContent>
            </w:sdt>
            <w:sdt>
              <w:sdtPr>
                <w:tag w:val="_PLD_943dd94af7be43cd9f57756acf9a8c19"/>
                <w:id w:val="-1398429236"/>
              </w:sdtPr>
              <w:sdtContent>
                <w:tc>
                  <w:tcPr>
                    <w:tcW w:w="1561" w:type="pct"/>
                    <w:tcBorders>
                      <w:top w:val="single" w:sz="4" w:space="0" w:color="auto"/>
                      <w:left w:val="single" w:sz="4" w:space="0" w:color="auto"/>
                      <w:bottom w:val="single" w:sz="4" w:space="0" w:color="auto"/>
                      <w:right w:val="single" w:sz="4" w:space="0" w:color="auto"/>
                    </w:tcBorders>
                    <w:vAlign w:val="center"/>
                  </w:tcPr>
                  <w:p w:rsidR="00C3068E" w:rsidRDefault="00C3068E" w:rsidP="00AE19B4">
                    <w:pPr>
                      <w:autoSpaceDE w:val="0"/>
                      <w:autoSpaceDN w:val="0"/>
                      <w:adjustRightInd w:val="0"/>
                      <w:jc w:val="center"/>
                    </w:pPr>
                    <w:r>
                      <w:rPr>
                        <w:rFonts w:hint="eastAsia"/>
                      </w:rPr>
                      <w:t>上期发生额</w:t>
                    </w:r>
                  </w:p>
                </w:tc>
              </w:sdtContent>
            </w:sdt>
          </w:tr>
          <w:tr w:rsidR="00C3068E" w:rsidTr="0053659D">
            <w:sdt>
              <w:sdtPr>
                <w:tag w:val="_PLD_402b5413aaec4e358e056ca8d9f87b4c"/>
                <w:id w:val="1572387220"/>
              </w:sdtPr>
              <w:sdtContent>
                <w:tc>
                  <w:tcPr>
                    <w:tcW w:w="1878" w:type="pct"/>
                    <w:tcBorders>
                      <w:top w:val="single" w:sz="4" w:space="0" w:color="auto"/>
                      <w:left w:val="single" w:sz="4" w:space="0" w:color="auto"/>
                      <w:bottom w:val="single" w:sz="4" w:space="0" w:color="auto"/>
                      <w:right w:val="single" w:sz="4" w:space="0" w:color="auto"/>
                    </w:tcBorders>
                  </w:tcPr>
                  <w:p w:rsidR="00C3068E" w:rsidRDefault="00C3068E" w:rsidP="00AE19B4">
                    <w:r>
                      <w:rPr>
                        <w:rFonts w:hint="eastAsia"/>
                      </w:rPr>
                      <w:t>交易性金融资产</w:t>
                    </w:r>
                  </w:p>
                </w:tc>
              </w:sdtContent>
            </w:sdt>
            <w:tc>
              <w:tcPr>
                <w:tcW w:w="1561" w:type="pct"/>
                <w:tcBorders>
                  <w:top w:val="single" w:sz="4" w:space="0" w:color="auto"/>
                  <w:left w:val="single" w:sz="4" w:space="0" w:color="auto"/>
                  <w:bottom w:val="single" w:sz="4" w:space="0" w:color="auto"/>
                  <w:right w:val="single" w:sz="4" w:space="0" w:color="auto"/>
                </w:tcBorders>
                <w:vAlign w:val="center"/>
              </w:tcPr>
              <w:p w:rsidR="00C3068E" w:rsidRDefault="00C3068E" w:rsidP="0053659D">
                <w:pPr>
                  <w:autoSpaceDE w:val="0"/>
                  <w:autoSpaceDN w:val="0"/>
                  <w:adjustRightInd w:val="0"/>
                  <w:jc w:val="right"/>
                </w:pPr>
                <w:r>
                  <w:t>-36,247,297.81</w:t>
                </w:r>
              </w:p>
            </w:tc>
            <w:tc>
              <w:tcPr>
                <w:tcW w:w="1561" w:type="pct"/>
                <w:tcBorders>
                  <w:top w:val="single" w:sz="4" w:space="0" w:color="auto"/>
                  <w:left w:val="single" w:sz="4" w:space="0" w:color="auto"/>
                  <w:bottom w:val="single" w:sz="4" w:space="0" w:color="auto"/>
                  <w:right w:val="single" w:sz="4" w:space="0" w:color="auto"/>
                </w:tcBorders>
                <w:vAlign w:val="center"/>
              </w:tcPr>
              <w:p w:rsidR="00C3068E" w:rsidRDefault="00F05CC9" w:rsidP="0053659D">
                <w:pPr>
                  <w:autoSpaceDE w:val="0"/>
                  <w:autoSpaceDN w:val="0"/>
                  <w:adjustRightInd w:val="0"/>
                  <w:jc w:val="right"/>
                </w:pPr>
                <w:r w:rsidRPr="00F05CC9">
                  <w:t>12,564,006.84</w:t>
                </w:r>
              </w:p>
            </w:tc>
          </w:tr>
          <w:tr w:rsidR="00C3068E" w:rsidTr="0053659D">
            <w:sdt>
              <w:sdtPr>
                <w:tag w:val="_PLD_8673a4a9fddf4ed2911a769bece72d7a"/>
                <w:id w:val="-743948505"/>
                <w:lock w:val="sdtLocked"/>
              </w:sdtPr>
              <w:sdtContent>
                <w:tc>
                  <w:tcPr>
                    <w:tcW w:w="1878" w:type="pct"/>
                    <w:tcBorders>
                      <w:top w:val="single" w:sz="4" w:space="0" w:color="auto"/>
                      <w:left w:val="single" w:sz="4" w:space="0" w:color="auto"/>
                      <w:bottom w:val="single" w:sz="4" w:space="0" w:color="auto"/>
                      <w:right w:val="single" w:sz="4" w:space="0" w:color="auto"/>
                    </w:tcBorders>
                  </w:tcPr>
                  <w:p w:rsidR="00C3068E" w:rsidRDefault="00C3068E" w:rsidP="00AE19B4">
                    <w:r>
                      <w:rPr>
                        <w:rFonts w:hint="eastAsia"/>
                      </w:rPr>
                      <w:t>其中：衍生金融工具产生的公允价值变动收益</w:t>
                    </w:r>
                  </w:p>
                </w:tc>
              </w:sdtContent>
            </w:sdt>
            <w:tc>
              <w:tcPr>
                <w:tcW w:w="1561" w:type="pct"/>
                <w:tcBorders>
                  <w:top w:val="single" w:sz="4" w:space="0" w:color="auto"/>
                  <w:left w:val="single" w:sz="4" w:space="0" w:color="auto"/>
                  <w:bottom w:val="single" w:sz="4" w:space="0" w:color="auto"/>
                  <w:right w:val="single" w:sz="4" w:space="0" w:color="auto"/>
                </w:tcBorders>
                <w:vAlign w:val="center"/>
              </w:tcPr>
              <w:p w:rsidR="00C3068E" w:rsidRDefault="00C3068E" w:rsidP="0053659D">
                <w:pPr>
                  <w:autoSpaceDE w:val="0"/>
                  <w:autoSpaceDN w:val="0"/>
                  <w:adjustRightInd w:val="0"/>
                  <w:jc w:val="right"/>
                </w:pPr>
                <w:r>
                  <w:t>-36,247,297.81</w:t>
                </w:r>
              </w:p>
            </w:tc>
            <w:tc>
              <w:tcPr>
                <w:tcW w:w="1561" w:type="pct"/>
                <w:tcBorders>
                  <w:top w:val="single" w:sz="4" w:space="0" w:color="auto"/>
                  <w:left w:val="single" w:sz="4" w:space="0" w:color="auto"/>
                  <w:bottom w:val="single" w:sz="4" w:space="0" w:color="auto"/>
                  <w:right w:val="single" w:sz="4" w:space="0" w:color="auto"/>
                </w:tcBorders>
                <w:vAlign w:val="center"/>
              </w:tcPr>
              <w:p w:rsidR="00C3068E" w:rsidRDefault="00F05CC9" w:rsidP="0053659D">
                <w:pPr>
                  <w:autoSpaceDE w:val="0"/>
                  <w:autoSpaceDN w:val="0"/>
                  <w:adjustRightInd w:val="0"/>
                  <w:jc w:val="right"/>
                </w:pPr>
                <w:r w:rsidRPr="00F05CC9">
                  <w:t>12,564,006.84</w:t>
                </w:r>
              </w:p>
            </w:tc>
          </w:tr>
          <w:sdt>
            <w:sdtPr>
              <w:rPr>
                <w:rFonts w:hint="eastAsia"/>
              </w:rPr>
              <w:alias w:val="产生公允价值变动收益的来源的明细"/>
              <w:tag w:val="_TUP_901043d70806435fbba28aa3c0d298b6"/>
              <w:id w:val="1977714976"/>
            </w:sdtPr>
            <w:sdtContent>
              <w:tr w:rsidR="00C3068E" w:rsidTr="0053659D">
                <w:tc>
                  <w:tcPr>
                    <w:tcW w:w="1878" w:type="pct"/>
                    <w:tcBorders>
                      <w:top w:val="single" w:sz="4" w:space="0" w:color="auto"/>
                      <w:left w:val="single" w:sz="4" w:space="0" w:color="auto"/>
                      <w:bottom w:val="single" w:sz="4" w:space="0" w:color="auto"/>
                      <w:right w:val="single" w:sz="4" w:space="0" w:color="auto"/>
                    </w:tcBorders>
                  </w:tcPr>
                  <w:p w:rsidR="00C3068E" w:rsidRDefault="00C3068E">
                    <w:r w:rsidRPr="00C3068E">
                      <w:rPr>
                        <w:rFonts w:hint="eastAsia"/>
                      </w:rPr>
                      <w:t>交易性金融资产公允价值变动收益</w:t>
                    </w:r>
                  </w:p>
                </w:tc>
                <w:tc>
                  <w:tcPr>
                    <w:tcW w:w="1561" w:type="pct"/>
                    <w:tcBorders>
                      <w:top w:val="single" w:sz="4" w:space="0" w:color="auto"/>
                      <w:left w:val="single" w:sz="4" w:space="0" w:color="auto"/>
                      <w:bottom w:val="single" w:sz="4" w:space="0" w:color="auto"/>
                      <w:right w:val="single" w:sz="4" w:space="0" w:color="auto"/>
                    </w:tcBorders>
                    <w:vAlign w:val="center"/>
                  </w:tcPr>
                  <w:p w:rsidR="00C3068E" w:rsidRDefault="00C3068E" w:rsidP="0053659D">
                    <w:pPr>
                      <w:jc w:val="right"/>
                    </w:pPr>
                  </w:p>
                </w:tc>
                <w:tc>
                  <w:tcPr>
                    <w:tcW w:w="1561" w:type="pct"/>
                    <w:tcBorders>
                      <w:top w:val="single" w:sz="4" w:space="0" w:color="auto"/>
                      <w:left w:val="single" w:sz="4" w:space="0" w:color="auto"/>
                      <w:bottom w:val="single" w:sz="4" w:space="0" w:color="auto"/>
                      <w:right w:val="single" w:sz="4" w:space="0" w:color="auto"/>
                    </w:tcBorders>
                    <w:vAlign w:val="center"/>
                  </w:tcPr>
                  <w:p w:rsidR="00C3068E" w:rsidRDefault="00F05CC9" w:rsidP="0053659D">
                    <w:pPr>
                      <w:autoSpaceDE w:val="0"/>
                      <w:autoSpaceDN w:val="0"/>
                      <w:adjustRightInd w:val="0"/>
                      <w:jc w:val="right"/>
                    </w:pPr>
                    <w:r w:rsidRPr="00F05CC9">
                      <w:t>886,861.11</w:t>
                    </w:r>
                  </w:p>
                </w:tc>
              </w:tr>
            </w:sdtContent>
          </w:sdt>
          <w:tr w:rsidR="00C3068E" w:rsidTr="0053659D">
            <w:sdt>
              <w:sdtPr>
                <w:tag w:val="_PLD_3d96c34a09624753b34e51d2472f2a1b"/>
                <w:id w:val="-530412385"/>
              </w:sdtPr>
              <w:sdtContent>
                <w:tc>
                  <w:tcPr>
                    <w:tcW w:w="1878" w:type="pct"/>
                    <w:tcBorders>
                      <w:top w:val="single" w:sz="4" w:space="0" w:color="auto"/>
                      <w:left w:val="single" w:sz="4" w:space="0" w:color="auto"/>
                      <w:bottom w:val="single" w:sz="4" w:space="0" w:color="auto"/>
                      <w:right w:val="single" w:sz="4" w:space="0" w:color="auto"/>
                    </w:tcBorders>
                  </w:tcPr>
                  <w:p w:rsidR="00C3068E" w:rsidRDefault="00C3068E" w:rsidP="00AE19B4">
                    <w:r>
                      <w:rPr>
                        <w:rFonts w:hint="eastAsia"/>
                      </w:rPr>
                      <w:t>交易性金融负债</w:t>
                    </w:r>
                  </w:p>
                </w:tc>
              </w:sdtContent>
            </w:sdt>
            <w:tc>
              <w:tcPr>
                <w:tcW w:w="1561" w:type="pct"/>
                <w:tcBorders>
                  <w:top w:val="single" w:sz="4" w:space="0" w:color="auto"/>
                  <w:left w:val="single" w:sz="4" w:space="0" w:color="auto"/>
                  <w:bottom w:val="single" w:sz="4" w:space="0" w:color="auto"/>
                  <w:right w:val="single" w:sz="4" w:space="0" w:color="auto"/>
                </w:tcBorders>
                <w:vAlign w:val="center"/>
              </w:tcPr>
              <w:p w:rsidR="00C3068E" w:rsidRDefault="00C3068E" w:rsidP="0053659D">
                <w:pPr>
                  <w:autoSpaceDE w:val="0"/>
                  <w:autoSpaceDN w:val="0"/>
                  <w:adjustRightInd w:val="0"/>
                  <w:jc w:val="right"/>
                </w:pPr>
              </w:p>
            </w:tc>
            <w:tc>
              <w:tcPr>
                <w:tcW w:w="1561" w:type="pct"/>
                <w:tcBorders>
                  <w:top w:val="single" w:sz="4" w:space="0" w:color="auto"/>
                  <w:left w:val="single" w:sz="4" w:space="0" w:color="auto"/>
                  <w:bottom w:val="single" w:sz="4" w:space="0" w:color="auto"/>
                  <w:right w:val="single" w:sz="4" w:space="0" w:color="auto"/>
                </w:tcBorders>
                <w:vAlign w:val="center"/>
              </w:tcPr>
              <w:p w:rsidR="00C3068E" w:rsidRDefault="00C3068E" w:rsidP="0053659D">
                <w:pPr>
                  <w:autoSpaceDE w:val="0"/>
                  <w:autoSpaceDN w:val="0"/>
                  <w:adjustRightInd w:val="0"/>
                  <w:jc w:val="right"/>
                </w:pPr>
              </w:p>
            </w:tc>
          </w:tr>
          <w:tr w:rsidR="00C3068E" w:rsidTr="0053659D">
            <w:sdt>
              <w:sdtPr>
                <w:tag w:val="_PLD_0b07ec0c5dc249068527848b698bc82a"/>
                <w:id w:val="171463990"/>
              </w:sdtPr>
              <w:sdtContent>
                <w:tc>
                  <w:tcPr>
                    <w:tcW w:w="1878" w:type="pct"/>
                    <w:tcBorders>
                      <w:top w:val="single" w:sz="4" w:space="0" w:color="auto"/>
                      <w:left w:val="single" w:sz="4" w:space="0" w:color="auto"/>
                      <w:bottom w:val="single" w:sz="4" w:space="0" w:color="auto"/>
                      <w:right w:val="single" w:sz="4" w:space="0" w:color="auto"/>
                    </w:tcBorders>
                  </w:tcPr>
                  <w:p w:rsidR="00C3068E" w:rsidRDefault="00C3068E" w:rsidP="00AE19B4">
                    <w:r>
                      <w:rPr>
                        <w:rFonts w:hint="eastAsia"/>
                      </w:rPr>
                      <w:t>按公允价值计量的投资性房地产</w:t>
                    </w:r>
                  </w:p>
                </w:tc>
              </w:sdtContent>
            </w:sdt>
            <w:tc>
              <w:tcPr>
                <w:tcW w:w="1561" w:type="pct"/>
                <w:tcBorders>
                  <w:top w:val="single" w:sz="4" w:space="0" w:color="auto"/>
                  <w:left w:val="single" w:sz="4" w:space="0" w:color="auto"/>
                  <w:bottom w:val="single" w:sz="4" w:space="0" w:color="auto"/>
                  <w:right w:val="single" w:sz="4" w:space="0" w:color="auto"/>
                </w:tcBorders>
                <w:vAlign w:val="center"/>
              </w:tcPr>
              <w:p w:rsidR="00C3068E" w:rsidRDefault="00C3068E" w:rsidP="0053659D">
                <w:pPr>
                  <w:autoSpaceDE w:val="0"/>
                  <w:autoSpaceDN w:val="0"/>
                  <w:adjustRightInd w:val="0"/>
                  <w:jc w:val="right"/>
                </w:pPr>
              </w:p>
            </w:tc>
            <w:tc>
              <w:tcPr>
                <w:tcW w:w="1561" w:type="pct"/>
                <w:tcBorders>
                  <w:top w:val="single" w:sz="4" w:space="0" w:color="auto"/>
                  <w:left w:val="single" w:sz="4" w:space="0" w:color="auto"/>
                  <w:bottom w:val="single" w:sz="4" w:space="0" w:color="auto"/>
                  <w:right w:val="single" w:sz="4" w:space="0" w:color="auto"/>
                </w:tcBorders>
                <w:vAlign w:val="center"/>
              </w:tcPr>
              <w:p w:rsidR="00C3068E" w:rsidRDefault="00C3068E" w:rsidP="0053659D">
                <w:pPr>
                  <w:autoSpaceDE w:val="0"/>
                  <w:autoSpaceDN w:val="0"/>
                  <w:adjustRightInd w:val="0"/>
                  <w:jc w:val="right"/>
                </w:pPr>
              </w:p>
            </w:tc>
          </w:tr>
          <w:tr w:rsidR="00C3068E" w:rsidTr="0053659D">
            <w:sdt>
              <w:sdtPr>
                <w:tag w:val="_PLD_5eb386e2c7144b76b7f1061a9d9942d9"/>
                <w:id w:val="-484397726"/>
              </w:sdtPr>
              <w:sdtContent>
                <w:tc>
                  <w:tcPr>
                    <w:tcW w:w="1878" w:type="pct"/>
                    <w:tcBorders>
                      <w:top w:val="single" w:sz="4" w:space="0" w:color="auto"/>
                      <w:left w:val="single" w:sz="4" w:space="0" w:color="auto"/>
                      <w:bottom w:val="single" w:sz="4" w:space="0" w:color="auto"/>
                      <w:right w:val="single" w:sz="4" w:space="0" w:color="auto"/>
                    </w:tcBorders>
                    <w:vAlign w:val="center"/>
                  </w:tcPr>
                  <w:p w:rsidR="00C3068E" w:rsidRDefault="00C3068E" w:rsidP="00AE19B4">
                    <w:pPr>
                      <w:autoSpaceDE w:val="0"/>
                      <w:autoSpaceDN w:val="0"/>
                      <w:adjustRightInd w:val="0"/>
                      <w:jc w:val="center"/>
                    </w:pPr>
                    <w:r>
                      <w:rPr>
                        <w:rFonts w:hint="eastAsia"/>
                      </w:rPr>
                      <w:t>合计</w:t>
                    </w:r>
                  </w:p>
                </w:tc>
              </w:sdtContent>
            </w:sdt>
            <w:tc>
              <w:tcPr>
                <w:tcW w:w="1561" w:type="pct"/>
                <w:tcBorders>
                  <w:top w:val="single" w:sz="4" w:space="0" w:color="auto"/>
                  <w:left w:val="single" w:sz="4" w:space="0" w:color="auto"/>
                  <w:bottom w:val="single" w:sz="4" w:space="0" w:color="auto"/>
                  <w:right w:val="single" w:sz="4" w:space="0" w:color="auto"/>
                </w:tcBorders>
                <w:vAlign w:val="center"/>
              </w:tcPr>
              <w:p w:rsidR="00C3068E" w:rsidRDefault="00C3068E" w:rsidP="0053659D">
                <w:pPr>
                  <w:jc w:val="right"/>
                  <w:rPr>
                    <w:sz w:val="24"/>
                    <w:szCs w:val="24"/>
                  </w:rPr>
                </w:pPr>
                <w:r>
                  <w:t>-36,247,297.81</w:t>
                </w:r>
              </w:p>
            </w:tc>
            <w:tc>
              <w:tcPr>
                <w:tcW w:w="1561" w:type="pct"/>
                <w:tcBorders>
                  <w:top w:val="single" w:sz="4" w:space="0" w:color="auto"/>
                  <w:left w:val="single" w:sz="4" w:space="0" w:color="auto"/>
                  <w:bottom w:val="single" w:sz="4" w:space="0" w:color="auto"/>
                  <w:right w:val="single" w:sz="4" w:space="0" w:color="auto"/>
                </w:tcBorders>
                <w:vAlign w:val="center"/>
              </w:tcPr>
              <w:p w:rsidR="00C3068E" w:rsidRDefault="00C3068E" w:rsidP="0053659D">
                <w:pPr>
                  <w:jc w:val="right"/>
                  <w:rPr>
                    <w:sz w:val="24"/>
                    <w:szCs w:val="24"/>
                  </w:rPr>
                </w:pPr>
                <w:r>
                  <w:t>13,450,867.95</w:t>
                </w:r>
              </w:p>
            </w:tc>
          </w:tr>
        </w:tbl>
        <w:p w:rsidR="00594B31" w:rsidRDefault="00937630">
          <w:pPr>
            <w:spacing w:before="60" w:after="60"/>
          </w:pPr>
        </w:p>
      </w:sdtContent>
    </w:sdt>
    <w:bookmarkEnd w:id="212"/>
    <w:p w:rsidR="00594B31" w:rsidRDefault="00594B31"/>
    <w:bookmarkStart w:id="213" w:name="_Hlk72829754" w:displacedByCustomXml="next"/>
    <w:sdt>
      <w:sdtPr>
        <w:rPr>
          <w:rFonts w:ascii="宋体" w:hAnsi="宋体" w:cs="宋体"/>
          <w:b w:val="0"/>
          <w:bCs w:val="0"/>
          <w:kern w:val="0"/>
          <w:szCs w:val="21"/>
        </w:rPr>
        <w:alias w:val="模块:"/>
        <w:tag w:val="_SEC_87edd713957c4f11900f8738aeba1216"/>
        <w:id w:val="-804312261"/>
        <w:lock w:val="sdtLocked"/>
        <w:placeholder>
          <w:docPart w:val="GBC22222222222222222222222222222"/>
        </w:placeholder>
      </w:sdtPr>
      <w:sdtContent>
        <w:p w:rsidR="00594B31" w:rsidRDefault="008B7853" w:rsidP="00506700">
          <w:pPr>
            <w:pStyle w:val="3"/>
            <w:numPr>
              <w:ilvl w:val="0"/>
              <w:numId w:val="16"/>
            </w:numPr>
            <w:tabs>
              <w:tab w:val="left" w:pos="504"/>
            </w:tabs>
            <w:rPr>
              <w:rFonts w:ascii="宋体" w:hAnsi="宋体"/>
            </w:rPr>
          </w:pPr>
          <w:r>
            <w:rPr>
              <w:rFonts w:ascii="宋体" w:hAnsi="宋体" w:hint="eastAsia"/>
            </w:rPr>
            <w:t>信用减值损失</w:t>
          </w:r>
        </w:p>
        <w:sdt>
          <w:sdtPr>
            <w:alias w:val="是否适用：信用减值损失[双击切换]"/>
            <w:tag w:val="_GBC_091d631028b64a0dbabe3c252fdf5712"/>
            <w:id w:val="339051823"/>
            <w:lock w:val="sdtLocked"/>
            <w:placeholder>
              <w:docPart w:val="GBC22222222222222222222222222222"/>
            </w:placeholder>
          </w:sdtPr>
          <w:sdtContent>
            <w:p w:rsidR="00594B31" w:rsidRDefault="008B7853">
              <w:r>
                <w:fldChar w:fldCharType="begin"/>
              </w:r>
              <w:r w:rsidR="00C3068E">
                <w:instrText xml:space="preserve"> MACROBUTTON  SnrToggleCheckbox √适用 </w:instrText>
              </w:r>
              <w:r>
                <w:fldChar w:fldCharType="end"/>
              </w:r>
              <w:r>
                <w:fldChar w:fldCharType="begin"/>
              </w:r>
              <w:r w:rsidR="00C3068E">
                <w:instrText xml:space="preserve"> MACROBUTTON  SnrToggleCheckbox □不适用 </w:instrText>
              </w:r>
              <w:r>
                <w:fldChar w:fldCharType="end"/>
              </w:r>
            </w:p>
          </w:sdtContent>
        </w:sdt>
        <w:p w:rsidR="00594B31" w:rsidRDefault="008B7853">
          <w:pPr>
            <w:pStyle w:val="a9"/>
            <w:ind w:left="420" w:firstLineChars="0" w:firstLine="0"/>
            <w:jc w:val="right"/>
            <w:rPr>
              <w:rFonts w:ascii="宋体" w:hAnsi="宋体"/>
            </w:rPr>
          </w:pPr>
          <w:r>
            <w:rPr>
              <w:rFonts w:ascii="宋体" w:hAnsi="宋体" w:hint="eastAsia"/>
            </w:rPr>
            <w:t>单位：</w:t>
          </w:r>
          <w:sdt>
            <w:sdtPr>
              <w:rPr>
                <w:rFonts w:ascii="宋体" w:hAnsi="宋体" w:hint="eastAsia"/>
              </w:rPr>
              <w:alias w:val="单位：信用减值损失"/>
              <w:tag w:val="_GBC_be6f29e88d6d4a459d7640ec9d687c98"/>
              <w:id w:val="4188322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ascii="宋体" w:hAnsi="宋体" w:hint="eastAsia"/>
                </w:rPr>
                <w:t>元</w:t>
              </w:r>
            </w:sdtContent>
          </w:sdt>
          <w:r>
            <w:rPr>
              <w:rFonts w:ascii="宋体" w:hAnsi="宋体" w:hint="eastAsia"/>
            </w:rPr>
            <w:t xml:space="preserve">  币种：</w:t>
          </w:r>
          <w:sdt>
            <w:sdtPr>
              <w:rPr>
                <w:rFonts w:ascii="宋体" w:hAnsi="宋体" w:hint="eastAsia"/>
              </w:rPr>
              <w:alias w:val="币种：信用减值损失"/>
              <w:tag w:val="_GBC_7bb1c4130f5c47cdbfa091247dbf05dc"/>
              <w:id w:val="25317816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ascii="宋体" w:hAnsi="宋体"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650"/>
            <w:gridCol w:w="2688"/>
            <w:gridCol w:w="2711"/>
          </w:tblGrid>
          <w:tr w:rsidR="00AE19B4" w:rsidTr="00AE19B4">
            <w:sdt>
              <w:sdtPr>
                <w:tag w:val="_PLD_64ee29c5c67448b288248caa86e974a6"/>
                <w:id w:val="857552794"/>
                <w:lock w:val="sdtLocked"/>
              </w:sdtPr>
              <w:sdtContent>
                <w:tc>
                  <w:tcPr>
                    <w:tcW w:w="2017" w:type="pct"/>
                    <w:shd w:val="clear" w:color="auto" w:fill="auto"/>
                    <w:vAlign w:val="center"/>
                  </w:tcPr>
                  <w:p w:rsidR="00AE19B4" w:rsidRDefault="00AE19B4" w:rsidP="00AE19B4">
                    <w:pPr>
                      <w:jc w:val="center"/>
                    </w:pPr>
                    <w:r>
                      <w:rPr>
                        <w:rFonts w:hint="eastAsia"/>
                      </w:rPr>
                      <w:t>项目</w:t>
                    </w:r>
                  </w:p>
                </w:tc>
              </w:sdtContent>
            </w:sdt>
            <w:sdt>
              <w:sdtPr>
                <w:tag w:val="_PLD_560d3fc458c74be7aaa6d31bdfb4da69"/>
                <w:id w:val="1407654109"/>
                <w:lock w:val="sdtLocked"/>
              </w:sdtPr>
              <w:sdtContent>
                <w:tc>
                  <w:tcPr>
                    <w:tcW w:w="1485" w:type="pct"/>
                    <w:tcBorders>
                      <w:bottom w:val="single" w:sz="6" w:space="0" w:color="auto"/>
                    </w:tcBorders>
                    <w:shd w:val="clear" w:color="auto" w:fill="auto"/>
                    <w:vAlign w:val="center"/>
                  </w:tcPr>
                  <w:p w:rsidR="00AE19B4" w:rsidRDefault="00AE19B4" w:rsidP="00AE19B4">
                    <w:pPr>
                      <w:jc w:val="center"/>
                    </w:pPr>
                    <w:r>
                      <w:rPr>
                        <w:rFonts w:hint="eastAsia"/>
                      </w:rPr>
                      <w:t>本期发生额</w:t>
                    </w:r>
                  </w:p>
                </w:tc>
              </w:sdtContent>
            </w:sdt>
            <w:sdt>
              <w:sdtPr>
                <w:tag w:val="_PLD_4dbd931f6768425793e565db22a0fbd4"/>
                <w:id w:val="801731281"/>
                <w:lock w:val="sdtLocked"/>
              </w:sdtPr>
              <w:sdtContent>
                <w:tc>
                  <w:tcPr>
                    <w:tcW w:w="1498" w:type="pct"/>
                    <w:shd w:val="clear" w:color="auto" w:fill="auto"/>
                    <w:vAlign w:val="center"/>
                  </w:tcPr>
                  <w:p w:rsidR="00AE19B4" w:rsidRDefault="00AE19B4" w:rsidP="00AE19B4">
                    <w:pPr>
                      <w:jc w:val="center"/>
                    </w:pPr>
                    <w:r>
                      <w:rPr>
                        <w:rFonts w:hint="eastAsia"/>
                      </w:rPr>
                      <w:t>上期发生额</w:t>
                    </w:r>
                  </w:p>
                </w:tc>
              </w:sdtContent>
            </w:sdt>
          </w:tr>
          <w:tr w:rsidR="00AE19B4" w:rsidTr="00AE19B4">
            <w:tc>
              <w:tcPr>
                <w:tcW w:w="2017" w:type="pct"/>
                <w:shd w:val="clear" w:color="auto" w:fill="auto"/>
                <w:vAlign w:val="center"/>
              </w:tcPr>
              <w:sdt>
                <w:sdtPr>
                  <w:rPr>
                    <w:rFonts w:hint="eastAsia"/>
                  </w:rPr>
                  <w:tag w:val="_PLD_ef2c9737ec214e14a40a6f09e2459ccb"/>
                  <w:id w:val="586047727"/>
                  <w:lock w:val="sdtLocked"/>
                </w:sdtPr>
                <w:sdtContent>
                  <w:p w:rsidR="00AE19B4" w:rsidRDefault="00AE19B4" w:rsidP="00AE19B4">
                    <w:r>
                      <w:rPr>
                        <w:rFonts w:hint="eastAsia"/>
                      </w:rPr>
                      <w:t>应收票据坏账损失</w:t>
                    </w:r>
                  </w:p>
                </w:sdtContent>
              </w:sdt>
            </w:tc>
            <w:tc>
              <w:tcPr>
                <w:tcW w:w="1485" w:type="pct"/>
                <w:tcBorders>
                  <w:top w:val="single" w:sz="6" w:space="0" w:color="auto"/>
                  <w:bottom w:val="single" w:sz="6" w:space="0" w:color="auto"/>
                </w:tcBorders>
                <w:shd w:val="clear" w:color="auto" w:fill="auto"/>
                <w:vAlign w:val="center"/>
              </w:tcPr>
              <w:p w:rsidR="00AE19B4" w:rsidRDefault="00AE19B4" w:rsidP="00AE19B4">
                <w:pPr>
                  <w:jc w:val="right"/>
                  <w:rPr>
                    <w:sz w:val="24"/>
                    <w:szCs w:val="24"/>
                  </w:rPr>
                </w:pPr>
                <w:r>
                  <w:t>376,665.06</w:t>
                </w:r>
              </w:p>
            </w:tc>
            <w:tc>
              <w:tcPr>
                <w:tcW w:w="1498" w:type="pct"/>
                <w:shd w:val="clear" w:color="auto" w:fill="auto"/>
                <w:vAlign w:val="center"/>
              </w:tcPr>
              <w:p w:rsidR="00AE19B4" w:rsidRDefault="00AE19B4" w:rsidP="00AE19B4">
                <w:pPr>
                  <w:jc w:val="right"/>
                  <w:rPr>
                    <w:sz w:val="24"/>
                    <w:szCs w:val="24"/>
                  </w:rPr>
                </w:pPr>
                <w:r>
                  <w:t>767,795.44</w:t>
                </w:r>
              </w:p>
            </w:tc>
          </w:tr>
          <w:tr w:rsidR="00AE19B4" w:rsidTr="00AE19B4">
            <w:tc>
              <w:tcPr>
                <w:tcW w:w="2017" w:type="pct"/>
                <w:shd w:val="clear" w:color="auto" w:fill="auto"/>
                <w:vAlign w:val="center"/>
              </w:tcPr>
              <w:sdt>
                <w:sdtPr>
                  <w:rPr>
                    <w:rFonts w:hint="eastAsia"/>
                  </w:rPr>
                  <w:tag w:val="_PLD_18ea6a1502d94e719ef09009f3e7b0cc"/>
                  <w:id w:val="71015574"/>
                  <w:lock w:val="sdtLocked"/>
                </w:sdtPr>
                <w:sdtContent>
                  <w:p w:rsidR="00AE19B4" w:rsidRDefault="00AE19B4" w:rsidP="00AE19B4">
                    <w:r>
                      <w:rPr>
                        <w:rFonts w:hint="eastAsia"/>
                      </w:rPr>
                      <w:t>应收账款坏账损失</w:t>
                    </w:r>
                  </w:p>
                </w:sdtContent>
              </w:sdt>
            </w:tc>
            <w:tc>
              <w:tcPr>
                <w:tcW w:w="1485" w:type="pct"/>
                <w:tcBorders>
                  <w:top w:val="single" w:sz="6" w:space="0" w:color="auto"/>
                  <w:bottom w:val="single" w:sz="6" w:space="0" w:color="auto"/>
                </w:tcBorders>
                <w:shd w:val="clear" w:color="auto" w:fill="auto"/>
                <w:vAlign w:val="center"/>
              </w:tcPr>
              <w:p w:rsidR="00AE19B4" w:rsidRDefault="00AE19B4" w:rsidP="00AE19B4">
                <w:pPr>
                  <w:jc w:val="right"/>
                  <w:rPr>
                    <w:sz w:val="24"/>
                    <w:szCs w:val="24"/>
                  </w:rPr>
                </w:pPr>
                <w:r>
                  <w:t>-30,768,229.78</w:t>
                </w:r>
              </w:p>
            </w:tc>
            <w:tc>
              <w:tcPr>
                <w:tcW w:w="1498" w:type="pct"/>
                <w:shd w:val="clear" w:color="auto" w:fill="auto"/>
                <w:vAlign w:val="center"/>
              </w:tcPr>
              <w:p w:rsidR="00AE19B4" w:rsidRDefault="00AE19B4" w:rsidP="00AE19B4">
                <w:pPr>
                  <w:jc w:val="right"/>
                  <w:rPr>
                    <w:sz w:val="24"/>
                    <w:szCs w:val="24"/>
                  </w:rPr>
                </w:pPr>
                <w:r>
                  <w:t>38,767,467.57</w:t>
                </w:r>
              </w:p>
            </w:tc>
          </w:tr>
          <w:tr w:rsidR="00AE19B4" w:rsidTr="00AE19B4">
            <w:tc>
              <w:tcPr>
                <w:tcW w:w="2017" w:type="pct"/>
                <w:shd w:val="clear" w:color="auto" w:fill="auto"/>
                <w:vAlign w:val="center"/>
              </w:tcPr>
              <w:sdt>
                <w:sdtPr>
                  <w:rPr>
                    <w:rFonts w:hint="eastAsia"/>
                  </w:rPr>
                  <w:tag w:val="_PLD_183b461709384c1dad0a5ada5156e0c2"/>
                  <w:id w:val="-2038883309"/>
                  <w:lock w:val="sdtLocked"/>
                </w:sdtPr>
                <w:sdtContent>
                  <w:p w:rsidR="00AE19B4" w:rsidRDefault="00AE19B4" w:rsidP="00AE19B4">
                    <w:r>
                      <w:rPr>
                        <w:rFonts w:hint="eastAsia"/>
                      </w:rPr>
                      <w:t>其他应收款坏账损失</w:t>
                    </w:r>
                  </w:p>
                </w:sdtContent>
              </w:sdt>
            </w:tc>
            <w:tc>
              <w:tcPr>
                <w:tcW w:w="1485" w:type="pct"/>
                <w:tcBorders>
                  <w:top w:val="single" w:sz="6" w:space="0" w:color="auto"/>
                  <w:bottom w:val="single" w:sz="6" w:space="0" w:color="auto"/>
                </w:tcBorders>
                <w:shd w:val="clear" w:color="auto" w:fill="auto"/>
                <w:vAlign w:val="center"/>
              </w:tcPr>
              <w:p w:rsidR="00AE19B4" w:rsidRDefault="00AE19B4" w:rsidP="00AE19B4">
                <w:pPr>
                  <w:jc w:val="right"/>
                  <w:rPr>
                    <w:sz w:val="24"/>
                    <w:szCs w:val="24"/>
                  </w:rPr>
                </w:pPr>
                <w:r>
                  <w:t>-24,850,297.04</w:t>
                </w:r>
              </w:p>
            </w:tc>
            <w:tc>
              <w:tcPr>
                <w:tcW w:w="1498" w:type="pct"/>
                <w:shd w:val="clear" w:color="auto" w:fill="auto"/>
                <w:vAlign w:val="center"/>
              </w:tcPr>
              <w:p w:rsidR="00AE19B4" w:rsidRDefault="00AE19B4" w:rsidP="00AE19B4">
                <w:pPr>
                  <w:jc w:val="right"/>
                  <w:rPr>
                    <w:sz w:val="24"/>
                    <w:szCs w:val="24"/>
                  </w:rPr>
                </w:pPr>
                <w:r>
                  <w:t>4,209,491.22</w:t>
                </w:r>
              </w:p>
            </w:tc>
          </w:tr>
          <w:tr w:rsidR="00AE19B4" w:rsidTr="00AE19B4">
            <w:tc>
              <w:tcPr>
                <w:tcW w:w="2017" w:type="pct"/>
                <w:shd w:val="clear" w:color="auto" w:fill="auto"/>
                <w:vAlign w:val="center"/>
              </w:tcPr>
              <w:sdt>
                <w:sdtPr>
                  <w:rPr>
                    <w:rFonts w:hint="eastAsia"/>
                  </w:rPr>
                  <w:tag w:val="_PLD_ac8555873eee4a0b8a88028018d33862"/>
                  <w:id w:val="1645779213"/>
                  <w:lock w:val="sdtLocked"/>
                </w:sdtPr>
                <w:sdtContent>
                  <w:p w:rsidR="00AE19B4" w:rsidRDefault="00AE19B4" w:rsidP="00AE19B4">
                    <w:r>
                      <w:rPr>
                        <w:rFonts w:hint="eastAsia"/>
                      </w:rPr>
                      <w:t>债权投资减值损失</w:t>
                    </w:r>
                  </w:p>
                </w:sdtContent>
              </w:sdt>
            </w:tc>
            <w:tc>
              <w:tcPr>
                <w:tcW w:w="1485" w:type="pct"/>
                <w:tcBorders>
                  <w:top w:val="single" w:sz="6" w:space="0" w:color="auto"/>
                  <w:bottom w:val="single" w:sz="6" w:space="0" w:color="auto"/>
                </w:tcBorders>
                <w:shd w:val="clear" w:color="auto" w:fill="auto"/>
                <w:vAlign w:val="center"/>
              </w:tcPr>
              <w:p w:rsidR="00AE19B4" w:rsidRDefault="00AE19B4" w:rsidP="00AE19B4">
                <w:pPr>
                  <w:jc w:val="right"/>
                </w:pPr>
              </w:p>
            </w:tc>
            <w:tc>
              <w:tcPr>
                <w:tcW w:w="1498" w:type="pct"/>
                <w:shd w:val="clear" w:color="auto" w:fill="auto"/>
                <w:vAlign w:val="center"/>
              </w:tcPr>
              <w:p w:rsidR="00AE19B4" w:rsidRDefault="00AE19B4" w:rsidP="00AE19B4">
                <w:pPr>
                  <w:jc w:val="right"/>
                </w:pPr>
              </w:p>
            </w:tc>
          </w:tr>
          <w:tr w:rsidR="00AE19B4" w:rsidTr="00AE19B4">
            <w:tc>
              <w:tcPr>
                <w:tcW w:w="2017" w:type="pct"/>
                <w:shd w:val="clear" w:color="auto" w:fill="auto"/>
                <w:vAlign w:val="center"/>
              </w:tcPr>
              <w:sdt>
                <w:sdtPr>
                  <w:rPr>
                    <w:rFonts w:hint="eastAsia"/>
                  </w:rPr>
                  <w:tag w:val="_PLD_bc847f600d3e4663b17f47f68007ad6e"/>
                  <w:id w:val="-614294458"/>
                  <w:lock w:val="sdtLocked"/>
                </w:sdtPr>
                <w:sdtContent>
                  <w:p w:rsidR="00AE19B4" w:rsidRDefault="00AE19B4" w:rsidP="00AE19B4">
                    <w:r>
                      <w:rPr>
                        <w:rFonts w:hint="eastAsia"/>
                      </w:rPr>
                      <w:t>其他债权投资减值损失</w:t>
                    </w:r>
                  </w:p>
                </w:sdtContent>
              </w:sdt>
            </w:tc>
            <w:tc>
              <w:tcPr>
                <w:tcW w:w="1485" w:type="pct"/>
                <w:tcBorders>
                  <w:top w:val="single" w:sz="6" w:space="0" w:color="auto"/>
                  <w:bottom w:val="single" w:sz="6" w:space="0" w:color="auto"/>
                </w:tcBorders>
                <w:shd w:val="clear" w:color="auto" w:fill="auto"/>
                <w:vAlign w:val="center"/>
              </w:tcPr>
              <w:p w:rsidR="00AE19B4" w:rsidRDefault="00AE19B4" w:rsidP="00AE19B4">
                <w:pPr>
                  <w:jc w:val="right"/>
                </w:pPr>
              </w:p>
            </w:tc>
            <w:tc>
              <w:tcPr>
                <w:tcW w:w="1498" w:type="pct"/>
                <w:shd w:val="clear" w:color="auto" w:fill="auto"/>
                <w:vAlign w:val="center"/>
              </w:tcPr>
              <w:p w:rsidR="00AE19B4" w:rsidRDefault="00AE19B4" w:rsidP="00AE19B4">
                <w:pPr>
                  <w:jc w:val="right"/>
                </w:pPr>
              </w:p>
            </w:tc>
          </w:tr>
          <w:tr w:rsidR="00AE19B4" w:rsidTr="00AE19B4">
            <w:tc>
              <w:tcPr>
                <w:tcW w:w="2017" w:type="pct"/>
                <w:shd w:val="clear" w:color="auto" w:fill="auto"/>
                <w:vAlign w:val="center"/>
              </w:tcPr>
              <w:sdt>
                <w:sdtPr>
                  <w:rPr>
                    <w:rFonts w:hint="eastAsia"/>
                  </w:rPr>
                  <w:tag w:val="_PLD_2cfae99c64b44f6089efa40a283c1bfc"/>
                  <w:id w:val="-1991544204"/>
                  <w:lock w:val="sdtLocked"/>
                </w:sdtPr>
                <w:sdtContent>
                  <w:p w:rsidR="00AE19B4" w:rsidRDefault="00AE19B4" w:rsidP="00AE19B4">
                    <w:r>
                      <w:rPr>
                        <w:rFonts w:hint="eastAsia"/>
                      </w:rPr>
                      <w:t>长期应收款坏账损失</w:t>
                    </w:r>
                  </w:p>
                </w:sdtContent>
              </w:sdt>
            </w:tc>
            <w:tc>
              <w:tcPr>
                <w:tcW w:w="1485" w:type="pct"/>
                <w:tcBorders>
                  <w:top w:val="single" w:sz="6" w:space="0" w:color="auto"/>
                  <w:bottom w:val="single" w:sz="6" w:space="0" w:color="auto"/>
                </w:tcBorders>
                <w:shd w:val="clear" w:color="auto" w:fill="auto"/>
                <w:vAlign w:val="center"/>
              </w:tcPr>
              <w:p w:rsidR="00AE19B4" w:rsidRDefault="00AE19B4" w:rsidP="00AE19B4">
                <w:pPr>
                  <w:jc w:val="right"/>
                </w:pPr>
              </w:p>
            </w:tc>
            <w:tc>
              <w:tcPr>
                <w:tcW w:w="1498" w:type="pct"/>
                <w:shd w:val="clear" w:color="auto" w:fill="auto"/>
                <w:vAlign w:val="center"/>
              </w:tcPr>
              <w:p w:rsidR="00AE19B4" w:rsidRDefault="00AE19B4" w:rsidP="00AE19B4">
                <w:pPr>
                  <w:jc w:val="right"/>
                </w:pPr>
              </w:p>
            </w:tc>
          </w:tr>
          <w:tr w:rsidR="00AE19B4" w:rsidTr="00AE19B4">
            <w:tc>
              <w:tcPr>
                <w:tcW w:w="2017" w:type="pct"/>
                <w:shd w:val="clear" w:color="auto" w:fill="auto"/>
                <w:vAlign w:val="center"/>
              </w:tcPr>
              <w:sdt>
                <w:sdtPr>
                  <w:rPr>
                    <w:rFonts w:hint="eastAsia"/>
                  </w:rPr>
                  <w:tag w:val="_PLD_c9ebf2faffa4479588376e81b1db922b"/>
                  <w:id w:val="356553322"/>
                  <w:lock w:val="sdtLocked"/>
                </w:sdtPr>
                <w:sdtContent>
                  <w:p w:rsidR="00AE19B4" w:rsidRDefault="00AE19B4" w:rsidP="00AE19B4">
                    <w:r>
                      <w:rPr>
                        <w:rFonts w:hint="eastAsia"/>
                      </w:rPr>
                      <w:t>合同资产减值损失</w:t>
                    </w:r>
                  </w:p>
                </w:sdtContent>
              </w:sdt>
            </w:tc>
            <w:tc>
              <w:tcPr>
                <w:tcW w:w="1485" w:type="pct"/>
                <w:tcBorders>
                  <w:top w:val="single" w:sz="6" w:space="0" w:color="auto"/>
                  <w:bottom w:val="single" w:sz="6" w:space="0" w:color="auto"/>
                </w:tcBorders>
                <w:shd w:val="clear" w:color="auto" w:fill="auto"/>
                <w:vAlign w:val="center"/>
              </w:tcPr>
              <w:p w:rsidR="00AE19B4" w:rsidRDefault="00AE19B4" w:rsidP="00AE19B4">
                <w:pPr>
                  <w:jc w:val="right"/>
                </w:pPr>
              </w:p>
            </w:tc>
            <w:tc>
              <w:tcPr>
                <w:tcW w:w="1498" w:type="pct"/>
                <w:shd w:val="clear" w:color="auto" w:fill="auto"/>
                <w:vAlign w:val="center"/>
              </w:tcPr>
              <w:p w:rsidR="00AE19B4" w:rsidRDefault="00AE19B4" w:rsidP="00AE19B4">
                <w:pPr>
                  <w:jc w:val="right"/>
                </w:pPr>
              </w:p>
            </w:tc>
          </w:tr>
          <w:sdt>
            <w:sdtPr>
              <w:alias w:val="信用减值损失明细"/>
              <w:tag w:val="_TUP_5de7ab4c13e84bbeb2f7ffab8e8e017a"/>
              <w:id w:val="1166287582"/>
              <w:lock w:val="sdtLocked"/>
            </w:sdtPr>
            <w:sdtContent>
              <w:tr w:rsidR="00AE19B4" w:rsidTr="00AE19B4">
                <w:tc>
                  <w:tcPr>
                    <w:tcW w:w="2017" w:type="pct"/>
                    <w:shd w:val="clear" w:color="auto" w:fill="auto"/>
                    <w:vAlign w:val="center"/>
                  </w:tcPr>
                  <w:p w:rsidR="00AE19B4" w:rsidRDefault="00AE19B4" w:rsidP="00AE19B4">
                    <w:r>
                      <w:t>应收款项融资坏账损失</w:t>
                    </w:r>
                  </w:p>
                </w:tc>
                <w:tc>
                  <w:tcPr>
                    <w:tcW w:w="1485" w:type="pct"/>
                    <w:tcBorders>
                      <w:top w:val="single" w:sz="6" w:space="0" w:color="auto"/>
                      <w:bottom w:val="single" w:sz="6" w:space="0" w:color="auto"/>
                    </w:tcBorders>
                    <w:shd w:val="clear" w:color="auto" w:fill="auto"/>
                    <w:vAlign w:val="center"/>
                  </w:tcPr>
                  <w:p w:rsidR="00AE19B4" w:rsidRDefault="00AE19B4" w:rsidP="00AE19B4">
                    <w:pPr>
                      <w:jc w:val="right"/>
                    </w:pPr>
                    <w:r>
                      <w:t>249,862.28</w:t>
                    </w:r>
                  </w:p>
                </w:tc>
                <w:tc>
                  <w:tcPr>
                    <w:tcW w:w="1498" w:type="pct"/>
                    <w:shd w:val="clear" w:color="auto" w:fill="auto"/>
                    <w:vAlign w:val="center"/>
                  </w:tcPr>
                  <w:p w:rsidR="00AE19B4" w:rsidRDefault="00AE19B4" w:rsidP="00AE19B4">
                    <w:pPr>
                      <w:jc w:val="right"/>
                    </w:pPr>
                    <w:r>
                      <w:t>887,996.61</w:t>
                    </w:r>
                  </w:p>
                </w:tc>
              </w:tr>
            </w:sdtContent>
          </w:sdt>
          <w:sdt>
            <w:sdtPr>
              <w:alias w:val="信用减值损失明细"/>
              <w:tag w:val="_TUP_5de7ab4c13e84bbeb2f7ffab8e8e017a"/>
              <w:id w:val="-506679052"/>
              <w:lock w:val="sdtLocked"/>
            </w:sdtPr>
            <w:sdtContent>
              <w:tr w:rsidR="00AE19B4" w:rsidTr="00AE19B4">
                <w:tc>
                  <w:tcPr>
                    <w:tcW w:w="2017" w:type="pct"/>
                    <w:shd w:val="clear" w:color="auto" w:fill="auto"/>
                    <w:vAlign w:val="center"/>
                  </w:tcPr>
                  <w:p w:rsidR="00AE19B4" w:rsidRDefault="00AE19B4" w:rsidP="00AE19B4">
                    <w:r>
                      <w:t>预计担保损失</w:t>
                    </w:r>
                  </w:p>
                </w:tc>
                <w:tc>
                  <w:tcPr>
                    <w:tcW w:w="1485" w:type="pct"/>
                    <w:tcBorders>
                      <w:top w:val="single" w:sz="6" w:space="0" w:color="auto"/>
                      <w:bottom w:val="single" w:sz="6" w:space="0" w:color="auto"/>
                    </w:tcBorders>
                    <w:shd w:val="clear" w:color="auto" w:fill="auto"/>
                    <w:vAlign w:val="center"/>
                  </w:tcPr>
                  <w:p w:rsidR="00AE19B4" w:rsidRDefault="00AE19B4" w:rsidP="00AE19B4">
                    <w:pPr>
                      <w:jc w:val="right"/>
                    </w:pPr>
                    <w:r>
                      <w:t>-30,391,940.24</w:t>
                    </w:r>
                  </w:p>
                </w:tc>
                <w:tc>
                  <w:tcPr>
                    <w:tcW w:w="1498" w:type="pct"/>
                    <w:shd w:val="clear" w:color="auto" w:fill="auto"/>
                    <w:vAlign w:val="center"/>
                  </w:tcPr>
                  <w:p w:rsidR="00AE19B4" w:rsidRDefault="00AE19B4" w:rsidP="00AE19B4">
                    <w:pPr>
                      <w:jc w:val="right"/>
                    </w:pPr>
                    <w:r>
                      <w:t>-12,830,124.86</w:t>
                    </w:r>
                  </w:p>
                </w:tc>
              </w:tr>
            </w:sdtContent>
          </w:sdt>
          <w:tr w:rsidR="00AE19B4" w:rsidTr="00AE19B4">
            <w:sdt>
              <w:sdtPr>
                <w:tag w:val="_PLD_a280344d67cd4d1392e8972abbb82e72"/>
                <w:id w:val="-306703343"/>
                <w:lock w:val="sdtLocked"/>
              </w:sdtPr>
              <w:sdtContent>
                <w:tc>
                  <w:tcPr>
                    <w:tcW w:w="2017" w:type="pct"/>
                    <w:shd w:val="clear" w:color="auto" w:fill="auto"/>
                    <w:vAlign w:val="center"/>
                  </w:tcPr>
                  <w:p w:rsidR="00AE19B4" w:rsidRDefault="00AE19B4" w:rsidP="00AE19B4">
                    <w:pPr>
                      <w:jc w:val="center"/>
                    </w:pPr>
                    <w:r>
                      <w:rPr>
                        <w:rFonts w:hint="eastAsia"/>
                      </w:rPr>
                      <w:t>合计</w:t>
                    </w:r>
                  </w:p>
                </w:tc>
              </w:sdtContent>
            </w:sdt>
            <w:tc>
              <w:tcPr>
                <w:tcW w:w="1485" w:type="pct"/>
                <w:tcBorders>
                  <w:top w:val="single" w:sz="6" w:space="0" w:color="auto"/>
                  <w:bottom w:val="single" w:sz="4" w:space="0" w:color="auto"/>
                </w:tcBorders>
                <w:shd w:val="clear" w:color="auto" w:fill="auto"/>
                <w:vAlign w:val="center"/>
              </w:tcPr>
              <w:p w:rsidR="00AE19B4" w:rsidRDefault="00AE19B4" w:rsidP="00AE19B4">
                <w:pPr>
                  <w:jc w:val="right"/>
                  <w:rPr>
                    <w:sz w:val="24"/>
                    <w:szCs w:val="24"/>
                  </w:rPr>
                </w:pPr>
                <w:r>
                  <w:t>-85,383,939.72</w:t>
                </w:r>
              </w:p>
            </w:tc>
            <w:tc>
              <w:tcPr>
                <w:tcW w:w="1498" w:type="pct"/>
                <w:shd w:val="clear" w:color="auto" w:fill="auto"/>
                <w:vAlign w:val="center"/>
              </w:tcPr>
              <w:p w:rsidR="00AE19B4" w:rsidRDefault="00AE19B4" w:rsidP="00AE19B4">
                <w:pPr>
                  <w:jc w:val="right"/>
                  <w:rPr>
                    <w:sz w:val="24"/>
                    <w:szCs w:val="24"/>
                  </w:rPr>
                </w:pPr>
                <w:r>
                  <w:t>31,802,625.98</w:t>
                </w:r>
              </w:p>
            </w:tc>
          </w:tr>
        </w:tbl>
        <w:p w:rsidR="00594B31" w:rsidRDefault="00937630"/>
      </w:sdtContent>
    </w:sdt>
    <w:bookmarkEnd w:id="213"/>
    <w:p w:rsidR="00594B31" w:rsidRDefault="00594B31"/>
    <w:sdt>
      <w:sdtPr>
        <w:rPr>
          <w:rFonts w:ascii="宋体" w:hAnsi="宋体" w:cs="宋体" w:hint="eastAsia"/>
          <w:b w:val="0"/>
          <w:bCs w:val="0"/>
          <w:kern w:val="0"/>
          <w:szCs w:val="21"/>
        </w:rPr>
        <w:alias w:val="模块:资产减值损失"/>
        <w:tag w:val="_GBC_e0187e33fb024605af673daabe2f7861"/>
        <w:id w:val="-1528399160"/>
        <w:lock w:val="sdtLocked"/>
        <w:placeholder>
          <w:docPart w:val="GBC22222222222222222222222222222"/>
        </w:placeholder>
      </w:sdtPr>
      <w:sdtEndPr>
        <w:rPr>
          <w:rFonts w:hint="default"/>
          <w:szCs w:val="22"/>
        </w:rPr>
      </w:sdtEndPr>
      <w:sdtContent>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资产减值损失</w:t>
          </w:r>
        </w:p>
        <w:sdt>
          <w:sdtPr>
            <w:alias w:val="是否适用：资产减值损失[双击切换]"/>
            <w:tag w:val="_GBC_7fdc5881d69a48d59383942dbd2c2a3e"/>
            <w:id w:val="466549004"/>
            <w:lock w:val="sdtLocked"/>
            <w:placeholder>
              <w:docPart w:val="GBC22222222222222222222222222222"/>
            </w:placeholder>
          </w:sdtPr>
          <w:sdtContent>
            <w:p w:rsidR="00594B31" w:rsidRDefault="008B7853">
              <w:r>
                <w:fldChar w:fldCharType="begin"/>
              </w:r>
              <w:r w:rsidR="00AE19B4">
                <w:instrText xml:space="preserve"> MACROBUTTON  SnrToggleCheckbox √适用 </w:instrText>
              </w:r>
              <w:r>
                <w:fldChar w:fldCharType="end"/>
              </w:r>
              <w:r>
                <w:fldChar w:fldCharType="begin"/>
              </w:r>
              <w:r w:rsidR="00AE19B4">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财务附注：资产减值损失"/>
              <w:tag w:val="_GBC_40ad6c56ceff460ca35db2135628d01d"/>
              <w:id w:val="-127385494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资产减值损失"/>
              <w:tag w:val="_GBC_5e13b42cdca649359964ad50033ab01e"/>
              <w:id w:val="-9800683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8"/>
            <w:gridCol w:w="2574"/>
            <w:gridCol w:w="3077"/>
          </w:tblGrid>
          <w:tr w:rsidR="00AE19B4" w:rsidTr="00AE19B4">
            <w:sdt>
              <w:sdtPr>
                <w:tag w:val="_PLD_1c1b3ab4db9e4468a28086960eda425b"/>
                <w:id w:val="-1018147535"/>
                <w:lock w:val="sdtLocked"/>
              </w:sdtPr>
              <w:sdtContent>
                <w:tc>
                  <w:tcPr>
                    <w:tcW w:w="1878" w:type="pct"/>
                    <w:tcBorders>
                      <w:top w:val="single" w:sz="4" w:space="0" w:color="auto"/>
                      <w:left w:val="single" w:sz="4" w:space="0" w:color="auto"/>
                      <w:bottom w:val="single" w:sz="4" w:space="0" w:color="auto"/>
                      <w:right w:val="single" w:sz="4" w:space="0" w:color="auto"/>
                    </w:tcBorders>
                    <w:vAlign w:val="center"/>
                  </w:tcPr>
                  <w:p w:rsidR="00AE19B4" w:rsidRDefault="00AE19B4" w:rsidP="00AE19B4">
                    <w:pPr>
                      <w:autoSpaceDE w:val="0"/>
                      <w:autoSpaceDN w:val="0"/>
                      <w:adjustRightInd w:val="0"/>
                      <w:jc w:val="center"/>
                    </w:pPr>
                    <w:r>
                      <w:rPr>
                        <w:rFonts w:hint="eastAsia"/>
                      </w:rPr>
                      <w:t>项目</w:t>
                    </w:r>
                  </w:p>
                </w:tc>
              </w:sdtContent>
            </w:sdt>
            <w:sdt>
              <w:sdtPr>
                <w:tag w:val="_PLD_ab926936cf9d4fc39ab4c469d2ff3166"/>
                <w:id w:val="-1526862271"/>
                <w:lock w:val="sdtLocked"/>
              </w:sdtPr>
              <w:sdtContent>
                <w:tc>
                  <w:tcPr>
                    <w:tcW w:w="1422" w:type="pct"/>
                    <w:tcBorders>
                      <w:top w:val="single" w:sz="4" w:space="0" w:color="auto"/>
                      <w:left w:val="single" w:sz="4" w:space="0" w:color="auto"/>
                      <w:bottom w:val="single" w:sz="4" w:space="0" w:color="auto"/>
                      <w:right w:val="single" w:sz="4" w:space="0" w:color="auto"/>
                    </w:tcBorders>
                    <w:vAlign w:val="center"/>
                  </w:tcPr>
                  <w:p w:rsidR="00AE19B4" w:rsidRDefault="00AE19B4" w:rsidP="00AE19B4">
                    <w:pPr>
                      <w:autoSpaceDE w:val="0"/>
                      <w:autoSpaceDN w:val="0"/>
                      <w:adjustRightInd w:val="0"/>
                      <w:jc w:val="center"/>
                    </w:pPr>
                    <w:r>
                      <w:rPr>
                        <w:rFonts w:hint="eastAsia"/>
                      </w:rPr>
                      <w:t>本期发生额</w:t>
                    </w:r>
                  </w:p>
                </w:tc>
              </w:sdtContent>
            </w:sdt>
            <w:sdt>
              <w:sdtPr>
                <w:tag w:val="_PLD_8d4d7dadcc9944098ada8da3daaa7668"/>
                <w:id w:val="-1723748622"/>
                <w:lock w:val="sdtLocked"/>
              </w:sdtPr>
              <w:sdtContent>
                <w:tc>
                  <w:tcPr>
                    <w:tcW w:w="1700" w:type="pct"/>
                    <w:tcBorders>
                      <w:top w:val="single" w:sz="4" w:space="0" w:color="auto"/>
                      <w:left w:val="single" w:sz="4" w:space="0" w:color="auto"/>
                      <w:bottom w:val="single" w:sz="4" w:space="0" w:color="auto"/>
                      <w:right w:val="single" w:sz="4" w:space="0" w:color="auto"/>
                    </w:tcBorders>
                    <w:vAlign w:val="center"/>
                  </w:tcPr>
                  <w:p w:rsidR="00AE19B4" w:rsidRDefault="00AE19B4" w:rsidP="00AE19B4">
                    <w:pPr>
                      <w:autoSpaceDE w:val="0"/>
                      <w:autoSpaceDN w:val="0"/>
                      <w:adjustRightInd w:val="0"/>
                      <w:jc w:val="center"/>
                    </w:pPr>
                    <w:r>
                      <w:rPr>
                        <w:rFonts w:hint="eastAsia"/>
                      </w:rPr>
                      <w:t>上期发生额</w:t>
                    </w:r>
                  </w:p>
                </w:tc>
              </w:sdtContent>
            </w:sdt>
          </w:tr>
          <w:tr w:rsidR="00AE19B4" w:rsidTr="00AE19B4">
            <w:sdt>
              <w:sdtPr>
                <w:tag w:val="_PLD_9afc5aaccdc84a4391c2537866204dd5"/>
                <w:id w:val="-767462853"/>
                <w:lock w:val="sdtLocked"/>
              </w:sdtPr>
              <w:sdtContent>
                <w:tc>
                  <w:tcPr>
                    <w:tcW w:w="1878" w:type="pct"/>
                    <w:tcBorders>
                      <w:top w:val="single" w:sz="4" w:space="0" w:color="auto"/>
                      <w:left w:val="single" w:sz="4" w:space="0" w:color="auto"/>
                      <w:bottom w:val="single" w:sz="4" w:space="0" w:color="auto"/>
                      <w:right w:val="single" w:sz="4" w:space="0" w:color="auto"/>
                    </w:tcBorders>
                  </w:tcPr>
                  <w:p w:rsidR="00AE19B4" w:rsidRDefault="00AE19B4" w:rsidP="00AE19B4">
                    <w:pPr>
                      <w:autoSpaceDE w:val="0"/>
                      <w:autoSpaceDN w:val="0"/>
                      <w:adjustRightInd w:val="0"/>
                    </w:pPr>
                    <w:r>
                      <w:rPr>
                        <w:rFonts w:hint="eastAsia"/>
                      </w:rPr>
                      <w:t>一、坏账损失</w:t>
                    </w:r>
                  </w:p>
                </w:tc>
              </w:sdtContent>
            </w:sdt>
            <w:tc>
              <w:tcPr>
                <w:tcW w:w="1422" w:type="pct"/>
                <w:tcBorders>
                  <w:top w:val="single" w:sz="4" w:space="0" w:color="auto"/>
                  <w:left w:val="single" w:sz="4" w:space="0" w:color="auto"/>
                  <w:bottom w:val="single" w:sz="4" w:space="0" w:color="auto"/>
                  <w:right w:val="single" w:sz="4" w:space="0" w:color="auto"/>
                </w:tcBorders>
              </w:tcPr>
              <w:p w:rsidR="00AE19B4" w:rsidRDefault="00AE19B4" w:rsidP="00AE19B4">
                <w:pPr>
                  <w:jc w:val="right"/>
                </w:pPr>
              </w:p>
            </w:tc>
            <w:tc>
              <w:tcPr>
                <w:tcW w:w="1700" w:type="pct"/>
                <w:tcBorders>
                  <w:top w:val="single" w:sz="4" w:space="0" w:color="auto"/>
                  <w:left w:val="single" w:sz="4" w:space="0" w:color="auto"/>
                  <w:bottom w:val="single" w:sz="4" w:space="0" w:color="auto"/>
                  <w:right w:val="single" w:sz="4" w:space="0" w:color="auto"/>
                </w:tcBorders>
              </w:tcPr>
              <w:p w:rsidR="00AE19B4" w:rsidRDefault="00AE19B4" w:rsidP="00AE19B4">
                <w:pPr>
                  <w:jc w:val="right"/>
                </w:pPr>
              </w:p>
            </w:tc>
          </w:tr>
          <w:tr w:rsidR="00AE19B4" w:rsidTr="00EA7898">
            <w:sdt>
              <w:sdtPr>
                <w:tag w:val="_PLD_48506e29da6e4911867af71e75a78a82"/>
                <w:id w:val="-1797825176"/>
                <w:lock w:val="sdtLocked"/>
              </w:sdtPr>
              <w:sdtContent>
                <w:tc>
                  <w:tcPr>
                    <w:tcW w:w="1878" w:type="pct"/>
                    <w:tcBorders>
                      <w:top w:val="single" w:sz="4" w:space="0" w:color="auto"/>
                      <w:left w:val="single" w:sz="4" w:space="0" w:color="auto"/>
                      <w:bottom w:val="single" w:sz="4" w:space="0" w:color="auto"/>
                      <w:right w:val="single" w:sz="4" w:space="0" w:color="auto"/>
                    </w:tcBorders>
                  </w:tcPr>
                  <w:p w:rsidR="00AE19B4" w:rsidRDefault="00AE19B4" w:rsidP="00AE19B4">
                    <w:pPr>
                      <w:autoSpaceDE w:val="0"/>
                      <w:autoSpaceDN w:val="0"/>
                      <w:adjustRightInd w:val="0"/>
                    </w:pPr>
                    <w:r>
                      <w:rPr>
                        <w:rFonts w:hint="eastAsia"/>
                      </w:rPr>
                      <w:t>二、存货跌价损失及合同履约成本减值损失</w:t>
                    </w:r>
                  </w:p>
                </w:tc>
              </w:sdtContent>
            </w:sdt>
            <w:tc>
              <w:tcPr>
                <w:tcW w:w="1422" w:type="pct"/>
                <w:tcBorders>
                  <w:top w:val="single" w:sz="4" w:space="0" w:color="auto"/>
                  <w:left w:val="single" w:sz="4" w:space="0" w:color="auto"/>
                  <w:bottom w:val="single" w:sz="4" w:space="0" w:color="auto"/>
                  <w:right w:val="single" w:sz="4" w:space="0" w:color="auto"/>
                </w:tcBorders>
                <w:vAlign w:val="center"/>
              </w:tcPr>
              <w:p w:rsidR="00AE19B4" w:rsidRDefault="00AE19B4" w:rsidP="00EA7898">
                <w:pPr>
                  <w:jc w:val="right"/>
                </w:pPr>
                <w:r>
                  <w:t>-18,153,665.03</w:t>
                </w:r>
              </w:p>
            </w:tc>
            <w:tc>
              <w:tcPr>
                <w:tcW w:w="1700" w:type="pct"/>
                <w:tcBorders>
                  <w:top w:val="single" w:sz="4" w:space="0" w:color="auto"/>
                  <w:left w:val="single" w:sz="4" w:space="0" w:color="auto"/>
                  <w:bottom w:val="single" w:sz="4" w:space="0" w:color="auto"/>
                  <w:right w:val="single" w:sz="4" w:space="0" w:color="auto"/>
                </w:tcBorders>
                <w:vAlign w:val="center"/>
              </w:tcPr>
              <w:p w:rsidR="00AE19B4" w:rsidRDefault="00AE19B4" w:rsidP="00EA7898">
                <w:pPr>
                  <w:jc w:val="right"/>
                </w:pPr>
                <w:r>
                  <w:t>-7,484,091.49</w:t>
                </w:r>
              </w:p>
            </w:tc>
          </w:tr>
          <w:tr w:rsidR="00AE19B4" w:rsidTr="00EA7898">
            <w:sdt>
              <w:sdtPr>
                <w:tag w:val="_PLD_78eb61ed62e240ad81f4cf85c6ee48fc"/>
                <w:id w:val="-1401203254"/>
                <w:lock w:val="sdtLocked"/>
              </w:sdtPr>
              <w:sdtContent>
                <w:tc>
                  <w:tcPr>
                    <w:tcW w:w="1878" w:type="pct"/>
                    <w:tcBorders>
                      <w:top w:val="single" w:sz="4" w:space="0" w:color="auto"/>
                      <w:left w:val="single" w:sz="4" w:space="0" w:color="auto"/>
                      <w:bottom w:val="single" w:sz="4" w:space="0" w:color="auto"/>
                      <w:right w:val="single" w:sz="4" w:space="0" w:color="auto"/>
                    </w:tcBorders>
                  </w:tcPr>
                  <w:p w:rsidR="00AE19B4" w:rsidRDefault="00AE19B4" w:rsidP="00AE19B4">
                    <w:pPr>
                      <w:autoSpaceDE w:val="0"/>
                      <w:autoSpaceDN w:val="0"/>
                      <w:adjustRightInd w:val="0"/>
                    </w:pPr>
                    <w:r>
                      <w:rPr>
                        <w:rFonts w:hint="eastAsia"/>
                      </w:rPr>
                      <w:t>三、长期股权投资减值损失</w:t>
                    </w:r>
                  </w:p>
                </w:tc>
              </w:sdtContent>
            </w:sdt>
            <w:tc>
              <w:tcPr>
                <w:tcW w:w="1422" w:type="pct"/>
                <w:tcBorders>
                  <w:top w:val="single" w:sz="4" w:space="0" w:color="auto"/>
                  <w:left w:val="single" w:sz="4" w:space="0" w:color="auto"/>
                  <w:bottom w:val="single" w:sz="4" w:space="0" w:color="auto"/>
                  <w:right w:val="single" w:sz="4" w:space="0" w:color="auto"/>
                </w:tcBorders>
                <w:vAlign w:val="center"/>
              </w:tcPr>
              <w:p w:rsidR="00AE19B4" w:rsidRDefault="00AE19B4" w:rsidP="00EA7898">
                <w:pPr>
                  <w:jc w:val="right"/>
                </w:pPr>
              </w:p>
            </w:tc>
            <w:tc>
              <w:tcPr>
                <w:tcW w:w="1700" w:type="pct"/>
                <w:tcBorders>
                  <w:top w:val="single" w:sz="4" w:space="0" w:color="auto"/>
                  <w:left w:val="single" w:sz="4" w:space="0" w:color="auto"/>
                  <w:bottom w:val="single" w:sz="4" w:space="0" w:color="auto"/>
                  <w:right w:val="single" w:sz="4" w:space="0" w:color="auto"/>
                </w:tcBorders>
                <w:vAlign w:val="center"/>
              </w:tcPr>
              <w:p w:rsidR="00AE19B4" w:rsidRDefault="00AE19B4" w:rsidP="00EA7898">
                <w:pPr>
                  <w:jc w:val="right"/>
                </w:pPr>
              </w:p>
            </w:tc>
          </w:tr>
          <w:tr w:rsidR="00AE19B4" w:rsidTr="00EA7898">
            <w:sdt>
              <w:sdtPr>
                <w:tag w:val="_PLD_e2e50e9f9bba445ebcfdf8fc0da4e0d0"/>
                <w:id w:val="1778989827"/>
                <w:lock w:val="sdtLocked"/>
              </w:sdtPr>
              <w:sdtContent>
                <w:tc>
                  <w:tcPr>
                    <w:tcW w:w="1878" w:type="pct"/>
                    <w:tcBorders>
                      <w:top w:val="single" w:sz="4" w:space="0" w:color="auto"/>
                      <w:left w:val="single" w:sz="4" w:space="0" w:color="auto"/>
                      <w:bottom w:val="single" w:sz="4" w:space="0" w:color="auto"/>
                      <w:right w:val="single" w:sz="4" w:space="0" w:color="auto"/>
                    </w:tcBorders>
                  </w:tcPr>
                  <w:p w:rsidR="00AE19B4" w:rsidRDefault="00AE19B4" w:rsidP="00AE19B4">
                    <w:pPr>
                      <w:autoSpaceDE w:val="0"/>
                      <w:autoSpaceDN w:val="0"/>
                      <w:adjustRightInd w:val="0"/>
                    </w:pPr>
                    <w:r>
                      <w:rPr>
                        <w:rFonts w:hint="eastAsia"/>
                      </w:rPr>
                      <w:t>四、投资性房地产减值损失</w:t>
                    </w:r>
                  </w:p>
                </w:tc>
              </w:sdtContent>
            </w:sdt>
            <w:tc>
              <w:tcPr>
                <w:tcW w:w="1422" w:type="pct"/>
                <w:tcBorders>
                  <w:top w:val="single" w:sz="4" w:space="0" w:color="auto"/>
                  <w:left w:val="single" w:sz="4" w:space="0" w:color="auto"/>
                  <w:bottom w:val="single" w:sz="4" w:space="0" w:color="auto"/>
                  <w:right w:val="single" w:sz="4" w:space="0" w:color="auto"/>
                </w:tcBorders>
                <w:vAlign w:val="center"/>
              </w:tcPr>
              <w:p w:rsidR="00AE19B4" w:rsidRDefault="00AE19B4" w:rsidP="00EA7898">
                <w:pPr>
                  <w:jc w:val="right"/>
                </w:pPr>
              </w:p>
            </w:tc>
            <w:tc>
              <w:tcPr>
                <w:tcW w:w="1700" w:type="pct"/>
                <w:tcBorders>
                  <w:top w:val="single" w:sz="4" w:space="0" w:color="auto"/>
                  <w:left w:val="single" w:sz="4" w:space="0" w:color="auto"/>
                  <w:bottom w:val="single" w:sz="4" w:space="0" w:color="auto"/>
                  <w:right w:val="single" w:sz="4" w:space="0" w:color="auto"/>
                </w:tcBorders>
                <w:vAlign w:val="center"/>
              </w:tcPr>
              <w:p w:rsidR="00AE19B4" w:rsidRDefault="00AE19B4" w:rsidP="00EA7898">
                <w:pPr>
                  <w:jc w:val="right"/>
                </w:pPr>
              </w:p>
            </w:tc>
          </w:tr>
          <w:tr w:rsidR="00AE19B4" w:rsidTr="00EA7898">
            <w:sdt>
              <w:sdtPr>
                <w:tag w:val="_PLD_356b67cd490e4fa38300401350a416fb"/>
                <w:id w:val="807754075"/>
                <w:lock w:val="sdtLocked"/>
              </w:sdtPr>
              <w:sdtContent>
                <w:tc>
                  <w:tcPr>
                    <w:tcW w:w="1878" w:type="pct"/>
                    <w:tcBorders>
                      <w:top w:val="single" w:sz="4" w:space="0" w:color="auto"/>
                      <w:left w:val="single" w:sz="4" w:space="0" w:color="auto"/>
                      <w:bottom w:val="single" w:sz="4" w:space="0" w:color="auto"/>
                      <w:right w:val="single" w:sz="4" w:space="0" w:color="auto"/>
                    </w:tcBorders>
                  </w:tcPr>
                  <w:p w:rsidR="00AE19B4" w:rsidRDefault="00AE19B4" w:rsidP="00AE19B4">
                    <w:pPr>
                      <w:autoSpaceDE w:val="0"/>
                      <w:autoSpaceDN w:val="0"/>
                      <w:adjustRightInd w:val="0"/>
                    </w:pPr>
                    <w:r>
                      <w:rPr>
                        <w:rFonts w:hint="eastAsia"/>
                      </w:rPr>
                      <w:t>五、固定资产减值损失</w:t>
                    </w:r>
                  </w:p>
                </w:tc>
              </w:sdtContent>
            </w:sdt>
            <w:tc>
              <w:tcPr>
                <w:tcW w:w="1422" w:type="pct"/>
                <w:tcBorders>
                  <w:top w:val="single" w:sz="4" w:space="0" w:color="auto"/>
                  <w:left w:val="single" w:sz="4" w:space="0" w:color="auto"/>
                  <w:bottom w:val="single" w:sz="4" w:space="0" w:color="auto"/>
                  <w:right w:val="single" w:sz="4" w:space="0" w:color="auto"/>
                </w:tcBorders>
                <w:vAlign w:val="center"/>
              </w:tcPr>
              <w:p w:rsidR="00AE19B4" w:rsidRDefault="00AE19B4" w:rsidP="00EA7898">
                <w:pPr>
                  <w:jc w:val="right"/>
                  <w:rPr>
                    <w:sz w:val="24"/>
                    <w:szCs w:val="24"/>
                  </w:rPr>
                </w:pPr>
                <w:r>
                  <w:t>-1,266,357.76</w:t>
                </w:r>
              </w:p>
            </w:tc>
            <w:tc>
              <w:tcPr>
                <w:tcW w:w="1700" w:type="pct"/>
                <w:tcBorders>
                  <w:top w:val="single" w:sz="4" w:space="0" w:color="auto"/>
                  <w:left w:val="single" w:sz="4" w:space="0" w:color="auto"/>
                  <w:bottom w:val="single" w:sz="4" w:space="0" w:color="auto"/>
                  <w:right w:val="single" w:sz="4" w:space="0" w:color="auto"/>
                </w:tcBorders>
                <w:vAlign w:val="center"/>
              </w:tcPr>
              <w:p w:rsidR="00AE19B4" w:rsidRDefault="00AE19B4" w:rsidP="00EA7898">
                <w:pPr>
                  <w:jc w:val="right"/>
                  <w:rPr>
                    <w:sz w:val="24"/>
                    <w:szCs w:val="24"/>
                  </w:rPr>
                </w:pPr>
                <w:r>
                  <w:t>-86,274.49</w:t>
                </w:r>
              </w:p>
            </w:tc>
          </w:tr>
          <w:tr w:rsidR="00AE19B4" w:rsidTr="00EA7898">
            <w:sdt>
              <w:sdtPr>
                <w:tag w:val="_PLD_bf0e54d642dc47e5aba1659ff4189311"/>
                <w:id w:val="1341581179"/>
                <w:lock w:val="sdtLocked"/>
              </w:sdtPr>
              <w:sdtContent>
                <w:tc>
                  <w:tcPr>
                    <w:tcW w:w="1878" w:type="pct"/>
                    <w:tcBorders>
                      <w:top w:val="single" w:sz="4" w:space="0" w:color="auto"/>
                      <w:left w:val="single" w:sz="4" w:space="0" w:color="auto"/>
                      <w:bottom w:val="single" w:sz="4" w:space="0" w:color="auto"/>
                      <w:right w:val="single" w:sz="4" w:space="0" w:color="auto"/>
                    </w:tcBorders>
                  </w:tcPr>
                  <w:p w:rsidR="00AE19B4" w:rsidRDefault="00AE19B4" w:rsidP="00AE19B4">
                    <w:pPr>
                      <w:autoSpaceDE w:val="0"/>
                      <w:autoSpaceDN w:val="0"/>
                      <w:adjustRightInd w:val="0"/>
                    </w:pPr>
                    <w:r>
                      <w:rPr>
                        <w:rFonts w:hint="eastAsia"/>
                      </w:rPr>
                      <w:t>六、工程物资减值损失</w:t>
                    </w:r>
                  </w:p>
                </w:tc>
              </w:sdtContent>
            </w:sdt>
            <w:tc>
              <w:tcPr>
                <w:tcW w:w="1422" w:type="pct"/>
                <w:tcBorders>
                  <w:top w:val="single" w:sz="4" w:space="0" w:color="auto"/>
                  <w:left w:val="single" w:sz="4" w:space="0" w:color="auto"/>
                  <w:bottom w:val="single" w:sz="4" w:space="0" w:color="auto"/>
                  <w:right w:val="single" w:sz="4" w:space="0" w:color="auto"/>
                </w:tcBorders>
                <w:vAlign w:val="center"/>
              </w:tcPr>
              <w:p w:rsidR="00AE19B4" w:rsidRDefault="00AE19B4" w:rsidP="00EA7898">
                <w:pPr>
                  <w:jc w:val="right"/>
                </w:pPr>
              </w:p>
            </w:tc>
            <w:tc>
              <w:tcPr>
                <w:tcW w:w="1700" w:type="pct"/>
                <w:tcBorders>
                  <w:top w:val="single" w:sz="4" w:space="0" w:color="auto"/>
                  <w:left w:val="single" w:sz="4" w:space="0" w:color="auto"/>
                  <w:bottom w:val="single" w:sz="4" w:space="0" w:color="auto"/>
                  <w:right w:val="single" w:sz="4" w:space="0" w:color="auto"/>
                </w:tcBorders>
                <w:vAlign w:val="center"/>
              </w:tcPr>
              <w:p w:rsidR="00AE19B4" w:rsidRDefault="00AE19B4" w:rsidP="00EA7898">
                <w:pPr>
                  <w:jc w:val="right"/>
                </w:pPr>
              </w:p>
            </w:tc>
          </w:tr>
          <w:tr w:rsidR="00AE19B4" w:rsidTr="00EA7898">
            <w:sdt>
              <w:sdtPr>
                <w:tag w:val="_PLD_97c5c4fa34ed42e7bb896abd5f14a2e2"/>
                <w:id w:val="-947618780"/>
                <w:lock w:val="sdtLocked"/>
              </w:sdtPr>
              <w:sdtContent>
                <w:tc>
                  <w:tcPr>
                    <w:tcW w:w="1878" w:type="pct"/>
                    <w:tcBorders>
                      <w:top w:val="single" w:sz="4" w:space="0" w:color="auto"/>
                      <w:left w:val="single" w:sz="4" w:space="0" w:color="auto"/>
                      <w:bottom w:val="single" w:sz="4" w:space="0" w:color="auto"/>
                      <w:right w:val="single" w:sz="4" w:space="0" w:color="auto"/>
                    </w:tcBorders>
                  </w:tcPr>
                  <w:p w:rsidR="00AE19B4" w:rsidRDefault="00AE19B4" w:rsidP="00AE19B4">
                    <w:pPr>
                      <w:autoSpaceDE w:val="0"/>
                      <w:autoSpaceDN w:val="0"/>
                      <w:adjustRightInd w:val="0"/>
                    </w:pPr>
                    <w:r>
                      <w:rPr>
                        <w:rFonts w:hint="eastAsia"/>
                      </w:rPr>
                      <w:t>七、在建工程减值损失</w:t>
                    </w:r>
                  </w:p>
                </w:tc>
              </w:sdtContent>
            </w:sdt>
            <w:tc>
              <w:tcPr>
                <w:tcW w:w="1422" w:type="pct"/>
                <w:tcBorders>
                  <w:top w:val="single" w:sz="4" w:space="0" w:color="auto"/>
                  <w:left w:val="single" w:sz="4" w:space="0" w:color="auto"/>
                  <w:bottom w:val="single" w:sz="4" w:space="0" w:color="auto"/>
                  <w:right w:val="single" w:sz="4" w:space="0" w:color="auto"/>
                </w:tcBorders>
                <w:vAlign w:val="center"/>
              </w:tcPr>
              <w:p w:rsidR="00AE19B4" w:rsidRDefault="00AE19B4" w:rsidP="00EA7898">
                <w:pPr>
                  <w:jc w:val="right"/>
                </w:pPr>
              </w:p>
            </w:tc>
            <w:tc>
              <w:tcPr>
                <w:tcW w:w="1700" w:type="pct"/>
                <w:tcBorders>
                  <w:top w:val="single" w:sz="4" w:space="0" w:color="auto"/>
                  <w:left w:val="single" w:sz="4" w:space="0" w:color="auto"/>
                  <w:bottom w:val="single" w:sz="4" w:space="0" w:color="auto"/>
                  <w:right w:val="single" w:sz="4" w:space="0" w:color="auto"/>
                </w:tcBorders>
                <w:vAlign w:val="center"/>
              </w:tcPr>
              <w:p w:rsidR="00AE19B4" w:rsidRDefault="00AE19B4" w:rsidP="00EA7898">
                <w:pPr>
                  <w:jc w:val="right"/>
                </w:pPr>
              </w:p>
            </w:tc>
          </w:tr>
          <w:tr w:rsidR="00AE19B4" w:rsidTr="00EA7898">
            <w:sdt>
              <w:sdtPr>
                <w:tag w:val="_PLD_8fcdd16d7558415a9069c7db5aa6154b"/>
                <w:id w:val="-587916332"/>
                <w:lock w:val="sdtLocked"/>
              </w:sdtPr>
              <w:sdtContent>
                <w:tc>
                  <w:tcPr>
                    <w:tcW w:w="1878" w:type="pct"/>
                    <w:tcBorders>
                      <w:top w:val="single" w:sz="4" w:space="0" w:color="auto"/>
                      <w:left w:val="single" w:sz="4" w:space="0" w:color="auto"/>
                      <w:bottom w:val="single" w:sz="4" w:space="0" w:color="auto"/>
                      <w:right w:val="single" w:sz="4" w:space="0" w:color="auto"/>
                    </w:tcBorders>
                  </w:tcPr>
                  <w:p w:rsidR="00AE19B4" w:rsidRDefault="00AE19B4" w:rsidP="00AE19B4">
                    <w:pPr>
                      <w:autoSpaceDE w:val="0"/>
                      <w:autoSpaceDN w:val="0"/>
                      <w:adjustRightInd w:val="0"/>
                    </w:pPr>
                    <w:r>
                      <w:rPr>
                        <w:rFonts w:hint="eastAsia"/>
                      </w:rPr>
                      <w:t>八、生产性生物资产减值损失</w:t>
                    </w:r>
                  </w:p>
                </w:tc>
              </w:sdtContent>
            </w:sdt>
            <w:tc>
              <w:tcPr>
                <w:tcW w:w="1422" w:type="pct"/>
                <w:tcBorders>
                  <w:top w:val="single" w:sz="4" w:space="0" w:color="auto"/>
                  <w:left w:val="single" w:sz="4" w:space="0" w:color="auto"/>
                  <w:bottom w:val="single" w:sz="4" w:space="0" w:color="auto"/>
                  <w:right w:val="single" w:sz="4" w:space="0" w:color="auto"/>
                </w:tcBorders>
                <w:vAlign w:val="center"/>
              </w:tcPr>
              <w:p w:rsidR="00AE19B4" w:rsidRDefault="00AE19B4" w:rsidP="00EA7898">
                <w:pPr>
                  <w:jc w:val="right"/>
                </w:pPr>
              </w:p>
            </w:tc>
            <w:tc>
              <w:tcPr>
                <w:tcW w:w="1700" w:type="pct"/>
                <w:tcBorders>
                  <w:top w:val="single" w:sz="4" w:space="0" w:color="auto"/>
                  <w:left w:val="single" w:sz="4" w:space="0" w:color="auto"/>
                  <w:bottom w:val="single" w:sz="4" w:space="0" w:color="auto"/>
                  <w:right w:val="single" w:sz="4" w:space="0" w:color="auto"/>
                </w:tcBorders>
                <w:vAlign w:val="center"/>
              </w:tcPr>
              <w:p w:rsidR="00AE19B4" w:rsidRDefault="00AE19B4" w:rsidP="00EA7898">
                <w:pPr>
                  <w:jc w:val="right"/>
                </w:pPr>
              </w:p>
            </w:tc>
          </w:tr>
          <w:tr w:rsidR="00AE19B4" w:rsidTr="00EA7898">
            <w:sdt>
              <w:sdtPr>
                <w:tag w:val="_PLD_67bab86314224f8a9a8b90e4444a371d"/>
                <w:id w:val="-777713254"/>
                <w:lock w:val="sdtLocked"/>
              </w:sdtPr>
              <w:sdtContent>
                <w:tc>
                  <w:tcPr>
                    <w:tcW w:w="1878" w:type="pct"/>
                    <w:tcBorders>
                      <w:top w:val="single" w:sz="4" w:space="0" w:color="auto"/>
                      <w:left w:val="single" w:sz="4" w:space="0" w:color="auto"/>
                      <w:bottom w:val="single" w:sz="4" w:space="0" w:color="auto"/>
                      <w:right w:val="single" w:sz="4" w:space="0" w:color="auto"/>
                    </w:tcBorders>
                  </w:tcPr>
                  <w:p w:rsidR="00AE19B4" w:rsidRDefault="00AE19B4" w:rsidP="00AE19B4">
                    <w:pPr>
                      <w:autoSpaceDE w:val="0"/>
                      <w:autoSpaceDN w:val="0"/>
                      <w:adjustRightInd w:val="0"/>
                    </w:pPr>
                    <w:r>
                      <w:rPr>
                        <w:rFonts w:hint="eastAsia"/>
                      </w:rPr>
                      <w:t>九、油气资产减值损失</w:t>
                    </w:r>
                  </w:p>
                </w:tc>
              </w:sdtContent>
            </w:sdt>
            <w:tc>
              <w:tcPr>
                <w:tcW w:w="1422" w:type="pct"/>
                <w:tcBorders>
                  <w:top w:val="single" w:sz="4" w:space="0" w:color="auto"/>
                  <w:left w:val="single" w:sz="4" w:space="0" w:color="auto"/>
                  <w:bottom w:val="single" w:sz="4" w:space="0" w:color="auto"/>
                  <w:right w:val="single" w:sz="4" w:space="0" w:color="auto"/>
                </w:tcBorders>
                <w:vAlign w:val="center"/>
              </w:tcPr>
              <w:p w:rsidR="00AE19B4" w:rsidRDefault="00AE19B4" w:rsidP="00EA7898">
                <w:pPr>
                  <w:jc w:val="right"/>
                </w:pPr>
              </w:p>
            </w:tc>
            <w:tc>
              <w:tcPr>
                <w:tcW w:w="1700" w:type="pct"/>
                <w:tcBorders>
                  <w:top w:val="single" w:sz="4" w:space="0" w:color="auto"/>
                  <w:left w:val="single" w:sz="4" w:space="0" w:color="auto"/>
                  <w:bottom w:val="single" w:sz="4" w:space="0" w:color="auto"/>
                  <w:right w:val="single" w:sz="4" w:space="0" w:color="auto"/>
                </w:tcBorders>
                <w:vAlign w:val="center"/>
              </w:tcPr>
              <w:p w:rsidR="00AE19B4" w:rsidRDefault="00AE19B4" w:rsidP="00EA7898">
                <w:pPr>
                  <w:jc w:val="right"/>
                </w:pPr>
              </w:p>
            </w:tc>
          </w:tr>
          <w:tr w:rsidR="00AE19B4" w:rsidTr="00EA7898">
            <w:sdt>
              <w:sdtPr>
                <w:tag w:val="_PLD_1c4eeb5f668546ea91f57116a27ec4fa"/>
                <w:id w:val="-1748265493"/>
                <w:lock w:val="sdtLocked"/>
              </w:sdtPr>
              <w:sdtContent>
                <w:tc>
                  <w:tcPr>
                    <w:tcW w:w="1878" w:type="pct"/>
                    <w:tcBorders>
                      <w:top w:val="single" w:sz="4" w:space="0" w:color="auto"/>
                      <w:left w:val="single" w:sz="4" w:space="0" w:color="auto"/>
                      <w:bottom w:val="single" w:sz="4" w:space="0" w:color="auto"/>
                      <w:right w:val="single" w:sz="4" w:space="0" w:color="auto"/>
                    </w:tcBorders>
                  </w:tcPr>
                  <w:p w:rsidR="00AE19B4" w:rsidRDefault="00AE19B4" w:rsidP="00AE19B4">
                    <w:pPr>
                      <w:autoSpaceDE w:val="0"/>
                      <w:autoSpaceDN w:val="0"/>
                      <w:adjustRightInd w:val="0"/>
                    </w:pPr>
                    <w:r>
                      <w:rPr>
                        <w:rFonts w:hint="eastAsia"/>
                      </w:rPr>
                      <w:t>十、无形资产减值损失</w:t>
                    </w:r>
                  </w:p>
                </w:tc>
              </w:sdtContent>
            </w:sdt>
            <w:tc>
              <w:tcPr>
                <w:tcW w:w="1422" w:type="pct"/>
                <w:tcBorders>
                  <w:top w:val="single" w:sz="4" w:space="0" w:color="auto"/>
                  <w:left w:val="single" w:sz="4" w:space="0" w:color="auto"/>
                  <w:bottom w:val="single" w:sz="4" w:space="0" w:color="auto"/>
                  <w:right w:val="single" w:sz="4" w:space="0" w:color="auto"/>
                </w:tcBorders>
                <w:vAlign w:val="center"/>
              </w:tcPr>
              <w:p w:rsidR="00AE19B4" w:rsidRDefault="00AE19B4" w:rsidP="00EA7898">
                <w:pPr>
                  <w:jc w:val="right"/>
                </w:pPr>
              </w:p>
            </w:tc>
            <w:tc>
              <w:tcPr>
                <w:tcW w:w="1700" w:type="pct"/>
                <w:tcBorders>
                  <w:top w:val="single" w:sz="4" w:space="0" w:color="auto"/>
                  <w:left w:val="single" w:sz="4" w:space="0" w:color="auto"/>
                  <w:bottom w:val="single" w:sz="4" w:space="0" w:color="auto"/>
                  <w:right w:val="single" w:sz="4" w:space="0" w:color="auto"/>
                </w:tcBorders>
                <w:vAlign w:val="center"/>
              </w:tcPr>
              <w:p w:rsidR="00AE19B4" w:rsidRDefault="00AE19B4" w:rsidP="00EA7898">
                <w:pPr>
                  <w:jc w:val="right"/>
                </w:pPr>
              </w:p>
            </w:tc>
          </w:tr>
          <w:tr w:rsidR="00AE19B4" w:rsidTr="00EA7898">
            <w:sdt>
              <w:sdtPr>
                <w:tag w:val="_PLD_5cd4d27b7e324eaa967681b9cf35a6e2"/>
                <w:id w:val="-1200538515"/>
                <w:lock w:val="sdtLocked"/>
              </w:sdtPr>
              <w:sdtContent>
                <w:tc>
                  <w:tcPr>
                    <w:tcW w:w="1878" w:type="pct"/>
                    <w:tcBorders>
                      <w:top w:val="single" w:sz="4" w:space="0" w:color="auto"/>
                      <w:left w:val="single" w:sz="4" w:space="0" w:color="auto"/>
                      <w:bottom w:val="single" w:sz="4" w:space="0" w:color="auto"/>
                      <w:right w:val="single" w:sz="4" w:space="0" w:color="auto"/>
                    </w:tcBorders>
                  </w:tcPr>
                  <w:p w:rsidR="00AE19B4" w:rsidRDefault="00AE19B4" w:rsidP="00AE19B4">
                    <w:pPr>
                      <w:autoSpaceDE w:val="0"/>
                      <w:autoSpaceDN w:val="0"/>
                      <w:adjustRightInd w:val="0"/>
                    </w:pPr>
                    <w:r>
                      <w:rPr>
                        <w:rFonts w:hint="eastAsia"/>
                      </w:rPr>
                      <w:t>十一、商誉减值损失</w:t>
                    </w:r>
                  </w:p>
                </w:tc>
              </w:sdtContent>
            </w:sdt>
            <w:tc>
              <w:tcPr>
                <w:tcW w:w="1422" w:type="pct"/>
                <w:tcBorders>
                  <w:top w:val="single" w:sz="4" w:space="0" w:color="auto"/>
                  <w:left w:val="single" w:sz="4" w:space="0" w:color="auto"/>
                  <w:bottom w:val="single" w:sz="4" w:space="0" w:color="auto"/>
                  <w:right w:val="single" w:sz="4" w:space="0" w:color="auto"/>
                </w:tcBorders>
                <w:vAlign w:val="center"/>
              </w:tcPr>
              <w:p w:rsidR="00AE19B4" w:rsidRDefault="00AE19B4" w:rsidP="00EA7898">
                <w:pPr>
                  <w:jc w:val="right"/>
                </w:pPr>
              </w:p>
            </w:tc>
            <w:tc>
              <w:tcPr>
                <w:tcW w:w="1700" w:type="pct"/>
                <w:tcBorders>
                  <w:top w:val="single" w:sz="4" w:space="0" w:color="auto"/>
                  <w:left w:val="single" w:sz="4" w:space="0" w:color="auto"/>
                  <w:bottom w:val="single" w:sz="4" w:space="0" w:color="auto"/>
                  <w:right w:val="single" w:sz="4" w:space="0" w:color="auto"/>
                </w:tcBorders>
                <w:vAlign w:val="center"/>
              </w:tcPr>
              <w:p w:rsidR="00AE19B4" w:rsidRDefault="00AE19B4" w:rsidP="00EA7898">
                <w:pPr>
                  <w:jc w:val="right"/>
                </w:pPr>
              </w:p>
            </w:tc>
          </w:tr>
          <w:tr w:rsidR="00AE19B4" w:rsidTr="00EA7898">
            <w:sdt>
              <w:sdtPr>
                <w:tag w:val="_PLD_675608fc574f43ab99192f3e67e1ceba"/>
                <w:id w:val="1654953466"/>
                <w:lock w:val="sdtLocked"/>
              </w:sdtPr>
              <w:sdtContent>
                <w:tc>
                  <w:tcPr>
                    <w:tcW w:w="1878" w:type="pct"/>
                    <w:tcBorders>
                      <w:top w:val="single" w:sz="4" w:space="0" w:color="auto"/>
                      <w:left w:val="single" w:sz="4" w:space="0" w:color="auto"/>
                      <w:bottom w:val="single" w:sz="4" w:space="0" w:color="auto"/>
                      <w:right w:val="single" w:sz="4" w:space="0" w:color="auto"/>
                    </w:tcBorders>
                  </w:tcPr>
                  <w:p w:rsidR="00AE19B4" w:rsidRDefault="00AE19B4" w:rsidP="00AE19B4">
                    <w:pPr>
                      <w:autoSpaceDE w:val="0"/>
                      <w:autoSpaceDN w:val="0"/>
                      <w:adjustRightInd w:val="0"/>
                    </w:pPr>
                    <w:r>
                      <w:rPr>
                        <w:rFonts w:hint="eastAsia"/>
                      </w:rPr>
                      <w:t>十二、其他</w:t>
                    </w:r>
                  </w:p>
                </w:tc>
              </w:sdtContent>
            </w:sdt>
            <w:tc>
              <w:tcPr>
                <w:tcW w:w="1422" w:type="pct"/>
                <w:tcBorders>
                  <w:top w:val="single" w:sz="4" w:space="0" w:color="auto"/>
                  <w:left w:val="single" w:sz="4" w:space="0" w:color="auto"/>
                  <w:bottom w:val="single" w:sz="4" w:space="0" w:color="auto"/>
                  <w:right w:val="single" w:sz="4" w:space="0" w:color="auto"/>
                </w:tcBorders>
                <w:vAlign w:val="center"/>
              </w:tcPr>
              <w:p w:rsidR="00AE19B4" w:rsidRDefault="00AE19B4" w:rsidP="00EA7898">
                <w:pPr>
                  <w:jc w:val="right"/>
                </w:pPr>
              </w:p>
            </w:tc>
            <w:tc>
              <w:tcPr>
                <w:tcW w:w="1700" w:type="pct"/>
                <w:tcBorders>
                  <w:top w:val="single" w:sz="4" w:space="0" w:color="auto"/>
                  <w:left w:val="single" w:sz="4" w:space="0" w:color="auto"/>
                  <w:bottom w:val="single" w:sz="4" w:space="0" w:color="auto"/>
                  <w:right w:val="single" w:sz="4" w:space="0" w:color="auto"/>
                </w:tcBorders>
                <w:vAlign w:val="center"/>
              </w:tcPr>
              <w:p w:rsidR="00AE19B4" w:rsidRDefault="00AE19B4" w:rsidP="00EA7898">
                <w:pPr>
                  <w:jc w:val="right"/>
                </w:pPr>
              </w:p>
            </w:tc>
          </w:tr>
          <w:sdt>
            <w:sdtPr>
              <w:alias w:val="资产减值损失明细"/>
              <w:tag w:val="_TUP_9a935ce4b2254146a44c396ef30bafa2"/>
              <w:id w:val="-228853336"/>
              <w:lock w:val="sdtLocked"/>
            </w:sdtPr>
            <w:sdtContent>
              <w:tr w:rsidR="00AE19B4" w:rsidTr="00EA7898">
                <w:tc>
                  <w:tcPr>
                    <w:tcW w:w="1878" w:type="pct"/>
                    <w:tcBorders>
                      <w:top w:val="single" w:sz="4" w:space="0" w:color="auto"/>
                      <w:left w:val="single" w:sz="4" w:space="0" w:color="auto"/>
                      <w:bottom w:val="single" w:sz="4" w:space="0" w:color="auto"/>
                      <w:right w:val="single" w:sz="4" w:space="0" w:color="auto"/>
                    </w:tcBorders>
                  </w:tcPr>
                  <w:p w:rsidR="00AE19B4" w:rsidRDefault="00AE19B4" w:rsidP="00AE19B4">
                    <w:pPr>
                      <w:autoSpaceDE w:val="0"/>
                      <w:autoSpaceDN w:val="0"/>
                      <w:adjustRightInd w:val="0"/>
                    </w:pPr>
                    <w:r>
                      <w:rPr>
                        <w:rFonts w:hint="eastAsia"/>
                      </w:rPr>
                      <w:t>十三、</w:t>
                    </w:r>
                    <w:r w:rsidRPr="00AE19B4">
                      <w:rPr>
                        <w:rFonts w:hint="eastAsia"/>
                      </w:rPr>
                      <w:t>合同资产减值损失</w:t>
                    </w:r>
                  </w:p>
                </w:tc>
                <w:tc>
                  <w:tcPr>
                    <w:tcW w:w="1422" w:type="pct"/>
                    <w:tcBorders>
                      <w:top w:val="single" w:sz="4" w:space="0" w:color="auto"/>
                      <w:left w:val="single" w:sz="4" w:space="0" w:color="auto"/>
                      <w:bottom w:val="single" w:sz="4" w:space="0" w:color="auto"/>
                      <w:right w:val="single" w:sz="4" w:space="0" w:color="auto"/>
                    </w:tcBorders>
                    <w:vAlign w:val="center"/>
                  </w:tcPr>
                  <w:p w:rsidR="00AE19B4" w:rsidRDefault="00AE19B4" w:rsidP="00EA7898">
                    <w:pPr>
                      <w:jc w:val="right"/>
                    </w:pPr>
                    <w:r>
                      <w:t>24,996,922.19</w:t>
                    </w:r>
                  </w:p>
                </w:tc>
                <w:tc>
                  <w:tcPr>
                    <w:tcW w:w="1700" w:type="pct"/>
                    <w:tcBorders>
                      <w:top w:val="single" w:sz="4" w:space="0" w:color="auto"/>
                      <w:left w:val="single" w:sz="4" w:space="0" w:color="auto"/>
                      <w:bottom w:val="single" w:sz="4" w:space="0" w:color="auto"/>
                      <w:right w:val="single" w:sz="4" w:space="0" w:color="auto"/>
                    </w:tcBorders>
                    <w:vAlign w:val="center"/>
                  </w:tcPr>
                  <w:p w:rsidR="00AE19B4" w:rsidRDefault="00AE19B4" w:rsidP="00EA7898">
                    <w:pPr>
                      <w:jc w:val="right"/>
                    </w:pPr>
                    <w:r>
                      <w:t>-49,798,364.81</w:t>
                    </w:r>
                  </w:p>
                </w:tc>
              </w:tr>
            </w:sdtContent>
          </w:sdt>
          <w:sdt>
            <w:sdtPr>
              <w:alias w:val="资产减值损失明细"/>
              <w:tag w:val="_TUP_9a935ce4b2254146a44c396ef30bafa2"/>
              <w:id w:val="242147800"/>
              <w:lock w:val="sdtLocked"/>
            </w:sdtPr>
            <w:sdtContent>
              <w:tr w:rsidR="00AE19B4" w:rsidTr="00EA7898">
                <w:tc>
                  <w:tcPr>
                    <w:tcW w:w="1878" w:type="pct"/>
                    <w:tcBorders>
                      <w:top w:val="single" w:sz="4" w:space="0" w:color="auto"/>
                      <w:left w:val="single" w:sz="4" w:space="0" w:color="auto"/>
                      <w:bottom w:val="single" w:sz="4" w:space="0" w:color="auto"/>
                      <w:right w:val="single" w:sz="4" w:space="0" w:color="auto"/>
                    </w:tcBorders>
                  </w:tcPr>
                  <w:p w:rsidR="00AE19B4" w:rsidRDefault="00AE19B4" w:rsidP="00AE19B4">
                    <w:pPr>
                      <w:autoSpaceDE w:val="0"/>
                      <w:autoSpaceDN w:val="0"/>
                      <w:adjustRightInd w:val="0"/>
                    </w:pPr>
                  </w:p>
                </w:tc>
                <w:tc>
                  <w:tcPr>
                    <w:tcW w:w="1422" w:type="pct"/>
                    <w:tcBorders>
                      <w:top w:val="single" w:sz="4" w:space="0" w:color="auto"/>
                      <w:left w:val="single" w:sz="4" w:space="0" w:color="auto"/>
                      <w:bottom w:val="single" w:sz="4" w:space="0" w:color="auto"/>
                      <w:right w:val="single" w:sz="4" w:space="0" w:color="auto"/>
                    </w:tcBorders>
                    <w:vAlign w:val="center"/>
                  </w:tcPr>
                  <w:p w:rsidR="00AE19B4" w:rsidRDefault="00AE19B4" w:rsidP="00EA7898">
                    <w:pPr>
                      <w:jc w:val="right"/>
                    </w:pPr>
                  </w:p>
                </w:tc>
                <w:tc>
                  <w:tcPr>
                    <w:tcW w:w="1700" w:type="pct"/>
                    <w:tcBorders>
                      <w:top w:val="single" w:sz="4" w:space="0" w:color="auto"/>
                      <w:left w:val="single" w:sz="4" w:space="0" w:color="auto"/>
                      <w:bottom w:val="single" w:sz="4" w:space="0" w:color="auto"/>
                      <w:right w:val="single" w:sz="4" w:space="0" w:color="auto"/>
                    </w:tcBorders>
                    <w:vAlign w:val="center"/>
                  </w:tcPr>
                  <w:p w:rsidR="00AE19B4" w:rsidRDefault="00AE19B4" w:rsidP="00EA7898">
                    <w:pPr>
                      <w:jc w:val="right"/>
                    </w:pPr>
                  </w:p>
                </w:tc>
              </w:tr>
            </w:sdtContent>
          </w:sdt>
          <w:tr w:rsidR="00EA7898" w:rsidTr="00EA7898">
            <w:sdt>
              <w:sdtPr>
                <w:tag w:val="_PLD_28808946bb58470a9d59a4302a9117d5"/>
                <w:id w:val="-2133934976"/>
                <w:lock w:val="sdtLocked"/>
              </w:sdtPr>
              <w:sdtContent>
                <w:tc>
                  <w:tcPr>
                    <w:tcW w:w="1878" w:type="pct"/>
                    <w:tcBorders>
                      <w:top w:val="single" w:sz="4" w:space="0" w:color="auto"/>
                      <w:left w:val="single" w:sz="4" w:space="0" w:color="auto"/>
                      <w:bottom w:val="single" w:sz="4" w:space="0" w:color="auto"/>
                      <w:right w:val="single" w:sz="4" w:space="0" w:color="auto"/>
                    </w:tcBorders>
                  </w:tcPr>
                  <w:p w:rsidR="00EA7898" w:rsidRDefault="00EA7898" w:rsidP="00AE19B4">
                    <w:pPr>
                      <w:autoSpaceDE w:val="0"/>
                      <w:autoSpaceDN w:val="0"/>
                      <w:adjustRightInd w:val="0"/>
                      <w:jc w:val="center"/>
                    </w:pPr>
                    <w:r>
                      <w:rPr>
                        <w:rFonts w:hint="eastAsia"/>
                      </w:rPr>
                      <w:t>合计</w:t>
                    </w:r>
                  </w:p>
                </w:tc>
              </w:sdtContent>
            </w:sdt>
            <w:tc>
              <w:tcPr>
                <w:tcW w:w="1422" w:type="pct"/>
                <w:tcBorders>
                  <w:top w:val="single" w:sz="4" w:space="0" w:color="auto"/>
                  <w:left w:val="single" w:sz="4" w:space="0" w:color="auto"/>
                  <w:bottom w:val="single" w:sz="4" w:space="0" w:color="auto"/>
                  <w:right w:val="single" w:sz="4" w:space="0" w:color="auto"/>
                </w:tcBorders>
                <w:vAlign w:val="center"/>
              </w:tcPr>
              <w:p w:rsidR="00EA7898" w:rsidRDefault="00EA7898" w:rsidP="00EA7898">
                <w:pPr>
                  <w:jc w:val="right"/>
                  <w:rPr>
                    <w:sz w:val="24"/>
                    <w:szCs w:val="24"/>
                  </w:rPr>
                </w:pPr>
                <w:r>
                  <w:t>5,576,899.40</w:t>
                </w:r>
              </w:p>
            </w:tc>
            <w:tc>
              <w:tcPr>
                <w:tcW w:w="1700" w:type="pct"/>
                <w:tcBorders>
                  <w:top w:val="single" w:sz="4" w:space="0" w:color="auto"/>
                  <w:left w:val="single" w:sz="4" w:space="0" w:color="auto"/>
                  <w:bottom w:val="single" w:sz="4" w:space="0" w:color="auto"/>
                  <w:right w:val="single" w:sz="4" w:space="0" w:color="auto"/>
                </w:tcBorders>
                <w:vAlign w:val="center"/>
              </w:tcPr>
              <w:p w:rsidR="00EA7898" w:rsidRDefault="00EA7898" w:rsidP="00EA7898">
                <w:pPr>
                  <w:jc w:val="right"/>
                  <w:rPr>
                    <w:sz w:val="24"/>
                    <w:szCs w:val="24"/>
                  </w:rPr>
                </w:pPr>
                <w:r>
                  <w:t>-57,368,730.79</w:t>
                </w:r>
              </w:p>
            </w:tc>
          </w:tr>
        </w:tbl>
        <w:p w:rsidR="00594B31" w:rsidRDefault="00937630">
          <w:pPr>
            <w:spacing w:before="60" w:after="60"/>
          </w:pPr>
        </w:p>
      </w:sdtContent>
    </w:sdt>
    <w:p w:rsidR="00594B31" w:rsidRDefault="00594B31"/>
    <w:sdt>
      <w:sdtPr>
        <w:rPr>
          <w:rFonts w:ascii="宋体" w:hAnsi="宋体" w:cs="宋体" w:hint="eastAsia"/>
          <w:b w:val="0"/>
          <w:bCs w:val="0"/>
          <w:kern w:val="0"/>
          <w:szCs w:val="21"/>
        </w:rPr>
        <w:alias w:val="模块:资产处置收益"/>
        <w:tag w:val="_SEC_32e84127ca0a46b8896ad8e149c91048"/>
        <w:id w:val="1093827694"/>
        <w:lock w:val="sdtLocked"/>
        <w:placeholder>
          <w:docPart w:val="GBC22222222222222222222222222222"/>
        </w:placeholder>
      </w:sdtPr>
      <w:sdtEndPr>
        <w:rPr>
          <w:rFonts w:hint="default"/>
        </w:rPr>
      </w:sdtEndPr>
      <w:sdtContent>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资产处置收益</w:t>
          </w:r>
        </w:p>
        <w:sdt>
          <w:sdtPr>
            <w:rPr>
              <w:rFonts w:hint="eastAsia"/>
            </w:rPr>
            <w:alias w:val="是否适用：资产处置收益[双击切换]"/>
            <w:tag w:val="_GBC_9e584d6f46c648d195946caa434a4619"/>
            <w:id w:val="1248841997"/>
            <w:lock w:val="sdtLocked"/>
            <w:placeholder>
              <w:docPart w:val="GBC22222222222222222222222222222"/>
            </w:placeholder>
          </w:sdtPr>
          <w:sdtContent>
            <w:p w:rsidR="00594B31" w:rsidRDefault="008B7853">
              <w:r>
                <w:fldChar w:fldCharType="begin"/>
              </w:r>
              <w:r w:rsidR="00AE19B4">
                <w:instrText xml:space="preserve"> MACROBUTTON  SnrToggleCheckbox √适用 </w:instrText>
              </w:r>
              <w:r>
                <w:fldChar w:fldCharType="end"/>
              </w:r>
              <w:r>
                <w:fldChar w:fldCharType="begin"/>
              </w:r>
              <w:r w:rsidR="00AE19B4">
                <w:instrText xml:space="preserve"> MACROBUTTON  SnrToggleCheckbox □不适用 </w:instrText>
              </w:r>
              <w:r>
                <w:fldChar w:fldCharType="end"/>
              </w:r>
            </w:p>
          </w:sdtContent>
        </w:sdt>
        <w:p w:rsidR="00594B31" w:rsidRDefault="008B7853">
          <w:pPr>
            <w:jc w:val="right"/>
            <w:rPr>
              <w:bCs/>
            </w:rPr>
          </w:pPr>
          <w:r>
            <w:t>单位：</w:t>
          </w:r>
          <w:sdt>
            <w:sdtPr>
              <w:rPr>
                <w:bCs/>
              </w:rPr>
              <w:alias w:val="单位：资产处置收益明细"/>
              <w:tag w:val="_GBC_72dc168499e249b988d6753a6df1ce44"/>
              <w:id w:val="129308640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sidR="00EA3E6C">
                <w:rPr>
                  <w:rFonts w:hint="eastAsia"/>
                  <w:bCs/>
                </w:rPr>
                <w:t>元</w:t>
              </w:r>
            </w:sdtContent>
          </w:sdt>
          <w:r>
            <w:t xml:space="preserve">  币种：</w:t>
          </w:r>
          <w:sdt>
            <w:sdtPr>
              <w:rPr>
                <w:bCs/>
              </w:rPr>
              <w:alias w:val="币种：资产处置收益明细"/>
              <w:tag w:val="_GBC_d68880ec5b074fdc8846b703ead631e2"/>
              <w:id w:val="-713497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bCs/>
                </w:rPr>
                <w:t>人民币</w:t>
              </w:r>
            </w:sdtContent>
          </w:sdt>
        </w:p>
        <w:tbl>
          <w:tblPr>
            <w:tblStyle w:val="a6"/>
            <w:tblW w:w="0" w:type="auto"/>
            <w:tblLook w:val="04A0" w:firstRow="1" w:lastRow="0" w:firstColumn="1" w:lastColumn="0" w:noHBand="0" w:noVBand="1"/>
          </w:tblPr>
          <w:tblGrid>
            <w:gridCol w:w="3016"/>
            <w:gridCol w:w="3016"/>
            <w:gridCol w:w="3017"/>
          </w:tblGrid>
          <w:tr w:rsidR="00AE19B4" w:rsidTr="00AE19B4">
            <w:tc>
              <w:tcPr>
                <w:tcW w:w="3016" w:type="dxa"/>
              </w:tcPr>
              <w:sdt>
                <w:sdtPr>
                  <w:rPr>
                    <w:rFonts w:hint="eastAsia"/>
                  </w:rPr>
                  <w:tag w:val="_PLD_5ae5d7d7d48342e7bc1da8d90a245459"/>
                  <w:id w:val="-940063652"/>
                  <w:lock w:val="sdtLocked"/>
                </w:sdtPr>
                <w:sdtContent>
                  <w:p w:rsidR="00AE19B4" w:rsidRDefault="00AE19B4" w:rsidP="00AE19B4">
                    <w:pPr>
                      <w:jc w:val="center"/>
                    </w:pPr>
                    <w:r>
                      <w:rPr>
                        <w:rFonts w:hint="eastAsia"/>
                      </w:rPr>
                      <w:t>项目</w:t>
                    </w:r>
                  </w:p>
                </w:sdtContent>
              </w:sdt>
            </w:tc>
            <w:tc>
              <w:tcPr>
                <w:tcW w:w="3016" w:type="dxa"/>
              </w:tcPr>
              <w:sdt>
                <w:sdtPr>
                  <w:rPr>
                    <w:rFonts w:hint="eastAsia"/>
                  </w:rPr>
                  <w:tag w:val="_PLD_879cf215b86c45c790218e646c831e7d"/>
                  <w:id w:val="1604757486"/>
                  <w:lock w:val="sdtLocked"/>
                </w:sdtPr>
                <w:sdtContent>
                  <w:p w:rsidR="00AE19B4" w:rsidRDefault="00AE19B4" w:rsidP="00AE19B4">
                    <w:pPr>
                      <w:jc w:val="center"/>
                    </w:pPr>
                    <w:r>
                      <w:rPr>
                        <w:rFonts w:hint="eastAsia"/>
                      </w:rPr>
                      <w:t>本期发生额</w:t>
                    </w:r>
                  </w:p>
                </w:sdtContent>
              </w:sdt>
            </w:tc>
            <w:tc>
              <w:tcPr>
                <w:tcW w:w="3017" w:type="dxa"/>
              </w:tcPr>
              <w:sdt>
                <w:sdtPr>
                  <w:rPr>
                    <w:rFonts w:hint="eastAsia"/>
                  </w:rPr>
                  <w:tag w:val="_PLD_8860a002ccc44e14bf36aa3e10fb5d70"/>
                  <w:id w:val="-1323350404"/>
                  <w:lock w:val="sdtLocked"/>
                </w:sdtPr>
                <w:sdtContent>
                  <w:p w:rsidR="00AE19B4" w:rsidRDefault="00AE19B4" w:rsidP="00AE19B4">
                    <w:pPr>
                      <w:jc w:val="center"/>
                    </w:pPr>
                    <w:r>
                      <w:rPr>
                        <w:rFonts w:hint="eastAsia"/>
                      </w:rPr>
                      <w:t>上期发生额</w:t>
                    </w:r>
                  </w:p>
                </w:sdtContent>
              </w:sdt>
            </w:tc>
          </w:tr>
          <w:sdt>
            <w:sdtPr>
              <w:rPr>
                <w:rFonts w:asciiTheme="minorHAnsi" w:eastAsiaTheme="minorEastAsia" w:hAnsiTheme="minorHAnsi" w:cstheme="minorBidi"/>
                <w:kern w:val="2"/>
                <w:szCs w:val="22"/>
              </w:rPr>
              <w:alias w:val="资产处置收益明细"/>
              <w:tag w:val="_TUP_4fb92e1c2e6d48c3ba0fd0e082ed3be0"/>
              <w:id w:val="1715310701"/>
              <w:lock w:val="sdtLocked"/>
            </w:sdtPr>
            <w:sdtContent>
              <w:tr w:rsidR="00AE19B4" w:rsidTr="00AE19B4">
                <w:tc>
                  <w:tcPr>
                    <w:tcW w:w="3016" w:type="dxa"/>
                  </w:tcPr>
                  <w:p w:rsidR="00AE19B4" w:rsidRDefault="00AE19B4" w:rsidP="00AE19B4">
                    <w:r>
                      <w:t>固定资产处置利得或损失</w:t>
                    </w:r>
                  </w:p>
                </w:tc>
                <w:tc>
                  <w:tcPr>
                    <w:tcW w:w="3016" w:type="dxa"/>
                    <w:vAlign w:val="center"/>
                  </w:tcPr>
                  <w:p w:rsidR="00AE19B4" w:rsidRDefault="00AE19B4" w:rsidP="00AE19B4">
                    <w:pPr>
                      <w:jc w:val="right"/>
                    </w:pPr>
                    <w:r>
                      <w:t>-27,822.19</w:t>
                    </w:r>
                  </w:p>
                </w:tc>
                <w:tc>
                  <w:tcPr>
                    <w:tcW w:w="3017" w:type="dxa"/>
                    <w:vAlign w:val="center"/>
                  </w:tcPr>
                  <w:p w:rsidR="00AE19B4" w:rsidRDefault="00AE19B4" w:rsidP="00AE19B4">
                    <w:pPr>
                      <w:jc w:val="right"/>
                    </w:pPr>
                    <w:r>
                      <w:t>-264,498.16</w:t>
                    </w:r>
                  </w:p>
                </w:tc>
              </w:tr>
            </w:sdtContent>
          </w:sdt>
          <w:sdt>
            <w:sdtPr>
              <w:rPr>
                <w:rFonts w:asciiTheme="minorHAnsi" w:eastAsiaTheme="minorEastAsia" w:hAnsiTheme="minorHAnsi" w:cstheme="minorBidi"/>
                <w:kern w:val="2"/>
                <w:szCs w:val="22"/>
              </w:rPr>
              <w:alias w:val="资产处置收益明细"/>
              <w:tag w:val="_TUP_4fb92e1c2e6d48c3ba0fd0e082ed3be0"/>
              <w:id w:val="359395594"/>
              <w:lock w:val="sdtLocked"/>
            </w:sdtPr>
            <w:sdtContent>
              <w:tr w:rsidR="00AE19B4" w:rsidTr="00AE19B4">
                <w:tc>
                  <w:tcPr>
                    <w:tcW w:w="3016" w:type="dxa"/>
                  </w:tcPr>
                  <w:p w:rsidR="00AE19B4" w:rsidRDefault="00AE19B4" w:rsidP="00AE19B4"/>
                </w:tc>
                <w:tc>
                  <w:tcPr>
                    <w:tcW w:w="3016" w:type="dxa"/>
                    <w:vAlign w:val="center"/>
                  </w:tcPr>
                  <w:p w:rsidR="00AE19B4" w:rsidRDefault="00AE19B4" w:rsidP="00AE19B4">
                    <w:pPr>
                      <w:jc w:val="right"/>
                    </w:pPr>
                  </w:p>
                </w:tc>
                <w:tc>
                  <w:tcPr>
                    <w:tcW w:w="3017" w:type="dxa"/>
                    <w:vAlign w:val="center"/>
                  </w:tcPr>
                  <w:p w:rsidR="00AE19B4" w:rsidRDefault="00AE19B4" w:rsidP="00AE19B4">
                    <w:pPr>
                      <w:jc w:val="right"/>
                    </w:pPr>
                  </w:p>
                </w:tc>
              </w:tr>
            </w:sdtContent>
          </w:sdt>
          <w:tr w:rsidR="00AE19B4" w:rsidTr="00AE19B4">
            <w:tc>
              <w:tcPr>
                <w:tcW w:w="3016" w:type="dxa"/>
              </w:tcPr>
              <w:sdt>
                <w:sdtPr>
                  <w:rPr>
                    <w:rFonts w:hint="eastAsia"/>
                  </w:rPr>
                  <w:tag w:val="_PLD_8313ddfe5809449c9ba5acf78ad5340a"/>
                  <w:id w:val="-1951931170"/>
                  <w:lock w:val="sdtLocked"/>
                </w:sdtPr>
                <w:sdtContent>
                  <w:p w:rsidR="00AE19B4" w:rsidRDefault="00AE19B4" w:rsidP="00AE19B4">
                    <w:pPr>
                      <w:jc w:val="center"/>
                    </w:pPr>
                    <w:r>
                      <w:rPr>
                        <w:rFonts w:hint="eastAsia"/>
                      </w:rPr>
                      <w:t>合计</w:t>
                    </w:r>
                  </w:p>
                </w:sdtContent>
              </w:sdt>
            </w:tc>
            <w:tc>
              <w:tcPr>
                <w:tcW w:w="3016" w:type="dxa"/>
                <w:vAlign w:val="center"/>
              </w:tcPr>
              <w:p w:rsidR="00AE19B4" w:rsidRDefault="00AE19B4" w:rsidP="00AE19B4">
                <w:pPr>
                  <w:jc w:val="right"/>
                  <w:rPr>
                    <w:sz w:val="24"/>
                    <w:szCs w:val="24"/>
                  </w:rPr>
                </w:pPr>
                <w:r>
                  <w:t>-27,822.19</w:t>
                </w:r>
              </w:p>
            </w:tc>
            <w:tc>
              <w:tcPr>
                <w:tcW w:w="3017" w:type="dxa"/>
                <w:vAlign w:val="center"/>
              </w:tcPr>
              <w:p w:rsidR="00AE19B4" w:rsidRDefault="00AE19B4" w:rsidP="00AE19B4">
                <w:pPr>
                  <w:jc w:val="right"/>
                  <w:rPr>
                    <w:sz w:val="24"/>
                    <w:szCs w:val="24"/>
                  </w:rPr>
                </w:pPr>
                <w:r>
                  <w:t>-264,498.16</w:t>
                </w:r>
              </w:p>
            </w:tc>
          </w:tr>
        </w:tbl>
        <w:p w:rsidR="00AE19B4" w:rsidRDefault="00AE19B4"/>
        <w:p w:rsidR="00594B31" w:rsidRDefault="008B7853">
          <w:r>
            <w:rPr>
              <w:rFonts w:hint="eastAsia"/>
            </w:rPr>
            <w:t>其他</w:t>
          </w:r>
          <w:r>
            <w:t>说明：</w:t>
          </w:r>
        </w:p>
        <w:sdt>
          <w:sdtPr>
            <w:rPr>
              <w:rFonts w:hint="eastAsia"/>
            </w:rPr>
            <w:alias w:val="是否适用：资产处置收益其他说明[双击切换]"/>
            <w:tag w:val="_GBC_15965d17bc0a4e6788b5c6faf8c51b58"/>
            <w:id w:val="1494602570"/>
            <w:lock w:val="sdtLocked"/>
            <w:placeholder>
              <w:docPart w:val="GBC22222222222222222222222222222"/>
            </w:placeholder>
          </w:sdtPr>
          <w:sdtContent>
            <w:p w:rsidR="00594B31" w:rsidRDefault="008B7853" w:rsidP="00AE19B4">
              <w:r>
                <w:fldChar w:fldCharType="begin"/>
              </w:r>
              <w:r w:rsidR="00AE19B4">
                <w:instrText xml:space="preserve"> MACROBUTTON  SnrToggleCheckbox □适用 </w:instrText>
              </w:r>
              <w:r>
                <w:fldChar w:fldCharType="end"/>
              </w:r>
              <w:r>
                <w:fldChar w:fldCharType="begin"/>
              </w:r>
              <w:r w:rsidR="00AE19B4">
                <w:instrText xml:space="preserve"> MACROBUTTON  SnrToggleCheckbox √不适用 </w:instrText>
              </w:r>
              <w:r>
                <w:fldChar w:fldCharType="end"/>
              </w:r>
            </w:p>
          </w:sdtContent>
        </w:sdt>
      </w:sdtContent>
    </w:sdt>
    <w:p w:rsidR="00594B31" w:rsidRDefault="00594B31"/>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营业外收入</w:t>
      </w:r>
    </w:p>
    <w:sdt>
      <w:sdtPr>
        <w:rPr>
          <w:rFonts w:cstheme="minorBidi" w:hint="eastAsia"/>
          <w:bCs/>
          <w:szCs w:val="22"/>
        </w:rPr>
        <w:alias w:val="是否适用：营业外收入情况 [双击切换]"/>
        <w:tag w:val="_GBC_b6e9df1124844122abb2dde58392c605"/>
        <w:id w:val="796572129"/>
        <w:lock w:val="sdtContentLocked"/>
        <w:placeholder>
          <w:docPart w:val="GBC22222222222222222222222222222"/>
        </w:placeholder>
      </w:sdtPr>
      <w:sdtContent>
        <w:p w:rsidR="00594B31" w:rsidRDefault="008B7853">
          <w:pPr>
            <w:rPr>
              <w:rFonts w:cstheme="minorBidi"/>
              <w:bCs/>
              <w:szCs w:val="22"/>
            </w:rPr>
          </w:pPr>
          <w:r>
            <w:rPr>
              <w:rFonts w:cstheme="minorBidi"/>
              <w:bCs/>
              <w:szCs w:val="22"/>
            </w:rPr>
            <w:fldChar w:fldCharType="begin"/>
          </w:r>
          <w:r w:rsidR="00AE19B4">
            <w:rPr>
              <w:rFonts w:cstheme="minorBidi"/>
              <w:szCs w:val="22"/>
            </w:rPr>
            <w:instrText xml:space="preserve"> MACROBUTTON  SnrToggleCheckbox √适用 </w:instrText>
          </w:r>
          <w:r>
            <w:rPr>
              <w:rFonts w:cstheme="minorBidi"/>
              <w:bCs/>
              <w:szCs w:val="22"/>
            </w:rPr>
            <w:fldChar w:fldCharType="end"/>
          </w:r>
          <w:r>
            <w:rPr>
              <w:rFonts w:cstheme="minorBidi"/>
              <w:bCs/>
              <w:szCs w:val="22"/>
            </w:rPr>
            <w:fldChar w:fldCharType="begin"/>
          </w:r>
          <w:r w:rsidR="00AE19B4">
            <w:rPr>
              <w:rFonts w:cstheme="minorBidi"/>
              <w:szCs w:val="22"/>
            </w:rPr>
            <w:instrText xml:space="preserve"> MACROBUTTON  SnrToggleCheckbox □不适用 </w:instrText>
          </w:r>
          <w:r>
            <w:rPr>
              <w:rFonts w:cstheme="minorBidi"/>
              <w:bCs/>
              <w:szCs w:val="22"/>
            </w:rPr>
            <w:fldChar w:fldCharType="end"/>
          </w:r>
        </w:p>
      </w:sdtContent>
    </w:sdt>
    <w:sdt>
      <w:sdtPr>
        <w:rPr>
          <w:rFonts w:hint="eastAsia"/>
        </w:rPr>
        <w:alias w:val="模块:单位：元 币种：人民币项目本期发生额上期发生额计入当期非经..."/>
        <w:tag w:val="_SEC_62e5cfd7609742dd8d0ae51a88918288"/>
        <w:id w:val="-1875301497"/>
        <w:lock w:val="sdtLocked"/>
        <w:placeholder>
          <w:docPart w:val="GBC22222222222222222222222222222"/>
        </w:placeholder>
      </w:sdtPr>
      <w:sdtEndPr>
        <w:rPr>
          <w:rFonts w:hint="default"/>
        </w:rPr>
      </w:sdtEndPr>
      <w:sdtContent>
        <w:p w:rsidR="00594B31" w:rsidRDefault="008B7853">
          <w:pPr>
            <w:jc w:val="right"/>
          </w:pPr>
          <w:r>
            <w:rPr>
              <w:rFonts w:hint="eastAsia"/>
            </w:rPr>
            <w:t>单位：</w:t>
          </w:r>
          <w:sdt>
            <w:sdtPr>
              <w:rPr>
                <w:rFonts w:hint="eastAsia"/>
              </w:rPr>
              <w:alias w:val="单位：财务附注：营业外收入"/>
              <w:tag w:val="_GBC_dd93a692e0c045038f9ddf46f86e7289"/>
              <w:id w:val="-17915864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营业外收入"/>
              <w:tag w:val="_GBC_598cac7504eb4ef39ddc19fb969bdd53"/>
              <w:id w:val="-15967874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1"/>
            <w:gridCol w:w="2306"/>
            <w:gridCol w:w="2315"/>
            <w:gridCol w:w="2317"/>
          </w:tblGrid>
          <w:tr w:rsidR="003C7814" w:rsidTr="00842B02">
            <w:sdt>
              <w:sdtPr>
                <w:tag w:val="_PLD_d649e0d07dd047a497e69591bf3e322c"/>
                <w:id w:val="1311214221"/>
                <w:lock w:val="sdtLocked"/>
              </w:sdtPr>
              <w:sdtContent>
                <w:tc>
                  <w:tcPr>
                    <w:tcW w:w="1166" w:type="pct"/>
                    <w:tcBorders>
                      <w:top w:val="single" w:sz="4" w:space="0" w:color="auto"/>
                      <w:left w:val="single" w:sz="4" w:space="0" w:color="auto"/>
                      <w:bottom w:val="single" w:sz="4" w:space="0" w:color="auto"/>
                      <w:right w:val="single" w:sz="4" w:space="0" w:color="auto"/>
                    </w:tcBorders>
                    <w:vAlign w:val="center"/>
                  </w:tcPr>
                  <w:p w:rsidR="003C7814" w:rsidRDefault="003C7814" w:rsidP="00842B02">
                    <w:pPr>
                      <w:autoSpaceDE w:val="0"/>
                      <w:autoSpaceDN w:val="0"/>
                      <w:adjustRightInd w:val="0"/>
                      <w:jc w:val="center"/>
                    </w:pPr>
                    <w:r>
                      <w:rPr>
                        <w:rFonts w:hint="eastAsia"/>
                      </w:rPr>
                      <w:t>项目</w:t>
                    </w:r>
                  </w:p>
                </w:tc>
              </w:sdtContent>
            </w:sdt>
            <w:sdt>
              <w:sdtPr>
                <w:tag w:val="_PLD_eabf358cb2c947a9b4e7bacb394074db"/>
                <w:id w:val="-1846939919"/>
                <w:lock w:val="sdtLocked"/>
              </w:sdtPr>
              <w:sdtContent>
                <w:tc>
                  <w:tcPr>
                    <w:tcW w:w="1274" w:type="pct"/>
                    <w:tcBorders>
                      <w:top w:val="single" w:sz="4" w:space="0" w:color="auto"/>
                      <w:left w:val="single" w:sz="4" w:space="0" w:color="auto"/>
                      <w:bottom w:val="single" w:sz="4" w:space="0" w:color="auto"/>
                      <w:right w:val="single" w:sz="4" w:space="0" w:color="auto"/>
                    </w:tcBorders>
                    <w:vAlign w:val="center"/>
                  </w:tcPr>
                  <w:p w:rsidR="003C7814" w:rsidRDefault="003C7814" w:rsidP="00842B02">
                    <w:pPr>
                      <w:autoSpaceDE w:val="0"/>
                      <w:autoSpaceDN w:val="0"/>
                      <w:adjustRightInd w:val="0"/>
                      <w:jc w:val="center"/>
                    </w:pPr>
                    <w:r>
                      <w:rPr>
                        <w:rFonts w:hint="eastAsia"/>
                      </w:rPr>
                      <w:t>本期发生额</w:t>
                    </w:r>
                  </w:p>
                </w:tc>
              </w:sdtContent>
            </w:sdt>
            <w:sdt>
              <w:sdtPr>
                <w:tag w:val="_PLD_0469d808d7334ff0ab3460273b0c8f8f"/>
                <w:id w:val="-224756743"/>
                <w:lock w:val="sdtLocked"/>
              </w:sdtPr>
              <w:sdtContent>
                <w:tc>
                  <w:tcPr>
                    <w:tcW w:w="1279" w:type="pct"/>
                    <w:tcBorders>
                      <w:top w:val="single" w:sz="4" w:space="0" w:color="auto"/>
                      <w:left w:val="single" w:sz="4" w:space="0" w:color="auto"/>
                      <w:bottom w:val="single" w:sz="4" w:space="0" w:color="auto"/>
                      <w:right w:val="single" w:sz="4" w:space="0" w:color="auto"/>
                    </w:tcBorders>
                    <w:vAlign w:val="center"/>
                  </w:tcPr>
                  <w:p w:rsidR="003C7814" w:rsidRDefault="003C7814" w:rsidP="00842B02">
                    <w:pPr>
                      <w:autoSpaceDE w:val="0"/>
                      <w:autoSpaceDN w:val="0"/>
                      <w:adjustRightInd w:val="0"/>
                      <w:jc w:val="center"/>
                    </w:pPr>
                    <w:r>
                      <w:rPr>
                        <w:rFonts w:hint="eastAsia"/>
                      </w:rPr>
                      <w:t>上期发生额</w:t>
                    </w:r>
                  </w:p>
                </w:tc>
              </w:sdtContent>
            </w:sdt>
            <w:sdt>
              <w:sdtPr>
                <w:tag w:val="_PLD_121bda757dda46918753fabf9329298f"/>
                <w:id w:val="1304509747"/>
                <w:lock w:val="sdtLocked"/>
              </w:sdtPr>
              <w:sdtContent>
                <w:tc>
                  <w:tcPr>
                    <w:tcW w:w="1280" w:type="pct"/>
                    <w:tcBorders>
                      <w:top w:val="single" w:sz="4" w:space="0" w:color="auto"/>
                      <w:left w:val="single" w:sz="4" w:space="0" w:color="auto"/>
                      <w:bottom w:val="single" w:sz="4" w:space="0" w:color="auto"/>
                      <w:right w:val="single" w:sz="4" w:space="0" w:color="auto"/>
                    </w:tcBorders>
                    <w:vAlign w:val="center"/>
                  </w:tcPr>
                  <w:p w:rsidR="003C7814" w:rsidRDefault="003C7814" w:rsidP="00842B02">
                    <w:pPr>
                      <w:autoSpaceDE w:val="0"/>
                      <w:autoSpaceDN w:val="0"/>
                      <w:adjustRightInd w:val="0"/>
                      <w:jc w:val="center"/>
                      <w:rPr>
                        <w:color w:val="FF0000"/>
                      </w:rPr>
                    </w:pPr>
                    <w:r>
                      <w:rPr>
                        <w:rFonts w:hint="eastAsia"/>
                      </w:rPr>
                      <w:t>计入当期非经常性损益的金额</w:t>
                    </w:r>
                  </w:p>
                </w:tc>
              </w:sdtContent>
            </w:sdt>
          </w:tr>
          <w:tr w:rsidR="003C7814" w:rsidTr="00842B02">
            <w:sdt>
              <w:sdtPr>
                <w:tag w:val="_PLD_cb24834fdd0f46c3836c51084196565f"/>
                <w:id w:val="306594707"/>
                <w:lock w:val="sdtLocked"/>
              </w:sdtPr>
              <w:sdtContent>
                <w:tc>
                  <w:tcPr>
                    <w:tcW w:w="1166" w:type="pct"/>
                    <w:tcBorders>
                      <w:top w:val="single" w:sz="4" w:space="0" w:color="auto"/>
                      <w:left w:val="single" w:sz="4" w:space="0" w:color="auto"/>
                      <w:bottom w:val="single" w:sz="4" w:space="0" w:color="auto"/>
                      <w:right w:val="single" w:sz="4" w:space="0" w:color="auto"/>
                    </w:tcBorders>
                  </w:tcPr>
                  <w:p w:rsidR="003C7814" w:rsidRDefault="003C7814" w:rsidP="00842B02">
                    <w:pPr>
                      <w:autoSpaceDE w:val="0"/>
                      <w:autoSpaceDN w:val="0"/>
                      <w:adjustRightInd w:val="0"/>
                    </w:pPr>
                    <w:r>
                      <w:rPr>
                        <w:rFonts w:hint="eastAsia"/>
                      </w:rPr>
                      <w:t>非流动资产处置利得合计</w:t>
                    </w:r>
                  </w:p>
                </w:tc>
              </w:sdtContent>
            </w:sdt>
            <w:tc>
              <w:tcPr>
                <w:tcW w:w="1274" w:type="pct"/>
                <w:tcBorders>
                  <w:top w:val="single" w:sz="4" w:space="0" w:color="auto"/>
                  <w:left w:val="single" w:sz="4" w:space="0" w:color="auto"/>
                  <w:bottom w:val="single" w:sz="4" w:space="0" w:color="auto"/>
                  <w:right w:val="single" w:sz="4" w:space="0" w:color="auto"/>
                </w:tcBorders>
              </w:tcPr>
              <w:p w:rsidR="003C7814" w:rsidRDefault="003C7814" w:rsidP="00842B02">
                <w:pPr>
                  <w:jc w:val="right"/>
                </w:pPr>
                <w:r w:rsidRPr="00AE19B4">
                  <w:t>113,634.26</w:t>
                </w:r>
              </w:p>
            </w:tc>
            <w:tc>
              <w:tcPr>
                <w:tcW w:w="1279" w:type="pct"/>
                <w:tcBorders>
                  <w:top w:val="single" w:sz="4" w:space="0" w:color="auto"/>
                  <w:left w:val="single" w:sz="4" w:space="0" w:color="auto"/>
                  <w:bottom w:val="single" w:sz="4" w:space="0" w:color="auto"/>
                  <w:right w:val="single" w:sz="4" w:space="0" w:color="auto"/>
                </w:tcBorders>
              </w:tcPr>
              <w:p w:rsidR="003C7814" w:rsidRDefault="003C7814" w:rsidP="00842B02">
                <w:pPr>
                  <w:jc w:val="right"/>
                </w:pPr>
              </w:p>
            </w:tc>
            <w:tc>
              <w:tcPr>
                <w:tcW w:w="1280" w:type="pct"/>
                <w:tcBorders>
                  <w:top w:val="single" w:sz="4" w:space="0" w:color="auto"/>
                  <w:left w:val="single" w:sz="4" w:space="0" w:color="auto"/>
                  <w:bottom w:val="single" w:sz="4" w:space="0" w:color="auto"/>
                  <w:right w:val="single" w:sz="4" w:space="0" w:color="auto"/>
                </w:tcBorders>
              </w:tcPr>
              <w:p w:rsidR="003C7814" w:rsidRDefault="003C7814" w:rsidP="00842B02">
                <w:pPr>
                  <w:autoSpaceDE w:val="0"/>
                  <w:autoSpaceDN w:val="0"/>
                  <w:adjustRightInd w:val="0"/>
                  <w:jc w:val="right"/>
                </w:pPr>
                <w:r>
                  <w:t>113,634.26</w:t>
                </w:r>
              </w:p>
            </w:tc>
          </w:tr>
          <w:tr w:rsidR="003C7814" w:rsidTr="00842B02">
            <w:sdt>
              <w:sdtPr>
                <w:tag w:val="_PLD_51e6628966d84807a93193ac3fd8a88e"/>
                <w:id w:val="-1032954439"/>
                <w:lock w:val="sdtLocked"/>
              </w:sdtPr>
              <w:sdtContent>
                <w:tc>
                  <w:tcPr>
                    <w:tcW w:w="1166" w:type="pct"/>
                    <w:tcBorders>
                      <w:top w:val="single" w:sz="4" w:space="0" w:color="auto"/>
                      <w:left w:val="single" w:sz="4" w:space="0" w:color="auto"/>
                      <w:bottom w:val="single" w:sz="4" w:space="0" w:color="auto"/>
                      <w:right w:val="single" w:sz="4" w:space="0" w:color="auto"/>
                    </w:tcBorders>
                  </w:tcPr>
                  <w:p w:rsidR="003C7814" w:rsidRDefault="003C7814" w:rsidP="00842B02">
                    <w:pPr>
                      <w:autoSpaceDE w:val="0"/>
                      <w:autoSpaceDN w:val="0"/>
                      <w:adjustRightInd w:val="0"/>
                    </w:pPr>
                    <w:r>
                      <w:rPr>
                        <w:rFonts w:hint="eastAsia"/>
                      </w:rPr>
                      <w:t>其中：固定资产处置利得</w:t>
                    </w:r>
                  </w:p>
                </w:tc>
              </w:sdtContent>
            </w:sdt>
            <w:tc>
              <w:tcPr>
                <w:tcW w:w="1274" w:type="pct"/>
                <w:tcBorders>
                  <w:top w:val="single" w:sz="4" w:space="0" w:color="auto"/>
                  <w:left w:val="single" w:sz="4" w:space="0" w:color="auto"/>
                  <w:bottom w:val="single" w:sz="4" w:space="0" w:color="auto"/>
                  <w:right w:val="single" w:sz="4" w:space="0" w:color="auto"/>
                </w:tcBorders>
              </w:tcPr>
              <w:p w:rsidR="003C7814" w:rsidRDefault="003C7814" w:rsidP="00842B02">
                <w:pPr>
                  <w:jc w:val="right"/>
                </w:pPr>
              </w:p>
            </w:tc>
            <w:tc>
              <w:tcPr>
                <w:tcW w:w="1279" w:type="pct"/>
                <w:tcBorders>
                  <w:top w:val="single" w:sz="4" w:space="0" w:color="auto"/>
                  <w:left w:val="single" w:sz="4" w:space="0" w:color="auto"/>
                  <w:bottom w:val="single" w:sz="4" w:space="0" w:color="auto"/>
                  <w:right w:val="single" w:sz="4" w:space="0" w:color="auto"/>
                </w:tcBorders>
              </w:tcPr>
              <w:p w:rsidR="003C7814" w:rsidRDefault="003C7814" w:rsidP="00842B02">
                <w:pPr>
                  <w:jc w:val="right"/>
                </w:pPr>
              </w:p>
            </w:tc>
            <w:tc>
              <w:tcPr>
                <w:tcW w:w="1280" w:type="pct"/>
                <w:tcBorders>
                  <w:top w:val="single" w:sz="4" w:space="0" w:color="auto"/>
                  <w:left w:val="single" w:sz="4" w:space="0" w:color="auto"/>
                  <w:bottom w:val="single" w:sz="4" w:space="0" w:color="auto"/>
                  <w:right w:val="single" w:sz="4" w:space="0" w:color="auto"/>
                </w:tcBorders>
              </w:tcPr>
              <w:p w:rsidR="003C7814" w:rsidRDefault="003C7814" w:rsidP="00842B02">
                <w:pPr>
                  <w:autoSpaceDE w:val="0"/>
                  <w:autoSpaceDN w:val="0"/>
                  <w:adjustRightInd w:val="0"/>
                  <w:jc w:val="right"/>
                </w:pPr>
              </w:p>
            </w:tc>
          </w:tr>
          <w:tr w:rsidR="003C7814" w:rsidTr="00842B02">
            <w:sdt>
              <w:sdtPr>
                <w:tag w:val="_PLD_7f803529327b4f529b4acbc8b4633c6e"/>
                <w:id w:val="-582136949"/>
                <w:lock w:val="sdtLocked"/>
              </w:sdtPr>
              <w:sdtContent>
                <w:tc>
                  <w:tcPr>
                    <w:tcW w:w="1166" w:type="pct"/>
                    <w:tcBorders>
                      <w:top w:val="single" w:sz="4" w:space="0" w:color="auto"/>
                      <w:left w:val="single" w:sz="4" w:space="0" w:color="auto"/>
                      <w:bottom w:val="single" w:sz="4" w:space="0" w:color="auto"/>
                      <w:right w:val="single" w:sz="4" w:space="0" w:color="auto"/>
                    </w:tcBorders>
                  </w:tcPr>
                  <w:p w:rsidR="003C7814" w:rsidRDefault="003C7814" w:rsidP="00842B02">
                    <w:pPr>
                      <w:autoSpaceDE w:val="0"/>
                      <w:autoSpaceDN w:val="0"/>
                      <w:adjustRightInd w:val="0"/>
                    </w:pPr>
                    <w:r>
                      <w:rPr>
                        <w:rFonts w:hint="eastAsia"/>
                      </w:rPr>
                      <w:t>无形资产处置利得</w:t>
                    </w:r>
                  </w:p>
                </w:tc>
              </w:sdtContent>
            </w:sdt>
            <w:tc>
              <w:tcPr>
                <w:tcW w:w="1274" w:type="pct"/>
                <w:tcBorders>
                  <w:top w:val="single" w:sz="4" w:space="0" w:color="auto"/>
                  <w:left w:val="single" w:sz="4" w:space="0" w:color="auto"/>
                  <w:bottom w:val="single" w:sz="4" w:space="0" w:color="auto"/>
                  <w:right w:val="single" w:sz="4" w:space="0" w:color="auto"/>
                </w:tcBorders>
              </w:tcPr>
              <w:p w:rsidR="003C7814" w:rsidRDefault="003C7814" w:rsidP="00842B02">
                <w:pPr>
                  <w:jc w:val="right"/>
                </w:pPr>
              </w:p>
            </w:tc>
            <w:tc>
              <w:tcPr>
                <w:tcW w:w="1279" w:type="pct"/>
                <w:tcBorders>
                  <w:top w:val="single" w:sz="4" w:space="0" w:color="auto"/>
                  <w:left w:val="single" w:sz="4" w:space="0" w:color="auto"/>
                  <w:bottom w:val="single" w:sz="4" w:space="0" w:color="auto"/>
                  <w:right w:val="single" w:sz="4" w:space="0" w:color="auto"/>
                </w:tcBorders>
              </w:tcPr>
              <w:p w:rsidR="003C7814" w:rsidRDefault="003C7814" w:rsidP="00842B02">
                <w:pPr>
                  <w:jc w:val="right"/>
                </w:pPr>
              </w:p>
            </w:tc>
            <w:tc>
              <w:tcPr>
                <w:tcW w:w="1280" w:type="pct"/>
                <w:tcBorders>
                  <w:top w:val="single" w:sz="4" w:space="0" w:color="auto"/>
                  <w:left w:val="single" w:sz="4" w:space="0" w:color="auto"/>
                  <w:bottom w:val="single" w:sz="4" w:space="0" w:color="auto"/>
                  <w:right w:val="single" w:sz="4" w:space="0" w:color="auto"/>
                </w:tcBorders>
              </w:tcPr>
              <w:p w:rsidR="003C7814" w:rsidRDefault="003C7814" w:rsidP="00842B02">
                <w:pPr>
                  <w:autoSpaceDE w:val="0"/>
                  <w:autoSpaceDN w:val="0"/>
                  <w:adjustRightInd w:val="0"/>
                  <w:jc w:val="right"/>
                </w:pPr>
              </w:p>
            </w:tc>
          </w:tr>
          <w:tr w:rsidR="003C7814" w:rsidTr="00842B02">
            <w:sdt>
              <w:sdtPr>
                <w:tag w:val="_PLD_d78c2dfb458d4a20adeaa192d260fc6a"/>
                <w:id w:val="1916661471"/>
                <w:lock w:val="sdtLocked"/>
              </w:sdtPr>
              <w:sdtContent>
                <w:tc>
                  <w:tcPr>
                    <w:tcW w:w="1166" w:type="pct"/>
                    <w:tcBorders>
                      <w:top w:val="single" w:sz="4" w:space="0" w:color="auto"/>
                      <w:left w:val="single" w:sz="4" w:space="0" w:color="auto"/>
                      <w:bottom w:val="single" w:sz="4" w:space="0" w:color="auto"/>
                      <w:right w:val="single" w:sz="4" w:space="0" w:color="auto"/>
                    </w:tcBorders>
                  </w:tcPr>
                  <w:p w:rsidR="003C7814" w:rsidRDefault="003C7814" w:rsidP="00842B02">
                    <w:pPr>
                      <w:autoSpaceDE w:val="0"/>
                      <w:autoSpaceDN w:val="0"/>
                      <w:adjustRightInd w:val="0"/>
                    </w:pPr>
                    <w:r>
                      <w:rPr>
                        <w:rFonts w:hint="eastAsia"/>
                      </w:rPr>
                      <w:t>债务重组利得</w:t>
                    </w:r>
                  </w:p>
                </w:tc>
              </w:sdtContent>
            </w:sdt>
            <w:tc>
              <w:tcPr>
                <w:tcW w:w="1274" w:type="pct"/>
                <w:tcBorders>
                  <w:top w:val="single" w:sz="4" w:space="0" w:color="auto"/>
                  <w:left w:val="single" w:sz="4" w:space="0" w:color="auto"/>
                  <w:bottom w:val="single" w:sz="4" w:space="0" w:color="auto"/>
                  <w:right w:val="single" w:sz="4" w:space="0" w:color="auto"/>
                </w:tcBorders>
              </w:tcPr>
              <w:p w:rsidR="003C7814" w:rsidRDefault="003C7814" w:rsidP="00842B02">
                <w:pPr>
                  <w:jc w:val="right"/>
                </w:pPr>
              </w:p>
            </w:tc>
            <w:tc>
              <w:tcPr>
                <w:tcW w:w="1279" w:type="pct"/>
                <w:tcBorders>
                  <w:top w:val="single" w:sz="4" w:space="0" w:color="auto"/>
                  <w:left w:val="single" w:sz="4" w:space="0" w:color="auto"/>
                  <w:bottom w:val="single" w:sz="4" w:space="0" w:color="auto"/>
                  <w:right w:val="single" w:sz="4" w:space="0" w:color="auto"/>
                </w:tcBorders>
              </w:tcPr>
              <w:p w:rsidR="003C7814" w:rsidRDefault="003C7814" w:rsidP="00842B02">
                <w:pPr>
                  <w:jc w:val="right"/>
                </w:pPr>
              </w:p>
            </w:tc>
            <w:tc>
              <w:tcPr>
                <w:tcW w:w="1280" w:type="pct"/>
                <w:tcBorders>
                  <w:top w:val="single" w:sz="4" w:space="0" w:color="auto"/>
                  <w:left w:val="single" w:sz="4" w:space="0" w:color="auto"/>
                  <w:bottom w:val="single" w:sz="4" w:space="0" w:color="auto"/>
                  <w:right w:val="single" w:sz="4" w:space="0" w:color="auto"/>
                </w:tcBorders>
              </w:tcPr>
              <w:p w:rsidR="003C7814" w:rsidRDefault="003C7814" w:rsidP="00842B02">
                <w:pPr>
                  <w:autoSpaceDE w:val="0"/>
                  <w:autoSpaceDN w:val="0"/>
                  <w:adjustRightInd w:val="0"/>
                  <w:jc w:val="right"/>
                </w:pPr>
              </w:p>
            </w:tc>
          </w:tr>
          <w:tr w:rsidR="003C7814" w:rsidTr="00842B02">
            <w:sdt>
              <w:sdtPr>
                <w:tag w:val="_PLD_addf757476b14e0a866d589088e59325"/>
                <w:id w:val="1387452523"/>
                <w:lock w:val="sdtLocked"/>
              </w:sdtPr>
              <w:sdtContent>
                <w:tc>
                  <w:tcPr>
                    <w:tcW w:w="1166" w:type="pct"/>
                    <w:tcBorders>
                      <w:top w:val="single" w:sz="4" w:space="0" w:color="auto"/>
                      <w:left w:val="single" w:sz="4" w:space="0" w:color="auto"/>
                      <w:bottom w:val="single" w:sz="4" w:space="0" w:color="auto"/>
                      <w:right w:val="single" w:sz="4" w:space="0" w:color="auto"/>
                    </w:tcBorders>
                  </w:tcPr>
                  <w:p w:rsidR="003C7814" w:rsidRDefault="003C7814" w:rsidP="00842B02">
                    <w:pPr>
                      <w:autoSpaceDE w:val="0"/>
                      <w:autoSpaceDN w:val="0"/>
                      <w:adjustRightInd w:val="0"/>
                    </w:pPr>
                    <w:r>
                      <w:rPr>
                        <w:rFonts w:hint="eastAsia"/>
                      </w:rPr>
                      <w:t>非货币性资产交换利得</w:t>
                    </w:r>
                  </w:p>
                </w:tc>
              </w:sdtContent>
            </w:sdt>
            <w:tc>
              <w:tcPr>
                <w:tcW w:w="1274" w:type="pct"/>
                <w:tcBorders>
                  <w:top w:val="single" w:sz="4" w:space="0" w:color="auto"/>
                  <w:left w:val="single" w:sz="4" w:space="0" w:color="auto"/>
                  <w:bottom w:val="single" w:sz="4" w:space="0" w:color="auto"/>
                  <w:right w:val="single" w:sz="4" w:space="0" w:color="auto"/>
                </w:tcBorders>
              </w:tcPr>
              <w:p w:rsidR="003C7814" w:rsidRDefault="003C7814" w:rsidP="00842B02">
                <w:pPr>
                  <w:jc w:val="right"/>
                </w:pPr>
              </w:p>
            </w:tc>
            <w:tc>
              <w:tcPr>
                <w:tcW w:w="1279" w:type="pct"/>
                <w:tcBorders>
                  <w:top w:val="single" w:sz="4" w:space="0" w:color="auto"/>
                  <w:left w:val="single" w:sz="4" w:space="0" w:color="auto"/>
                  <w:bottom w:val="single" w:sz="4" w:space="0" w:color="auto"/>
                  <w:right w:val="single" w:sz="4" w:space="0" w:color="auto"/>
                </w:tcBorders>
              </w:tcPr>
              <w:p w:rsidR="003C7814" w:rsidRDefault="003C7814" w:rsidP="00842B02">
                <w:pPr>
                  <w:jc w:val="right"/>
                </w:pPr>
              </w:p>
            </w:tc>
            <w:tc>
              <w:tcPr>
                <w:tcW w:w="1280" w:type="pct"/>
                <w:tcBorders>
                  <w:top w:val="single" w:sz="4" w:space="0" w:color="auto"/>
                  <w:left w:val="single" w:sz="4" w:space="0" w:color="auto"/>
                  <w:bottom w:val="single" w:sz="4" w:space="0" w:color="auto"/>
                  <w:right w:val="single" w:sz="4" w:space="0" w:color="auto"/>
                </w:tcBorders>
              </w:tcPr>
              <w:p w:rsidR="003C7814" w:rsidRDefault="003C7814" w:rsidP="00842B02">
                <w:pPr>
                  <w:autoSpaceDE w:val="0"/>
                  <w:autoSpaceDN w:val="0"/>
                  <w:adjustRightInd w:val="0"/>
                  <w:jc w:val="right"/>
                </w:pPr>
              </w:p>
            </w:tc>
          </w:tr>
          <w:tr w:rsidR="003C7814" w:rsidTr="00842B02">
            <w:sdt>
              <w:sdtPr>
                <w:tag w:val="_PLD_2039c4d9907c4ef7bb8a71fc4f7dd7fa"/>
                <w:id w:val="-159697059"/>
                <w:lock w:val="sdtLocked"/>
              </w:sdtPr>
              <w:sdtContent>
                <w:tc>
                  <w:tcPr>
                    <w:tcW w:w="1166" w:type="pct"/>
                    <w:tcBorders>
                      <w:top w:val="single" w:sz="4" w:space="0" w:color="auto"/>
                      <w:left w:val="single" w:sz="4" w:space="0" w:color="auto"/>
                      <w:bottom w:val="single" w:sz="4" w:space="0" w:color="auto"/>
                      <w:right w:val="single" w:sz="4" w:space="0" w:color="auto"/>
                    </w:tcBorders>
                  </w:tcPr>
                  <w:p w:rsidR="003C7814" w:rsidRDefault="003C7814" w:rsidP="00842B02">
                    <w:pPr>
                      <w:autoSpaceDE w:val="0"/>
                      <w:autoSpaceDN w:val="0"/>
                      <w:adjustRightInd w:val="0"/>
                    </w:pPr>
                    <w:r>
                      <w:rPr>
                        <w:rFonts w:hint="eastAsia"/>
                      </w:rPr>
                      <w:t>接受捐赠</w:t>
                    </w:r>
                  </w:p>
                </w:tc>
              </w:sdtContent>
            </w:sdt>
            <w:tc>
              <w:tcPr>
                <w:tcW w:w="1274" w:type="pct"/>
                <w:tcBorders>
                  <w:top w:val="single" w:sz="4" w:space="0" w:color="auto"/>
                  <w:left w:val="single" w:sz="4" w:space="0" w:color="auto"/>
                  <w:bottom w:val="single" w:sz="4" w:space="0" w:color="auto"/>
                  <w:right w:val="single" w:sz="4" w:space="0" w:color="auto"/>
                </w:tcBorders>
              </w:tcPr>
              <w:p w:rsidR="003C7814" w:rsidRDefault="003C7814" w:rsidP="00842B02">
                <w:pPr>
                  <w:jc w:val="right"/>
                </w:pPr>
              </w:p>
            </w:tc>
            <w:tc>
              <w:tcPr>
                <w:tcW w:w="1279" w:type="pct"/>
                <w:tcBorders>
                  <w:top w:val="single" w:sz="4" w:space="0" w:color="auto"/>
                  <w:left w:val="single" w:sz="4" w:space="0" w:color="auto"/>
                  <w:bottom w:val="single" w:sz="4" w:space="0" w:color="auto"/>
                  <w:right w:val="single" w:sz="4" w:space="0" w:color="auto"/>
                </w:tcBorders>
              </w:tcPr>
              <w:p w:rsidR="003C7814" w:rsidRDefault="003C7814" w:rsidP="00842B02">
                <w:pPr>
                  <w:jc w:val="right"/>
                </w:pPr>
              </w:p>
            </w:tc>
            <w:tc>
              <w:tcPr>
                <w:tcW w:w="1280" w:type="pct"/>
                <w:tcBorders>
                  <w:top w:val="single" w:sz="4" w:space="0" w:color="auto"/>
                  <w:left w:val="single" w:sz="4" w:space="0" w:color="auto"/>
                  <w:bottom w:val="single" w:sz="4" w:space="0" w:color="auto"/>
                  <w:right w:val="single" w:sz="4" w:space="0" w:color="auto"/>
                </w:tcBorders>
              </w:tcPr>
              <w:p w:rsidR="003C7814" w:rsidRDefault="003C7814" w:rsidP="00842B02">
                <w:pPr>
                  <w:autoSpaceDE w:val="0"/>
                  <w:autoSpaceDN w:val="0"/>
                  <w:adjustRightInd w:val="0"/>
                  <w:jc w:val="right"/>
                </w:pPr>
              </w:p>
            </w:tc>
          </w:tr>
          <w:tr w:rsidR="003C7814" w:rsidTr="00842B02">
            <w:sdt>
              <w:sdtPr>
                <w:tag w:val="_PLD_b627183426d3462198209d98f8e60215"/>
                <w:id w:val="1117022693"/>
                <w:lock w:val="sdtLocked"/>
              </w:sdtPr>
              <w:sdtContent>
                <w:tc>
                  <w:tcPr>
                    <w:tcW w:w="1166" w:type="pct"/>
                    <w:tcBorders>
                      <w:top w:val="single" w:sz="4" w:space="0" w:color="auto"/>
                      <w:left w:val="single" w:sz="4" w:space="0" w:color="auto"/>
                      <w:bottom w:val="single" w:sz="4" w:space="0" w:color="auto"/>
                      <w:right w:val="single" w:sz="4" w:space="0" w:color="auto"/>
                    </w:tcBorders>
                  </w:tcPr>
                  <w:p w:rsidR="003C7814" w:rsidRDefault="003C7814" w:rsidP="00842B02">
                    <w:pPr>
                      <w:ind w:right="6"/>
                      <w:rPr>
                        <w:bCs/>
                      </w:rPr>
                    </w:pPr>
                    <w:r>
                      <w:rPr>
                        <w:rFonts w:hint="eastAsia"/>
                      </w:rPr>
                      <w:t>政府补助</w:t>
                    </w:r>
                  </w:p>
                </w:tc>
              </w:sdtContent>
            </w:sdt>
            <w:tc>
              <w:tcPr>
                <w:tcW w:w="1274" w:type="pct"/>
                <w:tcBorders>
                  <w:top w:val="single" w:sz="4" w:space="0" w:color="auto"/>
                  <w:left w:val="single" w:sz="4" w:space="0" w:color="auto"/>
                  <w:bottom w:val="single" w:sz="4" w:space="0" w:color="auto"/>
                  <w:right w:val="single" w:sz="4" w:space="0" w:color="auto"/>
                </w:tcBorders>
              </w:tcPr>
              <w:p w:rsidR="003C7814" w:rsidRDefault="003C7814" w:rsidP="00842B02">
                <w:pPr>
                  <w:jc w:val="right"/>
                </w:pPr>
              </w:p>
            </w:tc>
            <w:tc>
              <w:tcPr>
                <w:tcW w:w="1279" w:type="pct"/>
                <w:tcBorders>
                  <w:top w:val="single" w:sz="4" w:space="0" w:color="auto"/>
                  <w:left w:val="single" w:sz="4" w:space="0" w:color="auto"/>
                  <w:bottom w:val="single" w:sz="4" w:space="0" w:color="auto"/>
                  <w:right w:val="single" w:sz="4" w:space="0" w:color="auto"/>
                </w:tcBorders>
              </w:tcPr>
              <w:p w:rsidR="003C7814" w:rsidRDefault="003C7814" w:rsidP="00842B02">
                <w:pPr>
                  <w:jc w:val="right"/>
                </w:pPr>
              </w:p>
            </w:tc>
            <w:tc>
              <w:tcPr>
                <w:tcW w:w="1280" w:type="pct"/>
                <w:tcBorders>
                  <w:top w:val="single" w:sz="4" w:space="0" w:color="auto"/>
                  <w:left w:val="single" w:sz="4" w:space="0" w:color="auto"/>
                  <w:bottom w:val="single" w:sz="4" w:space="0" w:color="auto"/>
                  <w:right w:val="single" w:sz="4" w:space="0" w:color="auto"/>
                </w:tcBorders>
              </w:tcPr>
              <w:p w:rsidR="003C7814" w:rsidRDefault="003C7814" w:rsidP="00842B02">
                <w:pPr>
                  <w:autoSpaceDE w:val="0"/>
                  <w:autoSpaceDN w:val="0"/>
                  <w:adjustRightInd w:val="0"/>
                  <w:jc w:val="right"/>
                </w:pPr>
              </w:p>
            </w:tc>
          </w:tr>
          <w:sdt>
            <w:sdtPr>
              <w:rPr>
                <w:rFonts w:hint="eastAsia"/>
              </w:rPr>
              <w:alias w:val="营业外收入明细"/>
              <w:tag w:val="_GBC_fd02acc867064481b957560afa744c85"/>
              <w:id w:val="-1098646271"/>
              <w:lock w:val="sdtLocked"/>
            </w:sdtPr>
            <w:sdtContent>
              <w:tr w:rsidR="003C7814" w:rsidTr="00842B02">
                <w:tc>
                  <w:tcPr>
                    <w:tcW w:w="1166" w:type="pct"/>
                    <w:tcBorders>
                      <w:top w:val="single" w:sz="4" w:space="0" w:color="auto"/>
                      <w:left w:val="single" w:sz="4" w:space="0" w:color="auto"/>
                      <w:bottom w:val="single" w:sz="4" w:space="0" w:color="auto"/>
                      <w:right w:val="single" w:sz="4" w:space="0" w:color="auto"/>
                    </w:tcBorders>
                  </w:tcPr>
                  <w:p w:rsidR="003C7814" w:rsidRDefault="003C7814" w:rsidP="00842B02">
                    <w:r>
                      <w:t>赔偿金、违约金收入</w:t>
                    </w:r>
                  </w:p>
                </w:tc>
                <w:tc>
                  <w:tcPr>
                    <w:tcW w:w="1274" w:type="pct"/>
                    <w:tcBorders>
                      <w:top w:val="single" w:sz="4" w:space="0" w:color="auto"/>
                      <w:left w:val="single" w:sz="4" w:space="0" w:color="auto"/>
                      <w:bottom w:val="single" w:sz="4" w:space="0" w:color="auto"/>
                      <w:right w:val="single" w:sz="4" w:space="0" w:color="auto"/>
                    </w:tcBorders>
                  </w:tcPr>
                  <w:p w:rsidR="003C7814" w:rsidRDefault="003C7814" w:rsidP="00842B02">
                    <w:pPr>
                      <w:jc w:val="right"/>
                    </w:pPr>
                    <w:r>
                      <w:t>5,344,094.71</w:t>
                    </w:r>
                  </w:p>
                </w:tc>
                <w:tc>
                  <w:tcPr>
                    <w:tcW w:w="1279" w:type="pct"/>
                    <w:tcBorders>
                      <w:top w:val="single" w:sz="4" w:space="0" w:color="auto"/>
                      <w:left w:val="single" w:sz="4" w:space="0" w:color="auto"/>
                      <w:bottom w:val="single" w:sz="4" w:space="0" w:color="auto"/>
                      <w:right w:val="single" w:sz="4" w:space="0" w:color="auto"/>
                    </w:tcBorders>
                  </w:tcPr>
                  <w:p w:rsidR="003C7814" w:rsidRDefault="003C7814" w:rsidP="00842B02">
                    <w:pPr>
                      <w:jc w:val="right"/>
                    </w:pPr>
                    <w:r>
                      <w:t>2,488,164.32</w:t>
                    </w:r>
                  </w:p>
                </w:tc>
                <w:tc>
                  <w:tcPr>
                    <w:tcW w:w="1280" w:type="pct"/>
                    <w:tcBorders>
                      <w:top w:val="single" w:sz="4" w:space="0" w:color="auto"/>
                      <w:left w:val="single" w:sz="4" w:space="0" w:color="auto"/>
                      <w:bottom w:val="single" w:sz="4" w:space="0" w:color="auto"/>
                      <w:right w:val="single" w:sz="4" w:space="0" w:color="auto"/>
                    </w:tcBorders>
                  </w:tcPr>
                  <w:p w:rsidR="003C7814" w:rsidRDefault="003C7814" w:rsidP="00842B02">
                    <w:pPr>
                      <w:jc w:val="right"/>
                    </w:pPr>
                    <w:r>
                      <w:t>5,344,094.71</w:t>
                    </w:r>
                  </w:p>
                </w:tc>
              </w:tr>
            </w:sdtContent>
          </w:sdt>
          <w:sdt>
            <w:sdtPr>
              <w:rPr>
                <w:rFonts w:hint="eastAsia"/>
              </w:rPr>
              <w:alias w:val="营业外收入明细"/>
              <w:tag w:val="_GBC_fd02acc867064481b957560afa744c85"/>
              <w:id w:val="-1987393218"/>
              <w:lock w:val="sdtLocked"/>
            </w:sdtPr>
            <w:sdtContent>
              <w:tr w:rsidR="003C7814" w:rsidTr="00842B02">
                <w:tc>
                  <w:tcPr>
                    <w:tcW w:w="1166" w:type="pct"/>
                    <w:tcBorders>
                      <w:top w:val="single" w:sz="4" w:space="0" w:color="auto"/>
                      <w:left w:val="single" w:sz="4" w:space="0" w:color="auto"/>
                      <w:bottom w:val="single" w:sz="4" w:space="0" w:color="auto"/>
                      <w:right w:val="single" w:sz="4" w:space="0" w:color="auto"/>
                    </w:tcBorders>
                  </w:tcPr>
                  <w:p w:rsidR="003C7814" w:rsidRDefault="003C7814" w:rsidP="00842B02">
                    <w:r>
                      <w:t>其他营业外收入</w:t>
                    </w:r>
                  </w:p>
                </w:tc>
                <w:tc>
                  <w:tcPr>
                    <w:tcW w:w="1274" w:type="pct"/>
                    <w:tcBorders>
                      <w:top w:val="single" w:sz="4" w:space="0" w:color="auto"/>
                      <w:left w:val="single" w:sz="4" w:space="0" w:color="auto"/>
                      <w:bottom w:val="single" w:sz="4" w:space="0" w:color="auto"/>
                      <w:right w:val="single" w:sz="4" w:space="0" w:color="auto"/>
                    </w:tcBorders>
                  </w:tcPr>
                  <w:p w:rsidR="003C7814" w:rsidRDefault="003C7814" w:rsidP="00842B02">
                    <w:pPr>
                      <w:jc w:val="right"/>
                    </w:pPr>
                    <w:r>
                      <w:t>595,879.24</w:t>
                    </w:r>
                  </w:p>
                </w:tc>
                <w:tc>
                  <w:tcPr>
                    <w:tcW w:w="1279" w:type="pct"/>
                    <w:tcBorders>
                      <w:top w:val="single" w:sz="4" w:space="0" w:color="auto"/>
                      <w:left w:val="single" w:sz="4" w:space="0" w:color="auto"/>
                      <w:bottom w:val="single" w:sz="4" w:space="0" w:color="auto"/>
                      <w:right w:val="single" w:sz="4" w:space="0" w:color="auto"/>
                    </w:tcBorders>
                  </w:tcPr>
                  <w:p w:rsidR="003C7814" w:rsidRDefault="003C7814" w:rsidP="00842B02">
                    <w:pPr>
                      <w:jc w:val="right"/>
                    </w:pPr>
                    <w:r>
                      <w:t>1,581,425.33</w:t>
                    </w:r>
                  </w:p>
                </w:tc>
                <w:tc>
                  <w:tcPr>
                    <w:tcW w:w="1280" w:type="pct"/>
                    <w:tcBorders>
                      <w:top w:val="single" w:sz="4" w:space="0" w:color="auto"/>
                      <w:left w:val="single" w:sz="4" w:space="0" w:color="auto"/>
                      <w:bottom w:val="single" w:sz="4" w:space="0" w:color="auto"/>
                      <w:right w:val="single" w:sz="4" w:space="0" w:color="auto"/>
                    </w:tcBorders>
                  </w:tcPr>
                  <w:p w:rsidR="003C7814" w:rsidRDefault="003C7814" w:rsidP="00842B02">
                    <w:pPr>
                      <w:jc w:val="right"/>
                    </w:pPr>
                    <w:r>
                      <w:t>595,879.24</w:t>
                    </w:r>
                  </w:p>
                </w:tc>
              </w:tr>
            </w:sdtContent>
          </w:sdt>
          <w:tr w:rsidR="003C7814" w:rsidTr="00842B02">
            <w:sdt>
              <w:sdtPr>
                <w:tag w:val="_PLD_25918db321f1404aaddb2a14d0bd05fc"/>
                <w:id w:val="-1174178010"/>
                <w:lock w:val="sdtLocked"/>
              </w:sdtPr>
              <w:sdtContent>
                <w:tc>
                  <w:tcPr>
                    <w:tcW w:w="1166" w:type="pct"/>
                    <w:tcBorders>
                      <w:top w:val="single" w:sz="4" w:space="0" w:color="auto"/>
                      <w:left w:val="single" w:sz="4" w:space="0" w:color="auto"/>
                      <w:bottom w:val="single" w:sz="4" w:space="0" w:color="auto"/>
                      <w:right w:val="single" w:sz="4" w:space="0" w:color="auto"/>
                    </w:tcBorders>
                    <w:vAlign w:val="center"/>
                  </w:tcPr>
                  <w:p w:rsidR="003C7814" w:rsidRDefault="003C7814" w:rsidP="00842B02">
                    <w:pPr>
                      <w:jc w:val="center"/>
                    </w:pPr>
                    <w:r>
                      <w:rPr>
                        <w:rFonts w:hint="eastAsia"/>
                      </w:rPr>
                      <w:t>合计</w:t>
                    </w:r>
                  </w:p>
                </w:tc>
              </w:sdtContent>
            </w:sdt>
            <w:tc>
              <w:tcPr>
                <w:tcW w:w="1274" w:type="pct"/>
                <w:tcBorders>
                  <w:top w:val="single" w:sz="4" w:space="0" w:color="auto"/>
                  <w:left w:val="single" w:sz="4" w:space="0" w:color="auto"/>
                  <w:bottom w:val="single" w:sz="4" w:space="0" w:color="auto"/>
                  <w:right w:val="single" w:sz="4" w:space="0" w:color="auto"/>
                </w:tcBorders>
                <w:vAlign w:val="center"/>
              </w:tcPr>
              <w:p w:rsidR="003C7814" w:rsidRDefault="003C7814" w:rsidP="00842B02">
                <w:pPr>
                  <w:jc w:val="right"/>
                  <w:rPr>
                    <w:sz w:val="24"/>
                    <w:szCs w:val="24"/>
                  </w:rPr>
                </w:pPr>
                <w:r>
                  <w:t>6,053,608.21</w:t>
                </w:r>
              </w:p>
            </w:tc>
            <w:tc>
              <w:tcPr>
                <w:tcW w:w="1279" w:type="pct"/>
                <w:tcBorders>
                  <w:top w:val="single" w:sz="4" w:space="0" w:color="auto"/>
                  <w:left w:val="single" w:sz="4" w:space="0" w:color="auto"/>
                  <w:bottom w:val="single" w:sz="4" w:space="0" w:color="auto"/>
                  <w:right w:val="single" w:sz="4" w:space="0" w:color="auto"/>
                </w:tcBorders>
                <w:vAlign w:val="center"/>
              </w:tcPr>
              <w:p w:rsidR="003C7814" w:rsidRDefault="003C7814" w:rsidP="00842B02">
                <w:pPr>
                  <w:jc w:val="right"/>
                  <w:rPr>
                    <w:sz w:val="24"/>
                    <w:szCs w:val="24"/>
                  </w:rPr>
                </w:pPr>
                <w:r>
                  <w:t>4,069,589.65</w:t>
                </w:r>
              </w:p>
            </w:tc>
            <w:tc>
              <w:tcPr>
                <w:tcW w:w="1280" w:type="pct"/>
                <w:tcBorders>
                  <w:top w:val="single" w:sz="4" w:space="0" w:color="auto"/>
                  <w:left w:val="single" w:sz="4" w:space="0" w:color="auto"/>
                  <w:bottom w:val="single" w:sz="4" w:space="0" w:color="auto"/>
                  <w:right w:val="single" w:sz="4" w:space="0" w:color="auto"/>
                </w:tcBorders>
              </w:tcPr>
              <w:p w:rsidR="003C7814" w:rsidRDefault="003C7814" w:rsidP="00842B02">
                <w:pPr>
                  <w:autoSpaceDE w:val="0"/>
                  <w:autoSpaceDN w:val="0"/>
                  <w:adjustRightInd w:val="0"/>
                  <w:jc w:val="right"/>
                </w:pPr>
                <w:r>
                  <w:t>6,053,608.21</w:t>
                </w:r>
              </w:p>
            </w:tc>
          </w:tr>
        </w:tbl>
        <w:p w:rsidR="003C7814" w:rsidRDefault="003C7814"/>
        <w:p w:rsidR="00594B31" w:rsidRDefault="00937630"/>
      </w:sdtContent>
    </w:sdt>
    <w:sdt>
      <w:sdtPr>
        <w:rPr>
          <w:rFonts w:hint="eastAsia"/>
          <w:b/>
        </w:rPr>
        <w:alias w:val="模块:计入当期损益的政府补助"/>
        <w:tag w:val="_GBC_941e4c9023f94b758b05afb87d550363"/>
        <w:id w:val="-2031326077"/>
        <w:lock w:val="sdtLocked"/>
        <w:placeholder>
          <w:docPart w:val="GBC22222222222222222222222222222"/>
        </w:placeholder>
      </w:sdtPr>
      <w:sdtEndPr>
        <w:rPr>
          <w:rFonts w:hint="default"/>
          <w:b w:val="0"/>
        </w:rPr>
      </w:sdtEndPr>
      <w:sdtContent>
        <w:p w:rsidR="00594B31" w:rsidRDefault="008B7853">
          <w:pPr>
            <w:rPr>
              <w:rStyle w:val="4Char2"/>
              <w:rFonts w:ascii="宋体" w:hAnsi="宋体"/>
              <w:b w:val="0"/>
              <w:szCs w:val="21"/>
            </w:rPr>
          </w:pPr>
          <w:r>
            <w:rPr>
              <w:rStyle w:val="4Char2"/>
              <w:rFonts w:ascii="宋体" w:hAnsi="宋体" w:hint="eastAsia"/>
              <w:b w:val="0"/>
              <w:szCs w:val="21"/>
            </w:rPr>
            <w:t>计入当期</w:t>
          </w:r>
          <w:r>
            <w:rPr>
              <w:rFonts w:hint="eastAsia"/>
            </w:rPr>
            <w:t>损益</w:t>
          </w:r>
          <w:r>
            <w:rPr>
              <w:rStyle w:val="4Char2"/>
              <w:rFonts w:ascii="宋体" w:hAnsi="宋体" w:hint="eastAsia"/>
              <w:b w:val="0"/>
              <w:szCs w:val="21"/>
            </w:rPr>
            <w:t>的政府补助</w:t>
          </w:r>
        </w:p>
        <w:sdt>
          <w:sdtPr>
            <w:rPr>
              <w:rStyle w:val="4Char2"/>
              <w:rFonts w:ascii="宋体" w:hAnsi="宋体"/>
              <w:b w:val="0"/>
              <w:szCs w:val="21"/>
            </w:rPr>
            <w:alias w:val="是否适用：计入当期损益的政府补助[双击切换]"/>
            <w:tag w:val="_GBC_c8882fe165a24797aca3c402f799f006"/>
            <w:id w:val="-1364509767"/>
            <w:lock w:val="sdtLocked"/>
            <w:placeholder>
              <w:docPart w:val="GBC22222222222222222222222222222"/>
            </w:placeholder>
          </w:sdtPr>
          <w:sdtContent>
            <w:p w:rsidR="00594B31" w:rsidRDefault="008B7853" w:rsidP="00AE19B4">
              <w:r>
                <w:rPr>
                  <w:rStyle w:val="4Char2"/>
                  <w:rFonts w:ascii="宋体" w:hAnsi="宋体"/>
                  <w:b w:val="0"/>
                  <w:szCs w:val="21"/>
                </w:rPr>
                <w:fldChar w:fldCharType="begin"/>
              </w:r>
              <w:r w:rsidR="00AE19B4">
                <w:rPr>
                  <w:rStyle w:val="4Char2"/>
                  <w:rFonts w:ascii="宋体" w:hAnsi="宋体"/>
                  <w:b w:val="0"/>
                  <w:szCs w:val="21"/>
                </w:rPr>
                <w:instrText xml:space="preserve"> MACROBUTTON  SnrToggleCheckbox □适用 </w:instrText>
              </w:r>
              <w:r>
                <w:rPr>
                  <w:rStyle w:val="4Char2"/>
                  <w:rFonts w:ascii="宋体" w:hAnsi="宋体"/>
                  <w:b w:val="0"/>
                  <w:szCs w:val="21"/>
                </w:rPr>
                <w:fldChar w:fldCharType="end"/>
              </w:r>
              <w:r>
                <w:rPr>
                  <w:rStyle w:val="4Char2"/>
                  <w:rFonts w:ascii="宋体" w:hAnsi="宋体"/>
                  <w:b w:val="0"/>
                  <w:szCs w:val="21"/>
                </w:rPr>
                <w:fldChar w:fldCharType="begin"/>
              </w:r>
              <w:r w:rsidR="00AE19B4">
                <w:rPr>
                  <w:rStyle w:val="4Char2"/>
                  <w:rFonts w:ascii="宋体" w:hAnsi="宋体"/>
                  <w:b w:val="0"/>
                  <w:szCs w:val="21"/>
                </w:rPr>
                <w:instrText xml:space="preserve"> MACROBUTTON  SnrToggleCheckbox √不适用 </w:instrText>
              </w:r>
              <w:r>
                <w:rPr>
                  <w:rStyle w:val="4Char2"/>
                  <w:rFonts w:ascii="宋体" w:hAnsi="宋体"/>
                  <w:b w:val="0"/>
                  <w:szCs w:val="21"/>
                </w:rPr>
                <w:fldChar w:fldCharType="end"/>
              </w:r>
            </w:p>
          </w:sdtContent>
        </w:sdt>
      </w:sdtContent>
    </w:sdt>
    <w:p w:rsidR="00594B31" w:rsidRDefault="00594B31"/>
    <w:sdt>
      <w:sdtPr>
        <w:rPr>
          <w:rFonts w:hint="eastAsia"/>
        </w:rPr>
        <w:alias w:val="模块:营业外收入说明"/>
        <w:tag w:val="_GBC_613f834d57f34b828d1fb937ee139a13"/>
        <w:id w:val="-635945947"/>
        <w:lock w:val="sdtLocked"/>
        <w:placeholder>
          <w:docPart w:val="GBC22222222222222222222222222222"/>
        </w:placeholder>
      </w:sdtPr>
      <w:sdtContent>
        <w:p w:rsidR="00594B31" w:rsidRDefault="008B7853">
          <w:pPr>
            <w:spacing w:line="360" w:lineRule="exact"/>
          </w:pPr>
          <w:r>
            <w:rPr>
              <w:rFonts w:hint="eastAsia"/>
            </w:rPr>
            <w:t>其他说明：</w:t>
          </w:r>
        </w:p>
        <w:sdt>
          <w:sdtPr>
            <w:alias w:val="是否适用：营业外收入说明[双击切换]"/>
            <w:tag w:val="_GBC_9bd4fc9f0fcc4e85bee85b3ce60c8b2c"/>
            <w:id w:val="-755056229"/>
            <w:lock w:val="sdtLocked"/>
            <w:placeholder>
              <w:docPart w:val="GBC22222222222222222222222222222"/>
            </w:placeholder>
          </w:sdtPr>
          <w:sdtContent>
            <w:p w:rsidR="00594B31" w:rsidRDefault="008B7853" w:rsidP="00AE19B4">
              <w:r>
                <w:fldChar w:fldCharType="begin"/>
              </w:r>
              <w:r w:rsidR="00AE19B4">
                <w:instrText xml:space="preserve"> MACROBUTTON  SnrToggleCheckbox □适用 </w:instrText>
              </w:r>
              <w:r>
                <w:fldChar w:fldCharType="end"/>
              </w:r>
              <w:r>
                <w:fldChar w:fldCharType="begin"/>
              </w:r>
              <w:r w:rsidR="00AE19B4">
                <w:instrText xml:space="preserve"> MACROBUTTON  SnrToggleCheckbox √不适用 </w:instrText>
              </w:r>
              <w:r>
                <w:fldChar w:fldCharType="end"/>
              </w:r>
            </w:p>
          </w:sdtContent>
        </w:sdt>
      </w:sdtContent>
    </w:sdt>
    <w:p w:rsidR="00594B31" w:rsidRDefault="00594B31"/>
    <w:sdt>
      <w:sdtPr>
        <w:rPr>
          <w:rFonts w:ascii="宋体" w:hAnsi="宋体" w:cs="宋体" w:hint="eastAsia"/>
          <w:b w:val="0"/>
          <w:bCs w:val="0"/>
          <w:kern w:val="0"/>
          <w:szCs w:val="21"/>
        </w:rPr>
        <w:alias w:val="模块:营业外支出"/>
        <w:tag w:val="_GBC_7c51aa70be1f405d954dc316ed26b5b4"/>
        <w:id w:val="-654222460"/>
        <w:lock w:val="sdtLocked"/>
        <w:placeholder>
          <w:docPart w:val="GBC22222222222222222222222222222"/>
        </w:placeholder>
      </w:sdtPr>
      <w:sdtEndPr>
        <w:rPr>
          <w:rFonts w:cstheme="minorBidi"/>
        </w:rPr>
      </w:sdtEndPr>
      <w:sdtContent>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营业外支出</w:t>
          </w:r>
        </w:p>
        <w:sdt>
          <w:sdtPr>
            <w:alias w:val="是否适用：营业外支出[双击切换]"/>
            <w:tag w:val="_GBC_6d4b8ac674ce425b8c798e92aa1fe455"/>
            <w:id w:val="-1703479497"/>
            <w:lock w:val="sdtLocked"/>
            <w:placeholder>
              <w:docPart w:val="GBC22222222222222222222222222222"/>
            </w:placeholder>
          </w:sdtPr>
          <w:sdtContent>
            <w:p w:rsidR="00594B31" w:rsidRDefault="008B7853">
              <w:r>
                <w:fldChar w:fldCharType="begin"/>
              </w:r>
              <w:r w:rsidR="00AE19B4">
                <w:instrText xml:space="preserve"> MACROBUTTON  SnrToggleCheckbox √适用 </w:instrText>
              </w:r>
              <w:r>
                <w:fldChar w:fldCharType="end"/>
              </w:r>
              <w:r>
                <w:fldChar w:fldCharType="begin"/>
              </w:r>
              <w:r w:rsidR="00AE19B4">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财务附注：营业外支出"/>
              <w:tag w:val="_GBC_f8678a9a1bbf4b0697744c5d21146839"/>
              <w:id w:val="-124332587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营业外支出"/>
              <w:tag w:val="_GBC_61e3e82ad5404a9987623525ac03d95e"/>
              <w:id w:val="18391866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7"/>
            <w:gridCol w:w="2376"/>
            <w:gridCol w:w="2329"/>
            <w:gridCol w:w="2317"/>
          </w:tblGrid>
          <w:tr w:rsidR="003C7814" w:rsidTr="00842B02">
            <w:sdt>
              <w:sdtPr>
                <w:tag w:val="_PLD_6abf292cb0a7463788e39d1bdabb85fc"/>
                <w:id w:val="142635003"/>
                <w:lock w:val="sdtLocked"/>
              </w:sdtPr>
              <w:sdtContent>
                <w:tc>
                  <w:tcPr>
                    <w:tcW w:w="1120" w:type="pct"/>
                    <w:tcBorders>
                      <w:top w:val="single" w:sz="4" w:space="0" w:color="auto"/>
                      <w:left w:val="single" w:sz="4" w:space="0" w:color="auto"/>
                      <w:bottom w:val="single" w:sz="4" w:space="0" w:color="auto"/>
                      <w:right w:val="single" w:sz="4" w:space="0" w:color="auto"/>
                    </w:tcBorders>
                    <w:vAlign w:val="center"/>
                  </w:tcPr>
                  <w:p w:rsidR="003C7814" w:rsidRDefault="003C7814" w:rsidP="00842B02">
                    <w:pPr>
                      <w:autoSpaceDE w:val="0"/>
                      <w:autoSpaceDN w:val="0"/>
                      <w:adjustRightInd w:val="0"/>
                      <w:jc w:val="center"/>
                    </w:pPr>
                    <w:r>
                      <w:rPr>
                        <w:rFonts w:hint="eastAsia"/>
                      </w:rPr>
                      <w:t>项目</w:t>
                    </w:r>
                  </w:p>
                </w:tc>
              </w:sdtContent>
            </w:sdt>
            <w:sdt>
              <w:sdtPr>
                <w:tag w:val="_PLD_36a30142728e41bb9c215b73cfe3204c"/>
                <w:id w:val="1214617565"/>
                <w:lock w:val="sdtLocked"/>
              </w:sdtPr>
              <w:sdtContent>
                <w:tc>
                  <w:tcPr>
                    <w:tcW w:w="1313" w:type="pct"/>
                    <w:tcBorders>
                      <w:top w:val="single" w:sz="4" w:space="0" w:color="auto"/>
                      <w:left w:val="single" w:sz="4" w:space="0" w:color="auto"/>
                      <w:bottom w:val="single" w:sz="4" w:space="0" w:color="auto"/>
                      <w:right w:val="single" w:sz="4" w:space="0" w:color="auto"/>
                    </w:tcBorders>
                    <w:vAlign w:val="center"/>
                  </w:tcPr>
                  <w:p w:rsidR="003C7814" w:rsidRDefault="003C7814" w:rsidP="00842B02">
                    <w:pPr>
                      <w:autoSpaceDE w:val="0"/>
                      <w:autoSpaceDN w:val="0"/>
                      <w:adjustRightInd w:val="0"/>
                      <w:jc w:val="center"/>
                    </w:pPr>
                    <w:r>
                      <w:rPr>
                        <w:rFonts w:hint="eastAsia"/>
                      </w:rPr>
                      <w:t>本期发生额</w:t>
                    </w:r>
                  </w:p>
                </w:tc>
              </w:sdtContent>
            </w:sdt>
            <w:sdt>
              <w:sdtPr>
                <w:tag w:val="_PLD_16b0936bf8024bdf99cf883b1827419f"/>
                <w:id w:val="1629437720"/>
                <w:lock w:val="sdtLocked"/>
              </w:sdtPr>
              <w:sdtContent>
                <w:tc>
                  <w:tcPr>
                    <w:tcW w:w="1287" w:type="pct"/>
                    <w:tcBorders>
                      <w:top w:val="single" w:sz="4" w:space="0" w:color="auto"/>
                      <w:left w:val="single" w:sz="4" w:space="0" w:color="auto"/>
                      <w:bottom w:val="single" w:sz="4" w:space="0" w:color="auto"/>
                      <w:right w:val="single" w:sz="4" w:space="0" w:color="auto"/>
                    </w:tcBorders>
                    <w:vAlign w:val="center"/>
                  </w:tcPr>
                  <w:p w:rsidR="003C7814" w:rsidRDefault="003C7814" w:rsidP="00842B02">
                    <w:pPr>
                      <w:autoSpaceDE w:val="0"/>
                      <w:autoSpaceDN w:val="0"/>
                      <w:adjustRightInd w:val="0"/>
                      <w:jc w:val="center"/>
                    </w:pPr>
                    <w:r>
                      <w:rPr>
                        <w:rFonts w:hint="eastAsia"/>
                      </w:rPr>
                      <w:t>上期发生额</w:t>
                    </w:r>
                  </w:p>
                </w:tc>
              </w:sdtContent>
            </w:sdt>
            <w:sdt>
              <w:sdtPr>
                <w:tag w:val="_PLD_92014506c2824f6fbe79731f91aa61bc"/>
                <w:id w:val="-596792794"/>
                <w:lock w:val="sdtLocked"/>
              </w:sdtPr>
              <w:sdtContent>
                <w:tc>
                  <w:tcPr>
                    <w:tcW w:w="1280" w:type="pct"/>
                    <w:tcBorders>
                      <w:top w:val="single" w:sz="4" w:space="0" w:color="auto"/>
                      <w:left w:val="single" w:sz="4" w:space="0" w:color="auto"/>
                      <w:bottom w:val="single" w:sz="4" w:space="0" w:color="auto"/>
                      <w:right w:val="single" w:sz="4" w:space="0" w:color="auto"/>
                    </w:tcBorders>
                    <w:vAlign w:val="center"/>
                  </w:tcPr>
                  <w:p w:rsidR="003C7814" w:rsidRDefault="003C7814" w:rsidP="00842B02">
                    <w:pPr>
                      <w:autoSpaceDE w:val="0"/>
                      <w:autoSpaceDN w:val="0"/>
                      <w:adjustRightInd w:val="0"/>
                      <w:jc w:val="center"/>
                    </w:pPr>
                    <w:r>
                      <w:rPr>
                        <w:rFonts w:hint="eastAsia"/>
                      </w:rPr>
                      <w:t>计入当期非经常性损益的金额</w:t>
                    </w:r>
                  </w:p>
                </w:tc>
              </w:sdtContent>
            </w:sdt>
          </w:tr>
          <w:tr w:rsidR="003C7814" w:rsidTr="0053659D">
            <w:sdt>
              <w:sdtPr>
                <w:tag w:val="_PLD_062273c2b8444b53b1d55cd4655089a0"/>
                <w:id w:val="-784739509"/>
                <w:lock w:val="sdtLocked"/>
              </w:sdtPr>
              <w:sdtContent>
                <w:tc>
                  <w:tcPr>
                    <w:tcW w:w="1120" w:type="pct"/>
                    <w:tcBorders>
                      <w:top w:val="single" w:sz="4" w:space="0" w:color="auto"/>
                      <w:left w:val="single" w:sz="4" w:space="0" w:color="auto"/>
                      <w:bottom w:val="single" w:sz="4" w:space="0" w:color="auto"/>
                      <w:right w:val="single" w:sz="4" w:space="0" w:color="auto"/>
                    </w:tcBorders>
                  </w:tcPr>
                  <w:p w:rsidR="003C7814" w:rsidRDefault="003C7814" w:rsidP="00842B02">
                    <w:pPr>
                      <w:autoSpaceDE w:val="0"/>
                      <w:autoSpaceDN w:val="0"/>
                      <w:adjustRightInd w:val="0"/>
                    </w:pPr>
                    <w:r>
                      <w:rPr>
                        <w:rFonts w:hint="eastAsia"/>
                      </w:rPr>
                      <w:t>非流动资产处置损失合计</w:t>
                    </w:r>
                  </w:p>
                </w:tc>
              </w:sdtContent>
            </w:sdt>
            <w:tc>
              <w:tcPr>
                <w:tcW w:w="1313" w:type="pct"/>
                <w:tcBorders>
                  <w:top w:val="single" w:sz="4" w:space="0" w:color="auto"/>
                  <w:left w:val="single" w:sz="4" w:space="0" w:color="auto"/>
                  <w:bottom w:val="single" w:sz="4" w:space="0" w:color="auto"/>
                  <w:right w:val="single" w:sz="4" w:space="0" w:color="auto"/>
                </w:tcBorders>
                <w:vAlign w:val="center"/>
              </w:tcPr>
              <w:p w:rsidR="003C7814" w:rsidRDefault="003C7814" w:rsidP="0053659D">
                <w:pPr>
                  <w:jc w:val="right"/>
                  <w:rPr>
                    <w:sz w:val="24"/>
                    <w:szCs w:val="24"/>
                  </w:rPr>
                </w:pPr>
                <w:r>
                  <w:t>463,170.38</w:t>
                </w:r>
              </w:p>
            </w:tc>
            <w:tc>
              <w:tcPr>
                <w:tcW w:w="1287" w:type="pct"/>
                <w:tcBorders>
                  <w:top w:val="single" w:sz="4" w:space="0" w:color="auto"/>
                  <w:left w:val="single" w:sz="4" w:space="0" w:color="auto"/>
                  <w:bottom w:val="single" w:sz="4" w:space="0" w:color="auto"/>
                  <w:right w:val="single" w:sz="4" w:space="0" w:color="auto"/>
                </w:tcBorders>
                <w:vAlign w:val="center"/>
              </w:tcPr>
              <w:p w:rsidR="003C7814" w:rsidRDefault="003C7814" w:rsidP="0053659D">
                <w:pPr>
                  <w:jc w:val="right"/>
                  <w:rPr>
                    <w:sz w:val="24"/>
                    <w:szCs w:val="24"/>
                  </w:rPr>
                </w:pPr>
                <w:r>
                  <w:t>3,078,636.19</w:t>
                </w:r>
              </w:p>
            </w:tc>
            <w:tc>
              <w:tcPr>
                <w:tcW w:w="1280" w:type="pct"/>
                <w:tcBorders>
                  <w:top w:val="single" w:sz="4" w:space="0" w:color="auto"/>
                  <w:left w:val="single" w:sz="4" w:space="0" w:color="auto"/>
                  <w:bottom w:val="single" w:sz="4" w:space="0" w:color="auto"/>
                  <w:right w:val="single" w:sz="4" w:space="0" w:color="auto"/>
                </w:tcBorders>
                <w:vAlign w:val="center"/>
              </w:tcPr>
              <w:p w:rsidR="003C7814" w:rsidRDefault="003C7814" w:rsidP="0053659D">
                <w:pPr>
                  <w:autoSpaceDE w:val="0"/>
                  <w:autoSpaceDN w:val="0"/>
                  <w:adjustRightInd w:val="0"/>
                  <w:jc w:val="right"/>
                </w:pPr>
                <w:r>
                  <w:t>463,170.38</w:t>
                </w:r>
              </w:p>
            </w:tc>
          </w:tr>
          <w:tr w:rsidR="003C7814" w:rsidTr="0053659D">
            <w:sdt>
              <w:sdtPr>
                <w:tag w:val="_PLD_0af592ee0cc24d8e8fa527035897eeb0"/>
                <w:id w:val="1340728232"/>
                <w:lock w:val="sdtLocked"/>
              </w:sdtPr>
              <w:sdtContent>
                <w:tc>
                  <w:tcPr>
                    <w:tcW w:w="1120" w:type="pct"/>
                    <w:tcBorders>
                      <w:top w:val="single" w:sz="4" w:space="0" w:color="auto"/>
                      <w:left w:val="single" w:sz="4" w:space="0" w:color="auto"/>
                      <w:bottom w:val="single" w:sz="4" w:space="0" w:color="auto"/>
                      <w:right w:val="single" w:sz="4" w:space="0" w:color="auto"/>
                    </w:tcBorders>
                  </w:tcPr>
                  <w:p w:rsidR="003C7814" w:rsidRDefault="003C7814" w:rsidP="00842B02">
                    <w:pPr>
                      <w:autoSpaceDE w:val="0"/>
                      <w:autoSpaceDN w:val="0"/>
                      <w:adjustRightInd w:val="0"/>
                    </w:pPr>
                    <w:r>
                      <w:rPr>
                        <w:rFonts w:hint="eastAsia"/>
                      </w:rPr>
                      <w:t>其中：固定资产处置损失</w:t>
                    </w:r>
                  </w:p>
                </w:tc>
              </w:sdtContent>
            </w:sdt>
            <w:tc>
              <w:tcPr>
                <w:tcW w:w="1313" w:type="pct"/>
                <w:tcBorders>
                  <w:top w:val="single" w:sz="4" w:space="0" w:color="auto"/>
                  <w:left w:val="single" w:sz="4" w:space="0" w:color="auto"/>
                  <w:bottom w:val="single" w:sz="4" w:space="0" w:color="auto"/>
                  <w:right w:val="single" w:sz="4" w:space="0" w:color="auto"/>
                </w:tcBorders>
                <w:vAlign w:val="center"/>
              </w:tcPr>
              <w:p w:rsidR="003C7814" w:rsidRDefault="003C7814" w:rsidP="0053659D">
                <w:pPr>
                  <w:jc w:val="right"/>
                </w:pPr>
              </w:p>
            </w:tc>
            <w:tc>
              <w:tcPr>
                <w:tcW w:w="1287" w:type="pct"/>
                <w:tcBorders>
                  <w:top w:val="single" w:sz="4" w:space="0" w:color="auto"/>
                  <w:left w:val="single" w:sz="4" w:space="0" w:color="auto"/>
                  <w:bottom w:val="single" w:sz="4" w:space="0" w:color="auto"/>
                  <w:right w:val="single" w:sz="4" w:space="0" w:color="auto"/>
                </w:tcBorders>
                <w:vAlign w:val="center"/>
              </w:tcPr>
              <w:p w:rsidR="003C7814" w:rsidRDefault="003C7814" w:rsidP="0053659D">
                <w:pPr>
                  <w:jc w:val="right"/>
                </w:pPr>
              </w:p>
            </w:tc>
            <w:tc>
              <w:tcPr>
                <w:tcW w:w="1280" w:type="pct"/>
                <w:tcBorders>
                  <w:top w:val="single" w:sz="4" w:space="0" w:color="auto"/>
                  <w:left w:val="single" w:sz="4" w:space="0" w:color="auto"/>
                  <w:bottom w:val="single" w:sz="4" w:space="0" w:color="auto"/>
                  <w:right w:val="single" w:sz="4" w:space="0" w:color="auto"/>
                </w:tcBorders>
                <w:vAlign w:val="center"/>
              </w:tcPr>
              <w:p w:rsidR="003C7814" w:rsidRDefault="003C7814" w:rsidP="0053659D">
                <w:pPr>
                  <w:autoSpaceDE w:val="0"/>
                  <w:autoSpaceDN w:val="0"/>
                  <w:adjustRightInd w:val="0"/>
                  <w:jc w:val="right"/>
                </w:pPr>
              </w:p>
            </w:tc>
          </w:tr>
          <w:tr w:rsidR="003C7814" w:rsidTr="0053659D">
            <w:sdt>
              <w:sdtPr>
                <w:tag w:val="_PLD_043b2a1cd6f242659d5a5fd4529789d4"/>
                <w:id w:val="112568801"/>
                <w:lock w:val="sdtLocked"/>
              </w:sdtPr>
              <w:sdtContent>
                <w:tc>
                  <w:tcPr>
                    <w:tcW w:w="1120" w:type="pct"/>
                    <w:tcBorders>
                      <w:top w:val="single" w:sz="4" w:space="0" w:color="auto"/>
                      <w:left w:val="single" w:sz="4" w:space="0" w:color="auto"/>
                      <w:bottom w:val="single" w:sz="4" w:space="0" w:color="auto"/>
                      <w:right w:val="single" w:sz="4" w:space="0" w:color="auto"/>
                    </w:tcBorders>
                  </w:tcPr>
                  <w:p w:rsidR="003C7814" w:rsidRDefault="003C7814" w:rsidP="00842B02">
                    <w:pPr>
                      <w:autoSpaceDE w:val="0"/>
                      <w:autoSpaceDN w:val="0"/>
                      <w:adjustRightInd w:val="0"/>
                    </w:pPr>
                    <w:r>
                      <w:rPr>
                        <w:rFonts w:hint="eastAsia"/>
                      </w:rPr>
                      <w:t>无形资产处置损失</w:t>
                    </w:r>
                  </w:p>
                </w:tc>
              </w:sdtContent>
            </w:sdt>
            <w:tc>
              <w:tcPr>
                <w:tcW w:w="1313" w:type="pct"/>
                <w:tcBorders>
                  <w:top w:val="single" w:sz="4" w:space="0" w:color="auto"/>
                  <w:left w:val="single" w:sz="4" w:space="0" w:color="auto"/>
                  <w:bottom w:val="single" w:sz="4" w:space="0" w:color="auto"/>
                  <w:right w:val="single" w:sz="4" w:space="0" w:color="auto"/>
                </w:tcBorders>
                <w:vAlign w:val="center"/>
              </w:tcPr>
              <w:p w:rsidR="003C7814" w:rsidRDefault="003C7814" w:rsidP="0053659D">
                <w:pPr>
                  <w:jc w:val="right"/>
                </w:pPr>
              </w:p>
            </w:tc>
            <w:tc>
              <w:tcPr>
                <w:tcW w:w="1287" w:type="pct"/>
                <w:tcBorders>
                  <w:top w:val="single" w:sz="4" w:space="0" w:color="auto"/>
                  <w:left w:val="single" w:sz="4" w:space="0" w:color="auto"/>
                  <w:bottom w:val="single" w:sz="4" w:space="0" w:color="auto"/>
                  <w:right w:val="single" w:sz="4" w:space="0" w:color="auto"/>
                </w:tcBorders>
                <w:vAlign w:val="center"/>
              </w:tcPr>
              <w:p w:rsidR="003C7814" w:rsidRDefault="003C7814" w:rsidP="0053659D">
                <w:pPr>
                  <w:jc w:val="right"/>
                </w:pPr>
              </w:p>
            </w:tc>
            <w:tc>
              <w:tcPr>
                <w:tcW w:w="1280" w:type="pct"/>
                <w:tcBorders>
                  <w:top w:val="single" w:sz="4" w:space="0" w:color="auto"/>
                  <w:left w:val="single" w:sz="4" w:space="0" w:color="auto"/>
                  <w:bottom w:val="single" w:sz="4" w:space="0" w:color="auto"/>
                  <w:right w:val="single" w:sz="4" w:space="0" w:color="auto"/>
                </w:tcBorders>
                <w:vAlign w:val="center"/>
              </w:tcPr>
              <w:p w:rsidR="003C7814" w:rsidRDefault="003C7814" w:rsidP="0053659D">
                <w:pPr>
                  <w:autoSpaceDE w:val="0"/>
                  <w:autoSpaceDN w:val="0"/>
                  <w:adjustRightInd w:val="0"/>
                  <w:jc w:val="right"/>
                </w:pPr>
              </w:p>
            </w:tc>
          </w:tr>
          <w:tr w:rsidR="003C7814" w:rsidTr="0053659D">
            <w:sdt>
              <w:sdtPr>
                <w:tag w:val="_PLD_0f53d1ad8d2b4caaa20b1148cb431ce5"/>
                <w:id w:val="-2143869004"/>
                <w:lock w:val="sdtLocked"/>
              </w:sdtPr>
              <w:sdtContent>
                <w:tc>
                  <w:tcPr>
                    <w:tcW w:w="1120" w:type="pct"/>
                    <w:tcBorders>
                      <w:top w:val="single" w:sz="4" w:space="0" w:color="auto"/>
                      <w:left w:val="single" w:sz="4" w:space="0" w:color="auto"/>
                      <w:bottom w:val="single" w:sz="4" w:space="0" w:color="auto"/>
                      <w:right w:val="single" w:sz="4" w:space="0" w:color="auto"/>
                    </w:tcBorders>
                  </w:tcPr>
                  <w:p w:rsidR="003C7814" w:rsidRDefault="003C7814" w:rsidP="00842B02">
                    <w:pPr>
                      <w:autoSpaceDE w:val="0"/>
                      <w:autoSpaceDN w:val="0"/>
                      <w:adjustRightInd w:val="0"/>
                    </w:pPr>
                    <w:r>
                      <w:rPr>
                        <w:rFonts w:hint="eastAsia"/>
                      </w:rPr>
                      <w:t>债务重组损失</w:t>
                    </w:r>
                  </w:p>
                </w:tc>
              </w:sdtContent>
            </w:sdt>
            <w:tc>
              <w:tcPr>
                <w:tcW w:w="1313" w:type="pct"/>
                <w:tcBorders>
                  <w:top w:val="single" w:sz="4" w:space="0" w:color="auto"/>
                  <w:left w:val="single" w:sz="4" w:space="0" w:color="auto"/>
                  <w:bottom w:val="single" w:sz="4" w:space="0" w:color="auto"/>
                  <w:right w:val="single" w:sz="4" w:space="0" w:color="auto"/>
                </w:tcBorders>
                <w:vAlign w:val="center"/>
              </w:tcPr>
              <w:p w:rsidR="003C7814" w:rsidRDefault="003C7814" w:rsidP="0053659D">
                <w:pPr>
                  <w:jc w:val="right"/>
                </w:pPr>
              </w:p>
            </w:tc>
            <w:tc>
              <w:tcPr>
                <w:tcW w:w="1287" w:type="pct"/>
                <w:tcBorders>
                  <w:top w:val="single" w:sz="4" w:space="0" w:color="auto"/>
                  <w:left w:val="single" w:sz="4" w:space="0" w:color="auto"/>
                  <w:bottom w:val="single" w:sz="4" w:space="0" w:color="auto"/>
                  <w:right w:val="single" w:sz="4" w:space="0" w:color="auto"/>
                </w:tcBorders>
                <w:vAlign w:val="center"/>
              </w:tcPr>
              <w:p w:rsidR="003C7814" w:rsidRDefault="003C7814" w:rsidP="0053659D">
                <w:pPr>
                  <w:jc w:val="right"/>
                </w:pPr>
              </w:p>
            </w:tc>
            <w:tc>
              <w:tcPr>
                <w:tcW w:w="1280" w:type="pct"/>
                <w:tcBorders>
                  <w:top w:val="single" w:sz="4" w:space="0" w:color="auto"/>
                  <w:left w:val="single" w:sz="4" w:space="0" w:color="auto"/>
                  <w:bottom w:val="single" w:sz="4" w:space="0" w:color="auto"/>
                  <w:right w:val="single" w:sz="4" w:space="0" w:color="auto"/>
                </w:tcBorders>
                <w:vAlign w:val="center"/>
              </w:tcPr>
              <w:p w:rsidR="003C7814" w:rsidRDefault="003C7814" w:rsidP="0053659D">
                <w:pPr>
                  <w:autoSpaceDE w:val="0"/>
                  <w:autoSpaceDN w:val="0"/>
                  <w:adjustRightInd w:val="0"/>
                  <w:jc w:val="right"/>
                </w:pPr>
              </w:p>
            </w:tc>
          </w:tr>
          <w:tr w:rsidR="003C7814" w:rsidTr="0053659D">
            <w:sdt>
              <w:sdtPr>
                <w:tag w:val="_PLD_ff6c8e36ebb64fad860979a13314fa7a"/>
                <w:id w:val="-2138630405"/>
                <w:lock w:val="sdtLocked"/>
              </w:sdtPr>
              <w:sdtContent>
                <w:tc>
                  <w:tcPr>
                    <w:tcW w:w="1120" w:type="pct"/>
                    <w:tcBorders>
                      <w:top w:val="single" w:sz="4" w:space="0" w:color="auto"/>
                      <w:left w:val="single" w:sz="4" w:space="0" w:color="auto"/>
                      <w:bottom w:val="single" w:sz="4" w:space="0" w:color="auto"/>
                      <w:right w:val="single" w:sz="4" w:space="0" w:color="auto"/>
                    </w:tcBorders>
                  </w:tcPr>
                  <w:p w:rsidR="003C7814" w:rsidRDefault="003C7814" w:rsidP="00842B02">
                    <w:pPr>
                      <w:autoSpaceDE w:val="0"/>
                      <w:autoSpaceDN w:val="0"/>
                      <w:adjustRightInd w:val="0"/>
                    </w:pPr>
                    <w:r>
                      <w:rPr>
                        <w:rFonts w:hint="eastAsia"/>
                      </w:rPr>
                      <w:t>非货币性资产交换损失</w:t>
                    </w:r>
                  </w:p>
                </w:tc>
              </w:sdtContent>
            </w:sdt>
            <w:tc>
              <w:tcPr>
                <w:tcW w:w="1313" w:type="pct"/>
                <w:tcBorders>
                  <w:top w:val="single" w:sz="4" w:space="0" w:color="auto"/>
                  <w:left w:val="single" w:sz="4" w:space="0" w:color="auto"/>
                  <w:bottom w:val="single" w:sz="4" w:space="0" w:color="auto"/>
                  <w:right w:val="single" w:sz="4" w:space="0" w:color="auto"/>
                </w:tcBorders>
                <w:vAlign w:val="center"/>
              </w:tcPr>
              <w:p w:rsidR="003C7814" w:rsidRDefault="003C7814" w:rsidP="0053659D">
                <w:pPr>
                  <w:jc w:val="right"/>
                </w:pPr>
              </w:p>
            </w:tc>
            <w:tc>
              <w:tcPr>
                <w:tcW w:w="1287" w:type="pct"/>
                <w:tcBorders>
                  <w:top w:val="single" w:sz="4" w:space="0" w:color="auto"/>
                  <w:left w:val="single" w:sz="4" w:space="0" w:color="auto"/>
                  <w:bottom w:val="single" w:sz="4" w:space="0" w:color="auto"/>
                  <w:right w:val="single" w:sz="4" w:space="0" w:color="auto"/>
                </w:tcBorders>
                <w:vAlign w:val="center"/>
              </w:tcPr>
              <w:p w:rsidR="003C7814" w:rsidRDefault="003C7814" w:rsidP="0053659D">
                <w:pPr>
                  <w:jc w:val="right"/>
                </w:pPr>
              </w:p>
            </w:tc>
            <w:tc>
              <w:tcPr>
                <w:tcW w:w="1280" w:type="pct"/>
                <w:tcBorders>
                  <w:top w:val="single" w:sz="4" w:space="0" w:color="auto"/>
                  <w:left w:val="single" w:sz="4" w:space="0" w:color="auto"/>
                  <w:bottom w:val="single" w:sz="4" w:space="0" w:color="auto"/>
                  <w:right w:val="single" w:sz="4" w:space="0" w:color="auto"/>
                </w:tcBorders>
                <w:vAlign w:val="center"/>
              </w:tcPr>
              <w:p w:rsidR="003C7814" w:rsidRDefault="003C7814" w:rsidP="0053659D">
                <w:pPr>
                  <w:autoSpaceDE w:val="0"/>
                  <w:autoSpaceDN w:val="0"/>
                  <w:adjustRightInd w:val="0"/>
                  <w:jc w:val="right"/>
                </w:pPr>
              </w:p>
            </w:tc>
          </w:tr>
          <w:tr w:rsidR="003C7814" w:rsidTr="0053659D">
            <w:sdt>
              <w:sdtPr>
                <w:tag w:val="_PLD_e707af1f17d74e7e8797d89b47050da8"/>
                <w:id w:val="-618369305"/>
                <w:lock w:val="sdtLocked"/>
              </w:sdtPr>
              <w:sdtContent>
                <w:tc>
                  <w:tcPr>
                    <w:tcW w:w="1120" w:type="pct"/>
                    <w:tcBorders>
                      <w:top w:val="single" w:sz="4" w:space="0" w:color="auto"/>
                      <w:left w:val="single" w:sz="4" w:space="0" w:color="auto"/>
                      <w:bottom w:val="single" w:sz="4" w:space="0" w:color="auto"/>
                      <w:right w:val="single" w:sz="4" w:space="0" w:color="auto"/>
                    </w:tcBorders>
                  </w:tcPr>
                  <w:p w:rsidR="003C7814" w:rsidRDefault="003C7814" w:rsidP="00842B02">
                    <w:pPr>
                      <w:autoSpaceDE w:val="0"/>
                      <w:autoSpaceDN w:val="0"/>
                      <w:adjustRightInd w:val="0"/>
                    </w:pPr>
                    <w:r>
                      <w:rPr>
                        <w:rFonts w:hint="eastAsia"/>
                      </w:rPr>
                      <w:t>对外捐赠</w:t>
                    </w:r>
                  </w:p>
                </w:tc>
              </w:sdtContent>
            </w:sdt>
            <w:tc>
              <w:tcPr>
                <w:tcW w:w="1313" w:type="pct"/>
                <w:tcBorders>
                  <w:top w:val="single" w:sz="4" w:space="0" w:color="auto"/>
                  <w:left w:val="single" w:sz="4" w:space="0" w:color="auto"/>
                  <w:bottom w:val="single" w:sz="4" w:space="0" w:color="auto"/>
                  <w:right w:val="single" w:sz="4" w:space="0" w:color="auto"/>
                </w:tcBorders>
                <w:vAlign w:val="center"/>
              </w:tcPr>
              <w:p w:rsidR="003C7814" w:rsidRDefault="003C7814" w:rsidP="0053659D">
                <w:pPr>
                  <w:jc w:val="right"/>
                </w:pPr>
                <w:r w:rsidRPr="001A6812">
                  <w:t>205,787.30</w:t>
                </w:r>
              </w:p>
            </w:tc>
            <w:tc>
              <w:tcPr>
                <w:tcW w:w="1287" w:type="pct"/>
                <w:tcBorders>
                  <w:top w:val="single" w:sz="4" w:space="0" w:color="auto"/>
                  <w:left w:val="single" w:sz="4" w:space="0" w:color="auto"/>
                  <w:bottom w:val="single" w:sz="4" w:space="0" w:color="auto"/>
                  <w:right w:val="single" w:sz="4" w:space="0" w:color="auto"/>
                </w:tcBorders>
                <w:vAlign w:val="center"/>
              </w:tcPr>
              <w:p w:rsidR="003C7814" w:rsidRDefault="003C7814" w:rsidP="0053659D">
                <w:pPr>
                  <w:jc w:val="right"/>
                </w:pPr>
              </w:p>
            </w:tc>
            <w:tc>
              <w:tcPr>
                <w:tcW w:w="1280" w:type="pct"/>
                <w:tcBorders>
                  <w:top w:val="single" w:sz="4" w:space="0" w:color="auto"/>
                  <w:left w:val="single" w:sz="4" w:space="0" w:color="auto"/>
                  <w:bottom w:val="single" w:sz="4" w:space="0" w:color="auto"/>
                  <w:right w:val="single" w:sz="4" w:space="0" w:color="auto"/>
                </w:tcBorders>
                <w:vAlign w:val="center"/>
              </w:tcPr>
              <w:p w:rsidR="003C7814" w:rsidRDefault="003C7814" w:rsidP="0053659D">
                <w:pPr>
                  <w:autoSpaceDE w:val="0"/>
                  <w:autoSpaceDN w:val="0"/>
                  <w:adjustRightInd w:val="0"/>
                  <w:jc w:val="right"/>
                </w:pPr>
                <w:r>
                  <w:t>205,787.30</w:t>
                </w:r>
              </w:p>
            </w:tc>
          </w:tr>
          <w:sdt>
            <w:sdtPr>
              <w:rPr>
                <w:rFonts w:hint="eastAsia"/>
              </w:rPr>
              <w:alias w:val="营业外支出明细"/>
              <w:tag w:val="_GBC_5b9df89383994b599a7029fc70bb3881"/>
              <w:id w:val="-456718827"/>
              <w:lock w:val="sdtLocked"/>
            </w:sdtPr>
            <w:sdtContent>
              <w:tr w:rsidR="003C7814" w:rsidTr="0053659D">
                <w:tc>
                  <w:tcPr>
                    <w:tcW w:w="1120" w:type="pct"/>
                    <w:tcBorders>
                      <w:top w:val="single" w:sz="4" w:space="0" w:color="auto"/>
                      <w:left w:val="single" w:sz="4" w:space="0" w:color="auto"/>
                      <w:bottom w:val="single" w:sz="4" w:space="0" w:color="auto"/>
                      <w:right w:val="single" w:sz="4" w:space="0" w:color="auto"/>
                    </w:tcBorders>
                  </w:tcPr>
                  <w:p w:rsidR="003C7814" w:rsidRDefault="003C7814" w:rsidP="00842B02">
                    <w:r>
                      <w:t>违约金、赔偿金</w:t>
                    </w:r>
                  </w:p>
                </w:tc>
                <w:tc>
                  <w:tcPr>
                    <w:tcW w:w="1313" w:type="pct"/>
                    <w:tcBorders>
                      <w:top w:val="single" w:sz="4" w:space="0" w:color="auto"/>
                      <w:left w:val="single" w:sz="4" w:space="0" w:color="auto"/>
                      <w:bottom w:val="single" w:sz="4" w:space="0" w:color="auto"/>
                      <w:right w:val="single" w:sz="4" w:space="0" w:color="auto"/>
                    </w:tcBorders>
                    <w:vAlign w:val="center"/>
                  </w:tcPr>
                  <w:p w:rsidR="003C7814" w:rsidRDefault="003C7814" w:rsidP="0053659D">
                    <w:pPr>
                      <w:jc w:val="right"/>
                      <w:rPr>
                        <w:sz w:val="24"/>
                        <w:szCs w:val="24"/>
                      </w:rPr>
                    </w:pPr>
                    <w:r>
                      <w:t>106,547.00</w:t>
                    </w:r>
                  </w:p>
                </w:tc>
                <w:tc>
                  <w:tcPr>
                    <w:tcW w:w="1287" w:type="pct"/>
                    <w:tcBorders>
                      <w:top w:val="single" w:sz="4" w:space="0" w:color="auto"/>
                      <w:left w:val="single" w:sz="4" w:space="0" w:color="auto"/>
                      <w:bottom w:val="single" w:sz="4" w:space="0" w:color="auto"/>
                      <w:right w:val="single" w:sz="4" w:space="0" w:color="auto"/>
                    </w:tcBorders>
                    <w:vAlign w:val="center"/>
                  </w:tcPr>
                  <w:p w:rsidR="003C7814" w:rsidRDefault="003C7814" w:rsidP="0053659D">
                    <w:pPr>
                      <w:jc w:val="right"/>
                      <w:rPr>
                        <w:sz w:val="24"/>
                        <w:szCs w:val="24"/>
                      </w:rPr>
                    </w:pPr>
                    <w:r>
                      <w:t>129,810.50</w:t>
                    </w:r>
                  </w:p>
                </w:tc>
                <w:tc>
                  <w:tcPr>
                    <w:tcW w:w="1280" w:type="pct"/>
                    <w:tcBorders>
                      <w:top w:val="single" w:sz="4" w:space="0" w:color="auto"/>
                      <w:left w:val="single" w:sz="4" w:space="0" w:color="auto"/>
                      <w:bottom w:val="single" w:sz="4" w:space="0" w:color="auto"/>
                      <w:right w:val="single" w:sz="4" w:space="0" w:color="auto"/>
                    </w:tcBorders>
                    <w:vAlign w:val="center"/>
                  </w:tcPr>
                  <w:p w:rsidR="003C7814" w:rsidRDefault="003C7814" w:rsidP="0053659D">
                    <w:pPr>
                      <w:jc w:val="right"/>
                    </w:pPr>
                    <w:r>
                      <w:t>106,547.00</w:t>
                    </w:r>
                  </w:p>
                </w:tc>
              </w:tr>
            </w:sdtContent>
          </w:sdt>
          <w:sdt>
            <w:sdtPr>
              <w:rPr>
                <w:rFonts w:hint="eastAsia"/>
              </w:rPr>
              <w:alias w:val="营业外支出明细"/>
              <w:tag w:val="_GBC_5b9df89383994b599a7029fc70bb3881"/>
              <w:id w:val="-1480840133"/>
              <w:lock w:val="sdtLocked"/>
            </w:sdtPr>
            <w:sdtContent>
              <w:tr w:rsidR="003C7814" w:rsidTr="0053659D">
                <w:tc>
                  <w:tcPr>
                    <w:tcW w:w="1120" w:type="pct"/>
                    <w:tcBorders>
                      <w:top w:val="single" w:sz="4" w:space="0" w:color="auto"/>
                      <w:left w:val="single" w:sz="4" w:space="0" w:color="auto"/>
                      <w:bottom w:val="single" w:sz="4" w:space="0" w:color="auto"/>
                      <w:right w:val="single" w:sz="4" w:space="0" w:color="auto"/>
                    </w:tcBorders>
                  </w:tcPr>
                  <w:p w:rsidR="003C7814" w:rsidRDefault="003C7814" w:rsidP="00842B02">
                    <w:r>
                      <w:t>其他</w:t>
                    </w:r>
                  </w:p>
                </w:tc>
                <w:tc>
                  <w:tcPr>
                    <w:tcW w:w="1313" w:type="pct"/>
                    <w:tcBorders>
                      <w:top w:val="single" w:sz="4" w:space="0" w:color="auto"/>
                      <w:left w:val="single" w:sz="4" w:space="0" w:color="auto"/>
                      <w:bottom w:val="single" w:sz="4" w:space="0" w:color="auto"/>
                      <w:right w:val="single" w:sz="4" w:space="0" w:color="auto"/>
                    </w:tcBorders>
                    <w:vAlign w:val="center"/>
                  </w:tcPr>
                  <w:p w:rsidR="003C7814" w:rsidRDefault="003C7814" w:rsidP="0053659D">
                    <w:pPr>
                      <w:jc w:val="right"/>
                      <w:rPr>
                        <w:sz w:val="24"/>
                        <w:szCs w:val="24"/>
                      </w:rPr>
                    </w:pPr>
                    <w:r>
                      <w:t>328,130.54</w:t>
                    </w:r>
                  </w:p>
                </w:tc>
                <w:tc>
                  <w:tcPr>
                    <w:tcW w:w="1287" w:type="pct"/>
                    <w:tcBorders>
                      <w:top w:val="single" w:sz="4" w:space="0" w:color="auto"/>
                      <w:left w:val="single" w:sz="4" w:space="0" w:color="auto"/>
                      <w:bottom w:val="single" w:sz="4" w:space="0" w:color="auto"/>
                      <w:right w:val="single" w:sz="4" w:space="0" w:color="auto"/>
                    </w:tcBorders>
                    <w:vAlign w:val="center"/>
                  </w:tcPr>
                  <w:p w:rsidR="003C7814" w:rsidRDefault="003C7814" w:rsidP="0053659D">
                    <w:pPr>
                      <w:jc w:val="right"/>
                      <w:rPr>
                        <w:sz w:val="24"/>
                        <w:szCs w:val="24"/>
                      </w:rPr>
                    </w:pPr>
                    <w:r>
                      <w:t>347,018.52</w:t>
                    </w:r>
                  </w:p>
                </w:tc>
                <w:tc>
                  <w:tcPr>
                    <w:tcW w:w="1280" w:type="pct"/>
                    <w:tcBorders>
                      <w:top w:val="single" w:sz="4" w:space="0" w:color="auto"/>
                      <w:left w:val="single" w:sz="4" w:space="0" w:color="auto"/>
                      <w:bottom w:val="single" w:sz="4" w:space="0" w:color="auto"/>
                      <w:right w:val="single" w:sz="4" w:space="0" w:color="auto"/>
                    </w:tcBorders>
                    <w:vAlign w:val="center"/>
                  </w:tcPr>
                  <w:p w:rsidR="003C7814" w:rsidRDefault="003C7814" w:rsidP="0053659D">
                    <w:pPr>
                      <w:jc w:val="right"/>
                    </w:pPr>
                    <w:r>
                      <w:t>328,130.54</w:t>
                    </w:r>
                  </w:p>
                </w:tc>
              </w:tr>
            </w:sdtContent>
          </w:sdt>
          <w:tr w:rsidR="003C7814" w:rsidTr="0053659D">
            <w:sdt>
              <w:sdtPr>
                <w:tag w:val="_PLD_c2b9d5e76f4549198980f8ca24fe3112"/>
                <w:id w:val="461542920"/>
                <w:lock w:val="sdtLocked"/>
              </w:sdtPr>
              <w:sdtContent>
                <w:tc>
                  <w:tcPr>
                    <w:tcW w:w="1120" w:type="pct"/>
                    <w:tcBorders>
                      <w:top w:val="single" w:sz="4" w:space="0" w:color="auto"/>
                      <w:left w:val="single" w:sz="4" w:space="0" w:color="auto"/>
                      <w:bottom w:val="single" w:sz="4" w:space="0" w:color="auto"/>
                      <w:right w:val="single" w:sz="4" w:space="0" w:color="auto"/>
                    </w:tcBorders>
                  </w:tcPr>
                  <w:p w:rsidR="003C7814" w:rsidRDefault="003C7814" w:rsidP="00842B02">
                    <w:pPr>
                      <w:ind w:right="6"/>
                      <w:jc w:val="center"/>
                    </w:pPr>
                    <w:r>
                      <w:rPr>
                        <w:rFonts w:hint="eastAsia"/>
                      </w:rPr>
                      <w:t>合计</w:t>
                    </w:r>
                  </w:p>
                </w:tc>
              </w:sdtContent>
            </w:sdt>
            <w:tc>
              <w:tcPr>
                <w:tcW w:w="1313" w:type="pct"/>
                <w:tcBorders>
                  <w:top w:val="single" w:sz="4" w:space="0" w:color="auto"/>
                  <w:left w:val="single" w:sz="4" w:space="0" w:color="auto"/>
                  <w:bottom w:val="single" w:sz="4" w:space="0" w:color="auto"/>
                  <w:right w:val="single" w:sz="4" w:space="0" w:color="auto"/>
                </w:tcBorders>
                <w:vAlign w:val="center"/>
              </w:tcPr>
              <w:p w:rsidR="003C7814" w:rsidRDefault="003C7814" w:rsidP="0053659D">
                <w:pPr>
                  <w:jc w:val="right"/>
                  <w:rPr>
                    <w:sz w:val="24"/>
                    <w:szCs w:val="24"/>
                  </w:rPr>
                </w:pPr>
                <w:r>
                  <w:t>1,103,635.22</w:t>
                </w:r>
              </w:p>
            </w:tc>
            <w:tc>
              <w:tcPr>
                <w:tcW w:w="1287" w:type="pct"/>
                <w:tcBorders>
                  <w:top w:val="single" w:sz="4" w:space="0" w:color="auto"/>
                  <w:left w:val="single" w:sz="4" w:space="0" w:color="auto"/>
                  <w:bottom w:val="single" w:sz="4" w:space="0" w:color="auto"/>
                  <w:right w:val="single" w:sz="4" w:space="0" w:color="auto"/>
                </w:tcBorders>
                <w:vAlign w:val="center"/>
              </w:tcPr>
              <w:p w:rsidR="003C7814" w:rsidRDefault="003C7814" w:rsidP="0053659D">
                <w:pPr>
                  <w:jc w:val="right"/>
                  <w:rPr>
                    <w:sz w:val="24"/>
                    <w:szCs w:val="24"/>
                  </w:rPr>
                </w:pPr>
                <w:r>
                  <w:t>3,555,465.21</w:t>
                </w:r>
              </w:p>
            </w:tc>
            <w:tc>
              <w:tcPr>
                <w:tcW w:w="1280" w:type="pct"/>
                <w:tcBorders>
                  <w:top w:val="single" w:sz="4" w:space="0" w:color="auto"/>
                  <w:left w:val="single" w:sz="4" w:space="0" w:color="auto"/>
                  <w:bottom w:val="single" w:sz="4" w:space="0" w:color="auto"/>
                  <w:right w:val="single" w:sz="4" w:space="0" w:color="auto"/>
                </w:tcBorders>
                <w:vAlign w:val="center"/>
              </w:tcPr>
              <w:p w:rsidR="003C7814" w:rsidRDefault="003C7814" w:rsidP="0053659D">
                <w:pPr>
                  <w:autoSpaceDE w:val="0"/>
                  <w:autoSpaceDN w:val="0"/>
                  <w:adjustRightInd w:val="0"/>
                  <w:jc w:val="right"/>
                </w:pPr>
                <w:r>
                  <w:t>1,103,635.22</w:t>
                </w:r>
              </w:p>
            </w:tc>
          </w:tr>
        </w:tbl>
        <w:p w:rsidR="003C7814" w:rsidRDefault="003C7814"/>
        <w:p w:rsidR="00594B31" w:rsidRDefault="00937630">
          <w:pPr>
            <w:spacing w:before="60" w:after="60"/>
          </w:pPr>
        </w:p>
      </w:sdtContent>
    </w:sdt>
    <w:p w:rsidR="00594B31" w:rsidRDefault="00594B31"/>
    <w:sdt>
      <w:sdtPr>
        <w:rPr>
          <w:rFonts w:ascii="宋体" w:hAnsi="宋体" w:cs="宋体" w:hint="eastAsia"/>
          <w:b w:val="0"/>
          <w:bCs w:val="0"/>
          <w:kern w:val="0"/>
          <w:szCs w:val="21"/>
        </w:rPr>
        <w:alias w:val="模块:所得税费用"/>
        <w:tag w:val="_GBC_c8eb4731730a4ca395e992a85b3eafe1"/>
        <w:id w:val="-1437056408"/>
        <w:lock w:val="sdtLocked"/>
        <w:placeholder>
          <w:docPart w:val="GBC22222222222222222222222222222"/>
        </w:placeholder>
      </w:sdtPr>
      <w:sdtEndPr>
        <w:rPr>
          <w:rFonts w:cstheme="minorBidi" w:hint="default"/>
        </w:rPr>
      </w:sdtEndPr>
      <w:sdtContent>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所得税费用</w:t>
          </w:r>
        </w:p>
        <w:p w:rsidR="00594B31" w:rsidRDefault="008B7853" w:rsidP="00F92696">
          <w:pPr>
            <w:pStyle w:val="4"/>
            <w:numPr>
              <w:ilvl w:val="0"/>
              <w:numId w:val="71"/>
            </w:numPr>
            <w:rPr>
              <w:rFonts w:ascii="宋体" w:hAnsi="宋体"/>
            </w:rPr>
          </w:pPr>
          <w:r>
            <w:rPr>
              <w:rFonts w:ascii="宋体" w:hAnsi="宋体" w:hint="eastAsia"/>
            </w:rPr>
            <w:t>所得税费用表</w:t>
          </w:r>
        </w:p>
        <w:sdt>
          <w:sdtPr>
            <w:alias w:val="是否适用：所得税费用表[双击切换]"/>
            <w:tag w:val="_GBC_61ff35087b014685a6e03347957ab922"/>
            <w:id w:val="416595842"/>
            <w:lock w:val="sdtLocked"/>
            <w:placeholder>
              <w:docPart w:val="GBC22222222222222222222222222222"/>
            </w:placeholder>
          </w:sdtPr>
          <w:sdtContent>
            <w:p w:rsidR="00594B31" w:rsidRDefault="008B7853">
              <w:r>
                <w:fldChar w:fldCharType="begin"/>
              </w:r>
              <w:r w:rsidR="006767F1">
                <w:instrText xml:space="preserve"> MACROBUTTON  SnrToggleCheckbox √适用 </w:instrText>
              </w:r>
              <w:r>
                <w:fldChar w:fldCharType="end"/>
              </w:r>
              <w:r>
                <w:fldChar w:fldCharType="begin"/>
              </w:r>
              <w:r w:rsidR="006767F1">
                <w:instrText xml:space="preserve"> MACROBUTTON  SnrToggleCheckbox □不适用 </w:instrText>
              </w:r>
              <w:r>
                <w:fldChar w:fldCharType="end"/>
              </w:r>
            </w:p>
          </w:sdtContent>
        </w:sdt>
        <w:p w:rsidR="00594B31" w:rsidRDefault="008B7853">
          <w:pPr>
            <w:wordWrap w:val="0"/>
            <w:jc w:val="right"/>
          </w:pPr>
          <w:r>
            <w:rPr>
              <w:rFonts w:hint="eastAsia"/>
            </w:rPr>
            <w:t>单位：</w:t>
          </w:r>
          <w:sdt>
            <w:sdtPr>
              <w:rPr>
                <w:rFonts w:hint="eastAsia"/>
              </w:rPr>
              <w:alias w:val="单位：财务附注：所得税费用"/>
              <w:tag w:val="_GBC_18ed8ed511fe4791a90ee25fc956bd2b"/>
              <w:id w:val="10717695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所得税费用"/>
              <w:tag w:val="_GBC_ecc6df02f1744ff084d6c0d30045219a"/>
              <w:id w:val="5903632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3157"/>
            <w:gridCol w:w="2877"/>
            <w:gridCol w:w="2861"/>
          </w:tblGrid>
          <w:tr w:rsidR="00594B31" w:rsidTr="006767F1">
            <w:trPr>
              <w:trHeight w:val="87"/>
            </w:trPr>
            <w:sdt>
              <w:sdtPr>
                <w:tag w:val="_PLD_951f380ec376457cb80126c7d6018f65"/>
                <w:id w:val="-2079500933"/>
                <w:lock w:val="sdtLocked"/>
              </w:sdtPr>
              <w:sdtContent>
                <w:tc>
                  <w:tcPr>
                    <w:tcW w:w="1775" w:type="pct"/>
                    <w:vAlign w:val="center"/>
                  </w:tcPr>
                  <w:p w:rsidR="00594B31" w:rsidRDefault="008B7853">
                    <w:pPr>
                      <w:ind w:right="6"/>
                      <w:jc w:val="center"/>
                    </w:pPr>
                    <w:r>
                      <w:rPr>
                        <w:rFonts w:hint="eastAsia"/>
                      </w:rPr>
                      <w:t>项目</w:t>
                    </w:r>
                  </w:p>
                </w:tc>
              </w:sdtContent>
            </w:sdt>
            <w:sdt>
              <w:sdtPr>
                <w:tag w:val="_PLD_1e59791ce9d340b7b60e63b833f13708"/>
                <w:id w:val="-1568637982"/>
                <w:lock w:val="sdtLocked"/>
              </w:sdtPr>
              <w:sdtContent>
                <w:tc>
                  <w:tcPr>
                    <w:tcW w:w="1617" w:type="pct"/>
                    <w:vAlign w:val="center"/>
                  </w:tcPr>
                  <w:p w:rsidR="00594B31" w:rsidRDefault="008B7853">
                    <w:pPr>
                      <w:ind w:right="6"/>
                      <w:jc w:val="center"/>
                    </w:pPr>
                    <w:r>
                      <w:rPr>
                        <w:rFonts w:hint="eastAsia"/>
                      </w:rPr>
                      <w:t>本期发生额</w:t>
                    </w:r>
                  </w:p>
                </w:tc>
              </w:sdtContent>
            </w:sdt>
            <w:sdt>
              <w:sdtPr>
                <w:tag w:val="_PLD_23c0825dcbc74481a17a7811dee40e02"/>
                <w:id w:val="-101657084"/>
                <w:lock w:val="sdtLocked"/>
              </w:sdtPr>
              <w:sdtContent>
                <w:tc>
                  <w:tcPr>
                    <w:tcW w:w="1608" w:type="pct"/>
                    <w:vAlign w:val="center"/>
                  </w:tcPr>
                  <w:p w:rsidR="00594B31" w:rsidRDefault="008B7853">
                    <w:pPr>
                      <w:ind w:right="6"/>
                      <w:jc w:val="center"/>
                    </w:pPr>
                    <w:r>
                      <w:rPr>
                        <w:rFonts w:hint="eastAsia"/>
                      </w:rPr>
                      <w:t>上期发生额</w:t>
                    </w:r>
                  </w:p>
                </w:tc>
              </w:sdtContent>
            </w:sdt>
          </w:tr>
          <w:tr w:rsidR="006767F1" w:rsidTr="006767F1">
            <w:sdt>
              <w:sdtPr>
                <w:tag w:val="_PLD_b39e72286fda4bb1bc103f3a09099c07"/>
                <w:id w:val="-953471892"/>
                <w:lock w:val="sdtLocked"/>
              </w:sdtPr>
              <w:sdtContent>
                <w:tc>
                  <w:tcPr>
                    <w:tcW w:w="1775" w:type="pct"/>
                  </w:tcPr>
                  <w:p w:rsidR="006767F1" w:rsidRDefault="006767F1">
                    <w:pPr>
                      <w:ind w:right="6"/>
                      <w:rPr>
                        <w:b/>
                        <w:bCs/>
                      </w:rPr>
                    </w:pPr>
                    <w:r>
                      <w:rPr>
                        <w:rFonts w:hint="eastAsia"/>
                      </w:rPr>
                      <w:t>当期所得税费用</w:t>
                    </w:r>
                  </w:p>
                </w:tc>
              </w:sdtContent>
            </w:sdt>
            <w:tc>
              <w:tcPr>
                <w:tcW w:w="1617" w:type="pct"/>
                <w:vAlign w:val="center"/>
              </w:tcPr>
              <w:p w:rsidR="006767F1" w:rsidRDefault="006767F1" w:rsidP="006767F1">
                <w:pPr>
                  <w:jc w:val="right"/>
                  <w:rPr>
                    <w:sz w:val="24"/>
                    <w:szCs w:val="24"/>
                  </w:rPr>
                </w:pPr>
                <w:r>
                  <w:t>2,500,012.34</w:t>
                </w:r>
              </w:p>
            </w:tc>
            <w:tc>
              <w:tcPr>
                <w:tcW w:w="1608" w:type="pct"/>
                <w:vAlign w:val="center"/>
              </w:tcPr>
              <w:p w:rsidR="006767F1" w:rsidRDefault="006767F1" w:rsidP="006767F1">
                <w:pPr>
                  <w:jc w:val="right"/>
                  <w:rPr>
                    <w:sz w:val="24"/>
                    <w:szCs w:val="24"/>
                  </w:rPr>
                </w:pPr>
                <w:r>
                  <w:t>3,009,013.24</w:t>
                </w:r>
              </w:p>
            </w:tc>
          </w:tr>
          <w:tr w:rsidR="006767F1" w:rsidTr="006767F1">
            <w:sdt>
              <w:sdtPr>
                <w:tag w:val="_PLD_50b3fec6faac445b9c252906a5bcf507"/>
                <w:id w:val="1906801715"/>
                <w:lock w:val="sdtLocked"/>
              </w:sdtPr>
              <w:sdtContent>
                <w:tc>
                  <w:tcPr>
                    <w:tcW w:w="1775" w:type="pct"/>
                  </w:tcPr>
                  <w:p w:rsidR="006767F1" w:rsidRDefault="006767F1">
                    <w:pPr>
                      <w:ind w:right="6"/>
                    </w:pPr>
                    <w:r>
                      <w:rPr>
                        <w:rFonts w:hint="eastAsia"/>
                      </w:rPr>
                      <w:t>递延所得税费用</w:t>
                    </w:r>
                  </w:p>
                </w:tc>
              </w:sdtContent>
            </w:sdt>
            <w:tc>
              <w:tcPr>
                <w:tcW w:w="1617" w:type="pct"/>
                <w:vAlign w:val="center"/>
              </w:tcPr>
              <w:p w:rsidR="006767F1" w:rsidRDefault="006767F1" w:rsidP="006767F1">
                <w:pPr>
                  <w:jc w:val="right"/>
                  <w:rPr>
                    <w:sz w:val="24"/>
                    <w:szCs w:val="24"/>
                  </w:rPr>
                </w:pPr>
                <w:r>
                  <w:t>-1,616,847.23</w:t>
                </w:r>
              </w:p>
            </w:tc>
            <w:tc>
              <w:tcPr>
                <w:tcW w:w="1608" w:type="pct"/>
                <w:vAlign w:val="center"/>
              </w:tcPr>
              <w:p w:rsidR="006767F1" w:rsidRDefault="006767F1" w:rsidP="006767F1">
                <w:pPr>
                  <w:jc w:val="right"/>
                  <w:rPr>
                    <w:sz w:val="24"/>
                    <w:szCs w:val="24"/>
                  </w:rPr>
                </w:pPr>
                <w:r>
                  <w:t>-591,348.33</w:t>
                </w:r>
              </w:p>
            </w:tc>
          </w:tr>
          <w:tr w:rsidR="006767F1" w:rsidTr="006767F1">
            <w:sdt>
              <w:sdtPr>
                <w:tag w:val="_PLD_10ad171e28bb4cf3957eba2cca611ce8"/>
                <w:id w:val="362328577"/>
                <w:lock w:val="sdtLocked"/>
              </w:sdtPr>
              <w:sdtContent>
                <w:tc>
                  <w:tcPr>
                    <w:tcW w:w="1775" w:type="pct"/>
                  </w:tcPr>
                  <w:p w:rsidR="006767F1" w:rsidRDefault="006767F1">
                    <w:pPr>
                      <w:ind w:right="6"/>
                      <w:jc w:val="center"/>
                    </w:pPr>
                    <w:r>
                      <w:rPr>
                        <w:rFonts w:hint="eastAsia"/>
                      </w:rPr>
                      <w:t>合计</w:t>
                    </w:r>
                  </w:p>
                </w:tc>
              </w:sdtContent>
            </w:sdt>
            <w:tc>
              <w:tcPr>
                <w:tcW w:w="1617" w:type="pct"/>
                <w:vAlign w:val="center"/>
              </w:tcPr>
              <w:p w:rsidR="006767F1" w:rsidRDefault="006767F1" w:rsidP="006767F1">
                <w:pPr>
                  <w:jc w:val="right"/>
                  <w:rPr>
                    <w:sz w:val="24"/>
                    <w:szCs w:val="24"/>
                  </w:rPr>
                </w:pPr>
                <w:r>
                  <w:t>883,165.11</w:t>
                </w:r>
              </w:p>
            </w:tc>
            <w:tc>
              <w:tcPr>
                <w:tcW w:w="1608" w:type="pct"/>
                <w:vAlign w:val="center"/>
              </w:tcPr>
              <w:p w:rsidR="006767F1" w:rsidRDefault="006767F1" w:rsidP="006767F1">
                <w:pPr>
                  <w:jc w:val="right"/>
                  <w:rPr>
                    <w:sz w:val="24"/>
                    <w:szCs w:val="24"/>
                  </w:rPr>
                </w:pPr>
                <w:r>
                  <w:t>2,417,664.91</w:t>
                </w:r>
              </w:p>
            </w:tc>
          </w:tr>
        </w:tbl>
        <w:p w:rsidR="00594B31" w:rsidRDefault="00594B31"/>
        <w:p w:rsidR="00594B31" w:rsidRDefault="008B7853" w:rsidP="00F92696">
          <w:pPr>
            <w:pStyle w:val="4"/>
            <w:numPr>
              <w:ilvl w:val="0"/>
              <w:numId w:val="71"/>
            </w:numPr>
            <w:rPr>
              <w:rFonts w:ascii="宋体" w:hAnsi="宋体"/>
              <w:szCs w:val="21"/>
            </w:rPr>
          </w:pPr>
          <w:r>
            <w:rPr>
              <w:rFonts w:ascii="宋体" w:hAnsi="宋体" w:hint="eastAsia"/>
              <w:szCs w:val="21"/>
            </w:rPr>
            <w:t>会计利润与</w:t>
          </w:r>
          <w:r>
            <w:rPr>
              <w:rFonts w:ascii="宋体" w:hAnsi="宋体" w:hint="eastAsia"/>
            </w:rPr>
            <w:t>所得税</w:t>
          </w:r>
          <w:r>
            <w:rPr>
              <w:rFonts w:ascii="宋体" w:hAnsi="宋体" w:hint="eastAsia"/>
              <w:szCs w:val="21"/>
            </w:rPr>
            <w:t>费用调整过程</w:t>
          </w:r>
        </w:p>
        <w:sdt>
          <w:sdtPr>
            <w:alias w:val="是否适用：会计利润与所得税费用调整过程[双击切换]"/>
            <w:tag w:val="_GBC_92a49ce6320645cc9101c809f426c9db"/>
            <w:id w:val="-2044894684"/>
            <w:lock w:val="sdtLocked"/>
            <w:placeholder>
              <w:docPart w:val="GBC22222222222222222222222222222"/>
            </w:placeholder>
          </w:sdtPr>
          <w:sdtContent>
            <w:p w:rsidR="00594B31" w:rsidRDefault="008B7853">
              <w:r>
                <w:fldChar w:fldCharType="begin"/>
              </w:r>
              <w:r w:rsidR="006767F1">
                <w:instrText xml:space="preserve"> MACROBUTTON  SnrToggleCheckbox √适用 </w:instrText>
              </w:r>
              <w:r>
                <w:fldChar w:fldCharType="end"/>
              </w:r>
              <w:r>
                <w:fldChar w:fldCharType="begin"/>
              </w:r>
              <w:r w:rsidR="006767F1">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会计利润与所得税费用调整过程"/>
              <w:tag w:val="_GBC_8b3d0d6296b944dcbc6077158d5eb7ca"/>
              <w:id w:val="-126491519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会计利润与所得税费用调整过程"/>
              <w:tag w:val="_GBC_f07b399def8f4b49bdebcbb56994fb61"/>
              <w:id w:val="-8085478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49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4A0" w:firstRow="1" w:lastRow="0" w:firstColumn="1" w:lastColumn="0" w:noHBand="0" w:noVBand="1"/>
          </w:tblPr>
          <w:tblGrid>
            <w:gridCol w:w="4301"/>
            <w:gridCol w:w="4590"/>
          </w:tblGrid>
          <w:tr w:rsidR="006767F1" w:rsidTr="002A4018">
            <w:sdt>
              <w:sdtPr>
                <w:tag w:val="_PLD_762c770e68ab4734ab4b1455db567f92"/>
                <w:id w:val="-432286838"/>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6767F1" w:rsidRDefault="006767F1" w:rsidP="002A4018">
                    <w:pPr>
                      <w:jc w:val="center"/>
                    </w:pPr>
                    <w:r>
                      <w:rPr>
                        <w:rFonts w:hint="eastAsia"/>
                      </w:rPr>
                      <w:t>项目</w:t>
                    </w:r>
                  </w:p>
                </w:tc>
              </w:sdtContent>
            </w:sdt>
            <w:sdt>
              <w:sdtPr>
                <w:tag w:val="_PLD_dbffde77b3344828a64e53b9962d0e3a"/>
                <w:id w:val="-1352797530"/>
                <w:lock w:val="sdtLocked"/>
              </w:sdtPr>
              <w:sdtContent>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767F1" w:rsidRDefault="006767F1" w:rsidP="002A4018">
                    <w:pPr>
                      <w:jc w:val="center"/>
                    </w:pPr>
                    <w:r>
                      <w:rPr>
                        <w:rFonts w:hint="eastAsia"/>
                      </w:rPr>
                      <w:t>本期发生额</w:t>
                    </w:r>
                  </w:p>
                </w:tc>
              </w:sdtContent>
            </w:sdt>
          </w:tr>
          <w:tr w:rsidR="006767F1" w:rsidTr="002A4018">
            <w:sdt>
              <w:sdtPr>
                <w:tag w:val="_PLD_e49aa9df3fa0441889c07b63b32585c5"/>
                <w:id w:val="905413969"/>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6767F1" w:rsidRDefault="006767F1" w:rsidP="002A4018">
                    <w:pPr>
                      <w:ind w:right="6"/>
                      <w:rPr>
                        <w:b/>
                        <w:bCs/>
                      </w:rPr>
                    </w:pPr>
                    <w:r>
                      <w:rPr>
                        <w:rFonts w:hint="eastAsia"/>
                      </w:rPr>
                      <w:t>利润总额</w:t>
                    </w:r>
                  </w:p>
                </w:tc>
              </w:sdtContent>
            </w:sdt>
            <w:tc>
              <w:tcPr>
                <w:tcW w:w="2581" w:type="pct"/>
                <w:tcBorders>
                  <w:top w:val="single" w:sz="4" w:space="0" w:color="auto"/>
                  <w:left w:val="single" w:sz="4" w:space="0" w:color="auto"/>
                  <w:bottom w:val="single" w:sz="6" w:space="0" w:color="auto"/>
                  <w:right w:val="single" w:sz="6" w:space="0" w:color="auto"/>
                </w:tcBorders>
                <w:shd w:val="clear" w:color="auto" w:fill="auto"/>
              </w:tcPr>
              <w:p w:rsidR="006767F1" w:rsidRDefault="006767F1" w:rsidP="002A4018">
                <w:pPr>
                  <w:jc w:val="right"/>
                </w:pPr>
                <w:r>
                  <w:t>-269,373,635.20</w:t>
                </w:r>
              </w:p>
            </w:tc>
          </w:tr>
          <w:tr w:rsidR="006767F1" w:rsidTr="002A4018">
            <w:sdt>
              <w:sdtPr>
                <w:tag w:val="_PLD_bcfd0d413e444c6f881fc95e048d73ce"/>
                <w:id w:val="-1026785757"/>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6767F1" w:rsidRDefault="006767F1" w:rsidP="002A4018">
                    <w:pPr>
                      <w:ind w:right="6"/>
                    </w:pPr>
                    <w:r>
                      <w:rPr>
                        <w:rFonts w:hint="eastAsia"/>
                      </w:rPr>
                      <w:t>按法定</w:t>
                    </w:r>
                    <w:r>
                      <w:t>/</w:t>
                    </w:r>
                    <w:r>
                      <w:rPr>
                        <w:rFonts w:hint="eastAsia"/>
                      </w:rPr>
                      <w:t>适用税率计算的所得税费用</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6767F1" w:rsidRDefault="006767F1" w:rsidP="002A4018">
                <w:pPr>
                  <w:jc w:val="right"/>
                </w:pPr>
                <w:r>
                  <w:t>706,362.86</w:t>
                </w:r>
              </w:p>
            </w:tc>
          </w:tr>
          <w:tr w:rsidR="006767F1" w:rsidTr="002A4018">
            <w:trPr>
              <w:trHeight w:val="139"/>
            </w:trPr>
            <w:sdt>
              <w:sdtPr>
                <w:tag w:val="_PLD_dc5f6e856113456cb1312b5cf234201d"/>
                <w:id w:val="1740137065"/>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6767F1" w:rsidRDefault="006767F1" w:rsidP="002A4018">
                    <w:pPr>
                      <w:ind w:right="6"/>
                    </w:pPr>
                    <w:r>
                      <w:rPr>
                        <w:rFonts w:hint="eastAsia"/>
                      </w:rPr>
                      <w:t>子公司适用不同税率的影响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6767F1" w:rsidRDefault="006767F1" w:rsidP="002A4018">
                <w:pPr>
                  <w:jc w:val="right"/>
                </w:pPr>
              </w:p>
            </w:tc>
          </w:tr>
          <w:tr w:rsidR="006767F1" w:rsidTr="002A4018">
            <w:sdt>
              <w:sdtPr>
                <w:tag w:val="_PLD_a18b0f1e64674563b277a2e43b991ab6"/>
                <w:id w:val="-1575813810"/>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6767F1" w:rsidRDefault="006767F1" w:rsidP="002A4018">
                    <w:pPr>
                      <w:ind w:right="6"/>
                    </w:pPr>
                    <w:r>
                      <w:rPr>
                        <w:rFonts w:hint="eastAsia"/>
                      </w:rPr>
                      <w:t>调整以前期间所得税的影响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6767F1" w:rsidRDefault="006767F1" w:rsidP="002A4018">
                <w:pPr>
                  <w:jc w:val="right"/>
                </w:pPr>
                <w:r>
                  <w:t>136,549.43</w:t>
                </w:r>
              </w:p>
            </w:tc>
          </w:tr>
          <w:tr w:rsidR="006767F1" w:rsidTr="002A4018">
            <w:sdt>
              <w:sdtPr>
                <w:tag w:val="_PLD_451dd13012144866aaf62c35812344d7"/>
                <w:id w:val="279617099"/>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6767F1" w:rsidRDefault="006767F1" w:rsidP="002A4018">
                    <w:pPr>
                      <w:ind w:right="6"/>
                    </w:pPr>
                    <w:r>
                      <w:rPr>
                        <w:rFonts w:hint="eastAsia"/>
                      </w:rPr>
                      <w:t>非应税收入的影响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6767F1" w:rsidRDefault="006767F1" w:rsidP="002A4018">
                <w:pPr>
                  <w:jc w:val="right"/>
                </w:pPr>
              </w:p>
            </w:tc>
          </w:tr>
          <w:tr w:rsidR="006767F1" w:rsidTr="002A4018">
            <w:sdt>
              <w:sdtPr>
                <w:tag w:val="_PLD_0906044dc7ff47d6ba8d4be46514c623"/>
                <w:id w:val="-45690507"/>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6767F1" w:rsidRDefault="006767F1" w:rsidP="002A4018">
                    <w:pPr>
                      <w:ind w:right="6"/>
                    </w:pPr>
                    <w:r>
                      <w:rPr>
                        <w:rFonts w:hint="eastAsia"/>
                      </w:rPr>
                      <w:t>不可抵扣的成本、费用和损失的影响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6767F1" w:rsidRDefault="006767F1" w:rsidP="002A4018">
                <w:pPr>
                  <w:jc w:val="right"/>
                </w:pPr>
              </w:p>
            </w:tc>
          </w:tr>
          <w:tr w:rsidR="006767F1" w:rsidTr="002A4018">
            <w:sdt>
              <w:sdtPr>
                <w:tag w:val="_PLD_958280e6456341698f323fb9f71bf973"/>
                <w:id w:val="-698005428"/>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6767F1" w:rsidRDefault="006767F1" w:rsidP="002A4018">
                    <w:pPr>
                      <w:ind w:right="6"/>
                    </w:pPr>
                    <w:r>
                      <w:rPr>
                        <w:rFonts w:hint="eastAsia"/>
                      </w:rPr>
                      <w:t>使用前期未确认递延所得税资产的可抵扣亏损的影响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6767F1" w:rsidRDefault="006767F1" w:rsidP="002A4018">
                <w:pPr>
                  <w:jc w:val="right"/>
                </w:pPr>
              </w:p>
            </w:tc>
          </w:tr>
          <w:tr w:rsidR="006767F1" w:rsidTr="002A4018">
            <w:sdt>
              <w:sdtPr>
                <w:tag w:val="_PLD_ba3d89f087964402b8cb1b2a58f5d0ba"/>
                <w:id w:val="-436441117"/>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6767F1" w:rsidRDefault="006767F1" w:rsidP="002A4018">
                    <w:pPr>
                      <w:ind w:right="6"/>
                    </w:pPr>
                    <w:r>
                      <w:rPr>
                        <w:rFonts w:hint="eastAsia"/>
                      </w:rPr>
                      <w:t>本期未确认递延所得税资产的可抵扣暂时性差异或可抵扣亏损的影响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6767F1" w:rsidRDefault="006767F1" w:rsidP="002A4018">
                <w:pPr>
                  <w:jc w:val="right"/>
                </w:pPr>
                <w:r w:rsidRPr="006767F1">
                  <w:t>40,252.82</w:t>
                </w:r>
              </w:p>
            </w:tc>
          </w:tr>
          <w:tr w:rsidR="006767F1" w:rsidTr="006767F1">
            <w:sdt>
              <w:sdtPr>
                <w:tag w:val="_PLD_2fe3b63863164c92a5502c41abff42f1"/>
                <w:id w:val="815837789"/>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6767F1" w:rsidRDefault="006767F1" w:rsidP="002A4018">
                    <w:r>
                      <w:rPr>
                        <w:rFonts w:hint="eastAsia"/>
                      </w:rPr>
                      <w:t>所得税费用</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vAlign w:val="center"/>
              </w:tcPr>
              <w:p w:rsidR="006767F1" w:rsidRDefault="006767F1" w:rsidP="006767F1">
                <w:pPr>
                  <w:jc w:val="right"/>
                  <w:rPr>
                    <w:sz w:val="24"/>
                    <w:szCs w:val="24"/>
                  </w:rPr>
                </w:pPr>
                <w:r>
                  <w:t>883,165.11</w:t>
                </w:r>
              </w:p>
            </w:tc>
          </w:tr>
        </w:tbl>
        <w:p w:rsidR="006767F1" w:rsidRDefault="006767F1"/>
        <w:p w:rsidR="00594B31" w:rsidRDefault="008B7853">
          <w:pPr>
            <w:spacing w:before="60" w:after="60"/>
          </w:pPr>
          <w:r>
            <w:rPr>
              <w:rFonts w:hint="eastAsia"/>
            </w:rPr>
            <w:t>其他说明：</w:t>
          </w:r>
        </w:p>
        <w:sdt>
          <w:sdtPr>
            <w:alias w:val="是否适用：所得税费用的说明[双击切换]"/>
            <w:tag w:val="_GBC_0363d79a647b4d96aa5d7b72c93b1e45"/>
            <w:id w:val="358933930"/>
            <w:lock w:val="sdtLocked"/>
            <w:placeholder>
              <w:docPart w:val="GBC22222222222222222222222222222"/>
            </w:placeholder>
          </w:sdtPr>
          <w:sdtContent>
            <w:p w:rsidR="00594B31" w:rsidRDefault="008B7853" w:rsidP="006767F1">
              <w:pPr>
                <w:spacing w:before="60" w:after="60"/>
              </w:pPr>
              <w:r>
                <w:fldChar w:fldCharType="begin"/>
              </w:r>
              <w:r w:rsidR="006767F1">
                <w:instrText xml:space="preserve"> MACROBUTTON  SnrToggleCheckbox □适用 </w:instrText>
              </w:r>
              <w:r>
                <w:fldChar w:fldCharType="end"/>
              </w:r>
              <w:r>
                <w:fldChar w:fldCharType="begin"/>
              </w:r>
              <w:r w:rsidR="006767F1">
                <w:instrText xml:space="preserve"> MACROBUTTON  SnrToggleCheckbox √不适用 </w:instrText>
              </w:r>
              <w:r>
                <w:fldChar w:fldCharType="end"/>
              </w:r>
            </w:p>
          </w:sdtContent>
        </w:sdt>
      </w:sdtContent>
    </w:sdt>
    <w:p w:rsidR="00594B31" w:rsidRDefault="00594B31">
      <w:pPr>
        <w:rPr>
          <w:b/>
        </w:rPr>
      </w:pPr>
    </w:p>
    <w:sdt>
      <w:sdtPr>
        <w:rPr>
          <w:rFonts w:ascii="宋体" w:hAnsi="宋体" w:cs="宋体" w:hint="eastAsia"/>
          <w:b w:val="0"/>
          <w:bCs w:val="0"/>
          <w:kern w:val="0"/>
          <w:szCs w:val="21"/>
        </w:rPr>
        <w:alias w:val="模块:其他综合收益"/>
        <w:tag w:val="_GBC_a490950b62a146d9901e0aeb01787f97"/>
        <w:id w:val="943272853"/>
        <w:lock w:val="sdtLocked"/>
        <w:placeholder>
          <w:docPart w:val="GBC22222222222222222222222222222"/>
        </w:placeholder>
      </w:sdtPr>
      <w:sdtContent>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bef6c47936994e5e94c77d5dd812be30"/>
            <w:id w:val="-1530871677"/>
            <w:lock w:val="sdtLocked"/>
            <w:placeholder>
              <w:docPart w:val="GBC22222222222222222222222222222"/>
            </w:placeholder>
          </w:sdtPr>
          <w:sdtContent>
            <w:p w:rsidR="00594B31" w:rsidRDefault="008B7853">
              <w:r>
                <w:fldChar w:fldCharType="begin"/>
              </w:r>
              <w:r w:rsidR="006767F1">
                <w:instrText xml:space="preserve"> MACROBUTTON  SnrToggleCheckbox √适用 </w:instrText>
              </w:r>
              <w:r>
                <w:fldChar w:fldCharType="end"/>
              </w:r>
              <w:r>
                <w:fldChar w:fldCharType="begin"/>
              </w:r>
              <w:r w:rsidR="006767F1">
                <w:instrText xml:space="preserve"> MACROBUTTON  SnrToggleCheckbox □不适用 </w:instrText>
              </w:r>
              <w:r>
                <w:fldChar w:fldCharType="end"/>
              </w:r>
            </w:p>
          </w:sdtContent>
        </w:sdt>
        <w:sdt>
          <w:sdtPr>
            <w:rPr>
              <w:rFonts w:hint="eastAsia"/>
            </w:rPr>
            <w:alias w:val="其他综合收益详见附注"/>
            <w:tag w:val="_GBC_6f59ae7e2b78472ea4fa736cbb8f062d"/>
            <w:id w:val="-1173106265"/>
            <w:lock w:val="sdtLocked"/>
            <w:placeholder>
              <w:docPart w:val="GBC22222222222222222222222222222"/>
            </w:placeholder>
          </w:sdtPr>
          <w:sdtContent>
            <w:p w:rsidR="006767F1" w:rsidRPr="006767F1" w:rsidRDefault="006767F1" w:rsidP="006767F1">
              <w:pPr>
                <w:tabs>
                  <w:tab w:val="left" w:pos="2892"/>
                </w:tabs>
                <w:adjustRightInd w:val="0"/>
                <w:spacing w:before="120" w:line="360" w:lineRule="auto"/>
                <w:ind w:firstLineChars="200" w:firstLine="420"/>
              </w:pPr>
              <w:r w:rsidRPr="006767F1">
                <w:rPr>
                  <w:rFonts w:hint="eastAsia"/>
                </w:rPr>
                <w:t>其他综合收益各项目及其所得税影响和转入损益情况以及其他综合收益各项目的调节情况详见附注</w:t>
              </w:r>
              <w:r w:rsidR="00B35179">
                <w:rPr>
                  <w:rFonts w:hint="eastAsia"/>
                </w:rPr>
                <w:t>七</w:t>
              </w:r>
              <w:r w:rsidRPr="006767F1">
                <w:rPr>
                  <w:rFonts w:hint="eastAsia"/>
                </w:rPr>
                <w:t>、</w:t>
              </w:r>
              <w:r w:rsidR="00B35179">
                <w:rPr>
                  <w:rFonts w:hint="eastAsia"/>
                </w:rPr>
                <w:t>77</w:t>
              </w:r>
              <w:r w:rsidRPr="006767F1">
                <w:rPr>
                  <w:rFonts w:hint="eastAsia"/>
                </w:rPr>
                <w:t>其他综合收益。</w:t>
              </w:r>
            </w:p>
            <w:p w:rsidR="00594B31" w:rsidRDefault="00937630"/>
          </w:sdtContent>
        </w:sdt>
      </w:sdtContent>
    </w:sdt>
    <w:p w:rsidR="00594B31" w:rsidRDefault="00594B31"/>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现金流量表项目</w:t>
      </w:r>
    </w:p>
    <w:sdt>
      <w:sdtPr>
        <w:rPr>
          <w:rFonts w:ascii="宋体" w:hAnsi="宋体" w:cs="宋体" w:hint="eastAsia"/>
          <w:b w:val="0"/>
          <w:bCs w:val="0"/>
          <w:kern w:val="0"/>
          <w:sz w:val="24"/>
          <w:szCs w:val="21"/>
        </w:rPr>
        <w:alias w:val="模块:收到的其他与经营活动有关的现金"/>
        <w:tag w:val="_GBC_aebbed0d25f14d50b64339a751dec4bd"/>
        <w:id w:val="-1314865732"/>
        <w:lock w:val="sdtLocked"/>
        <w:placeholder>
          <w:docPart w:val="GBC22222222222222222222222222222"/>
        </w:placeholder>
      </w:sdtPr>
      <w:sdtEndPr>
        <w:rPr>
          <w:rFonts w:cstheme="minorBidi" w:hint="default"/>
          <w:kern w:val="2"/>
          <w:sz w:val="21"/>
        </w:rPr>
      </w:sdtEndPr>
      <w:sdtContent>
        <w:p w:rsidR="00594B31" w:rsidRDefault="008B7853" w:rsidP="00506700">
          <w:pPr>
            <w:pStyle w:val="4"/>
            <w:numPr>
              <w:ilvl w:val="0"/>
              <w:numId w:val="49"/>
            </w:numPr>
            <w:tabs>
              <w:tab w:val="left" w:pos="700"/>
            </w:tabs>
            <w:rPr>
              <w:rFonts w:ascii="宋体" w:hAnsi="宋体"/>
              <w:szCs w:val="21"/>
            </w:rPr>
          </w:pPr>
          <w:r>
            <w:rPr>
              <w:rFonts w:ascii="宋体" w:hAnsi="宋体" w:hint="eastAsia"/>
              <w:szCs w:val="21"/>
            </w:rPr>
            <w:t>收到的其他与经营活动有关的现金</w:t>
          </w:r>
        </w:p>
        <w:sdt>
          <w:sdtPr>
            <w:alias w:val="是否适用：收到的其他与经营活动有关的现金[双击切换]"/>
            <w:tag w:val="_GBC_c5c1fd7856fd40f88e814da378eb1220"/>
            <w:id w:val="1287476061"/>
            <w:lock w:val="sdtLocked"/>
            <w:placeholder>
              <w:docPart w:val="GBC22222222222222222222222222222"/>
            </w:placeholder>
          </w:sdtPr>
          <w:sdtContent>
            <w:p w:rsidR="00594B31" w:rsidRDefault="008B7853">
              <w:r>
                <w:fldChar w:fldCharType="begin"/>
              </w:r>
              <w:r w:rsidR="006767F1">
                <w:instrText xml:space="preserve"> MACROBUTTON  SnrToggleCheckbox √适用 </w:instrText>
              </w:r>
              <w:r>
                <w:fldChar w:fldCharType="end"/>
              </w:r>
              <w:r>
                <w:fldChar w:fldCharType="begin"/>
              </w:r>
              <w:r w:rsidR="006767F1">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财务附注：收到的其他与经营活动有关的现金"/>
              <w:tag w:val="_GBC_5ccae82b68484e708f12fda90762616a"/>
              <w:id w:val="9895298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收到的其他与经营活动有关的现金"/>
              <w:tag w:val="_GBC_fab1e143b1314991a3aebb857ed68a09"/>
              <w:id w:val="-14464649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7"/>
            <w:gridCol w:w="2778"/>
            <w:gridCol w:w="2768"/>
          </w:tblGrid>
          <w:tr w:rsidR="006767F1" w:rsidTr="002A4018">
            <w:sdt>
              <w:sdtPr>
                <w:tag w:val="_PLD_37a08d49f8e14506929ae8c9544c259e"/>
                <w:id w:val="261886575"/>
                <w:lock w:val="sdtLocked"/>
              </w:sdtPr>
              <w:sdtContent>
                <w:tc>
                  <w:tcPr>
                    <w:tcW w:w="1882" w:type="pct"/>
                  </w:tcPr>
                  <w:p w:rsidR="006767F1" w:rsidRDefault="006767F1" w:rsidP="002A4018">
                    <w:pPr>
                      <w:autoSpaceDE w:val="0"/>
                      <w:autoSpaceDN w:val="0"/>
                      <w:adjustRightInd w:val="0"/>
                      <w:snapToGrid w:val="0"/>
                      <w:spacing w:line="240" w:lineRule="atLeast"/>
                      <w:jc w:val="center"/>
                    </w:pPr>
                    <w:r>
                      <w:rPr>
                        <w:rFonts w:hint="eastAsia"/>
                      </w:rPr>
                      <w:t>项目</w:t>
                    </w:r>
                  </w:p>
                </w:tc>
              </w:sdtContent>
            </w:sdt>
            <w:sdt>
              <w:sdtPr>
                <w:tag w:val="_PLD_f6cb8d17057e4de79000a7b7c263b07e"/>
                <w:id w:val="-2119137367"/>
                <w:lock w:val="sdtLocked"/>
              </w:sdtPr>
              <w:sdtContent>
                <w:tc>
                  <w:tcPr>
                    <w:tcW w:w="1562" w:type="pct"/>
                  </w:tcPr>
                  <w:p w:rsidR="006767F1" w:rsidRDefault="006767F1" w:rsidP="002A4018">
                    <w:pPr>
                      <w:autoSpaceDE w:val="0"/>
                      <w:autoSpaceDN w:val="0"/>
                      <w:adjustRightInd w:val="0"/>
                      <w:snapToGrid w:val="0"/>
                      <w:spacing w:line="240" w:lineRule="atLeast"/>
                      <w:jc w:val="center"/>
                    </w:pPr>
                    <w:r>
                      <w:rPr>
                        <w:rFonts w:hint="eastAsia"/>
                      </w:rPr>
                      <w:t>本期发生额</w:t>
                    </w:r>
                  </w:p>
                </w:tc>
              </w:sdtContent>
            </w:sdt>
            <w:sdt>
              <w:sdtPr>
                <w:tag w:val="_PLD_28d6db3ec51c43eb8751b53e93c8f270"/>
                <w:id w:val="-1380546677"/>
                <w:lock w:val="sdtLocked"/>
              </w:sdtPr>
              <w:sdtContent>
                <w:tc>
                  <w:tcPr>
                    <w:tcW w:w="1556" w:type="pct"/>
                  </w:tcPr>
                  <w:p w:rsidR="006767F1" w:rsidRDefault="006767F1" w:rsidP="002A4018">
                    <w:pPr>
                      <w:autoSpaceDE w:val="0"/>
                      <w:autoSpaceDN w:val="0"/>
                      <w:adjustRightInd w:val="0"/>
                      <w:snapToGrid w:val="0"/>
                      <w:spacing w:line="240" w:lineRule="atLeast"/>
                      <w:jc w:val="center"/>
                    </w:pPr>
                    <w:r>
                      <w:rPr>
                        <w:rFonts w:hint="eastAsia"/>
                      </w:rPr>
                      <w:t>上期发生额</w:t>
                    </w:r>
                  </w:p>
                </w:tc>
              </w:sdtContent>
            </w:sdt>
          </w:tr>
          <w:sdt>
            <w:sdtPr>
              <w:rPr>
                <w:rFonts w:hint="eastAsia"/>
              </w:rPr>
              <w:alias w:val="收到的其他与经营活动有关的现金明细"/>
              <w:tag w:val="_GBC_339bc885f058400ca0c6b375c3f5b0d5"/>
              <w:id w:val="788315272"/>
              <w:lock w:val="sdtLocked"/>
            </w:sdtPr>
            <w:sdtContent>
              <w:tr w:rsidR="006767F1" w:rsidTr="002A4018">
                <w:tc>
                  <w:tcPr>
                    <w:tcW w:w="1882" w:type="pct"/>
                  </w:tcPr>
                  <w:p w:rsidR="006767F1" w:rsidRDefault="006767F1" w:rsidP="002A4018">
                    <w:pPr>
                      <w:autoSpaceDE w:val="0"/>
                      <w:autoSpaceDN w:val="0"/>
                      <w:adjustRightInd w:val="0"/>
                      <w:snapToGrid w:val="0"/>
                      <w:spacing w:line="240" w:lineRule="atLeast"/>
                    </w:pPr>
                    <w:r>
                      <w:t>收回保证金</w:t>
                    </w:r>
                  </w:p>
                </w:tc>
                <w:tc>
                  <w:tcPr>
                    <w:tcW w:w="1562" w:type="pct"/>
                    <w:vAlign w:val="bottom"/>
                  </w:tcPr>
                  <w:p w:rsidR="006767F1" w:rsidRDefault="006767F1" w:rsidP="002A4018">
                    <w:pPr>
                      <w:jc w:val="right"/>
                    </w:pPr>
                    <w:r>
                      <w:t>96,918,098.07</w:t>
                    </w:r>
                  </w:p>
                </w:tc>
                <w:tc>
                  <w:tcPr>
                    <w:tcW w:w="1556" w:type="pct"/>
                  </w:tcPr>
                  <w:p w:rsidR="006767F1" w:rsidRDefault="006767F1" w:rsidP="002A4018">
                    <w:pPr>
                      <w:jc w:val="right"/>
                    </w:pPr>
                    <w:r>
                      <w:t>160,392,861.28</w:t>
                    </w:r>
                  </w:p>
                </w:tc>
              </w:tr>
            </w:sdtContent>
          </w:sdt>
          <w:sdt>
            <w:sdtPr>
              <w:rPr>
                <w:rFonts w:hint="eastAsia"/>
              </w:rPr>
              <w:alias w:val="收到的其他与经营活动有关的现金明细"/>
              <w:tag w:val="_GBC_339bc885f058400ca0c6b375c3f5b0d5"/>
              <w:id w:val="-571738822"/>
              <w:lock w:val="sdtLocked"/>
            </w:sdtPr>
            <w:sdtContent>
              <w:tr w:rsidR="006767F1" w:rsidTr="002A4018">
                <w:tc>
                  <w:tcPr>
                    <w:tcW w:w="1882" w:type="pct"/>
                  </w:tcPr>
                  <w:p w:rsidR="006767F1" w:rsidRDefault="006767F1" w:rsidP="002A4018">
                    <w:pPr>
                      <w:autoSpaceDE w:val="0"/>
                      <w:autoSpaceDN w:val="0"/>
                      <w:adjustRightInd w:val="0"/>
                      <w:snapToGrid w:val="0"/>
                      <w:spacing w:line="240" w:lineRule="atLeast"/>
                    </w:pPr>
                    <w:r>
                      <w:t>政府补助</w:t>
                    </w:r>
                  </w:p>
                </w:tc>
                <w:tc>
                  <w:tcPr>
                    <w:tcW w:w="1562" w:type="pct"/>
                    <w:vAlign w:val="bottom"/>
                  </w:tcPr>
                  <w:p w:rsidR="006767F1" w:rsidRDefault="006767F1" w:rsidP="002A4018">
                    <w:pPr>
                      <w:jc w:val="right"/>
                    </w:pPr>
                    <w:r>
                      <w:t>45,656,502.71</w:t>
                    </w:r>
                  </w:p>
                </w:tc>
                <w:tc>
                  <w:tcPr>
                    <w:tcW w:w="1556" w:type="pct"/>
                  </w:tcPr>
                  <w:p w:rsidR="006767F1" w:rsidRDefault="006767F1" w:rsidP="002A4018">
                    <w:pPr>
                      <w:jc w:val="right"/>
                    </w:pPr>
                    <w:r>
                      <w:t>27,428,039.29</w:t>
                    </w:r>
                  </w:p>
                </w:tc>
              </w:tr>
            </w:sdtContent>
          </w:sdt>
          <w:sdt>
            <w:sdtPr>
              <w:rPr>
                <w:rFonts w:hint="eastAsia"/>
              </w:rPr>
              <w:alias w:val="收到的其他与经营活动有关的现金明细"/>
              <w:tag w:val="_GBC_339bc885f058400ca0c6b375c3f5b0d5"/>
              <w:id w:val="661353517"/>
              <w:lock w:val="sdtLocked"/>
            </w:sdtPr>
            <w:sdtContent>
              <w:tr w:rsidR="006767F1" w:rsidTr="002A4018">
                <w:tc>
                  <w:tcPr>
                    <w:tcW w:w="1882" w:type="pct"/>
                  </w:tcPr>
                  <w:p w:rsidR="006767F1" w:rsidRDefault="006767F1" w:rsidP="002A4018">
                    <w:pPr>
                      <w:autoSpaceDE w:val="0"/>
                      <w:autoSpaceDN w:val="0"/>
                      <w:adjustRightInd w:val="0"/>
                      <w:snapToGrid w:val="0"/>
                      <w:spacing w:line="240" w:lineRule="atLeast"/>
                    </w:pPr>
                    <w:r>
                      <w:t>利息收入</w:t>
                    </w:r>
                  </w:p>
                </w:tc>
                <w:tc>
                  <w:tcPr>
                    <w:tcW w:w="1562" w:type="pct"/>
                    <w:vAlign w:val="bottom"/>
                  </w:tcPr>
                  <w:p w:rsidR="006767F1" w:rsidRDefault="006767F1" w:rsidP="002A4018">
                    <w:pPr>
                      <w:jc w:val="right"/>
                    </w:pPr>
                    <w:r>
                      <w:t>20,954,272.57</w:t>
                    </w:r>
                  </w:p>
                </w:tc>
                <w:tc>
                  <w:tcPr>
                    <w:tcW w:w="1556" w:type="pct"/>
                  </w:tcPr>
                  <w:p w:rsidR="006767F1" w:rsidRDefault="006767F1" w:rsidP="002A4018">
                    <w:pPr>
                      <w:jc w:val="right"/>
                    </w:pPr>
                    <w:r>
                      <w:t>30,609,594.99</w:t>
                    </w:r>
                  </w:p>
                </w:tc>
              </w:tr>
            </w:sdtContent>
          </w:sdt>
          <w:sdt>
            <w:sdtPr>
              <w:rPr>
                <w:rFonts w:hint="eastAsia"/>
              </w:rPr>
              <w:alias w:val="收到的其他与经营活动有关的现金明细"/>
              <w:tag w:val="_GBC_339bc885f058400ca0c6b375c3f5b0d5"/>
              <w:id w:val="1167677184"/>
              <w:lock w:val="sdtLocked"/>
            </w:sdtPr>
            <w:sdtContent>
              <w:tr w:rsidR="006767F1" w:rsidTr="002A4018">
                <w:tc>
                  <w:tcPr>
                    <w:tcW w:w="1882" w:type="pct"/>
                  </w:tcPr>
                  <w:p w:rsidR="006767F1" w:rsidRDefault="006767F1" w:rsidP="002A4018">
                    <w:pPr>
                      <w:autoSpaceDE w:val="0"/>
                      <w:autoSpaceDN w:val="0"/>
                      <w:adjustRightInd w:val="0"/>
                      <w:snapToGrid w:val="0"/>
                      <w:spacing w:line="240" w:lineRule="atLeast"/>
                    </w:pPr>
                    <w:r>
                      <w:t>其他</w:t>
                    </w:r>
                  </w:p>
                </w:tc>
                <w:tc>
                  <w:tcPr>
                    <w:tcW w:w="1562" w:type="pct"/>
                    <w:vAlign w:val="bottom"/>
                  </w:tcPr>
                  <w:p w:rsidR="006767F1" w:rsidRDefault="006767F1" w:rsidP="002A4018">
                    <w:pPr>
                      <w:jc w:val="right"/>
                    </w:pPr>
                    <w:r>
                      <w:t>318,505,630.16</w:t>
                    </w:r>
                  </w:p>
                </w:tc>
                <w:tc>
                  <w:tcPr>
                    <w:tcW w:w="1556" w:type="pct"/>
                  </w:tcPr>
                  <w:p w:rsidR="006767F1" w:rsidRDefault="006767F1" w:rsidP="002A4018">
                    <w:pPr>
                      <w:jc w:val="right"/>
                    </w:pPr>
                    <w:r>
                      <w:t>555,684,990.92</w:t>
                    </w:r>
                  </w:p>
                </w:tc>
              </w:tr>
            </w:sdtContent>
          </w:sdt>
          <w:tr w:rsidR="006767F1" w:rsidTr="006767F1">
            <w:sdt>
              <w:sdtPr>
                <w:tag w:val="_PLD_68684c586fce4c6e95f718cded68b47c"/>
                <w:id w:val="-221839488"/>
                <w:lock w:val="sdtLocked"/>
              </w:sdtPr>
              <w:sdtContent>
                <w:tc>
                  <w:tcPr>
                    <w:tcW w:w="1882" w:type="pct"/>
                  </w:tcPr>
                  <w:p w:rsidR="006767F1" w:rsidRDefault="006767F1" w:rsidP="002A4018">
                    <w:pPr>
                      <w:autoSpaceDE w:val="0"/>
                      <w:autoSpaceDN w:val="0"/>
                      <w:adjustRightInd w:val="0"/>
                      <w:snapToGrid w:val="0"/>
                      <w:spacing w:line="240" w:lineRule="atLeast"/>
                      <w:jc w:val="center"/>
                    </w:pPr>
                    <w:r>
                      <w:rPr>
                        <w:rFonts w:hint="eastAsia"/>
                      </w:rPr>
                      <w:t>合计</w:t>
                    </w:r>
                  </w:p>
                </w:tc>
              </w:sdtContent>
            </w:sdt>
            <w:tc>
              <w:tcPr>
                <w:tcW w:w="1562" w:type="pct"/>
                <w:vAlign w:val="center"/>
              </w:tcPr>
              <w:p w:rsidR="006767F1" w:rsidRDefault="006767F1" w:rsidP="006767F1">
                <w:pPr>
                  <w:jc w:val="right"/>
                  <w:rPr>
                    <w:sz w:val="24"/>
                    <w:szCs w:val="24"/>
                  </w:rPr>
                </w:pPr>
                <w:r>
                  <w:t>482,034,503.51</w:t>
                </w:r>
              </w:p>
            </w:tc>
            <w:tc>
              <w:tcPr>
                <w:tcW w:w="1556" w:type="pct"/>
                <w:vAlign w:val="center"/>
              </w:tcPr>
              <w:p w:rsidR="006767F1" w:rsidRDefault="006767F1" w:rsidP="006767F1">
                <w:pPr>
                  <w:jc w:val="right"/>
                  <w:rPr>
                    <w:sz w:val="24"/>
                    <w:szCs w:val="24"/>
                  </w:rPr>
                </w:pPr>
                <w:r>
                  <w:t>774,115,486.48</w:t>
                </w:r>
              </w:p>
            </w:tc>
          </w:tr>
        </w:tbl>
        <w:p w:rsidR="00594B31" w:rsidRDefault="00937630">
          <w:pPr>
            <w:snapToGrid w:val="0"/>
            <w:spacing w:before="60" w:after="60" w:line="240" w:lineRule="atLeast"/>
          </w:pPr>
        </w:p>
      </w:sdtContent>
    </w:sdt>
    <w:p w:rsidR="00594B31" w:rsidRDefault="00594B31"/>
    <w:sdt>
      <w:sdtPr>
        <w:rPr>
          <w:rFonts w:ascii="宋体" w:hAnsi="宋体" w:cs="宋体" w:hint="eastAsia"/>
          <w:b w:val="0"/>
          <w:bCs w:val="0"/>
          <w:kern w:val="0"/>
          <w:sz w:val="24"/>
          <w:szCs w:val="21"/>
        </w:rPr>
        <w:alias w:val="模块:支付的其他与经营活动有关的现金"/>
        <w:tag w:val="_GBC_3c8453861c4b4e94956633ec6c228388"/>
        <w:id w:val="-1249194189"/>
        <w:lock w:val="sdtLocked"/>
        <w:placeholder>
          <w:docPart w:val="GBC22222222222222222222222222222"/>
        </w:placeholder>
      </w:sdtPr>
      <w:sdtEndPr>
        <w:rPr>
          <w:rFonts w:cstheme="minorBidi"/>
          <w:kern w:val="2"/>
          <w:sz w:val="21"/>
        </w:rPr>
      </w:sdtEndPr>
      <w:sdtContent>
        <w:p w:rsidR="00594B31" w:rsidRDefault="008B7853" w:rsidP="00506700">
          <w:pPr>
            <w:pStyle w:val="4"/>
            <w:numPr>
              <w:ilvl w:val="0"/>
              <w:numId w:val="49"/>
            </w:numPr>
            <w:tabs>
              <w:tab w:val="left" w:pos="700"/>
            </w:tabs>
            <w:rPr>
              <w:rFonts w:ascii="宋体" w:hAnsi="宋体"/>
              <w:szCs w:val="21"/>
            </w:rPr>
          </w:pPr>
          <w:r>
            <w:rPr>
              <w:rFonts w:ascii="宋体" w:hAnsi="宋体" w:hint="eastAsia"/>
              <w:szCs w:val="21"/>
            </w:rPr>
            <w:t>支付的其他与经营活动有关的现金</w:t>
          </w:r>
        </w:p>
        <w:sdt>
          <w:sdtPr>
            <w:alias w:val="是否适用：支付的其他与经营活动有关的现金[双击切换]"/>
            <w:tag w:val="_GBC_73331002c48743d9a4438c6eb4a07c95"/>
            <w:id w:val="1187644663"/>
            <w:lock w:val="sdtLocked"/>
            <w:placeholder>
              <w:docPart w:val="GBC22222222222222222222222222222"/>
            </w:placeholder>
          </w:sdtPr>
          <w:sdtContent>
            <w:p w:rsidR="00594B31" w:rsidRDefault="008B7853">
              <w:r>
                <w:fldChar w:fldCharType="begin"/>
              </w:r>
              <w:r w:rsidR="006767F1">
                <w:instrText xml:space="preserve"> MACROBUTTON  SnrToggleCheckbox √适用 </w:instrText>
              </w:r>
              <w:r>
                <w:fldChar w:fldCharType="end"/>
              </w:r>
              <w:r>
                <w:fldChar w:fldCharType="begin"/>
              </w:r>
              <w:r w:rsidR="006767F1">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财务附注：支付的其他与经营活动有关的现金"/>
              <w:tag w:val="_GBC_8252d4ac9be64f04b08b1dc08e270310"/>
              <w:id w:val="8334237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支付的其他与经营活动有关的现金"/>
              <w:tag w:val="_GBC_37de812db19b41c8a01d10d8b0365268"/>
              <w:id w:val="-2437206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7"/>
            <w:gridCol w:w="2759"/>
            <w:gridCol w:w="2787"/>
          </w:tblGrid>
          <w:tr w:rsidR="006767F1" w:rsidTr="002A4018">
            <w:sdt>
              <w:sdtPr>
                <w:tag w:val="_PLD_164da6d2b96e42688b06fe557d996ac2"/>
                <w:id w:val="-606348120"/>
                <w:lock w:val="sdtLocked"/>
              </w:sdtPr>
              <w:sdtContent>
                <w:tc>
                  <w:tcPr>
                    <w:tcW w:w="1882" w:type="pct"/>
                  </w:tcPr>
                  <w:p w:rsidR="006767F1" w:rsidRDefault="006767F1" w:rsidP="002A4018">
                    <w:pPr>
                      <w:autoSpaceDE w:val="0"/>
                      <w:autoSpaceDN w:val="0"/>
                      <w:adjustRightInd w:val="0"/>
                      <w:snapToGrid w:val="0"/>
                      <w:jc w:val="center"/>
                    </w:pPr>
                    <w:r>
                      <w:rPr>
                        <w:rFonts w:hint="eastAsia"/>
                      </w:rPr>
                      <w:t>项目</w:t>
                    </w:r>
                  </w:p>
                </w:tc>
              </w:sdtContent>
            </w:sdt>
            <w:sdt>
              <w:sdtPr>
                <w:tag w:val="_PLD_69d21b5f023448adbd8c69a7e96e585d"/>
                <w:id w:val="2143996828"/>
                <w:lock w:val="sdtLocked"/>
              </w:sdtPr>
              <w:sdtContent>
                <w:tc>
                  <w:tcPr>
                    <w:tcW w:w="1551" w:type="pct"/>
                  </w:tcPr>
                  <w:p w:rsidR="006767F1" w:rsidRDefault="006767F1" w:rsidP="002A4018">
                    <w:pPr>
                      <w:autoSpaceDE w:val="0"/>
                      <w:autoSpaceDN w:val="0"/>
                      <w:adjustRightInd w:val="0"/>
                      <w:snapToGrid w:val="0"/>
                      <w:jc w:val="center"/>
                    </w:pPr>
                    <w:r>
                      <w:rPr>
                        <w:rFonts w:hint="eastAsia"/>
                      </w:rPr>
                      <w:t>本期发生额</w:t>
                    </w:r>
                  </w:p>
                </w:tc>
              </w:sdtContent>
            </w:sdt>
            <w:sdt>
              <w:sdtPr>
                <w:tag w:val="_PLD_fccf4811cdbb443297a0ce875715525f"/>
                <w:id w:val="-1762978420"/>
                <w:lock w:val="sdtLocked"/>
              </w:sdtPr>
              <w:sdtContent>
                <w:tc>
                  <w:tcPr>
                    <w:tcW w:w="1567" w:type="pct"/>
                  </w:tcPr>
                  <w:p w:rsidR="006767F1" w:rsidRDefault="006767F1" w:rsidP="002A4018">
                    <w:pPr>
                      <w:autoSpaceDE w:val="0"/>
                      <w:autoSpaceDN w:val="0"/>
                      <w:adjustRightInd w:val="0"/>
                      <w:snapToGrid w:val="0"/>
                      <w:jc w:val="center"/>
                    </w:pPr>
                    <w:r>
                      <w:rPr>
                        <w:rFonts w:hint="eastAsia"/>
                      </w:rPr>
                      <w:t>上期发生额</w:t>
                    </w:r>
                  </w:p>
                </w:tc>
              </w:sdtContent>
            </w:sdt>
          </w:tr>
          <w:sdt>
            <w:sdtPr>
              <w:rPr>
                <w:rFonts w:hint="eastAsia"/>
              </w:rPr>
              <w:alias w:val="支付的其他与经营活动有关的现金明细"/>
              <w:tag w:val="_GBC_9880266c0e6f4e6b92c7692ef64ec140"/>
              <w:id w:val="-348413447"/>
              <w:lock w:val="sdtLocked"/>
            </w:sdtPr>
            <w:sdtContent>
              <w:tr w:rsidR="006767F1" w:rsidTr="002A4018">
                <w:tc>
                  <w:tcPr>
                    <w:tcW w:w="1882" w:type="pct"/>
                  </w:tcPr>
                  <w:p w:rsidR="006767F1" w:rsidRDefault="006767F1" w:rsidP="002A4018">
                    <w:pPr>
                      <w:autoSpaceDE w:val="0"/>
                      <w:autoSpaceDN w:val="0"/>
                      <w:adjustRightInd w:val="0"/>
                      <w:snapToGrid w:val="0"/>
                    </w:pPr>
                    <w:r>
                      <w:t>销售费用、管理费用及财务费用中的手续费付现支出</w:t>
                    </w:r>
                  </w:p>
                </w:tc>
                <w:tc>
                  <w:tcPr>
                    <w:tcW w:w="1551" w:type="pct"/>
                  </w:tcPr>
                  <w:p w:rsidR="006767F1" w:rsidRDefault="006767F1" w:rsidP="002A4018">
                    <w:pPr>
                      <w:jc w:val="right"/>
                    </w:pPr>
                    <w:r>
                      <w:t>507,617,193.59</w:t>
                    </w:r>
                  </w:p>
                </w:tc>
                <w:tc>
                  <w:tcPr>
                    <w:tcW w:w="1567" w:type="pct"/>
                  </w:tcPr>
                  <w:p w:rsidR="006767F1" w:rsidRDefault="006767F1" w:rsidP="002A4018">
                    <w:pPr>
                      <w:jc w:val="right"/>
                    </w:pPr>
                    <w:r>
                      <w:t>428,821,299.37</w:t>
                    </w:r>
                  </w:p>
                </w:tc>
              </w:tr>
            </w:sdtContent>
          </w:sdt>
          <w:sdt>
            <w:sdtPr>
              <w:rPr>
                <w:rFonts w:hint="eastAsia"/>
              </w:rPr>
              <w:alias w:val="支付的其他与经营活动有关的现金明细"/>
              <w:tag w:val="_GBC_9880266c0e6f4e6b92c7692ef64ec140"/>
              <w:id w:val="-1733382892"/>
              <w:lock w:val="sdtLocked"/>
            </w:sdtPr>
            <w:sdtContent>
              <w:tr w:rsidR="006767F1" w:rsidTr="002A4018">
                <w:tc>
                  <w:tcPr>
                    <w:tcW w:w="1882" w:type="pct"/>
                  </w:tcPr>
                  <w:p w:rsidR="006767F1" w:rsidRDefault="006767F1" w:rsidP="002A4018">
                    <w:pPr>
                      <w:autoSpaceDE w:val="0"/>
                      <w:autoSpaceDN w:val="0"/>
                      <w:adjustRightInd w:val="0"/>
                      <w:snapToGrid w:val="0"/>
                    </w:pPr>
                    <w:r>
                      <w:t>保证金支出</w:t>
                    </w:r>
                  </w:p>
                </w:tc>
                <w:tc>
                  <w:tcPr>
                    <w:tcW w:w="1551" w:type="pct"/>
                  </w:tcPr>
                  <w:p w:rsidR="006767F1" w:rsidRDefault="006767F1" w:rsidP="002A4018">
                    <w:pPr>
                      <w:jc w:val="right"/>
                    </w:pPr>
                    <w:r>
                      <w:t>95,020,721.40</w:t>
                    </w:r>
                  </w:p>
                </w:tc>
                <w:tc>
                  <w:tcPr>
                    <w:tcW w:w="1567" w:type="pct"/>
                  </w:tcPr>
                  <w:p w:rsidR="006767F1" w:rsidRDefault="006767F1" w:rsidP="002A4018">
                    <w:pPr>
                      <w:jc w:val="right"/>
                    </w:pPr>
                    <w:r>
                      <w:t>165,081,063.66</w:t>
                    </w:r>
                  </w:p>
                </w:tc>
              </w:tr>
            </w:sdtContent>
          </w:sdt>
          <w:sdt>
            <w:sdtPr>
              <w:rPr>
                <w:rFonts w:hint="eastAsia"/>
              </w:rPr>
              <w:alias w:val="支付的其他与经营活动有关的现金明细"/>
              <w:tag w:val="_GBC_9880266c0e6f4e6b92c7692ef64ec140"/>
              <w:id w:val="829719981"/>
              <w:lock w:val="sdtLocked"/>
            </w:sdtPr>
            <w:sdtContent>
              <w:tr w:rsidR="006767F1" w:rsidTr="002A4018">
                <w:tc>
                  <w:tcPr>
                    <w:tcW w:w="1882" w:type="pct"/>
                  </w:tcPr>
                  <w:p w:rsidR="006767F1" w:rsidRDefault="006767F1" w:rsidP="002A4018">
                    <w:pPr>
                      <w:autoSpaceDE w:val="0"/>
                      <w:autoSpaceDN w:val="0"/>
                      <w:adjustRightInd w:val="0"/>
                      <w:snapToGrid w:val="0"/>
                    </w:pPr>
                    <w:r>
                      <w:t>其他</w:t>
                    </w:r>
                  </w:p>
                </w:tc>
                <w:tc>
                  <w:tcPr>
                    <w:tcW w:w="1551" w:type="pct"/>
                  </w:tcPr>
                  <w:p w:rsidR="006767F1" w:rsidRDefault="006767F1" w:rsidP="002A4018">
                    <w:pPr>
                      <w:jc w:val="right"/>
                    </w:pPr>
                    <w:r>
                      <w:t>195,489,986.62</w:t>
                    </w:r>
                  </w:p>
                </w:tc>
                <w:tc>
                  <w:tcPr>
                    <w:tcW w:w="1567" w:type="pct"/>
                  </w:tcPr>
                  <w:p w:rsidR="006767F1" w:rsidRDefault="006767F1" w:rsidP="002A4018">
                    <w:pPr>
                      <w:jc w:val="right"/>
                    </w:pPr>
                    <w:r>
                      <w:t>265,112,555.36</w:t>
                    </w:r>
                  </w:p>
                </w:tc>
              </w:tr>
            </w:sdtContent>
          </w:sdt>
          <w:tr w:rsidR="006767F1" w:rsidTr="006767F1">
            <w:sdt>
              <w:sdtPr>
                <w:tag w:val="_PLD_4b68c0729f8e49a4ac82fb1d64daa6dc"/>
                <w:id w:val="-1463804619"/>
                <w:lock w:val="sdtLocked"/>
              </w:sdtPr>
              <w:sdtContent>
                <w:tc>
                  <w:tcPr>
                    <w:tcW w:w="1882" w:type="pct"/>
                  </w:tcPr>
                  <w:p w:rsidR="006767F1" w:rsidRDefault="006767F1" w:rsidP="002A4018">
                    <w:pPr>
                      <w:autoSpaceDE w:val="0"/>
                      <w:autoSpaceDN w:val="0"/>
                      <w:adjustRightInd w:val="0"/>
                      <w:snapToGrid w:val="0"/>
                      <w:jc w:val="center"/>
                    </w:pPr>
                    <w:r>
                      <w:rPr>
                        <w:rFonts w:hint="eastAsia"/>
                      </w:rPr>
                      <w:t>合计</w:t>
                    </w:r>
                  </w:p>
                </w:tc>
              </w:sdtContent>
            </w:sdt>
            <w:tc>
              <w:tcPr>
                <w:tcW w:w="1551" w:type="pct"/>
                <w:vAlign w:val="center"/>
              </w:tcPr>
              <w:p w:rsidR="006767F1" w:rsidRDefault="006767F1" w:rsidP="006767F1">
                <w:pPr>
                  <w:jc w:val="right"/>
                  <w:rPr>
                    <w:sz w:val="24"/>
                    <w:szCs w:val="24"/>
                  </w:rPr>
                </w:pPr>
                <w:r>
                  <w:t>798,127,901.61</w:t>
                </w:r>
              </w:p>
            </w:tc>
            <w:tc>
              <w:tcPr>
                <w:tcW w:w="1567" w:type="pct"/>
                <w:vAlign w:val="center"/>
              </w:tcPr>
              <w:p w:rsidR="006767F1" w:rsidRDefault="006767F1" w:rsidP="006767F1">
                <w:pPr>
                  <w:jc w:val="right"/>
                  <w:rPr>
                    <w:sz w:val="24"/>
                    <w:szCs w:val="24"/>
                  </w:rPr>
                </w:pPr>
                <w:r>
                  <w:t>859,014,918.39</w:t>
                </w:r>
              </w:p>
            </w:tc>
          </w:tr>
        </w:tbl>
        <w:p w:rsidR="00594B31" w:rsidRDefault="00937630">
          <w:pPr>
            <w:spacing w:before="60" w:after="60"/>
          </w:pPr>
        </w:p>
      </w:sdtContent>
    </w:sdt>
    <w:p w:rsidR="00594B31" w:rsidRDefault="00594B31">
      <w:pPr>
        <w:spacing w:line="360" w:lineRule="exact"/>
        <w:ind w:right="5"/>
      </w:pPr>
    </w:p>
    <w:sdt>
      <w:sdtPr>
        <w:rPr>
          <w:rFonts w:ascii="宋体" w:hAnsi="宋体" w:cs="宋体" w:hint="eastAsia"/>
          <w:b w:val="0"/>
          <w:bCs w:val="0"/>
          <w:kern w:val="0"/>
          <w:sz w:val="24"/>
          <w:szCs w:val="21"/>
        </w:rPr>
        <w:alias w:val="模块:收到的其他与投资活动有关的现金"/>
        <w:tag w:val="_GBC_7d29c8348da547cab82786074f1b3249"/>
        <w:id w:val="1169756759"/>
        <w:lock w:val="sdtLocked"/>
        <w:placeholder>
          <w:docPart w:val="GBC22222222222222222222222222222"/>
        </w:placeholder>
      </w:sdtPr>
      <w:sdtEndPr>
        <w:rPr>
          <w:rFonts w:cstheme="minorBidi" w:hint="default"/>
          <w:kern w:val="2"/>
          <w:sz w:val="21"/>
        </w:rPr>
      </w:sdtEndPr>
      <w:sdtContent>
        <w:p w:rsidR="00594B31" w:rsidRDefault="008B7853" w:rsidP="00506700">
          <w:pPr>
            <w:pStyle w:val="4"/>
            <w:numPr>
              <w:ilvl w:val="0"/>
              <w:numId w:val="49"/>
            </w:numPr>
            <w:tabs>
              <w:tab w:val="left" w:pos="728"/>
            </w:tabs>
            <w:rPr>
              <w:rFonts w:ascii="宋体" w:hAnsi="宋体"/>
              <w:szCs w:val="21"/>
            </w:rPr>
          </w:pPr>
          <w:r>
            <w:rPr>
              <w:rFonts w:ascii="宋体" w:hAnsi="宋体" w:hint="eastAsia"/>
              <w:szCs w:val="21"/>
            </w:rPr>
            <w:t>收到的其他与投资活动有关的现金</w:t>
          </w:r>
        </w:p>
        <w:sdt>
          <w:sdtPr>
            <w:alias w:val="是否适用：收到的其他与投资活动有关的现金[双击切换]"/>
            <w:tag w:val="_GBC_ae3b1cf9e3aa408a8867e76d71769712"/>
            <w:id w:val="-1629165073"/>
            <w:lock w:val="sdtLocked"/>
            <w:placeholder>
              <w:docPart w:val="GBC22222222222222222222222222222"/>
            </w:placeholder>
          </w:sdtPr>
          <w:sdtContent>
            <w:p w:rsidR="00594B31" w:rsidRDefault="008B7853">
              <w:r>
                <w:fldChar w:fldCharType="begin"/>
              </w:r>
              <w:r w:rsidR="006767F1">
                <w:instrText xml:space="preserve"> MACROBUTTON  SnrToggleCheckbox √适用 </w:instrText>
              </w:r>
              <w:r>
                <w:fldChar w:fldCharType="end"/>
              </w:r>
              <w:r>
                <w:fldChar w:fldCharType="begin"/>
              </w:r>
              <w:r w:rsidR="006767F1">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财务附注：收到的其他与投资活动有关的现金"/>
              <w:tag w:val="_GBC_864c08420ed74aa18dcf838d10153475"/>
              <w:id w:val="12043754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收到的其他与投资活动有关的现金"/>
              <w:tag w:val="_GBC_557bfe9cc4b045ff8684fc828911efc1"/>
              <w:id w:val="210637512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7"/>
            <w:gridCol w:w="2862"/>
            <w:gridCol w:w="2684"/>
          </w:tblGrid>
          <w:tr w:rsidR="006767F1" w:rsidTr="002A4018">
            <w:sdt>
              <w:sdtPr>
                <w:tag w:val="_PLD_fe329b3300fe449c869fda5c957ed9e6"/>
                <w:id w:val="713466703"/>
                <w:lock w:val="sdtLocked"/>
              </w:sdtPr>
              <w:sdtContent>
                <w:tc>
                  <w:tcPr>
                    <w:tcW w:w="1882" w:type="pct"/>
                  </w:tcPr>
                  <w:p w:rsidR="006767F1" w:rsidRDefault="006767F1" w:rsidP="002A4018">
                    <w:pPr>
                      <w:autoSpaceDE w:val="0"/>
                      <w:autoSpaceDN w:val="0"/>
                      <w:adjustRightInd w:val="0"/>
                      <w:snapToGrid w:val="0"/>
                      <w:spacing w:line="240" w:lineRule="atLeast"/>
                      <w:jc w:val="center"/>
                    </w:pPr>
                    <w:r>
                      <w:rPr>
                        <w:rFonts w:hint="eastAsia"/>
                      </w:rPr>
                      <w:t>项目</w:t>
                    </w:r>
                  </w:p>
                </w:tc>
              </w:sdtContent>
            </w:sdt>
            <w:sdt>
              <w:sdtPr>
                <w:tag w:val="_PLD_e828a524680d4faeb14e148b152d9982"/>
                <w:id w:val="1949970647"/>
                <w:lock w:val="sdtLocked"/>
              </w:sdtPr>
              <w:sdtContent>
                <w:tc>
                  <w:tcPr>
                    <w:tcW w:w="1609" w:type="pct"/>
                  </w:tcPr>
                  <w:p w:rsidR="006767F1" w:rsidRDefault="006767F1" w:rsidP="002A4018">
                    <w:pPr>
                      <w:autoSpaceDE w:val="0"/>
                      <w:autoSpaceDN w:val="0"/>
                      <w:adjustRightInd w:val="0"/>
                      <w:snapToGrid w:val="0"/>
                      <w:spacing w:line="240" w:lineRule="atLeast"/>
                      <w:jc w:val="center"/>
                    </w:pPr>
                    <w:r>
                      <w:rPr>
                        <w:rFonts w:hint="eastAsia"/>
                      </w:rPr>
                      <w:t>本期发生额</w:t>
                    </w:r>
                  </w:p>
                </w:tc>
              </w:sdtContent>
            </w:sdt>
            <w:sdt>
              <w:sdtPr>
                <w:tag w:val="_PLD_a8eb20dbb1b143d399d3bde1f6e00fa3"/>
                <w:id w:val="-330757211"/>
                <w:lock w:val="sdtLocked"/>
              </w:sdtPr>
              <w:sdtContent>
                <w:tc>
                  <w:tcPr>
                    <w:tcW w:w="1509" w:type="pct"/>
                  </w:tcPr>
                  <w:p w:rsidR="006767F1" w:rsidRDefault="006767F1" w:rsidP="002A4018">
                    <w:pPr>
                      <w:autoSpaceDE w:val="0"/>
                      <w:autoSpaceDN w:val="0"/>
                      <w:adjustRightInd w:val="0"/>
                      <w:snapToGrid w:val="0"/>
                      <w:spacing w:line="240" w:lineRule="atLeast"/>
                      <w:jc w:val="center"/>
                    </w:pPr>
                    <w:r>
                      <w:rPr>
                        <w:rFonts w:hint="eastAsia"/>
                      </w:rPr>
                      <w:t>上期发生额</w:t>
                    </w:r>
                  </w:p>
                </w:tc>
              </w:sdtContent>
            </w:sdt>
          </w:tr>
          <w:sdt>
            <w:sdtPr>
              <w:rPr>
                <w:rFonts w:hint="eastAsia"/>
              </w:rPr>
              <w:alias w:val="收到的其他与投资活动有关的现金明细"/>
              <w:tag w:val="_GBC_e6aac5cfd8c841e780dd4702b059b16c"/>
              <w:id w:val="-31656203"/>
              <w:lock w:val="sdtLocked"/>
            </w:sdtPr>
            <w:sdtContent>
              <w:tr w:rsidR="006767F1" w:rsidTr="002A4018">
                <w:tc>
                  <w:tcPr>
                    <w:tcW w:w="1882" w:type="pct"/>
                  </w:tcPr>
                  <w:p w:rsidR="006767F1" w:rsidRDefault="006767F1" w:rsidP="002A4018">
                    <w:pPr>
                      <w:autoSpaceDE w:val="0"/>
                      <w:autoSpaceDN w:val="0"/>
                      <w:adjustRightInd w:val="0"/>
                      <w:snapToGrid w:val="0"/>
                      <w:spacing w:line="240" w:lineRule="atLeast"/>
                    </w:pPr>
                    <w:r>
                      <w:t>衍生金融工具实际交割收益</w:t>
                    </w:r>
                  </w:p>
                </w:tc>
                <w:tc>
                  <w:tcPr>
                    <w:tcW w:w="1609" w:type="pct"/>
                    <w:vAlign w:val="bottom"/>
                  </w:tcPr>
                  <w:p w:rsidR="006767F1" w:rsidRDefault="006767F1" w:rsidP="002A4018">
                    <w:pPr>
                      <w:jc w:val="right"/>
                    </w:pPr>
                    <w:r>
                      <w:t>－</w:t>
                    </w:r>
                  </w:p>
                </w:tc>
                <w:tc>
                  <w:tcPr>
                    <w:tcW w:w="1509" w:type="pct"/>
                  </w:tcPr>
                  <w:p w:rsidR="006767F1" w:rsidRDefault="006767F1" w:rsidP="002A4018">
                    <w:pPr>
                      <w:jc w:val="right"/>
                    </w:pPr>
                    <w:r>
                      <w:t>10,069,806.63</w:t>
                    </w:r>
                  </w:p>
                </w:tc>
              </w:tr>
            </w:sdtContent>
          </w:sdt>
          <w:tr w:rsidR="006767F1" w:rsidTr="002A4018">
            <w:sdt>
              <w:sdtPr>
                <w:tag w:val="_PLD_7a5b8e3355174a5f94c83cb81ed0821b"/>
                <w:id w:val="885370104"/>
                <w:lock w:val="sdtLocked"/>
              </w:sdtPr>
              <w:sdtContent>
                <w:tc>
                  <w:tcPr>
                    <w:tcW w:w="1882" w:type="pct"/>
                  </w:tcPr>
                  <w:p w:rsidR="006767F1" w:rsidRDefault="006767F1" w:rsidP="002A4018">
                    <w:pPr>
                      <w:autoSpaceDE w:val="0"/>
                      <w:autoSpaceDN w:val="0"/>
                      <w:adjustRightInd w:val="0"/>
                      <w:snapToGrid w:val="0"/>
                      <w:spacing w:line="240" w:lineRule="atLeast"/>
                      <w:jc w:val="center"/>
                    </w:pPr>
                    <w:r>
                      <w:rPr>
                        <w:rFonts w:hint="eastAsia"/>
                      </w:rPr>
                      <w:t>合计</w:t>
                    </w:r>
                  </w:p>
                </w:tc>
              </w:sdtContent>
            </w:sdt>
            <w:tc>
              <w:tcPr>
                <w:tcW w:w="1609" w:type="pct"/>
                <w:vAlign w:val="bottom"/>
              </w:tcPr>
              <w:p w:rsidR="006767F1" w:rsidRDefault="006767F1" w:rsidP="002A4018">
                <w:pPr>
                  <w:jc w:val="right"/>
                </w:pPr>
              </w:p>
            </w:tc>
            <w:tc>
              <w:tcPr>
                <w:tcW w:w="1509" w:type="pct"/>
              </w:tcPr>
              <w:p w:rsidR="006767F1" w:rsidRDefault="006767F1" w:rsidP="002A4018">
                <w:pPr>
                  <w:jc w:val="right"/>
                </w:pPr>
                <w:r w:rsidRPr="006767F1">
                  <w:t>10,069,806.63</w:t>
                </w:r>
              </w:p>
            </w:tc>
          </w:tr>
        </w:tbl>
        <w:p w:rsidR="00594B31" w:rsidRDefault="00937630">
          <w:pPr>
            <w:snapToGrid w:val="0"/>
            <w:spacing w:before="60" w:after="60"/>
          </w:pPr>
        </w:p>
      </w:sdtContent>
    </w:sdt>
    <w:p w:rsidR="00594B31" w:rsidRDefault="00594B31"/>
    <w:sdt>
      <w:sdtPr>
        <w:rPr>
          <w:rFonts w:ascii="宋体" w:hAnsi="宋体" w:cs="宋体" w:hint="eastAsia"/>
          <w:b w:val="0"/>
          <w:bCs w:val="0"/>
          <w:kern w:val="0"/>
          <w:sz w:val="24"/>
          <w:szCs w:val="21"/>
        </w:rPr>
        <w:alias w:val="模块:支付的其他与投资活动有关的现金"/>
        <w:tag w:val="_GBC_fa501b3ede254af6bdfad826e328392a"/>
        <w:id w:val="-1179494386"/>
        <w:lock w:val="sdtLocked"/>
        <w:placeholder>
          <w:docPart w:val="GBC22222222222222222222222222222"/>
        </w:placeholder>
      </w:sdtPr>
      <w:sdtEndPr>
        <w:rPr>
          <w:rFonts w:cstheme="minorBidi"/>
          <w:kern w:val="2"/>
          <w:sz w:val="21"/>
        </w:rPr>
      </w:sdtEndPr>
      <w:sdtContent>
        <w:p w:rsidR="00594B31" w:rsidRDefault="008B7853" w:rsidP="00506700">
          <w:pPr>
            <w:pStyle w:val="4"/>
            <w:numPr>
              <w:ilvl w:val="0"/>
              <w:numId w:val="49"/>
            </w:numPr>
            <w:tabs>
              <w:tab w:val="left" w:pos="728"/>
            </w:tabs>
            <w:rPr>
              <w:rFonts w:ascii="宋体" w:hAnsi="宋体"/>
              <w:szCs w:val="21"/>
            </w:rPr>
          </w:pPr>
          <w:r>
            <w:rPr>
              <w:rFonts w:ascii="宋体" w:hAnsi="宋体" w:hint="eastAsia"/>
              <w:szCs w:val="21"/>
            </w:rPr>
            <w:t>支付的其他与投资活动有关的现金</w:t>
          </w:r>
        </w:p>
        <w:sdt>
          <w:sdtPr>
            <w:alias w:val="是否适用：支付的其他与投资活动有关的现金[双击切换]"/>
            <w:tag w:val="_GBC_8862c0a38548482cb3b55a82757e3e33"/>
            <w:id w:val="658590090"/>
            <w:lock w:val="sdtLocked"/>
            <w:placeholder>
              <w:docPart w:val="GBC22222222222222222222222222222"/>
            </w:placeholder>
          </w:sdtPr>
          <w:sdtContent>
            <w:p w:rsidR="006767F1" w:rsidRDefault="008B7853" w:rsidP="006767F1">
              <w:r>
                <w:fldChar w:fldCharType="begin"/>
              </w:r>
              <w:r w:rsidR="006767F1">
                <w:instrText xml:space="preserve"> MACROBUTTON  SnrToggleCheckbox □适用 </w:instrText>
              </w:r>
              <w:r>
                <w:fldChar w:fldCharType="end"/>
              </w:r>
              <w:r>
                <w:fldChar w:fldCharType="begin"/>
              </w:r>
              <w:r w:rsidR="006767F1">
                <w:instrText xml:space="preserve"> MACROBUTTON  SnrToggleCheckbox √不适用 </w:instrText>
              </w:r>
              <w:r>
                <w:fldChar w:fldCharType="end"/>
              </w:r>
            </w:p>
          </w:sdtContent>
        </w:sdt>
        <w:p w:rsidR="00594B31" w:rsidRDefault="00937630"/>
      </w:sdtContent>
    </w:sdt>
    <w:p w:rsidR="00594B31" w:rsidRDefault="00594B31"/>
    <w:sdt>
      <w:sdtPr>
        <w:rPr>
          <w:rFonts w:ascii="宋体" w:hAnsi="宋体" w:cs="宋体" w:hint="eastAsia"/>
          <w:b w:val="0"/>
          <w:bCs w:val="0"/>
          <w:kern w:val="0"/>
          <w:sz w:val="24"/>
          <w:szCs w:val="21"/>
        </w:rPr>
        <w:alias w:val="模块:收到的其他与筹资活动有关的现金"/>
        <w:tag w:val="_GBC_6e57c618c25c498db37f205341e0c66a"/>
        <w:id w:val="-1027321488"/>
        <w:lock w:val="sdtLocked"/>
        <w:placeholder>
          <w:docPart w:val="GBC22222222222222222222222222222"/>
        </w:placeholder>
      </w:sdtPr>
      <w:sdtEndPr>
        <w:rPr>
          <w:rFonts w:cstheme="minorBidi"/>
          <w:kern w:val="2"/>
          <w:sz w:val="21"/>
          <w:szCs w:val="22"/>
        </w:rPr>
      </w:sdtEndPr>
      <w:sdtContent>
        <w:p w:rsidR="00594B31" w:rsidRDefault="008B7853" w:rsidP="00506700">
          <w:pPr>
            <w:pStyle w:val="4"/>
            <w:numPr>
              <w:ilvl w:val="0"/>
              <w:numId w:val="49"/>
            </w:numPr>
            <w:rPr>
              <w:rFonts w:ascii="宋体" w:hAnsi="宋体"/>
              <w:szCs w:val="21"/>
            </w:rPr>
          </w:pPr>
          <w:r>
            <w:rPr>
              <w:rFonts w:ascii="宋体" w:hAnsi="宋体" w:hint="eastAsia"/>
              <w:szCs w:val="21"/>
            </w:rPr>
            <w:t>收到的其他与筹资活动有关的现金</w:t>
          </w:r>
        </w:p>
        <w:sdt>
          <w:sdtPr>
            <w:alias w:val="是否适用：收到的其他与筹资活动有关的现金[双击切换]"/>
            <w:tag w:val="_GBC_6e82da4b55134cf6aacd6132e71f2c27"/>
            <w:id w:val="-188380472"/>
            <w:lock w:val="sdtLocked"/>
            <w:placeholder>
              <w:docPart w:val="GBC22222222222222222222222222222"/>
            </w:placeholder>
          </w:sdtPr>
          <w:sdtContent>
            <w:p w:rsidR="006767F1" w:rsidRDefault="008B7853" w:rsidP="006767F1">
              <w:r>
                <w:fldChar w:fldCharType="begin"/>
              </w:r>
              <w:r w:rsidR="006767F1">
                <w:instrText xml:space="preserve"> MACROBUTTON  SnrToggleCheckbox □适用 </w:instrText>
              </w:r>
              <w:r>
                <w:fldChar w:fldCharType="end"/>
              </w:r>
              <w:r>
                <w:fldChar w:fldCharType="begin"/>
              </w:r>
              <w:r w:rsidR="006767F1">
                <w:instrText xml:space="preserve"> MACROBUTTON  SnrToggleCheckbox √不适用 </w:instrText>
              </w:r>
              <w:r>
                <w:fldChar w:fldCharType="end"/>
              </w:r>
            </w:p>
          </w:sdtContent>
        </w:sdt>
        <w:p w:rsidR="00594B31" w:rsidRDefault="00937630"/>
      </w:sdtContent>
    </w:sdt>
    <w:p w:rsidR="00594B31" w:rsidRDefault="00594B31"/>
    <w:sdt>
      <w:sdtPr>
        <w:rPr>
          <w:rFonts w:ascii="宋体" w:hAnsi="宋体" w:cs="宋体" w:hint="eastAsia"/>
          <w:b w:val="0"/>
          <w:bCs w:val="0"/>
          <w:kern w:val="0"/>
          <w:sz w:val="24"/>
          <w:szCs w:val="22"/>
        </w:rPr>
        <w:alias w:val="模块:支付的其他与筹资活动有关的现金"/>
        <w:tag w:val="_GBC_96162aa406234e2485524876a03968e7"/>
        <w:id w:val="843287846"/>
        <w:lock w:val="sdtLocked"/>
        <w:placeholder>
          <w:docPart w:val="GBC22222222222222222222222222222"/>
        </w:placeholder>
      </w:sdtPr>
      <w:sdtEndPr>
        <w:rPr>
          <w:rFonts w:cstheme="minorBidi"/>
          <w:kern w:val="2"/>
          <w:sz w:val="21"/>
        </w:rPr>
      </w:sdtEndPr>
      <w:sdtContent>
        <w:p w:rsidR="00594B31" w:rsidRDefault="008B7853" w:rsidP="00506700">
          <w:pPr>
            <w:pStyle w:val="4"/>
            <w:numPr>
              <w:ilvl w:val="0"/>
              <w:numId w:val="49"/>
            </w:numPr>
            <w:rPr>
              <w:rFonts w:ascii="宋体" w:hAnsi="宋体"/>
              <w:szCs w:val="21"/>
            </w:rPr>
          </w:pPr>
          <w:r>
            <w:rPr>
              <w:rFonts w:ascii="宋体" w:hAnsi="宋体" w:hint="eastAsia"/>
              <w:szCs w:val="21"/>
            </w:rPr>
            <w:t>支付的其他与筹资活动有关的现金</w:t>
          </w:r>
        </w:p>
        <w:sdt>
          <w:sdtPr>
            <w:alias w:val="是否适用：支付的其他与筹资活动有关的现金[双击切换]"/>
            <w:tag w:val="_GBC_cf7fd4869f8d4d98a07243e22bf22793"/>
            <w:id w:val="1140855043"/>
            <w:lock w:val="sdtLocked"/>
            <w:placeholder>
              <w:docPart w:val="GBC22222222222222222222222222222"/>
            </w:placeholder>
          </w:sdtPr>
          <w:sdtContent>
            <w:p w:rsidR="00594B31" w:rsidRDefault="008B7853">
              <w:r>
                <w:fldChar w:fldCharType="begin"/>
              </w:r>
              <w:r w:rsidR="006767F1">
                <w:instrText xml:space="preserve"> MACROBUTTON  SnrToggleCheckbox √适用 </w:instrText>
              </w:r>
              <w:r>
                <w:fldChar w:fldCharType="end"/>
              </w:r>
              <w:r>
                <w:fldChar w:fldCharType="begin"/>
              </w:r>
              <w:r w:rsidR="006767F1">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财务附注：支付的其他与筹资活动有关的现金"/>
              <w:tag w:val="_GBC_323ca3d874214911880818d387e0c63b"/>
              <w:id w:val="-190990889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支付的其他与筹资活动有关的现金"/>
              <w:tag w:val="_GBC_d6726952256941209f32bac8fffa568d"/>
              <w:id w:val="-4070766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7"/>
            <w:gridCol w:w="2864"/>
            <w:gridCol w:w="2682"/>
          </w:tblGrid>
          <w:tr w:rsidR="006767F1" w:rsidTr="002A4018">
            <w:sdt>
              <w:sdtPr>
                <w:tag w:val="_PLD_2b9da6111f3f4cacb3afcfc0de00e1e9"/>
                <w:id w:val="-1615510460"/>
                <w:lock w:val="sdtLocked"/>
              </w:sdtPr>
              <w:sdtContent>
                <w:tc>
                  <w:tcPr>
                    <w:tcW w:w="1882" w:type="pct"/>
                  </w:tcPr>
                  <w:p w:rsidR="006767F1" w:rsidRDefault="006767F1" w:rsidP="002A4018">
                    <w:pPr>
                      <w:autoSpaceDE w:val="0"/>
                      <w:autoSpaceDN w:val="0"/>
                      <w:adjustRightInd w:val="0"/>
                      <w:snapToGrid w:val="0"/>
                      <w:jc w:val="center"/>
                    </w:pPr>
                    <w:r>
                      <w:rPr>
                        <w:rFonts w:hint="eastAsia"/>
                      </w:rPr>
                      <w:t>项目</w:t>
                    </w:r>
                  </w:p>
                </w:tc>
              </w:sdtContent>
            </w:sdt>
            <w:sdt>
              <w:sdtPr>
                <w:tag w:val="_PLD_b6791a7f5c234d80be8964d8fb7b3ce6"/>
                <w:id w:val="1225343196"/>
                <w:lock w:val="sdtLocked"/>
              </w:sdtPr>
              <w:sdtContent>
                <w:tc>
                  <w:tcPr>
                    <w:tcW w:w="1610" w:type="pct"/>
                  </w:tcPr>
                  <w:p w:rsidR="006767F1" w:rsidRDefault="006767F1" w:rsidP="002A4018">
                    <w:pPr>
                      <w:autoSpaceDE w:val="0"/>
                      <w:autoSpaceDN w:val="0"/>
                      <w:adjustRightInd w:val="0"/>
                      <w:snapToGrid w:val="0"/>
                      <w:jc w:val="center"/>
                    </w:pPr>
                    <w:r>
                      <w:rPr>
                        <w:rFonts w:hint="eastAsia"/>
                      </w:rPr>
                      <w:t>本期发生额</w:t>
                    </w:r>
                  </w:p>
                </w:tc>
              </w:sdtContent>
            </w:sdt>
            <w:sdt>
              <w:sdtPr>
                <w:tag w:val="_PLD_b4a33da4012d47bd8013a6c570bcad87"/>
                <w:id w:val="2051567990"/>
                <w:lock w:val="sdtLocked"/>
              </w:sdtPr>
              <w:sdtContent>
                <w:tc>
                  <w:tcPr>
                    <w:tcW w:w="1508" w:type="pct"/>
                  </w:tcPr>
                  <w:p w:rsidR="006767F1" w:rsidRDefault="006767F1" w:rsidP="002A4018">
                    <w:pPr>
                      <w:autoSpaceDE w:val="0"/>
                      <w:autoSpaceDN w:val="0"/>
                      <w:adjustRightInd w:val="0"/>
                      <w:snapToGrid w:val="0"/>
                      <w:jc w:val="center"/>
                    </w:pPr>
                    <w:r>
                      <w:rPr>
                        <w:rFonts w:hint="eastAsia"/>
                      </w:rPr>
                      <w:t>上期发生额</w:t>
                    </w:r>
                  </w:p>
                </w:tc>
              </w:sdtContent>
            </w:sdt>
          </w:tr>
          <w:sdt>
            <w:sdtPr>
              <w:rPr>
                <w:rFonts w:hint="eastAsia"/>
              </w:rPr>
              <w:alias w:val="支付的其他与筹资活动有关的现金明细"/>
              <w:tag w:val="_GBC_67ad8c2e4b094cd980237b364226db90"/>
              <w:id w:val="664665517"/>
              <w:lock w:val="sdtLocked"/>
            </w:sdtPr>
            <w:sdtContent>
              <w:tr w:rsidR="006767F1" w:rsidTr="002A4018">
                <w:tc>
                  <w:tcPr>
                    <w:tcW w:w="1882" w:type="pct"/>
                  </w:tcPr>
                  <w:p w:rsidR="006767F1" w:rsidRDefault="006767F1" w:rsidP="002A4018">
                    <w:pPr>
                      <w:autoSpaceDE w:val="0"/>
                      <w:autoSpaceDN w:val="0"/>
                      <w:adjustRightInd w:val="0"/>
                      <w:snapToGrid w:val="0"/>
                    </w:pPr>
                    <w:r>
                      <w:t>购买少数股东股权</w:t>
                    </w:r>
                  </w:p>
                </w:tc>
                <w:tc>
                  <w:tcPr>
                    <w:tcW w:w="1610" w:type="pct"/>
                    <w:vAlign w:val="bottom"/>
                  </w:tcPr>
                  <w:p w:rsidR="006767F1" w:rsidRDefault="006767F1" w:rsidP="002A4018">
                    <w:pPr>
                      <w:jc w:val="right"/>
                    </w:pPr>
                  </w:p>
                </w:tc>
                <w:tc>
                  <w:tcPr>
                    <w:tcW w:w="1508" w:type="pct"/>
                  </w:tcPr>
                  <w:p w:rsidR="006767F1" w:rsidRDefault="006767F1" w:rsidP="002A4018">
                    <w:pPr>
                      <w:jc w:val="right"/>
                    </w:pPr>
                  </w:p>
                </w:tc>
              </w:tr>
            </w:sdtContent>
          </w:sdt>
          <w:sdt>
            <w:sdtPr>
              <w:rPr>
                <w:rFonts w:hint="eastAsia"/>
              </w:rPr>
              <w:alias w:val="支付的其他与筹资活动有关的现金明细"/>
              <w:tag w:val="_GBC_67ad8c2e4b094cd980237b364226db90"/>
              <w:id w:val="800111161"/>
              <w:lock w:val="sdtLocked"/>
            </w:sdtPr>
            <w:sdtContent>
              <w:tr w:rsidR="006767F1" w:rsidTr="002A4018">
                <w:tc>
                  <w:tcPr>
                    <w:tcW w:w="1882" w:type="pct"/>
                  </w:tcPr>
                  <w:p w:rsidR="006767F1" w:rsidRDefault="006767F1" w:rsidP="002A4018">
                    <w:pPr>
                      <w:autoSpaceDE w:val="0"/>
                      <w:autoSpaceDN w:val="0"/>
                      <w:adjustRightInd w:val="0"/>
                      <w:snapToGrid w:val="0"/>
                    </w:pPr>
                    <w:r>
                      <w:t>偿还夹层投资借款</w:t>
                    </w:r>
                  </w:p>
                </w:tc>
                <w:tc>
                  <w:tcPr>
                    <w:tcW w:w="1610" w:type="pct"/>
                    <w:vAlign w:val="bottom"/>
                  </w:tcPr>
                  <w:p w:rsidR="006767F1" w:rsidRDefault="006767F1" w:rsidP="002A4018">
                    <w:pPr>
                      <w:jc w:val="right"/>
                    </w:pPr>
                  </w:p>
                </w:tc>
                <w:tc>
                  <w:tcPr>
                    <w:tcW w:w="1508" w:type="pct"/>
                  </w:tcPr>
                  <w:p w:rsidR="006767F1" w:rsidRDefault="006767F1" w:rsidP="002A4018">
                    <w:pPr>
                      <w:jc w:val="right"/>
                    </w:pPr>
                  </w:p>
                </w:tc>
              </w:tr>
            </w:sdtContent>
          </w:sdt>
          <w:sdt>
            <w:sdtPr>
              <w:rPr>
                <w:rFonts w:hint="eastAsia"/>
              </w:rPr>
              <w:alias w:val="支付的其他与筹资活动有关的现金明细"/>
              <w:tag w:val="_GBC_67ad8c2e4b094cd980237b364226db90"/>
              <w:id w:val="1993609422"/>
              <w:lock w:val="sdtLocked"/>
            </w:sdtPr>
            <w:sdtContent>
              <w:tr w:rsidR="006767F1" w:rsidTr="002A4018">
                <w:tc>
                  <w:tcPr>
                    <w:tcW w:w="1882" w:type="pct"/>
                  </w:tcPr>
                  <w:p w:rsidR="006767F1" w:rsidRDefault="006767F1" w:rsidP="002A4018">
                    <w:pPr>
                      <w:autoSpaceDE w:val="0"/>
                      <w:autoSpaceDN w:val="0"/>
                      <w:adjustRightInd w:val="0"/>
                      <w:snapToGrid w:val="0"/>
                    </w:pPr>
                    <w:r>
                      <w:t>非公开发行相关费用</w:t>
                    </w:r>
                  </w:p>
                </w:tc>
                <w:tc>
                  <w:tcPr>
                    <w:tcW w:w="1610" w:type="pct"/>
                    <w:vAlign w:val="bottom"/>
                  </w:tcPr>
                  <w:p w:rsidR="006767F1" w:rsidRDefault="006767F1" w:rsidP="002A4018">
                    <w:pPr>
                      <w:jc w:val="right"/>
                    </w:pPr>
                    <w:r>
                      <w:t>2,000,000.00</w:t>
                    </w:r>
                  </w:p>
                </w:tc>
                <w:tc>
                  <w:tcPr>
                    <w:tcW w:w="1508" w:type="pct"/>
                  </w:tcPr>
                  <w:p w:rsidR="006767F1" w:rsidRDefault="006767F1" w:rsidP="002A4018">
                    <w:pPr>
                      <w:jc w:val="right"/>
                    </w:pPr>
                    <w:r>
                      <w:t>2,000,000.00</w:t>
                    </w:r>
                  </w:p>
                </w:tc>
              </w:tr>
            </w:sdtContent>
          </w:sdt>
          <w:tr w:rsidR="006767F1" w:rsidTr="006767F1">
            <w:sdt>
              <w:sdtPr>
                <w:tag w:val="_PLD_22dc5e1e835f424c922e14021ea4fcda"/>
                <w:id w:val="-410621845"/>
                <w:lock w:val="sdtLocked"/>
              </w:sdtPr>
              <w:sdtContent>
                <w:tc>
                  <w:tcPr>
                    <w:tcW w:w="1882" w:type="pct"/>
                  </w:tcPr>
                  <w:p w:rsidR="006767F1" w:rsidRDefault="006767F1" w:rsidP="002A4018">
                    <w:pPr>
                      <w:autoSpaceDE w:val="0"/>
                      <w:autoSpaceDN w:val="0"/>
                      <w:adjustRightInd w:val="0"/>
                      <w:snapToGrid w:val="0"/>
                      <w:jc w:val="center"/>
                    </w:pPr>
                    <w:r>
                      <w:rPr>
                        <w:rFonts w:hint="eastAsia"/>
                      </w:rPr>
                      <w:t>合计</w:t>
                    </w:r>
                  </w:p>
                </w:tc>
              </w:sdtContent>
            </w:sdt>
            <w:tc>
              <w:tcPr>
                <w:tcW w:w="1610" w:type="pct"/>
                <w:vAlign w:val="center"/>
              </w:tcPr>
              <w:p w:rsidR="006767F1" w:rsidRDefault="006767F1" w:rsidP="006767F1">
                <w:pPr>
                  <w:jc w:val="right"/>
                  <w:rPr>
                    <w:sz w:val="24"/>
                    <w:szCs w:val="24"/>
                  </w:rPr>
                </w:pPr>
                <w:r>
                  <w:t>2,000,000.00</w:t>
                </w:r>
              </w:p>
            </w:tc>
            <w:tc>
              <w:tcPr>
                <w:tcW w:w="1508" w:type="pct"/>
                <w:vAlign w:val="center"/>
              </w:tcPr>
              <w:p w:rsidR="006767F1" w:rsidRDefault="006767F1" w:rsidP="006767F1">
                <w:pPr>
                  <w:jc w:val="right"/>
                  <w:rPr>
                    <w:sz w:val="24"/>
                    <w:szCs w:val="24"/>
                  </w:rPr>
                </w:pPr>
                <w:r>
                  <w:t>2,000,000.00</w:t>
                </w:r>
              </w:p>
            </w:tc>
          </w:tr>
        </w:tbl>
        <w:p w:rsidR="00594B31" w:rsidRDefault="00937630">
          <w:pPr>
            <w:ind w:right="5"/>
          </w:pPr>
        </w:p>
      </w:sdtContent>
    </w:sdt>
    <w:p w:rsidR="00594B31" w:rsidRDefault="008B7853" w:rsidP="00506700">
      <w:pPr>
        <w:pStyle w:val="3"/>
        <w:numPr>
          <w:ilvl w:val="0"/>
          <w:numId w:val="16"/>
        </w:numPr>
        <w:tabs>
          <w:tab w:val="left" w:pos="504"/>
        </w:tabs>
        <w:rPr>
          <w:rFonts w:ascii="宋体" w:hAnsi="宋体"/>
        </w:rPr>
      </w:pPr>
      <w:r>
        <w:rPr>
          <w:rFonts w:ascii="宋体" w:hAnsi="宋体" w:hint="eastAsia"/>
        </w:rPr>
        <w:t>现金流量表</w:t>
      </w:r>
      <w:r>
        <w:rPr>
          <w:rFonts w:ascii="宋体" w:hAnsi="宋体" w:hint="eastAsia"/>
          <w:szCs w:val="21"/>
        </w:rPr>
        <w:t>补充</w:t>
      </w:r>
      <w:r>
        <w:rPr>
          <w:rFonts w:ascii="宋体" w:hAnsi="宋体" w:hint="eastAsia"/>
        </w:rPr>
        <w:t>资料</w:t>
      </w:r>
    </w:p>
    <w:sdt>
      <w:sdtPr>
        <w:rPr>
          <w:rFonts w:ascii="宋体" w:hAnsi="宋体" w:cs="宋体" w:hint="eastAsia"/>
          <w:b w:val="0"/>
          <w:bCs w:val="0"/>
          <w:kern w:val="0"/>
          <w:szCs w:val="24"/>
        </w:rPr>
        <w:alias w:val="模块:现金流量表补充资料"/>
        <w:tag w:val="_GBC_7c9a174810ac4558be4e54f8019d5a1a"/>
        <w:id w:val="292254756"/>
        <w:lock w:val="sdtLocked"/>
        <w:placeholder>
          <w:docPart w:val="GBC22222222222222222222222222222"/>
        </w:placeholder>
      </w:sdtPr>
      <w:sdtEndPr>
        <w:rPr>
          <w:szCs w:val="21"/>
        </w:rPr>
      </w:sdtEndPr>
      <w:sdtContent>
        <w:p w:rsidR="00594B31" w:rsidRDefault="008B7853" w:rsidP="00F92696">
          <w:pPr>
            <w:pStyle w:val="4"/>
            <w:numPr>
              <w:ilvl w:val="0"/>
              <w:numId w:val="72"/>
            </w:numPr>
            <w:rPr>
              <w:rFonts w:ascii="宋体" w:hAnsi="宋体"/>
            </w:rPr>
          </w:pPr>
          <w:r>
            <w:rPr>
              <w:rFonts w:ascii="宋体" w:hAnsi="宋体" w:hint="eastAsia"/>
            </w:rPr>
            <w:t>现金流量表补充资料</w:t>
          </w:r>
        </w:p>
        <w:sdt>
          <w:sdtPr>
            <w:alias w:val="是否适用：现金流量表补充资料[双击切换]"/>
            <w:tag w:val="_GBC_3ee8e178479245ea907bff86e4dcd54a"/>
            <w:id w:val="-1883695460"/>
            <w:lock w:val="sdtLocked"/>
            <w:placeholder>
              <w:docPart w:val="GBC22222222222222222222222222222"/>
            </w:placeholder>
          </w:sdtPr>
          <w:sdtContent>
            <w:p w:rsidR="00594B31" w:rsidRDefault="008B7853">
              <w:r>
                <w:fldChar w:fldCharType="begin"/>
              </w:r>
              <w:r w:rsidR="008314A1">
                <w:instrText xml:space="preserve"> MACROBUTTON  SnrToggleCheckbox √适用 </w:instrText>
              </w:r>
              <w:r>
                <w:fldChar w:fldCharType="end"/>
              </w:r>
              <w:r>
                <w:fldChar w:fldCharType="begin"/>
              </w:r>
              <w:r w:rsidR="008314A1">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财务附注：现金流量表补充资料"/>
              <w:tag w:val="_GBC_ba7cd13a54fa44929e0fd4c276876d0e"/>
              <w:id w:val="4225388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现金流量表补充资料"/>
              <w:tag w:val="_GBC_715164ef2f2b4f258a0908b254229361"/>
              <w:id w:val="-21206834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82"/>
            <w:gridCol w:w="2800"/>
            <w:gridCol w:w="2767"/>
          </w:tblGrid>
          <w:tr w:rsidR="00594B31" w:rsidTr="00C12DCE">
            <w:sdt>
              <w:sdtPr>
                <w:tag w:val="_PLD_a6ea455751354381bc869d5865ef3d8f"/>
                <w:id w:val="1121271895"/>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594B31" w:rsidRDefault="008B7853">
                    <w:pPr>
                      <w:jc w:val="center"/>
                      <w:rPr>
                        <w:bCs/>
                      </w:rPr>
                    </w:pPr>
                    <w:r>
                      <w:rPr>
                        <w:rFonts w:hint="eastAsia"/>
                      </w:rPr>
                      <w:t>补充资料</w:t>
                    </w:r>
                  </w:p>
                </w:tc>
              </w:sdtContent>
            </w:sdt>
            <w:sdt>
              <w:sdtPr>
                <w:tag w:val="_PLD_0687e3743a4e4e2db7b08855f23641e8"/>
                <w:id w:val="-1689674825"/>
                <w:lock w:val="sdtLocked"/>
              </w:sdtPr>
              <w:sdtContent>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594B31" w:rsidRDefault="008B7853">
                    <w:pPr>
                      <w:jc w:val="center"/>
                    </w:pPr>
                    <w:r>
                      <w:rPr>
                        <w:rFonts w:hint="eastAsia"/>
                      </w:rPr>
                      <w:t>本期金额</w:t>
                    </w:r>
                  </w:p>
                </w:tc>
              </w:sdtContent>
            </w:sdt>
            <w:sdt>
              <w:sdtPr>
                <w:tag w:val="_PLD_f90342638d124edea40aa264bbe65e8e"/>
                <w:id w:val="231054589"/>
                <w:lock w:val="sdtLocked"/>
              </w:sdtPr>
              <w:sdtContent>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rsidR="00594B31" w:rsidRDefault="008B7853">
                    <w:pPr>
                      <w:jc w:val="center"/>
                    </w:pPr>
                    <w:r>
                      <w:rPr>
                        <w:rFonts w:hint="eastAsia"/>
                      </w:rPr>
                      <w:t>上期金额</w:t>
                    </w:r>
                  </w:p>
                </w:tc>
              </w:sdtContent>
            </w:sdt>
          </w:tr>
          <w:tr w:rsidR="00594B31" w:rsidTr="001466E1">
            <w:sdt>
              <w:sdtPr>
                <w:tag w:val="_PLD_0a799a1250f946df9181881c4b1f3829"/>
                <w:id w:val="-306314991"/>
                <w:lock w:val="sdtLocked"/>
              </w:sdtPr>
              <w:sdtContent>
                <w:tc>
                  <w:tcPr>
                    <w:tcW w:w="5000" w:type="pct"/>
                    <w:gridSpan w:val="3"/>
                    <w:tcBorders>
                      <w:top w:val="single" w:sz="4" w:space="0" w:color="auto"/>
                      <w:left w:val="single" w:sz="4" w:space="0" w:color="auto"/>
                      <w:bottom w:val="single" w:sz="4" w:space="0" w:color="auto"/>
                      <w:right w:val="outset" w:sz="6" w:space="0" w:color="auto"/>
                    </w:tcBorders>
                    <w:shd w:val="clear" w:color="auto" w:fill="auto"/>
                  </w:tcPr>
                  <w:p w:rsidR="00594B31" w:rsidRDefault="008B7853">
                    <w:pPr>
                      <w:jc w:val="both"/>
                      <w:rPr>
                        <w:b/>
                      </w:rPr>
                    </w:pPr>
                    <w:r>
                      <w:rPr>
                        <w:b/>
                      </w:rPr>
                      <w:t>1</w:t>
                    </w:r>
                    <w:r>
                      <w:rPr>
                        <w:rFonts w:hint="eastAsia"/>
                        <w:b/>
                      </w:rPr>
                      <w:t>．将净利润调节为经营活动现金流量：</w:t>
                    </w:r>
                  </w:p>
                </w:tc>
              </w:sdtContent>
            </w:sdt>
          </w:tr>
          <w:tr w:rsidR="008314A1" w:rsidTr="008314A1">
            <w:sdt>
              <w:sdtPr>
                <w:tag w:val="_PLD_e8ba8a255d384555b8eb4380916342fb"/>
                <w:id w:val="810682341"/>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
                      <w:rPr>
                        <w:rFonts w:hint="eastAsia"/>
                      </w:rPr>
                      <w:t>净利润</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8314A1" w:rsidRDefault="008314A1" w:rsidP="008314A1">
                <w:pPr>
                  <w:jc w:val="right"/>
                  <w:rPr>
                    <w:sz w:val="24"/>
                    <w:szCs w:val="24"/>
                  </w:rPr>
                </w:pPr>
                <w:r>
                  <w:t>-270,256,800.31</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8314A1" w:rsidRDefault="008314A1" w:rsidP="008314A1">
                <w:pPr>
                  <w:jc w:val="right"/>
                  <w:rPr>
                    <w:sz w:val="24"/>
                    <w:szCs w:val="24"/>
                  </w:rPr>
                </w:pPr>
                <w:r>
                  <w:t>-218,772,198.98</w:t>
                </w:r>
              </w:p>
            </w:tc>
          </w:tr>
          <w:tr w:rsidR="008314A1" w:rsidTr="008314A1">
            <w:sdt>
              <w:sdtPr>
                <w:tag w:val="_PLD_d7814036ec544a08a51db5a353f5adf0"/>
                <w:id w:val="711228836"/>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
                      <w:rPr>
                        <w:rFonts w:hint="eastAsia"/>
                      </w:rPr>
                      <w:t>加：资产减值准备</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8314A1" w:rsidRDefault="008314A1" w:rsidP="008314A1">
                <w:pPr>
                  <w:jc w:val="right"/>
                  <w:rPr>
                    <w:sz w:val="24"/>
                    <w:szCs w:val="24"/>
                  </w:rPr>
                </w:pPr>
                <w:r>
                  <w:t>-5,576,899.40</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8314A1" w:rsidRDefault="008314A1" w:rsidP="008314A1">
                <w:pPr>
                  <w:jc w:val="right"/>
                  <w:rPr>
                    <w:sz w:val="24"/>
                    <w:szCs w:val="24"/>
                  </w:rPr>
                </w:pPr>
                <w:r>
                  <w:t>57,368,730.79</w:t>
                </w:r>
              </w:p>
            </w:tc>
          </w:tr>
          <w:tr w:rsidR="008314A1" w:rsidTr="008314A1">
            <w:tc>
              <w:tcPr>
                <w:tcW w:w="1924"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0f91129fab43498ab9fd68a182c3fe1b"/>
                  <w:id w:val="-2036648480"/>
                  <w:lock w:val="sdtLocked"/>
                </w:sdtPr>
                <w:sdtContent>
                  <w:p w:rsidR="008314A1" w:rsidRDefault="008314A1">
                    <w:r>
                      <w:rPr>
                        <w:rFonts w:hint="eastAsia"/>
                      </w:rPr>
                      <w:t>信用减值损失</w:t>
                    </w:r>
                  </w:p>
                </w:sdtContent>
              </w:sdt>
            </w:tc>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8314A1" w:rsidRDefault="008314A1" w:rsidP="008314A1">
                <w:pPr>
                  <w:jc w:val="right"/>
                  <w:rPr>
                    <w:sz w:val="24"/>
                    <w:szCs w:val="24"/>
                  </w:rPr>
                </w:pPr>
                <w:r>
                  <w:t>85,383,939.72</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8314A1" w:rsidRDefault="008314A1" w:rsidP="008314A1">
                <w:pPr>
                  <w:jc w:val="right"/>
                  <w:rPr>
                    <w:sz w:val="24"/>
                    <w:szCs w:val="24"/>
                  </w:rPr>
                </w:pPr>
                <w:r>
                  <w:t>-31,802,625.98</w:t>
                </w:r>
              </w:p>
            </w:tc>
          </w:tr>
          <w:tr w:rsidR="008314A1" w:rsidTr="008314A1">
            <w:sdt>
              <w:sdtPr>
                <w:tag w:val="_PLD_874496ee98ed44629fd0638816a4a7d0"/>
                <w:id w:val="1668291721"/>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
                      <w:rPr>
                        <w:rFonts w:hint="eastAsia"/>
                      </w:rPr>
                      <w:t>固定资产折旧、油气资产折耗、生产性生物资产折旧</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8314A1" w:rsidRDefault="008314A1" w:rsidP="008314A1">
                <w:pPr>
                  <w:jc w:val="right"/>
                  <w:rPr>
                    <w:sz w:val="24"/>
                    <w:szCs w:val="24"/>
                  </w:rPr>
                </w:pPr>
                <w:r>
                  <w:t>138,056,068.18</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8314A1" w:rsidRDefault="008314A1" w:rsidP="008314A1">
                <w:pPr>
                  <w:jc w:val="right"/>
                  <w:rPr>
                    <w:sz w:val="24"/>
                    <w:szCs w:val="24"/>
                  </w:rPr>
                </w:pPr>
                <w:r>
                  <w:t>115,891,493.04</w:t>
                </w:r>
              </w:p>
            </w:tc>
          </w:tr>
          <w:tr w:rsidR="008314A1" w:rsidTr="008314A1">
            <w:tc>
              <w:tcPr>
                <w:tcW w:w="1924"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721d42c6411f4a4db89c85694880a730"/>
                  <w:id w:val="-799081251"/>
                  <w:lock w:val="sdtLocked"/>
                </w:sdtPr>
                <w:sdtContent>
                  <w:p w:rsidR="008314A1" w:rsidRDefault="008314A1">
                    <w:r>
                      <w:rPr>
                        <w:rFonts w:hint="eastAsia"/>
                      </w:rPr>
                      <w:t>使用权资产摊销</w:t>
                    </w:r>
                  </w:p>
                </w:sdtContent>
              </w:sdt>
            </w:tc>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8314A1" w:rsidRDefault="008314A1" w:rsidP="008314A1">
                <w:pPr>
                  <w:jc w:val="right"/>
                  <w:rPr>
                    <w:sz w:val="24"/>
                    <w:szCs w:val="24"/>
                  </w:rPr>
                </w:pPr>
                <w:r>
                  <w:t>15,097,614.90</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8314A1" w:rsidRDefault="008314A1" w:rsidP="008314A1">
                <w:pPr>
                  <w:jc w:val="right"/>
                  <w:rPr>
                    <w:sz w:val="24"/>
                    <w:szCs w:val="24"/>
                  </w:rPr>
                </w:pPr>
              </w:p>
            </w:tc>
          </w:tr>
          <w:tr w:rsidR="008314A1" w:rsidTr="008314A1">
            <w:sdt>
              <w:sdtPr>
                <w:tag w:val="_PLD_7d21857dddff4f46b0472ee6fc927660"/>
                <w:id w:val="-220588774"/>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
                      <w:rPr>
                        <w:rFonts w:hint="eastAsia"/>
                      </w:rPr>
                      <w:t>无形资产摊销</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8314A1" w:rsidRDefault="008314A1" w:rsidP="008314A1">
                <w:pPr>
                  <w:jc w:val="right"/>
                  <w:rPr>
                    <w:sz w:val="24"/>
                    <w:szCs w:val="24"/>
                  </w:rPr>
                </w:pPr>
                <w:r>
                  <w:t>15,886,092.34</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8314A1" w:rsidRDefault="008314A1" w:rsidP="008314A1">
                <w:pPr>
                  <w:jc w:val="right"/>
                  <w:rPr>
                    <w:sz w:val="24"/>
                    <w:szCs w:val="24"/>
                  </w:rPr>
                </w:pPr>
                <w:r>
                  <w:t>13,196,766.36</w:t>
                </w:r>
              </w:p>
            </w:tc>
          </w:tr>
          <w:tr w:rsidR="008314A1" w:rsidTr="008314A1">
            <w:sdt>
              <w:sdtPr>
                <w:tag w:val="_PLD_088800a12fe645aeab959c7549cf4ee3"/>
                <w:id w:val="-911620774"/>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
                      <w:rPr>
                        <w:rFonts w:hint="eastAsia"/>
                      </w:rPr>
                      <w:t>长期待摊费用摊销</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8314A1" w:rsidRDefault="008314A1" w:rsidP="008314A1">
                <w:pPr>
                  <w:jc w:val="right"/>
                  <w:rPr>
                    <w:sz w:val="24"/>
                    <w:szCs w:val="24"/>
                  </w:rPr>
                </w:pPr>
                <w:r>
                  <w:t>3,474,301.20</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8314A1" w:rsidRDefault="008314A1" w:rsidP="008314A1">
                <w:pPr>
                  <w:jc w:val="right"/>
                  <w:rPr>
                    <w:sz w:val="24"/>
                    <w:szCs w:val="24"/>
                  </w:rPr>
                </w:pPr>
                <w:r>
                  <w:t>7,064,265.78</w:t>
                </w:r>
              </w:p>
            </w:tc>
          </w:tr>
          <w:tr w:rsidR="008314A1" w:rsidTr="008314A1">
            <w:sdt>
              <w:sdtPr>
                <w:tag w:val="_PLD_8d8cb21251d34ba1815e334e49c1f773"/>
                <w:id w:val="-2133392296"/>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
                      <w:rPr>
                        <w:rFonts w:hint="eastAsia"/>
                      </w:rPr>
                      <w:t>处置固定资产、无形资产和其他长期资产的损失（收益以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8314A1" w:rsidRDefault="008314A1" w:rsidP="008314A1">
                <w:pPr>
                  <w:jc w:val="right"/>
                  <w:rPr>
                    <w:sz w:val="24"/>
                    <w:szCs w:val="24"/>
                  </w:rPr>
                </w:pPr>
                <w:r>
                  <w:t>27,822.19</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8314A1" w:rsidRDefault="008314A1" w:rsidP="008314A1">
                <w:pPr>
                  <w:jc w:val="right"/>
                  <w:rPr>
                    <w:sz w:val="24"/>
                    <w:szCs w:val="24"/>
                  </w:rPr>
                </w:pPr>
                <w:r>
                  <w:t>264,498.16</w:t>
                </w:r>
              </w:p>
            </w:tc>
          </w:tr>
          <w:tr w:rsidR="008314A1" w:rsidTr="008314A1">
            <w:sdt>
              <w:sdtPr>
                <w:tag w:val="_PLD_b85deb2045874a498f408bd31aa1c639"/>
                <w:id w:val="-249658342"/>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
                      <w:rPr>
                        <w:rFonts w:hint="eastAsia"/>
                      </w:rPr>
                      <w:t>固定资产报废损失（收益以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8314A1" w:rsidRDefault="008314A1" w:rsidP="008314A1">
                <w:pPr>
                  <w:jc w:val="right"/>
                  <w:rPr>
                    <w:sz w:val="24"/>
                    <w:szCs w:val="24"/>
                  </w:rPr>
                </w:pPr>
                <w:r>
                  <w:t>349,536.12</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8314A1" w:rsidRDefault="008314A1" w:rsidP="008314A1">
                <w:pPr>
                  <w:jc w:val="right"/>
                  <w:rPr>
                    <w:sz w:val="24"/>
                    <w:szCs w:val="24"/>
                  </w:rPr>
                </w:pPr>
                <w:r>
                  <w:t>3,078,636.19</w:t>
                </w:r>
              </w:p>
            </w:tc>
          </w:tr>
          <w:tr w:rsidR="008314A1" w:rsidTr="008314A1">
            <w:sdt>
              <w:sdtPr>
                <w:tag w:val="_PLD_f5daedcccfe54756bef02f32552a8b7b"/>
                <w:id w:val="826787669"/>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
                      <w:rPr>
                        <w:rFonts w:hint="eastAsia"/>
                      </w:rPr>
                      <w:t>公允价值变动损失（收益以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8314A1" w:rsidRDefault="008314A1" w:rsidP="008314A1">
                <w:pPr>
                  <w:jc w:val="right"/>
                  <w:rPr>
                    <w:sz w:val="24"/>
                    <w:szCs w:val="24"/>
                  </w:rPr>
                </w:pPr>
                <w:r>
                  <w:t>36,247,297.81</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8314A1" w:rsidRDefault="008314A1" w:rsidP="008314A1">
                <w:pPr>
                  <w:jc w:val="right"/>
                  <w:rPr>
                    <w:sz w:val="24"/>
                    <w:szCs w:val="24"/>
                  </w:rPr>
                </w:pPr>
                <w:r>
                  <w:t>-13,450,867.95</w:t>
                </w:r>
              </w:p>
            </w:tc>
          </w:tr>
          <w:tr w:rsidR="008314A1" w:rsidTr="008314A1">
            <w:sdt>
              <w:sdtPr>
                <w:tag w:val="_PLD_1e4c1f4478ea4e41a213ed937b2d2949"/>
                <w:id w:val="1874347289"/>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
                      <w:rPr>
                        <w:rFonts w:hint="eastAsia"/>
                      </w:rPr>
                      <w:t>财务费用（收益以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8314A1" w:rsidRDefault="008314A1" w:rsidP="008314A1">
                <w:pPr>
                  <w:jc w:val="right"/>
                  <w:rPr>
                    <w:sz w:val="24"/>
                    <w:szCs w:val="24"/>
                  </w:rPr>
                </w:pPr>
                <w:r>
                  <w:t>24,353,344.76</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8314A1" w:rsidRDefault="008314A1" w:rsidP="008314A1">
                <w:pPr>
                  <w:jc w:val="right"/>
                  <w:rPr>
                    <w:sz w:val="24"/>
                    <w:szCs w:val="24"/>
                  </w:rPr>
                </w:pPr>
                <w:r>
                  <w:t>34,133,333.28</w:t>
                </w:r>
              </w:p>
            </w:tc>
          </w:tr>
          <w:tr w:rsidR="008314A1" w:rsidTr="008314A1">
            <w:sdt>
              <w:sdtPr>
                <w:tag w:val="_PLD_fbd860cf427540b4a431128ef763534d"/>
                <w:id w:val="281312720"/>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
                      <w:rPr>
                        <w:rFonts w:hint="eastAsia"/>
                      </w:rPr>
                      <w:t>投资损失（收益以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8314A1" w:rsidRDefault="008314A1" w:rsidP="008314A1">
                <w:pPr>
                  <w:jc w:val="right"/>
                  <w:rPr>
                    <w:sz w:val="24"/>
                    <w:szCs w:val="24"/>
                  </w:rPr>
                </w:pPr>
                <w:r>
                  <w:t>-42,499,814.31</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8314A1" w:rsidRDefault="008314A1" w:rsidP="008314A1">
                <w:pPr>
                  <w:jc w:val="right"/>
                  <w:rPr>
                    <w:sz w:val="24"/>
                    <w:szCs w:val="24"/>
                  </w:rPr>
                </w:pPr>
                <w:r>
                  <w:t>-33,913,262.63</w:t>
                </w:r>
              </w:p>
            </w:tc>
          </w:tr>
          <w:tr w:rsidR="008314A1" w:rsidTr="008314A1">
            <w:sdt>
              <w:sdtPr>
                <w:tag w:val="_PLD_03270151a6684c629b53007cc62dad45"/>
                <w:id w:val="-314564391"/>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
                      <w:rPr>
                        <w:rFonts w:hint="eastAsia"/>
                      </w:rPr>
                      <w:t>递延所得税资产减少（增加以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8314A1" w:rsidRDefault="008314A1" w:rsidP="008314A1">
                <w:pPr>
                  <w:jc w:val="right"/>
                  <w:rPr>
                    <w:sz w:val="24"/>
                    <w:szCs w:val="24"/>
                  </w:rPr>
                </w:pPr>
                <w:r>
                  <w:t>-1,616,847.23</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8314A1" w:rsidRDefault="008314A1" w:rsidP="008314A1">
                <w:pPr>
                  <w:jc w:val="right"/>
                  <w:rPr>
                    <w:sz w:val="24"/>
                    <w:szCs w:val="24"/>
                  </w:rPr>
                </w:pPr>
                <w:r>
                  <w:t>-</w:t>
                </w:r>
              </w:p>
            </w:tc>
          </w:tr>
          <w:tr w:rsidR="008314A1" w:rsidTr="008314A1">
            <w:sdt>
              <w:sdtPr>
                <w:tag w:val="_PLD_100ead502e934b2fbc5c4c2289a4d701"/>
                <w:id w:val="1931996305"/>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
                      <w:rPr>
                        <w:rFonts w:hint="eastAsia"/>
                      </w:rPr>
                      <w:t>递延所得税负债增加（减少以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8314A1" w:rsidRDefault="008314A1" w:rsidP="008314A1">
                <w:pPr>
                  <w:jc w:val="right"/>
                  <w:rPr>
                    <w:sz w:val="24"/>
                    <w:szCs w:val="24"/>
                  </w:rPr>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8314A1" w:rsidRDefault="008314A1" w:rsidP="008314A1">
                <w:pPr>
                  <w:jc w:val="right"/>
                  <w:rPr>
                    <w:sz w:val="24"/>
                    <w:szCs w:val="24"/>
                  </w:rPr>
                </w:pPr>
                <w:r>
                  <w:t>-591,348.33</w:t>
                </w:r>
              </w:p>
            </w:tc>
          </w:tr>
          <w:tr w:rsidR="008314A1" w:rsidTr="008314A1">
            <w:sdt>
              <w:sdtPr>
                <w:tag w:val="_PLD_75c37a3f209d4b1fb608b47efbf0f17b"/>
                <w:id w:val="-748431953"/>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
                      <w:rPr>
                        <w:rFonts w:hint="eastAsia"/>
                      </w:rPr>
                      <w:t>存货的减少（增加以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8314A1" w:rsidRDefault="008314A1" w:rsidP="008314A1">
                <w:pPr>
                  <w:jc w:val="right"/>
                  <w:rPr>
                    <w:sz w:val="24"/>
                    <w:szCs w:val="24"/>
                  </w:rPr>
                </w:pPr>
                <w:r>
                  <w:t>-553,916,151.26</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8314A1" w:rsidRDefault="008314A1" w:rsidP="008314A1">
                <w:pPr>
                  <w:jc w:val="right"/>
                  <w:rPr>
                    <w:sz w:val="24"/>
                    <w:szCs w:val="24"/>
                  </w:rPr>
                </w:pPr>
                <w:r>
                  <w:t>-520,408,181.40</w:t>
                </w:r>
              </w:p>
            </w:tc>
          </w:tr>
          <w:tr w:rsidR="008314A1" w:rsidTr="008314A1">
            <w:sdt>
              <w:sdtPr>
                <w:tag w:val="_PLD_6dd2e6fa25164f14ae03eb5c47cfeb92"/>
                <w:id w:val="127055043"/>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
                      <w:rPr>
                        <w:rFonts w:hint="eastAsia"/>
                      </w:rPr>
                      <w:t>经营性应收项目的减少（增加以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8314A1" w:rsidRDefault="008314A1" w:rsidP="008314A1">
                <w:pPr>
                  <w:jc w:val="right"/>
                  <w:rPr>
                    <w:sz w:val="24"/>
                    <w:szCs w:val="24"/>
                  </w:rPr>
                </w:pPr>
                <w:r>
                  <w:t>421,162,174.57</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8314A1" w:rsidRDefault="008314A1" w:rsidP="008314A1">
                <w:pPr>
                  <w:jc w:val="right"/>
                  <w:rPr>
                    <w:sz w:val="24"/>
                    <w:szCs w:val="24"/>
                  </w:rPr>
                </w:pPr>
                <w:r>
                  <w:t>1,469,260,950.12</w:t>
                </w:r>
              </w:p>
            </w:tc>
          </w:tr>
          <w:tr w:rsidR="008314A1" w:rsidTr="008314A1">
            <w:sdt>
              <w:sdtPr>
                <w:tag w:val="_PLD_b77e5d0637ca424ea3521e9194452268"/>
                <w:id w:val="-288904539"/>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
                      <w:rPr>
                        <w:rFonts w:hint="eastAsia"/>
                      </w:rPr>
                      <w:t>经营性应付项目的增加（减少以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8314A1" w:rsidRDefault="008314A1" w:rsidP="008314A1">
                <w:pPr>
                  <w:jc w:val="right"/>
                  <w:rPr>
                    <w:sz w:val="24"/>
                    <w:szCs w:val="24"/>
                  </w:rPr>
                </w:pPr>
                <w:r>
                  <w:t>-708,456,827.28</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8314A1" w:rsidRDefault="008314A1" w:rsidP="008314A1">
                <w:pPr>
                  <w:jc w:val="right"/>
                  <w:rPr>
                    <w:sz w:val="24"/>
                    <w:szCs w:val="24"/>
                  </w:rPr>
                </w:pPr>
                <w:r>
                  <w:t>-427,715,900.35</w:t>
                </w:r>
              </w:p>
            </w:tc>
          </w:tr>
          <w:tr w:rsidR="008314A1" w:rsidTr="008314A1">
            <w:sdt>
              <w:sdtPr>
                <w:tag w:val="_PLD_5e18d37458f0499f93803040a145120b"/>
                <w:id w:val="-637187935"/>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
                      <w:rPr>
                        <w:rFonts w:hint="eastAsia"/>
                      </w:rPr>
                      <w:t>其他</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8314A1" w:rsidRDefault="008314A1" w:rsidP="008314A1">
                <w:pPr>
                  <w:jc w:val="right"/>
                  <w:rPr>
                    <w:sz w:val="24"/>
                    <w:szCs w:val="24"/>
                  </w:rPr>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8314A1" w:rsidRDefault="008314A1" w:rsidP="008314A1">
                <w:pPr>
                  <w:jc w:val="right"/>
                  <w:rPr>
                    <w:sz w:val="24"/>
                    <w:szCs w:val="24"/>
                  </w:rPr>
                </w:pPr>
              </w:p>
            </w:tc>
          </w:tr>
          <w:tr w:rsidR="008314A1" w:rsidTr="008314A1">
            <w:sdt>
              <w:sdtPr>
                <w:tag w:val="_PLD_cbbe2315982347e89e355315dde12742"/>
                <w:id w:val="-1902133918"/>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
                      <w:rPr>
                        <w:rFonts w:hint="eastAsia"/>
                      </w:rPr>
                      <w:t>经营活动产生的现金流量净额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8314A1" w:rsidRDefault="008314A1" w:rsidP="008314A1">
                <w:pPr>
                  <w:jc w:val="right"/>
                  <w:rPr>
                    <w:sz w:val="24"/>
                    <w:szCs w:val="24"/>
                  </w:rPr>
                </w:pPr>
                <w:r>
                  <w:t>-842,285,148.00</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8314A1" w:rsidRDefault="008314A1" w:rsidP="008314A1">
                <w:pPr>
                  <w:jc w:val="right"/>
                  <w:rPr>
                    <w:sz w:val="24"/>
                    <w:szCs w:val="24"/>
                  </w:rPr>
                </w:pPr>
                <w:r>
                  <w:t>453,604,288.10</w:t>
                </w:r>
              </w:p>
            </w:tc>
          </w:tr>
          <w:tr w:rsidR="008314A1" w:rsidTr="001466E1">
            <w:sdt>
              <w:sdtPr>
                <w:tag w:val="_PLD_db693429a97d44a2848da029ca6a724c"/>
                <w:id w:val="-991636021"/>
                <w:lock w:val="sdtLocked"/>
              </w:sdtPr>
              <w:sdtContent>
                <w:tc>
                  <w:tcPr>
                    <w:tcW w:w="5000" w:type="pct"/>
                    <w:gridSpan w:val="3"/>
                    <w:tcBorders>
                      <w:top w:val="single" w:sz="4" w:space="0" w:color="auto"/>
                      <w:left w:val="single" w:sz="4" w:space="0" w:color="auto"/>
                      <w:bottom w:val="single" w:sz="4" w:space="0" w:color="auto"/>
                      <w:right w:val="outset" w:sz="6" w:space="0" w:color="auto"/>
                    </w:tcBorders>
                    <w:shd w:val="clear" w:color="auto" w:fill="auto"/>
                  </w:tcPr>
                  <w:p w:rsidR="008314A1" w:rsidRDefault="008314A1">
                    <w:r>
                      <w:rPr>
                        <w:b/>
                      </w:rPr>
                      <w:t>2</w:t>
                    </w:r>
                    <w:r>
                      <w:rPr>
                        <w:rFonts w:hint="eastAsia"/>
                        <w:b/>
                      </w:rPr>
                      <w:t>．不涉及现金收支的重大投资和筹资活动：</w:t>
                    </w:r>
                  </w:p>
                </w:tc>
              </w:sdtContent>
            </w:sdt>
          </w:tr>
          <w:tr w:rsidR="008314A1" w:rsidTr="006409BE">
            <w:sdt>
              <w:sdtPr>
                <w:tag w:val="_PLD_e0d4eb4cfadc41e79028384d476793f6"/>
                <w:id w:val="1206444253"/>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
                      <w:rPr>
                        <w:rFonts w:hint="eastAsia"/>
                      </w:rPr>
                      <w:t>债务转为资本</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8314A1" w:rsidRDefault="008314A1">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8314A1" w:rsidRDefault="008314A1">
                <w:pPr>
                  <w:jc w:val="right"/>
                </w:pPr>
              </w:p>
            </w:tc>
          </w:tr>
          <w:tr w:rsidR="008314A1" w:rsidTr="006409BE">
            <w:sdt>
              <w:sdtPr>
                <w:tag w:val="_PLD_4a6d0c6705c84302bf83bbc5e9c2e85e"/>
                <w:id w:val="-548618259"/>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
                      <w:rPr>
                        <w:rFonts w:hint="eastAsia"/>
                      </w:rPr>
                      <w:t>一年内到期的可转换公司债券</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8314A1" w:rsidRDefault="008314A1">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8314A1" w:rsidRDefault="008314A1">
                <w:pPr>
                  <w:jc w:val="right"/>
                </w:pPr>
              </w:p>
            </w:tc>
          </w:tr>
          <w:tr w:rsidR="008314A1" w:rsidTr="006409BE">
            <w:sdt>
              <w:sdtPr>
                <w:tag w:val="_PLD_4eb4a0a5a3e944b293d87cc004adc11f"/>
                <w:id w:val="1026602129"/>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
                      <w:rPr>
                        <w:rFonts w:hint="eastAsia"/>
                      </w:rPr>
                      <w:t>融资租入固定资产</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8314A1" w:rsidRDefault="008314A1">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8314A1" w:rsidRDefault="008314A1">
                <w:pPr>
                  <w:jc w:val="right"/>
                </w:pPr>
              </w:p>
            </w:tc>
          </w:tr>
          <w:tr w:rsidR="008314A1" w:rsidTr="001466E1">
            <w:sdt>
              <w:sdtPr>
                <w:tag w:val="_PLD_1294459fe7ee46638b8d4b78b8d8c436"/>
                <w:id w:val="-1952929636"/>
                <w:lock w:val="sdtLocked"/>
              </w:sdtPr>
              <w:sdtContent>
                <w:tc>
                  <w:tcPr>
                    <w:tcW w:w="5000" w:type="pct"/>
                    <w:gridSpan w:val="3"/>
                    <w:tcBorders>
                      <w:top w:val="single" w:sz="4" w:space="0" w:color="auto"/>
                      <w:left w:val="single" w:sz="4" w:space="0" w:color="auto"/>
                      <w:bottom w:val="single" w:sz="4" w:space="0" w:color="auto"/>
                      <w:right w:val="outset" w:sz="6" w:space="0" w:color="auto"/>
                    </w:tcBorders>
                    <w:shd w:val="clear" w:color="auto" w:fill="auto"/>
                  </w:tcPr>
                  <w:p w:rsidR="008314A1" w:rsidRDefault="008314A1">
                    <w:r>
                      <w:rPr>
                        <w:b/>
                      </w:rPr>
                      <w:t>3</w:t>
                    </w:r>
                    <w:r>
                      <w:rPr>
                        <w:rFonts w:hint="eastAsia"/>
                        <w:b/>
                      </w:rPr>
                      <w:t>．现金及现金等价物净变动情况：</w:t>
                    </w:r>
                  </w:p>
                </w:tc>
              </w:sdtContent>
            </w:sdt>
          </w:tr>
          <w:tr w:rsidR="008314A1" w:rsidTr="008314A1">
            <w:sdt>
              <w:sdtPr>
                <w:tag w:val="_PLD_2082c840cddc45338520bd3516ed16c9"/>
                <w:id w:val="-1090081557"/>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
                      <w:rPr>
                        <w:rFonts w:hint="eastAsia"/>
                      </w:rPr>
                      <w:t>现金的期末余额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8314A1" w:rsidRDefault="008314A1" w:rsidP="008314A1">
                <w:pPr>
                  <w:jc w:val="right"/>
                  <w:rPr>
                    <w:sz w:val="24"/>
                    <w:szCs w:val="24"/>
                  </w:rPr>
                </w:pPr>
                <w:r>
                  <w:t>4,431,913,216.91</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8314A1" w:rsidRDefault="008314A1" w:rsidP="008314A1">
                <w:pPr>
                  <w:jc w:val="right"/>
                  <w:rPr>
                    <w:sz w:val="24"/>
                    <w:szCs w:val="24"/>
                  </w:rPr>
                </w:pPr>
                <w:r>
                  <w:t>3,905,962,885.82</w:t>
                </w:r>
              </w:p>
            </w:tc>
          </w:tr>
          <w:tr w:rsidR="008314A1" w:rsidTr="008314A1">
            <w:sdt>
              <w:sdtPr>
                <w:tag w:val="_PLD_a8039ff8828d402facebab3f2e19fcc0"/>
                <w:id w:val="494153228"/>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
                      <w:rPr>
                        <w:rFonts w:hint="eastAsia"/>
                      </w:rPr>
                      <w:t>减：现金的期初余额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8314A1" w:rsidRDefault="008314A1" w:rsidP="008314A1">
                <w:pPr>
                  <w:jc w:val="right"/>
                  <w:rPr>
                    <w:sz w:val="24"/>
                    <w:szCs w:val="24"/>
                  </w:rPr>
                </w:pPr>
                <w:r>
                  <w:t>5,778,779,594.53</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8314A1" w:rsidRDefault="008314A1" w:rsidP="008314A1">
                <w:pPr>
                  <w:jc w:val="right"/>
                  <w:rPr>
                    <w:sz w:val="24"/>
                    <w:szCs w:val="24"/>
                  </w:rPr>
                </w:pPr>
                <w:r>
                  <w:t>4,096,134,599.58</w:t>
                </w:r>
              </w:p>
            </w:tc>
          </w:tr>
          <w:tr w:rsidR="008314A1" w:rsidTr="008314A1">
            <w:sdt>
              <w:sdtPr>
                <w:tag w:val="_PLD_2b870bd2bf7a4a1c8f0ef717c730f23e"/>
                <w:id w:val="-987931451"/>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
                      <w:rPr>
                        <w:rFonts w:hint="eastAsia"/>
                      </w:rPr>
                      <w:t>加：现金等价物的期末余额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8314A1" w:rsidRDefault="008314A1" w:rsidP="008314A1">
                <w:pPr>
                  <w:jc w:val="right"/>
                  <w:rPr>
                    <w:sz w:val="24"/>
                    <w:szCs w:val="24"/>
                  </w:rPr>
                </w:pPr>
                <w:r>
                  <w:t>429,000,000.00</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8314A1" w:rsidRDefault="008314A1" w:rsidP="008314A1">
                <w:pPr>
                  <w:jc w:val="right"/>
                  <w:rPr>
                    <w:sz w:val="24"/>
                    <w:szCs w:val="24"/>
                  </w:rPr>
                </w:pPr>
                <w:r>
                  <w:t>1,211,930,000.00</w:t>
                </w:r>
              </w:p>
            </w:tc>
          </w:tr>
          <w:tr w:rsidR="008314A1" w:rsidTr="008314A1">
            <w:sdt>
              <w:sdtPr>
                <w:tag w:val="_PLD_ad568407cb3c454d95c72fc52ac36fe9"/>
                <w:id w:val="1293941078"/>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
                      <w:rPr>
                        <w:rFonts w:hint="eastAsia"/>
                      </w:rPr>
                      <w:t>减：现金等价物的期初余额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8314A1" w:rsidRDefault="008314A1" w:rsidP="008314A1">
                <w:pPr>
                  <w:jc w:val="right"/>
                  <w:rPr>
                    <w:sz w:val="24"/>
                    <w:szCs w:val="24"/>
                  </w:rPr>
                </w:pPr>
                <w:r>
                  <w:t>1,128,000,000.00</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8314A1" w:rsidRDefault="008314A1" w:rsidP="008314A1">
                <w:pPr>
                  <w:jc w:val="right"/>
                  <w:rPr>
                    <w:sz w:val="24"/>
                    <w:szCs w:val="24"/>
                  </w:rPr>
                </w:pPr>
                <w:r>
                  <w:t>1,034,903,938.39</w:t>
                </w:r>
              </w:p>
            </w:tc>
          </w:tr>
          <w:tr w:rsidR="008314A1" w:rsidTr="008314A1">
            <w:sdt>
              <w:sdtPr>
                <w:tag w:val="_PLD_2dd0b4fbd20a49c1991e732523abf0b3"/>
                <w:id w:val="-1122296377"/>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
                      <w:rPr>
                        <w:rFonts w:hint="eastAsia"/>
                      </w:rPr>
                      <w:t>现金及现金等价物净增加额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8314A1" w:rsidRDefault="008314A1" w:rsidP="008314A1">
                <w:pPr>
                  <w:jc w:val="right"/>
                  <w:rPr>
                    <w:sz w:val="24"/>
                    <w:szCs w:val="24"/>
                  </w:rPr>
                </w:pPr>
                <w:r>
                  <w:t>-2,045,866,377.62</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8314A1" w:rsidRDefault="008314A1" w:rsidP="008314A1">
                <w:pPr>
                  <w:jc w:val="right"/>
                  <w:rPr>
                    <w:sz w:val="24"/>
                    <w:szCs w:val="24"/>
                  </w:rPr>
                </w:pPr>
                <w:r>
                  <w:t>-13,145,652.15</w:t>
                </w:r>
              </w:p>
            </w:tc>
          </w:tr>
        </w:tbl>
        <w:p w:rsidR="008314A1" w:rsidRPr="008314A1" w:rsidRDefault="008314A1" w:rsidP="008314A1">
          <w:pPr>
            <w:adjustRightInd w:val="0"/>
            <w:spacing w:before="120" w:line="360" w:lineRule="auto"/>
            <w:ind w:firstLineChars="200" w:firstLine="420"/>
          </w:pPr>
          <w:r w:rsidRPr="008314A1">
            <w:rPr>
              <w:rFonts w:hint="eastAsia"/>
            </w:rPr>
            <w:t>说明：公司销售商品收到的银行承兑汇票背书转让的金额</w:t>
          </w:r>
          <w:r w:rsidRPr="008314A1">
            <w:t>533,011,345.68</w:t>
          </w:r>
          <w:r w:rsidRPr="008314A1">
            <w:rPr>
              <w:rFonts w:hint="eastAsia"/>
            </w:rPr>
            <w:t>元。</w:t>
          </w:r>
        </w:p>
        <w:p w:rsidR="00594B31" w:rsidRDefault="00937630"/>
      </w:sdtContent>
    </w:sdt>
    <w:sdt>
      <w:sdtPr>
        <w:rPr>
          <w:rFonts w:ascii="宋体" w:hAnsi="宋体" w:cs="宋体" w:hint="eastAsia"/>
          <w:b w:val="0"/>
          <w:bCs w:val="0"/>
          <w:kern w:val="0"/>
          <w:szCs w:val="21"/>
        </w:rPr>
        <w:alias w:val="模块:取得子公司支付的现金净额"/>
        <w:tag w:val="_GBC_4161b069f3a54b4a9ab95be67b841c16"/>
        <w:id w:val="276146101"/>
        <w:lock w:val="sdtLocked"/>
        <w:placeholder>
          <w:docPart w:val="GBC22222222222222222222222222222"/>
        </w:placeholder>
      </w:sdtPr>
      <w:sdtContent>
        <w:p w:rsidR="00594B31" w:rsidRDefault="008B7853" w:rsidP="00F92696">
          <w:pPr>
            <w:pStyle w:val="4"/>
            <w:numPr>
              <w:ilvl w:val="0"/>
              <w:numId w:val="72"/>
            </w:numPr>
            <w:rPr>
              <w:rFonts w:ascii="宋体" w:hAnsi="宋体"/>
              <w:szCs w:val="21"/>
            </w:rPr>
          </w:pPr>
          <w:r>
            <w:rPr>
              <w:rFonts w:ascii="宋体" w:hAnsi="宋体" w:cs="宋体" w:hint="eastAsia"/>
              <w:kern w:val="0"/>
              <w:szCs w:val="21"/>
            </w:rPr>
            <w:t>本期支付的</w:t>
          </w:r>
          <w:r>
            <w:rPr>
              <w:rFonts w:ascii="宋体" w:hAnsi="宋体" w:hint="eastAsia"/>
              <w:szCs w:val="21"/>
            </w:rPr>
            <w:t>取得子公司的现金净额</w:t>
          </w:r>
        </w:p>
        <w:sdt>
          <w:sdtPr>
            <w:alias w:val="是否适用：本期支付的取得子公司的现金净额[双击切换]"/>
            <w:tag w:val="_GBC_903abae67cad448caac446eb8c11fd79"/>
            <w:id w:val="-196019092"/>
            <w:lock w:val="sdtLocked"/>
            <w:placeholder>
              <w:docPart w:val="GBC22222222222222222222222222222"/>
            </w:placeholder>
          </w:sdtPr>
          <w:sdtContent>
            <w:p w:rsidR="008314A1" w:rsidRDefault="008B7853" w:rsidP="008314A1">
              <w:r>
                <w:fldChar w:fldCharType="begin"/>
              </w:r>
              <w:r w:rsidR="008314A1">
                <w:instrText xml:space="preserve"> MACROBUTTON  SnrToggleCheckbox □适用 </w:instrText>
              </w:r>
              <w:r>
                <w:fldChar w:fldCharType="end"/>
              </w:r>
              <w:r>
                <w:fldChar w:fldCharType="begin"/>
              </w:r>
              <w:r w:rsidR="008314A1">
                <w:instrText xml:space="preserve"> MACROBUTTON  SnrToggleCheckbox √不适用 </w:instrText>
              </w:r>
              <w:r>
                <w:fldChar w:fldCharType="end"/>
              </w:r>
            </w:p>
          </w:sdtContent>
        </w:sdt>
        <w:p w:rsidR="00594B31" w:rsidRDefault="00937630"/>
      </w:sdtContent>
    </w:sdt>
    <w:sdt>
      <w:sdtPr>
        <w:rPr>
          <w:rFonts w:ascii="宋体" w:hAnsi="宋体" w:cs="宋体" w:hint="eastAsia"/>
          <w:b w:val="0"/>
          <w:bCs w:val="0"/>
          <w:kern w:val="0"/>
          <w:szCs w:val="24"/>
        </w:rPr>
        <w:alias w:val="模块:处置子公司收到的现金净额"/>
        <w:tag w:val="_GBC_2b15b115b2104b8ba327581d943203fc"/>
        <w:id w:val="-376393426"/>
        <w:lock w:val="sdtLocked"/>
        <w:placeholder>
          <w:docPart w:val="GBC22222222222222222222222222222"/>
        </w:placeholder>
      </w:sdtPr>
      <w:sdtEndPr>
        <w:rPr>
          <w:szCs w:val="21"/>
        </w:rPr>
      </w:sdtEndPr>
      <w:sdtContent>
        <w:p w:rsidR="00594B31" w:rsidRDefault="008B7853" w:rsidP="00F92696">
          <w:pPr>
            <w:pStyle w:val="4"/>
            <w:numPr>
              <w:ilvl w:val="0"/>
              <w:numId w:val="72"/>
            </w:numPr>
            <w:rPr>
              <w:rFonts w:ascii="宋体" w:hAnsi="宋体"/>
            </w:rPr>
          </w:pPr>
          <w:r>
            <w:rPr>
              <w:rFonts w:ascii="宋体" w:hAnsi="宋体" w:cs="宋体" w:hint="eastAsia"/>
              <w:kern w:val="0"/>
              <w:szCs w:val="24"/>
            </w:rPr>
            <w:t>本期收到的</w:t>
          </w:r>
          <w:r>
            <w:rPr>
              <w:rFonts w:ascii="宋体" w:hAnsi="宋体" w:hint="eastAsia"/>
            </w:rPr>
            <w:t>处置子公司的现金净额</w:t>
          </w:r>
        </w:p>
        <w:sdt>
          <w:sdtPr>
            <w:alias w:val="是否适用：本期收到的处置子公司的现金净额[双击切换]"/>
            <w:tag w:val="_GBC_2b4b13c85bb94d13bb7b7edebe0a9f5a"/>
            <w:id w:val="-1428414853"/>
            <w:lock w:val="sdtLocked"/>
            <w:placeholder>
              <w:docPart w:val="GBC22222222222222222222222222222"/>
            </w:placeholder>
          </w:sdtPr>
          <w:sdtContent>
            <w:p w:rsidR="008314A1" w:rsidRDefault="008B7853" w:rsidP="008314A1">
              <w:r>
                <w:fldChar w:fldCharType="begin"/>
              </w:r>
              <w:r w:rsidR="008314A1">
                <w:instrText xml:space="preserve"> MACROBUTTON  SnrToggleCheckbox □适用 </w:instrText>
              </w:r>
              <w:r>
                <w:fldChar w:fldCharType="end"/>
              </w:r>
              <w:r>
                <w:fldChar w:fldCharType="begin"/>
              </w:r>
              <w:r w:rsidR="008314A1">
                <w:instrText xml:space="preserve"> MACROBUTTON  SnrToggleCheckbox √不适用 </w:instrText>
              </w:r>
              <w:r>
                <w:fldChar w:fldCharType="end"/>
              </w:r>
            </w:p>
          </w:sdtContent>
        </w:sdt>
        <w:p w:rsidR="00594B31" w:rsidRDefault="00937630"/>
      </w:sdtContent>
    </w:sdt>
    <w:sdt>
      <w:sdtPr>
        <w:rPr>
          <w:rFonts w:ascii="宋体" w:hAnsi="宋体" w:cs="宋体" w:hint="eastAsia"/>
          <w:b w:val="0"/>
          <w:bCs w:val="0"/>
          <w:kern w:val="0"/>
          <w:szCs w:val="21"/>
        </w:rPr>
        <w:alias w:val="模块:现金和现金等价物的构成"/>
        <w:tag w:val="_GBC_b19766ead83d4bb4825af61147af6138"/>
        <w:id w:val="-681040904"/>
        <w:lock w:val="sdtLocked"/>
        <w:placeholder>
          <w:docPart w:val="GBC22222222222222222222222222222"/>
        </w:placeholder>
      </w:sdtPr>
      <w:sdtEndPr>
        <w:rPr>
          <w:rFonts w:hint="default"/>
          <w:szCs w:val="22"/>
        </w:rPr>
      </w:sdtEndPr>
      <w:sdtContent>
        <w:p w:rsidR="00594B31" w:rsidRDefault="008B7853" w:rsidP="00F92696">
          <w:pPr>
            <w:pStyle w:val="4"/>
            <w:numPr>
              <w:ilvl w:val="0"/>
              <w:numId w:val="72"/>
            </w:numPr>
            <w:rPr>
              <w:rFonts w:ascii="宋体" w:hAnsi="宋体"/>
              <w:szCs w:val="21"/>
            </w:rPr>
          </w:pPr>
          <w:r>
            <w:rPr>
              <w:rFonts w:ascii="宋体" w:hAnsi="宋体" w:hint="eastAsia"/>
              <w:szCs w:val="21"/>
            </w:rPr>
            <w:t>现金和现金</w:t>
          </w:r>
          <w:r>
            <w:rPr>
              <w:rFonts w:ascii="宋体" w:hAnsi="宋体" w:hint="eastAsia"/>
            </w:rPr>
            <w:t>等价物</w:t>
          </w:r>
          <w:r>
            <w:rPr>
              <w:rFonts w:ascii="宋体" w:hAnsi="宋体" w:hint="eastAsia"/>
              <w:szCs w:val="21"/>
            </w:rPr>
            <w:t>的构成</w:t>
          </w:r>
        </w:p>
        <w:sdt>
          <w:sdtPr>
            <w:alias w:val="是否适用：现金和现金等价物的构成[双击切换]"/>
            <w:tag w:val="_GBC_4f1d477972634410a6ea7bdfaf766947"/>
            <w:id w:val="2069680714"/>
            <w:lock w:val="sdtLocked"/>
            <w:placeholder>
              <w:docPart w:val="GBC22222222222222222222222222222"/>
            </w:placeholder>
          </w:sdtPr>
          <w:sdtContent>
            <w:p w:rsidR="00594B31" w:rsidRDefault="008B7853">
              <w:r>
                <w:fldChar w:fldCharType="begin"/>
              </w:r>
              <w:r w:rsidR="008314A1">
                <w:instrText xml:space="preserve"> MACROBUTTON  SnrToggleCheckbox √适用 </w:instrText>
              </w:r>
              <w:r>
                <w:fldChar w:fldCharType="end"/>
              </w:r>
              <w:r>
                <w:fldChar w:fldCharType="begin"/>
              </w:r>
              <w:r w:rsidR="008314A1">
                <w:instrText xml:space="preserve"> MACROBUTTON  SnrToggleCheckbox □不适用 </w:instrText>
              </w:r>
              <w:r>
                <w:fldChar w:fldCharType="end"/>
              </w:r>
            </w:p>
          </w:sdtContent>
        </w:sdt>
        <w:p w:rsidR="00594B31" w:rsidRDefault="008B7853">
          <w:pPr>
            <w:jc w:val="right"/>
            <w:rPr>
              <w:b/>
            </w:rPr>
          </w:pPr>
          <w:r>
            <w:rPr>
              <w:rFonts w:hint="eastAsia"/>
            </w:rPr>
            <w:t>单位：</w:t>
          </w:r>
          <w:sdt>
            <w:sdtPr>
              <w:rPr>
                <w:rFonts w:hint="eastAsia"/>
              </w:rPr>
              <w:alias w:val="单位：财务附注：现金和现金等价物的构成"/>
              <w:tag w:val="_GBC_b65333ba6aec402382c4acbbb6696560"/>
              <w:id w:val="13325660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现金和现金等价物的构成"/>
              <w:tag w:val="_GBC_15cada3a52264083942ef83a40fa25a0"/>
              <w:id w:val="12494641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3"/>
            <w:gridCol w:w="2921"/>
            <w:gridCol w:w="2735"/>
          </w:tblGrid>
          <w:tr w:rsidR="00594B31" w:rsidTr="00D84D13">
            <w:trPr>
              <w:trHeight w:val="285"/>
            </w:trPr>
            <w:sdt>
              <w:sdtPr>
                <w:tag w:val="_PLD_d5bf85e9303e4843a7623f09eae933c6"/>
                <w:id w:val="-2002265800"/>
                <w:lock w:val="sdtLocked"/>
              </w:sdtPr>
              <w:sdtContent>
                <w:tc>
                  <w:tcPr>
                    <w:tcW w:w="1875" w:type="pct"/>
                    <w:tcBorders>
                      <w:bottom w:val="single" w:sz="4" w:space="0" w:color="auto"/>
                    </w:tcBorders>
                    <w:shd w:val="clear" w:color="auto" w:fill="auto"/>
                    <w:vAlign w:val="center"/>
                  </w:tcPr>
                  <w:p w:rsidR="00594B31" w:rsidRDefault="008B7853">
                    <w:pPr>
                      <w:ind w:leftChars="-51" w:left="-107"/>
                      <w:jc w:val="center"/>
                    </w:pPr>
                    <w:r>
                      <w:rPr>
                        <w:rFonts w:hint="eastAsia"/>
                      </w:rPr>
                      <w:t>项目</w:t>
                    </w:r>
                  </w:p>
                </w:tc>
              </w:sdtContent>
            </w:sdt>
            <w:sdt>
              <w:sdtPr>
                <w:tag w:val="_PLD_e3a960d2f6474687b9cbaec3f1075e19"/>
                <w:id w:val="-1453478249"/>
                <w:lock w:val="sdtLocked"/>
              </w:sdtPr>
              <w:sdtContent>
                <w:tc>
                  <w:tcPr>
                    <w:tcW w:w="1614" w:type="pct"/>
                    <w:shd w:val="clear" w:color="auto" w:fill="auto"/>
                    <w:vAlign w:val="center"/>
                  </w:tcPr>
                  <w:p w:rsidR="00594B31" w:rsidRDefault="008B7853">
                    <w:pPr>
                      <w:jc w:val="center"/>
                    </w:pPr>
                    <w:r>
                      <w:rPr>
                        <w:rFonts w:hint="eastAsia"/>
                      </w:rPr>
                      <w:t>期末余额</w:t>
                    </w:r>
                  </w:p>
                </w:tc>
              </w:sdtContent>
            </w:sdt>
            <w:sdt>
              <w:sdtPr>
                <w:tag w:val="_PLD_0d0909eba9344c8ab96c7fb88f0b117a"/>
                <w:id w:val="724113285"/>
                <w:lock w:val="sdtLocked"/>
              </w:sdtPr>
              <w:sdtContent>
                <w:tc>
                  <w:tcPr>
                    <w:tcW w:w="1511" w:type="pct"/>
                    <w:shd w:val="clear" w:color="auto" w:fill="auto"/>
                  </w:tcPr>
                  <w:p w:rsidR="00594B31" w:rsidRDefault="008B7853">
                    <w:pPr>
                      <w:jc w:val="center"/>
                    </w:pPr>
                    <w:r>
                      <w:rPr>
                        <w:rFonts w:hint="eastAsia"/>
                      </w:rPr>
                      <w:t>期初余额</w:t>
                    </w:r>
                  </w:p>
                </w:tc>
              </w:sdtContent>
            </w:sdt>
          </w:tr>
          <w:tr w:rsidR="008314A1" w:rsidTr="008314A1">
            <w:trPr>
              <w:trHeight w:val="285"/>
            </w:trPr>
            <w:sdt>
              <w:sdtPr>
                <w:tag w:val="_PLD_6a173ce99a864661a21d726eff0af5b3"/>
                <w:id w:val="-1995257546"/>
                <w:lock w:val="sdtLocked"/>
              </w:sdtPr>
              <w:sdtContent>
                <w:tc>
                  <w:tcPr>
                    <w:tcW w:w="1875" w:type="pct"/>
                    <w:shd w:val="clear" w:color="auto" w:fill="auto"/>
                    <w:vAlign w:val="center"/>
                  </w:tcPr>
                  <w:p w:rsidR="008314A1" w:rsidRDefault="008314A1">
                    <w:r>
                      <w:rPr>
                        <w:rFonts w:hint="eastAsia"/>
                      </w:rPr>
                      <w:t>一、现金</w:t>
                    </w:r>
                  </w:p>
                </w:tc>
              </w:sdtContent>
            </w:sdt>
            <w:tc>
              <w:tcPr>
                <w:tcW w:w="1614" w:type="pct"/>
                <w:shd w:val="clear" w:color="auto" w:fill="auto"/>
                <w:vAlign w:val="center"/>
              </w:tcPr>
              <w:p w:rsidR="008314A1" w:rsidRDefault="008314A1" w:rsidP="008314A1">
                <w:pPr>
                  <w:jc w:val="right"/>
                  <w:rPr>
                    <w:sz w:val="24"/>
                    <w:szCs w:val="24"/>
                  </w:rPr>
                </w:pPr>
                <w:r>
                  <w:t>4,431,913,216.91</w:t>
                </w:r>
              </w:p>
            </w:tc>
            <w:tc>
              <w:tcPr>
                <w:tcW w:w="1511" w:type="pct"/>
                <w:shd w:val="clear" w:color="auto" w:fill="auto"/>
                <w:vAlign w:val="center"/>
              </w:tcPr>
              <w:p w:rsidR="008314A1" w:rsidRDefault="008314A1" w:rsidP="008314A1">
                <w:pPr>
                  <w:jc w:val="right"/>
                  <w:rPr>
                    <w:sz w:val="24"/>
                    <w:szCs w:val="24"/>
                  </w:rPr>
                </w:pPr>
                <w:r>
                  <w:t>5,778,779,594.53</w:t>
                </w:r>
              </w:p>
            </w:tc>
          </w:tr>
          <w:tr w:rsidR="008314A1" w:rsidTr="008314A1">
            <w:trPr>
              <w:trHeight w:val="285"/>
            </w:trPr>
            <w:sdt>
              <w:sdtPr>
                <w:tag w:val="_PLD_00026e2b0a3d4b39803714a078a9949d"/>
                <w:id w:val="-2070026480"/>
                <w:lock w:val="sdtLocked"/>
              </w:sdtPr>
              <w:sdtContent>
                <w:tc>
                  <w:tcPr>
                    <w:tcW w:w="1875" w:type="pct"/>
                    <w:shd w:val="clear" w:color="auto" w:fill="auto"/>
                    <w:vAlign w:val="center"/>
                  </w:tcPr>
                  <w:p w:rsidR="008314A1" w:rsidRDefault="008314A1">
                    <w:r>
                      <w:rPr>
                        <w:rFonts w:hint="eastAsia"/>
                      </w:rPr>
                      <w:t>其中：库存现金</w:t>
                    </w:r>
                  </w:p>
                </w:tc>
              </w:sdtContent>
            </w:sdt>
            <w:tc>
              <w:tcPr>
                <w:tcW w:w="1614" w:type="pct"/>
                <w:shd w:val="clear" w:color="auto" w:fill="auto"/>
                <w:vAlign w:val="center"/>
              </w:tcPr>
              <w:p w:rsidR="008314A1" w:rsidRDefault="008314A1" w:rsidP="008314A1">
                <w:pPr>
                  <w:jc w:val="right"/>
                  <w:rPr>
                    <w:sz w:val="24"/>
                    <w:szCs w:val="24"/>
                  </w:rPr>
                </w:pPr>
                <w:r>
                  <w:t>125,332.07</w:t>
                </w:r>
              </w:p>
            </w:tc>
            <w:tc>
              <w:tcPr>
                <w:tcW w:w="1511" w:type="pct"/>
                <w:shd w:val="clear" w:color="auto" w:fill="auto"/>
                <w:vAlign w:val="center"/>
              </w:tcPr>
              <w:p w:rsidR="008314A1" w:rsidRDefault="008314A1" w:rsidP="008314A1">
                <w:pPr>
                  <w:jc w:val="right"/>
                  <w:rPr>
                    <w:sz w:val="24"/>
                    <w:szCs w:val="24"/>
                  </w:rPr>
                </w:pPr>
                <w:r>
                  <w:t>158,215.80</w:t>
                </w:r>
              </w:p>
            </w:tc>
          </w:tr>
          <w:tr w:rsidR="008314A1" w:rsidTr="008314A1">
            <w:trPr>
              <w:trHeight w:val="285"/>
            </w:trPr>
            <w:sdt>
              <w:sdtPr>
                <w:tag w:val="_PLD_703c5ac82ddb4fd7bf9d7372c95ca92f"/>
                <w:id w:val="-1123229155"/>
                <w:lock w:val="sdtLocked"/>
              </w:sdtPr>
              <w:sdtContent>
                <w:tc>
                  <w:tcPr>
                    <w:tcW w:w="1875" w:type="pct"/>
                    <w:shd w:val="clear" w:color="auto" w:fill="auto"/>
                    <w:vAlign w:val="center"/>
                  </w:tcPr>
                  <w:p w:rsidR="008314A1" w:rsidRDefault="008314A1">
                    <w:r>
                      <w:rPr>
                        <w:rFonts w:hint="eastAsia"/>
                      </w:rPr>
                      <w:t xml:space="preserve">　　可随时用于支付的银行存款</w:t>
                    </w:r>
                  </w:p>
                </w:tc>
              </w:sdtContent>
            </w:sdt>
            <w:tc>
              <w:tcPr>
                <w:tcW w:w="1614" w:type="pct"/>
                <w:shd w:val="clear" w:color="auto" w:fill="auto"/>
                <w:vAlign w:val="center"/>
              </w:tcPr>
              <w:p w:rsidR="008314A1" w:rsidRDefault="008314A1" w:rsidP="008314A1">
                <w:pPr>
                  <w:jc w:val="right"/>
                  <w:rPr>
                    <w:sz w:val="24"/>
                    <w:szCs w:val="24"/>
                  </w:rPr>
                </w:pPr>
                <w:r>
                  <w:t>4,431,787,884.84</w:t>
                </w:r>
              </w:p>
            </w:tc>
            <w:tc>
              <w:tcPr>
                <w:tcW w:w="1511" w:type="pct"/>
                <w:shd w:val="clear" w:color="auto" w:fill="auto"/>
                <w:vAlign w:val="center"/>
              </w:tcPr>
              <w:p w:rsidR="008314A1" w:rsidRDefault="008314A1" w:rsidP="008314A1">
                <w:pPr>
                  <w:jc w:val="right"/>
                  <w:rPr>
                    <w:sz w:val="24"/>
                    <w:szCs w:val="24"/>
                  </w:rPr>
                </w:pPr>
                <w:r>
                  <w:t>5,778,621,378.73</w:t>
                </w:r>
              </w:p>
            </w:tc>
          </w:tr>
          <w:tr w:rsidR="008314A1" w:rsidTr="00D84D13">
            <w:trPr>
              <w:trHeight w:val="285"/>
            </w:trPr>
            <w:sdt>
              <w:sdtPr>
                <w:tag w:val="_PLD_39dc74346d4643c0b32e781621749a55"/>
                <w:id w:val="-709644522"/>
                <w:lock w:val="sdtLocked"/>
              </w:sdtPr>
              <w:sdtContent>
                <w:tc>
                  <w:tcPr>
                    <w:tcW w:w="1875" w:type="pct"/>
                    <w:shd w:val="clear" w:color="auto" w:fill="auto"/>
                    <w:vAlign w:val="center"/>
                  </w:tcPr>
                  <w:p w:rsidR="008314A1" w:rsidRDefault="008314A1">
                    <w:r>
                      <w:rPr>
                        <w:rFonts w:hint="eastAsia"/>
                      </w:rPr>
                      <w:t xml:space="preserve">　可随时用于支付的其他货币资金</w:t>
                    </w:r>
                  </w:p>
                </w:tc>
              </w:sdtContent>
            </w:sdt>
            <w:tc>
              <w:tcPr>
                <w:tcW w:w="1614" w:type="pct"/>
                <w:shd w:val="clear" w:color="auto" w:fill="auto"/>
              </w:tcPr>
              <w:p w:rsidR="008314A1" w:rsidRDefault="008314A1">
                <w:pPr>
                  <w:jc w:val="right"/>
                </w:pPr>
              </w:p>
            </w:tc>
            <w:tc>
              <w:tcPr>
                <w:tcW w:w="1511" w:type="pct"/>
                <w:shd w:val="clear" w:color="auto" w:fill="auto"/>
              </w:tcPr>
              <w:p w:rsidR="008314A1" w:rsidRDefault="008314A1">
                <w:pPr>
                  <w:jc w:val="right"/>
                </w:pPr>
              </w:p>
            </w:tc>
          </w:tr>
          <w:tr w:rsidR="008314A1" w:rsidTr="00D84D13">
            <w:trPr>
              <w:trHeight w:val="285"/>
            </w:trPr>
            <w:sdt>
              <w:sdtPr>
                <w:tag w:val="_PLD_7097f486896a4d4b9e7684bc82f808ad"/>
                <w:id w:val="1185639066"/>
                <w:lock w:val="sdtLocked"/>
              </w:sdtPr>
              <w:sdtContent>
                <w:tc>
                  <w:tcPr>
                    <w:tcW w:w="1875" w:type="pct"/>
                    <w:shd w:val="clear" w:color="auto" w:fill="auto"/>
                    <w:vAlign w:val="center"/>
                  </w:tcPr>
                  <w:p w:rsidR="008314A1" w:rsidRDefault="0053659D">
                    <w:r>
                      <w:rPr>
                        <w:rFonts w:hint="eastAsia"/>
                      </w:rPr>
                      <w:t xml:space="preserve">　</w:t>
                    </w:r>
                    <w:r w:rsidR="008314A1">
                      <w:rPr>
                        <w:rFonts w:hint="eastAsia"/>
                      </w:rPr>
                      <w:t>可用于支付的存放中央银行款项</w:t>
                    </w:r>
                  </w:p>
                </w:tc>
              </w:sdtContent>
            </w:sdt>
            <w:tc>
              <w:tcPr>
                <w:tcW w:w="1614" w:type="pct"/>
                <w:shd w:val="clear" w:color="auto" w:fill="auto"/>
              </w:tcPr>
              <w:p w:rsidR="008314A1" w:rsidRDefault="008314A1">
                <w:pPr>
                  <w:jc w:val="right"/>
                </w:pPr>
              </w:p>
            </w:tc>
            <w:tc>
              <w:tcPr>
                <w:tcW w:w="1511" w:type="pct"/>
                <w:shd w:val="clear" w:color="auto" w:fill="auto"/>
              </w:tcPr>
              <w:p w:rsidR="008314A1" w:rsidRDefault="008314A1">
                <w:pPr>
                  <w:jc w:val="right"/>
                </w:pPr>
              </w:p>
            </w:tc>
          </w:tr>
          <w:tr w:rsidR="008314A1" w:rsidTr="00D84D13">
            <w:trPr>
              <w:trHeight w:val="285"/>
            </w:trPr>
            <w:sdt>
              <w:sdtPr>
                <w:tag w:val="_PLD_8fe90894e50c435a91887b8f6baf82f7"/>
                <w:id w:val="-297306249"/>
                <w:lock w:val="sdtLocked"/>
              </w:sdtPr>
              <w:sdtContent>
                <w:tc>
                  <w:tcPr>
                    <w:tcW w:w="1875" w:type="pct"/>
                    <w:shd w:val="clear" w:color="auto" w:fill="auto"/>
                    <w:vAlign w:val="center"/>
                  </w:tcPr>
                  <w:p w:rsidR="008314A1" w:rsidRDefault="008314A1">
                    <w:r>
                      <w:rPr>
                        <w:rFonts w:hint="eastAsia"/>
                      </w:rPr>
                      <w:t xml:space="preserve">　　存放同业款项</w:t>
                    </w:r>
                  </w:p>
                </w:tc>
              </w:sdtContent>
            </w:sdt>
            <w:tc>
              <w:tcPr>
                <w:tcW w:w="1614" w:type="pct"/>
                <w:shd w:val="clear" w:color="auto" w:fill="auto"/>
              </w:tcPr>
              <w:p w:rsidR="008314A1" w:rsidRDefault="008314A1">
                <w:pPr>
                  <w:jc w:val="right"/>
                </w:pPr>
              </w:p>
            </w:tc>
            <w:tc>
              <w:tcPr>
                <w:tcW w:w="1511" w:type="pct"/>
                <w:shd w:val="clear" w:color="auto" w:fill="auto"/>
              </w:tcPr>
              <w:p w:rsidR="008314A1" w:rsidRDefault="008314A1">
                <w:pPr>
                  <w:jc w:val="right"/>
                </w:pPr>
              </w:p>
            </w:tc>
          </w:tr>
          <w:tr w:rsidR="008314A1" w:rsidTr="00D84D13">
            <w:trPr>
              <w:trHeight w:val="285"/>
            </w:trPr>
            <w:sdt>
              <w:sdtPr>
                <w:tag w:val="_PLD_5808644810d54676897d0089359a83b2"/>
                <w:id w:val="1854686962"/>
                <w:lock w:val="sdtLocked"/>
              </w:sdtPr>
              <w:sdtContent>
                <w:tc>
                  <w:tcPr>
                    <w:tcW w:w="1875" w:type="pct"/>
                    <w:shd w:val="clear" w:color="auto" w:fill="auto"/>
                    <w:vAlign w:val="center"/>
                  </w:tcPr>
                  <w:p w:rsidR="008314A1" w:rsidRDefault="008314A1">
                    <w:r>
                      <w:rPr>
                        <w:rFonts w:hint="eastAsia"/>
                      </w:rPr>
                      <w:t xml:space="preserve">　　拆放同业款项</w:t>
                    </w:r>
                  </w:p>
                </w:tc>
              </w:sdtContent>
            </w:sdt>
            <w:tc>
              <w:tcPr>
                <w:tcW w:w="1614" w:type="pct"/>
                <w:shd w:val="clear" w:color="auto" w:fill="auto"/>
              </w:tcPr>
              <w:p w:rsidR="008314A1" w:rsidRDefault="008314A1">
                <w:pPr>
                  <w:jc w:val="right"/>
                </w:pPr>
              </w:p>
            </w:tc>
            <w:tc>
              <w:tcPr>
                <w:tcW w:w="1511" w:type="pct"/>
                <w:shd w:val="clear" w:color="auto" w:fill="auto"/>
              </w:tcPr>
              <w:p w:rsidR="008314A1" w:rsidRDefault="008314A1">
                <w:pPr>
                  <w:jc w:val="right"/>
                </w:pPr>
              </w:p>
            </w:tc>
          </w:tr>
          <w:tr w:rsidR="008314A1" w:rsidTr="008314A1">
            <w:trPr>
              <w:trHeight w:val="285"/>
            </w:trPr>
            <w:sdt>
              <w:sdtPr>
                <w:tag w:val="_PLD_908c5e073add4fa8a13ed054455379d9"/>
                <w:id w:val="25535262"/>
                <w:lock w:val="sdtLocked"/>
              </w:sdtPr>
              <w:sdtContent>
                <w:tc>
                  <w:tcPr>
                    <w:tcW w:w="1875" w:type="pct"/>
                    <w:shd w:val="clear" w:color="auto" w:fill="auto"/>
                    <w:vAlign w:val="center"/>
                  </w:tcPr>
                  <w:p w:rsidR="008314A1" w:rsidRDefault="008314A1">
                    <w:r>
                      <w:rPr>
                        <w:rFonts w:hint="eastAsia"/>
                      </w:rPr>
                      <w:t>二、现金等价物</w:t>
                    </w:r>
                  </w:p>
                </w:tc>
              </w:sdtContent>
            </w:sdt>
            <w:tc>
              <w:tcPr>
                <w:tcW w:w="1614" w:type="pct"/>
                <w:shd w:val="clear" w:color="auto" w:fill="auto"/>
                <w:vAlign w:val="center"/>
              </w:tcPr>
              <w:p w:rsidR="008314A1" w:rsidRDefault="008314A1" w:rsidP="008314A1">
                <w:pPr>
                  <w:jc w:val="right"/>
                  <w:rPr>
                    <w:sz w:val="24"/>
                    <w:szCs w:val="24"/>
                  </w:rPr>
                </w:pPr>
                <w:r>
                  <w:t>429,000,000.00</w:t>
                </w:r>
              </w:p>
            </w:tc>
            <w:tc>
              <w:tcPr>
                <w:tcW w:w="1511" w:type="pct"/>
                <w:shd w:val="clear" w:color="auto" w:fill="auto"/>
                <w:vAlign w:val="center"/>
              </w:tcPr>
              <w:p w:rsidR="008314A1" w:rsidRDefault="008314A1" w:rsidP="008314A1">
                <w:pPr>
                  <w:jc w:val="right"/>
                  <w:rPr>
                    <w:sz w:val="24"/>
                    <w:szCs w:val="24"/>
                  </w:rPr>
                </w:pPr>
                <w:r>
                  <w:t>1,128,000,000.00</w:t>
                </w:r>
              </w:p>
            </w:tc>
          </w:tr>
          <w:tr w:rsidR="008314A1" w:rsidTr="008314A1">
            <w:trPr>
              <w:trHeight w:val="285"/>
            </w:trPr>
            <w:sdt>
              <w:sdtPr>
                <w:tag w:val="_PLD_652a861f17ac4cdd9702ff63844d42cc"/>
                <w:id w:val="427782314"/>
                <w:lock w:val="sdtLocked"/>
              </w:sdtPr>
              <w:sdtContent>
                <w:tc>
                  <w:tcPr>
                    <w:tcW w:w="1875" w:type="pct"/>
                    <w:tcBorders>
                      <w:bottom w:val="single" w:sz="4" w:space="0" w:color="auto"/>
                    </w:tcBorders>
                    <w:shd w:val="clear" w:color="auto" w:fill="auto"/>
                    <w:vAlign w:val="center"/>
                  </w:tcPr>
                  <w:p w:rsidR="008314A1" w:rsidRDefault="008314A1">
                    <w:r>
                      <w:rPr>
                        <w:rFonts w:hint="eastAsia"/>
                      </w:rPr>
                      <w:t>其中：三个月内到期的债券投资</w:t>
                    </w:r>
                  </w:p>
                </w:tc>
              </w:sdtContent>
            </w:sdt>
            <w:tc>
              <w:tcPr>
                <w:tcW w:w="1614" w:type="pct"/>
                <w:tcBorders>
                  <w:bottom w:val="single" w:sz="4" w:space="0" w:color="auto"/>
                </w:tcBorders>
                <w:shd w:val="clear" w:color="auto" w:fill="auto"/>
                <w:vAlign w:val="center"/>
              </w:tcPr>
              <w:p w:rsidR="008314A1" w:rsidRDefault="008314A1" w:rsidP="008314A1">
                <w:pPr>
                  <w:jc w:val="right"/>
                  <w:rPr>
                    <w:sz w:val="24"/>
                    <w:szCs w:val="24"/>
                  </w:rPr>
                </w:pPr>
              </w:p>
            </w:tc>
            <w:tc>
              <w:tcPr>
                <w:tcW w:w="1511" w:type="pct"/>
                <w:tcBorders>
                  <w:bottom w:val="single" w:sz="4" w:space="0" w:color="auto"/>
                </w:tcBorders>
                <w:shd w:val="clear" w:color="auto" w:fill="auto"/>
                <w:vAlign w:val="center"/>
              </w:tcPr>
              <w:p w:rsidR="008314A1" w:rsidRDefault="008314A1" w:rsidP="008314A1">
                <w:pPr>
                  <w:jc w:val="right"/>
                  <w:rPr>
                    <w:sz w:val="24"/>
                    <w:szCs w:val="24"/>
                  </w:rPr>
                </w:pPr>
              </w:p>
            </w:tc>
          </w:tr>
          <w:sdt>
            <w:sdtPr>
              <w:alias w:val="现金等价物明细"/>
              <w:tag w:val="_GBC_bf462c693b1047ea944cb9d373647912"/>
              <w:id w:val="-118384786"/>
              <w:lock w:val="sdtLocked"/>
            </w:sdtPr>
            <w:sdtEndPr>
              <w:rPr>
                <w:rFonts w:hint="eastAsia"/>
              </w:rPr>
            </w:sdtEndPr>
            <w:sdtContent>
              <w:tr w:rsidR="008314A1" w:rsidTr="008314A1">
                <w:trPr>
                  <w:trHeight w:val="285"/>
                </w:trPr>
                <w:tc>
                  <w:tcPr>
                    <w:tcW w:w="1875" w:type="pct"/>
                    <w:shd w:val="clear" w:color="auto" w:fill="auto"/>
                    <w:vAlign w:val="center"/>
                  </w:tcPr>
                  <w:p w:rsidR="008314A1" w:rsidRDefault="008314A1"/>
                </w:tc>
                <w:tc>
                  <w:tcPr>
                    <w:tcW w:w="1614" w:type="pct"/>
                    <w:shd w:val="clear" w:color="auto" w:fill="auto"/>
                    <w:vAlign w:val="center"/>
                  </w:tcPr>
                  <w:p w:rsidR="008314A1" w:rsidRDefault="008314A1" w:rsidP="008314A1">
                    <w:pPr>
                      <w:jc w:val="right"/>
                    </w:pPr>
                  </w:p>
                </w:tc>
                <w:tc>
                  <w:tcPr>
                    <w:tcW w:w="1511" w:type="pct"/>
                    <w:shd w:val="clear" w:color="auto" w:fill="auto"/>
                    <w:vAlign w:val="center"/>
                  </w:tcPr>
                  <w:p w:rsidR="008314A1" w:rsidRDefault="008314A1" w:rsidP="008314A1">
                    <w:pPr>
                      <w:jc w:val="right"/>
                    </w:pPr>
                  </w:p>
                </w:tc>
              </w:tr>
            </w:sdtContent>
          </w:sdt>
          <w:sdt>
            <w:sdtPr>
              <w:alias w:val="现金等价物明细"/>
              <w:tag w:val="_GBC_bf462c693b1047ea944cb9d373647912"/>
              <w:id w:val="38712678"/>
              <w:lock w:val="sdtLocked"/>
            </w:sdtPr>
            <w:sdtEndPr>
              <w:rPr>
                <w:rFonts w:hint="eastAsia"/>
              </w:rPr>
            </w:sdtEndPr>
            <w:sdtContent>
              <w:tr w:rsidR="008314A1" w:rsidTr="008314A1">
                <w:trPr>
                  <w:trHeight w:val="285"/>
                </w:trPr>
                <w:tc>
                  <w:tcPr>
                    <w:tcW w:w="1875" w:type="pct"/>
                    <w:shd w:val="clear" w:color="auto" w:fill="auto"/>
                    <w:vAlign w:val="center"/>
                  </w:tcPr>
                  <w:p w:rsidR="008314A1" w:rsidRDefault="008314A1"/>
                </w:tc>
                <w:tc>
                  <w:tcPr>
                    <w:tcW w:w="1614" w:type="pct"/>
                    <w:shd w:val="clear" w:color="auto" w:fill="auto"/>
                    <w:vAlign w:val="center"/>
                  </w:tcPr>
                  <w:p w:rsidR="008314A1" w:rsidRDefault="008314A1" w:rsidP="008314A1">
                    <w:pPr>
                      <w:jc w:val="right"/>
                    </w:pPr>
                  </w:p>
                </w:tc>
                <w:tc>
                  <w:tcPr>
                    <w:tcW w:w="1511" w:type="pct"/>
                    <w:shd w:val="clear" w:color="auto" w:fill="auto"/>
                    <w:vAlign w:val="center"/>
                  </w:tcPr>
                  <w:p w:rsidR="008314A1" w:rsidRDefault="008314A1" w:rsidP="008314A1">
                    <w:pPr>
                      <w:jc w:val="right"/>
                    </w:pPr>
                  </w:p>
                </w:tc>
              </w:tr>
            </w:sdtContent>
          </w:sdt>
          <w:tr w:rsidR="008314A1" w:rsidTr="008314A1">
            <w:trPr>
              <w:trHeight w:val="285"/>
            </w:trPr>
            <w:sdt>
              <w:sdtPr>
                <w:tag w:val="_PLD_4d07bfc591df4d5483e486621c246fa5"/>
                <w:id w:val="-1834681668"/>
                <w:lock w:val="sdtLocked"/>
              </w:sdtPr>
              <w:sdtContent>
                <w:tc>
                  <w:tcPr>
                    <w:tcW w:w="1875" w:type="pct"/>
                    <w:shd w:val="clear" w:color="auto" w:fill="auto"/>
                    <w:vAlign w:val="center"/>
                  </w:tcPr>
                  <w:p w:rsidR="008314A1" w:rsidRDefault="008314A1">
                    <w:r>
                      <w:rPr>
                        <w:rFonts w:hint="eastAsia"/>
                      </w:rPr>
                      <w:t>三、期末现金及现金等价物余额</w:t>
                    </w:r>
                  </w:p>
                </w:tc>
              </w:sdtContent>
            </w:sdt>
            <w:tc>
              <w:tcPr>
                <w:tcW w:w="1614" w:type="pct"/>
                <w:shd w:val="clear" w:color="auto" w:fill="auto"/>
                <w:vAlign w:val="center"/>
              </w:tcPr>
              <w:p w:rsidR="008314A1" w:rsidRDefault="008314A1" w:rsidP="008314A1">
                <w:pPr>
                  <w:jc w:val="right"/>
                  <w:rPr>
                    <w:sz w:val="24"/>
                    <w:szCs w:val="24"/>
                  </w:rPr>
                </w:pPr>
                <w:r>
                  <w:t>4,860,913,216.91</w:t>
                </w:r>
              </w:p>
            </w:tc>
            <w:tc>
              <w:tcPr>
                <w:tcW w:w="1511" w:type="pct"/>
                <w:shd w:val="clear" w:color="auto" w:fill="auto"/>
                <w:vAlign w:val="center"/>
              </w:tcPr>
              <w:p w:rsidR="008314A1" w:rsidRDefault="008314A1" w:rsidP="008314A1">
                <w:pPr>
                  <w:jc w:val="right"/>
                  <w:rPr>
                    <w:sz w:val="24"/>
                    <w:szCs w:val="24"/>
                  </w:rPr>
                </w:pPr>
                <w:r>
                  <w:t>6,906,779,594.53</w:t>
                </w:r>
              </w:p>
            </w:tc>
          </w:tr>
          <w:tr w:rsidR="008314A1" w:rsidTr="00D84D13">
            <w:trPr>
              <w:trHeight w:val="285"/>
            </w:trPr>
            <w:sdt>
              <w:sdtPr>
                <w:tag w:val="_PLD_a7dfcdf890714f1c879ddf8d09d45801"/>
                <w:id w:val="2024210694"/>
                <w:lock w:val="sdtLocked"/>
              </w:sdtPr>
              <w:sdtContent>
                <w:tc>
                  <w:tcPr>
                    <w:tcW w:w="1875" w:type="pct"/>
                    <w:shd w:val="clear" w:color="auto" w:fill="auto"/>
                    <w:vAlign w:val="center"/>
                  </w:tcPr>
                  <w:p w:rsidR="008314A1" w:rsidRDefault="008314A1">
                    <w:r>
                      <w:rPr>
                        <w:rFonts w:hint="eastAsia"/>
                      </w:rPr>
                      <w:t>其中：母公司或集团内子公司使用受限制的现金和现金等价物</w:t>
                    </w:r>
                  </w:p>
                </w:tc>
              </w:sdtContent>
            </w:sdt>
            <w:tc>
              <w:tcPr>
                <w:tcW w:w="1614" w:type="pct"/>
                <w:shd w:val="clear" w:color="auto" w:fill="auto"/>
              </w:tcPr>
              <w:p w:rsidR="008314A1" w:rsidRDefault="008314A1">
                <w:pPr>
                  <w:jc w:val="right"/>
                </w:pPr>
              </w:p>
            </w:tc>
            <w:tc>
              <w:tcPr>
                <w:tcW w:w="1511" w:type="pct"/>
                <w:shd w:val="clear" w:color="auto" w:fill="auto"/>
              </w:tcPr>
              <w:p w:rsidR="008314A1" w:rsidRDefault="008314A1">
                <w:pPr>
                  <w:jc w:val="right"/>
                </w:pPr>
              </w:p>
            </w:tc>
          </w:tr>
        </w:tbl>
        <w:p w:rsidR="00594B31" w:rsidRDefault="00594B31">
          <w:pPr>
            <w:spacing w:before="60" w:after="60"/>
          </w:pPr>
        </w:p>
        <w:p w:rsidR="00594B31" w:rsidRDefault="008B7853">
          <w:pPr>
            <w:spacing w:before="60" w:after="60"/>
          </w:pPr>
          <w:r>
            <w:rPr>
              <w:rFonts w:hint="eastAsia"/>
            </w:rPr>
            <w:t>其他说明：</w:t>
          </w:r>
        </w:p>
        <w:sdt>
          <w:sdtPr>
            <w:alias w:val="是否适用：现金流量表补充资料的说明[双击切换]"/>
            <w:tag w:val="_GBC_2212775a699e4804b260767f3ce34d12"/>
            <w:id w:val="-1758357837"/>
            <w:lock w:val="sdtLocked"/>
            <w:placeholder>
              <w:docPart w:val="GBC22222222222222222222222222222"/>
            </w:placeholder>
          </w:sdtPr>
          <w:sdtContent>
            <w:p w:rsidR="00594B31" w:rsidRDefault="008B7853" w:rsidP="008314A1">
              <w:pPr>
                <w:spacing w:before="60" w:after="60"/>
              </w:pPr>
              <w:r>
                <w:fldChar w:fldCharType="begin"/>
              </w:r>
              <w:r w:rsidR="008314A1">
                <w:instrText xml:space="preserve"> MACROBUTTON  SnrToggleCheckbox □适用 </w:instrText>
              </w:r>
              <w:r>
                <w:fldChar w:fldCharType="end"/>
              </w:r>
              <w:r>
                <w:fldChar w:fldCharType="begin"/>
              </w:r>
              <w:r w:rsidR="008314A1">
                <w:instrText xml:space="preserve"> MACROBUTTON  SnrToggleCheckbox √不适用 </w:instrText>
              </w:r>
              <w:r>
                <w:fldChar w:fldCharType="end"/>
              </w:r>
            </w:p>
          </w:sdtContent>
        </w:sdt>
      </w:sdtContent>
    </w:sdt>
    <w:p w:rsidR="00594B31" w:rsidRDefault="00594B31"/>
    <w:sdt>
      <w:sdtPr>
        <w:rPr>
          <w:rFonts w:ascii="宋体" w:hAnsi="宋体" w:cs="宋体" w:hint="eastAsia"/>
          <w:b w:val="0"/>
          <w:bCs w:val="0"/>
          <w:kern w:val="0"/>
          <w:szCs w:val="21"/>
        </w:rPr>
        <w:alias w:val="模块:所有者权益变动表项目注释"/>
        <w:tag w:val="_GBC_f67b410d6123403caa2cee84fe191372"/>
        <w:id w:val="-145278200"/>
        <w:lock w:val="sdtLocked"/>
        <w:placeholder>
          <w:docPart w:val="GBC22222222222222222222222222222"/>
        </w:placeholder>
      </w:sdtPr>
      <w:sdtEndPr>
        <w:rPr>
          <w:rFonts w:cstheme="minorBidi" w:hint="default"/>
          <w:color w:val="FF00FF"/>
        </w:rPr>
      </w:sdtEndPr>
      <w:sdtContent>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所有者权益变动表项目注释</w:t>
          </w:r>
        </w:p>
        <w:p w:rsidR="00594B31" w:rsidRDefault="008B7853">
          <w:r>
            <w:rPr>
              <w:rFonts w:hint="eastAsia"/>
            </w:rPr>
            <w:t>说明对上年期末余额进行调整的“其他”项目名称及调整金额等事项：</w:t>
          </w:r>
        </w:p>
        <w:sdt>
          <w:sdtPr>
            <w:alias w:val="是否适用：所有者权益变动表项目注释[双击切换]"/>
            <w:tag w:val="_GBC_61e84760a3fd4a58bb2421e95114d9b8"/>
            <w:id w:val="-71587448"/>
            <w:lock w:val="sdtLocked"/>
            <w:placeholder>
              <w:docPart w:val="GBC22222222222222222222222222222"/>
            </w:placeholder>
          </w:sdtPr>
          <w:sdtContent>
            <w:p w:rsidR="00594B31" w:rsidRDefault="008B7853" w:rsidP="008314A1">
              <w:pPr>
                <w:rPr>
                  <w:color w:val="FF00FF"/>
                </w:rPr>
              </w:pPr>
              <w:r>
                <w:fldChar w:fldCharType="begin"/>
              </w:r>
              <w:r w:rsidR="008314A1">
                <w:instrText xml:space="preserve"> MACROBUTTON  SnrToggleCheckbox □适用 </w:instrText>
              </w:r>
              <w:r>
                <w:fldChar w:fldCharType="end"/>
              </w:r>
              <w:r>
                <w:fldChar w:fldCharType="begin"/>
              </w:r>
              <w:r w:rsidR="008314A1">
                <w:instrText xml:space="preserve"> MACROBUTTON  SnrToggleCheckbox √不适用 </w:instrText>
              </w:r>
              <w:r>
                <w:fldChar w:fldCharType="end"/>
              </w:r>
            </w:p>
          </w:sdtContent>
        </w:sdt>
      </w:sdtContent>
    </w:sdt>
    <w:p w:rsidR="00594B31" w:rsidRDefault="00594B31"/>
    <w:sdt>
      <w:sdtPr>
        <w:rPr>
          <w:rFonts w:ascii="宋体" w:hAnsi="宋体" w:cs="宋体" w:hint="eastAsia"/>
          <w:b w:val="0"/>
          <w:bCs w:val="0"/>
          <w:kern w:val="0"/>
          <w:szCs w:val="21"/>
        </w:rPr>
        <w:alias w:val="模块:所有权或使用权受到限制的资产"/>
        <w:tag w:val="_GBC_5707fab016f94974bd447e81a88f0183"/>
        <w:id w:val="1927606910"/>
        <w:lock w:val="sdtLocked"/>
        <w:placeholder>
          <w:docPart w:val="GBC22222222222222222222222222222"/>
        </w:placeholder>
      </w:sdtPr>
      <w:sdtContent>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所有权或使用权受到限制的资产</w:t>
          </w:r>
        </w:p>
        <w:sdt>
          <w:sdtPr>
            <w:alias w:val="是否适用：所有权或使用权受到限制的资产[双击切换]"/>
            <w:tag w:val="_GBC_52ae2d0e78d54772b7a0dc510205909b"/>
            <w:id w:val="-1241401715"/>
            <w:lock w:val="sdtLocked"/>
            <w:placeholder>
              <w:docPart w:val="GBC22222222222222222222222222222"/>
            </w:placeholder>
          </w:sdtPr>
          <w:sdtContent>
            <w:p w:rsidR="00594B31" w:rsidRDefault="008B7853">
              <w:r>
                <w:fldChar w:fldCharType="begin"/>
              </w:r>
              <w:r w:rsidR="00D7431C">
                <w:instrText xml:space="preserve"> MACROBUTTON  SnrToggleCheckbox √适用 </w:instrText>
              </w:r>
              <w:r>
                <w:fldChar w:fldCharType="end"/>
              </w:r>
              <w:r>
                <w:fldChar w:fldCharType="begin"/>
              </w:r>
              <w:r w:rsidR="00D7431C">
                <w:instrText xml:space="preserve"> MACROBUTTON  SnrToggleCheckbox □不适用 </w:instrText>
              </w:r>
              <w:r>
                <w:fldChar w:fldCharType="end"/>
              </w:r>
            </w:p>
          </w:sdtContent>
        </w:sdt>
        <w:p w:rsidR="00594B31" w:rsidRDefault="008B7853">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所有权或使用权受到限制的资产"/>
              <w:tag w:val="_GBC_41b1006bd71a4064aa99aa2d8750f726"/>
              <w:id w:val="609917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所有权或使用权受到限制的资产"/>
              <w:tag w:val="_GBC_065bcf44f5b34330834a869f23aa83bc"/>
              <w:id w:val="-7034845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ascii="宋体" w:hAnsi="宋体"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440"/>
            <w:gridCol w:w="1985"/>
            <w:gridCol w:w="4468"/>
          </w:tblGrid>
          <w:tr w:rsidR="008314A1" w:rsidTr="00DA76E3">
            <w:sdt>
              <w:sdtPr>
                <w:tag w:val="_PLD_e7174293a57c4a70b40b8a0fb698e34e"/>
                <w:id w:val="1165278667"/>
                <w:lock w:val="sdtLocked"/>
              </w:sdtPr>
              <w:sdtContent>
                <w:tc>
                  <w:tcPr>
                    <w:tcW w:w="1372"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sidP="002A4018">
                    <w:pPr>
                      <w:jc w:val="center"/>
                    </w:pPr>
                    <w:r>
                      <w:rPr>
                        <w:rFonts w:hint="eastAsia"/>
                      </w:rPr>
                      <w:t>项目</w:t>
                    </w:r>
                  </w:p>
                </w:tc>
              </w:sdtContent>
            </w:sdt>
            <w:sdt>
              <w:sdtPr>
                <w:tag w:val="_PLD_67814dca9df1416c87e0ce7ca03c3bf6"/>
                <w:id w:val="1788620602"/>
                <w:lock w:val="sdtLocked"/>
              </w:sdtPr>
              <w:sdtContent>
                <w:tc>
                  <w:tcPr>
                    <w:tcW w:w="1116"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sidP="002A4018">
                    <w:pPr>
                      <w:jc w:val="center"/>
                    </w:pPr>
                    <w:r>
                      <w:rPr>
                        <w:rFonts w:hint="eastAsia"/>
                      </w:rPr>
                      <w:t>期末账面价值</w:t>
                    </w:r>
                  </w:p>
                </w:tc>
              </w:sdtContent>
            </w:sdt>
            <w:sdt>
              <w:sdtPr>
                <w:tag w:val="_PLD_874205b57d36493284671995a440c448"/>
                <w:id w:val="319008844"/>
                <w:lock w:val="sdtLocked"/>
              </w:sdtPr>
              <w:sdtContent>
                <w:tc>
                  <w:tcPr>
                    <w:tcW w:w="2512"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sidP="002A4018">
                    <w:pPr>
                      <w:jc w:val="center"/>
                    </w:pPr>
                    <w:r>
                      <w:rPr>
                        <w:rFonts w:hint="eastAsia"/>
                      </w:rPr>
                      <w:t>受限原因</w:t>
                    </w:r>
                  </w:p>
                </w:tc>
              </w:sdtContent>
            </w:sdt>
          </w:tr>
          <w:tr w:rsidR="008314A1" w:rsidTr="00DA76E3">
            <w:tc>
              <w:tcPr>
                <w:tcW w:w="1372"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sidP="002A4018">
                <w:r>
                  <w:rPr>
                    <w:rFonts w:hint="eastAsia"/>
                  </w:rPr>
                  <w:t>货币资金</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sidP="002A4018">
                <w:pPr>
                  <w:jc w:val="right"/>
                </w:pPr>
              </w:p>
            </w:tc>
            <w:tc>
              <w:tcPr>
                <w:tcW w:w="2512"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sidP="002A4018"/>
            </w:tc>
          </w:tr>
          <w:tr w:rsidR="008314A1" w:rsidTr="00DA76E3">
            <w:tc>
              <w:tcPr>
                <w:tcW w:w="1372"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sidP="002A4018">
                <w:r>
                  <w:rPr>
                    <w:rFonts w:hint="eastAsia"/>
                  </w:rPr>
                  <w:t>应收票据</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sidP="002A4018">
                <w:pPr>
                  <w:jc w:val="right"/>
                </w:pPr>
              </w:p>
            </w:tc>
            <w:tc>
              <w:tcPr>
                <w:tcW w:w="2512"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sidP="002A4018"/>
            </w:tc>
          </w:tr>
          <w:tr w:rsidR="008314A1" w:rsidTr="00DA76E3">
            <w:tc>
              <w:tcPr>
                <w:tcW w:w="1372"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sidP="002A4018">
                <w:r>
                  <w:rPr>
                    <w:rFonts w:hint="eastAsia"/>
                  </w:rPr>
                  <w:t>存货</w:t>
                </w:r>
              </w:p>
            </w:tc>
            <w:tc>
              <w:tcPr>
                <w:tcW w:w="1116"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sidP="002A4018">
                <w:pPr>
                  <w:jc w:val="right"/>
                </w:pPr>
              </w:p>
            </w:tc>
            <w:tc>
              <w:tcPr>
                <w:tcW w:w="2512"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sidP="002A4018"/>
            </w:tc>
          </w:tr>
          <w:tr w:rsidR="008314A1" w:rsidTr="00DA76E3">
            <w:tc>
              <w:tcPr>
                <w:tcW w:w="1372"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sidP="002A4018">
                <w:r>
                  <w:rPr>
                    <w:rFonts w:hint="eastAsia"/>
                  </w:rPr>
                  <w:t>固定资产</w:t>
                </w:r>
              </w:p>
            </w:tc>
            <w:tc>
              <w:tcPr>
                <w:tcW w:w="1116"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rPr>
                    <w:sz w:val="24"/>
                    <w:szCs w:val="24"/>
                  </w:rPr>
                </w:pPr>
                <w:r>
                  <w:t>197,944,474.53</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2A4018">
                <w:pPr>
                  <w:rPr>
                    <w:sz w:val="24"/>
                    <w:szCs w:val="24"/>
                  </w:rPr>
                </w:pPr>
                <w:r>
                  <w:t>银行借款抵押担保</w:t>
                </w:r>
              </w:p>
            </w:tc>
          </w:tr>
          <w:tr w:rsidR="008314A1" w:rsidTr="00DA76E3">
            <w:tc>
              <w:tcPr>
                <w:tcW w:w="1372"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sidP="002A4018">
                <w:r>
                  <w:rPr>
                    <w:rFonts w:hint="eastAsia"/>
                  </w:rPr>
                  <w:t>无形资产</w:t>
                </w:r>
              </w:p>
            </w:tc>
            <w:tc>
              <w:tcPr>
                <w:tcW w:w="1116"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rPr>
                    <w:sz w:val="24"/>
                    <w:szCs w:val="24"/>
                  </w:rPr>
                </w:pPr>
                <w:r>
                  <w:t>72,307,673.10</w:t>
                </w:r>
              </w:p>
            </w:tc>
            <w:tc>
              <w:tcPr>
                <w:tcW w:w="2512"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2A4018">
                <w:pPr>
                  <w:rPr>
                    <w:sz w:val="24"/>
                    <w:szCs w:val="24"/>
                  </w:rPr>
                </w:pPr>
                <w:r>
                  <w:t>银行借款抵押担保</w:t>
                </w:r>
              </w:p>
            </w:tc>
          </w:tr>
          <w:tr w:rsidR="008314A1" w:rsidTr="00DA76E3">
            <w:tc>
              <w:tcPr>
                <w:tcW w:w="1372" w:type="pct"/>
                <w:tcBorders>
                  <w:top w:val="single" w:sz="6" w:space="0" w:color="auto"/>
                  <w:left w:val="single" w:sz="6" w:space="0" w:color="auto"/>
                  <w:bottom w:val="single" w:sz="4" w:space="0" w:color="auto"/>
                  <w:right w:val="single" w:sz="6" w:space="0" w:color="auto"/>
                </w:tcBorders>
                <w:shd w:val="clear" w:color="auto" w:fill="auto"/>
              </w:tcPr>
              <w:p w:rsidR="008314A1" w:rsidRDefault="008314A1" w:rsidP="002A4018">
                <w:r>
                  <w:t>银行存款</w:t>
                </w:r>
              </w:p>
            </w:tc>
            <w:tc>
              <w:tcPr>
                <w:tcW w:w="1116" w:type="pct"/>
                <w:tcBorders>
                  <w:top w:val="single" w:sz="6" w:space="0" w:color="auto"/>
                  <w:left w:val="single" w:sz="6" w:space="0" w:color="auto"/>
                  <w:bottom w:val="single" w:sz="6" w:space="0" w:color="auto"/>
                  <w:right w:val="single" w:sz="6" w:space="0" w:color="auto"/>
                </w:tcBorders>
                <w:shd w:val="clear" w:color="auto" w:fill="auto"/>
                <w:vAlign w:val="center"/>
              </w:tcPr>
              <w:p w:rsidR="008314A1" w:rsidRDefault="008314A1" w:rsidP="008314A1">
                <w:pPr>
                  <w:jc w:val="right"/>
                </w:pPr>
                <w:r>
                  <w:t> 7,255,622.67</w:t>
                </w:r>
              </w:p>
            </w:tc>
            <w:tc>
              <w:tcPr>
                <w:tcW w:w="2512" w:type="pct"/>
                <w:tcBorders>
                  <w:top w:val="single" w:sz="6" w:space="0" w:color="auto"/>
                  <w:left w:val="single" w:sz="6" w:space="0" w:color="auto"/>
                  <w:bottom w:val="single" w:sz="6" w:space="0" w:color="auto"/>
                  <w:right w:val="single" w:sz="6" w:space="0" w:color="auto"/>
                </w:tcBorders>
                <w:shd w:val="clear" w:color="auto" w:fill="auto"/>
              </w:tcPr>
              <w:p w:rsidR="008314A1" w:rsidRDefault="008314A1" w:rsidP="002A4018">
                <w:r>
                  <w:t>业务原因受限</w:t>
                </w:r>
              </w:p>
            </w:tc>
          </w:tr>
          <w:tr w:rsidR="008314A1" w:rsidTr="00DA76E3">
            <w:tc>
              <w:tcPr>
                <w:tcW w:w="1372" w:type="pct"/>
                <w:tcBorders>
                  <w:top w:val="single" w:sz="6" w:space="0" w:color="auto"/>
                  <w:left w:val="single" w:sz="6" w:space="0" w:color="auto"/>
                  <w:bottom w:val="single" w:sz="4" w:space="0" w:color="auto"/>
                  <w:right w:val="single" w:sz="6" w:space="0" w:color="auto"/>
                </w:tcBorders>
                <w:shd w:val="clear" w:color="auto" w:fill="auto"/>
              </w:tcPr>
              <w:p w:rsidR="008314A1" w:rsidRDefault="008314A1" w:rsidP="002A4018">
                <w:r>
                  <w:t>其他货币资金-保证金</w:t>
                </w:r>
              </w:p>
            </w:tc>
            <w:tc>
              <w:tcPr>
                <w:tcW w:w="1116" w:type="pct"/>
                <w:tcBorders>
                  <w:top w:val="single" w:sz="6" w:space="0" w:color="auto"/>
                  <w:left w:val="single" w:sz="6" w:space="0" w:color="auto"/>
                  <w:bottom w:val="single" w:sz="6" w:space="0" w:color="auto"/>
                  <w:right w:val="single" w:sz="6" w:space="0" w:color="auto"/>
                </w:tcBorders>
                <w:shd w:val="clear" w:color="auto" w:fill="auto"/>
                <w:vAlign w:val="center"/>
              </w:tcPr>
              <w:p w:rsidR="008314A1" w:rsidRDefault="008314A1" w:rsidP="008314A1">
                <w:pPr>
                  <w:jc w:val="right"/>
                </w:pPr>
                <w:r>
                  <w:t> 665,473,301.72</w:t>
                </w:r>
              </w:p>
            </w:tc>
            <w:tc>
              <w:tcPr>
                <w:tcW w:w="2512" w:type="pct"/>
                <w:tcBorders>
                  <w:top w:val="single" w:sz="6" w:space="0" w:color="auto"/>
                  <w:left w:val="single" w:sz="6" w:space="0" w:color="auto"/>
                  <w:bottom w:val="single" w:sz="6" w:space="0" w:color="auto"/>
                  <w:right w:val="single" w:sz="6" w:space="0" w:color="auto"/>
                </w:tcBorders>
                <w:shd w:val="clear" w:color="auto" w:fill="auto"/>
              </w:tcPr>
              <w:p w:rsidR="008314A1" w:rsidRDefault="008314A1" w:rsidP="002A4018">
                <w:r>
                  <w:t>用于银行承兑汇票、信用证、汽车按揭消费性贷款担保</w:t>
                </w:r>
              </w:p>
            </w:tc>
          </w:tr>
          <w:tr w:rsidR="008314A1" w:rsidTr="00DA76E3">
            <w:tc>
              <w:tcPr>
                <w:tcW w:w="1372"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2A4018">
                <w:pPr>
                  <w:jc w:val="center"/>
                </w:pPr>
                <w:r>
                  <w:rPr>
                    <w:rFonts w:hint="eastAsia"/>
                  </w:rPr>
                  <w:t>合计</w:t>
                </w:r>
              </w:p>
            </w:tc>
            <w:tc>
              <w:tcPr>
                <w:tcW w:w="1116" w:type="pct"/>
                <w:tcBorders>
                  <w:top w:val="single" w:sz="6" w:space="0" w:color="auto"/>
                  <w:left w:val="single" w:sz="4" w:space="0" w:color="auto"/>
                  <w:bottom w:val="single" w:sz="6" w:space="0" w:color="auto"/>
                  <w:right w:val="single" w:sz="4" w:space="0" w:color="auto"/>
                </w:tcBorders>
                <w:shd w:val="clear" w:color="auto" w:fill="auto"/>
                <w:vAlign w:val="center"/>
              </w:tcPr>
              <w:p w:rsidR="008314A1" w:rsidRDefault="008314A1" w:rsidP="008314A1">
                <w:pPr>
                  <w:jc w:val="right"/>
                </w:pPr>
                <w:r w:rsidRPr="008314A1">
                  <w:t>942,981,072.02</w:t>
                </w:r>
              </w:p>
            </w:tc>
            <w:tc>
              <w:tcPr>
                <w:tcW w:w="2512" w:type="pct"/>
                <w:tcBorders>
                  <w:top w:val="single" w:sz="6" w:space="0" w:color="auto"/>
                  <w:left w:val="single" w:sz="4" w:space="0" w:color="auto"/>
                  <w:bottom w:val="single" w:sz="6" w:space="0" w:color="auto"/>
                  <w:right w:val="single" w:sz="4" w:space="0" w:color="auto"/>
                </w:tcBorders>
                <w:shd w:val="clear" w:color="auto" w:fill="auto"/>
              </w:tcPr>
              <w:p w:rsidR="008314A1" w:rsidRDefault="008314A1" w:rsidP="002A4018">
                <w:pPr>
                  <w:jc w:val="center"/>
                </w:pPr>
                <w:r>
                  <w:rPr>
                    <w:rFonts w:hint="eastAsia"/>
                  </w:rPr>
                  <w:t>/</w:t>
                </w:r>
              </w:p>
            </w:tc>
          </w:tr>
        </w:tbl>
        <w:p w:rsidR="00594B31" w:rsidRDefault="00937630">
          <w:pPr>
            <w:spacing w:before="60" w:after="60"/>
          </w:pPr>
        </w:p>
      </w:sdtContent>
    </w:sdt>
    <w:p w:rsidR="00594B31" w:rsidRDefault="00594B31"/>
    <w:bookmarkStart w:id="214" w:name="_Hlk42158948" w:displacedByCustomXml="next"/>
    <w:sdt>
      <w:sdtPr>
        <w:rPr>
          <w:rFonts w:ascii="宋体" w:hAnsi="宋体" w:cs="宋体" w:hint="eastAsia"/>
          <w:b w:val="0"/>
          <w:bCs w:val="0"/>
          <w:kern w:val="0"/>
          <w:szCs w:val="21"/>
        </w:rPr>
        <w:alias w:val="模块:外币货币性项目"/>
        <w:tag w:val="_GBC_7a80c9b78caf4e6686905c555fe61f9a"/>
        <w:id w:val="554055387"/>
        <w:lock w:val="sdtLocked"/>
        <w:placeholder>
          <w:docPart w:val="GBC22222222222222222222222222222"/>
        </w:placeholder>
      </w:sdtPr>
      <w:sdtEndPr>
        <w:rPr>
          <w:rFonts w:hint="default"/>
        </w:rPr>
      </w:sdtEndPr>
      <w:sdtContent>
        <w:p w:rsidR="00594B31" w:rsidRDefault="008B7853" w:rsidP="00506700">
          <w:pPr>
            <w:pStyle w:val="3"/>
            <w:numPr>
              <w:ilvl w:val="0"/>
              <w:numId w:val="16"/>
            </w:numPr>
            <w:tabs>
              <w:tab w:val="left" w:pos="504"/>
            </w:tabs>
            <w:rPr>
              <w:rFonts w:ascii="宋体" w:hAnsi="宋体"/>
              <w:szCs w:val="21"/>
            </w:rPr>
          </w:pPr>
          <w:r>
            <w:rPr>
              <w:rFonts w:ascii="宋体" w:hAnsi="宋体" w:hint="eastAsia"/>
              <w:szCs w:val="21"/>
            </w:rPr>
            <w:t>外币货币性项目</w:t>
          </w:r>
        </w:p>
        <w:p w:rsidR="00594B31" w:rsidRDefault="008B7853" w:rsidP="00506700">
          <w:pPr>
            <w:pStyle w:val="a9"/>
            <w:numPr>
              <w:ilvl w:val="0"/>
              <w:numId w:val="50"/>
            </w:numPr>
            <w:tabs>
              <w:tab w:val="left" w:pos="700"/>
            </w:tabs>
            <w:spacing w:before="60" w:after="60"/>
            <w:ind w:firstLineChars="0"/>
            <w:jc w:val="left"/>
            <w:rPr>
              <w:rFonts w:ascii="宋体" w:hAnsi="宋体"/>
              <w:szCs w:val="21"/>
            </w:rPr>
          </w:pPr>
          <w:r>
            <w:rPr>
              <w:rStyle w:val="4Char2"/>
              <w:rFonts w:ascii="宋体" w:hAnsi="宋体" w:hint="eastAsia"/>
              <w:szCs w:val="21"/>
            </w:rPr>
            <w:t>外币货币性项目</w:t>
          </w:r>
        </w:p>
        <w:sdt>
          <w:sdtPr>
            <w:alias w:val="是否适用：外币货币性项目[双击切换]"/>
            <w:tag w:val="_GBC_7b0870ec262840d78495babcff3639aa"/>
            <w:id w:val="-727608603"/>
            <w:lock w:val="sdtLocked"/>
            <w:placeholder>
              <w:docPart w:val="GBC22222222222222222222222222222"/>
            </w:placeholder>
          </w:sdtPr>
          <w:sdtContent>
            <w:p w:rsidR="00594B31" w:rsidRDefault="008B7853">
              <w:r>
                <w:fldChar w:fldCharType="begin"/>
              </w:r>
              <w:r w:rsidR="008314A1">
                <w:instrText xml:space="preserve"> MACROBUTTON  SnrToggleCheckbox √适用 </w:instrText>
              </w:r>
              <w:r>
                <w:fldChar w:fldCharType="end"/>
              </w:r>
              <w:r>
                <w:fldChar w:fldCharType="begin"/>
              </w:r>
              <w:r w:rsidR="008314A1">
                <w:instrText xml:space="preserve"> MACROBUTTON  SnrToggleCheckbox □不适用 </w:instrText>
              </w:r>
              <w:r>
                <w:fldChar w:fldCharType="end"/>
              </w:r>
            </w:p>
          </w:sdtContent>
        </w:sdt>
        <w:p w:rsidR="00594B31" w:rsidRDefault="008B7853">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外币货币性项目"/>
              <w:tag w:val="_GBC_52ed5330bd884651892991446f0f1ae0"/>
              <w:id w:val="121207016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ascii="宋体" w:hAnsi="宋体" w:hint="eastAsia"/>
                  <w:szCs w:val="21"/>
                </w:rPr>
                <w:t>元</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5"/>
            <w:gridCol w:w="2029"/>
            <w:gridCol w:w="2038"/>
            <w:gridCol w:w="2107"/>
          </w:tblGrid>
          <w:tr w:rsidR="008314A1" w:rsidTr="002A4018">
            <w:sdt>
              <w:sdtPr>
                <w:tag w:val="_PLD_28ce5153e9cf4914a550a6d253e7c465"/>
                <w:id w:val="1269426846"/>
                <w:lock w:val="sdtLocked"/>
              </w:sdtPr>
              <w:sdtContent>
                <w:tc>
                  <w:tcPr>
                    <w:tcW w:w="1589"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2A4018">
                    <w:pPr>
                      <w:jc w:val="center"/>
                    </w:pPr>
                    <w:r>
                      <w:rPr>
                        <w:rFonts w:hint="eastAsia"/>
                      </w:rPr>
                      <w:t>项目</w:t>
                    </w:r>
                  </w:p>
                </w:tc>
              </w:sdtContent>
            </w:sdt>
            <w:sdt>
              <w:sdtPr>
                <w:tag w:val="_PLD_295b6f310e534b62bde0e2c632482ed9"/>
                <w:id w:val="525831777"/>
                <w:lock w:val="sdtLocked"/>
              </w:sdtPr>
              <w:sdtContent>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2A4018">
                    <w:pPr>
                      <w:jc w:val="center"/>
                    </w:pPr>
                    <w:r>
                      <w:rPr>
                        <w:rFonts w:hint="eastAsia"/>
                      </w:rPr>
                      <w:t>期末外币余额</w:t>
                    </w:r>
                  </w:p>
                </w:tc>
              </w:sdtContent>
            </w:sdt>
            <w:sdt>
              <w:sdtPr>
                <w:tag w:val="_PLD_aa43af2545cb40668f2670b6f1569a92"/>
                <w:id w:val="-1969656276"/>
                <w:lock w:val="sdtLocked"/>
              </w:sdtPr>
              <w:sdtContent>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2A4018">
                    <w:pPr>
                      <w:jc w:val="center"/>
                    </w:pPr>
                    <w:r>
                      <w:rPr>
                        <w:rFonts w:hint="eastAsia"/>
                      </w:rPr>
                      <w:t>折算汇率</w:t>
                    </w:r>
                  </w:p>
                </w:tc>
              </w:sdtContent>
            </w:sdt>
            <w:sdt>
              <w:sdtPr>
                <w:tag w:val="_PLD_8cdd9579b3964f01966c0b0c4cbacb2f"/>
                <w:id w:val="-404216437"/>
                <w:lock w:val="sdtLocked"/>
              </w:sdtPr>
              <w:sdtContent>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2A4018">
                    <w:pPr>
                      <w:jc w:val="center"/>
                    </w:pPr>
                    <w:r>
                      <w:rPr>
                        <w:rFonts w:hint="eastAsia"/>
                      </w:rPr>
                      <w:t>期末折算人民币</w:t>
                    </w:r>
                  </w:p>
                  <w:p w:rsidR="008314A1" w:rsidRDefault="008314A1" w:rsidP="002A4018">
                    <w:pPr>
                      <w:jc w:val="center"/>
                    </w:pPr>
                    <w:r>
                      <w:rPr>
                        <w:rFonts w:hint="eastAsia"/>
                      </w:rPr>
                      <w:t>余额</w:t>
                    </w:r>
                  </w:p>
                </w:tc>
              </w:sdtContent>
            </w:sdt>
          </w:tr>
          <w:tr w:rsidR="008314A1" w:rsidTr="002A4018">
            <w:tc>
              <w:tcPr>
                <w:tcW w:w="1589"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sidP="002A4018">
                <w:r>
                  <w:t>货币资金</w:t>
                </w:r>
              </w:p>
            </w:tc>
            <w:tc>
              <w:tcPr>
                <w:tcW w:w="1121"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sidP="002A4018">
                <w:pPr>
                  <w:jc w:val="right"/>
                </w:pPr>
                <w:r>
                  <w:rPr>
                    <w:rFonts w:hint="eastAsia"/>
                  </w:rPr>
                  <w:t>-</w:t>
                </w:r>
              </w:p>
            </w:tc>
            <w:tc>
              <w:tcPr>
                <w:tcW w:w="1126"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sidP="002A4018">
                <w:pPr>
                  <w:jc w:val="right"/>
                </w:pPr>
                <w:r>
                  <w:rPr>
                    <w:rFonts w:hint="eastAsia"/>
                  </w:rPr>
                  <w:t>-</w:t>
                </w:r>
              </w:p>
            </w:tc>
            <w:tc>
              <w:tcPr>
                <w:tcW w:w="1164"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sidP="002A4018">
                <w:pPr>
                  <w:jc w:val="right"/>
                </w:pPr>
              </w:p>
            </w:tc>
          </w:tr>
          <w:tr w:rsidR="008314A1" w:rsidTr="008314A1">
            <w:tc>
              <w:tcPr>
                <w:tcW w:w="1589"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sidP="002A4018">
                <w:r>
                  <w:rPr>
                    <w:rFonts w:hint="eastAsia"/>
                  </w:rPr>
                  <w:t>其中：</w:t>
                </w:r>
                <w:sdt>
                  <w:sdtPr>
                    <w:alias w:val="以外币核算的币种明细-币种名称"/>
                    <w:tag w:val="_GBC_21765b5e64364f62971250478e4ff572"/>
                    <w:id w:val="-2084834031"/>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rsidR="00EA3E6C">
                      <w:rPr>
                        <w:rFonts w:hint="eastAsia"/>
                      </w:rPr>
                      <w:t>美元</w:t>
                    </w:r>
                  </w:sdtContent>
                </w:sdt>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rPr>
                    <w:sz w:val="24"/>
                    <w:szCs w:val="24"/>
                  </w:rPr>
                </w:pPr>
                <w:r>
                  <w:t>62,702,549.56</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rPr>
                    <w:sz w:val="24"/>
                    <w:szCs w:val="24"/>
                  </w:rPr>
                </w:pPr>
                <w:r>
                  <w:t>6.7114</w:t>
                </w:r>
              </w:p>
            </w:tc>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rPr>
                    <w:sz w:val="24"/>
                    <w:szCs w:val="24"/>
                  </w:rPr>
                </w:pPr>
                <w:r>
                  <w:t>420,821,891.1170</w:t>
                </w:r>
              </w:p>
            </w:tc>
          </w:tr>
          <w:tr w:rsidR="008314A1" w:rsidTr="008314A1">
            <w:tc>
              <w:tcPr>
                <w:tcW w:w="1589"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sidP="002A4018">
                <w:r>
                  <w:lastRenderedPageBreak/>
                  <w:t xml:space="preserve">　　　</w:t>
                </w:r>
                <w:sdt>
                  <w:sdtPr>
                    <w:alias w:val="以外币核算的币种明细-币种名称"/>
                    <w:tag w:val="_GBC_21765b5e64364f62971250478e4ff572"/>
                    <w:id w:val="57518867"/>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rsidR="00EA3E6C">
                      <w:rPr>
                        <w:rFonts w:hint="eastAsia"/>
                      </w:rPr>
                      <w:t>港币</w:t>
                    </w:r>
                  </w:sdtContent>
                </w:sdt>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rPr>
                    <w:sz w:val="24"/>
                    <w:szCs w:val="24"/>
                  </w:rPr>
                </w:pPr>
                <w:r>
                  <w:t>655,221.43</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rPr>
                    <w:sz w:val="24"/>
                    <w:szCs w:val="24"/>
                  </w:rPr>
                </w:pPr>
                <w:r>
                  <w:t>0.8552</w:t>
                </w:r>
              </w:p>
            </w:tc>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rPr>
                    <w:sz w:val="24"/>
                    <w:szCs w:val="24"/>
                  </w:rPr>
                </w:pPr>
                <w:r>
                  <w:t>560,338.8147</w:t>
                </w:r>
              </w:p>
            </w:tc>
          </w:tr>
          <w:tr w:rsidR="008314A1" w:rsidTr="008314A1">
            <w:tc>
              <w:tcPr>
                <w:tcW w:w="1589"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sidP="002A4018">
                <w:r>
                  <w:t xml:space="preserve">　　　</w:t>
                </w:r>
                <w:sdt>
                  <w:sdtPr>
                    <w:alias w:val="以外币核算的币种明细-币种名称"/>
                    <w:tag w:val="_GBC_21765b5e64364f62971250478e4ff572"/>
                    <w:id w:val="1772125169"/>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rsidR="00EA3E6C">
                      <w:rPr>
                        <w:rFonts w:hint="eastAsia"/>
                      </w:rPr>
                      <w:t>欧元</w:t>
                    </w:r>
                  </w:sdtContent>
                </w:sdt>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rPr>
                    <w:sz w:val="24"/>
                    <w:szCs w:val="24"/>
                  </w:rPr>
                </w:pPr>
                <w:r>
                  <w:t>30,415,760.59</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rPr>
                    <w:sz w:val="24"/>
                    <w:szCs w:val="24"/>
                  </w:rPr>
                </w:pPr>
                <w:r>
                  <w:t>7.0084</w:t>
                </w:r>
              </w:p>
            </w:tc>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rPr>
                    <w:sz w:val="24"/>
                    <w:szCs w:val="24"/>
                  </w:rPr>
                </w:pPr>
                <w:r>
                  <w:t>213,165,816.5190</w:t>
                </w:r>
              </w:p>
            </w:tc>
          </w:tr>
          <w:tr w:rsidR="008314A1" w:rsidTr="008314A1">
            <w:tc>
              <w:tcPr>
                <w:tcW w:w="1589"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sidP="002A4018">
                <w:r>
                  <w:rPr>
                    <w:rFonts w:hint="eastAsia"/>
                  </w:rPr>
                  <w:t xml:space="preserve">　　　</w:t>
                </w:r>
                <w:sdt>
                  <w:sdtPr>
                    <w:rPr>
                      <w:rFonts w:hint="eastAsia"/>
                    </w:rPr>
                    <w:alias w:val="以外币核算的币种明细-币种名称"/>
                    <w:tag w:val="_GBC_21765b5e64364f62971250478e4ff572"/>
                    <w:id w:val="718399956"/>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rsidR="00EA3E6C">
                      <w:rPr>
                        <w:rFonts w:hint="eastAsia"/>
                      </w:rPr>
                      <w:t>英磅</w:t>
                    </w:r>
                  </w:sdtContent>
                </w:sdt>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rPr>
                    <w:sz w:val="24"/>
                    <w:szCs w:val="24"/>
                  </w:rPr>
                </w:pPr>
                <w:r>
                  <w:t>664,815.64</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rPr>
                    <w:sz w:val="24"/>
                    <w:szCs w:val="24"/>
                  </w:rPr>
                </w:pPr>
                <w:r>
                  <w:t>8.1365</w:t>
                </w:r>
              </w:p>
            </w:tc>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rPr>
                    <w:sz w:val="24"/>
                    <w:szCs w:val="24"/>
                  </w:rPr>
                </w:pPr>
                <w:r>
                  <w:t>5,409,272.4549</w:t>
                </w:r>
              </w:p>
            </w:tc>
          </w:tr>
          <w:tr w:rsidR="008314A1" w:rsidTr="008314A1">
            <w:tc>
              <w:tcPr>
                <w:tcW w:w="1589"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sidP="002A4018">
                <w:r>
                  <w:rPr>
                    <w:rFonts w:hint="eastAsia"/>
                  </w:rPr>
                  <w:t xml:space="preserve">　　　</w:t>
                </w:r>
                <w:sdt>
                  <w:sdtPr>
                    <w:rPr>
                      <w:rFonts w:hint="eastAsia"/>
                    </w:rPr>
                    <w:alias w:val="以外币核算的币种明细-币种名称"/>
                    <w:tag w:val="_GBC_21765b5e64364f62971250478e4ff572"/>
                    <w:id w:val="-893586536"/>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rsidR="00EA3E6C">
                      <w:rPr>
                        <w:rFonts w:hint="eastAsia"/>
                      </w:rPr>
                      <w:t>卢布</w:t>
                    </w:r>
                  </w:sdtContent>
                </w:sdt>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rPr>
                    <w:sz w:val="24"/>
                    <w:szCs w:val="24"/>
                  </w:rPr>
                </w:pPr>
                <w:r>
                  <w:t>254,071.47</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rPr>
                    <w:sz w:val="24"/>
                    <w:szCs w:val="24"/>
                  </w:rPr>
                </w:pPr>
                <w:r>
                  <w:t>0.1285</w:t>
                </w:r>
              </w:p>
            </w:tc>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rPr>
                    <w:sz w:val="24"/>
                    <w:szCs w:val="24"/>
                  </w:rPr>
                </w:pPr>
                <w:r>
                  <w:t>32,652.8043</w:t>
                </w:r>
              </w:p>
            </w:tc>
          </w:tr>
          <w:tr w:rsidR="008314A1" w:rsidTr="008314A1">
            <w:tc>
              <w:tcPr>
                <w:tcW w:w="1589"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sidP="002A4018">
                <w:r>
                  <w:t>应收账款</w:t>
                </w:r>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pPr>
                <w:r>
                  <w:rPr>
                    <w:rFonts w:hint="eastAsia"/>
                  </w:rPr>
                  <w:t>-</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pPr>
                <w:r>
                  <w:rPr>
                    <w:rFonts w:hint="eastAsia"/>
                  </w:rPr>
                  <w:t>-</w:t>
                </w:r>
              </w:p>
            </w:tc>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pPr>
              </w:p>
            </w:tc>
          </w:tr>
          <w:tr w:rsidR="008314A1" w:rsidTr="008314A1">
            <w:tc>
              <w:tcPr>
                <w:tcW w:w="1589"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sidP="002A4018">
                <w:r>
                  <w:rPr>
                    <w:rFonts w:hint="eastAsia"/>
                  </w:rPr>
                  <w:t>其中：</w:t>
                </w:r>
                <w:sdt>
                  <w:sdtPr>
                    <w:alias w:val="以外币核算的币种明细-币种名称"/>
                    <w:tag w:val="_GBC_21765b5e64364f62971250478e4ff572"/>
                    <w:id w:val="1785923685"/>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rsidR="00EA3E6C">
                      <w:rPr>
                        <w:rFonts w:hint="eastAsia"/>
                      </w:rPr>
                      <w:t>美元</w:t>
                    </w:r>
                  </w:sdtContent>
                </w:sdt>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rPr>
                    <w:sz w:val="24"/>
                    <w:szCs w:val="24"/>
                  </w:rPr>
                </w:pPr>
                <w:r>
                  <w:t>182,474,307.81</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rPr>
                    <w:sz w:val="24"/>
                    <w:szCs w:val="24"/>
                  </w:rPr>
                </w:pPr>
                <w:r>
                  <w:t>6.7114</w:t>
                </w:r>
              </w:p>
            </w:tc>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rPr>
                    <w:sz w:val="24"/>
                    <w:szCs w:val="24"/>
                  </w:rPr>
                </w:pPr>
                <w:r>
                  <w:t>1,224,658,069.4360</w:t>
                </w:r>
              </w:p>
            </w:tc>
          </w:tr>
          <w:tr w:rsidR="008314A1" w:rsidTr="008314A1">
            <w:tc>
              <w:tcPr>
                <w:tcW w:w="1589"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sidP="002A4018">
                <w:r>
                  <w:t xml:space="preserve">　　　</w:t>
                </w:r>
                <w:sdt>
                  <w:sdtPr>
                    <w:alias w:val="以外币核算的币种明细-币种名称"/>
                    <w:tag w:val="_GBC_21765b5e64364f62971250478e4ff572"/>
                    <w:id w:val="1481123809"/>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rsidR="00EA3E6C">
                      <w:rPr>
                        <w:rFonts w:hint="eastAsia"/>
                      </w:rPr>
                      <w:t>欧元</w:t>
                    </w:r>
                  </w:sdtContent>
                </w:sdt>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rPr>
                    <w:sz w:val="24"/>
                    <w:szCs w:val="24"/>
                  </w:rPr>
                </w:pPr>
                <w:r>
                  <w:t>4,132,267.30</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rPr>
                    <w:sz w:val="24"/>
                    <w:szCs w:val="24"/>
                  </w:rPr>
                </w:pPr>
                <w:r>
                  <w:t>7.0084</w:t>
                </w:r>
              </w:p>
            </w:tc>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rPr>
                    <w:sz w:val="24"/>
                    <w:szCs w:val="24"/>
                  </w:rPr>
                </w:pPr>
                <w:r>
                  <w:t>28,960,582.1453</w:t>
                </w:r>
              </w:p>
            </w:tc>
          </w:tr>
          <w:tr w:rsidR="008314A1" w:rsidTr="008314A1">
            <w:tc>
              <w:tcPr>
                <w:tcW w:w="1589"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sidP="002A4018">
                <w:r>
                  <w:t>长期借款</w:t>
                </w:r>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pPr>
                <w:r>
                  <w:rPr>
                    <w:rFonts w:hint="eastAsia"/>
                  </w:rPr>
                  <w:t>-</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pPr>
                <w:r>
                  <w:rPr>
                    <w:rFonts w:hint="eastAsia"/>
                  </w:rPr>
                  <w:t>-</w:t>
                </w:r>
              </w:p>
            </w:tc>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pPr>
              </w:p>
            </w:tc>
          </w:tr>
          <w:tr w:rsidR="008314A1" w:rsidTr="008314A1">
            <w:tc>
              <w:tcPr>
                <w:tcW w:w="1589"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sidP="002A4018">
                <w:r>
                  <w:rPr>
                    <w:rFonts w:hint="eastAsia"/>
                  </w:rPr>
                  <w:t>其中：</w:t>
                </w:r>
                <w:sdt>
                  <w:sdtPr>
                    <w:alias w:val="以外币核算的币种明细-币种名称"/>
                    <w:tag w:val="_GBC_21765b5e64364f62971250478e4ff572"/>
                    <w:id w:val="410894509"/>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rsidR="00EA3E6C">
                      <w:rPr>
                        <w:rFonts w:hint="eastAsia"/>
                      </w:rPr>
                      <w:t>美元</w:t>
                    </w:r>
                  </w:sdtContent>
                </w:sdt>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pP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pPr>
              </w:p>
            </w:tc>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pPr>
              </w:p>
            </w:tc>
          </w:tr>
          <w:tr w:rsidR="008314A1" w:rsidTr="008314A1">
            <w:tc>
              <w:tcPr>
                <w:tcW w:w="1589"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sidP="002A4018">
                <w:r>
                  <w:t xml:space="preserve">　　　</w:t>
                </w:r>
                <w:sdt>
                  <w:sdtPr>
                    <w:alias w:val="以外币核算的币种明细-币种名称"/>
                    <w:tag w:val="_GBC_21765b5e64364f62971250478e4ff572"/>
                    <w:id w:val="614873218"/>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rsidR="00EA3E6C">
                      <w:rPr>
                        <w:rFonts w:hint="eastAsia"/>
                      </w:rPr>
                      <w:t>欧元</w:t>
                    </w:r>
                  </w:sdtContent>
                </w:sdt>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pP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pPr>
              </w:p>
            </w:tc>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pPr>
              </w:p>
            </w:tc>
          </w:tr>
          <w:tr w:rsidR="008314A1" w:rsidTr="008314A1">
            <w:tc>
              <w:tcPr>
                <w:tcW w:w="1589"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sidP="002A4018">
                <w:r>
                  <w:t xml:space="preserve">　　　</w:t>
                </w:r>
                <w:sdt>
                  <w:sdtPr>
                    <w:alias w:val="以外币核算的币种明细-币种名称"/>
                    <w:tag w:val="_GBC_21765b5e64364f62971250478e4ff572"/>
                    <w:id w:val="527291394"/>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rsidR="00EA3E6C">
                      <w:rPr>
                        <w:rFonts w:hint="eastAsia"/>
                      </w:rPr>
                      <w:t>港币</w:t>
                    </w:r>
                  </w:sdtContent>
                </w:sdt>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pP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pPr>
              </w:p>
            </w:tc>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pPr>
              </w:p>
            </w:tc>
          </w:tr>
          <w:tr w:rsidR="008314A1" w:rsidTr="008314A1">
            <w:tc>
              <w:tcPr>
                <w:tcW w:w="1589"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sidP="002A4018">
                <w:r>
                  <w:t xml:space="preserve">　</w:t>
                </w:r>
                <w:r w:rsidRPr="008314A1">
                  <w:rPr>
                    <w:rFonts w:hint="eastAsia"/>
                  </w:rPr>
                  <w:t>应付账款</w:t>
                </w:r>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pPr>
                <w:r>
                  <w:rPr>
                    <w:rFonts w:hint="eastAsia"/>
                  </w:rPr>
                  <w:t>-</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pPr>
                <w:r>
                  <w:rPr>
                    <w:rFonts w:hint="eastAsia"/>
                  </w:rPr>
                  <w:t>-</w:t>
                </w:r>
              </w:p>
            </w:tc>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pPr>
              </w:p>
            </w:tc>
          </w:tr>
          <w:tr w:rsidR="008314A1" w:rsidTr="008314A1">
            <w:tc>
              <w:tcPr>
                <w:tcW w:w="1589"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sidP="002A4018">
                <w:r>
                  <w:rPr>
                    <w:rFonts w:hint="eastAsia"/>
                  </w:rPr>
                  <w:t>其中：</w:t>
                </w:r>
                <w:sdt>
                  <w:sdtPr>
                    <w:alias w:val="以外币核算的币种明细-币种名称"/>
                    <w:tag w:val="_GBC_21765b5e64364f62971250478e4ff572"/>
                    <w:id w:val="-1369216245"/>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rsidR="00EA3E6C">
                      <w:rPr>
                        <w:rFonts w:hint="eastAsia"/>
                      </w:rPr>
                      <w:t>美元</w:t>
                    </w:r>
                  </w:sdtContent>
                </w:sdt>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rPr>
                    <w:sz w:val="24"/>
                    <w:szCs w:val="24"/>
                  </w:rPr>
                </w:pPr>
                <w:r>
                  <w:t>3,935,035.84</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rPr>
                    <w:sz w:val="24"/>
                    <w:szCs w:val="24"/>
                  </w:rPr>
                </w:pPr>
                <w:r>
                  <w:t>6.7114</w:t>
                </w:r>
              </w:p>
            </w:tc>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rPr>
                    <w:sz w:val="24"/>
                    <w:szCs w:val="24"/>
                  </w:rPr>
                </w:pPr>
                <w:r>
                  <w:t>26,409,599.5366</w:t>
                </w:r>
              </w:p>
            </w:tc>
          </w:tr>
          <w:tr w:rsidR="008314A1" w:rsidTr="008314A1">
            <w:tc>
              <w:tcPr>
                <w:tcW w:w="1589"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sidP="002A4018">
                <w:r>
                  <w:t xml:space="preserve">　　　</w:t>
                </w:r>
                <w:sdt>
                  <w:sdtPr>
                    <w:alias w:val="以外币核算的币种明细-币种名称"/>
                    <w:tag w:val="_GBC_21765b5e64364f62971250478e4ff572"/>
                    <w:id w:val="-687759630"/>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rsidR="00EA3E6C">
                      <w:rPr>
                        <w:rFonts w:hint="eastAsia"/>
                      </w:rPr>
                      <w:t>欧元</w:t>
                    </w:r>
                  </w:sdtContent>
                </w:sdt>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rPr>
                    <w:sz w:val="24"/>
                    <w:szCs w:val="24"/>
                  </w:rPr>
                </w:pPr>
                <w:r>
                  <w:t>4,132,267.30</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rPr>
                    <w:sz w:val="24"/>
                    <w:szCs w:val="24"/>
                  </w:rPr>
                </w:pPr>
                <w:r>
                  <w:t>7.0084</w:t>
                </w:r>
              </w:p>
            </w:tc>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rPr>
                    <w:sz w:val="24"/>
                    <w:szCs w:val="24"/>
                  </w:rPr>
                </w:pPr>
                <w:r>
                  <w:t>28,960,582.1453</w:t>
                </w:r>
              </w:p>
            </w:tc>
          </w:tr>
          <w:tr w:rsidR="008314A1" w:rsidTr="008314A1">
            <w:tc>
              <w:tcPr>
                <w:tcW w:w="1589"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sidP="002A4018">
                <w:r>
                  <w:t xml:space="preserve">　　　</w:t>
                </w:r>
                <w:sdt>
                  <w:sdtPr>
                    <w:rPr>
                      <w:rFonts w:hint="eastAsia"/>
                    </w:rPr>
                    <w:alias w:val="以外币核算的币种明细-币种名称"/>
                    <w:tag w:val="_GBC_21765b5e64364f62971250478e4ff572"/>
                    <w:id w:val="67691896"/>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rsidR="00EA3E6C">
                      <w:rPr>
                        <w:rFonts w:hint="eastAsia"/>
                      </w:rPr>
                      <w:t>英镑</w:t>
                    </w:r>
                  </w:sdtContent>
                </w:sdt>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rPr>
                    <w:sz w:val="24"/>
                    <w:szCs w:val="24"/>
                  </w:rPr>
                </w:pPr>
                <w:r>
                  <w:t>18,336.03</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rPr>
                    <w:sz w:val="24"/>
                    <w:szCs w:val="24"/>
                  </w:rPr>
                </w:pPr>
                <w:r>
                  <w:t>8.1365</w:t>
                </w:r>
              </w:p>
            </w:tc>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rPr>
                    <w:sz w:val="24"/>
                    <w:szCs w:val="24"/>
                  </w:rPr>
                </w:pPr>
                <w:r>
                  <w:t>149,191.1081</w:t>
                </w:r>
              </w:p>
            </w:tc>
          </w:tr>
          <w:tr w:rsidR="008314A1" w:rsidTr="008314A1">
            <w:tc>
              <w:tcPr>
                <w:tcW w:w="1589"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sidP="002A4018">
                <w:r>
                  <w:t xml:space="preserve">　其他应付款</w:t>
                </w:r>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pPr>
                <w:r>
                  <w:rPr>
                    <w:rFonts w:hint="eastAsia"/>
                  </w:rPr>
                  <w:t>-</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pPr>
                <w:r>
                  <w:rPr>
                    <w:rFonts w:hint="eastAsia"/>
                  </w:rPr>
                  <w:t>-</w:t>
                </w:r>
              </w:p>
            </w:tc>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pPr>
              </w:p>
            </w:tc>
          </w:tr>
          <w:tr w:rsidR="008314A1" w:rsidTr="008314A1">
            <w:tc>
              <w:tcPr>
                <w:tcW w:w="1589" w:type="pct"/>
                <w:tcBorders>
                  <w:top w:val="single" w:sz="4" w:space="0" w:color="auto"/>
                  <w:left w:val="single" w:sz="4" w:space="0" w:color="auto"/>
                  <w:bottom w:val="single" w:sz="4" w:space="0" w:color="auto"/>
                  <w:right w:val="single" w:sz="4" w:space="0" w:color="auto"/>
                </w:tcBorders>
                <w:shd w:val="clear" w:color="auto" w:fill="auto"/>
              </w:tcPr>
              <w:p w:rsidR="008314A1" w:rsidRDefault="008314A1" w:rsidP="002A4018">
                <w:r>
                  <w:rPr>
                    <w:rFonts w:hint="eastAsia"/>
                  </w:rPr>
                  <w:t>其中：</w:t>
                </w:r>
                <w:sdt>
                  <w:sdtPr>
                    <w:alias w:val="以外币核算的币种明细-币种名称"/>
                    <w:tag w:val="_GBC_21765b5e64364f62971250478e4ff572"/>
                    <w:id w:val="-1673410389"/>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rsidR="00EA3E6C">
                      <w:rPr>
                        <w:rFonts w:hint="eastAsia"/>
                      </w:rPr>
                      <w:t>美元</w:t>
                    </w:r>
                  </w:sdtContent>
                </w:sdt>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rPr>
                    <w:sz w:val="24"/>
                    <w:szCs w:val="24"/>
                  </w:rPr>
                </w:pPr>
                <w:r>
                  <w:t>9,464,378.69</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rPr>
                    <w:sz w:val="24"/>
                    <w:szCs w:val="24"/>
                  </w:rPr>
                </w:pPr>
                <w:r>
                  <w:t>6.7114</w:t>
                </w:r>
              </w:p>
            </w:tc>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rsidR="008314A1" w:rsidRDefault="008314A1" w:rsidP="008314A1">
                <w:pPr>
                  <w:jc w:val="right"/>
                  <w:rPr>
                    <w:sz w:val="24"/>
                    <w:szCs w:val="24"/>
                  </w:rPr>
                </w:pPr>
                <w:r>
                  <w:t>63,519,231.1401</w:t>
                </w:r>
              </w:p>
            </w:tc>
          </w:tr>
        </w:tbl>
        <w:p w:rsidR="008314A1" w:rsidRDefault="008314A1"/>
        <w:p w:rsidR="00594B31" w:rsidRDefault="008B7853">
          <w:pPr>
            <w:spacing w:before="60" w:after="60"/>
          </w:pPr>
          <w:r>
            <w:rPr>
              <w:rFonts w:hint="eastAsia"/>
            </w:rPr>
            <w:t>其他说明：</w:t>
          </w:r>
        </w:p>
        <w:sdt>
          <w:sdtPr>
            <w:rPr>
              <w:rFonts w:ascii="宋体" w:hAnsi="宋体" w:cs="宋体"/>
              <w:kern w:val="0"/>
              <w:szCs w:val="21"/>
            </w:rPr>
            <w:alias w:val="外币货币性项目的其他说明"/>
            <w:tag w:val="_GBC_a16b850d98e24762adbee5a1d5628893"/>
            <w:id w:val="-533652807"/>
            <w:lock w:val="sdtLocked"/>
            <w:placeholder>
              <w:docPart w:val="GBC22222222222222222222222222222"/>
            </w:placeholder>
          </w:sdtPr>
          <w:sdtContent>
            <w:p w:rsidR="008314A1" w:rsidRPr="008314A1" w:rsidRDefault="008314A1" w:rsidP="008314A1">
              <w:pPr>
                <w:pStyle w:val="a9"/>
                <w:adjustRightInd w:val="0"/>
                <w:spacing w:before="120" w:line="360" w:lineRule="auto"/>
                <w:ind w:left="703" w:firstLineChars="0" w:firstLine="0"/>
                <w:outlineLvl w:val="2"/>
                <w:rPr>
                  <w:szCs w:val="21"/>
                </w:rPr>
              </w:pPr>
              <w:r w:rsidRPr="008314A1">
                <w:rPr>
                  <w:rFonts w:hint="eastAsia"/>
                  <w:szCs w:val="21"/>
                </w:rPr>
                <w:t>境外经营实体主要报表项目的折算汇率：</w:t>
              </w:r>
            </w:p>
            <w:tbl>
              <w:tblPr>
                <w:tblW w:w="8844" w:type="dxa"/>
                <w:jc w:val="center"/>
                <w:tblBorders>
                  <w:top w:val="single" w:sz="8" w:space="0" w:color="auto"/>
                  <w:bottom w:val="single" w:sz="8" w:space="0" w:color="auto"/>
                  <w:insideH w:val="single" w:sz="2" w:space="0" w:color="auto"/>
                  <w:insideV w:val="single" w:sz="2" w:space="0" w:color="auto"/>
                </w:tblBorders>
                <w:tblLayout w:type="fixed"/>
                <w:tblCellMar>
                  <w:left w:w="0" w:type="dxa"/>
                </w:tblCellMar>
                <w:tblLook w:val="04A0" w:firstRow="1" w:lastRow="0" w:firstColumn="1" w:lastColumn="0" w:noHBand="0" w:noVBand="1"/>
              </w:tblPr>
              <w:tblGrid>
                <w:gridCol w:w="3262"/>
                <w:gridCol w:w="1558"/>
                <w:gridCol w:w="1417"/>
                <w:gridCol w:w="2607"/>
              </w:tblGrid>
              <w:tr w:rsidR="008314A1" w:rsidRPr="008314A1" w:rsidTr="002A4018">
                <w:trPr>
                  <w:trHeight w:val="369"/>
                  <w:tblHeader/>
                  <w:jc w:val="center"/>
                </w:trPr>
                <w:tc>
                  <w:tcPr>
                    <w:tcW w:w="3262" w:type="dxa"/>
                    <w:shd w:val="clear" w:color="auto" w:fill="auto"/>
                    <w:vAlign w:val="center"/>
                  </w:tcPr>
                  <w:p w:rsidR="008314A1" w:rsidRPr="008314A1" w:rsidRDefault="008314A1" w:rsidP="002A4018">
                    <w:pPr>
                      <w:adjustRightInd w:val="0"/>
                      <w:jc w:val="center"/>
                    </w:pPr>
                    <w:r w:rsidRPr="008314A1">
                      <w:rPr>
                        <w:rFonts w:hint="eastAsia"/>
                      </w:rPr>
                      <w:t>子公司名称</w:t>
                    </w:r>
                  </w:p>
                </w:tc>
                <w:tc>
                  <w:tcPr>
                    <w:tcW w:w="1558" w:type="dxa"/>
                    <w:shd w:val="clear" w:color="auto" w:fill="auto"/>
                    <w:vAlign w:val="center"/>
                  </w:tcPr>
                  <w:p w:rsidR="008314A1" w:rsidRPr="008314A1" w:rsidRDefault="008314A1" w:rsidP="002A4018">
                    <w:pPr>
                      <w:adjustRightInd w:val="0"/>
                      <w:jc w:val="center"/>
                    </w:pPr>
                    <w:r w:rsidRPr="008314A1">
                      <w:rPr>
                        <w:rFonts w:hint="eastAsia"/>
                      </w:rPr>
                      <w:t>主要经营地</w:t>
                    </w:r>
                  </w:p>
                </w:tc>
                <w:tc>
                  <w:tcPr>
                    <w:tcW w:w="1417" w:type="dxa"/>
                    <w:shd w:val="clear" w:color="auto" w:fill="auto"/>
                    <w:vAlign w:val="center"/>
                  </w:tcPr>
                  <w:p w:rsidR="008314A1" w:rsidRPr="008314A1" w:rsidRDefault="008314A1" w:rsidP="002A4018">
                    <w:pPr>
                      <w:adjustRightInd w:val="0"/>
                      <w:jc w:val="center"/>
                    </w:pPr>
                    <w:r w:rsidRPr="008314A1">
                      <w:rPr>
                        <w:rFonts w:hint="eastAsia"/>
                      </w:rPr>
                      <w:t>记账本位币</w:t>
                    </w:r>
                  </w:p>
                </w:tc>
                <w:tc>
                  <w:tcPr>
                    <w:tcW w:w="2607" w:type="dxa"/>
                    <w:shd w:val="clear" w:color="auto" w:fill="auto"/>
                    <w:vAlign w:val="center"/>
                  </w:tcPr>
                  <w:p w:rsidR="008314A1" w:rsidRPr="008314A1" w:rsidRDefault="008314A1" w:rsidP="002A4018">
                    <w:pPr>
                      <w:adjustRightInd w:val="0"/>
                      <w:jc w:val="center"/>
                    </w:pPr>
                    <w:r w:rsidRPr="008314A1">
                      <w:rPr>
                        <w:rFonts w:hint="eastAsia"/>
                      </w:rPr>
                      <w:t>选定记账本位币的原因</w:t>
                    </w:r>
                  </w:p>
                </w:tc>
              </w:tr>
              <w:tr w:rsidR="008314A1" w:rsidRPr="008314A1" w:rsidTr="002A4018">
                <w:trPr>
                  <w:trHeight w:val="369"/>
                  <w:jc w:val="center"/>
                </w:trPr>
                <w:tc>
                  <w:tcPr>
                    <w:tcW w:w="3262" w:type="dxa"/>
                    <w:shd w:val="clear" w:color="auto" w:fill="auto"/>
                    <w:vAlign w:val="center"/>
                  </w:tcPr>
                  <w:p w:rsidR="008314A1" w:rsidRPr="008314A1" w:rsidRDefault="008314A1" w:rsidP="002A4018">
                    <w:pPr>
                      <w:adjustRightInd w:val="0"/>
                    </w:pPr>
                    <w:r w:rsidRPr="008314A1">
                      <w:rPr>
                        <w:rFonts w:hint="eastAsia"/>
                      </w:rPr>
                      <w:t>金旅客车有限责任公司（俄罗斯）</w:t>
                    </w:r>
                  </w:p>
                </w:tc>
                <w:tc>
                  <w:tcPr>
                    <w:tcW w:w="1558" w:type="dxa"/>
                    <w:shd w:val="clear" w:color="auto" w:fill="auto"/>
                    <w:vAlign w:val="center"/>
                  </w:tcPr>
                  <w:p w:rsidR="008314A1" w:rsidRPr="008314A1" w:rsidRDefault="008314A1" w:rsidP="002A4018">
                    <w:pPr>
                      <w:adjustRightInd w:val="0"/>
                      <w:jc w:val="center"/>
                    </w:pPr>
                    <w:r w:rsidRPr="008314A1">
                      <w:rPr>
                        <w:rFonts w:hint="eastAsia"/>
                      </w:rPr>
                      <w:t>俄罗斯</w:t>
                    </w:r>
                  </w:p>
                </w:tc>
                <w:tc>
                  <w:tcPr>
                    <w:tcW w:w="1417" w:type="dxa"/>
                    <w:shd w:val="clear" w:color="auto" w:fill="auto"/>
                    <w:vAlign w:val="center"/>
                  </w:tcPr>
                  <w:p w:rsidR="008314A1" w:rsidRPr="008314A1" w:rsidRDefault="008314A1" w:rsidP="002A4018">
                    <w:pPr>
                      <w:adjustRightInd w:val="0"/>
                      <w:jc w:val="center"/>
                    </w:pPr>
                    <w:r w:rsidRPr="008314A1">
                      <w:rPr>
                        <w:rFonts w:hint="eastAsia"/>
                      </w:rPr>
                      <w:t>卢布</w:t>
                    </w:r>
                  </w:p>
                </w:tc>
                <w:tc>
                  <w:tcPr>
                    <w:tcW w:w="2607" w:type="dxa"/>
                    <w:shd w:val="clear" w:color="auto" w:fill="auto"/>
                    <w:vAlign w:val="center"/>
                  </w:tcPr>
                  <w:p w:rsidR="008314A1" w:rsidRPr="008314A1" w:rsidRDefault="008314A1" w:rsidP="002A4018">
                    <w:pPr>
                      <w:adjustRightInd w:val="0"/>
                      <w:jc w:val="center"/>
                    </w:pPr>
                    <w:r w:rsidRPr="008314A1">
                      <w:rPr>
                        <w:rFonts w:hint="eastAsia"/>
                      </w:rPr>
                      <w:t>当地经营活动中收取款项所使用的货币</w:t>
                    </w:r>
                  </w:p>
                </w:tc>
              </w:tr>
              <w:tr w:rsidR="008314A1" w:rsidRPr="008314A1" w:rsidTr="002A4018">
                <w:trPr>
                  <w:trHeight w:val="369"/>
                  <w:jc w:val="center"/>
                </w:trPr>
                <w:tc>
                  <w:tcPr>
                    <w:tcW w:w="3262" w:type="dxa"/>
                    <w:shd w:val="clear" w:color="auto" w:fill="auto"/>
                    <w:vAlign w:val="center"/>
                  </w:tcPr>
                  <w:p w:rsidR="008314A1" w:rsidRPr="008314A1" w:rsidRDefault="008314A1" w:rsidP="002A4018">
                    <w:pPr>
                      <w:adjustRightInd w:val="0"/>
                    </w:pPr>
                    <w:r w:rsidRPr="008314A1">
                      <w:rPr>
                        <w:rFonts w:hint="eastAsia"/>
                      </w:rPr>
                      <w:t>海格（香港）国际有限公司</w:t>
                    </w:r>
                  </w:p>
                </w:tc>
                <w:tc>
                  <w:tcPr>
                    <w:tcW w:w="1558" w:type="dxa"/>
                    <w:shd w:val="clear" w:color="auto" w:fill="auto"/>
                    <w:vAlign w:val="center"/>
                  </w:tcPr>
                  <w:p w:rsidR="008314A1" w:rsidRPr="008314A1" w:rsidRDefault="008314A1" w:rsidP="002A4018">
                    <w:pPr>
                      <w:adjustRightInd w:val="0"/>
                      <w:jc w:val="center"/>
                    </w:pPr>
                    <w:r w:rsidRPr="008314A1">
                      <w:rPr>
                        <w:rFonts w:hint="eastAsia"/>
                      </w:rPr>
                      <w:t>香港</w:t>
                    </w:r>
                  </w:p>
                </w:tc>
                <w:tc>
                  <w:tcPr>
                    <w:tcW w:w="1417" w:type="dxa"/>
                    <w:shd w:val="clear" w:color="auto" w:fill="auto"/>
                    <w:vAlign w:val="center"/>
                  </w:tcPr>
                  <w:p w:rsidR="008314A1" w:rsidRPr="008314A1" w:rsidRDefault="008314A1" w:rsidP="002A4018">
                    <w:pPr>
                      <w:adjustRightInd w:val="0"/>
                      <w:jc w:val="center"/>
                    </w:pPr>
                    <w:r w:rsidRPr="008314A1">
                      <w:rPr>
                        <w:rFonts w:hint="eastAsia"/>
                      </w:rPr>
                      <w:t>港币</w:t>
                    </w:r>
                  </w:p>
                </w:tc>
                <w:tc>
                  <w:tcPr>
                    <w:tcW w:w="2607" w:type="dxa"/>
                    <w:shd w:val="clear" w:color="auto" w:fill="auto"/>
                    <w:vAlign w:val="center"/>
                  </w:tcPr>
                  <w:p w:rsidR="008314A1" w:rsidRPr="008314A1" w:rsidRDefault="008314A1" w:rsidP="002A4018">
                    <w:pPr>
                      <w:adjustRightInd w:val="0"/>
                      <w:jc w:val="center"/>
                    </w:pPr>
                    <w:r w:rsidRPr="008314A1">
                      <w:rPr>
                        <w:rFonts w:hint="eastAsia"/>
                      </w:rPr>
                      <w:t>香港注册的公司</w:t>
                    </w:r>
                  </w:p>
                </w:tc>
              </w:tr>
              <w:tr w:rsidR="008314A1" w:rsidRPr="008314A1" w:rsidTr="002A4018">
                <w:trPr>
                  <w:trHeight w:val="369"/>
                  <w:jc w:val="center"/>
                </w:trPr>
                <w:tc>
                  <w:tcPr>
                    <w:tcW w:w="3262" w:type="dxa"/>
                    <w:shd w:val="clear" w:color="auto" w:fill="auto"/>
                    <w:vAlign w:val="center"/>
                  </w:tcPr>
                  <w:p w:rsidR="008314A1" w:rsidRPr="008314A1" w:rsidRDefault="008314A1" w:rsidP="002A4018">
                    <w:pPr>
                      <w:adjustRightInd w:val="0"/>
                    </w:pPr>
                    <w:r w:rsidRPr="008314A1">
                      <w:rPr>
                        <w:rFonts w:hint="eastAsia"/>
                      </w:rPr>
                      <w:t>锦田有限公司</w:t>
                    </w:r>
                  </w:p>
                </w:tc>
                <w:tc>
                  <w:tcPr>
                    <w:tcW w:w="1558" w:type="dxa"/>
                    <w:shd w:val="clear" w:color="auto" w:fill="auto"/>
                    <w:vAlign w:val="center"/>
                  </w:tcPr>
                  <w:p w:rsidR="008314A1" w:rsidRPr="008314A1" w:rsidRDefault="008314A1" w:rsidP="002A4018">
                    <w:pPr>
                      <w:adjustRightInd w:val="0"/>
                      <w:jc w:val="center"/>
                    </w:pPr>
                    <w:r w:rsidRPr="008314A1">
                      <w:rPr>
                        <w:rFonts w:hint="eastAsia"/>
                      </w:rPr>
                      <w:t>香港</w:t>
                    </w:r>
                  </w:p>
                </w:tc>
                <w:tc>
                  <w:tcPr>
                    <w:tcW w:w="1417" w:type="dxa"/>
                    <w:shd w:val="clear" w:color="auto" w:fill="auto"/>
                    <w:vAlign w:val="center"/>
                  </w:tcPr>
                  <w:p w:rsidR="008314A1" w:rsidRPr="008314A1" w:rsidRDefault="008314A1" w:rsidP="002A4018">
                    <w:pPr>
                      <w:adjustRightInd w:val="0"/>
                      <w:jc w:val="center"/>
                    </w:pPr>
                    <w:r w:rsidRPr="008314A1">
                      <w:rPr>
                        <w:rFonts w:hint="eastAsia"/>
                      </w:rPr>
                      <w:t>港币</w:t>
                    </w:r>
                  </w:p>
                </w:tc>
                <w:tc>
                  <w:tcPr>
                    <w:tcW w:w="2607" w:type="dxa"/>
                    <w:shd w:val="clear" w:color="auto" w:fill="auto"/>
                    <w:vAlign w:val="center"/>
                  </w:tcPr>
                  <w:p w:rsidR="008314A1" w:rsidRPr="008314A1" w:rsidRDefault="008314A1" w:rsidP="002A4018">
                    <w:pPr>
                      <w:adjustRightInd w:val="0"/>
                      <w:jc w:val="center"/>
                    </w:pPr>
                    <w:r w:rsidRPr="008314A1">
                      <w:rPr>
                        <w:rFonts w:hint="eastAsia"/>
                      </w:rPr>
                      <w:t>香港注册的公司</w:t>
                    </w:r>
                  </w:p>
                </w:tc>
              </w:tr>
              <w:tr w:rsidR="008314A1" w:rsidRPr="008314A1" w:rsidTr="002A4018">
                <w:trPr>
                  <w:trHeight w:val="369"/>
                  <w:jc w:val="center"/>
                </w:trPr>
                <w:tc>
                  <w:tcPr>
                    <w:tcW w:w="3262" w:type="dxa"/>
                    <w:shd w:val="clear" w:color="auto" w:fill="auto"/>
                    <w:vAlign w:val="center"/>
                  </w:tcPr>
                  <w:p w:rsidR="008314A1" w:rsidRPr="008314A1" w:rsidRDefault="008314A1" w:rsidP="002A4018">
                    <w:pPr>
                      <w:adjustRightInd w:val="0"/>
                    </w:pPr>
                    <w:r w:rsidRPr="008314A1">
                      <w:rPr>
                        <w:rFonts w:hint="eastAsia"/>
                      </w:rPr>
                      <w:t>金龙国贸（香港）有限公司</w:t>
                    </w:r>
                  </w:p>
                </w:tc>
                <w:tc>
                  <w:tcPr>
                    <w:tcW w:w="1558" w:type="dxa"/>
                    <w:shd w:val="clear" w:color="auto" w:fill="auto"/>
                    <w:vAlign w:val="center"/>
                  </w:tcPr>
                  <w:p w:rsidR="008314A1" w:rsidRPr="008314A1" w:rsidRDefault="008314A1" w:rsidP="002A4018">
                    <w:pPr>
                      <w:adjustRightInd w:val="0"/>
                      <w:jc w:val="center"/>
                    </w:pPr>
                    <w:r w:rsidRPr="008314A1">
                      <w:rPr>
                        <w:rFonts w:hint="eastAsia"/>
                      </w:rPr>
                      <w:t>香港</w:t>
                    </w:r>
                  </w:p>
                </w:tc>
                <w:tc>
                  <w:tcPr>
                    <w:tcW w:w="1417" w:type="dxa"/>
                    <w:shd w:val="clear" w:color="auto" w:fill="auto"/>
                    <w:vAlign w:val="center"/>
                  </w:tcPr>
                  <w:p w:rsidR="008314A1" w:rsidRPr="008314A1" w:rsidRDefault="008314A1" w:rsidP="002A4018">
                    <w:pPr>
                      <w:adjustRightInd w:val="0"/>
                      <w:jc w:val="center"/>
                    </w:pPr>
                    <w:r w:rsidRPr="008314A1">
                      <w:rPr>
                        <w:rFonts w:hint="eastAsia"/>
                      </w:rPr>
                      <w:t>港币</w:t>
                    </w:r>
                  </w:p>
                </w:tc>
                <w:tc>
                  <w:tcPr>
                    <w:tcW w:w="2607" w:type="dxa"/>
                    <w:shd w:val="clear" w:color="auto" w:fill="auto"/>
                    <w:vAlign w:val="center"/>
                  </w:tcPr>
                  <w:p w:rsidR="008314A1" w:rsidRPr="008314A1" w:rsidRDefault="008314A1" w:rsidP="002A4018">
                    <w:pPr>
                      <w:adjustRightInd w:val="0"/>
                      <w:jc w:val="center"/>
                    </w:pPr>
                    <w:r w:rsidRPr="008314A1">
                      <w:rPr>
                        <w:rFonts w:hint="eastAsia"/>
                      </w:rPr>
                      <w:t>香港注册的公司</w:t>
                    </w:r>
                  </w:p>
                </w:tc>
              </w:tr>
            </w:tbl>
            <w:p w:rsidR="00594B31" w:rsidRDefault="00937630"/>
          </w:sdtContent>
        </w:sdt>
        <w:p w:rsidR="00594B31" w:rsidRDefault="00594B31"/>
        <w:p w:rsidR="00594B31" w:rsidRDefault="008B7853" w:rsidP="00506700">
          <w:pPr>
            <w:pStyle w:val="a9"/>
            <w:numPr>
              <w:ilvl w:val="0"/>
              <w:numId w:val="50"/>
            </w:numPr>
            <w:tabs>
              <w:tab w:val="left" w:pos="700"/>
            </w:tabs>
            <w:spacing w:before="60" w:after="60"/>
            <w:ind w:firstLineChars="0"/>
            <w:jc w:val="left"/>
            <w:rPr>
              <w:rFonts w:ascii="宋体" w:hAnsi="宋体"/>
              <w:b/>
              <w:szCs w:val="21"/>
            </w:rPr>
          </w:pPr>
          <w:r>
            <w:rPr>
              <w:rStyle w:val="4Char2"/>
              <w:rFonts w:ascii="宋体" w:hAnsi="宋体" w:hint="eastAsia"/>
              <w:szCs w:val="21"/>
            </w:rPr>
            <w:t>境外</w:t>
          </w:r>
          <w:r>
            <w:rPr>
              <w:rFonts w:ascii="宋体" w:hAnsi="宋体" w:hint="eastAsia"/>
              <w:b/>
              <w:szCs w:val="21"/>
            </w:rPr>
            <w:t>经营实体说明，包括对于重要的境外经营实体，应披露其境外主要经营地、记账本位币及选择依据，记账本位币发生变化的还应披露原因</w:t>
          </w:r>
        </w:p>
        <w:p w:rsidR="00594B31" w:rsidRDefault="00937630" w:rsidP="008314A1">
          <w:sdt>
            <w:sdtPr>
              <w:alias w:val="是否适用：境外经营实体主要报表项目的折算汇率[双击切换]"/>
              <w:tag w:val="_GBC_4ad16f5c306d4c6ead144dfd007fb925"/>
              <w:id w:val="-2073730319"/>
              <w:lock w:val="sdtLocked"/>
              <w:placeholder>
                <w:docPart w:val="GBC22222222222222222222222222222"/>
              </w:placeholder>
            </w:sdtPr>
            <w:sdtContent>
              <w:r w:rsidR="008B7853">
                <w:fldChar w:fldCharType="begin"/>
              </w:r>
              <w:r w:rsidR="008314A1">
                <w:instrText xml:space="preserve"> MACROBUTTON  SnrToggleCheckbox □适用 </w:instrText>
              </w:r>
              <w:r w:rsidR="008B7853">
                <w:fldChar w:fldCharType="end"/>
              </w:r>
              <w:r w:rsidR="008B7853">
                <w:fldChar w:fldCharType="begin"/>
              </w:r>
              <w:r w:rsidR="008314A1">
                <w:instrText xml:space="preserve"> MACROBUTTON  SnrToggleCheckbox √不适用 </w:instrText>
              </w:r>
              <w:r w:rsidR="008B7853">
                <w:fldChar w:fldCharType="end"/>
              </w:r>
            </w:sdtContent>
          </w:sdt>
        </w:p>
      </w:sdtContent>
    </w:sdt>
    <w:bookmarkEnd w:id="214" w:displacedByCustomXml="prev"/>
    <w:p w:rsidR="00594B31" w:rsidRDefault="00594B31"/>
    <w:sdt>
      <w:sdtPr>
        <w:rPr>
          <w:rFonts w:ascii="宋体" w:hAnsi="宋体" w:cs="宋体" w:hint="eastAsia"/>
          <w:b w:val="0"/>
          <w:bCs w:val="0"/>
          <w:kern w:val="0"/>
          <w:szCs w:val="24"/>
        </w:rPr>
        <w:alias w:val="模块:按照套期类别披露套期及相关套期工具、被套期风险的相关的定性定"/>
        <w:tag w:val="_GBC_e37f7bfcfa2f4a9e92bdd5e8593a6fd8"/>
        <w:id w:val="-666862759"/>
        <w:lock w:val="sdtLocked"/>
        <w:placeholder>
          <w:docPart w:val="GBC22222222222222222222222222222"/>
        </w:placeholder>
      </w:sdtPr>
      <w:sdtEndPr>
        <w:rPr>
          <w:rFonts w:hint="default"/>
          <w:szCs w:val="21"/>
        </w:rPr>
      </w:sdtEndPr>
      <w:sdtContent>
        <w:p w:rsidR="00594B31" w:rsidRDefault="008B7853" w:rsidP="00506700">
          <w:pPr>
            <w:pStyle w:val="3"/>
            <w:numPr>
              <w:ilvl w:val="0"/>
              <w:numId w:val="16"/>
            </w:numPr>
            <w:tabs>
              <w:tab w:val="left" w:pos="504"/>
            </w:tabs>
            <w:rPr>
              <w:rFonts w:ascii="宋体" w:hAnsi="宋体" w:cs="宋体"/>
              <w:bCs w:val="0"/>
              <w:kern w:val="0"/>
              <w:szCs w:val="24"/>
            </w:rPr>
          </w:pPr>
          <w:r>
            <w:rPr>
              <w:rFonts w:ascii="宋体" w:hAnsi="宋体" w:cs="宋体" w:hint="eastAsia"/>
              <w:kern w:val="0"/>
              <w:szCs w:val="24"/>
            </w:rPr>
            <w:t>套期</w:t>
          </w:r>
        </w:p>
        <w:sdt>
          <w:sdtPr>
            <w:alias w:val="是否适用：套期[双击切换]"/>
            <w:tag w:val="_GBC_bca8fe779ada470c87241e7b3e12387a"/>
            <w:id w:val="311302270"/>
            <w:lock w:val="sdtLocked"/>
            <w:placeholder>
              <w:docPart w:val="GBC22222222222222222222222222222"/>
            </w:placeholder>
          </w:sdtPr>
          <w:sdtContent>
            <w:p w:rsidR="008314A1" w:rsidRDefault="008B7853" w:rsidP="008314A1">
              <w:r>
                <w:fldChar w:fldCharType="begin"/>
              </w:r>
              <w:r w:rsidR="008314A1">
                <w:instrText xml:space="preserve"> MACROBUTTON  SnrToggleCheckbox □适用 </w:instrText>
              </w:r>
              <w:r>
                <w:fldChar w:fldCharType="end"/>
              </w:r>
              <w:r>
                <w:fldChar w:fldCharType="begin"/>
              </w:r>
              <w:r w:rsidR="008314A1">
                <w:instrText xml:space="preserve"> MACROBUTTON  SnrToggleCheckbox √不适用 </w:instrText>
              </w:r>
              <w:r>
                <w:fldChar w:fldCharType="end"/>
              </w:r>
            </w:p>
          </w:sdtContent>
        </w:sdt>
        <w:p w:rsidR="00594B31" w:rsidRDefault="00937630"/>
      </w:sdtContent>
    </w:sdt>
    <w:p w:rsidR="00594B31" w:rsidRDefault="00594B31"/>
    <w:sdt>
      <w:sdtPr>
        <w:rPr>
          <w:rFonts w:ascii="宋体" w:hAnsi="宋体" w:cs="宋体" w:hint="eastAsia"/>
          <w:b w:val="0"/>
          <w:bCs w:val="0"/>
          <w:kern w:val="0"/>
          <w:szCs w:val="24"/>
        </w:rPr>
        <w:alias w:val="模块:政府补助"/>
        <w:tag w:val="_SEC_8b247fe8025b433290c47017eb23d965"/>
        <w:id w:val="2040853722"/>
        <w:lock w:val="sdtLocked"/>
        <w:placeholder>
          <w:docPart w:val="GBC22222222222222222222222222222"/>
        </w:placeholder>
      </w:sdtPr>
      <w:sdtEndPr>
        <w:rPr>
          <w:szCs w:val="21"/>
        </w:rPr>
      </w:sdtEndPr>
      <w:sdtContent>
        <w:p w:rsidR="00594B31" w:rsidRDefault="008B7853" w:rsidP="00506700">
          <w:pPr>
            <w:pStyle w:val="3"/>
            <w:numPr>
              <w:ilvl w:val="0"/>
              <w:numId w:val="16"/>
            </w:numPr>
            <w:tabs>
              <w:tab w:val="left" w:pos="504"/>
            </w:tabs>
            <w:rPr>
              <w:rFonts w:ascii="宋体" w:hAnsi="宋体"/>
            </w:rPr>
          </w:pPr>
          <w:r>
            <w:rPr>
              <w:rFonts w:ascii="宋体" w:hAnsi="宋体" w:hint="eastAsia"/>
            </w:rPr>
            <w:t>政府</w:t>
          </w:r>
          <w:r>
            <w:rPr>
              <w:rFonts w:ascii="宋体" w:hAnsi="宋体" w:cs="宋体" w:hint="eastAsia"/>
              <w:kern w:val="0"/>
              <w:szCs w:val="24"/>
            </w:rPr>
            <w:t>补助</w:t>
          </w:r>
        </w:p>
        <w:p w:rsidR="00594B31" w:rsidRDefault="008B7853" w:rsidP="00F92696">
          <w:pPr>
            <w:pStyle w:val="4"/>
            <w:numPr>
              <w:ilvl w:val="0"/>
              <w:numId w:val="78"/>
            </w:numPr>
            <w:rPr>
              <w:rFonts w:ascii="宋体" w:hAnsi="宋体"/>
            </w:rPr>
          </w:pPr>
          <w:r>
            <w:rPr>
              <w:rFonts w:ascii="宋体" w:hAnsi="宋体" w:hint="eastAsia"/>
            </w:rPr>
            <w:t>政府补助基本情况</w:t>
          </w:r>
        </w:p>
        <w:sdt>
          <w:sdtPr>
            <w:rPr>
              <w:rFonts w:hint="eastAsia"/>
            </w:rPr>
            <w:alias w:val="是否适用：政府补助基本情况[双击切换]"/>
            <w:tag w:val="_GBC_8a025998848a4a4d930f199d57736e15"/>
            <w:id w:val="2059195481"/>
            <w:lock w:val="sdtLocked"/>
            <w:placeholder>
              <w:docPart w:val="GBC22222222222222222222222222222"/>
            </w:placeholder>
          </w:sdtPr>
          <w:sdtContent>
            <w:p w:rsidR="00594B31" w:rsidRDefault="008B7853">
              <w:r>
                <w:fldChar w:fldCharType="begin"/>
              </w:r>
              <w:r w:rsidR="008314A1">
                <w:instrText xml:space="preserve"> MACROBUTTON  SnrToggleCheckbox √适用 </w:instrText>
              </w:r>
              <w:r>
                <w:fldChar w:fldCharType="end"/>
              </w:r>
              <w:r>
                <w:fldChar w:fldCharType="begin"/>
              </w:r>
              <w:r w:rsidR="008314A1">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政府补助基本情况"/>
              <w:tag w:val="_GBC_49d8ad9a78444187ab5ec6859fc38653"/>
              <w:id w:val="-1260115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政府补助基本情况"/>
              <w:tag w:val="_GBC_6dc43bbe785a4771883308e15c8d77e2"/>
              <w:id w:val="7267273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Style w:val="a6"/>
            <w:tblW w:w="5000" w:type="pct"/>
            <w:tblLook w:val="04A0" w:firstRow="1" w:lastRow="0" w:firstColumn="1" w:lastColumn="0" w:noHBand="0" w:noVBand="1"/>
          </w:tblPr>
          <w:tblGrid>
            <w:gridCol w:w="2661"/>
            <w:gridCol w:w="1866"/>
            <w:gridCol w:w="2262"/>
            <w:gridCol w:w="2260"/>
          </w:tblGrid>
          <w:tr w:rsidR="00EB707F" w:rsidTr="0053659D">
            <w:sdt>
              <w:sdtPr>
                <w:tag w:val="_PLD_20198135e9724233ad4bece3169fd38a"/>
                <w:id w:val="1743444748"/>
                <w:lock w:val="sdtLocked"/>
              </w:sdtPr>
              <w:sdtContent>
                <w:tc>
                  <w:tcPr>
                    <w:tcW w:w="1470" w:type="pct"/>
                    <w:vAlign w:val="center"/>
                  </w:tcPr>
                  <w:p w:rsidR="00EB707F" w:rsidRDefault="00EB707F" w:rsidP="00301014">
                    <w:pPr>
                      <w:spacing w:before="120"/>
                      <w:jc w:val="center"/>
                    </w:pPr>
                    <w:r>
                      <w:rPr>
                        <w:rFonts w:hint="eastAsia"/>
                      </w:rPr>
                      <w:t>种类</w:t>
                    </w:r>
                  </w:p>
                </w:tc>
              </w:sdtContent>
            </w:sdt>
            <w:sdt>
              <w:sdtPr>
                <w:tag w:val="_PLD_50674c48b51140b28f91e26b50ec3ca3"/>
                <w:id w:val="-1239013324"/>
                <w:lock w:val="sdtLocked"/>
              </w:sdtPr>
              <w:sdtContent>
                <w:tc>
                  <w:tcPr>
                    <w:tcW w:w="1031" w:type="pct"/>
                    <w:vAlign w:val="center"/>
                  </w:tcPr>
                  <w:p w:rsidR="00EB707F" w:rsidRDefault="00EB707F" w:rsidP="00301014">
                    <w:pPr>
                      <w:jc w:val="center"/>
                    </w:pPr>
                    <w:r>
                      <w:rPr>
                        <w:rFonts w:hint="eastAsia"/>
                      </w:rPr>
                      <w:t>金额</w:t>
                    </w:r>
                  </w:p>
                </w:tc>
              </w:sdtContent>
            </w:sdt>
            <w:sdt>
              <w:sdtPr>
                <w:tag w:val="_PLD_89c889fd1e0e48039263b92a213ea66d"/>
                <w:id w:val="-1266071221"/>
                <w:lock w:val="sdtLocked"/>
              </w:sdtPr>
              <w:sdtContent>
                <w:tc>
                  <w:tcPr>
                    <w:tcW w:w="1250" w:type="pct"/>
                    <w:vAlign w:val="center"/>
                  </w:tcPr>
                  <w:p w:rsidR="00EB707F" w:rsidRDefault="00EB707F" w:rsidP="00301014">
                    <w:pPr>
                      <w:jc w:val="center"/>
                    </w:pPr>
                    <w:r>
                      <w:rPr>
                        <w:rFonts w:hint="eastAsia"/>
                      </w:rPr>
                      <w:t>列报项目</w:t>
                    </w:r>
                  </w:p>
                </w:tc>
              </w:sdtContent>
            </w:sdt>
            <w:sdt>
              <w:sdtPr>
                <w:tag w:val="_PLD_edddb4c4d0cf4f88861cbb3e2b5c9ca7"/>
                <w:id w:val="536003754"/>
                <w:lock w:val="sdtLocked"/>
              </w:sdtPr>
              <w:sdtContent>
                <w:tc>
                  <w:tcPr>
                    <w:tcW w:w="1250" w:type="pct"/>
                    <w:vAlign w:val="center"/>
                  </w:tcPr>
                  <w:p w:rsidR="00EB707F" w:rsidRDefault="00EB707F" w:rsidP="00301014">
                    <w:pPr>
                      <w:jc w:val="center"/>
                    </w:pPr>
                    <w:r>
                      <w:rPr>
                        <w:rFonts w:hint="eastAsia"/>
                      </w:rPr>
                      <w:t>计入当期损益的金额</w:t>
                    </w:r>
                  </w:p>
                </w:tc>
              </w:sdtContent>
            </w:sdt>
          </w:tr>
          <w:sdt>
            <w:sdtPr>
              <w:rPr>
                <w:rFonts w:ascii="宋体" w:eastAsiaTheme="minorEastAsia" w:hAnsi="宋体" w:cstheme="minorBidi" w:hint="eastAsia"/>
                <w:kern w:val="2"/>
                <w:szCs w:val="22"/>
              </w:rPr>
              <w:alias w:val="政府补助基本情况明细"/>
              <w:tag w:val="_TUP_6721ef78150942db8758c3d102513424"/>
              <w:id w:val="311143585"/>
              <w:lock w:val="sdtLocked"/>
            </w:sdtPr>
            <w:sdtContent>
              <w:tr w:rsidR="00EB707F" w:rsidTr="0053659D">
                <w:tc>
                  <w:tcPr>
                    <w:tcW w:w="1470" w:type="pct"/>
                  </w:tcPr>
                  <w:p w:rsidR="00EB707F" w:rsidRDefault="00194602" w:rsidP="00301014">
                    <w:r>
                      <w:rPr>
                        <w:rFonts w:eastAsiaTheme="minorEastAsia" w:cstheme="minorBidi" w:hint="eastAsia"/>
                        <w:kern w:val="2"/>
                        <w:szCs w:val="22"/>
                      </w:rPr>
                      <w:t>计入递延收入的政府补助</w:t>
                    </w:r>
                  </w:p>
                </w:tc>
                <w:tc>
                  <w:tcPr>
                    <w:tcW w:w="1031" w:type="pct"/>
                  </w:tcPr>
                  <w:p w:rsidR="00EB707F" w:rsidRDefault="00EC2CCA" w:rsidP="00301014">
                    <w:pPr>
                      <w:jc w:val="right"/>
                    </w:pPr>
                    <w:r w:rsidRPr="00EC2CCA">
                      <w:t>10,875,800.00</w:t>
                    </w:r>
                  </w:p>
                </w:tc>
                <w:tc>
                  <w:tcPr>
                    <w:tcW w:w="1250" w:type="pct"/>
                  </w:tcPr>
                  <w:p w:rsidR="00EB707F" w:rsidRDefault="00EB707F" w:rsidP="00301014">
                    <w:r>
                      <w:t>与资产相关</w:t>
                    </w:r>
                  </w:p>
                </w:tc>
                <w:tc>
                  <w:tcPr>
                    <w:tcW w:w="1250" w:type="pct"/>
                  </w:tcPr>
                  <w:p w:rsidR="00EB707F" w:rsidRDefault="00194602" w:rsidP="00301014">
                    <w:pPr>
                      <w:jc w:val="right"/>
                    </w:pPr>
                    <w:r w:rsidRPr="00194602">
                      <w:t>4,699,885.35</w:t>
                    </w:r>
                  </w:p>
                </w:tc>
              </w:tr>
            </w:sdtContent>
          </w:sdt>
          <w:sdt>
            <w:sdtPr>
              <w:rPr>
                <w:rFonts w:ascii="宋体" w:eastAsiaTheme="minorEastAsia" w:hAnsi="宋体" w:cstheme="minorBidi" w:hint="eastAsia"/>
                <w:kern w:val="2"/>
                <w:szCs w:val="22"/>
              </w:rPr>
              <w:alias w:val="政府补助基本情况明细"/>
              <w:tag w:val="_TUP_6721ef78150942db8758c3d102513424"/>
              <w:id w:val="1925608685"/>
              <w:lock w:val="sdtLocked"/>
            </w:sdtPr>
            <w:sdtContent>
              <w:tr w:rsidR="00EB707F" w:rsidTr="0053659D">
                <w:tc>
                  <w:tcPr>
                    <w:tcW w:w="1470" w:type="pct"/>
                  </w:tcPr>
                  <w:p w:rsidR="00EB707F" w:rsidRDefault="00194602" w:rsidP="00301014">
                    <w:r w:rsidRPr="00194602">
                      <w:rPr>
                        <w:rFonts w:eastAsiaTheme="minorEastAsia" w:cstheme="minorBidi" w:hint="eastAsia"/>
                        <w:kern w:val="2"/>
                        <w:szCs w:val="22"/>
                      </w:rPr>
                      <w:t>计入</w:t>
                    </w:r>
                    <w:r>
                      <w:rPr>
                        <w:rFonts w:eastAsiaTheme="minorEastAsia" w:cstheme="minorBidi" w:hint="eastAsia"/>
                        <w:kern w:val="2"/>
                        <w:szCs w:val="22"/>
                      </w:rPr>
                      <w:t>其他收入</w:t>
                    </w:r>
                    <w:r w:rsidRPr="00194602">
                      <w:rPr>
                        <w:rFonts w:eastAsiaTheme="minorEastAsia" w:cstheme="minorBidi" w:hint="eastAsia"/>
                        <w:kern w:val="2"/>
                        <w:szCs w:val="22"/>
                      </w:rPr>
                      <w:t>的政府补助</w:t>
                    </w:r>
                  </w:p>
                </w:tc>
                <w:tc>
                  <w:tcPr>
                    <w:tcW w:w="1031" w:type="pct"/>
                  </w:tcPr>
                  <w:p w:rsidR="00EB707F" w:rsidRDefault="00EC2CCA" w:rsidP="00301014">
                    <w:pPr>
                      <w:jc w:val="right"/>
                    </w:pPr>
                    <w:r w:rsidRPr="00EC2CCA">
                      <w:t>37,904,143.05</w:t>
                    </w:r>
                  </w:p>
                </w:tc>
                <w:tc>
                  <w:tcPr>
                    <w:tcW w:w="1250" w:type="pct"/>
                  </w:tcPr>
                  <w:p w:rsidR="00EB707F" w:rsidRDefault="00194602" w:rsidP="00301014">
                    <w:r>
                      <w:t>与收益相关</w:t>
                    </w:r>
                  </w:p>
                </w:tc>
                <w:tc>
                  <w:tcPr>
                    <w:tcW w:w="1250" w:type="pct"/>
                  </w:tcPr>
                  <w:p w:rsidR="00EB707F" w:rsidRDefault="00194602" w:rsidP="00301014">
                    <w:pPr>
                      <w:jc w:val="right"/>
                    </w:pPr>
                    <w:r w:rsidRPr="00194602">
                      <w:t>37,904,143.05</w:t>
                    </w:r>
                  </w:p>
                </w:tc>
              </w:tr>
            </w:sdtContent>
          </w:sdt>
        </w:tbl>
        <w:p w:rsidR="00EB707F" w:rsidRPr="00EB707F" w:rsidRDefault="00EB707F" w:rsidP="00EB707F">
          <w:pPr>
            <w:adjustRightInd w:val="0"/>
            <w:spacing w:before="120" w:line="360" w:lineRule="auto"/>
            <w:ind w:left="480"/>
            <w:outlineLvl w:val="2"/>
          </w:pPr>
          <w:r w:rsidRPr="00EB707F">
            <w:rPr>
              <w:rFonts w:hint="eastAsia"/>
            </w:rPr>
            <w:t>（1）与资产相关的政府补助详见本附注“递延收益”章节</w:t>
          </w:r>
        </w:p>
        <w:p w:rsidR="00EB707F" w:rsidRPr="00EB707F" w:rsidRDefault="00EB707F" w:rsidP="00EB707F">
          <w:pPr>
            <w:adjustRightInd w:val="0"/>
            <w:spacing w:before="120" w:line="360" w:lineRule="auto"/>
            <w:ind w:left="480"/>
            <w:outlineLvl w:val="2"/>
          </w:pPr>
          <w:r w:rsidRPr="00EB707F">
            <w:rPr>
              <w:rFonts w:hint="eastAsia"/>
            </w:rPr>
            <w:lastRenderedPageBreak/>
            <w:t>（</w:t>
          </w:r>
          <w:r w:rsidRPr="00EB707F">
            <w:t>2</w:t>
          </w:r>
          <w:r w:rsidRPr="00EB707F">
            <w:rPr>
              <w:rFonts w:hint="eastAsia"/>
            </w:rPr>
            <w:t>）与收益相关的政府补助</w:t>
          </w:r>
        </w:p>
        <w:tbl>
          <w:tblPr>
            <w:tblW w:w="8844" w:type="dxa"/>
            <w:jc w:val="center"/>
            <w:tblBorders>
              <w:top w:val="single" w:sz="8" w:space="0" w:color="auto"/>
              <w:bottom w:val="single" w:sz="8" w:space="0" w:color="auto"/>
              <w:insideH w:val="single" w:sz="2" w:space="0" w:color="auto"/>
              <w:insideV w:val="single" w:sz="2" w:space="0" w:color="auto"/>
            </w:tblBorders>
            <w:tblLayout w:type="fixed"/>
            <w:tblCellMar>
              <w:left w:w="0" w:type="dxa"/>
            </w:tblCellMar>
            <w:tblLook w:val="04A0" w:firstRow="1" w:lastRow="0" w:firstColumn="1" w:lastColumn="0" w:noHBand="0" w:noVBand="1"/>
          </w:tblPr>
          <w:tblGrid>
            <w:gridCol w:w="3545"/>
            <w:gridCol w:w="992"/>
            <w:gridCol w:w="1703"/>
            <w:gridCol w:w="1277"/>
            <w:gridCol w:w="1327"/>
          </w:tblGrid>
          <w:tr w:rsidR="00EB707F" w:rsidTr="00301014">
            <w:trPr>
              <w:trHeight w:val="369"/>
              <w:tblHeader/>
              <w:jc w:val="center"/>
            </w:trPr>
            <w:tc>
              <w:tcPr>
                <w:tcW w:w="3545" w:type="dxa"/>
                <w:shd w:val="clear" w:color="auto" w:fill="auto"/>
                <w:vAlign w:val="center"/>
              </w:tcPr>
              <w:p w:rsidR="00EB707F" w:rsidRDefault="00EB707F" w:rsidP="00301014">
                <w:pPr>
                  <w:adjustRightInd w:val="0"/>
                  <w:jc w:val="center"/>
                </w:pPr>
                <w:r>
                  <w:rPr>
                    <w:rFonts w:hint="eastAsia"/>
                  </w:rPr>
                  <w:t>补助项目</w:t>
                </w:r>
              </w:p>
            </w:tc>
            <w:tc>
              <w:tcPr>
                <w:tcW w:w="992" w:type="dxa"/>
                <w:shd w:val="clear" w:color="auto" w:fill="auto"/>
                <w:vAlign w:val="center"/>
              </w:tcPr>
              <w:p w:rsidR="00EB707F" w:rsidRDefault="00EB707F" w:rsidP="00301014">
                <w:pPr>
                  <w:adjustRightInd w:val="0"/>
                  <w:jc w:val="center"/>
                  <w:rPr>
                    <w:szCs w:val="18"/>
                  </w:rPr>
                </w:pPr>
                <w:r>
                  <w:rPr>
                    <w:rFonts w:hint="eastAsia"/>
                    <w:szCs w:val="18"/>
                  </w:rPr>
                  <w:t>种类</w:t>
                </w:r>
              </w:p>
            </w:tc>
            <w:tc>
              <w:tcPr>
                <w:tcW w:w="1703" w:type="dxa"/>
                <w:shd w:val="clear" w:color="auto" w:fill="auto"/>
                <w:vAlign w:val="center"/>
              </w:tcPr>
              <w:p w:rsidR="00EB707F" w:rsidRDefault="00EB707F" w:rsidP="00301014">
                <w:pPr>
                  <w:adjustRightInd w:val="0"/>
                  <w:jc w:val="center"/>
                  <w:rPr>
                    <w:szCs w:val="18"/>
                  </w:rPr>
                </w:pPr>
                <w:r>
                  <w:rPr>
                    <w:szCs w:val="18"/>
                  </w:rPr>
                  <w:t xml:space="preserve"> </w:t>
                </w:r>
                <w:r>
                  <w:rPr>
                    <w:rFonts w:hint="eastAsia"/>
                    <w:szCs w:val="18"/>
                  </w:rPr>
                  <w:t>本期发生额</w:t>
                </w:r>
                <w:r>
                  <w:rPr>
                    <w:szCs w:val="18"/>
                  </w:rPr>
                  <w:t xml:space="preserve"> </w:t>
                </w:r>
              </w:p>
            </w:tc>
            <w:tc>
              <w:tcPr>
                <w:tcW w:w="1277" w:type="dxa"/>
                <w:shd w:val="clear" w:color="auto" w:fill="auto"/>
                <w:vAlign w:val="center"/>
              </w:tcPr>
              <w:p w:rsidR="00EB707F" w:rsidRDefault="00EB707F" w:rsidP="00301014">
                <w:pPr>
                  <w:adjustRightInd w:val="0"/>
                  <w:jc w:val="center"/>
                  <w:rPr>
                    <w:szCs w:val="18"/>
                  </w:rPr>
                </w:pPr>
                <w:r>
                  <w:rPr>
                    <w:rFonts w:hint="eastAsia"/>
                    <w:szCs w:val="18"/>
                  </w:rPr>
                  <w:t>计入损益的列报项目</w:t>
                </w:r>
              </w:p>
            </w:tc>
            <w:tc>
              <w:tcPr>
                <w:tcW w:w="1327" w:type="dxa"/>
                <w:shd w:val="clear" w:color="auto" w:fill="auto"/>
                <w:vAlign w:val="center"/>
              </w:tcPr>
              <w:p w:rsidR="00EB707F" w:rsidRDefault="00EB707F" w:rsidP="00301014">
                <w:pPr>
                  <w:adjustRightInd w:val="0"/>
                  <w:jc w:val="center"/>
                  <w:rPr>
                    <w:szCs w:val="18"/>
                  </w:rPr>
                </w:pPr>
                <w:r>
                  <w:rPr>
                    <w:rFonts w:hint="eastAsia"/>
                    <w:szCs w:val="18"/>
                  </w:rPr>
                  <w:t>与资产相关</w:t>
                </w:r>
                <w:r>
                  <w:rPr>
                    <w:szCs w:val="18"/>
                  </w:rPr>
                  <w:t>/</w:t>
                </w:r>
                <w:r>
                  <w:rPr>
                    <w:rFonts w:hint="eastAsia"/>
                    <w:szCs w:val="18"/>
                  </w:rPr>
                  <w:t>与收益相关</w:t>
                </w:r>
              </w:p>
            </w:tc>
          </w:tr>
          <w:tr w:rsidR="00EB707F" w:rsidTr="00301014">
            <w:trPr>
              <w:trHeight w:val="369"/>
              <w:jc w:val="center"/>
            </w:trPr>
            <w:tc>
              <w:tcPr>
                <w:tcW w:w="3545" w:type="dxa"/>
                <w:shd w:val="clear" w:color="auto" w:fill="auto"/>
              </w:tcPr>
              <w:p w:rsidR="00EB707F" w:rsidRDefault="00EB707F" w:rsidP="00301014">
                <w:pPr>
                  <w:adjustRightInd w:val="0"/>
                  <w:rPr>
                    <w:szCs w:val="18"/>
                  </w:rPr>
                </w:pPr>
                <w:r w:rsidRPr="00530AB6">
                  <w:rPr>
                    <w:rFonts w:hint="eastAsia"/>
                  </w:rPr>
                  <w:t>制造业发展专项资金</w:t>
                </w:r>
              </w:p>
            </w:tc>
            <w:tc>
              <w:tcPr>
                <w:tcW w:w="992" w:type="dxa"/>
                <w:shd w:val="clear" w:color="auto" w:fill="auto"/>
              </w:tcPr>
              <w:p w:rsidR="00EB707F" w:rsidRDefault="00EB707F" w:rsidP="00301014">
                <w:pPr>
                  <w:adjustRightInd w:val="0"/>
                  <w:jc w:val="center"/>
                  <w:rPr>
                    <w:szCs w:val="18"/>
                  </w:rPr>
                </w:pPr>
                <w:r w:rsidRPr="00530AB6">
                  <w:rPr>
                    <w:rFonts w:hint="eastAsia"/>
                  </w:rPr>
                  <w:t>财政拨款</w:t>
                </w:r>
              </w:p>
            </w:tc>
            <w:tc>
              <w:tcPr>
                <w:tcW w:w="1703" w:type="dxa"/>
                <w:shd w:val="clear" w:color="auto" w:fill="auto"/>
              </w:tcPr>
              <w:p w:rsidR="00EB707F" w:rsidRDefault="00EB707F" w:rsidP="00301014">
                <w:pPr>
                  <w:adjustRightInd w:val="0"/>
                  <w:jc w:val="right"/>
                  <w:rPr>
                    <w:szCs w:val="18"/>
                  </w:rPr>
                </w:pPr>
                <w:r w:rsidRPr="00530AB6">
                  <w:rPr>
                    <w:rFonts w:hint="eastAsia"/>
                  </w:rPr>
                  <w:t xml:space="preserve"> 7,969,400.00 </w:t>
                </w:r>
              </w:p>
            </w:tc>
            <w:tc>
              <w:tcPr>
                <w:tcW w:w="1277" w:type="dxa"/>
                <w:shd w:val="clear" w:color="auto" w:fill="auto"/>
              </w:tcPr>
              <w:p w:rsidR="00EB707F" w:rsidRDefault="00EB707F" w:rsidP="00301014">
                <w:pPr>
                  <w:adjustRightInd w:val="0"/>
                  <w:jc w:val="center"/>
                  <w:rPr>
                    <w:szCs w:val="18"/>
                  </w:rPr>
                </w:pPr>
                <w:r w:rsidRPr="00530AB6">
                  <w:rPr>
                    <w:rFonts w:hint="eastAsia"/>
                  </w:rPr>
                  <w:t xml:space="preserve"> 其他收益 </w:t>
                </w:r>
              </w:p>
            </w:tc>
            <w:tc>
              <w:tcPr>
                <w:tcW w:w="1327" w:type="dxa"/>
                <w:shd w:val="clear" w:color="auto" w:fill="auto"/>
              </w:tcPr>
              <w:p w:rsidR="00EB707F" w:rsidRDefault="00EB707F" w:rsidP="00301014">
                <w:pPr>
                  <w:adjustRightInd w:val="0"/>
                  <w:jc w:val="center"/>
                  <w:rPr>
                    <w:szCs w:val="18"/>
                  </w:rPr>
                </w:pPr>
                <w:r w:rsidRPr="00530AB6">
                  <w:rPr>
                    <w:rFonts w:hint="eastAsia"/>
                  </w:rPr>
                  <w:t>与收益相关</w:t>
                </w:r>
              </w:p>
            </w:tc>
          </w:tr>
          <w:tr w:rsidR="00EB707F" w:rsidTr="00301014">
            <w:trPr>
              <w:trHeight w:val="369"/>
              <w:jc w:val="center"/>
            </w:trPr>
            <w:tc>
              <w:tcPr>
                <w:tcW w:w="3545" w:type="dxa"/>
                <w:shd w:val="clear" w:color="auto" w:fill="auto"/>
              </w:tcPr>
              <w:p w:rsidR="00EB707F" w:rsidRDefault="00EB707F" w:rsidP="00301014">
                <w:pPr>
                  <w:adjustRightInd w:val="0"/>
                  <w:rPr>
                    <w:szCs w:val="18"/>
                  </w:rPr>
                </w:pPr>
                <w:r w:rsidRPr="00530AB6">
                  <w:rPr>
                    <w:rFonts w:hint="eastAsia"/>
                  </w:rPr>
                  <w:t>工业稳增长奖励</w:t>
                </w:r>
              </w:p>
            </w:tc>
            <w:tc>
              <w:tcPr>
                <w:tcW w:w="992" w:type="dxa"/>
                <w:shd w:val="clear" w:color="auto" w:fill="auto"/>
              </w:tcPr>
              <w:p w:rsidR="00EB707F" w:rsidRDefault="00EB707F" w:rsidP="00301014">
                <w:pPr>
                  <w:adjustRightInd w:val="0"/>
                  <w:jc w:val="center"/>
                  <w:rPr>
                    <w:szCs w:val="18"/>
                  </w:rPr>
                </w:pPr>
                <w:r w:rsidRPr="00530AB6">
                  <w:rPr>
                    <w:rFonts w:hint="eastAsia"/>
                  </w:rPr>
                  <w:t>财政拨款</w:t>
                </w:r>
              </w:p>
            </w:tc>
            <w:tc>
              <w:tcPr>
                <w:tcW w:w="1703" w:type="dxa"/>
                <w:shd w:val="clear" w:color="auto" w:fill="auto"/>
              </w:tcPr>
              <w:p w:rsidR="00EB707F" w:rsidRDefault="00EB707F" w:rsidP="00301014">
                <w:pPr>
                  <w:adjustRightInd w:val="0"/>
                  <w:jc w:val="right"/>
                  <w:rPr>
                    <w:szCs w:val="18"/>
                  </w:rPr>
                </w:pPr>
                <w:r w:rsidRPr="00530AB6">
                  <w:rPr>
                    <w:rFonts w:hint="eastAsia"/>
                  </w:rPr>
                  <w:t xml:space="preserve"> 5,927,600.00 </w:t>
                </w:r>
              </w:p>
            </w:tc>
            <w:tc>
              <w:tcPr>
                <w:tcW w:w="1277" w:type="dxa"/>
                <w:shd w:val="clear" w:color="auto" w:fill="auto"/>
              </w:tcPr>
              <w:p w:rsidR="00EB707F" w:rsidRDefault="00EB707F" w:rsidP="00301014">
                <w:pPr>
                  <w:adjustRightInd w:val="0"/>
                  <w:jc w:val="center"/>
                  <w:rPr>
                    <w:szCs w:val="18"/>
                  </w:rPr>
                </w:pPr>
                <w:r w:rsidRPr="00530AB6">
                  <w:rPr>
                    <w:rFonts w:hint="eastAsia"/>
                  </w:rPr>
                  <w:t xml:space="preserve"> 其他收益 </w:t>
                </w:r>
              </w:p>
            </w:tc>
            <w:tc>
              <w:tcPr>
                <w:tcW w:w="1327" w:type="dxa"/>
                <w:shd w:val="clear" w:color="auto" w:fill="auto"/>
              </w:tcPr>
              <w:p w:rsidR="00EB707F" w:rsidRDefault="00EB707F" w:rsidP="00301014">
                <w:pPr>
                  <w:adjustRightInd w:val="0"/>
                  <w:jc w:val="center"/>
                  <w:rPr>
                    <w:szCs w:val="18"/>
                  </w:rPr>
                </w:pPr>
                <w:r w:rsidRPr="00530AB6">
                  <w:rPr>
                    <w:rFonts w:hint="eastAsia"/>
                  </w:rPr>
                  <w:t>与收益相关</w:t>
                </w:r>
              </w:p>
            </w:tc>
          </w:tr>
          <w:tr w:rsidR="00EB707F" w:rsidTr="00301014">
            <w:trPr>
              <w:trHeight w:val="369"/>
              <w:jc w:val="center"/>
            </w:trPr>
            <w:tc>
              <w:tcPr>
                <w:tcW w:w="3545" w:type="dxa"/>
                <w:shd w:val="clear" w:color="auto" w:fill="auto"/>
              </w:tcPr>
              <w:p w:rsidR="00EB707F" w:rsidRDefault="00EB707F" w:rsidP="00301014">
                <w:pPr>
                  <w:adjustRightInd w:val="0"/>
                  <w:rPr>
                    <w:szCs w:val="18"/>
                  </w:rPr>
                </w:pPr>
                <w:r w:rsidRPr="00530AB6">
                  <w:rPr>
                    <w:rFonts w:hint="eastAsia"/>
                  </w:rPr>
                  <w:t>信保补贴</w:t>
                </w:r>
              </w:p>
            </w:tc>
            <w:tc>
              <w:tcPr>
                <w:tcW w:w="992" w:type="dxa"/>
                <w:shd w:val="clear" w:color="auto" w:fill="auto"/>
              </w:tcPr>
              <w:p w:rsidR="00EB707F" w:rsidRDefault="00EB707F" w:rsidP="00301014">
                <w:pPr>
                  <w:adjustRightInd w:val="0"/>
                  <w:jc w:val="center"/>
                  <w:rPr>
                    <w:szCs w:val="18"/>
                  </w:rPr>
                </w:pPr>
                <w:r w:rsidRPr="00530AB6">
                  <w:rPr>
                    <w:rFonts w:hint="eastAsia"/>
                  </w:rPr>
                  <w:t>财政拨款</w:t>
                </w:r>
              </w:p>
            </w:tc>
            <w:tc>
              <w:tcPr>
                <w:tcW w:w="1703" w:type="dxa"/>
                <w:shd w:val="clear" w:color="auto" w:fill="auto"/>
              </w:tcPr>
              <w:p w:rsidR="00EB707F" w:rsidRDefault="00EB707F" w:rsidP="00301014">
                <w:pPr>
                  <w:adjustRightInd w:val="0"/>
                  <w:jc w:val="right"/>
                  <w:rPr>
                    <w:szCs w:val="18"/>
                  </w:rPr>
                </w:pPr>
                <w:r w:rsidRPr="00530AB6">
                  <w:rPr>
                    <w:rFonts w:hint="eastAsia"/>
                  </w:rPr>
                  <w:t xml:space="preserve"> 5,700,257.00 </w:t>
                </w:r>
              </w:p>
            </w:tc>
            <w:tc>
              <w:tcPr>
                <w:tcW w:w="1277" w:type="dxa"/>
                <w:shd w:val="clear" w:color="auto" w:fill="auto"/>
              </w:tcPr>
              <w:p w:rsidR="00EB707F" w:rsidRDefault="00EB707F" w:rsidP="00301014">
                <w:pPr>
                  <w:adjustRightInd w:val="0"/>
                  <w:jc w:val="center"/>
                  <w:rPr>
                    <w:szCs w:val="18"/>
                  </w:rPr>
                </w:pPr>
                <w:r w:rsidRPr="00530AB6">
                  <w:rPr>
                    <w:rFonts w:hint="eastAsia"/>
                  </w:rPr>
                  <w:t xml:space="preserve"> 其他收益 </w:t>
                </w:r>
              </w:p>
            </w:tc>
            <w:tc>
              <w:tcPr>
                <w:tcW w:w="1327" w:type="dxa"/>
                <w:shd w:val="clear" w:color="auto" w:fill="auto"/>
              </w:tcPr>
              <w:p w:rsidR="00EB707F" w:rsidRDefault="00EB707F" w:rsidP="00301014">
                <w:pPr>
                  <w:adjustRightInd w:val="0"/>
                  <w:jc w:val="center"/>
                  <w:rPr>
                    <w:szCs w:val="18"/>
                  </w:rPr>
                </w:pPr>
                <w:r w:rsidRPr="00530AB6">
                  <w:rPr>
                    <w:rFonts w:hint="eastAsia"/>
                  </w:rPr>
                  <w:t>与收益相关</w:t>
                </w:r>
              </w:p>
            </w:tc>
          </w:tr>
          <w:tr w:rsidR="00EB707F" w:rsidTr="00301014">
            <w:trPr>
              <w:trHeight w:val="369"/>
              <w:jc w:val="center"/>
            </w:trPr>
            <w:tc>
              <w:tcPr>
                <w:tcW w:w="3545" w:type="dxa"/>
                <w:shd w:val="clear" w:color="auto" w:fill="auto"/>
              </w:tcPr>
              <w:p w:rsidR="00EB707F" w:rsidRDefault="00EB707F" w:rsidP="00301014">
                <w:pPr>
                  <w:adjustRightInd w:val="0"/>
                  <w:rPr>
                    <w:szCs w:val="18"/>
                  </w:rPr>
                </w:pPr>
                <w:r w:rsidRPr="00530AB6">
                  <w:rPr>
                    <w:rFonts w:hint="eastAsia"/>
                  </w:rPr>
                  <w:t>研发费用补助</w:t>
                </w:r>
              </w:p>
            </w:tc>
            <w:tc>
              <w:tcPr>
                <w:tcW w:w="992" w:type="dxa"/>
                <w:shd w:val="clear" w:color="auto" w:fill="auto"/>
              </w:tcPr>
              <w:p w:rsidR="00EB707F" w:rsidRDefault="00EB707F" w:rsidP="00301014">
                <w:pPr>
                  <w:adjustRightInd w:val="0"/>
                  <w:jc w:val="center"/>
                  <w:rPr>
                    <w:szCs w:val="18"/>
                  </w:rPr>
                </w:pPr>
                <w:r w:rsidRPr="00530AB6">
                  <w:rPr>
                    <w:rFonts w:hint="eastAsia"/>
                  </w:rPr>
                  <w:t>财政拨款</w:t>
                </w:r>
              </w:p>
            </w:tc>
            <w:tc>
              <w:tcPr>
                <w:tcW w:w="1703" w:type="dxa"/>
                <w:shd w:val="clear" w:color="auto" w:fill="auto"/>
              </w:tcPr>
              <w:p w:rsidR="00EB707F" w:rsidRDefault="00EB707F" w:rsidP="00301014">
                <w:pPr>
                  <w:adjustRightInd w:val="0"/>
                  <w:jc w:val="right"/>
                  <w:rPr>
                    <w:szCs w:val="18"/>
                  </w:rPr>
                </w:pPr>
                <w:r w:rsidRPr="00530AB6">
                  <w:rPr>
                    <w:rFonts w:hint="eastAsia"/>
                  </w:rPr>
                  <w:t xml:space="preserve"> 4,858,800.00 </w:t>
                </w:r>
              </w:p>
            </w:tc>
            <w:tc>
              <w:tcPr>
                <w:tcW w:w="1277" w:type="dxa"/>
                <w:shd w:val="clear" w:color="auto" w:fill="auto"/>
              </w:tcPr>
              <w:p w:rsidR="00EB707F" w:rsidRDefault="00EB707F" w:rsidP="00301014">
                <w:pPr>
                  <w:adjustRightInd w:val="0"/>
                  <w:jc w:val="center"/>
                  <w:rPr>
                    <w:szCs w:val="18"/>
                  </w:rPr>
                </w:pPr>
                <w:r w:rsidRPr="00530AB6">
                  <w:rPr>
                    <w:rFonts w:hint="eastAsia"/>
                  </w:rPr>
                  <w:t xml:space="preserve"> 其他收益 </w:t>
                </w:r>
              </w:p>
            </w:tc>
            <w:tc>
              <w:tcPr>
                <w:tcW w:w="1327" w:type="dxa"/>
                <w:shd w:val="clear" w:color="auto" w:fill="auto"/>
              </w:tcPr>
              <w:p w:rsidR="00EB707F" w:rsidRDefault="00EB707F" w:rsidP="00301014">
                <w:pPr>
                  <w:adjustRightInd w:val="0"/>
                  <w:jc w:val="center"/>
                  <w:rPr>
                    <w:szCs w:val="18"/>
                  </w:rPr>
                </w:pPr>
                <w:r w:rsidRPr="00530AB6">
                  <w:rPr>
                    <w:rFonts w:hint="eastAsia"/>
                  </w:rPr>
                  <w:t>与收益相关</w:t>
                </w:r>
              </w:p>
            </w:tc>
          </w:tr>
          <w:tr w:rsidR="00EB707F" w:rsidTr="00301014">
            <w:trPr>
              <w:trHeight w:val="369"/>
              <w:jc w:val="center"/>
            </w:trPr>
            <w:tc>
              <w:tcPr>
                <w:tcW w:w="3545" w:type="dxa"/>
                <w:shd w:val="clear" w:color="auto" w:fill="auto"/>
              </w:tcPr>
              <w:p w:rsidR="00EB707F" w:rsidRDefault="00EB707F" w:rsidP="00301014">
                <w:pPr>
                  <w:adjustRightInd w:val="0"/>
                  <w:rPr>
                    <w:szCs w:val="18"/>
                  </w:rPr>
                </w:pPr>
                <w:r w:rsidRPr="00530AB6">
                  <w:rPr>
                    <w:rFonts w:hint="eastAsia"/>
                  </w:rPr>
                  <w:t>商务发展专项资金</w:t>
                </w:r>
              </w:p>
            </w:tc>
            <w:tc>
              <w:tcPr>
                <w:tcW w:w="992" w:type="dxa"/>
                <w:shd w:val="clear" w:color="auto" w:fill="auto"/>
              </w:tcPr>
              <w:p w:rsidR="00EB707F" w:rsidRDefault="00EB707F" w:rsidP="00301014">
                <w:pPr>
                  <w:adjustRightInd w:val="0"/>
                  <w:jc w:val="center"/>
                  <w:rPr>
                    <w:szCs w:val="18"/>
                  </w:rPr>
                </w:pPr>
                <w:r w:rsidRPr="00530AB6">
                  <w:rPr>
                    <w:rFonts w:hint="eastAsia"/>
                  </w:rPr>
                  <w:t>财政拨款</w:t>
                </w:r>
              </w:p>
            </w:tc>
            <w:tc>
              <w:tcPr>
                <w:tcW w:w="1703" w:type="dxa"/>
                <w:shd w:val="clear" w:color="auto" w:fill="auto"/>
              </w:tcPr>
              <w:p w:rsidR="00EB707F" w:rsidRDefault="00EB707F" w:rsidP="00301014">
                <w:pPr>
                  <w:adjustRightInd w:val="0"/>
                  <w:jc w:val="right"/>
                  <w:rPr>
                    <w:szCs w:val="18"/>
                  </w:rPr>
                </w:pPr>
                <w:r w:rsidRPr="00530AB6">
                  <w:rPr>
                    <w:rFonts w:hint="eastAsia"/>
                  </w:rPr>
                  <w:t xml:space="preserve"> 3,976,267.00 </w:t>
                </w:r>
              </w:p>
            </w:tc>
            <w:tc>
              <w:tcPr>
                <w:tcW w:w="1277" w:type="dxa"/>
                <w:shd w:val="clear" w:color="auto" w:fill="auto"/>
              </w:tcPr>
              <w:p w:rsidR="00EB707F" w:rsidRDefault="00EB707F" w:rsidP="00301014">
                <w:pPr>
                  <w:adjustRightInd w:val="0"/>
                  <w:jc w:val="center"/>
                  <w:rPr>
                    <w:szCs w:val="18"/>
                  </w:rPr>
                </w:pPr>
                <w:r w:rsidRPr="00530AB6">
                  <w:rPr>
                    <w:rFonts w:hint="eastAsia"/>
                  </w:rPr>
                  <w:t xml:space="preserve"> 其他收益 </w:t>
                </w:r>
              </w:p>
            </w:tc>
            <w:tc>
              <w:tcPr>
                <w:tcW w:w="1327" w:type="dxa"/>
                <w:shd w:val="clear" w:color="auto" w:fill="auto"/>
              </w:tcPr>
              <w:p w:rsidR="00EB707F" w:rsidRDefault="00EB707F" w:rsidP="00301014">
                <w:pPr>
                  <w:adjustRightInd w:val="0"/>
                  <w:jc w:val="center"/>
                  <w:rPr>
                    <w:szCs w:val="18"/>
                  </w:rPr>
                </w:pPr>
                <w:r w:rsidRPr="00530AB6">
                  <w:rPr>
                    <w:rFonts w:hint="eastAsia"/>
                  </w:rPr>
                  <w:t>与收益相关</w:t>
                </w:r>
              </w:p>
            </w:tc>
          </w:tr>
          <w:tr w:rsidR="00EB707F" w:rsidTr="00301014">
            <w:trPr>
              <w:trHeight w:val="369"/>
              <w:jc w:val="center"/>
            </w:trPr>
            <w:tc>
              <w:tcPr>
                <w:tcW w:w="3545" w:type="dxa"/>
                <w:shd w:val="clear" w:color="auto" w:fill="auto"/>
              </w:tcPr>
              <w:p w:rsidR="00EB707F" w:rsidRDefault="00EB707F" w:rsidP="00301014">
                <w:pPr>
                  <w:adjustRightInd w:val="0"/>
                  <w:rPr>
                    <w:szCs w:val="18"/>
                  </w:rPr>
                </w:pPr>
                <w:r w:rsidRPr="00530AB6">
                  <w:rPr>
                    <w:rFonts w:hint="eastAsia"/>
                  </w:rPr>
                  <w:t>科技奖励补助</w:t>
                </w:r>
              </w:p>
            </w:tc>
            <w:tc>
              <w:tcPr>
                <w:tcW w:w="992" w:type="dxa"/>
                <w:shd w:val="clear" w:color="auto" w:fill="auto"/>
              </w:tcPr>
              <w:p w:rsidR="00EB707F" w:rsidRDefault="00EB707F" w:rsidP="00301014">
                <w:pPr>
                  <w:adjustRightInd w:val="0"/>
                  <w:jc w:val="center"/>
                  <w:rPr>
                    <w:szCs w:val="18"/>
                  </w:rPr>
                </w:pPr>
                <w:r w:rsidRPr="00530AB6">
                  <w:rPr>
                    <w:rFonts w:hint="eastAsia"/>
                  </w:rPr>
                  <w:t>财政拨款</w:t>
                </w:r>
              </w:p>
            </w:tc>
            <w:tc>
              <w:tcPr>
                <w:tcW w:w="1703" w:type="dxa"/>
                <w:shd w:val="clear" w:color="auto" w:fill="auto"/>
              </w:tcPr>
              <w:p w:rsidR="00EB707F" w:rsidRDefault="00EB707F" w:rsidP="00301014">
                <w:pPr>
                  <w:adjustRightInd w:val="0"/>
                  <w:jc w:val="right"/>
                  <w:rPr>
                    <w:szCs w:val="18"/>
                  </w:rPr>
                </w:pPr>
                <w:r w:rsidRPr="00530AB6">
                  <w:rPr>
                    <w:rFonts w:hint="eastAsia"/>
                  </w:rPr>
                  <w:t xml:space="preserve"> 2,030,300.00 </w:t>
                </w:r>
              </w:p>
            </w:tc>
            <w:tc>
              <w:tcPr>
                <w:tcW w:w="1277" w:type="dxa"/>
                <w:shd w:val="clear" w:color="auto" w:fill="auto"/>
              </w:tcPr>
              <w:p w:rsidR="00EB707F" w:rsidRDefault="00EB707F" w:rsidP="00301014">
                <w:pPr>
                  <w:adjustRightInd w:val="0"/>
                  <w:jc w:val="center"/>
                  <w:rPr>
                    <w:szCs w:val="18"/>
                  </w:rPr>
                </w:pPr>
                <w:r w:rsidRPr="00530AB6">
                  <w:rPr>
                    <w:rFonts w:hint="eastAsia"/>
                  </w:rPr>
                  <w:t xml:space="preserve"> 其他收益 </w:t>
                </w:r>
              </w:p>
            </w:tc>
            <w:tc>
              <w:tcPr>
                <w:tcW w:w="1327" w:type="dxa"/>
                <w:shd w:val="clear" w:color="auto" w:fill="auto"/>
              </w:tcPr>
              <w:p w:rsidR="00EB707F" w:rsidRDefault="00EB707F" w:rsidP="00301014">
                <w:pPr>
                  <w:adjustRightInd w:val="0"/>
                  <w:jc w:val="center"/>
                  <w:rPr>
                    <w:szCs w:val="18"/>
                  </w:rPr>
                </w:pPr>
                <w:r w:rsidRPr="00530AB6">
                  <w:rPr>
                    <w:rFonts w:hint="eastAsia"/>
                  </w:rPr>
                  <w:t>与收益相关</w:t>
                </w:r>
              </w:p>
            </w:tc>
          </w:tr>
          <w:tr w:rsidR="00EB707F" w:rsidTr="00301014">
            <w:trPr>
              <w:trHeight w:val="369"/>
              <w:jc w:val="center"/>
            </w:trPr>
            <w:tc>
              <w:tcPr>
                <w:tcW w:w="3545" w:type="dxa"/>
                <w:shd w:val="clear" w:color="auto" w:fill="auto"/>
              </w:tcPr>
              <w:p w:rsidR="00EB707F" w:rsidRDefault="00EB707F" w:rsidP="00301014">
                <w:pPr>
                  <w:adjustRightInd w:val="0"/>
                  <w:rPr>
                    <w:szCs w:val="18"/>
                  </w:rPr>
                </w:pPr>
                <w:r w:rsidRPr="00530AB6">
                  <w:rPr>
                    <w:rFonts w:hint="eastAsia"/>
                  </w:rPr>
                  <w:t>标准化奖励金</w:t>
                </w:r>
              </w:p>
            </w:tc>
            <w:tc>
              <w:tcPr>
                <w:tcW w:w="992" w:type="dxa"/>
                <w:shd w:val="clear" w:color="auto" w:fill="auto"/>
              </w:tcPr>
              <w:p w:rsidR="00EB707F" w:rsidRDefault="00EB707F" w:rsidP="00301014">
                <w:pPr>
                  <w:adjustRightInd w:val="0"/>
                  <w:jc w:val="center"/>
                  <w:rPr>
                    <w:szCs w:val="18"/>
                  </w:rPr>
                </w:pPr>
                <w:r w:rsidRPr="00530AB6">
                  <w:rPr>
                    <w:rFonts w:hint="eastAsia"/>
                  </w:rPr>
                  <w:t>财政拨款</w:t>
                </w:r>
              </w:p>
            </w:tc>
            <w:tc>
              <w:tcPr>
                <w:tcW w:w="1703" w:type="dxa"/>
                <w:shd w:val="clear" w:color="auto" w:fill="auto"/>
              </w:tcPr>
              <w:p w:rsidR="00EB707F" w:rsidRDefault="00EB707F" w:rsidP="00301014">
                <w:pPr>
                  <w:adjustRightInd w:val="0"/>
                  <w:jc w:val="right"/>
                  <w:rPr>
                    <w:szCs w:val="18"/>
                  </w:rPr>
                </w:pPr>
                <w:r w:rsidRPr="00530AB6">
                  <w:rPr>
                    <w:rFonts w:hint="eastAsia"/>
                  </w:rPr>
                  <w:t xml:space="preserve"> 1,800,000.00 </w:t>
                </w:r>
              </w:p>
            </w:tc>
            <w:tc>
              <w:tcPr>
                <w:tcW w:w="1277" w:type="dxa"/>
                <w:shd w:val="clear" w:color="auto" w:fill="auto"/>
              </w:tcPr>
              <w:p w:rsidR="00EB707F" w:rsidRDefault="00EB707F" w:rsidP="00301014">
                <w:pPr>
                  <w:adjustRightInd w:val="0"/>
                  <w:jc w:val="center"/>
                  <w:rPr>
                    <w:szCs w:val="18"/>
                  </w:rPr>
                </w:pPr>
                <w:r w:rsidRPr="00530AB6">
                  <w:rPr>
                    <w:rFonts w:hint="eastAsia"/>
                  </w:rPr>
                  <w:t xml:space="preserve"> 其他收益 </w:t>
                </w:r>
              </w:p>
            </w:tc>
            <w:tc>
              <w:tcPr>
                <w:tcW w:w="1327" w:type="dxa"/>
                <w:shd w:val="clear" w:color="auto" w:fill="auto"/>
              </w:tcPr>
              <w:p w:rsidR="00EB707F" w:rsidRDefault="00EB707F" w:rsidP="00301014">
                <w:pPr>
                  <w:adjustRightInd w:val="0"/>
                  <w:jc w:val="center"/>
                  <w:rPr>
                    <w:szCs w:val="18"/>
                  </w:rPr>
                </w:pPr>
                <w:r w:rsidRPr="00530AB6">
                  <w:rPr>
                    <w:rFonts w:hint="eastAsia"/>
                  </w:rPr>
                  <w:t>与收益相关</w:t>
                </w:r>
              </w:p>
            </w:tc>
          </w:tr>
          <w:tr w:rsidR="00EB707F" w:rsidTr="00301014">
            <w:trPr>
              <w:trHeight w:val="369"/>
              <w:jc w:val="center"/>
            </w:trPr>
            <w:tc>
              <w:tcPr>
                <w:tcW w:w="3545" w:type="dxa"/>
                <w:shd w:val="clear" w:color="auto" w:fill="auto"/>
              </w:tcPr>
              <w:p w:rsidR="00EB707F" w:rsidRDefault="00EB707F" w:rsidP="00301014">
                <w:pPr>
                  <w:adjustRightInd w:val="0"/>
                  <w:rPr>
                    <w:szCs w:val="18"/>
                  </w:rPr>
                </w:pPr>
                <w:r w:rsidRPr="00530AB6">
                  <w:rPr>
                    <w:rFonts w:hint="eastAsia"/>
                  </w:rPr>
                  <w:t>其他</w:t>
                </w:r>
              </w:p>
            </w:tc>
            <w:tc>
              <w:tcPr>
                <w:tcW w:w="992" w:type="dxa"/>
                <w:shd w:val="clear" w:color="auto" w:fill="auto"/>
              </w:tcPr>
              <w:p w:rsidR="00EB707F" w:rsidRDefault="00EB707F" w:rsidP="00301014">
                <w:pPr>
                  <w:adjustRightInd w:val="0"/>
                  <w:jc w:val="center"/>
                  <w:rPr>
                    <w:szCs w:val="18"/>
                  </w:rPr>
                </w:pPr>
                <w:r w:rsidRPr="00530AB6">
                  <w:rPr>
                    <w:rFonts w:hint="eastAsia"/>
                  </w:rPr>
                  <w:t>财政拨款</w:t>
                </w:r>
              </w:p>
            </w:tc>
            <w:tc>
              <w:tcPr>
                <w:tcW w:w="1703" w:type="dxa"/>
                <w:shd w:val="clear" w:color="auto" w:fill="auto"/>
              </w:tcPr>
              <w:p w:rsidR="00EB707F" w:rsidRDefault="00EB707F" w:rsidP="00301014">
                <w:pPr>
                  <w:adjustRightInd w:val="0"/>
                  <w:jc w:val="right"/>
                  <w:rPr>
                    <w:szCs w:val="18"/>
                  </w:rPr>
                </w:pPr>
                <w:r w:rsidRPr="00530AB6">
                  <w:rPr>
                    <w:rFonts w:hint="eastAsia"/>
                  </w:rPr>
                  <w:t xml:space="preserve"> 2,143,215.80 </w:t>
                </w:r>
              </w:p>
            </w:tc>
            <w:tc>
              <w:tcPr>
                <w:tcW w:w="1277" w:type="dxa"/>
                <w:shd w:val="clear" w:color="auto" w:fill="auto"/>
              </w:tcPr>
              <w:p w:rsidR="00EB707F" w:rsidRDefault="00EB707F" w:rsidP="00301014">
                <w:pPr>
                  <w:adjustRightInd w:val="0"/>
                  <w:jc w:val="center"/>
                  <w:rPr>
                    <w:szCs w:val="18"/>
                  </w:rPr>
                </w:pPr>
                <w:r w:rsidRPr="00530AB6">
                  <w:rPr>
                    <w:rFonts w:hint="eastAsia"/>
                  </w:rPr>
                  <w:t xml:space="preserve"> 其他收益 </w:t>
                </w:r>
              </w:p>
            </w:tc>
            <w:tc>
              <w:tcPr>
                <w:tcW w:w="1327" w:type="dxa"/>
                <w:shd w:val="clear" w:color="auto" w:fill="auto"/>
              </w:tcPr>
              <w:p w:rsidR="00EB707F" w:rsidRDefault="00EB707F" w:rsidP="00301014">
                <w:pPr>
                  <w:adjustRightInd w:val="0"/>
                  <w:jc w:val="center"/>
                  <w:rPr>
                    <w:szCs w:val="18"/>
                  </w:rPr>
                </w:pPr>
                <w:r w:rsidRPr="00530AB6">
                  <w:rPr>
                    <w:rFonts w:hint="eastAsia"/>
                  </w:rPr>
                  <w:t>与收益相关</w:t>
                </w:r>
              </w:p>
            </w:tc>
          </w:tr>
          <w:tr w:rsidR="00EB707F" w:rsidTr="00301014">
            <w:trPr>
              <w:trHeight w:val="369"/>
              <w:jc w:val="center"/>
            </w:trPr>
            <w:tc>
              <w:tcPr>
                <w:tcW w:w="3545" w:type="dxa"/>
                <w:shd w:val="clear" w:color="auto" w:fill="auto"/>
              </w:tcPr>
              <w:p w:rsidR="00EB707F" w:rsidRDefault="00EB707F" w:rsidP="00301014">
                <w:pPr>
                  <w:adjustRightInd w:val="0"/>
                  <w:rPr>
                    <w:szCs w:val="18"/>
                  </w:rPr>
                </w:pPr>
                <w:r w:rsidRPr="00530AB6">
                  <w:rPr>
                    <w:rFonts w:hint="eastAsia"/>
                  </w:rPr>
                  <w:t>稳岗补贴</w:t>
                </w:r>
              </w:p>
            </w:tc>
            <w:tc>
              <w:tcPr>
                <w:tcW w:w="992" w:type="dxa"/>
                <w:shd w:val="clear" w:color="auto" w:fill="auto"/>
              </w:tcPr>
              <w:p w:rsidR="00EB707F" w:rsidRDefault="00EB707F" w:rsidP="00301014">
                <w:pPr>
                  <w:adjustRightInd w:val="0"/>
                  <w:jc w:val="center"/>
                  <w:rPr>
                    <w:szCs w:val="18"/>
                  </w:rPr>
                </w:pPr>
                <w:r w:rsidRPr="00530AB6">
                  <w:rPr>
                    <w:rFonts w:hint="eastAsia"/>
                  </w:rPr>
                  <w:t>财政拨款</w:t>
                </w:r>
              </w:p>
            </w:tc>
            <w:tc>
              <w:tcPr>
                <w:tcW w:w="1703" w:type="dxa"/>
                <w:shd w:val="clear" w:color="auto" w:fill="auto"/>
              </w:tcPr>
              <w:p w:rsidR="00EB707F" w:rsidRDefault="00EB707F" w:rsidP="00301014">
                <w:pPr>
                  <w:adjustRightInd w:val="0"/>
                  <w:jc w:val="right"/>
                  <w:rPr>
                    <w:szCs w:val="18"/>
                  </w:rPr>
                </w:pPr>
                <w:r w:rsidRPr="00530AB6">
                  <w:rPr>
                    <w:rFonts w:hint="eastAsia"/>
                  </w:rPr>
                  <w:t xml:space="preserve"> 1,076,935.00 </w:t>
                </w:r>
              </w:p>
            </w:tc>
            <w:tc>
              <w:tcPr>
                <w:tcW w:w="1277" w:type="dxa"/>
                <w:shd w:val="clear" w:color="auto" w:fill="auto"/>
              </w:tcPr>
              <w:p w:rsidR="00EB707F" w:rsidRDefault="00EB707F" w:rsidP="00301014">
                <w:pPr>
                  <w:adjustRightInd w:val="0"/>
                  <w:jc w:val="center"/>
                  <w:rPr>
                    <w:szCs w:val="18"/>
                  </w:rPr>
                </w:pPr>
                <w:r w:rsidRPr="00530AB6">
                  <w:rPr>
                    <w:rFonts w:hint="eastAsia"/>
                  </w:rPr>
                  <w:t xml:space="preserve"> 其他收益 </w:t>
                </w:r>
              </w:p>
            </w:tc>
            <w:tc>
              <w:tcPr>
                <w:tcW w:w="1327" w:type="dxa"/>
                <w:shd w:val="clear" w:color="auto" w:fill="auto"/>
              </w:tcPr>
              <w:p w:rsidR="00EB707F" w:rsidRDefault="00EB707F" w:rsidP="00301014">
                <w:pPr>
                  <w:adjustRightInd w:val="0"/>
                  <w:jc w:val="center"/>
                  <w:rPr>
                    <w:szCs w:val="18"/>
                  </w:rPr>
                </w:pPr>
                <w:r w:rsidRPr="00530AB6">
                  <w:rPr>
                    <w:rFonts w:hint="eastAsia"/>
                  </w:rPr>
                  <w:t>与收益相关</w:t>
                </w:r>
              </w:p>
            </w:tc>
          </w:tr>
          <w:tr w:rsidR="00EB707F" w:rsidTr="00301014">
            <w:trPr>
              <w:trHeight w:val="369"/>
              <w:jc w:val="center"/>
            </w:trPr>
            <w:tc>
              <w:tcPr>
                <w:tcW w:w="3545" w:type="dxa"/>
                <w:shd w:val="clear" w:color="auto" w:fill="auto"/>
              </w:tcPr>
              <w:p w:rsidR="00EB707F" w:rsidRDefault="00EB707F" w:rsidP="00301014">
                <w:pPr>
                  <w:adjustRightInd w:val="0"/>
                  <w:rPr>
                    <w:szCs w:val="18"/>
                  </w:rPr>
                </w:pPr>
                <w:r w:rsidRPr="00530AB6">
                  <w:rPr>
                    <w:rFonts w:hint="eastAsia"/>
                  </w:rPr>
                  <w:t>增值税即征即退</w:t>
                </w:r>
              </w:p>
            </w:tc>
            <w:tc>
              <w:tcPr>
                <w:tcW w:w="992" w:type="dxa"/>
                <w:shd w:val="clear" w:color="auto" w:fill="auto"/>
              </w:tcPr>
              <w:p w:rsidR="00EB707F" w:rsidRDefault="00EB707F" w:rsidP="00301014">
                <w:pPr>
                  <w:adjustRightInd w:val="0"/>
                  <w:jc w:val="center"/>
                  <w:rPr>
                    <w:szCs w:val="18"/>
                  </w:rPr>
                </w:pPr>
                <w:r w:rsidRPr="00530AB6">
                  <w:rPr>
                    <w:rFonts w:hint="eastAsia"/>
                  </w:rPr>
                  <w:t>财政拨款</w:t>
                </w:r>
              </w:p>
            </w:tc>
            <w:tc>
              <w:tcPr>
                <w:tcW w:w="1703" w:type="dxa"/>
                <w:shd w:val="clear" w:color="auto" w:fill="auto"/>
              </w:tcPr>
              <w:p w:rsidR="00EB707F" w:rsidRDefault="00EB707F" w:rsidP="00301014">
                <w:pPr>
                  <w:adjustRightInd w:val="0"/>
                  <w:jc w:val="right"/>
                  <w:rPr>
                    <w:szCs w:val="18"/>
                  </w:rPr>
                </w:pPr>
                <w:r w:rsidRPr="00530AB6">
                  <w:rPr>
                    <w:rFonts w:hint="eastAsia"/>
                  </w:rPr>
                  <w:t xml:space="preserve"> 1,001,100.00 </w:t>
                </w:r>
              </w:p>
            </w:tc>
            <w:tc>
              <w:tcPr>
                <w:tcW w:w="1277" w:type="dxa"/>
                <w:shd w:val="clear" w:color="auto" w:fill="auto"/>
              </w:tcPr>
              <w:p w:rsidR="00EB707F" w:rsidRDefault="00EB707F" w:rsidP="00301014">
                <w:pPr>
                  <w:adjustRightInd w:val="0"/>
                  <w:jc w:val="center"/>
                  <w:rPr>
                    <w:szCs w:val="18"/>
                  </w:rPr>
                </w:pPr>
                <w:r w:rsidRPr="00530AB6">
                  <w:rPr>
                    <w:rFonts w:hint="eastAsia"/>
                  </w:rPr>
                  <w:t xml:space="preserve"> 其他收益 </w:t>
                </w:r>
              </w:p>
            </w:tc>
            <w:tc>
              <w:tcPr>
                <w:tcW w:w="1327" w:type="dxa"/>
                <w:shd w:val="clear" w:color="auto" w:fill="auto"/>
              </w:tcPr>
              <w:p w:rsidR="00EB707F" w:rsidRDefault="00EB707F" w:rsidP="00301014">
                <w:pPr>
                  <w:adjustRightInd w:val="0"/>
                  <w:jc w:val="center"/>
                  <w:rPr>
                    <w:szCs w:val="18"/>
                  </w:rPr>
                </w:pPr>
                <w:r w:rsidRPr="00530AB6">
                  <w:rPr>
                    <w:rFonts w:hint="eastAsia"/>
                  </w:rPr>
                  <w:t>与收益相关</w:t>
                </w:r>
              </w:p>
            </w:tc>
          </w:tr>
          <w:tr w:rsidR="00EB707F" w:rsidTr="00301014">
            <w:trPr>
              <w:trHeight w:val="369"/>
              <w:jc w:val="center"/>
            </w:trPr>
            <w:tc>
              <w:tcPr>
                <w:tcW w:w="3545" w:type="dxa"/>
                <w:shd w:val="clear" w:color="auto" w:fill="auto"/>
              </w:tcPr>
              <w:p w:rsidR="00EB707F" w:rsidRDefault="00EB707F" w:rsidP="00301014">
                <w:pPr>
                  <w:adjustRightInd w:val="0"/>
                  <w:rPr>
                    <w:szCs w:val="18"/>
                  </w:rPr>
                </w:pPr>
                <w:r w:rsidRPr="00530AB6">
                  <w:rPr>
                    <w:rFonts w:hint="eastAsia"/>
                  </w:rPr>
                  <w:t>税收返还及奖励金</w:t>
                </w:r>
              </w:p>
            </w:tc>
            <w:tc>
              <w:tcPr>
                <w:tcW w:w="992" w:type="dxa"/>
                <w:shd w:val="clear" w:color="auto" w:fill="auto"/>
              </w:tcPr>
              <w:p w:rsidR="00EB707F" w:rsidRDefault="00EB707F" w:rsidP="00301014">
                <w:pPr>
                  <w:adjustRightInd w:val="0"/>
                  <w:jc w:val="center"/>
                  <w:rPr>
                    <w:szCs w:val="18"/>
                  </w:rPr>
                </w:pPr>
                <w:r w:rsidRPr="00530AB6">
                  <w:rPr>
                    <w:rFonts w:hint="eastAsia"/>
                  </w:rPr>
                  <w:t>财政拨款</w:t>
                </w:r>
              </w:p>
            </w:tc>
            <w:tc>
              <w:tcPr>
                <w:tcW w:w="1703" w:type="dxa"/>
                <w:shd w:val="clear" w:color="auto" w:fill="auto"/>
              </w:tcPr>
              <w:p w:rsidR="00EB707F" w:rsidRDefault="00EB707F" w:rsidP="00301014">
                <w:pPr>
                  <w:adjustRightInd w:val="0"/>
                  <w:jc w:val="right"/>
                  <w:rPr>
                    <w:szCs w:val="18"/>
                  </w:rPr>
                </w:pPr>
                <w:r w:rsidRPr="00530AB6">
                  <w:rPr>
                    <w:rFonts w:hint="eastAsia"/>
                  </w:rPr>
                  <w:t xml:space="preserve"> 542,377.48 </w:t>
                </w:r>
              </w:p>
            </w:tc>
            <w:tc>
              <w:tcPr>
                <w:tcW w:w="1277" w:type="dxa"/>
                <w:shd w:val="clear" w:color="auto" w:fill="auto"/>
              </w:tcPr>
              <w:p w:rsidR="00EB707F" w:rsidRDefault="00EB707F" w:rsidP="00301014">
                <w:pPr>
                  <w:adjustRightInd w:val="0"/>
                  <w:jc w:val="center"/>
                  <w:rPr>
                    <w:szCs w:val="18"/>
                  </w:rPr>
                </w:pPr>
                <w:r w:rsidRPr="00530AB6">
                  <w:rPr>
                    <w:rFonts w:hint="eastAsia"/>
                  </w:rPr>
                  <w:t xml:space="preserve"> 其他收益 </w:t>
                </w:r>
              </w:p>
            </w:tc>
            <w:tc>
              <w:tcPr>
                <w:tcW w:w="1327" w:type="dxa"/>
                <w:shd w:val="clear" w:color="auto" w:fill="auto"/>
              </w:tcPr>
              <w:p w:rsidR="00EB707F" w:rsidRDefault="00EB707F" w:rsidP="00301014">
                <w:pPr>
                  <w:adjustRightInd w:val="0"/>
                  <w:jc w:val="center"/>
                  <w:rPr>
                    <w:szCs w:val="18"/>
                  </w:rPr>
                </w:pPr>
                <w:r w:rsidRPr="00530AB6">
                  <w:rPr>
                    <w:rFonts w:hint="eastAsia"/>
                  </w:rPr>
                  <w:t>与收益相关</w:t>
                </w:r>
              </w:p>
            </w:tc>
          </w:tr>
          <w:tr w:rsidR="00EB707F" w:rsidTr="00301014">
            <w:trPr>
              <w:trHeight w:val="369"/>
              <w:jc w:val="center"/>
            </w:trPr>
            <w:tc>
              <w:tcPr>
                <w:tcW w:w="3545" w:type="dxa"/>
                <w:shd w:val="clear" w:color="auto" w:fill="auto"/>
              </w:tcPr>
              <w:p w:rsidR="00EB707F" w:rsidRDefault="00EB707F" w:rsidP="00301014">
                <w:pPr>
                  <w:adjustRightInd w:val="0"/>
                  <w:rPr>
                    <w:szCs w:val="18"/>
                  </w:rPr>
                </w:pPr>
                <w:r w:rsidRPr="00530AB6">
                  <w:rPr>
                    <w:rFonts w:hint="eastAsia"/>
                  </w:rPr>
                  <w:t>三高企业扶持资金</w:t>
                </w:r>
              </w:p>
            </w:tc>
            <w:tc>
              <w:tcPr>
                <w:tcW w:w="992" w:type="dxa"/>
                <w:shd w:val="clear" w:color="auto" w:fill="auto"/>
              </w:tcPr>
              <w:p w:rsidR="00EB707F" w:rsidRDefault="00EB707F" w:rsidP="00301014">
                <w:pPr>
                  <w:adjustRightInd w:val="0"/>
                  <w:jc w:val="center"/>
                  <w:rPr>
                    <w:szCs w:val="18"/>
                  </w:rPr>
                </w:pPr>
                <w:r w:rsidRPr="00530AB6">
                  <w:rPr>
                    <w:rFonts w:hint="eastAsia"/>
                  </w:rPr>
                  <w:t>财政拨款</w:t>
                </w:r>
              </w:p>
            </w:tc>
            <w:tc>
              <w:tcPr>
                <w:tcW w:w="1703" w:type="dxa"/>
                <w:shd w:val="clear" w:color="auto" w:fill="auto"/>
              </w:tcPr>
              <w:p w:rsidR="00EB707F" w:rsidRDefault="00EB707F" w:rsidP="00301014">
                <w:pPr>
                  <w:adjustRightInd w:val="0"/>
                  <w:jc w:val="right"/>
                  <w:rPr>
                    <w:szCs w:val="18"/>
                  </w:rPr>
                </w:pPr>
                <w:r w:rsidRPr="00530AB6">
                  <w:rPr>
                    <w:rFonts w:hint="eastAsia"/>
                  </w:rPr>
                  <w:t xml:space="preserve"> 460,000.00 </w:t>
                </w:r>
              </w:p>
            </w:tc>
            <w:tc>
              <w:tcPr>
                <w:tcW w:w="1277" w:type="dxa"/>
                <w:shd w:val="clear" w:color="auto" w:fill="auto"/>
              </w:tcPr>
              <w:p w:rsidR="00EB707F" w:rsidRDefault="00EB707F" w:rsidP="00301014">
                <w:pPr>
                  <w:adjustRightInd w:val="0"/>
                  <w:jc w:val="center"/>
                  <w:rPr>
                    <w:szCs w:val="18"/>
                  </w:rPr>
                </w:pPr>
                <w:r w:rsidRPr="00530AB6">
                  <w:rPr>
                    <w:rFonts w:hint="eastAsia"/>
                  </w:rPr>
                  <w:t xml:space="preserve"> 其他收益 </w:t>
                </w:r>
              </w:p>
            </w:tc>
            <w:tc>
              <w:tcPr>
                <w:tcW w:w="1327" w:type="dxa"/>
                <w:shd w:val="clear" w:color="auto" w:fill="auto"/>
              </w:tcPr>
              <w:p w:rsidR="00EB707F" w:rsidRDefault="00EB707F" w:rsidP="00301014">
                <w:pPr>
                  <w:adjustRightInd w:val="0"/>
                  <w:jc w:val="center"/>
                  <w:rPr>
                    <w:szCs w:val="18"/>
                  </w:rPr>
                </w:pPr>
                <w:r w:rsidRPr="00530AB6">
                  <w:rPr>
                    <w:rFonts w:hint="eastAsia"/>
                  </w:rPr>
                  <w:t>与收益相关</w:t>
                </w:r>
              </w:p>
            </w:tc>
          </w:tr>
          <w:tr w:rsidR="00EB707F" w:rsidTr="00301014">
            <w:trPr>
              <w:trHeight w:val="369"/>
              <w:jc w:val="center"/>
            </w:trPr>
            <w:tc>
              <w:tcPr>
                <w:tcW w:w="3545" w:type="dxa"/>
                <w:shd w:val="clear" w:color="auto" w:fill="auto"/>
              </w:tcPr>
              <w:p w:rsidR="00EB707F" w:rsidRDefault="00EB707F" w:rsidP="00301014">
                <w:pPr>
                  <w:adjustRightInd w:val="0"/>
                  <w:rPr>
                    <w:szCs w:val="18"/>
                  </w:rPr>
                </w:pPr>
                <w:r w:rsidRPr="00530AB6">
                  <w:rPr>
                    <w:rFonts w:hint="eastAsia"/>
                  </w:rPr>
                  <w:t>社保补贴</w:t>
                </w:r>
              </w:p>
            </w:tc>
            <w:tc>
              <w:tcPr>
                <w:tcW w:w="992" w:type="dxa"/>
                <w:shd w:val="clear" w:color="auto" w:fill="auto"/>
              </w:tcPr>
              <w:p w:rsidR="00EB707F" w:rsidRDefault="00EB707F" w:rsidP="00301014">
                <w:pPr>
                  <w:adjustRightInd w:val="0"/>
                  <w:jc w:val="center"/>
                  <w:rPr>
                    <w:szCs w:val="18"/>
                  </w:rPr>
                </w:pPr>
                <w:r w:rsidRPr="00530AB6">
                  <w:rPr>
                    <w:rFonts w:hint="eastAsia"/>
                  </w:rPr>
                  <w:t>财政拨款</w:t>
                </w:r>
              </w:p>
            </w:tc>
            <w:tc>
              <w:tcPr>
                <w:tcW w:w="1703" w:type="dxa"/>
                <w:shd w:val="clear" w:color="auto" w:fill="auto"/>
              </w:tcPr>
              <w:p w:rsidR="00EB707F" w:rsidRDefault="00EB707F" w:rsidP="00301014">
                <w:pPr>
                  <w:adjustRightInd w:val="0"/>
                  <w:jc w:val="right"/>
                  <w:rPr>
                    <w:szCs w:val="18"/>
                  </w:rPr>
                </w:pPr>
                <w:r w:rsidRPr="00530AB6">
                  <w:rPr>
                    <w:rFonts w:hint="eastAsia"/>
                  </w:rPr>
                  <w:t xml:space="preserve"> 417,890.77 </w:t>
                </w:r>
              </w:p>
            </w:tc>
            <w:tc>
              <w:tcPr>
                <w:tcW w:w="1277" w:type="dxa"/>
                <w:shd w:val="clear" w:color="auto" w:fill="auto"/>
              </w:tcPr>
              <w:p w:rsidR="00EB707F" w:rsidRDefault="00EB707F" w:rsidP="00301014">
                <w:pPr>
                  <w:adjustRightInd w:val="0"/>
                  <w:jc w:val="center"/>
                  <w:rPr>
                    <w:szCs w:val="18"/>
                  </w:rPr>
                </w:pPr>
                <w:r w:rsidRPr="00530AB6">
                  <w:rPr>
                    <w:rFonts w:hint="eastAsia"/>
                  </w:rPr>
                  <w:t xml:space="preserve"> 其他收益 </w:t>
                </w:r>
              </w:p>
            </w:tc>
            <w:tc>
              <w:tcPr>
                <w:tcW w:w="1327" w:type="dxa"/>
                <w:shd w:val="clear" w:color="auto" w:fill="auto"/>
              </w:tcPr>
              <w:p w:rsidR="00EB707F" w:rsidRDefault="00EB707F" w:rsidP="00301014">
                <w:pPr>
                  <w:adjustRightInd w:val="0"/>
                  <w:jc w:val="center"/>
                  <w:rPr>
                    <w:szCs w:val="18"/>
                  </w:rPr>
                </w:pPr>
                <w:r w:rsidRPr="00530AB6">
                  <w:rPr>
                    <w:rFonts w:hint="eastAsia"/>
                  </w:rPr>
                  <w:t>与收益相关</w:t>
                </w:r>
              </w:p>
            </w:tc>
          </w:tr>
          <w:tr w:rsidR="00EB707F" w:rsidTr="00301014">
            <w:trPr>
              <w:trHeight w:val="369"/>
              <w:jc w:val="center"/>
            </w:trPr>
            <w:tc>
              <w:tcPr>
                <w:tcW w:w="3545" w:type="dxa"/>
                <w:shd w:val="clear" w:color="auto" w:fill="auto"/>
              </w:tcPr>
              <w:p w:rsidR="00EB707F" w:rsidRDefault="00EB707F" w:rsidP="00301014">
                <w:pPr>
                  <w:adjustRightInd w:val="0"/>
                  <w:rPr>
                    <w:szCs w:val="18"/>
                  </w:rPr>
                </w:pPr>
                <w:r w:rsidRPr="00530AB6">
                  <w:rPr>
                    <w:rFonts w:hint="eastAsia"/>
                  </w:rPr>
                  <w:t>合计</w:t>
                </w:r>
              </w:p>
            </w:tc>
            <w:tc>
              <w:tcPr>
                <w:tcW w:w="992" w:type="dxa"/>
                <w:shd w:val="clear" w:color="auto" w:fill="auto"/>
              </w:tcPr>
              <w:p w:rsidR="00EB707F" w:rsidRDefault="00EB707F" w:rsidP="00301014">
                <w:pPr>
                  <w:adjustRightInd w:val="0"/>
                  <w:jc w:val="center"/>
                  <w:rPr>
                    <w:szCs w:val="18"/>
                  </w:rPr>
                </w:pPr>
              </w:p>
            </w:tc>
            <w:tc>
              <w:tcPr>
                <w:tcW w:w="1703" w:type="dxa"/>
                <w:shd w:val="clear" w:color="auto" w:fill="auto"/>
              </w:tcPr>
              <w:p w:rsidR="00EB707F" w:rsidRDefault="00EB707F" w:rsidP="00301014">
                <w:pPr>
                  <w:adjustRightInd w:val="0"/>
                  <w:jc w:val="right"/>
                  <w:rPr>
                    <w:szCs w:val="18"/>
                  </w:rPr>
                </w:pPr>
                <w:r w:rsidRPr="00530AB6">
                  <w:rPr>
                    <w:rFonts w:hint="eastAsia"/>
                  </w:rPr>
                  <w:t xml:space="preserve"> 37,904,143.05 </w:t>
                </w:r>
              </w:p>
            </w:tc>
            <w:tc>
              <w:tcPr>
                <w:tcW w:w="1277" w:type="dxa"/>
                <w:shd w:val="clear" w:color="auto" w:fill="auto"/>
              </w:tcPr>
              <w:p w:rsidR="00EB707F" w:rsidRDefault="00EB707F" w:rsidP="00301014">
                <w:pPr>
                  <w:adjustRightInd w:val="0"/>
                  <w:jc w:val="center"/>
                  <w:rPr>
                    <w:szCs w:val="18"/>
                  </w:rPr>
                </w:pPr>
              </w:p>
            </w:tc>
            <w:tc>
              <w:tcPr>
                <w:tcW w:w="1327" w:type="dxa"/>
                <w:shd w:val="clear" w:color="auto" w:fill="auto"/>
              </w:tcPr>
              <w:p w:rsidR="00EB707F" w:rsidRDefault="00EB707F" w:rsidP="00301014">
                <w:pPr>
                  <w:adjustRightInd w:val="0"/>
                  <w:jc w:val="center"/>
                  <w:rPr>
                    <w:szCs w:val="18"/>
                  </w:rPr>
                </w:pPr>
              </w:p>
            </w:tc>
          </w:tr>
        </w:tbl>
        <w:p w:rsidR="00EB707F" w:rsidRDefault="00EB707F"/>
        <w:p w:rsidR="00594B31" w:rsidRDefault="008B7853" w:rsidP="00F92696">
          <w:pPr>
            <w:pStyle w:val="4"/>
            <w:numPr>
              <w:ilvl w:val="0"/>
              <w:numId w:val="78"/>
            </w:numPr>
            <w:rPr>
              <w:rFonts w:ascii="宋体" w:hAnsi="宋体"/>
            </w:rPr>
          </w:pPr>
          <w:r>
            <w:rPr>
              <w:rFonts w:ascii="宋体" w:hAnsi="宋体" w:hint="eastAsia"/>
            </w:rPr>
            <w:t>政府补助退回情况</w:t>
          </w:r>
        </w:p>
        <w:sdt>
          <w:sdtPr>
            <w:alias w:val="是否适用：政府补助退回情况[双击切换]"/>
            <w:tag w:val="_GBC_d6d1c427ffcb427184f1234527bb5b16"/>
            <w:id w:val="-1586364119"/>
            <w:lock w:val="sdtLocked"/>
            <w:placeholder>
              <w:docPart w:val="GBC22222222222222222222222222222"/>
            </w:placeholder>
          </w:sdtPr>
          <w:sdtContent>
            <w:p w:rsidR="00594B31" w:rsidRDefault="008B7853" w:rsidP="00EB707F">
              <w:r>
                <w:fldChar w:fldCharType="begin"/>
              </w:r>
              <w:r w:rsidR="00EB707F">
                <w:instrText xml:space="preserve"> MACROBUTTON  SnrToggleCheckbox □适用 </w:instrText>
              </w:r>
              <w:r>
                <w:fldChar w:fldCharType="end"/>
              </w:r>
              <w:r>
                <w:fldChar w:fldCharType="begin"/>
              </w:r>
              <w:r w:rsidR="00EB707F">
                <w:instrText xml:space="preserve"> MACROBUTTON  SnrToggleCheckbox √不适用 </w:instrText>
              </w:r>
              <w:r>
                <w:fldChar w:fldCharType="end"/>
              </w:r>
            </w:p>
          </w:sdtContent>
        </w:sdt>
        <w:p w:rsidR="00594B31" w:rsidRDefault="00937630"/>
      </w:sdtContent>
    </w:sdt>
    <w:sdt>
      <w:sdtPr>
        <w:rPr>
          <w:rFonts w:ascii="宋体" w:hAnsi="宋体" w:cs="宋体"/>
          <w:b w:val="0"/>
          <w:bCs w:val="0"/>
          <w:kern w:val="0"/>
          <w:szCs w:val="24"/>
        </w:rPr>
        <w:alias w:val="模块:合并财务报表项目注释其他需要说明的事项"/>
        <w:tag w:val="_GBC_f027b70d30154df58ffdc310123f3e1f"/>
        <w:id w:val="-1118830552"/>
        <w:lock w:val="sdtLocked"/>
        <w:placeholder>
          <w:docPart w:val="GBC22222222222222222222222222222"/>
        </w:placeholder>
      </w:sdtPr>
      <w:sdtEndPr>
        <w:rPr>
          <w:szCs w:val="21"/>
        </w:rPr>
      </w:sdtEndPr>
      <w:sdtContent>
        <w:p w:rsidR="00594B31" w:rsidRDefault="008B7853" w:rsidP="00506700">
          <w:pPr>
            <w:pStyle w:val="3"/>
            <w:numPr>
              <w:ilvl w:val="0"/>
              <w:numId w:val="16"/>
            </w:numPr>
            <w:tabs>
              <w:tab w:val="left" w:pos="504"/>
            </w:tabs>
            <w:rPr>
              <w:rFonts w:ascii="宋体" w:hAnsi="宋体"/>
            </w:rPr>
          </w:pPr>
          <w:r>
            <w:rPr>
              <w:rFonts w:ascii="宋体" w:hAnsi="宋体" w:hint="eastAsia"/>
            </w:rPr>
            <w:t>其他</w:t>
          </w:r>
        </w:p>
        <w:sdt>
          <w:sdtPr>
            <w:alias w:val="是否适用：合并财务报表项目注释其他需要说明的事项[双击切换]"/>
            <w:tag w:val="_GBC_d9335575f6594653aa8718dc633c644c"/>
            <w:id w:val="1941642511"/>
            <w:lock w:val="sdtLocked"/>
            <w:placeholder>
              <w:docPart w:val="GBC22222222222222222222222222222"/>
            </w:placeholder>
          </w:sdtPr>
          <w:sdtContent>
            <w:p w:rsidR="00594B31" w:rsidRDefault="008B7853">
              <w:r>
                <w:fldChar w:fldCharType="begin"/>
              </w:r>
              <w:r w:rsidR="00EB707F">
                <w:instrText xml:space="preserve"> MACROBUTTON  SnrToggleCheckbox √适用 </w:instrText>
              </w:r>
              <w:r>
                <w:fldChar w:fldCharType="end"/>
              </w:r>
              <w:r>
                <w:fldChar w:fldCharType="begin"/>
              </w:r>
              <w:r w:rsidR="00EB707F">
                <w:instrText xml:space="preserve"> MACROBUTTON  SnrToggleCheckbox □不适用 </w:instrText>
              </w:r>
              <w:r>
                <w:fldChar w:fldCharType="end"/>
              </w:r>
            </w:p>
          </w:sdtContent>
        </w:sdt>
        <w:sdt>
          <w:sdtPr>
            <w:alias w:val="合并财务报表项目注释其他需要说明的事项"/>
            <w:tag w:val="_GBC_80f37a02cda14573a72e973b2a94432d"/>
            <w:id w:val="299499357"/>
            <w:lock w:val="sdtLocked"/>
            <w:placeholder>
              <w:docPart w:val="GBC22222222222222222222222222222"/>
            </w:placeholder>
          </w:sdtPr>
          <w:sdtContent>
            <w:p w:rsidR="00EB707F" w:rsidRPr="00EB707F" w:rsidRDefault="00EB707F" w:rsidP="00EB707F">
              <w:pPr>
                <w:adjustRightInd w:val="0"/>
                <w:spacing w:before="120" w:afterLines="50" w:after="120" w:line="360" w:lineRule="auto"/>
                <w:ind w:firstLine="482"/>
                <w:outlineLvl w:val="0"/>
              </w:pPr>
              <w:r>
                <w:rPr>
                  <w:rFonts w:hint="eastAsia"/>
                </w:rPr>
                <w:t>租赁：</w:t>
              </w:r>
              <w:r w:rsidRPr="00EB707F">
                <w:rPr>
                  <w:rFonts w:hint="eastAsia"/>
                </w:rPr>
                <w:t>本公司作为承租人</w:t>
              </w:r>
            </w:p>
            <w:tbl>
              <w:tblPr>
                <w:tblW w:w="8844" w:type="dxa"/>
                <w:jc w:val="center"/>
                <w:tblBorders>
                  <w:top w:val="single" w:sz="8" w:space="0" w:color="auto"/>
                  <w:bottom w:val="single" w:sz="8" w:space="0" w:color="auto"/>
                  <w:insideH w:val="single" w:sz="2" w:space="0" w:color="auto"/>
                  <w:insideV w:val="single" w:sz="2" w:space="0" w:color="auto"/>
                </w:tblBorders>
                <w:tblLayout w:type="fixed"/>
                <w:tblCellMar>
                  <w:left w:w="0" w:type="dxa"/>
                </w:tblCellMar>
                <w:tblLook w:val="04A0" w:firstRow="1" w:lastRow="0" w:firstColumn="1" w:lastColumn="0" w:noHBand="0" w:noVBand="1"/>
              </w:tblPr>
              <w:tblGrid>
                <w:gridCol w:w="6378"/>
                <w:gridCol w:w="2466"/>
              </w:tblGrid>
              <w:tr w:rsidR="00EB707F" w:rsidRPr="00EB707F" w:rsidTr="00301014">
                <w:trPr>
                  <w:trHeight w:val="369"/>
                  <w:tblHeader/>
                  <w:jc w:val="center"/>
                </w:trPr>
                <w:tc>
                  <w:tcPr>
                    <w:tcW w:w="6378" w:type="dxa"/>
                    <w:shd w:val="clear" w:color="auto" w:fill="auto"/>
                    <w:vAlign w:val="center"/>
                  </w:tcPr>
                  <w:p w:rsidR="00EB707F" w:rsidRPr="00EB707F" w:rsidRDefault="00EB707F" w:rsidP="00301014">
                    <w:pPr>
                      <w:adjustRightInd w:val="0"/>
                      <w:jc w:val="center"/>
                    </w:pPr>
                    <w:r w:rsidRPr="00EB707F">
                      <w:rPr>
                        <w:rFonts w:hint="eastAsia"/>
                      </w:rPr>
                      <w:t>项  目</w:t>
                    </w:r>
                  </w:p>
                </w:tc>
                <w:tc>
                  <w:tcPr>
                    <w:tcW w:w="2466" w:type="dxa"/>
                    <w:shd w:val="clear" w:color="auto" w:fill="auto"/>
                    <w:vAlign w:val="center"/>
                  </w:tcPr>
                  <w:p w:rsidR="00EB707F" w:rsidRPr="00EB707F" w:rsidRDefault="00EB707F" w:rsidP="00301014">
                    <w:pPr>
                      <w:adjustRightInd w:val="0"/>
                      <w:jc w:val="center"/>
                    </w:pPr>
                    <w:r w:rsidRPr="00EB707F">
                      <w:rPr>
                        <w:rFonts w:hint="eastAsia"/>
                      </w:rPr>
                      <w:t>本期金额</w:t>
                    </w:r>
                  </w:p>
                </w:tc>
              </w:tr>
              <w:tr w:rsidR="00EB707F" w:rsidRPr="00EB707F" w:rsidTr="00301014">
                <w:trPr>
                  <w:trHeight w:val="369"/>
                  <w:jc w:val="center"/>
                </w:trPr>
                <w:tc>
                  <w:tcPr>
                    <w:tcW w:w="6378" w:type="dxa"/>
                    <w:shd w:val="clear" w:color="auto" w:fill="auto"/>
                    <w:vAlign w:val="center"/>
                  </w:tcPr>
                  <w:p w:rsidR="00EB707F" w:rsidRPr="00EB707F" w:rsidRDefault="00EB707F" w:rsidP="00301014">
                    <w:pPr>
                      <w:adjustRightInd w:val="0"/>
                    </w:pPr>
                    <w:r w:rsidRPr="00EB707F">
                      <w:rPr>
                        <w:rFonts w:hint="eastAsia"/>
                      </w:rPr>
                      <w:t>本期计入当期损益的采用简化处理的短期租赁费用</w:t>
                    </w:r>
                  </w:p>
                </w:tc>
                <w:tc>
                  <w:tcPr>
                    <w:tcW w:w="2466" w:type="dxa"/>
                    <w:shd w:val="clear" w:color="auto" w:fill="auto"/>
                  </w:tcPr>
                  <w:p w:rsidR="00EB707F" w:rsidRPr="00EB707F" w:rsidRDefault="00EB707F" w:rsidP="00301014">
                    <w:pPr>
                      <w:tabs>
                        <w:tab w:val="right" w:pos="7740"/>
                      </w:tabs>
                      <w:adjustRightInd w:val="0"/>
                      <w:jc w:val="right"/>
                    </w:pPr>
                    <w:r w:rsidRPr="00EB707F">
                      <w:t xml:space="preserve"> 18,125,475.08 </w:t>
                    </w:r>
                  </w:p>
                </w:tc>
              </w:tr>
              <w:tr w:rsidR="00EB707F" w:rsidRPr="00EB707F" w:rsidTr="00301014">
                <w:trPr>
                  <w:trHeight w:val="369"/>
                  <w:jc w:val="center"/>
                </w:trPr>
                <w:tc>
                  <w:tcPr>
                    <w:tcW w:w="6378" w:type="dxa"/>
                    <w:shd w:val="clear" w:color="auto" w:fill="auto"/>
                    <w:vAlign w:val="center"/>
                  </w:tcPr>
                  <w:p w:rsidR="00EB707F" w:rsidRPr="00EB707F" w:rsidRDefault="00EB707F" w:rsidP="00301014">
                    <w:pPr>
                      <w:adjustRightInd w:val="0"/>
                    </w:pPr>
                    <w:r w:rsidRPr="00EB707F">
                      <w:t>租赁负债的利息费用</w:t>
                    </w:r>
                  </w:p>
                </w:tc>
                <w:tc>
                  <w:tcPr>
                    <w:tcW w:w="2466" w:type="dxa"/>
                    <w:shd w:val="clear" w:color="auto" w:fill="auto"/>
                  </w:tcPr>
                  <w:p w:rsidR="00EB707F" w:rsidRPr="00EB707F" w:rsidRDefault="00EB707F" w:rsidP="00301014">
                    <w:pPr>
                      <w:tabs>
                        <w:tab w:val="right" w:pos="7740"/>
                      </w:tabs>
                      <w:adjustRightInd w:val="0"/>
                      <w:jc w:val="right"/>
                    </w:pPr>
                    <w:r w:rsidRPr="00EB707F">
                      <w:t xml:space="preserve"> 3,126,132.21 </w:t>
                    </w:r>
                  </w:p>
                </w:tc>
              </w:tr>
              <w:tr w:rsidR="00EB707F" w:rsidRPr="00EB707F" w:rsidTr="00301014">
                <w:trPr>
                  <w:trHeight w:val="369"/>
                  <w:jc w:val="center"/>
                </w:trPr>
                <w:tc>
                  <w:tcPr>
                    <w:tcW w:w="6378" w:type="dxa"/>
                    <w:shd w:val="clear" w:color="auto" w:fill="auto"/>
                    <w:vAlign w:val="center"/>
                  </w:tcPr>
                  <w:p w:rsidR="00EB707F" w:rsidRPr="00EB707F" w:rsidRDefault="00EB707F" w:rsidP="00301014">
                    <w:pPr>
                      <w:adjustRightInd w:val="0"/>
                    </w:pPr>
                    <w:r w:rsidRPr="00EB707F">
                      <w:t>与租赁相关的总现金流出</w:t>
                    </w:r>
                  </w:p>
                </w:tc>
                <w:tc>
                  <w:tcPr>
                    <w:tcW w:w="2466" w:type="dxa"/>
                    <w:shd w:val="clear" w:color="auto" w:fill="auto"/>
                  </w:tcPr>
                  <w:p w:rsidR="00EB707F" w:rsidRPr="00EB707F" w:rsidRDefault="00EB707F" w:rsidP="00301014">
                    <w:pPr>
                      <w:tabs>
                        <w:tab w:val="right" w:pos="7740"/>
                      </w:tabs>
                      <w:adjustRightInd w:val="0"/>
                      <w:jc w:val="right"/>
                    </w:pPr>
                    <w:r w:rsidRPr="00EB707F">
                      <w:t xml:space="preserve"> 21,251,607.29 </w:t>
                    </w:r>
                  </w:p>
                </w:tc>
              </w:tr>
            </w:tbl>
            <w:p w:rsidR="00594B31" w:rsidRDefault="00937630"/>
          </w:sdtContent>
        </w:sdt>
        <w:p w:rsidR="00594B31" w:rsidRDefault="00937630"/>
      </w:sdtContent>
    </w:sdt>
    <w:p w:rsidR="00594B31" w:rsidRDefault="008B7853" w:rsidP="00506700">
      <w:pPr>
        <w:pStyle w:val="2"/>
        <w:numPr>
          <w:ilvl w:val="0"/>
          <w:numId w:val="24"/>
        </w:numPr>
        <w:ind w:left="422" w:hanging="422"/>
        <w:rPr>
          <w:rFonts w:ascii="宋体" w:hAnsi="宋体"/>
        </w:rPr>
      </w:pPr>
      <w:r>
        <w:rPr>
          <w:rFonts w:ascii="宋体" w:hAnsi="宋体" w:hint="eastAsia"/>
        </w:rPr>
        <w:t>合并范围的变更</w:t>
      </w:r>
    </w:p>
    <w:p w:rsidR="00594B31" w:rsidRDefault="008B7853" w:rsidP="00506700">
      <w:pPr>
        <w:pStyle w:val="3"/>
        <w:numPr>
          <w:ilvl w:val="0"/>
          <w:numId w:val="51"/>
        </w:numPr>
        <w:rPr>
          <w:rFonts w:ascii="宋体" w:hAnsi="宋体" w:cs="Arial"/>
          <w:szCs w:val="21"/>
        </w:rPr>
      </w:pPr>
      <w:r>
        <w:rPr>
          <w:rFonts w:ascii="宋体" w:hAnsi="宋体" w:cs="Arial" w:hint="eastAsia"/>
          <w:szCs w:val="21"/>
        </w:rPr>
        <w:t>非同一控制下企业合并</w:t>
      </w:r>
    </w:p>
    <w:sdt>
      <w:sdtPr>
        <w:alias w:val="是否适用：非同一控制下企业合并[双击切换]"/>
        <w:tag w:val="_GBC_2f9a65b0b4644b14ab5af1407e6467f1"/>
        <w:id w:val="-1686894922"/>
        <w:lock w:val="sdtLocked"/>
        <w:placeholder>
          <w:docPart w:val="GBC22222222222222222222222222222"/>
        </w:placeholder>
      </w:sdtPr>
      <w:sdtContent>
        <w:p w:rsidR="00993CE2" w:rsidRDefault="008B7853" w:rsidP="00993CE2">
          <w:pPr>
            <w:rPr>
              <w:rFonts w:cstheme="minorBidi"/>
            </w:rPr>
          </w:pPr>
          <w:r>
            <w:fldChar w:fldCharType="begin"/>
          </w:r>
          <w:r w:rsidR="00993CE2">
            <w:instrText xml:space="preserve"> MACROBUTTON  SnrToggleCheckbox □适用 </w:instrText>
          </w:r>
          <w:r>
            <w:fldChar w:fldCharType="end"/>
          </w:r>
          <w:r>
            <w:fldChar w:fldCharType="begin"/>
          </w:r>
          <w:r w:rsidR="00993CE2">
            <w:instrText xml:space="preserve"> MACROBUTTON  SnrToggleCheckbox √不适用 </w:instrText>
          </w:r>
          <w:r>
            <w:fldChar w:fldCharType="end"/>
          </w:r>
        </w:p>
      </w:sdtContent>
    </w:sdt>
    <w:p w:rsidR="00594B31" w:rsidRDefault="00594B31">
      <w:pPr>
        <w:rPr>
          <w:rFonts w:cstheme="minorBidi"/>
        </w:rPr>
      </w:pPr>
    </w:p>
    <w:p w:rsidR="00594B31" w:rsidRDefault="00594B31"/>
    <w:p w:rsidR="00594B31" w:rsidRDefault="008B7853" w:rsidP="00506700">
      <w:pPr>
        <w:pStyle w:val="3"/>
        <w:numPr>
          <w:ilvl w:val="0"/>
          <w:numId w:val="51"/>
        </w:numPr>
        <w:rPr>
          <w:rFonts w:ascii="宋体" w:hAnsi="宋体" w:cs="Arial"/>
          <w:szCs w:val="21"/>
        </w:rPr>
      </w:pPr>
      <w:r>
        <w:rPr>
          <w:rFonts w:ascii="宋体" w:hAnsi="宋体" w:cs="Arial" w:hint="eastAsia"/>
          <w:szCs w:val="21"/>
        </w:rPr>
        <w:t>同一控制下企业合并</w:t>
      </w:r>
    </w:p>
    <w:sdt>
      <w:sdtPr>
        <w:alias w:val="是否适用：同一控制下企业合并[双击切换]"/>
        <w:tag w:val="_GBC_cde296136a1d4f2094eb79d21291eae2"/>
        <w:id w:val="-282271359"/>
        <w:lock w:val="sdtLocked"/>
        <w:placeholder>
          <w:docPart w:val="GBC22222222222222222222222222222"/>
        </w:placeholder>
      </w:sdtPr>
      <w:sdtContent>
        <w:p w:rsidR="00993CE2" w:rsidRDefault="008B7853" w:rsidP="00993CE2">
          <w:pPr>
            <w:rPr>
              <w:rFonts w:cs="Arial"/>
            </w:rPr>
          </w:pPr>
          <w:r>
            <w:fldChar w:fldCharType="begin"/>
          </w:r>
          <w:r w:rsidR="00993CE2">
            <w:instrText xml:space="preserve"> MACROBUTTON  SnrToggleCheckbox □适用 </w:instrText>
          </w:r>
          <w:r>
            <w:fldChar w:fldCharType="end"/>
          </w:r>
          <w:r>
            <w:fldChar w:fldCharType="begin"/>
          </w:r>
          <w:r w:rsidR="00993CE2">
            <w:instrText xml:space="preserve"> MACROBUTTON  SnrToggleCheckbox √不适用 </w:instrText>
          </w:r>
          <w:r>
            <w:fldChar w:fldCharType="end"/>
          </w:r>
        </w:p>
      </w:sdtContent>
    </w:sdt>
    <w:p w:rsidR="00594B31" w:rsidRDefault="00594B31">
      <w:pPr>
        <w:rPr>
          <w:rFonts w:cs="Arial"/>
        </w:rPr>
      </w:pPr>
    </w:p>
    <w:p w:rsidR="00594B31" w:rsidRDefault="00594B31"/>
    <w:sdt>
      <w:sdtPr>
        <w:rPr>
          <w:rFonts w:ascii="宋体" w:hAnsi="宋体" w:cs="Arial" w:hint="eastAsia"/>
          <w:b w:val="0"/>
          <w:bCs w:val="0"/>
          <w:kern w:val="0"/>
          <w:szCs w:val="21"/>
        </w:rPr>
        <w:alias w:val="模块:反向购买"/>
        <w:tag w:val="_SEC_e0818786830d42ce99957d3ef113691a"/>
        <w:id w:val="950283463"/>
        <w:lock w:val="sdtLocked"/>
        <w:placeholder>
          <w:docPart w:val="GBC22222222222222222222222222222"/>
        </w:placeholder>
      </w:sdtPr>
      <w:sdtEndPr>
        <w:rPr>
          <w:rFonts w:hint="default"/>
        </w:rPr>
      </w:sdtEndPr>
      <w:sdtContent>
        <w:p w:rsidR="00594B31" w:rsidRDefault="008B7853" w:rsidP="00506700">
          <w:pPr>
            <w:pStyle w:val="3"/>
            <w:numPr>
              <w:ilvl w:val="0"/>
              <w:numId w:val="51"/>
            </w:numPr>
            <w:rPr>
              <w:rFonts w:ascii="宋体" w:hAnsi="宋体" w:cs="Arial"/>
              <w:szCs w:val="21"/>
            </w:rPr>
          </w:pPr>
          <w:r>
            <w:rPr>
              <w:rFonts w:ascii="宋体" w:hAnsi="宋体" w:cs="Arial" w:hint="eastAsia"/>
              <w:szCs w:val="21"/>
            </w:rPr>
            <w:t>反向购买</w:t>
          </w:r>
        </w:p>
        <w:sdt>
          <w:sdtPr>
            <w:alias w:val="是否适用：反向购买[双击切换]"/>
            <w:tag w:val="_GBC_973cde3cea5d460790de47cc49169bde"/>
            <w:id w:val="352930012"/>
            <w:lock w:val="sdtLocked"/>
            <w:placeholder>
              <w:docPart w:val="GBC22222222222222222222222222222"/>
            </w:placeholder>
          </w:sdtPr>
          <w:sdtContent>
            <w:p w:rsidR="00993CE2" w:rsidRDefault="008B7853" w:rsidP="00993CE2">
              <w:r>
                <w:fldChar w:fldCharType="begin"/>
              </w:r>
              <w:r w:rsidR="00993CE2">
                <w:instrText xml:space="preserve"> MACROBUTTON  SnrToggleCheckbox □适用 </w:instrText>
              </w:r>
              <w:r>
                <w:fldChar w:fldCharType="end"/>
              </w:r>
              <w:r>
                <w:fldChar w:fldCharType="begin"/>
              </w:r>
              <w:r w:rsidR="00993CE2">
                <w:instrText xml:space="preserve"> MACROBUTTON  SnrToggleCheckbox √不适用 </w:instrText>
              </w:r>
              <w:r>
                <w:fldChar w:fldCharType="end"/>
              </w:r>
            </w:p>
          </w:sdtContent>
        </w:sdt>
        <w:p w:rsidR="00594B31" w:rsidRDefault="00937630">
          <w:pPr>
            <w:rPr>
              <w:rFonts w:cs="Arial"/>
            </w:rPr>
          </w:pPr>
        </w:p>
      </w:sdtContent>
    </w:sdt>
    <w:sdt>
      <w:sdtPr>
        <w:rPr>
          <w:rFonts w:ascii="宋体" w:hAnsi="宋体" w:cs="Arial" w:hint="eastAsia"/>
          <w:b w:val="0"/>
          <w:bCs w:val="0"/>
          <w:kern w:val="0"/>
          <w:szCs w:val="21"/>
        </w:rPr>
        <w:alias w:val="模块:处置子公司"/>
        <w:tag w:val="_GBC_cc6d41993eca4369a3cdb3c33d4f3299"/>
        <w:id w:val="1773269639"/>
        <w:lock w:val="sdtLocked"/>
        <w:placeholder>
          <w:docPart w:val="GBC22222222222222222222222222222"/>
        </w:placeholder>
      </w:sdtPr>
      <w:sdtEndPr>
        <w:rPr>
          <w:rFonts w:cs="宋体"/>
          <w:color w:val="000000"/>
        </w:rPr>
      </w:sdtEndPr>
      <w:sdtContent>
        <w:p w:rsidR="00594B31" w:rsidRDefault="008B7853" w:rsidP="00506700">
          <w:pPr>
            <w:pStyle w:val="3"/>
            <w:numPr>
              <w:ilvl w:val="0"/>
              <w:numId w:val="51"/>
            </w:numPr>
            <w:rPr>
              <w:rFonts w:ascii="宋体" w:hAnsi="宋体" w:cs="Arial"/>
              <w:szCs w:val="21"/>
            </w:rPr>
          </w:pPr>
          <w:r>
            <w:rPr>
              <w:rFonts w:ascii="宋体" w:hAnsi="宋体" w:cs="Arial" w:hint="eastAsia"/>
              <w:szCs w:val="21"/>
            </w:rPr>
            <w:t>处置子公司</w:t>
          </w:r>
        </w:p>
        <w:p w:rsidR="00594B31" w:rsidRDefault="008B7853">
          <w:r>
            <w:rPr>
              <w:rFonts w:hint="eastAsia"/>
            </w:rPr>
            <w:t>是否存在单次处置</w:t>
          </w:r>
          <w:r>
            <w:t>对子公司投资即丧失控制权的情形</w:t>
          </w:r>
        </w:p>
        <w:sdt>
          <w:sdtPr>
            <w:rPr>
              <w:rFonts w:cs="Arial" w:hint="eastAsia"/>
            </w:rPr>
            <w:alias w:val="是否存在单次交易处置对子公司投资即丧失控制权的情形[双击切换]"/>
            <w:tag w:val="_GBC_a2b81d1c138141d5bea164d8b7f9ce19"/>
            <w:id w:val="452444280"/>
            <w:lock w:val="sdtLocked"/>
            <w:placeholder>
              <w:docPart w:val="GBC22222222222222222222222222222"/>
            </w:placeholder>
          </w:sdtPr>
          <w:sdtContent>
            <w:p w:rsidR="00594B31" w:rsidRDefault="008B7853" w:rsidP="00993CE2">
              <w:pPr>
                <w:rPr>
                  <w:rFonts w:cs="Arial"/>
                  <w:color w:val="000000"/>
                </w:rPr>
              </w:pPr>
              <w:r>
                <w:rPr>
                  <w:rFonts w:cs="Arial"/>
                </w:rPr>
                <w:fldChar w:fldCharType="begin"/>
              </w:r>
              <w:r w:rsidR="00993CE2">
                <w:rPr>
                  <w:rFonts w:cs="Arial"/>
                </w:rPr>
                <w:instrText>MACROBUTTON  SnrToggleCheckbox □适用</w:instrText>
              </w:r>
              <w:r>
                <w:rPr>
                  <w:rFonts w:cs="Arial"/>
                </w:rPr>
                <w:fldChar w:fldCharType="end"/>
              </w:r>
              <w:r>
                <w:rPr>
                  <w:rFonts w:cs="Arial"/>
                </w:rPr>
                <w:fldChar w:fldCharType="begin"/>
              </w:r>
              <w:r w:rsidR="00993CE2">
                <w:rPr>
                  <w:rFonts w:cs="Arial"/>
                </w:rPr>
                <w:instrText xml:space="preserve"> MACROBUTTON  SnrToggleCheckbox √不适用 </w:instrText>
              </w:r>
              <w:r>
                <w:rPr>
                  <w:rFonts w:cs="Arial"/>
                </w:rPr>
                <w:fldChar w:fldCharType="end"/>
              </w:r>
            </w:p>
          </w:sdtContent>
        </w:sdt>
        <w:p w:rsidR="00594B31" w:rsidRDefault="008B7853">
          <w:pPr>
            <w:rPr>
              <w:rFonts w:cs="Arial"/>
              <w:color w:val="000000"/>
            </w:rPr>
          </w:pPr>
          <w:r>
            <w:rPr>
              <w:rFonts w:cs="Arial" w:hint="eastAsia"/>
              <w:color w:val="000000"/>
            </w:rPr>
            <w:t>其他说明：</w:t>
          </w:r>
        </w:p>
        <w:sdt>
          <w:sdtPr>
            <w:rPr>
              <w:rFonts w:cs="Arial"/>
              <w:color w:val="000000"/>
            </w:rPr>
            <w:alias w:val="是否适用：单次交易处置对子公司投资即丧失控制权的情形的说明[双击切换]"/>
            <w:tag w:val="_GBC_28bcdbd3ff45497eb8fc02428c0c76e4"/>
            <w:id w:val="53903585"/>
            <w:lock w:val="sdtLocked"/>
            <w:placeholder>
              <w:docPart w:val="GBC22222222222222222222222222222"/>
            </w:placeholder>
          </w:sdtPr>
          <w:sdtContent>
            <w:p w:rsidR="00594B31" w:rsidRDefault="008B7853" w:rsidP="00993CE2">
              <w:pPr>
                <w:rPr>
                  <w:color w:val="000000"/>
                </w:rPr>
              </w:pPr>
              <w:r>
                <w:rPr>
                  <w:rFonts w:cs="Arial"/>
                  <w:color w:val="000000"/>
                </w:rPr>
                <w:fldChar w:fldCharType="begin"/>
              </w:r>
              <w:r w:rsidR="00993CE2">
                <w:rPr>
                  <w:rFonts w:cs="Arial"/>
                  <w:color w:val="000000"/>
                </w:rPr>
                <w:instrText xml:space="preserve"> MACROBUTTON  SnrToggleCheckbox □适用 </w:instrText>
              </w:r>
              <w:r>
                <w:rPr>
                  <w:rFonts w:cs="Arial"/>
                  <w:color w:val="000000"/>
                </w:rPr>
                <w:fldChar w:fldCharType="end"/>
              </w:r>
              <w:r>
                <w:rPr>
                  <w:rFonts w:cs="Arial"/>
                  <w:color w:val="000000"/>
                </w:rPr>
                <w:fldChar w:fldCharType="begin"/>
              </w:r>
              <w:r w:rsidR="00993CE2">
                <w:rPr>
                  <w:rFonts w:cs="Arial"/>
                  <w:color w:val="000000"/>
                </w:rPr>
                <w:instrText xml:space="preserve"> MACROBUTTON  SnrToggleCheckbox √不适用 </w:instrText>
              </w:r>
              <w:r>
                <w:rPr>
                  <w:rFonts w:cs="Arial"/>
                  <w:color w:val="000000"/>
                </w:rPr>
                <w:fldChar w:fldCharType="end"/>
              </w:r>
            </w:p>
          </w:sdtContent>
        </w:sdt>
      </w:sdtContent>
    </w:sdt>
    <w:p w:rsidR="00594B31" w:rsidRDefault="00594B31">
      <w:pPr>
        <w:rPr>
          <w:rFonts w:cs="Arial"/>
          <w:color w:val="000000"/>
        </w:rPr>
      </w:pPr>
    </w:p>
    <w:p w:rsidR="00594B31" w:rsidRDefault="00594B31" w:rsidP="00993CE2">
      <w:pPr>
        <w:rPr>
          <w:rFonts w:cs="Arial"/>
          <w:color w:val="000000"/>
        </w:rPr>
      </w:pPr>
    </w:p>
    <w:sdt>
      <w:sdtPr>
        <w:rPr>
          <w:rFonts w:ascii="宋体" w:hAnsi="宋体" w:cs="Arial" w:hint="eastAsia"/>
          <w:b w:val="0"/>
          <w:bCs w:val="0"/>
          <w:color w:val="000000"/>
          <w:kern w:val="0"/>
          <w:szCs w:val="24"/>
        </w:rPr>
        <w:alias w:val="模块:其他原因的合并范围变动"/>
        <w:tag w:val="_GBC_c61d869cb31c439992bb2118c8eaac1e"/>
        <w:id w:val="-347182654"/>
        <w:lock w:val="sdtLocked"/>
        <w:placeholder>
          <w:docPart w:val="GBC22222222222222222222222222222"/>
        </w:placeholder>
      </w:sdtPr>
      <w:sdtEndPr>
        <w:rPr>
          <w:szCs w:val="21"/>
        </w:rPr>
      </w:sdtEndPr>
      <w:sdtContent>
        <w:p w:rsidR="00594B31" w:rsidRDefault="008B7853" w:rsidP="00506700">
          <w:pPr>
            <w:pStyle w:val="3"/>
            <w:numPr>
              <w:ilvl w:val="0"/>
              <w:numId w:val="51"/>
            </w:numPr>
            <w:rPr>
              <w:rFonts w:ascii="宋体" w:hAnsi="宋体" w:cs="Arial"/>
              <w:color w:val="000000"/>
            </w:rPr>
          </w:pPr>
          <w:r>
            <w:rPr>
              <w:rFonts w:ascii="宋体" w:hAnsi="宋体" w:cs="Arial" w:hint="eastAsia"/>
              <w:color w:val="000000"/>
            </w:rPr>
            <w:t>其他原因的合并范围变动</w:t>
          </w:r>
        </w:p>
        <w:p w:rsidR="00594B31" w:rsidRDefault="008B7853">
          <w:r>
            <w:rPr>
              <w:rFonts w:hint="eastAsia"/>
            </w:rPr>
            <w:t>说明其他原因导致的合并范围变动（如，新设子公司、清算子公司等）及其相关情况：</w:t>
          </w:r>
        </w:p>
        <w:sdt>
          <w:sdtPr>
            <w:alias w:val="是否适用：其他原因导致的合并范围变动及其相关情况[双击切换]"/>
            <w:tag w:val="_GBC_55cbf4f78793498cb1532f08bfbb61f4"/>
            <w:id w:val="2083562634"/>
            <w:lock w:val="sdtLocked"/>
            <w:placeholder>
              <w:docPart w:val="GBC22222222222222222222222222222"/>
            </w:placeholder>
          </w:sdtPr>
          <w:sdtContent>
            <w:p w:rsidR="00594B31" w:rsidRDefault="008B7853" w:rsidP="00993CE2">
              <w:pPr>
                <w:rPr>
                  <w:rFonts w:cs="Arial"/>
                  <w:color w:val="000000"/>
                </w:rPr>
              </w:pPr>
              <w:r>
                <w:fldChar w:fldCharType="begin"/>
              </w:r>
              <w:r w:rsidR="00993CE2">
                <w:instrText xml:space="preserve"> MACROBUTTON  SnrToggleCheckbox □适用 </w:instrText>
              </w:r>
              <w:r>
                <w:fldChar w:fldCharType="end"/>
              </w:r>
              <w:r>
                <w:fldChar w:fldCharType="begin"/>
              </w:r>
              <w:r w:rsidR="00993CE2">
                <w:instrText xml:space="preserve"> MACROBUTTON  SnrToggleCheckbox √不适用 </w:instrText>
              </w:r>
              <w:r>
                <w:fldChar w:fldCharType="end"/>
              </w:r>
            </w:p>
          </w:sdtContent>
        </w:sdt>
      </w:sdtContent>
    </w:sdt>
    <w:p w:rsidR="00594B31" w:rsidRDefault="00594B31">
      <w:pPr>
        <w:rPr>
          <w:rFonts w:cs="Arial"/>
          <w:color w:val="000000"/>
        </w:rPr>
      </w:pPr>
    </w:p>
    <w:sdt>
      <w:sdtPr>
        <w:rPr>
          <w:rFonts w:ascii="宋体" w:hAnsi="宋体" w:cs="Arial" w:hint="eastAsia"/>
          <w:b w:val="0"/>
          <w:bCs w:val="0"/>
          <w:color w:val="000000"/>
          <w:kern w:val="0"/>
          <w:szCs w:val="24"/>
        </w:rPr>
        <w:alias w:val="模块:同一控制下企业合并其他"/>
        <w:tag w:val="_GBC_8ddcb59af8af49d295c61727d65b8301"/>
        <w:id w:val="1286004333"/>
        <w:lock w:val="sdtLocked"/>
        <w:placeholder>
          <w:docPart w:val="GBC22222222222222222222222222222"/>
        </w:placeholder>
      </w:sdtPr>
      <w:sdtEndPr>
        <w:rPr>
          <w:szCs w:val="21"/>
        </w:rPr>
      </w:sdtEndPr>
      <w:sdtContent>
        <w:p w:rsidR="00594B31" w:rsidRDefault="008B7853" w:rsidP="00506700">
          <w:pPr>
            <w:pStyle w:val="3"/>
            <w:numPr>
              <w:ilvl w:val="0"/>
              <w:numId w:val="51"/>
            </w:numPr>
            <w:rPr>
              <w:rFonts w:ascii="宋体" w:hAnsi="宋体" w:cs="Arial"/>
              <w:color w:val="000000"/>
            </w:rPr>
          </w:pPr>
          <w:r>
            <w:rPr>
              <w:rFonts w:ascii="宋体" w:hAnsi="宋体" w:cs="Arial" w:hint="eastAsia"/>
              <w:color w:val="000000"/>
            </w:rPr>
            <w:t>其他</w:t>
          </w:r>
        </w:p>
        <w:sdt>
          <w:sdtPr>
            <w:alias w:val="是否适用：合并范围的变更-其他说明[双击切换]"/>
            <w:tag w:val="_GBC_cca0ea12df6c44878cdcbeced06ed993"/>
            <w:id w:val="114025715"/>
            <w:lock w:val="sdtLocked"/>
            <w:placeholder>
              <w:docPart w:val="GBC22222222222222222222222222222"/>
            </w:placeholder>
          </w:sdtPr>
          <w:sdtContent>
            <w:p w:rsidR="00594B31" w:rsidRDefault="008B7853" w:rsidP="00993CE2">
              <w:pPr>
                <w:rPr>
                  <w:rFonts w:cs="Arial"/>
                  <w:color w:val="000000"/>
                </w:rPr>
              </w:pPr>
              <w:r>
                <w:fldChar w:fldCharType="begin"/>
              </w:r>
              <w:r w:rsidR="00993CE2">
                <w:instrText xml:space="preserve"> MACROBUTTON  SnrToggleCheckbox □适用 </w:instrText>
              </w:r>
              <w:r>
                <w:fldChar w:fldCharType="end"/>
              </w:r>
              <w:r>
                <w:fldChar w:fldCharType="begin"/>
              </w:r>
              <w:r w:rsidR="00993CE2">
                <w:instrText xml:space="preserve"> MACROBUTTON  SnrToggleCheckbox √不适用 </w:instrText>
              </w:r>
              <w:r>
                <w:fldChar w:fldCharType="end"/>
              </w:r>
            </w:p>
          </w:sdtContent>
        </w:sdt>
      </w:sdtContent>
    </w:sdt>
    <w:p w:rsidR="00594B31" w:rsidRDefault="008B7853" w:rsidP="00506700">
      <w:pPr>
        <w:pStyle w:val="2"/>
        <w:numPr>
          <w:ilvl w:val="0"/>
          <w:numId w:val="24"/>
        </w:numPr>
        <w:ind w:left="422" w:hanging="422"/>
        <w:rPr>
          <w:rFonts w:ascii="宋体" w:hAnsi="宋体"/>
        </w:rPr>
      </w:pPr>
      <w:r>
        <w:rPr>
          <w:rFonts w:ascii="宋体" w:hAnsi="宋体" w:hint="eastAsia"/>
        </w:rPr>
        <w:t>在其他主体中的权益</w:t>
      </w:r>
    </w:p>
    <w:p w:rsidR="00594B31" w:rsidRDefault="008B7853" w:rsidP="00F92696">
      <w:pPr>
        <w:pStyle w:val="3"/>
        <w:numPr>
          <w:ilvl w:val="2"/>
          <w:numId w:val="52"/>
        </w:numPr>
        <w:rPr>
          <w:rFonts w:ascii="宋体" w:hAnsi="宋体"/>
        </w:rPr>
      </w:pPr>
      <w:r>
        <w:rPr>
          <w:rFonts w:ascii="宋体" w:hAnsi="宋体" w:hint="eastAsia"/>
        </w:rPr>
        <w:t>在子公司中的权益</w:t>
      </w:r>
    </w:p>
    <w:sdt>
      <w:sdtPr>
        <w:rPr>
          <w:rFonts w:ascii="宋体" w:hAnsi="宋体" w:cs="宋体" w:hint="eastAsia"/>
          <w:b w:val="0"/>
          <w:bCs w:val="0"/>
          <w:kern w:val="0"/>
          <w:szCs w:val="24"/>
        </w:rPr>
        <w:alias w:val="模块:企业集团的构成"/>
        <w:tag w:val="_GBC_47f8b786d9024ebb977349f022d18c1c"/>
        <w:id w:val="-1660452624"/>
        <w:lock w:val="sdtLocked"/>
        <w:placeholder>
          <w:docPart w:val="GBC22222222222222222222222222222"/>
        </w:placeholder>
      </w:sdtPr>
      <w:sdtEndPr>
        <w:rPr>
          <w:rFonts w:cstheme="minorBidi" w:hint="default"/>
          <w:szCs w:val="21"/>
        </w:rPr>
      </w:sdtEndPr>
      <w:sdtContent>
        <w:p w:rsidR="00594B31" w:rsidRDefault="008B7853" w:rsidP="00F92696">
          <w:pPr>
            <w:pStyle w:val="4"/>
            <w:numPr>
              <w:ilvl w:val="3"/>
              <w:numId w:val="53"/>
            </w:numPr>
            <w:tabs>
              <w:tab w:val="left" w:pos="644"/>
            </w:tabs>
            <w:rPr>
              <w:rFonts w:ascii="宋体" w:hAnsi="宋体"/>
            </w:rPr>
          </w:pPr>
          <w:r>
            <w:rPr>
              <w:rFonts w:ascii="宋体" w:hAnsi="宋体" w:hint="eastAsia"/>
            </w:rPr>
            <w:t>企业集团的构成</w:t>
          </w:r>
        </w:p>
        <w:sdt>
          <w:sdtPr>
            <w:alias w:val="是否适用：企业集团的构成[双击切换]"/>
            <w:tag w:val="_GBC_34a27c9c622e483cb4651d6ff3bc0d5a"/>
            <w:id w:val="-573051268"/>
            <w:lock w:val="sdtLocked"/>
            <w:placeholder>
              <w:docPart w:val="GBC22222222222222222222222222222"/>
            </w:placeholder>
          </w:sdtPr>
          <w:sdtContent>
            <w:p w:rsidR="00594B31" w:rsidRDefault="008B7853">
              <w:r>
                <w:fldChar w:fldCharType="begin"/>
              </w:r>
              <w:r w:rsidR="001A0D0D">
                <w:instrText xml:space="preserve"> MACROBUTTON  SnrToggleCheckbox √适用 </w:instrText>
              </w:r>
              <w:r>
                <w:fldChar w:fldCharType="end"/>
              </w:r>
              <w:r>
                <w:fldChar w:fldCharType="begin"/>
              </w:r>
              <w:r w:rsidR="001A0D0D">
                <w:instrText xml:space="preserve"> MACROBUTTON  SnrToggleCheckbox □不适用 </w:instrText>
              </w:r>
              <w:r>
                <w:fldChar w:fldCharType="end"/>
              </w:r>
            </w:p>
          </w:sdtContent>
        </w:sdt>
        <w:tbl>
          <w:tblPr>
            <w:tblW w:w="525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22"/>
            <w:gridCol w:w="710"/>
            <w:gridCol w:w="568"/>
            <w:gridCol w:w="1532"/>
            <w:gridCol w:w="835"/>
            <w:gridCol w:w="988"/>
            <w:gridCol w:w="1386"/>
          </w:tblGrid>
          <w:tr w:rsidR="0053659D" w:rsidTr="0053659D">
            <w:trPr>
              <w:trHeight w:val="247"/>
            </w:trPr>
            <w:sdt>
              <w:sdtPr>
                <w:tag w:val="_PLD_e6e24505838941c88a7f70e573a1261c"/>
                <w:id w:val="535781716"/>
                <w:lock w:val="sdtLocked"/>
              </w:sdtPr>
              <w:sdtContent>
                <w:tc>
                  <w:tcPr>
                    <w:tcW w:w="1778" w:type="pct"/>
                    <w:vMerge w:val="restart"/>
                    <w:shd w:val="clear" w:color="auto" w:fill="auto"/>
                    <w:vAlign w:val="center"/>
                  </w:tcPr>
                  <w:p w:rsidR="001A0D0D" w:rsidRDefault="001A0D0D" w:rsidP="001A0D0D">
                    <w:pPr>
                      <w:jc w:val="center"/>
                      <w:rPr>
                        <w:rFonts w:cs="Arial"/>
                        <w:lang w:val="en-GB"/>
                      </w:rPr>
                    </w:pPr>
                    <w:r>
                      <w:rPr>
                        <w:rFonts w:cs="Arial" w:hint="eastAsia"/>
                        <w:lang w:val="en-GB"/>
                      </w:rPr>
                      <w:t>子公司</w:t>
                    </w:r>
                  </w:p>
                  <w:p w:rsidR="001A0D0D" w:rsidRDefault="001A0D0D" w:rsidP="001A0D0D">
                    <w:pPr>
                      <w:jc w:val="center"/>
                      <w:rPr>
                        <w:rFonts w:cs="Arial"/>
                      </w:rPr>
                    </w:pPr>
                    <w:r>
                      <w:rPr>
                        <w:rFonts w:cs="Arial" w:hint="eastAsia"/>
                        <w:lang w:val="en-GB"/>
                      </w:rPr>
                      <w:t>名称</w:t>
                    </w:r>
                  </w:p>
                </w:tc>
              </w:sdtContent>
            </w:sdt>
            <w:sdt>
              <w:sdtPr>
                <w:tag w:val="_PLD_056e18f052024978add90fe8aacf887d"/>
                <w:id w:val="1047256671"/>
                <w:lock w:val="sdtLocked"/>
              </w:sdtPr>
              <w:sdtContent>
                <w:tc>
                  <w:tcPr>
                    <w:tcW w:w="380" w:type="pct"/>
                    <w:vMerge w:val="restart"/>
                    <w:shd w:val="clear" w:color="auto" w:fill="auto"/>
                    <w:vAlign w:val="center"/>
                  </w:tcPr>
                  <w:p w:rsidR="001A0D0D" w:rsidRDefault="001A0D0D" w:rsidP="001A0D0D">
                    <w:pPr>
                      <w:jc w:val="center"/>
                      <w:rPr>
                        <w:rFonts w:cs="Arial"/>
                      </w:rPr>
                    </w:pPr>
                    <w:r>
                      <w:rPr>
                        <w:rFonts w:cs="Arial" w:hint="eastAsia"/>
                        <w:lang w:val="en-GB"/>
                      </w:rPr>
                      <w:t>主要经营地</w:t>
                    </w:r>
                  </w:p>
                </w:tc>
              </w:sdtContent>
            </w:sdt>
            <w:sdt>
              <w:sdtPr>
                <w:tag w:val="_PLD_591af8ff23104790a7ac5dbb3278e185"/>
                <w:id w:val="1252384172"/>
                <w:lock w:val="sdtLocked"/>
              </w:sdtPr>
              <w:sdtContent>
                <w:tc>
                  <w:tcPr>
                    <w:tcW w:w="304" w:type="pct"/>
                    <w:vMerge w:val="restart"/>
                    <w:shd w:val="clear" w:color="auto" w:fill="auto"/>
                    <w:vAlign w:val="center"/>
                  </w:tcPr>
                  <w:p w:rsidR="001A0D0D" w:rsidRDefault="001A0D0D" w:rsidP="001A0D0D">
                    <w:pPr>
                      <w:jc w:val="center"/>
                      <w:rPr>
                        <w:rFonts w:cs="Arial"/>
                      </w:rPr>
                    </w:pPr>
                    <w:r>
                      <w:rPr>
                        <w:rFonts w:cs="Arial" w:hint="eastAsia"/>
                        <w:lang w:val="en-GB"/>
                      </w:rPr>
                      <w:t>注册地</w:t>
                    </w:r>
                  </w:p>
                </w:tc>
              </w:sdtContent>
            </w:sdt>
            <w:sdt>
              <w:sdtPr>
                <w:tag w:val="_PLD_00f166f7d07d4fab80fa91c95fb5d089"/>
                <w:id w:val="1910805031"/>
                <w:lock w:val="sdtLocked"/>
              </w:sdtPr>
              <w:sdtContent>
                <w:tc>
                  <w:tcPr>
                    <w:tcW w:w="820" w:type="pct"/>
                    <w:vMerge w:val="restart"/>
                    <w:shd w:val="clear" w:color="auto" w:fill="auto"/>
                    <w:vAlign w:val="center"/>
                  </w:tcPr>
                  <w:p w:rsidR="001A0D0D" w:rsidRDefault="001A0D0D" w:rsidP="001A0D0D">
                    <w:pPr>
                      <w:jc w:val="center"/>
                      <w:rPr>
                        <w:rFonts w:cs="Arial"/>
                      </w:rPr>
                    </w:pPr>
                    <w:r>
                      <w:rPr>
                        <w:rFonts w:cs="Arial" w:hint="eastAsia"/>
                        <w:lang w:val="en-GB"/>
                      </w:rPr>
                      <w:t>业务性质</w:t>
                    </w:r>
                  </w:p>
                </w:tc>
              </w:sdtContent>
            </w:sdt>
            <w:sdt>
              <w:sdtPr>
                <w:tag w:val="_PLD_312b40f444994b628fc2b8c3e4c90fdc"/>
                <w:id w:val="797952799"/>
                <w:lock w:val="sdtLocked"/>
              </w:sdtPr>
              <w:sdtContent>
                <w:tc>
                  <w:tcPr>
                    <w:tcW w:w="976" w:type="pct"/>
                    <w:gridSpan w:val="2"/>
                    <w:shd w:val="clear" w:color="auto" w:fill="auto"/>
                    <w:vAlign w:val="center"/>
                  </w:tcPr>
                  <w:p w:rsidR="001A0D0D" w:rsidRDefault="001A0D0D" w:rsidP="001A0D0D">
                    <w:pPr>
                      <w:jc w:val="center"/>
                      <w:rPr>
                        <w:rFonts w:cs="Arial"/>
                      </w:rPr>
                    </w:pPr>
                    <w:r>
                      <w:rPr>
                        <w:rFonts w:cs="Arial" w:hint="eastAsia"/>
                        <w:lang w:val="en-GB"/>
                      </w:rPr>
                      <w:t>持股比例</w:t>
                    </w:r>
                    <w:r>
                      <w:rPr>
                        <w:rFonts w:cs="Arial"/>
                      </w:rPr>
                      <w:t>(%)</w:t>
                    </w:r>
                  </w:p>
                </w:tc>
              </w:sdtContent>
            </w:sdt>
            <w:sdt>
              <w:sdtPr>
                <w:tag w:val="_PLD_7955b51c085a48948cb5518baa55ee50"/>
                <w:id w:val="-618526342"/>
                <w:lock w:val="sdtLocked"/>
              </w:sdtPr>
              <w:sdtContent>
                <w:tc>
                  <w:tcPr>
                    <w:tcW w:w="742" w:type="pct"/>
                    <w:vMerge w:val="restart"/>
                    <w:shd w:val="clear" w:color="auto" w:fill="auto"/>
                    <w:vAlign w:val="center"/>
                  </w:tcPr>
                  <w:p w:rsidR="001A0D0D" w:rsidRDefault="001A0D0D" w:rsidP="001A0D0D">
                    <w:pPr>
                      <w:jc w:val="center"/>
                      <w:rPr>
                        <w:rFonts w:cs="Arial"/>
                        <w:lang w:val="en-GB"/>
                      </w:rPr>
                    </w:pPr>
                    <w:r>
                      <w:rPr>
                        <w:rFonts w:cs="Arial" w:hint="eastAsia"/>
                        <w:lang w:val="en-GB"/>
                      </w:rPr>
                      <w:t>取得</w:t>
                    </w:r>
                  </w:p>
                  <w:p w:rsidR="001A0D0D" w:rsidRDefault="001A0D0D" w:rsidP="001A0D0D">
                    <w:pPr>
                      <w:jc w:val="center"/>
                      <w:rPr>
                        <w:rFonts w:cs="Arial"/>
                        <w:lang w:val="en-GB"/>
                      </w:rPr>
                    </w:pPr>
                    <w:r>
                      <w:rPr>
                        <w:rFonts w:cs="Arial" w:hint="eastAsia"/>
                        <w:lang w:val="en-GB"/>
                      </w:rPr>
                      <w:t>方式</w:t>
                    </w:r>
                  </w:p>
                </w:tc>
              </w:sdtContent>
            </w:sdt>
          </w:tr>
          <w:tr w:rsidR="0053659D" w:rsidTr="0053659D">
            <w:trPr>
              <w:trHeight w:val="278"/>
            </w:trPr>
            <w:tc>
              <w:tcPr>
                <w:tcW w:w="1778" w:type="pct"/>
                <w:vMerge/>
                <w:shd w:val="clear" w:color="auto" w:fill="auto"/>
                <w:vAlign w:val="center"/>
              </w:tcPr>
              <w:p w:rsidR="001A0D0D" w:rsidRDefault="001A0D0D" w:rsidP="001A0D0D">
                <w:pPr>
                  <w:rPr>
                    <w:rFonts w:cs="Arial"/>
                  </w:rPr>
                </w:pPr>
              </w:p>
            </w:tc>
            <w:tc>
              <w:tcPr>
                <w:tcW w:w="380" w:type="pct"/>
                <w:vMerge/>
                <w:shd w:val="clear" w:color="auto" w:fill="auto"/>
                <w:vAlign w:val="center"/>
              </w:tcPr>
              <w:p w:rsidR="001A0D0D" w:rsidRDefault="001A0D0D" w:rsidP="001A0D0D">
                <w:pPr>
                  <w:rPr>
                    <w:rFonts w:cs="Arial"/>
                  </w:rPr>
                </w:pPr>
              </w:p>
            </w:tc>
            <w:tc>
              <w:tcPr>
                <w:tcW w:w="304" w:type="pct"/>
                <w:vMerge/>
                <w:shd w:val="clear" w:color="auto" w:fill="auto"/>
                <w:vAlign w:val="center"/>
              </w:tcPr>
              <w:p w:rsidR="001A0D0D" w:rsidRDefault="001A0D0D" w:rsidP="001A0D0D">
                <w:pPr>
                  <w:rPr>
                    <w:rFonts w:cs="Arial"/>
                  </w:rPr>
                </w:pPr>
              </w:p>
            </w:tc>
            <w:tc>
              <w:tcPr>
                <w:tcW w:w="820" w:type="pct"/>
                <w:vMerge/>
                <w:shd w:val="clear" w:color="auto" w:fill="auto"/>
                <w:vAlign w:val="center"/>
              </w:tcPr>
              <w:p w:rsidR="001A0D0D" w:rsidRDefault="001A0D0D" w:rsidP="001A0D0D">
                <w:pPr>
                  <w:rPr>
                    <w:rFonts w:cs="Arial"/>
                  </w:rPr>
                </w:pPr>
              </w:p>
            </w:tc>
            <w:sdt>
              <w:sdtPr>
                <w:tag w:val="_PLD_ab045acafe9d4890848568705ddd5475"/>
                <w:id w:val="-522939853"/>
                <w:lock w:val="sdtLocked"/>
              </w:sdtPr>
              <w:sdtContent>
                <w:tc>
                  <w:tcPr>
                    <w:tcW w:w="447" w:type="pct"/>
                    <w:shd w:val="clear" w:color="auto" w:fill="auto"/>
                    <w:vAlign w:val="center"/>
                  </w:tcPr>
                  <w:p w:rsidR="001A0D0D" w:rsidRDefault="001A0D0D" w:rsidP="001A0D0D">
                    <w:pPr>
                      <w:jc w:val="center"/>
                      <w:rPr>
                        <w:rFonts w:cs="Arial"/>
                      </w:rPr>
                    </w:pPr>
                    <w:r>
                      <w:rPr>
                        <w:rFonts w:cs="Arial" w:hint="eastAsia"/>
                        <w:lang w:val="en-GB"/>
                      </w:rPr>
                      <w:t>直接</w:t>
                    </w:r>
                  </w:p>
                </w:tc>
              </w:sdtContent>
            </w:sdt>
            <w:sdt>
              <w:sdtPr>
                <w:tag w:val="_PLD_78e5db032e5044cba22bc40c16ee940a"/>
                <w:id w:val="155269970"/>
                <w:lock w:val="sdtLocked"/>
              </w:sdtPr>
              <w:sdtContent>
                <w:tc>
                  <w:tcPr>
                    <w:tcW w:w="529" w:type="pct"/>
                    <w:shd w:val="clear" w:color="auto" w:fill="auto"/>
                    <w:vAlign w:val="center"/>
                  </w:tcPr>
                  <w:p w:rsidR="001A0D0D" w:rsidRDefault="001A0D0D" w:rsidP="001A0D0D">
                    <w:pPr>
                      <w:jc w:val="center"/>
                      <w:rPr>
                        <w:rFonts w:cs="Arial"/>
                      </w:rPr>
                    </w:pPr>
                    <w:r>
                      <w:rPr>
                        <w:rFonts w:cs="Arial" w:hint="eastAsia"/>
                        <w:lang w:val="en-GB"/>
                      </w:rPr>
                      <w:t>间接</w:t>
                    </w:r>
                  </w:p>
                </w:tc>
              </w:sdtContent>
            </w:sdt>
            <w:tc>
              <w:tcPr>
                <w:tcW w:w="742" w:type="pct"/>
                <w:vMerge/>
              </w:tcPr>
              <w:p w:rsidR="001A0D0D" w:rsidRDefault="001A0D0D" w:rsidP="001A0D0D">
                <w:pPr>
                  <w:rPr>
                    <w:rFonts w:cs="Arial"/>
                  </w:rPr>
                </w:pPr>
              </w:p>
            </w:tc>
          </w:tr>
          <w:sdt>
            <w:sdtPr>
              <w:alias w:val="企业合并及合并财务报表明细"/>
              <w:tag w:val="_GBC_986bfe326d834fea9d2920637e286f21"/>
              <w:id w:val="470025083"/>
              <w:lock w:val="sdtLocked"/>
            </w:sdtPr>
            <w:sdtContent>
              <w:tr w:rsidR="0053659D" w:rsidTr="0053659D">
                <w:tc>
                  <w:tcPr>
                    <w:tcW w:w="1778" w:type="pct"/>
                    <w:vAlign w:val="center"/>
                  </w:tcPr>
                  <w:p w:rsidR="001A0D0D" w:rsidRDefault="001A0D0D" w:rsidP="0053659D">
                    <w:pPr>
                      <w:jc w:val="both"/>
                    </w:pPr>
                    <w:r>
                      <w:t>厦门金龙联合汽车工业有限公司</w:t>
                    </w:r>
                  </w:p>
                </w:tc>
                <w:tc>
                  <w:tcPr>
                    <w:tcW w:w="380" w:type="pct"/>
                    <w:vAlign w:val="center"/>
                  </w:tcPr>
                  <w:p w:rsidR="001A0D0D" w:rsidRDefault="001A0D0D" w:rsidP="0053659D">
                    <w:pPr>
                      <w:jc w:val="both"/>
                    </w:pPr>
                    <w:r>
                      <w:t>厦门</w:t>
                    </w:r>
                  </w:p>
                </w:tc>
                <w:tc>
                  <w:tcPr>
                    <w:tcW w:w="304" w:type="pct"/>
                    <w:vAlign w:val="center"/>
                  </w:tcPr>
                  <w:p w:rsidR="001A0D0D" w:rsidRDefault="001A0D0D" w:rsidP="0053659D">
                    <w:pPr>
                      <w:jc w:val="both"/>
                    </w:pPr>
                    <w:r>
                      <w:t>厦门</w:t>
                    </w:r>
                  </w:p>
                </w:tc>
                <w:tc>
                  <w:tcPr>
                    <w:tcW w:w="820" w:type="pct"/>
                  </w:tcPr>
                  <w:p w:rsidR="001A0D0D" w:rsidRDefault="001A0D0D" w:rsidP="001A0D0D">
                    <w:r>
                      <w:t>整车生产销售</w:t>
                    </w:r>
                  </w:p>
                </w:tc>
                <w:tc>
                  <w:tcPr>
                    <w:tcW w:w="447" w:type="pct"/>
                    <w:vAlign w:val="center"/>
                  </w:tcPr>
                  <w:p w:rsidR="001A0D0D" w:rsidRDefault="001A0D0D" w:rsidP="0053659D">
                    <w:pPr>
                      <w:jc w:val="right"/>
                    </w:pPr>
                    <w:r>
                      <w:t>100.00</w:t>
                    </w:r>
                  </w:p>
                </w:tc>
                <w:tc>
                  <w:tcPr>
                    <w:tcW w:w="529" w:type="pct"/>
                    <w:vAlign w:val="center"/>
                  </w:tcPr>
                  <w:p w:rsidR="001A0D0D" w:rsidRDefault="001A0D0D" w:rsidP="0053659D">
                    <w:pPr>
                      <w:jc w:val="right"/>
                    </w:pPr>
                  </w:p>
                </w:tc>
                <w:tc>
                  <w:tcPr>
                    <w:tcW w:w="742" w:type="pct"/>
                  </w:tcPr>
                  <w:p w:rsidR="001A0D0D" w:rsidRDefault="001A0D0D" w:rsidP="001A0D0D">
                    <w:r>
                      <w:t>非同一控制下企业合并</w:t>
                    </w:r>
                  </w:p>
                </w:tc>
              </w:tr>
            </w:sdtContent>
          </w:sdt>
          <w:sdt>
            <w:sdtPr>
              <w:alias w:val="企业合并及合并财务报表明细"/>
              <w:tag w:val="_GBC_986bfe326d834fea9d2920637e286f21"/>
              <w:id w:val="-712567257"/>
              <w:lock w:val="sdtLocked"/>
            </w:sdtPr>
            <w:sdtContent>
              <w:tr w:rsidR="0053659D" w:rsidTr="0053659D">
                <w:tc>
                  <w:tcPr>
                    <w:tcW w:w="1778" w:type="pct"/>
                    <w:vAlign w:val="center"/>
                  </w:tcPr>
                  <w:p w:rsidR="001A0D0D" w:rsidRDefault="001A0D0D" w:rsidP="0053659D">
                    <w:pPr>
                      <w:jc w:val="both"/>
                    </w:pPr>
                    <w:r>
                      <w:t>厦门金龙旅行车有限公司</w:t>
                    </w:r>
                  </w:p>
                </w:tc>
                <w:tc>
                  <w:tcPr>
                    <w:tcW w:w="380" w:type="pct"/>
                    <w:vAlign w:val="center"/>
                  </w:tcPr>
                  <w:p w:rsidR="001A0D0D" w:rsidRDefault="001A0D0D" w:rsidP="0053659D">
                    <w:pPr>
                      <w:jc w:val="both"/>
                    </w:pPr>
                    <w:r>
                      <w:t>厦门</w:t>
                    </w:r>
                  </w:p>
                </w:tc>
                <w:tc>
                  <w:tcPr>
                    <w:tcW w:w="304" w:type="pct"/>
                    <w:vAlign w:val="center"/>
                  </w:tcPr>
                  <w:p w:rsidR="001A0D0D" w:rsidRDefault="001A0D0D" w:rsidP="0053659D">
                    <w:pPr>
                      <w:jc w:val="both"/>
                    </w:pPr>
                    <w:r>
                      <w:t>厦门</w:t>
                    </w:r>
                  </w:p>
                </w:tc>
                <w:tc>
                  <w:tcPr>
                    <w:tcW w:w="820" w:type="pct"/>
                  </w:tcPr>
                  <w:p w:rsidR="001A0D0D" w:rsidRDefault="001A0D0D" w:rsidP="001A0D0D">
                    <w:r>
                      <w:t>整车生产销售</w:t>
                    </w:r>
                  </w:p>
                </w:tc>
                <w:tc>
                  <w:tcPr>
                    <w:tcW w:w="447" w:type="pct"/>
                    <w:vAlign w:val="center"/>
                  </w:tcPr>
                  <w:p w:rsidR="001A0D0D" w:rsidRDefault="001A0D0D" w:rsidP="0053659D">
                    <w:pPr>
                      <w:jc w:val="right"/>
                    </w:pPr>
                    <w:r>
                      <w:t>60.00</w:t>
                    </w:r>
                  </w:p>
                </w:tc>
                <w:tc>
                  <w:tcPr>
                    <w:tcW w:w="529" w:type="pct"/>
                    <w:vAlign w:val="center"/>
                  </w:tcPr>
                  <w:p w:rsidR="001A0D0D" w:rsidRDefault="001A0D0D" w:rsidP="0053659D">
                    <w:pPr>
                      <w:jc w:val="right"/>
                    </w:pPr>
                    <w:r>
                      <w:t>－</w:t>
                    </w:r>
                  </w:p>
                </w:tc>
                <w:tc>
                  <w:tcPr>
                    <w:tcW w:w="742" w:type="pct"/>
                  </w:tcPr>
                  <w:p w:rsidR="001A0D0D" w:rsidRDefault="001A0D0D" w:rsidP="001A0D0D">
                    <w:r>
                      <w:t>非同一控制下企业合并</w:t>
                    </w:r>
                  </w:p>
                </w:tc>
              </w:tr>
            </w:sdtContent>
          </w:sdt>
          <w:sdt>
            <w:sdtPr>
              <w:alias w:val="企业合并及合并财务报表明细"/>
              <w:tag w:val="_GBC_986bfe326d834fea9d2920637e286f21"/>
              <w:id w:val="757327037"/>
              <w:lock w:val="sdtLocked"/>
            </w:sdtPr>
            <w:sdtContent>
              <w:tr w:rsidR="0053659D" w:rsidTr="0053659D">
                <w:tc>
                  <w:tcPr>
                    <w:tcW w:w="1778" w:type="pct"/>
                    <w:vAlign w:val="center"/>
                  </w:tcPr>
                  <w:p w:rsidR="001A0D0D" w:rsidRDefault="001A0D0D" w:rsidP="0053659D">
                    <w:pPr>
                      <w:jc w:val="both"/>
                    </w:pPr>
                    <w:r>
                      <w:t>厦门金龙汽车车身有限公司</w:t>
                    </w:r>
                  </w:p>
                </w:tc>
                <w:tc>
                  <w:tcPr>
                    <w:tcW w:w="380" w:type="pct"/>
                    <w:vAlign w:val="center"/>
                  </w:tcPr>
                  <w:p w:rsidR="001A0D0D" w:rsidRDefault="001A0D0D" w:rsidP="0053659D">
                    <w:pPr>
                      <w:jc w:val="both"/>
                    </w:pPr>
                    <w:r>
                      <w:t>厦门</w:t>
                    </w:r>
                  </w:p>
                </w:tc>
                <w:tc>
                  <w:tcPr>
                    <w:tcW w:w="304" w:type="pct"/>
                    <w:vAlign w:val="center"/>
                  </w:tcPr>
                  <w:p w:rsidR="001A0D0D" w:rsidRDefault="001A0D0D" w:rsidP="0053659D">
                    <w:pPr>
                      <w:jc w:val="both"/>
                    </w:pPr>
                    <w:r>
                      <w:t>厦门</w:t>
                    </w:r>
                  </w:p>
                </w:tc>
                <w:tc>
                  <w:tcPr>
                    <w:tcW w:w="820" w:type="pct"/>
                  </w:tcPr>
                  <w:p w:rsidR="001A0D0D" w:rsidRDefault="001A0D0D" w:rsidP="001A0D0D">
                    <w:r>
                      <w:t>汽车车身生产销售</w:t>
                    </w:r>
                  </w:p>
                </w:tc>
                <w:tc>
                  <w:tcPr>
                    <w:tcW w:w="447" w:type="pct"/>
                    <w:vAlign w:val="center"/>
                  </w:tcPr>
                  <w:p w:rsidR="001A0D0D" w:rsidRDefault="001A0D0D" w:rsidP="0053659D">
                    <w:pPr>
                      <w:jc w:val="right"/>
                    </w:pPr>
                    <w:r>
                      <w:t>87.69</w:t>
                    </w:r>
                  </w:p>
                </w:tc>
                <w:tc>
                  <w:tcPr>
                    <w:tcW w:w="529" w:type="pct"/>
                    <w:vAlign w:val="center"/>
                  </w:tcPr>
                  <w:p w:rsidR="001A0D0D" w:rsidRDefault="001A0D0D" w:rsidP="0053659D">
                    <w:pPr>
                      <w:jc w:val="right"/>
                    </w:pPr>
                    <w:r>
                      <w:t>－</w:t>
                    </w:r>
                  </w:p>
                </w:tc>
                <w:tc>
                  <w:tcPr>
                    <w:tcW w:w="742" w:type="pct"/>
                  </w:tcPr>
                  <w:p w:rsidR="001A0D0D" w:rsidRDefault="001A0D0D" w:rsidP="001A0D0D">
                    <w:r>
                      <w:t>非同一控制下企业合并</w:t>
                    </w:r>
                  </w:p>
                </w:tc>
              </w:tr>
            </w:sdtContent>
          </w:sdt>
          <w:sdt>
            <w:sdtPr>
              <w:alias w:val="企业合并及合并财务报表明细"/>
              <w:tag w:val="_GBC_986bfe326d834fea9d2920637e286f21"/>
              <w:id w:val="-1664147697"/>
              <w:lock w:val="sdtLocked"/>
            </w:sdtPr>
            <w:sdtContent>
              <w:tr w:rsidR="0053659D" w:rsidTr="0053659D">
                <w:tc>
                  <w:tcPr>
                    <w:tcW w:w="1778" w:type="pct"/>
                    <w:vAlign w:val="center"/>
                  </w:tcPr>
                  <w:p w:rsidR="001A0D0D" w:rsidRDefault="001A0D0D" w:rsidP="0053659D">
                    <w:pPr>
                      <w:jc w:val="both"/>
                    </w:pPr>
                    <w:r>
                      <w:t>锦田有限公司</w:t>
                    </w:r>
                  </w:p>
                </w:tc>
                <w:tc>
                  <w:tcPr>
                    <w:tcW w:w="380" w:type="pct"/>
                    <w:vAlign w:val="center"/>
                  </w:tcPr>
                  <w:p w:rsidR="001A0D0D" w:rsidRDefault="001A0D0D" w:rsidP="0053659D">
                    <w:pPr>
                      <w:jc w:val="both"/>
                    </w:pPr>
                    <w:r>
                      <w:t>香港</w:t>
                    </w:r>
                  </w:p>
                </w:tc>
                <w:tc>
                  <w:tcPr>
                    <w:tcW w:w="304" w:type="pct"/>
                    <w:vAlign w:val="center"/>
                  </w:tcPr>
                  <w:p w:rsidR="001A0D0D" w:rsidRDefault="001A0D0D" w:rsidP="0053659D">
                    <w:pPr>
                      <w:jc w:val="both"/>
                    </w:pPr>
                    <w:r>
                      <w:t>香港</w:t>
                    </w:r>
                  </w:p>
                </w:tc>
                <w:tc>
                  <w:tcPr>
                    <w:tcW w:w="820" w:type="pct"/>
                  </w:tcPr>
                  <w:p w:rsidR="001A0D0D" w:rsidRDefault="001A0D0D" w:rsidP="001A0D0D">
                    <w:r>
                      <w:t>股权投资</w:t>
                    </w:r>
                  </w:p>
                </w:tc>
                <w:tc>
                  <w:tcPr>
                    <w:tcW w:w="447" w:type="pct"/>
                    <w:vAlign w:val="center"/>
                  </w:tcPr>
                  <w:p w:rsidR="001A0D0D" w:rsidRDefault="001A0D0D" w:rsidP="0053659D">
                    <w:pPr>
                      <w:jc w:val="right"/>
                    </w:pPr>
                    <w:r>
                      <w:t>100.00</w:t>
                    </w:r>
                  </w:p>
                </w:tc>
                <w:tc>
                  <w:tcPr>
                    <w:tcW w:w="529" w:type="pct"/>
                    <w:vAlign w:val="center"/>
                  </w:tcPr>
                  <w:p w:rsidR="001A0D0D" w:rsidRDefault="001A0D0D" w:rsidP="0053659D">
                    <w:pPr>
                      <w:jc w:val="right"/>
                    </w:pPr>
                    <w:r>
                      <w:t>－</w:t>
                    </w:r>
                  </w:p>
                </w:tc>
                <w:tc>
                  <w:tcPr>
                    <w:tcW w:w="742" w:type="pct"/>
                  </w:tcPr>
                  <w:p w:rsidR="001A0D0D" w:rsidRDefault="001A0D0D" w:rsidP="001A0D0D">
                    <w:r>
                      <w:t>非同一控制下企业合并</w:t>
                    </w:r>
                  </w:p>
                </w:tc>
              </w:tr>
            </w:sdtContent>
          </w:sdt>
          <w:sdt>
            <w:sdtPr>
              <w:alias w:val="企业合并及合并财务报表明细"/>
              <w:tag w:val="_GBC_986bfe326d834fea9d2920637e286f21"/>
              <w:id w:val="-684898143"/>
              <w:lock w:val="sdtLocked"/>
            </w:sdtPr>
            <w:sdtContent>
              <w:tr w:rsidR="0053659D" w:rsidTr="0053659D">
                <w:tc>
                  <w:tcPr>
                    <w:tcW w:w="1778" w:type="pct"/>
                    <w:vAlign w:val="center"/>
                  </w:tcPr>
                  <w:p w:rsidR="001A0D0D" w:rsidRDefault="001A0D0D" w:rsidP="0053659D">
                    <w:pPr>
                      <w:jc w:val="both"/>
                    </w:pPr>
                    <w:r>
                      <w:t>金龙汽车（西安）有限公司</w:t>
                    </w:r>
                  </w:p>
                </w:tc>
                <w:tc>
                  <w:tcPr>
                    <w:tcW w:w="380" w:type="pct"/>
                    <w:vAlign w:val="center"/>
                  </w:tcPr>
                  <w:p w:rsidR="001A0D0D" w:rsidRDefault="001A0D0D" w:rsidP="0053659D">
                    <w:pPr>
                      <w:jc w:val="both"/>
                    </w:pPr>
                    <w:r>
                      <w:t>西安</w:t>
                    </w:r>
                  </w:p>
                </w:tc>
                <w:tc>
                  <w:tcPr>
                    <w:tcW w:w="304" w:type="pct"/>
                    <w:vAlign w:val="center"/>
                  </w:tcPr>
                  <w:p w:rsidR="001A0D0D" w:rsidRDefault="001A0D0D" w:rsidP="0053659D">
                    <w:pPr>
                      <w:jc w:val="both"/>
                    </w:pPr>
                    <w:r>
                      <w:t>西安</w:t>
                    </w:r>
                  </w:p>
                </w:tc>
                <w:tc>
                  <w:tcPr>
                    <w:tcW w:w="820" w:type="pct"/>
                  </w:tcPr>
                  <w:p w:rsidR="001A0D0D" w:rsidRDefault="001A0D0D" w:rsidP="001A0D0D">
                    <w:r>
                      <w:t>整车生产销售</w:t>
                    </w:r>
                  </w:p>
                </w:tc>
                <w:tc>
                  <w:tcPr>
                    <w:tcW w:w="447" w:type="pct"/>
                    <w:vAlign w:val="center"/>
                  </w:tcPr>
                  <w:p w:rsidR="001A0D0D" w:rsidRDefault="001A0D0D" w:rsidP="0053659D">
                    <w:pPr>
                      <w:jc w:val="right"/>
                    </w:pPr>
                    <w:r>
                      <w:t>20.00</w:t>
                    </w:r>
                  </w:p>
                </w:tc>
                <w:tc>
                  <w:tcPr>
                    <w:tcW w:w="529" w:type="pct"/>
                    <w:vAlign w:val="center"/>
                  </w:tcPr>
                  <w:p w:rsidR="001A0D0D" w:rsidRDefault="001A0D0D" w:rsidP="0053659D">
                    <w:pPr>
                      <w:jc w:val="right"/>
                    </w:pPr>
                    <w:r>
                      <w:t>40.00</w:t>
                    </w:r>
                  </w:p>
                </w:tc>
                <w:tc>
                  <w:tcPr>
                    <w:tcW w:w="742" w:type="pct"/>
                  </w:tcPr>
                  <w:p w:rsidR="001A0D0D" w:rsidRDefault="001A0D0D" w:rsidP="001A0D0D">
                    <w:r>
                      <w:t>设立</w:t>
                    </w:r>
                  </w:p>
                </w:tc>
              </w:tr>
            </w:sdtContent>
          </w:sdt>
          <w:sdt>
            <w:sdtPr>
              <w:alias w:val="企业合并及合并财务报表明细"/>
              <w:tag w:val="_GBC_986bfe326d834fea9d2920637e286f21"/>
              <w:id w:val="-1785106998"/>
              <w:lock w:val="sdtLocked"/>
            </w:sdtPr>
            <w:sdtContent>
              <w:tr w:rsidR="0053659D" w:rsidTr="0053659D">
                <w:tc>
                  <w:tcPr>
                    <w:tcW w:w="1778" w:type="pct"/>
                    <w:vAlign w:val="center"/>
                  </w:tcPr>
                  <w:p w:rsidR="001A0D0D" w:rsidRDefault="001A0D0D" w:rsidP="0053659D">
                    <w:pPr>
                      <w:jc w:val="both"/>
                    </w:pPr>
                    <w:r>
                      <w:t>厦门金龙汽车新能源科技有限公司</w:t>
                    </w:r>
                  </w:p>
                </w:tc>
                <w:tc>
                  <w:tcPr>
                    <w:tcW w:w="380" w:type="pct"/>
                    <w:vAlign w:val="center"/>
                  </w:tcPr>
                  <w:p w:rsidR="001A0D0D" w:rsidRDefault="001A0D0D" w:rsidP="0053659D">
                    <w:pPr>
                      <w:jc w:val="both"/>
                    </w:pPr>
                    <w:r>
                      <w:t>厦门</w:t>
                    </w:r>
                  </w:p>
                </w:tc>
                <w:tc>
                  <w:tcPr>
                    <w:tcW w:w="304" w:type="pct"/>
                    <w:vAlign w:val="center"/>
                  </w:tcPr>
                  <w:p w:rsidR="001A0D0D" w:rsidRDefault="001A0D0D" w:rsidP="0053659D">
                    <w:pPr>
                      <w:jc w:val="both"/>
                    </w:pPr>
                    <w:r>
                      <w:t>厦门</w:t>
                    </w:r>
                  </w:p>
                </w:tc>
                <w:tc>
                  <w:tcPr>
                    <w:tcW w:w="820" w:type="pct"/>
                  </w:tcPr>
                  <w:p w:rsidR="001A0D0D" w:rsidRDefault="001A0D0D" w:rsidP="001A0D0D">
                    <w:r>
                      <w:t>工程和技术研发和试验</w:t>
                    </w:r>
                  </w:p>
                </w:tc>
                <w:tc>
                  <w:tcPr>
                    <w:tcW w:w="447" w:type="pct"/>
                    <w:vAlign w:val="center"/>
                  </w:tcPr>
                  <w:p w:rsidR="001A0D0D" w:rsidRDefault="001A0D0D" w:rsidP="0053659D">
                    <w:pPr>
                      <w:jc w:val="right"/>
                    </w:pPr>
                    <w:r>
                      <w:t>85.00</w:t>
                    </w:r>
                  </w:p>
                </w:tc>
                <w:tc>
                  <w:tcPr>
                    <w:tcW w:w="529" w:type="pct"/>
                    <w:vAlign w:val="center"/>
                  </w:tcPr>
                  <w:p w:rsidR="001A0D0D" w:rsidRDefault="001A0D0D" w:rsidP="0053659D">
                    <w:pPr>
                      <w:jc w:val="right"/>
                    </w:pPr>
                  </w:p>
                </w:tc>
                <w:tc>
                  <w:tcPr>
                    <w:tcW w:w="742" w:type="pct"/>
                  </w:tcPr>
                  <w:p w:rsidR="001A0D0D" w:rsidRDefault="001A0D0D" w:rsidP="001A0D0D">
                    <w:r>
                      <w:t>设立</w:t>
                    </w:r>
                  </w:p>
                </w:tc>
              </w:tr>
            </w:sdtContent>
          </w:sdt>
          <w:sdt>
            <w:sdtPr>
              <w:alias w:val="企业合并及合并财务报表明细"/>
              <w:tag w:val="_GBC_986bfe326d834fea9d2920637e286f21"/>
              <w:id w:val="1157039771"/>
              <w:lock w:val="sdtLocked"/>
            </w:sdtPr>
            <w:sdtContent>
              <w:tr w:rsidR="0053659D" w:rsidTr="0053659D">
                <w:tc>
                  <w:tcPr>
                    <w:tcW w:w="1778" w:type="pct"/>
                    <w:vAlign w:val="center"/>
                  </w:tcPr>
                  <w:p w:rsidR="001A0D0D" w:rsidRDefault="001A0D0D" w:rsidP="0053659D">
                    <w:pPr>
                      <w:jc w:val="both"/>
                    </w:pPr>
                    <w:r>
                      <w:t>金龙（龙海）投资有限公司</w:t>
                    </w:r>
                  </w:p>
                </w:tc>
                <w:tc>
                  <w:tcPr>
                    <w:tcW w:w="380" w:type="pct"/>
                    <w:vAlign w:val="center"/>
                  </w:tcPr>
                  <w:p w:rsidR="001A0D0D" w:rsidRDefault="001A0D0D" w:rsidP="0053659D">
                    <w:pPr>
                      <w:jc w:val="both"/>
                    </w:pPr>
                    <w:r>
                      <w:t>龙海</w:t>
                    </w:r>
                  </w:p>
                </w:tc>
                <w:tc>
                  <w:tcPr>
                    <w:tcW w:w="304" w:type="pct"/>
                    <w:vAlign w:val="center"/>
                  </w:tcPr>
                  <w:p w:rsidR="001A0D0D" w:rsidRDefault="001A0D0D" w:rsidP="0053659D">
                    <w:pPr>
                      <w:jc w:val="both"/>
                    </w:pPr>
                    <w:r>
                      <w:t>龙海</w:t>
                    </w:r>
                  </w:p>
                </w:tc>
                <w:tc>
                  <w:tcPr>
                    <w:tcW w:w="820" w:type="pct"/>
                  </w:tcPr>
                  <w:p w:rsidR="001A0D0D" w:rsidRDefault="001A0D0D" w:rsidP="001A0D0D">
                    <w:r>
                      <w:t>客车产业投资</w:t>
                    </w:r>
                  </w:p>
                </w:tc>
                <w:tc>
                  <w:tcPr>
                    <w:tcW w:w="447" w:type="pct"/>
                    <w:vAlign w:val="center"/>
                  </w:tcPr>
                  <w:p w:rsidR="001A0D0D" w:rsidRDefault="001A0D0D" w:rsidP="0053659D">
                    <w:pPr>
                      <w:jc w:val="right"/>
                    </w:pPr>
                    <w:r>
                      <w:t>61.88</w:t>
                    </w:r>
                  </w:p>
                </w:tc>
                <w:tc>
                  <w:tcPr>
                    <w:tcW w:w="529" w:type="pct"/>
                    <w:vAlign w:val="center"/>
                  </w:tcPr>
                  <w:p w:rsidR="001A0D0D" w:rsidRDefault="001A0D0D" w:rsidP="0053659D">
                    <w:pPr>
                      <w:jc w:val="right"/>
                    </w:pPr>
                    <w:r>
                      <w:t>－</w:t>
                    </w:r>
                  </w:p>
                </w:tc>
                <w:tc>
                  <w:tcPr>
                    <w:tcW w:w="742" w:type="pct"/>
                  </w:tcPr>
                  <w:p w:rsidR="001A0D0D" w:rsidRDefault="001A0D0D" w:rsidP="001A0D0D">
                    <w:r>
                      <w:t>设立</w:t>
                    </w:r>
                  </w:p>
                </w:tc>
              </w:tr>
            </w:sdtContent>
          </w:sdt>
          <w:sdt>
            <w:sdtPr>
              <w:alias w:val="企业合并及合并财务报表明细"/>
              <w:tag w:val="_GBC_986bfe326d834fea9d2920637e286f21"/>
              <w:id w:val="-1455011967"/>
              <w:lock w:val="sdtLocked"/>
            </w:sdtPr>
            <w:sdtContent>
              <w:tr w:rsidR="0053659D" w:rsidTr="0053659D">
                <w:tc>
                  <w:tcPr>
                    <w:tcW w:w="1778" w:type="pct"/>
                    <w:vAlign w:val="center"/>
                  </w:tcPr>
                  <w:p w:rsidR="001A0D0D" w:rsidRDefault="001A0D0D" w:rsidP="0053659D">
                    <w:pPr>
                      <w:jc w:val="both"/>
                    </w:pPr>
                    <w:r>
                      <w:t>厦门金龙机动车检测有限公司</w:t>
                    </w:r>
                  </w:p>
                </w:tc>
                <w:tc>
                  <w:tcPr>
                    <w:tcW w:w="380" w:type="pct"/>
                    <w:vAlign w:val="center"/>
                  </w:tcPr>
                  <w:p w:rsidR="001A0D0D" w:rsidRDefault="001A0D0D" w:rsidP="0053659D">
                    <w:pPr>
                      <w:jc w:val="both"/>
                    </w:pPr>
                    <w:r>
                      <w:t>厦门</w:t>
                    </w:r>
                  </w:p>
                </w:tc>
                <w:tc>
                  <w:tcPr>
                    <w:tcW w:w="304" w:type="pct"/>
                    <w:vAlign w:val="center"/>
                  </w:tcPr>
                  <w:p w:rsidR="001A0D0D" w:rsidRDefault="001A0D0D" w:rsidP="0053659D">
                    <w:pPr>
                      <w:jc w:val="both"/>
                    </w:pPr>
                    <w:r>
                      <w:t>厦门</w:t>
                    </w:r>
                  </w:p>
                </w:tc>
                <w:tc>
                  <w:tcPr>
                    <w:tcW w:w="820" w:type="pct"/>
                  </w:tcPr>
                  <w:p w:rsidR="001A0D0D" w:rsidRDefault="001A0D0D" w:rsidP="001A0D0D">
                    <w:r>
                      <w:t>机动车辆检测</w:t>
                    </w:r>
                  </w:p>
                </w:tc>
                <w:tc>
                  <w:tcPr>
                    <w:tcW w:w="447" w:type="pct"/>
                    <w:vAlign w:val="center"/>
                  </w:tcPr>
                  <w:p w:rsidR="001A0D0D" w:rsidRDefault="001A0D0D" w:rsidP="0053659D">
                    <w:pPr>
                      <w:jc w:val="right"/>
                    </w:pPr>
                    <w:r>
                      <w:t>－</w:t>
                    </w:r>
                  </w:p>
                </w:tc>
                <w:tc>
                  <w:tcPr>
                    <w:tcW w:w="529" w:type="pct"/>
                    <w:vAlign w:val="center"/>
                  </w:tcPr>
                  <w:p w:rsidR="001A0D0D" w:rsidRDefault="001A0D0D" w:rsidP="0053659D">
                    <w:pPr>
                      <w:jc w:val="right"/>
                    </w:pPr>
                    <w:r>
                      <w:t>100.00</w:t>
                    </w:r>
                  </w:p>
                </w:tc>
                <w:tc>
                  <w:tcPr>
                    <w:tcW w:w="742" w:type="pct"/>
                  </w:tcPr>
                  <w:p w:rsidR="001A0D0D" w:rsidRDefault="001A0D0D" w:rsidP="001A0D0D">
                    <w:r>
                      <w:t>设立</w:t>
                    </w:r>
                  </w:p>
                </w:tc>
              </w:tr>
            </w:sdtContent>
          </w:sdt>
          <w:sdt>
            <w:sdtPr>
              <w:alias w:val="企业合并及合并财务报表明细"/>
              <w:tag w:val="_GBC_986bfe326d834fea9d2920637e286f21"/>
              <w:id w:val="-2132317137"/>
              <w:lock w:val="sdtLocked"/>
            </w:sdtPr>
            <w:sdtContent>
              <w:tr w:rsidR="0053659D" w:rsidTr="0053659D">
                <w:tc>
                  <w:tcPr>
                    <w:tcW w:w="1778" w:type="pct"/>
                    <w:vAlign w:val="center"/>
                  </w:tcPr>
                  <w:p w:rsidR="001A0D0D" w:rsidRDefault="001A0D0D" w:rsidP="0053659D">
                    <w:pPr>
                      <w:jc w:val="both"/>
                    </w:pPr>
                    <w:r>
                      <w:t>厦门金龙电控科技有限公司</w:t>
                    </w:r>
                  </w:p>
                </w:tc>
                <w:tc>
                  <w:tcPr>
                    <w:tcW w:w="380" w:type="pct"/>
                    <w:vAlign w:val="center"/>
                  </w:tcPr>
                  <w:p w:rsidR="001A0D0D" w:rsidRDefault="001A0D0D" w:rsidP="0053659D">
                    <w:pPr>
                      <w:jc w:val="both"/>
                    </w:pPr>
                    <w:r>
                      <w:t>厦门</w:t>
                    </w:r>
                  </w:p>
                </w:tc>
                <w:tc>
                  <w:tcPr>
                    <w:tcW w:w="304" w:type="pct"/>
                    <w:vAlign w:val="center"/>
                  </w:tcPr>
                  <w:p w:rsidR="001A0D0D" w:rsidRDefault="001A0D0D" w:rsidP="0053659D">
                    <w:pPr>
                      <w:jc w:val="both"/>
                    </w:pPr>
                    <w:r>
                      <w:t>厦门</w:t>
                    </w:r>
                  </w:p>
                </w:tc>
                <w:tc>
                  <w:tcPr>
                    <w:tcW w:w="820" w:type="pct"/>
                  </w:tcPr>
                  <w:p w:rsidR="001A0D0D" w:rsidRDefault="001A0D0D" w:rsidP="001A0D0D">
                    <w:r>
                      <w:t>汽车零部件及配件制造</w:t>
                    </w:r>
                  </w:p>
                </w:tc>
                <w:tc>
                  <w:tcPr>
                    <w:tcW w:w="447" w:type="pct"/>
                    <w:vAlign w:val="center"/>
                  </w:tcPr>
                  <w:p w:rsidR="001A0D0D" w:rsidRDefault="001A0D0D" w:rsidP="0053659D">
                    <w:pPr>
                      <w:jc w:val="right"/>
                    </w:pPr>
                    <w:r>
                      <w:t>－</w:t>
                    </w:r>
                  </w:p>
                </w:tc>
                <w:tc>
                  <w:tcPr>
                    <w:tcW w:w="529" w:type="pct"/>
                    <w:vAlign w:val="center"/>
                  </w:tcPr>
                  <w:p w:rsidR="001A0D0D" w:rsidRDefault="001A0D0D" w:rsidP="0053659D">
                    <w:pPr>
                      <w:jc w:val="right"/>
                    </w:pPr>
                    <w:r>
                      <w:t>100.00</w:t>
                    </w:r>
                  </w:p>
                </w:tc>
                <w:tc>
                  <w:tcPr>
                    <w:tcW w:w="742" w:type="pct"/>
                  </w:tcPr>
                  <w:p w:rsidR="001A0D0D" w:rsidRDefault="001A0D0D" w:rsidP="001A0D0D">
                    <w:r>
                      <w:t>设立</w:t>
                    </w:r>
                  </w:p>
                </w:tc>
              </w:tr>
            </w:sdtContent>
          </w:sdt>
          <w:sdt>
            <w:sdtPr>
              <w:alias w:val="企业合并及合并财务报表明细"/>
              <w:tag w:val="_GBC_986bfe326d834fea9d2920637e286f21"/>
              <w:id w:val="-1713491113"/>
              <w:lock w:val="sdtLocked"/>
            </w:sdtPr>
            <w:sdtContent>
              <w:tr w:rsidR="0053659D" w:rsidTr="0053659D">
                <w:tc>
                  <w:tcPr>
                    <w:tcW w:w="1778" w:type="pct"/>
                    <w:vAlign w:val="center"/>
                  </w:tcPr>
                  <w:p w:rsidR="001A0D0D" w:rsidRDefault="001A0D0D" w:rsidP="0053659D">
                    <w:pPr>
                      <w:jc w:val="both"/>
                    </w:pPr>
                    <w:r>
                      <w:t>广州金龙汽车销售有限公司</w:t>
                    </w:r>
                  </w:p>
                </w:tc>
                <w:tc>
                  <w:tcPr>
                    <w:tcW w:w="380" w:type="pct"/>
                    <w:vAlign w:val="center"/>
                  </w:tcPr>
                  <w:p w:rsidR="001A0D0D" w:rsidRDefault="001A0D0D" w:rsidP="0053659D">
                    <w:pPr>
                      <w:jc w:val="both"/>
                    </w:pPr>
                    <w:r>
                      <w:t>广州</w:t>
                    </w:r>
                  </w:p>
                </w:tc>
                <w:tc>
                  <w:tcPr>
                    <w:tcW w:w="304" w:type="pct"/>
                    <w:vAlign w:val="center"/>
                  </w:tcPr>
                  <w:p w:rsidR="001A0D0D" w:rsidRDefault="001A0D0D" w:rsidP="0053659D">
                    <w:pPr>
                      <w:jc w:val="both"/>
                    </w:pPr>
                    <w:r>
                      <w:t>广州</w:t>
                    </w:r>
                  </w:p>
                </w:tc>
                <w:tc>
                  <w:tcPr>
                    <w:tcW w:w="820" w:type="pct"/>
                  </w:tcPr>
                  <w:p w:rsidR="001A0D0D" w:rsidRDefault="001A0D0D" w:rsidP="001A0D0D">
                    <w:r>
                      <w:t>汽车销售</w:t>
                    </w:r>
                  </w:p>
                </w:tc>
                <w:tc>
                  <w:tcPr>
                    <w:tcW w:w="447" w:type="pct"/>
                    <w:vAlign w:val="center"/>
                  </w:tcPr>
                  <w:p w:rsidR="001A0D0D" w:rsidRDefault="001A0D0D" w:rsidP="0053659D">
                    <w:pPr>
                      <w:jc w:val="right"/>
                    </w:pPr>
                    <w:r>
                      <w:t>－</w:t>
                    </w:r>
                  </w:p>
                </w:tc>
                <w:tc>
                  <w:tcPr>
                    <w:tcW w:w="529" w:type="pct"/>
                    <w:vAlign w:val="center"/>
                  </w:tcPr>
                  <w:p w:rsidR="001A0D0D" w:rsidRDefault="001A0D0D" w:rsidP="0053659D">
                    <w:pPr>
                      <w:jc w:val="right"/>
                    </w:pPr>
                    <w:r>
                      <w:t>100.00</w:t>
                    </w:r>
                  </w:p>
                </w:tc>
                <w:tc>
                  <w:tcPr>
                    <w:tcW w:w="742" w:type="pct"/>
                  </w:tcPr>
                  <w:p w:rsidR="001A0D0D" w:rsidRDefault="001A0D0D" w:rsidP="001A0D0D">
                    <w:r>
                      <w:t>设立</w:t>
                    </w:r>
                  </w:p>
                </w:tc>
              </w:tr>
            </w:sdtContent>
          </w:sdt>
          <w:sdt>
            <w:sdtPr>
              <w:alias w:val="企业合并及合并财务报表明细"/>
              <w:tag w:val="_GBC_986bfe326d834fea9d2920637e286f21"/>
              <w:id w:val="-678808091"/>
              <w:lock w:val="sdtLocked"/>
            </w:sdtPr>
            <w:sdtContent>
              <w:tr w:rsidR="0053659D" w:rsidTr="0053659D">
                <w:tc>
                  <w:tcPr>
                    <w:tcW w:w="1778" w:type="pct"/>
                    <w:vAlign w:val="center"/>
                  </w:tcPr>
                  <w:p w:rsidR="001A0D0D" w:rsidRDefault="001A0D0D" w:rsidP="0053659D">
                    <w:pPr>
                      <w:jc w:val="both"/>
                    </w:pPr>
                    <w:r>
                      <w:t>厦门金龙国际贸易有限公司</w:t>
                    </w:r>
                  </w:p>
                </w:tc>
                <w:tc>
                  <w:tcPr>
                    <w:tcW w:w="380" w:type="pct"/>
                    <w:vAlign w:val="center"/>
                  </w:tcPr>
                  <w:p w:rsidR="001A0D0D" w:rsidRDefault="001A0D0D" w:rsidP="0053659D">
                    <w:pPr>
                      <w:jc w:val="both"/>
                    </w:pPr>
                    <w:r>
                      <w:t>厦门</w:t>
                    </w:r>
                  </w:p>
                </w:tc>
                <w:tc>
                  <w:tcPr>
                    <w:tcW w:w="304" w:type="pct"/>
                    <w:vAlign w:val="center"/>
                  </w:tcPr>
                  <w:p w:rsidR="001A0D0D" w:rsidRDefault="001A0D0D" w:rsidP="0053659D">
                    <w:pPr>
                      <w:jc w:val="both"/>
                    </w:pPr>
                    <w:r>
                      <w:t>厦门</w:t>
                    </w:r>
                  </w:p>
                </w:tc>
                <w:tc>
                  <w:tcPr>
                    <w:tcW w:w="820" w:type="pct"/>
                  </w:tcPr>
                  <w:p w:rsidR="001A0D0D" w:rsidRDefault="001A0D0D" w:rsidP="001A0D0D">
                    <w:r>
                      <w:t>货物进出口</w:t>
                    </w:r>
                  </w:p>
                </w:tc>
                <w:tc>
                  <w:tcPr>
                    <w:tcW w:w="447" w:type="pct"/>
                    <w:vAlign w:val="center"/>
                  </w:tcPr>
                  <w:p w:rsidR="001A0D0D" w:rsidRDefault="001A0D0D" w:rsidP="0053659D">
                    <w:pPr>
                      <w:jc w:val="right"/>
                    </w:pPr>
                    <w:r>
                      <w:t>－</w:t>
                    </w:r>
                  </w:p>
                </w:tc>
                <w:tc>
                  <w:tcPr>
                    <w:tcW w:w="529" w:type="pct"/>
                    <w:vAlign w:val="center"/>
                  </w:tcPr>
                  <w:p w:rsidR="001A0D0D" w:rsidRDefault="001A0D0D" w:rsidP="0053659D">
                    <w:pPr>
                      <w:jc w:val="right"/>
                    </w:pPr>
                    <w:r>
                      <w:t>100.00</w:t>
                    </w:r>
                  </w:p>
                </w:tc>
                <w:tc>
                  <w:tcPr>
                    <w:tcW w:w="742" w:type="pct"/>
                  </w:tcPr>
                  <w:p w:rsidR="001A0D0D" w:rsidRDefault="001A0D0D" w:rsidP="001A0D0D">
                    <w:r>
                      <w:t>设立</w:t>
                    </w:r>
                  </w:p>
                </w:tc>
              </w:tr>
            </w:sdtContent>
          </w:sdt>
          <w:sdt>
            <w:sdtPr>
              <w:alias w:val="企业合并及合并财务报表明细"/>
              <w:tag w:val="_GBC_986bfe326d834fea9d2920637e286f21"/>
              <w:id w:val="-160631517"/>
              <w:lock w:val="sdtLocked"/>
            </w:sdtPr>
            <w:sdtContent>
              <w:tr w:rsidR="0053659D" w:rsidTr="0053659D">
                <w:tc>
                  <w:tcPr>
                    <w:tcW w:w="1778" w:type="pct"/>
                    <w:vAlign w:val="center"/>
                  </w:tcPr>
                  <w:p w:rsidR="001A0D0D" w:rsidRDefault="001A0D0D" w:rsidP="0053659D">
                    <w:pPr>
                      <w:jc w:val="both"/>
                    </w:pPr>
                    <w:r>
                      <w:t>金龙联合汽车工业（苏州）有限公司</w:t>
                    </w:r>
                  </w:p>
                </w:tc>
                <w:tc>
                  <w:tcPr>
                    <w:tcW w:w="380" w:type="pct"/>
                    <w:vAlign w:val="center"/>
                  </w:tcPr>
                  <w:p w:rsidR="001A0D0D" w:rsidRDefault="001A0D0D" w:rsidP="0053659D">
                    <w:pPr>
                      <w:jc w:val="both"/>
                    </w:pPr>
                    <w:r>
                      <w:t>苏州</w:t>
                    </w:r>
                  </w:p>
                </w:tc>
                <w:tc>
                  <w:tcPr>
                    <w:tcW w:w="304" w:type="pct"/>
                    <w:vAlign w:val="center"/>
                  </w:tcPr>
                  <w:p w:rsidR="001A0D0D" w:rsidRDefault="001A0D0D" w:rsidP="0053659D">
                    <w:pPr>
                      <w:jc w:val="both"/>
                    </w:pPr>
                    <w:r>
                      <w:t>苏州</w:t>
                    </w:r>
                  </w:p>
                </w:tc>
                <w:tc>
                  <w:tcPr>
                    <w:tcW w:w="820" w:type="pct"/>
                  </w:tcPr>
                  <w:p w:rsidR="001A0D0D" w:rsidRDefault="001A0D0D" w:rsidP="001A0D0D">
                    <w:r>
                      <w:t>整车生产销售</w:t>
                    </w:r>
                  </w:p>
                </w:tc>
                <w:tc>
                  <w:tcPr>
                    <w:tcW w:w="447" w:type="pct"/>
                    <w:vAlign w:val="center"/>
                  </w:tcPr>
                  <w:p w:rsidR="001A0D0D" w:rsidRDefault="001A0D0D" w:rsidP="0053659D">
                    <w:pPr>
                      <w:jc w:val="right"/>
                    </w:pPr>
                    <w:r>
                      <w:t>2.141</w:t>
                    </w:r>
                  </w:p>
                </w:tc>
                <w:tc>
                  <w:tcPr>
                    <w:tcW w:w="529" w:type="pct"/>
                    <w:vAlign w:val="center"/>
                  </w:tcPr>
                  <w:p w:rsidR="001A0D0D" w:rsidRDefault="001A0D0D" w:rsidP="0053659D">
                    <w:pPr>
                      <w:jc w:val="right"/>
                    </w:pPr>
                    <w:r>
                      <w:t>63.0757</w:t>
                    </w:r>
                  </w:p>
                </w:tc>
                <w:tc>
                  <w:tcPr>
                    <w:tcW w:w="742" w:type="pct"/>
                  </w:tcPr>
                  <w:p w:rsidR="001A0D0D" w:rsidRDefault="001A0D0D" w:rsidP="001A0D0D">
                    <w:r>
                      <w:t>设立</w:t>
                    </w:r>
                  </w:p>
                </w:tc>
              </w:tr>
            </w:sdtContent>
          </w:sdt>
          <w:sdt>
            <w:sdtPr>
              <w:alias w:val="企业合并及合并财务报表明细"/>
              <w:tag w:val="_GBC_986bfe326d834fea9d2920637e286f21"/>
              <w:id w:val="-1220204674"/>
              <w:lock w:val="sdtLocked"/>
            </w:sdtPr>
            <w:sdtContent>
              <w:tr w:rsidR="0053659D" w:rsidTr="0053659D">
                <w:tc>
                  <w:tcPr>
                    <w:tcW w:w="1778" w:type="pct"/>
                    <w:vAlign w:val="center"/>
                  </w:tcPr>
                  <w:p w:rsidR="001A0D0D" w:rsidRDefault="001A0D0D" w:rsidP="0053659D">
                    <w:pPr>
                      <w:jc w:val="both"/>
                    </w:pPr>
                    <w:r>
                      <w:t>苏州金龙海格汽车检测有限公司</w:t>
                    </w:r>
                  </w:p>
                </w:tc>
                <w:tc>
                  <w:tcPr>
                    <w:tcW w:w="380" w:type="pct"/>
                    <w:vAlign w:val="center"/>
                  </w:tcPr>
                  <w:p w:rsidR="001A0D0D" w:rsidRDefault="001A0D0D" w:rsidP="0053659D">
                    <w:pPr>
                      <w:jc w:val="both"/>
                    </w:pPr>
                    <w:r>
                      <w:t>苏州</w:t>
                    </w:r>
                  </w:p>
                </w:tc>
                <w:tc>
                  <w:tcPr>
                    <w:tcW w:w="304" w:type="pct"/>
                    <w:vAlign w:val="center"/>
                  </w:tcPr>
                  <w:p w:rsidR="001A0D0D" w:rsidRDefault="001A0D0D" w:rsidP="0053659D">
                    <w:pPr>
                      <w:jc w:val="both"/>
                    </w:pPr>
                    <w:r>
                      <w:t>苏州</w:t>
                    </w:r>
                  </w:p>
                </w:tc>
                <w:tc>
                  <w:tcPr>
                    <w:tcW w:w="820" w:type="pct"/>
                  </w:tcPr>
                  <w:p w:rsidR="001A0D0D" w:rsidRDefault="001A0D0D" w:rsidP="001A0D0D">
                    <w:r>
                      <w:t>机动车辆检测</w:t>
                    </w:r>
                  </w:p>
                </w:tc>
                <w:tc>
                  <w:tcPr>
                    <w:tcW w:w="447" w:type="pct"/>
                    <w:vAlign w:val="center"/>
                  </w:tcPr>
                  <w:p w:rsidR="001A0D0D" w:rsidRDefault="001A0D0D" w:rsidP="0053659D">
                    <w:pPr>
                      <w:jc w:val="right"/>
                    </w:pPr>
                    <w:r>
                      <w:t>－</w:t>
                    </w:r>
                  </w:p>
                </w:tc>
                <w:tc>
                  <w:tcPr>
                    <w:tcW w:w="529" w:type="pct"/>
                    <w:vAlign w:val="center"/>
                  </w:tcPr>
                  <w:p w:rsidR="001A0D0D" w:rsidRDefault="001A0D0D" w:rsidP="0053659D">
                    <w:pPr>
                      <w:jc w:val="right"/>
                    </w:pPr>
                    <w:r>
                      <w:t>100.00</w:t>
                    </w:r>
                  </w:p>
                </w:tc>
                <w:tc>
                  <w:tcPr>
                    <w:tcW w:w="742" w:type="pct"/>
                  </w:tcPr>
                  <w:p w:rsidR="001A0D0D" w:rsidRDefault="001A0D0D" w:rsidP="001A0D0D">
                    <w:r>
                      <w:t>设立</w:t>
                    </w:r>
                  </w:p>
                </w:tc>
              </w:tr>
            </w:sdtContent>
          </w:sdt>
          <w:sdt>
            <w:sdtPr>
              <w:alias w:val="企业合并及合并财务报表明细"/>
              <w:tag w:val="_GBC_986bfe326d834fea9d2920637e286f21"/>
              <w:id w:val="1469166490"/>
              <w:lock w:val="sdtLocked"/>
            </w:sdtPr>
            <w:sdtContent>
              <w:tr w:rsidR="0053659D" w:rsidTr="0053659D">
                <w:tc>
                  <w:tcPr>
                    <w:tcW w:w="1778" w:type="pct"/>
                    <w:vAlign w:val="center"/>
                  </w:tcPr>
                  <w:p w:rsidR="001A0D0D" w:rsidRDefault="001A0D0D" w:rsidP="0053659D">
                    <w:pPr>
                      <w:jc w:val="both"/>
                    </w:pPr>
                    <w:r>
                      <w:t>苏州海格汽车销售有限公司</w:t>
                    </w:r>
                  </w:p>
                </w:tc>
                <w:tc>
                  <w:tcPr>
                    <w:tcW w:w="380" w:type="pct"/>
                    <w:vAlign w:val="center"/>
                  </w:tcPr>
                  <w:p w:rsidR="001A0D0D" w:rsidRDefault="001A0D0D" w:rsidP="0053659D">
                    <w:pPr>
                      <w:jc w:val="both"/>
                    </w:pPr>
                    <w:r>
                      <w:t>苏州</w:t>
                    </w:r>
                  </w:p>
                </w:tc>
                <w:tc>
                  <w:tcPr>
                    <w:tcW w:w="304" w:type="pct"/>
                    <w:vAlign w:val="center"/>
                  </w:tcPr>
                  <w:p w:rsidR="001A0D0D" w:rsidRDefault="001A0D0D" w:rsidP="0053659D">
                    <w:pPr>
                      <w:jc w:val="both"/>
                    </w:pPr>
                    <w:r>
                      <w:t>苏州</w:t>
                    </w:r>
                  </w:p>
                </w:tc>
                <w:tc>
                  <w:tcPr>
                    <w:tcW w:w="820" w:type="pct"/>
                  </w:tcPr>
                  <w:p w:rsidR="001A0D0D" w:rsidRDefault="001A0D0D" w:rsidP="001A0D0D">
                    <w:r>
                      <w:t>汽车销售</w:t>
                    </w:r>
                  </w:p>
                </w:tc>
                <w:tc>
                  <w:tcPr>
                    <w:tcW w:w="447" w:type="pct"/>
                    <w:vAlign w:val="center"/>
                  </w:tcPr>
                  <w:p w:rsidR="001A0D0D" w:rsidRDefault="001A0D0D" w:rsidP="0053659D">
                    <w:pPr>
                      <w:jc w:val="right"/>
                    </w:pPr>
                    <w:r>
                      <w:t>－</w:t>
                    </w:r>
                  </w:p>
                </w:tc>
                <w:tc>
                  <w:tcPr>
                    <w:tcW w:w="529" w:type="pct"/>
                    <w:vAlign w:val="center"/>
                  </w:tcPr>
                  <w:p w:rsidR="001A0D0D" w:rsidRDefault="001A0D0D" w:rsidP="0053659D">
                    <w:pPr>
                      <w:jc w:val="right"/>
                    </w:pPr>
                    <w:r>
                      <w:t>100.00</w:t>
                    </w:r>
                  </w:p>
                </w:tc>
                <w:tc>
                  <w:tcPr>
                    <w:tcW w:w="742" w:type="pct"/>
                  </w:tcPr>
                  <w:p w:rsidR="001A0D0D" w:rsidRDefault="001A0D0D" w:rsidP="001A0D0D">
                    <w:r>
                      <w:t>设立</w:t>
                    </w:r>
                  </w:p>
                </w:tc>
              </w:tr>
            </w:sdtContent>
          </w:sdt>
          <w:sdt>
            <w:sdtPr>
              <w:alias w:val="企业合并及合并财务报表明细"/>
              <w:tag w:val="_GBC_986bfe326d834fea9d2920637e286f21"/>
              <w:id w:val="-1914077500"/>
              <w:lock w:val="sdtLocked"/>
            </w:sdtPr>
            <w:sdtContent>
              <w:tr w:rsidR="0053659D" w:rsidTr="0053659D">
                <w:tc>
                  <w:tcPr>
                    <w:tcW w:w="1778" w:type="pct"/>
                    <w:vAlign w:val="center"/>
                  </w:tcPr>
                  <w:p w:rsidR="001A0D0D" w:rsidRDefault="001A0D0D" w:rsidP="0053659D">
                    <w:pPr>
                      <w:jc w:val="both"/>
                    </w:pPr>
                    <w:r>
                      <w:t>海格（香港）国际有限公司</w:t>
                    </w:r>
                  </w:p>
                </w:tc>
                <w:tc>
                  <w:tcPr>
                    <w:tcW w:w="380" w:type="pct"/>
                    <w:vAlign w:val="center"/>
                  </w:tcPr>
                  <w:p w:rsidR="001A0D0D" w:rsidRDefault="001A0D0D" w:rsidP="0053659D">
                    <w:pPr>
                      <w:jc w:val="both"/>
                    </w:pPr>
                    <w:r>
                      <w:t>香港</w:t>
                    </w:r>
                  </w:p>
                </w:tc>
                <w:tc>
                  <w:tcPr>
                    <w:tcW w:w="304" w:type="pct"/>
                    <w:vAlign w:val="center"/>
                  </w:tcPr>
                  <w:p w:rsidR="001A0D0D" w:rsidRDefault="001A0D0D" w:rsidP="0053659D">
                    <w:pPr>
                      <w:jc w:val="both"/>
                    </w:pPr>
                    <w:r>
                      <w:t>香港</w:t>
                    </w:r>
                  </w:p>
                </w:tc>
                <w:tc>
                  <w:tcPr>
                    <w:tcW w:w="820" w:type="pct"/>
                  </w:tcPr>
                  <w:p w:rsidR="001A0D0D" w:rsidRDefault="001A0D0D" w:rsidP="001A0D0D">
                    <w:r>
                      <w:t>国际贸易</w:t>
                    </w:r>
                  </w:p>
                </w:tc>
                <w:tc>
                  <w:tcPr>
                    <w:tcW w:w="447" w:type="pct"/>
                    <w:vAlign w:val="center"/>
                  </w:tcPr>
                  <w:p w:rsidR="001A0D0D" w:rsidRDefault="001A0D0D" w:rsidP="0053659D">
                    <w:pPr>
                      <w:jc w:val="right"/>
                    </w:pPr>
                    <w:r>
                      <w:t>－</w:t>
                    </w:r>
                  </w:p>
                </w:tc>
                <w:tc>
                  <w:tcPr>
                    <w:tcW w:w="529" w:type="pct"/>
                    <w:vAlign w:val="center"/>
                  </w:tcPr>
                  <w:p w:rsidR="001A0D0D" w:rsidRDefault="001A0D0D" w:rsidP="0053659D">
                    <w:pPr>
                      <w:jc w:val="right"/>
                    </w:pPr>
                    <w:r>
                      <w:t>100.00</w:t>
                    </w:r>
                  </w:p>
                </w:tc>
                <w:tc>
                  <w:tcPr>
                    <w:tcW w:w="742" w:type="pct"/>
                  </w:tcPr>
                  <w:p w:rsidR="001A0D0D" w:rsidRDefault="001A0D0D" w:rsidP="001A0D0D">
                    <w:r>
                      <w:t>设立</w:t>
                    </w:r>
                  </w:p>
                </w:tc>
              </w:tr>
            </w:sdtContent>
          </w:sdt>
          <w:sdt>
            <w:sdtPr>
              <w:alias w:val="企业合并及合并财务报表明细"/>
              <w:tag w:val="_GBC_986bfe326d834fea9d2920637e286f21"/>
              <w:id w:val="-2069949125"/>
              <w:lock w:val="sdtLocked"/>
            </w:sdtPr>
            <w:sdtContent>
              <w:tr w:rsidR="0053659D" w:rsidTr="0053659D">
                <w:tc>
                  <w:tcPr>
                    <w:tcW w:w="1778" w:type="pct"/>
                    <w:vAlign w:val="center"/>
                  </w:tcPr>
                  <w:p w:rsidR="001A0D0D" w:rsidRDefault="001A0D0D" w:rsidP="0053659D">
                    <w:pPr>
                      <w:jc w:val="both"/>
                    </w:pPr>
                    <w:r>
                      <w:t>昆山海格汽车销售有限公司</w:t>
                    </w:r>
                  </w:p>
                </w:tc>
                <w:tc>
                  <w:tcPr>
                    <w:tcW w:w="380" w:type="pct"/>
                    <w:vAlign w:val="center"/>
                  </w:tcPr>
                  <w:p w:rsidR="001A0D0D" w:rsidRDefault="001A0D0D" w:rsidP="0053659D">
                    <w:pPr>
                      <w:jc w:val="both"/>
                    </w:pPr>
                    <w:r>
                      <w:t>昆山</w:t>
                    </w:r>
                  </w:p>
                </w:tc>
                <w:tc>
                  <w:tcPr>
                    <w:tcW w:w="304" w:type="pct"/>
                    <w:vAlign w:val="center"/>
                  </w:tcPr>
                  <w:p w:rsidR="001A0D0D" w:rsidRDefault="001A0D0D" w:rsidP="0053659D">
                    <w:pPr>
                      <w:jc w:val="both"/>
                    </w:pPr>
                    <w:r>
                      <w:t>昆山</w:t>
                    </w:r>
                  </w:p>
                </w:tc>
                <w:tc>
                  <w:tcPr>
                    <w:tcW w:w="820" w:type="pct"/>
                  </w:tcPr>
                  <w:p w:rsidR="001A0D0D" w:rsidRDefault="001A0D0D" w:rsidP="001A0D0D">
                    <w:r>
                      <w:t>汽车销售</w:t>
                    </w:r>
                  </w:p>
                </w:tc>
                <w:tc>
                  <w:tcPr>
                    <w:tcW w:w="447" w:type="pct"/>
                    <w:vAlign w:val="center"/>
                  </w:tcPr>
                  <w:p w:rsidR="001A0D0D" w:rsidRDefault="001A0D0D" w:rsidP="0053659D">
                    <w:pPr>
                      <w:jc w:val="right"/>
                    </w:pPr>
                    <w:r>
                      <w:t>－</w:t>
                    </w:r>
                  </w:p>
                </w:tc>
                <w:tc>
                  <w:tcPr>
                    <w:tcW w:w="529" w:type="pct"/>
                    <w:vAlign w:val="center"/>
                  </w:tcPr>
                  <w:p w:rsidR="001A0D0D" w:rsidRDefault="001A0D0D" w:rsidP="0053659D">
                    <w:pPr>
                      <w:jc w:val="right"/>
                    </w:pPr>
                    <w:r>
                      <w:t>100.00</w:t>
                    </w:r>
                  </w:p>
                </w:tc>
                <w:tc>
                  <w:tcPr>
                    <w:tcW w:w="742" w:type="pct"/>
                  </w:tcPr>
                  <w:p w:rsidR="001A0D0D" w:rsidRDefault="001A0D0D" w:rsidP="001A0D0D">
                    <w:r>
                      <w:t>设立</w:t>
                    </w:r>
                  </w:p>
                </w:tc>
              </w:tr>
            </w:sdtContent>
          </w:sdt>
          <w:sdt>
            <w:sdtPr>
              <w:alias w:val="企业合并及合并财务报表明细"/>
              <w:tag w:val="_GBC_986bfe326d834fea9d2920637e286f21"/>
              <w:id w:val="-676959778"/>
              <w:lock w:val="sdtLocked"/>
            </w:sdtPr>
            <w:sdtContent>
              <w:tr w:rsidR="0053659D" w:rsidTr="0053659D">
                <w:tc>
                  <w:tcPr>
                    <w:tcW w:w="1778" w:type="pct"/>
                    <w:vAlign w:val="center"/>
                  </w:tcPr>
                  <w:p w:rsidR="001A0D0D" w:rsidRDefault="001A0D0D" w:rsidP="0053659D">
                    <w:pPr>
                      <w:jc w:val="both"/>
                    </w:pPr>
                    <w:r>
                      <w:t>上海创程车联网络科技有限公司</w:t>
                    </w:r>
                  </w:p>
                </w:tc>
                <w:tc>
                  <w:tcPr>
                    <w:tcW w:w="380" w:type="pct"/>
                    <w:vAlign w:val="center"/>
                  </w:tcPr>
                  <w:p w:rsidR="001A0D0D" w:rsidRDefault="001A0D0D" w:rsidP="0053659D">
                    <w:pPr>
                      <w:jc w:val="both"/>
                    </w:pPr>
                    <w:r>
                      <w:t>上海</w:t>
                    </w:r>
                  </w:p>
                </w:tc>
                <w:tc>
                  <w:tcPr>
                    <w:tcW w:w="304" w:type="pct"/>
                    <w:vAlign w:val="center"/>
                  </w:tcPr>
                  <w:p w:rsidR="001A0D0D" w:rsidRDefault="001A0D0D" w:rsidP="0053659D">
                    <w:pPr>
                      <w:jc w:val="both"/>
                    </w:pPr>
                    <w:r>
                      <w:t>上海</w:t>
                    </w:r>
                  </w:p>
                </w:tc>
                <w:tc>
                  <w:tcPr>
                    <w:tcW w:w="820" w:type="pct"/>
                  </w:tcPr>
                  <w:p w:rsidR="001A0D0D" w:rsidRDefault="001A0D0D" w:rsidP="001A0D0D">
                    <w:r>
                      <w:t>车载智能通讯设备研发、销售</w:t>
                    </w:r>
                  </w:p>
                </w:tc>
                <w:tc>
                  <w:tcPr>
                    <w:tcW w:w="447" w:type="pct"/>
                    <w:vAlign w:val="center"/>
                  </w:tcPr>
                  <w:p w:rsidR="001A0D0D" w:rsidRDefault="001A0D0D" w:rsidP="0053659D">
                    <w:pPr>
                      <w:jc w:val="right"/>
                    </w:pPr>
                    <w:r>
                      <w:t>－</w:t>
                    </w:r>
                  </w:p>
                </w:tc>
                <w:tc>
                  <w:tcPr>
                    <w:tcW w:w="529" w:type="pct"/>
                    <w:vAlign w:val="center"/>
                  </w:tcPr>
                  <w:p w:rsidR="001A0D0D" w:rsidRDefault="001A0D0D" w:rsidP="0053659D">
                    <w:pPr>
                      <w:jc w:val="right"/>
                    </w:pPr>
                    <w:r>
                      <w:t>100.00</w:t>
                    </w:r>
                  </w:p>
                </w:tc>
                <w:tc>
                  <w:tcPr>
                    <w:tcW w:w="742" w:type="pct"/>
                  </w:tcPr>
                  <w:p w:rsidR="001A0D0D" w:rsidRDefault="001A0D0D" w:rsidP="001A0D0D">
                    <w:r>
                      <w:t>非同一控制下企业合并</w:t>
                    </w:r>
                  </w:p>
                </w:tc>
              </w:tr>
            </w:sdtContent>
          </w:sdt>
          <w:sdt>
            <w:sdtPr>
              <w:alias w:val="企业合并及合并财务报表明细"/>
              <w:tag w:val="_GBC_986bfe326d834fea9d2920637e286f21"/>
              <w:id w:val="-1077593238"/>
              <w:lock w:val="sdtLocked"/>
            </w:sdtPr>
            <w:sdtContent>
              <w:tr w:rsidR="0053659D" w:rsidTr="0053659D">
                <w:tc>
                  <w:tcPr>
                    <w:tcW w:w="1778" w:type="pct"/>
                    <w:vAlign w:val="center"/>
                  </w:tcPr>
                  <w:p w:rsidR="001A0D0D" w:rsidRDefault="001A0D0D" w:rsidP="0053659D">
                    <w:pPr>
                      <w:jc w:val="both"/>
                    </w:pPr>
                    <w:r>
                      <w:t>苏州市海格职业培训学校</w:t>
                    </w:r>
                  </w:p>
                </w:tc>
                <w:tc>
                  <w:tcPr>
                    <w:tcW w:w="380" w:type="pct"/>
                    <w:vAlign w:val="center"/>
                  </w:tcPr>
                  <w:p w:rsidR="001A0D0D" w:rsidRDefault="001A0D0D" w:rsidP="0053659D">
                    <w:pPr>
                      <w:jc w:val="both"/>
                    </w:pPr>
                    <w:r>
                      <w:t>苏州</w:t>
                    </w:r>
                  </w:p>
                </w:tc>
                <w:tc>
                  <w:tcPr>
                    <w:tcW w:w="304" w:type="pct"/>
                    <w:vAlign w:val="center"/>
                  </w:tcPr>
                  <w:p w:rsidR="001A0D0D" w:rsidRDefault="001A0D0D" w:rsidP="0053659D">
                    <w:pPr>
                      <w:jc w:val="both"/>
                    </w:pPr>
                    <w:r>
                      <w:t>苏州</w:t>
                    </w:r>
                  </w:p>
                </w:tc>
                <w:tc>
                  <w:tcPr>
                    <w:tcW w:w="820" w:type="pct"/>
                  </w:tcPr>
                  <w:p w:rsidR="001A0D0D" w:rsidRDefault="001A0D0D" w:rsidP="001A0D0D">
                    <w:r>
                      <w:t>职业培训</w:t>
                    </w:r>
                  </w:p>
                </w:tc>
                <w:tc>
                  <w:tcPr>
                    <w:tcW w:w="447" w:type="pct"/>
                    <w:vAlign w:val="center"/>
                  </w:tcPr>
                  <w:p w:rsidR="001A0D0D" w:rsidRDefault="001A0D0D" w:rsidP="0053659D">
                    <w:pPr>
                      <w:jc w:val="right"/>
                    </w:pPr>
                    <w:r>
                      <w:t>－</w:t>
                    </w:r>
                  </w:p>
                </w:tc>
                <w:tc>
                  <w:tcPr>
                    <w:tcW w:w="529" w:type="pct"/>
                    <w:vAlign w:val="center"/>
                  </w:tcPr>
                  <w:p w:rsidR="001A0D0D" w:rsidRDefault="001A0D0D" w:rsidP="0053659D">
                    <w:pPr>
                      <w:jc w:val="right"/>
                    </w:pPr>
                    <w:r>
                      <w:t>100.00</w:t>
                    </w:r>
                  </w:p>
                </w:tc>
                <w:tc>
                  <w:tcPr>
                    <w:tcW w:w="742" w:type="pct"/>
                  </w:tcPr>
                  <w:p w:rsidR="001A0D0D" w:rsidRDefault="001A0D0D" w:rsidP="001A0D0D">
                    <w:r>
                      <w:t>设立</w:t>
                    </w:r>
                  </w:p>
                </w:tc>
              </w:tr>
            </w:sdtContent>
          </w:sdt>
          <w:sdt>
            <w:sdtPr>
              <w:alias w:val="企业合并及合并财务报表明细"/>
              <w:tag w:val="_GBC_986bfe326d834fea9d2920637e286f21"/>
              <w:id w:val="-1730993195"/>
              <w:lock w:val="sdtLocked"/>
            </w:sdtPr>
            <w:sdtContent>
              <w:tr w:rsidR="0053659D" w:rsidTr="0053659D">
                <w:tc>
                  <w:tcPr>
                    <w:tcW w:w="1778" w:type="pct"/>
                    <w:vAlign w:val="center"/>
                  </w:tcPr>
                  <w:p w:rsidR="001A0D0D" w:rsidRDefault="001A0D0D" w:rsidP="0053659D">
                    <w:pPr>
                      <w:jc w:val="both"/>
                    </w:pPr>
                    <w:r>
                      <w:t>北京创程车联网络科技有限公司</w:t>
                    </w:r>
                  </w:p>
                </w:tc>
                <w:tc>
                  <w:tcPr>
                    <w:tcW w:w="380" w:type="pct"/>
                    <w:vAlign w:val="center"/>
                  </w:tcPr>
                  <w:p w:rsidR="001A0D0D" w:rsidRDefault="001A0D0D" w:rsidP="0053659D">
                    <w:pPr>
                      <w:jc w:val="both"/>
                    </w:pPr>
                    <w:r>
                      <w:t>北京</w:t>
                    </w:r>
                  </w:p>
                </w:tc>
                <w:tc>
                  <w:tcPr>
                    <w:tcW w:w="304" w:type="pct"/>
                    <w:vAlign w:val="center"/>
                  </w:tcPr>
                  <w:p w:rsidR="001A0D0D" w:rsidRDefault="001A0D0D" w:rsidP="0053659D">
                    <w:pPr>
                      <w:jc w:val="both"/>
                    </w:pPr>
                    <w:r>
                      <w:t>北京</w:t>
                    </w:r>
                  </w:p>
                </w:tc>
                <w:tc>
                  <w:tcPr>
                    <w:tcW w:w="820" w:type="pct"/>
                  </w:tcPr>
                  <w:p w:rsidR="001A0D0D" w:rsidRDefault="001A0D0D" w:rsidP="001A0D0D">
                    <w:r>
                      <w:t>技术开发</w:t>
                    </w:r>
                  </w:p>
                </w:tc>
                <w:tc>
                  <w:tcPr>
                    <w:tcW w:w="447" w:type="pct"/>
                    <w:vAlign w:val="center"/>
                  </w:tcPr>
                  <w:p w:rsidR="001A0D0D" w:rsidRDefault="001A0D0D" w:rsidP="0053659D">
                    <w:pPr>
                      <w:jc w:val="right"/>
                    </w:pPr>
                    <w:r>
                      <w:t>－</w:t>
                    </w:r>
                  </w:p>
                </w:tc>
                <w:tc>
                  <w:tcPr>
                    <w:tcW w:w="529" w:type="pct"/>
                    <w:vAlign w:val="center"/>
                  </w:tcPr>
                  <w:p w:rsidR="001A0D0D" w:rsidRDefault="001A0D0D" w:rsidP="0053659D">
                    <w:pPr>
                      <w:jc w:val="right"/>
                    </w:pPr>
                    <w:r>
                      <w:t>100.00</w:t>
                    </w:r>
                  </w:p>
                </w:tc>
                <w:tc>
                  <w:tcPr>
                    <w:tcW w:w="742" w:type="pct"/>
                  </w:tcPr>
                  <w:p w:rsidR="001A0D0D" w:rsidRDefault="001A0D0D" w:rsidP="001A0D0D">
                    <w:r>
                      <w:t>设立</w:t>
                    </w:r>
                  </w:p>
                </w:tc>
              </w:tr>
            </w:sdtContent>
          </w:sdt>
          <w:sdt>
            <w:sdtPr>
              <w:alias w:val="企业合并及合并财务报表明细"/>
              <w:tag w:val="_GBC_986bfe326d834fea9d2920637e286f21"/>
              <w:id w:val="-195782502"/>
              <w:lock w:val="sdtLocked"/>
            </w:sdtPr>
            <w:sdtContent>
              <w:tr w:rsidR="0053659D" w:rsidTr="0053659D">
                <w:tc>
                  <w:tcPr>
                    <w:tcW w:w="1778" w:type="pct"/>
                    <w:vAlign w:val="center"/>
                  </w:tcPr>
                  <w:p w:rsidR="001A0D0D" w:rsidRDefault="001A0D0D" w:rsidP="0053659D">
                    <w:pPr>
                      <w:jc w:val="both"/>
                    </w:pPr>
                    <w:r>
                      <w:t>广州苏金汽车销售有限公司</w:t>
                    </w:r>
                  </w:p>
                </w:tc>
                <w:tc>
                  <w:tcPr>
                    <w:tcW w:w="380" w:type="pct"/>
                    <w:vAlign w:val="center"/>
                  </w:tcPr>
                  <w:p w:rsidR="001A0D0D" w:rsidRDefault="001A0D0D" w:rsidP="0053659D">
                    <w:pPr>
                      <w:jc w:val="both"/>
                    </w:pPr>
                    <w:r>
                      <w:t>广州</w:t>
                    </w:r>
                  </w:p>
                </w:tc>
                <w:tc>
                  <w:tcPr>
                    <w:tcW w:w="304" w:type="pct"/>
                    <w:vAlign w:val="center"/>
                  </w:tcPr>
                  <w:p w:rsidR="001A0D0D" w:rsidRDefault="001A0D0D" w:rsidP="0053659D">
                    <w:pPr>
                      <w:jc w:val="both"/>
                    </w:pPr>
                    <w:r>
                      <w:t>广州</w:t>
                    </w:r>
                  </w:p>
                </w:tc>
                <w:tc>
                  <w:tcPr>
                    <w:tcW w:w="820" w:type="pct"/>
                  </w:tcPr>
                  <w:p w:rsidR="001A0D0D" w:rsidRDefault="001A0D0D" w:rsidP="001A0D0D">
                    <w:r>
                      <w:t>汽车销售</w:t>
                    </w:r>
                  </w:p>
                </w:tc>
                <w:tc>
                  <w:tcPr>
                    <w:tcW w:w="447" w:type="pct"/>
                    <w:vAlign w:val="center"/>
                  </w:tcPr>
                  <w:p w:rsidR="001A0D0D" w:rsidRDefault="001A0D0D" w:rsidP="0053659D">
                    <w:pPr>
                      <w:jc w:val="right"/>
                    </w:pPr>
                    <w:r>
                      <w:t>－</w:t>
                    </w:r>
                  </w:p>
                </w:tc>
                <w:tc>
                  <w:tcPr>
                    <w:tcW w:w="529" w:type="pct"/>
                    <w:vAlign w:val="center"/>
                  </w:tcPr>
                  <w:p w:rsidR="001A0D0D" w:rsidRDefault="001A0D0D" w:rsidP="0053659D">
                    <w:pPr>
                      <w:jc w:val="right"/>
                    </w:pPr>
                    <w:r>
                      <w:t>100.00</w:t>
                    </w:r>
                  </w:p>
                </w:tc>
                <w:tc>
                  <w:tcPr>
                    <w:tcW w:w="742" w:type="pct"/>
                  </w:tcPr>
                  <w:p w:rsidR="001A0D0D" w:rsidRDefault="001A0D0D" w:rsidP="001A0D0D">
                    <w:r>
                      <w:t>设立</w:t>
                    </w:r>
                  </w:p>
                </w:tc>
              </w:tr>
            </w:sdtContent>
          </w:sdt>
          <w:sdt>
            <w:sdtPr>
              <w:alias w:val="企业合并及合并财务报表明细"/>
              <w:tag w:val="_GBC_986bfe326d834fea9d2920637e286f21"/>
              <w:id w:val="-1272619895"/>
              <w:lock w:val="sdtLocked"/>
            </w:sdtPr>
            <w:sdtContent>
              <w:tr w:rsidR="0053659D" w:rsidTr="0053659D">
                <w:tc>
                  <w:tcPr>
                    <w:tcW w:w="1778" w:type="pct"/>
                    <w:vAlign w:val="center"/>
                  </w:tcPr>
                  <w:p w:rsidR="001A0D0D" w:rsidRDefault="001A0D0D" w:rsidP="0053659D">
                    <w:pPr>
                      <w:jc w:val="both"/>
                    </w:pPr>
                    <w:r>
                      <w:t>厦门金龙旅游客车有限公司</w:t>
                    </w:r>
                  </w:p>
                </w:tc>
                <w:tc>
                  <w:tcPr>
                    <w:tcW w:w="380" w:type="pct"/>
                    <w:vAlign w:val="center"/>
                  </w:tcPr>
                  <w:p w:rsidR="001A0D0D" w:rsidRDefault="001A0D0D" w:rsidP="0053659D">
                    <w:pPr>
                      <w:jc w:val="both"/>
                    </w:pPr>
                    <w:r>
                      <w:t>厦门</w:t>
                    </w:r>
                  </w:p>
                </w:tc>
                <w:tc>
                  <w:tcPr>
                    <w:tcW w:w="304" w:type="pct"/>
                    <w:vAlign w:val="center"/>
                  </w:tcPr>
                  <w:p w:rsidR="001A0D0D" w:rsidRDefault="001A0D0D" w:rsidP="0053659D">
                    <w:pPr>
                      <w:jc w:val="both"/>
                    </w:pPr>
                    <w:r>
                      <w:t>厦门</w:t>
                    </w:r>
                  </w:p>
                </w:tc>
                <w:tc>
                  <w:tcPr>
                    <w:tcW w:w="820" w:type="pct"/>
                  </w:tcPr>
                  <w:p w:rsidR="001A0D0D" w:rsidRDefault="001A0D0D" w:rsidP="001A0D0D">
                    <w:r>
                      <w:t>整车生产销售</w:t>
                    </w:r>
                  </w:p>
                </w:tc>
                <w:tc>
                  <w:tcPr>
                    <w:tcW w:w="447" w:type="pct"/>
                    <w:vAlign w:val="center"/>
                  </w:tcPr>
                  <w:p w:rsidR="001A0D0D" w:rsidRDefault="001A0D0D" w:rsidP="0053659D">
                    <w:pPr>
                      <w:jc w:val="right"/>
                    </w:pPr>
                    <w:r>
                      <w:t>37.50</w:t>
                    </w:r>
                  </w:p>
                </w:tc>
                <w:tc>
                  <w:tcPr>
                    <w:tcW w:w="529" w:type="pct"/>
                    <w:vAlign w:val="center"/>
                  </w:tcPr>
                  <w:p w:rsidR="001A0D0D" w:rsidRDefault="001A0D0D" w:rsidP="0053659D">
                    <w:pPr>
                      <w:jc w:val="right"/>
                    </w:pPr>
                    <w:r>
                      <w:t>37.50</w:t>
                    </w:r>
                  </w:p>
                </w:tc>
                <w:tc>
                  <w:tcPr>
                    <w:tcW w:w="742" w:type="pct"/>
                  </w:tcPr>
                  <w:p w:rsidR="001A0D0D" w:rsidRDefault="001A0D0D" w:rsidP="001A0D0D">
                    <w:r>
                      <w:t>设立</w:t>
                    </w:r>
                  </w:p>
                </w:tc>
              </w:tr>
            </w:sdtContent>
          </w:sdt>
          <w:sdt>
            <w:sdtPr>
              <w:alias w:val="企业合并及合并财务报表明细"/>
              <w:tag w:val="_GBC_986bfe326d834fea9d2920637e286f21"/>
              <w:id w:val="1257014835"/>
              <w:lock w:val="sdtLocked"/>
            </w:sdtPr>
            <w:sdtContent>
              <w:tr w:rsidR="0053659D" w:rsidTr="0053659D">
                <w:tc>
                  <w:tcPr>
                    <w:tcW w:w="1778" w:type="pct"/>
                    <w:vAlign w:val="center"/>
                  </w:tcPr>
                  <w:p w:rsidR="001A0D0D" w:rsidRDefault="001A0D0D" w:rsidP="0053659D">
                    <w:pPr>
                      <w:jc w:val="both"/>
                    </w:pPr>
                    <w:r>
                      <w:t>厦门金龙新福达底盘有限公司</w:t>
                    </w:r>
                  </w:p>
                </w:tc>
                <w:tc>
                  <w:tcPr>
                    <w:tcW w:w="380" w:type="pct"/>
                    <w:vAlign w:val="center"/>
                  </w:tcPr>
                  <w:p w:rsidR="001A0D0D" w:rsidRDefault="001A0D0D" w:rsidP="0053659D">
                    <w:pPr>
                      <w:jc w:val="both"/>
                    </w:pPr>
                    <w:r>
                      <w:t>厦门</w:t>
                    </w:r>
                  </w:p>
                </w:tc>
                <w:tc>
                  <w:tcPr>
                    <w:tcW w:w="304" w:type="pct"/>
                    <w:vAlign w:val="center"/>
                  </w:tcPr>
                  <w:p w:rsidR="001A0D0D" w:rsidRDefault="001A0D0D" w:rsidP="0053659D">
                    <w:pPr>
                      <w:jc w:val="both"/>
                    </w:pPr>
                    <w:r>
                      <w:t>厦门</w:t>
                    </w:r>
                  </w:p>
                </w:tc>
                <w:tc>
                  <w:tcPr>
                    <w:tcW w:w="820" w:type="pct"/>
                  </w:tcPr>
                  <w:p w:rsidR="001A0D0D" w:rsidRDefault="001A0D0D" w:rsidP="001A0D0D">
                    <w:r>
                      <w:t>汽车底盘制造</w:t>
                    </w:r>
                  </w:p>
                </w:tc>
                <w:tc>
                  <w:tcPr>
                    <w:tcW w:w="447" w:type="pct"/>
                    <w:vAlign w:val="center"/>
                  </w:tcPr>
                  <w:p w:rsidR="001A0D0D" w:rsidRDefault="001A0D0D" w:rsidP="0053659D">
                    <w:pPr>
                      <w:jc w:val="right"/>
                    </w:pPr>
                    <w:r>
                      <w:t>－</w:t>
                    </w:r>
                  </w:p>
                </w:tc>
                <w:tc>
                  <w:tcPr>
                    <w:tcW w:w="529" w:type="pct"/>
                    <w:vAlign w:val="center"/>
                  </w:tcPr>
                  <w:p w:rsidR="001A0D0D" w:rsidRDefault="001A0D0D" w:rsidP="0053659D">
                    <w:pPr>
                      <w:jc w:val="right"/>
                    </w:pPr>
                    <w:r>
                      <w:t>60.00</w:t>
                    </w:r>
                  </w:p>
                </w:tc>
                <w:tc>
                  <w:tcPr>
                    <w:tcW w:w="742" w:type="pct"/>
                  </w:tcPr>
                  <w:p w:rsidR="001A0D0D" w:rsidRDefault="001A0D0D" w:rsidP="001A0D0D">
                    <w:r>
                      <w:t>设立</w:t>
                    </w:r>
                  </w:p>
                </w:tc>
              </w:tr>
            </w:sdtContent>
          </w:sdt>
          <w:sdt>
            <w:sdtPr>
              <w:alias w:val="企业合并及合并财务报表明细"/>
              <w:tag w:val="_GBC_986bfe326d834fea9d2920637e286f21"/>
              <w:id w:val="-1138408017"/>
              <w:lock w:val="sdtLocked"/>
            </w:sdtPr>
            <w:sdtContent>
              <w:tr w:rsidR="0053659D" w:rsidTr="0053659D">
                <w:tc>
                  <w:tcPr>
                    <w:tcW w:w="1778" w:type="pct"/>
                    <w:vAlign w:val="center"/>
                  </w:tcPr>
                  <w:p w:rsidR="001A0D0D" w:rsidRDefault="001A0D0D" w:rsidP="0053659D">
                    <w:pPr>
                      <w:jc w:val="both"/>
                    </w:pPr>
                    <w:r>
                      <w:t>厦门金旅机动车检测有限公司</w:t>
                    </w:r>
                  </w:p>
                </w:tc>
                <w:tc>
                  <w:tcPr>
                    <w:tcW w:w="380" w:type="pct"/>
                    <w:vAlign w:val="center"/>
                  </w:tcPr>
                  <w:p w:rsidR="001A0D0D" w:rsidRDefault="001A0D0D" w:rsidP="0053659D">
                    <w:pPr>
                      <w:jc w:val="both"/>
                    </w:pPr>
                    <w:r>
                      <w:t>厦门</w:t>
                    </w:r>
                  </w:p>
                </w:tc>
                <w:tc>
                  <w:tcPr>
                    <w:tcW w:w="304" w:type="pct"/>
                    <w:vAlign w:val="center"/>
                  </w:tcPr>
                  <w:p w:rsidR="001A0D0D" w:rsidRDefault="001A0D0D" w:rsidP="0053659D">
                    <w:pPr>
                      <w:jc w:val="both"/>
                    </w:pPr>
                    <w:r>
                      <w:t>厦门</w:t>
                    </w:r>
                  </w:p>
                </w:tc>
                <w:tc>
                  <w:tcPr>
                    <w:tcW w:w="820" w:type="pct"/>
                  </w:tcPr>
                  <w:p w:rsidR="001A0D0D" w:rsidRDefault="001A0D0D" w:rsidP="001A0D0D">
                    <w:r>
                      <w:t>机动车辆检测</w:t>
                    </w:r>
                  </w:p>
                </w:tc>
                <w:tc>
                  <w:tcPr>
                    <w:tcW w:w="447" w:type="pct"/>
                    <w:vAlign w:val="center"/>
                  </w:tcPr>
                  <w:p w:rsidR="001A0D0D" w:rsidRDefault="001A0D0D" w:rsidP="0053659D">
                    <w:pPr>
                      <w:jc w:val="right"/>
                    </w:pPr>
                    <w:r>
                      <w:t>－</w:t>
                    </w:r>
                  </w:p>
                </w:tc>
                <w:tc>
                  <w:tcPr>
                    <w:tcW w:w="529" w:type="pct"/>
                    <w:vAlign w:val="center"/>
                  </w:tcPr>
                  <w:p w:rsidR="001A0D0D" w:rsidRDefault="001A0D0D" w:rsidP="0053659D">
                    <w:pPr>
                      <w:jc w:val="right"/>
                    </w:pPr>
                    <w:r>
                      <w:t>100.00</w:t>
                    </w:r>
                  </w:p>
                </w:tc>
                <w:tc>
                  <w:tcPr>
                    <w:tcW w:w="742" w:type="pct"/>
                  </w:tcPr>
                  <w:p w:rsidR="001A0D0D" w:rsidRDefault="001A0D0D" w:rsidP="001A0D0D">
                    <w:r>
                      <w:t>设立</w:t>
                    </w:r>
                  </w:p>
                </w:tc>
              </w:tr>
            </w:sdtContent>
          </w:sdt>
          <w:sdt>
            <w:sdtPr>
              <w:alias w:val="企业合并及合并财务报表明细"/>
              <w:tag w:val="_GBC_986bfe326d834fea9d2920637e286f21"/>
              <w:id w:val="-1960021147"/>
              <w:lock w:val="sdtLocked"/>
            </w:sdtPr>
            <w:sdtContent>
              <w:tr w:rsidR="0053659D" w:rsidTr="0053659D">
                <w:tc>
                  <w:tcPr>
                    <w:tcW w:w="1778" w:type="pct"/>
                    <w:vAlign w:val="center"/>
                  </w:tcPr>
                  <w:p w:rsidR="001A0D0D" w:rsidRDefault="001A0D0D" w:rsidP="0053659D">
                    <w:pPr>
                      <w:jc w:val="both"/>
                    </w:pPr>
                    <w:r>
                      <w:t>金旅客车有限责任公司（俄罗斯）</w:t>
                    </w:r>
                  </w:p>
                </w:tc>
                <w:tc>
                  <w:tcPr>
                    <w:tcW w:w="380" w:type="pct"/>
                    <w:vAlign w:val="center"/>
                  </w:tcPr>
                  <w:p w:rsidR="001A0D0D" w:rsidRDefault="001A0D0D" w:rsidP="0053659D">
                    <w:pPr>
                      <w:jc w:val="both"/>
                    </w:pPr>
                    <w:r>
                      <w:t>圣彼得堡</w:t>
                    </w:r>
                  </w:p>
                </w:tc>
                <w:tc>
                  <w:tcPr>
                    <w:tcW w:w="304" w:type="pct"/>
                    <w:vAlign w:val="center"/>
                  </w:tcPr>
                  <w:p w:rsidR="001A0D0D" w:rsidRDefault="001A0D0D" w:rsidP="0053659D">
                    <w:pPr>
                      <w:jc w:val="both"/>
                    </w:pPr>
                    <w:r>
                      <w:t>圣彼得堡</w:t>
                    </w:r>
                  </w:p>
                </w:tc>
                <w:tc>
                  <w:tcPr>
                    <w:tcW w:w="820" w:type="pct"/>
                  </w:tcPr>
                  <w:p w:rsidR="001A0D0D" w:rsidRDefault="001A0D0D" w:rsidP="001A0D0D">
                    <w:r>
                      <w:t>客车销售</w:t>
                    </w:r>
                  </w:p>
                </w:tc>
                <w:tc>
                  <w:tcPr>
                    <w:tcW w:w="447" w:type="pct"/>
                    <w:vAlign w:val="center"/>
                  </w:tcPr>
                  <w:p w:rsidR="001A0D0D" w:rsidRDefault="001A0D0D" w:rsidP="0053659D">
                    <w:pPr>
                      <w:jc w:val="right"/>
                    </w:pPr>
                    <w:r>
                      <w:t>－</w:t>
                    </w:r>
                  </w:p>
                </w:tc>
                <w:tc>
                  <w:tcPr>
                    <w:tcW w:w="529" w:type="pct"/>
                    <w:vAlign w:val="center"/>
                  </w:tcPr>
                  <w:p w:rsidR="001A0D0D" w:rsidRDefault="001A0D0D" w:rsidP="0053659D">
                    <w:pPr>
                      <w:jc w:val="right"/>
                    </w:pPr>
                    <w:r>
                      <w:t>100.00</w:t>
                    </w:r>
                  </w:p>
                </w:tc>
                <w:tc>
                  <w:tcPr>
                    <w:tcW w:w="742" w:type="pct"/>
                  </w:tcPr>
                  <w:p w:rsidR="001A0D0D" w:rsidRDefault="001A0D0D" w:rsidP="001A0D0D">
                    <w:r>
                      <w:t>设立</w:t>
                    </w:r>
                  </w:p>
                </w:tc>
              </w:tr>
            </w:sdtContent>
          </w:sdt>
          <w:sdt>
            <w:sdtPr>
              <w:alias w:val="企业合并及合并财务报表明细"/>
              <w:tag w:val="_GBC_986bfe326d834fea9d2920637e286f21"/>
              <w:id w:val="1339583763"/>
              <w:lock w:val="sdtLocked"/>
            </w:sdtPr>
            <w:sdtContent>
              <w:tr w:rsidR="0053659D" w:rsidTr="0053659D">
                <w:tc>
                  <w:tcPr>
                    <w:tcW w:w="1778" w:type="pct"/>
                    <w:vAlign w:val="center"/>
                  </w:tcPr>
                  <w:p w:rsidR="001A0D0D" w:rsidRDefault="001A0D0D" w:rsidP="0053659D">
                    <w:pPr>
                      <w:jc w:val="both"/>
                    </w:pPr>
                    <w:r>
                      <w:t>厦门金龙轻型客车车身有限公司</w:t>
                    </w:r>
                  </w:p>
                </w:tc>
                <w:tc>
                  <w:tcPr>
                    <w:tcW w:w="380" w:type="pct"/>
                    <w:vAlign w:val="center"/>
                  </w:tcPr>
                  <w:p w:rsidR="001A0D0D" w:rsidRDefault="001A0D0D" w:rsidP="0053659D">
                    <w:pPr>
                      <w:jc w:val="both"/>
                    </w:pPr>
                    <w:r>
                      <w:t>厦门</w:t>
                    </w:r>
                  </w:p>
                </w:tc>
                <w:tc>
                  <w:tcPr>
                    <w:tcW w:w="304" w:type="pct"/>
                    <w:vAlign w:val="center"/>
                  </w:tcPr>
                  <w:p w:rsidR="001A0D0D" w:rsidRDefault="001A0D0D" w:rsidP="0053659D">
                    <w:pPr>
                      <w:jc w:val="both"/>
                    </w:pPr>
                    <w:r>
                      <w:t>厦门</w:t>
                    </w:r>
                  </w:p>
                </w:tc>
                <w:tc>
                  <w:tcPr>
                    <w:tcW w:w="820" w:type="pct"/>
                  </w:tcPr>
                  <w:p w:rsidR="001A0D0D" w:rsidRDefault="001A0D0D" w:rsidP="001A0D0D">
                    <w:r>
                      <w:t>汽车车身生产销售</w:t>
                    </w:r>
                  </w:p>
                </w:tc>
                <w:tc>
                  <w:tcPr>
                    <w:tcW w:w="447" w:type="pct"/>
                    <w:vAlign w:val="center"/>
                  </w:tcPr>
                  <w:p w:rsidR="001A0D0D" w:rsidRDefault="001A0D0D" w:rsidP="0053659D">
                    <w:pPr>
                      <w:jc w:val="right"/>
                    </w:pPr>
                    <w:r>
                      <w:t>－</w:t>
                    </w:r>
                  </w:p>
                </w:tc>
                <w:tc>
                  <w:tcPr>
                    <w:tcW w:w="529" w:type="pct"/>
                    <w:vAlign w:val="center"/>
                  </w:tcPr>
                  <w:p w:rsidR="001A0D0D" w:rsidRDefault="001A0D0D" w:rsidP="0053659D">
                    <w:pPr>
                      <w:jc w:val="right"/>
                    </w:pPr>
                    <w:r>
                      <w:t>91.79</w:t>
                    </w:r>
                  </w:p>
                </w:tc>
                <w:tc>
                  <w:tcPr>
                    <w:tcW w:w="742" w:type="pct"/>
                  </w:tcPr>
                  <w:p w:rsidR="001A0D0D" w:rsidRDefault="001A0D0D" w:rsidP="001A0D0D">
                    <w:r>
                      <w:t>同一控制下企业合并</w:t>
                    </w:r>
                  </w:p>
                </w:tc>
              </w:tr>
            </w:sdtContent>
          </w:sdt>
          <w:sdt>
            <w:sdtPr>
              <w:alias w:val="企业合并及合并财务报表明细"/>
              <w:tag w:val="_GBC_986bfe326d834fea9d2920637e286f21"/>
              <w:id w:val="-787743536"/>
              <w:lock w:val="sdtLocked"/>
            </w:sdtPr>
            <w:sdtContent>
              <w:tr w:rsidR="0053659D" w:rsidTr="0053659D">
                <w:tc>
                  <w:tcPr>
                    <w:tcW w:w="1778" w:type="pct"/>
                    <w:vAlign w:val="center"/>
                  </w:tcPr>
                  <w:p w:rsidR="001A0D0D" w:rsidRDefault="001A0D0D" w:rsidP="0053659D">
                    <w:pPr>
                      <w:jc w:val="both"/>
                    </w:pPr>
                    <w:r>
                      <w:t>深圳市金旅客车销售有限公司</w:t>
                    </w:r>
                  </w:p>
                </w:tc>
                <w:tc>
                  <w:tcPr>
                    <w:tcW w:w="380" w:type="pct"/>
                    <w:vAlign w:val="center"/>
                  </w:tcPr>
                  <w:p w:rsidR="001A0D0D" w:rsidRDefault="001A0D0D" w:rsidP="0053659D">
                    <w:pPr>
                      <w:jc w:val="both"/>
                    </w:pPr>
                    <w:r>
                      <w:t>深圳</w:t>
                    </w:r>
                  </w:p>
                </w:tc>
                <w:tc>
                  <w:tcPr>
                    <w:tcW w:w="304" w:type="pct"/>
                    <w:vAlign w:val="center"/>
                  </w:tcPr>
                  <w:p w:rsidR="001A0D0D" w:rsidRDefault="001A0D0D" w:rsidP="0053659D">
                    <w:pPr>
                      <w:jc w:val="both"/>
                    </w:pPr>
                    <w:r>
                      <w:t>深圳</w:t>
                    </w:r>
                  </w:p>
                </w:tc>
                <w:tc>
                  <w:tcPr>
                    <w:tcW w:w="820" w:type="pct"/>
                  </w:tcPr>
                  <w:p w:rsidR="001A0D0D" w:rsidRDefault="001A0D0D" w:rsidP="001A0D0D">
                    <w:r>
                      <w:t>汽车销售</w:t>
                    </w:r>
                  </w:p>
                </w:tc>
                <w:tc>
                  <w:tcPr>
                    <w:tcW w:w="447" w:type="pct"/>
                    <w:vAlign w:val="center"/>
                  </w:tcPr>
                  <w:p w:rsidR="001A0D0D" w:rsidRDefault="001A0D0D" w:rsidP="0053659D">
                    <w:pPr>
                      <w:jc w:val="right"/>
                    </w:pPr>
                    <w:r>
                      <w:t>－</w:t>
                    </w:r>
                  </w:p>
                </w:tc>
                <w:tc>
                  <w:tcPr>
                    <w:tcW w:w="529" w:type="pct"/>
                    <w:vAlign w:val="center"/>
                  </w:tcPr>
                  <w:p w:rsidR="001A0D0D" w:rsidRDefault="001A0D0D" w:rsidP="0053659D">
                    <w:pPr>
                      <w:jc w:val="right"/>
                    </w:pPr>
                    <w:r>
                      <w:t>100.00</w:t>
                    </w:r>
                  </w:p>
                </w:tc>
                <w:tc>
                  <w:tcPr>
                    <w:tcW w:w="742" w:type="pct"/>
                  </w:tcPr>
                  <w:p w:rsidR="001A0D0D" w:rsidRDefault="001A0D0D" w:rsidP="001A0D0D">
                    <w:r>
                      <w:t>设立</w:t>
                    </w:r>
                  </w:p>
                </w:tc>
              </w:tr>
            </w:sdtContent>
          </w:sdt>
          <w:sdt>
            <w:sdtPr>
              <w:alias w:val="企业合并及合并财务报表明细"/>
              <w:tag w:val="_GBC_986bfe326d834fea9d2920637e286f21"/>
              <w:id w:val="395253646"/>
              <w:lock w:val="sdtLocked"/>
            </w:sdtPr>
            <w:sdtContent>
              <w:tr w:rsidR="0053659D" w:rsidTr="0053659D">
                <w:tc>
                  <w:tcPr>
                    <w:tcW w:w="1778" w:type="pct"/>
                    <w:vAlign w:val="center"/>
                  </w:tcPr>
                  <w:p w:rsidR="001A0D0D" w:rsidRDefault="001A0D0D" w:rsidP="0053659D">
                    <w:pPr>
                      <w:jc w:val="both"/>
                    </w:pPr>
                    <w:r>
                      <w:t>厦门金龙客车有限公司</w:t>
                    </w:r>
                  </w:p>
                </w:tc>
                <w:tc>
                  <w:tcPr>
                    <w:tcW w:w="380" w:type="pct"/>
                    <w:vAlign w:val="center"/>
                  </w:tcPr>
                  <w:p w:rsidR="001A0D0D" w:rsidRDefault="001A0D0D" w:rsidP="0053659D">
                    <w:pPr>
                      <w:jc w:val="both"/>
                    </w:pPr>
                    <w:r>
                      <w:t>厦门</w:t>
                    </w:r>
                  </w:p>
                </w:tc>
                <w:tc>
                  <w:tcPr>
                    <w:tcW w:w="304" w:type="pct"/>
                    <w:vAlign w:val="center"/>
                  </w:tcPr>
                  <w:p w:rsidR="001A0D0D" w:rsidRDefault="001A0D0D" w:rsidP="0053659D">
                    <w:pPr>
                      <w:jc w:val="both"/>
                    </w:pPr>
                    <w:r>
                      <w:t>厦门</w:t>
                    </w:r>
                  </w:p>
                </w:tc>
                <w:tc>
                  <w:tcPr>
                    <w:tcW w:w="820" w:type="pct"/>
                  </w:tcPr>
                  <w:p w:rsidR="001A0D0D" w:rsidRDefault="001A0D0D" w:rsidP="001A0D0D">
                    <w:r>
                      <w:t>整车生产销售</w:t>
                    </w:r>
                  </w:p>
                </w:tc>
                <w:tc>
                  <w:tcPr>
                    <w:tcW w:w="447" w:type="pct"/>
                    <w:vAlign w:val="center"/>
                  </w:tcPr>
                  <w:p w:rsidR="001A0D0D" w:rsidRDefault="001A0D0D" w:rsidP="0053659D">
                    <w:pPr>
                      <w:jc w:val="right"/>
                    </w:pPr>
                    <w:r>
                      <w:t>－</w:t>
                    </w:r>
                  </w:p>
                </w:tc>
                <w:tc>
                  <w:tcPr>
                    <w:tcW w:w="529" w:type="pct"/>
                    <w:vAlign w:val="center"/>
                  </w:tcPr>
                  <w:p w:rsidR="001A0D0D" w:rsidRDefault="001A0D0D" w:rsidP="0053659D">
                    <w:pPr>
                      <w:jc w:val="right"/>
                    </w:pPr>
                    <w:r>
                      <w:t>100.00</w:t>
                    </w:r>
                  </w:p>
                </w:tc>
                <w:tc>
                  <w:tcPr>
                    <w:tcW w:w="742" w:type="pct"/>
                  </w:tcPr>
                  <w:p w:rsidR="001A0D0D" w:rsidRDefault="001A0D0D" w:rsidP="001A0D0D">
                    <w:r>
                      <w:t>设立</w:t>
                    </w:r>
                  </w:p>
                </w:tc>
              </w:tr>
            </w:sdtContent>
          </w:sdt>
          <w:sdt>
            <w:sdtPr>
              <w:alias w:val="企业合并及合并财务报表明细"/>
              <w:tag w:val="_GBC_986bfe326d834fea9d2920637e286f21"/>
              <w:id w:val="-129250800"/>
              <w:lock w:val="sdtLocked"/>
            </w:sdtPr>
            <w:sdtContent>
              <w:tr w:rsidR="0053659D" w:rsidTr="0053659D">
                <w:tc>
                  <w:tcPr>
                    <w:tcW w:w="1778" w:type="pct"/>
                    <w:vAlign w:val="center"/>
                  </w:tcPr>
                  <w:p w:rsidR="001A0D0D" w:rsidRDefault="001A0D0D" w:rsidP="0053659D">
                    <w:pPr>
                      <w:jc w:val="both"/>
                    </w:pPr>
                    <w:r>
                      <w:t>广州市格瑞汽车销售服务有限公司</w:t>
                    </w:r>
                  </w:p>
                </w:tc>
                <w:tc>
                  <w:tcPr>
                    <w:tcW w:w="380" w:type="pct"/>
                    <w:vAlign w:val="center"/>
                  </w:tcPr>
                  <w:p w:rsidR="001A0D0D" w:rsidRDefault="001A0D0D" w:rsidP="0053659D">
                    <w:pPr>
                      <w:jc w:val="both"/>
                    </w:pPr>
                    <w:r>
                      <w:t>广州</w:t>
                    </w:r>
                  </w:p>
                </w:tc>
                <w:tc>
                  <w:tcPr>
                    <w:tcW w:w="304" w:type="pct"/>
                    <w:vAlign w:val="center"/>
                  </w:tcPr>
                  <w:p w:rsidR="001A0D0D" w:rsidRDefault="001A0D0D" w:rsidP="0053659D">
                    <w:pPr>
                      <w:jc w:val="both"/>
                    </w:pPr>
                    <w:r>
                      <w:t>广州</w:t>
                    </w:r>
                  </w:p>
                </w:tc>
                <w:tc>
                  <w:tcPr>
                    <w:tcW w:w="820" w:type="pct"/>
                  </w:tcPr>
                  <w:p w:rsidR="001A0D0D" w:rsidRDefault="001A0D0D" w:rsidP="001A0D0D">
                    <w:r>
                      <w:t>汽车销售</w:t>
                    </w:r>
                  </w:p>
                </w:tc>
                <w:tc>
                  <w:tcPr>
                    <w:tcW w:w="447" w:type="pct"/>
                    <w:vAlign w:val="center"/>
                  </w:tcPr>
                  <w:p w:rsidR="001A0D0D" w:rsidRDefault="001A0D0D" w:rsidP="0053659D">
                    <w:pPr>
                      <w:jc w:val="right"/>
                    </w:pPr>
                    <w:r>
                      <w:t>－</w:t>
                    </w:r>
                  </w:p>
                </w:tc>
                <w:tc>
                  <w:tcPr>
                    <w:tcW w:w="529" w:type="pct"/>
                    <w:vAlign w:val="center"/>
                  </w:tcPr>
                  <w:p w:rsidR="001A0D0D" w:rsidRDefault="001A0D0D" w:rsidP="0053659D">
                    <w:pPr>
                      <w:jc w:val="right"/>
                    </w:pPr>
                    <w:r>
                      <w:t>100.00</w:t>
                    </w:r>
                  </w:p>
                </w:tc>
                <w:tc>
                  <w:tcPr>
                    <w:tcW w:w="742" w:type="pct"/>
                  </w:tcPr>
                  <w:p w:rsidR="001A0D0D" w:rsidRDefault="001A0D0D" w:rsidP="001A0D0D">
                    <w:r>
                      <w:t>设立</w:t>
                    </w:r>
                  </w:p>
                </w:tc>
              </w:tr>
            </w:sdtContent>
          </w:sdt>
          <w:sdt>
            <w:sdtPr>
              <w:alias w:val="企业合并及合并财务报表明细"/>
              <w:tag w:val="_GBC_986bfe326d834fea9d2920637e286f21"/>
              <w:id w:val="1011414304"/>
              <w:lock w:val="sdtLocked"/>
            </w:sdtPr>
            <w:sdtContent>
              <w:tr w:rsidR="0053659D" w:rsidTr="0053659D">
                <w:tc>
                  <w:tcPr>
                    <w:tcW w:w="1778" w:type="pct"/>
                    <w:vAlign w:val="center"/>
                  </w:tcPr>
                  <w:p w:rsidR="001A0D0D" w:rsidRDefault="001A0D0D" w:rsidP="0053659D">
                    <w:pPr>
                      <w:jc w:val="both"/>
                    </w:pPr>
                    <w:r>
                      <w:t>深圳市金龙汽车销售有限公司</w:t>
                    </w:r>
                  </w:p>
                </w:tc>
                <w:tc>
                  <w:tcPr>
                    <w:tcW w:w="380" w:type="pct"/>
                    <w:vAlign w:val="center"/>
                  </w:tcPr>
                  <w:p w:rsidR="001A0D0D" w:rsidRDefault="001A0D0D" w:rsidP="0053659D">
                    <w:pPr>
                      <w:jc w:val="both"/>
                    </w:pPr>
                    <w:r>
                      <w:t>深圳</w:t>
                    </w:r>
                  </w:p>
                </w:tc>
                <w:tc>
                  <w:tcPr>
                    <w:tcW w:w="304" w:type="pct"/>
                    <w:vAlign w:val="center"/>
                  </w:tcPr>
                  <w:p w:rsidR="001A0D0D" w:rsidRDefault="001A0D0D" w:rsidP="0053659D">
                    <w:pPr>
                      <w:jc w:val="both"/>
                    </w:pPr>
                    <w:r>
                      <w:t>深圳</w:t>
                    </w:r>
                  </w:p>
                </w:tc>
                <w:tc>
                  <w:tcPr>
                    <w:tcW w:w="820" w:type="pct"/>
                  </w:tcPr>
                  <w:p w:rsidR="001A0D0D" w:rsidRDefault="001A0D0D" w:rsidP="001A0D0D">
                    <w:r>
                      <w:t>汽车销售</w:t>
                    </w:r>
                  </w:p>
                </w:tc>
                <w:tc>
                  <w:tcPr>
                    <w:tcW w:w="447" w:type="pct"/>
                    <w:vAlign w:val="center"/>
                  </w:tcPr>
                  <w:p w:rsidR="001A0D0D" w:rsidRDefault="001A0D0D" w:rsidP="0053659D">
                    <w:pPr>
                      <w:jc w:val="right"/>
                    </w:pPr>
                    <w:r>
                      <w:t>－</w:t>
                    </w:r>
                  </w:p>
                </w:tc>
                <w:tc>
                  <w:tcPr>
                    <w:tcW w:w="529" w:type="pct"/>
                    <w:vAlign w:val="center"/>
                  </w:tcPr>
                  <w:p w:rsidR="001A0D0D" w:rsidRDefault="001A0D0D" w:rsidP="0053659D">
                    <w:pPr>
                      <w:jc w:val="right"/>
                    </w:pPr>
                    <w:r>
                      <w:t>100.00</w:t>
                    </w:r>
                  </w:p>
                </w:tc>
                <w:tc>
                  <w:tcPr>
                    <w:tcW w:w="742" w:type="pct"/>
                  </w:tcPr>
                  <w:p w:rsidR="001A0D0D" w:rsidRDefault="001A0D0D" w:rsidP="001A0D0D">
                    <w:r>
                      <w:t>设立</w:t>
                    </w:r>
                  </w:p>
                </w:tc>
              </w:tr>
            </w:sdtContent>
          </w:sdt>
          <w:sdt>
            <w:sdtPr>
              <w:alias w:val="企业合并及合并财务报表明细"/>
              <w:tag w:val="_GBC_986bfe326d834fea9d2920637e286f21"/>
              <w:id w:val="1104921162"/>
              <w:lock w:val="sdtLocked"/>
            </w:sdtPr>
            <w:sdtContent>
              <w:tr w:rsidR="0053659D" w:rsidTr="0053659D">
                <w:tc>
                  <w:tcPr>
                    <w:tcW w:w="1778" w:type="pct"/>
                    <w:vAlign w:val="center"/>
                  </w:tcPr>
                  <w:p w:rsidR="001A0D0D" w:rsidRDefault="001A0D0D" w:rsidP="0053659D">
                    <w:pPr>
                      <w:jc w:val="both"/>
                    </w:pPr>
                    <w:r>
                      <w:t>湖北金旅客车有限公司</w:t>
                    </w:r>
                  </w:p>
                </w:tc>
                <w:tc>
                  <w:tcPr>
                    <w:tcW w:w="380" w:type="pct"/>
                    <w:vAlign w:val="center"/>
                  </w:tcPr>
                  <w:p w:rsidR="001A0D0D" w:rsidRDefault="001A0D0D" w:rsidP="0053659D">
                    <w:pPr>
                      <w:jc w:val="both"/>
                    </w:pPr>
                    <w:r>
                      <w:t>孝感</w:t>
                    </w:r>
                  </w:p>
                </w:tc>
                <w:tc>
                  <w:tcPr>
                    <w:tcW w:w="304" w:type="pct"/>
                    <w:vAlign w:val="center"/>
                  </w:tcPr>
                  <w:p w:rsidR="001A0D0D" w:rsidRDefault="001A0D0D" w:rsidP="0053659D">
                    <w:pPr>
                      <w:jc w:val="both"/>
                    </w:pPr>
                    <w:r>
                      <w:t>孝感</w:t>
                    </w:r>
                  </w:p>
                </w:tc>
                <w:tc>
                  <w:tcPr>
                    <w:tcW w:w="820" w:type="pct"/>
                  </w:tcPr>
                  <w:p w:rsidR="001A0D0D" w:rsidRDefault="001A0D0D" w:rsidP="001A0D0D">
                    <w:r>
                      <w:t>汽车销售</w:t>
                    </w:r>
                  </w:p>
                </w:tc>
                <w:tc>
                  <w:tcPr>
                    <w:tcW w:w="447" w:type="pct"/>
                    <w:vAlign w:val="center"/>
                  </w:tcPr>
                  <w:p w:rsidR="001A0D0D" w:rsidRDefault="001A0D0D" w:rsidP="0053659D">
                    <w:pPr>
                      <w:jc w:val="right"/>
                    </w:pPr>
                    <w:r>
                      <w:t>－</w:t>
                    </w:r>
                  </w:p>
                </w:tc>
                <w:tc>
                  <w:tcPr>
                    <w:tcW w:w="529" w:type="pct"/>
                    <w:vAlign w:val="center"/>
                  </w:tcPr>
                  <w:p w:rsidR="001A0D0D" w:rsidRDefault="001A0D0D" w:rsidP="0053659D">
                    <w:pPr>
                      <w:jc w:val="right"/>
                    </w:pPr>
                    <w:r>
                      <w:t>100.00</w:t>
                    </w:r>
                  </w:p>
                </w:tc>
                <w:tc>
                  <w:tcPr>
                    <w:tcW w:w="742" w:type="pct"/>
                  </w:tcPr>
                  <w:p w:rsidR="001A0D0D" w:rsidRDefault="001A0D0D" w:rsidP="001A0D0D">
                    <w:r>
                      <w:t>设立</w:t>
                    </w:r>
                  </w:p>
                </w:tc>
              </w:tr>
            </w:sdtContent>
          </w:sdt>
          <w:sdt>
            <w:sdtPr>
              <w:alias w:val="企业合并及合并财务报表明细"/>
              <w:tag w:val="_GBC_986bfe326d834fea9d2920637e286f21"/>
              <w:id w:val="-259681036"/>
              <w:lock w:val="sdtLocked"/>
            </w:sdtPr>
            <w:sdtContent>
              <w:tr w:rsidR="0053659D" w:rsidTr="0053659D">
                <w:tc>
                  <w:tcPr>
                    <w:tcW w:w="1778" w:type="pct"/>
                    <w:vAlign w:val="center"/>
                  </w:tcPr>
                  <w:p w:rsidR="001A0D0D" w:rsidRDefault="001A0D0D" w:rsidP="0053659D">
                    <w:pPr>
                      <w:jc w:val="both"/>
                    </w:pPr>
                    <w:r>
                      <w:t>厦门金龙礼宾车有限公司</w:t>
                    </w:r>
                  </w:p>
                </w:tc>
                <w:tc>
                  <w:tcPr>
                    <w:tcW w:w="380" w:type="pct"/>
                    <w:vAlign w:val="center"/>
                  </w:tcPr>
                  <w:p w:rsidR="001A0D0D" w:rsidRDefault="001A0D0D" w:rsidP="0053659D">
                    <w:pPr>
                      <w:jc w:val="both"/>
                    </w:pPr>
                    <w:r>
                      <w:t>厦门</w:t>
                    </w:r>
                  </w:p>
                </w:tc>
                <w:tc>
                  <w:tcPr>
                    <w:tcW w:w="304" w:type="pct"/>
                    <w:vAlign w:val="center"/>
                  </w:tcPr>
                  <w:p w:rsidR="001A0D0D" w:rsidRDefault="001A0D0D" w:rsidP="0053659D">
                    <w:pPr>
                      <w:jc w:val="both"/>
                    </w:pPr>
                    <w:r>
                      <w:t>厦门</w:t>
                    </w:r>
                  </w:p>
                </w:tc>
                <w:tc>
                  <w:tcPr>
                    <w:tcW w:w="820" w:type="pct"/>
                  </w:tcPr>
                  <w:p w:rsidR="001A0D0D" w:rsidRDefault="001A0D0D" w:rsidP="001A0D0D">
                    <w:r>
                      <w:t>客车经销、维修等</w:t>
                    </w:r>
                  </w:p>
                </w:tc>
                <w:tc>
                  <w:tcPr>
                    <w:tcW w:w="447" w:type="pct"/>
                    <w:vAlign w:val="center"/>
                  </w:tcPr>
                  <w:p w:rsidR="001A0D0D" w:rsidRDefault="001A0D0D" w:rsidP="0053659D">
                    <w:pPr>
                      <w:jc w:val="right"/>
                    </w:pPr>
                    <w:r>
                      <w:t>100.00</w:t>
                    </w:r>
                  </w:p>
                </w:tc>
                <w:tc>
                  <w:tcPr>
                    <w:tcW w:w="529" w:type="pct"/>
                    <w:vAlign w:val="center"/>
                  </w:tcPr>
                  <w:p w:rsidR="001A0D0D" w:rsidRDefault="001A0D0D" w:rsidP="0053659D">
                    <w:pPr>
                      <w:jc w:val="right"/>
                    </w:pPr>
                  </w:p>
                </w:tc>
                <w:tc>
                  <w:tcPr>
                    <w:tcW w:w="742" w:type="pct"/>
                  </w:tcPr>
                  <w:p w:rsidR="001A0D0D" w:rsidRDefault="001A0D0D" w:rsidP="001A0D0D">
                    <w:r>
                      <w:t>非同一控制下企业合并</w:t>
                    </w:r>
                  </w:p>
                </w:tc>
              </w:tr>
            </w:sdtContent>
          </w:sdt>
          <w:sdt>
            <w:sdtPr>
              <w:alias w:val="企业合并及合并财务报表明细"/>
              <w:tag w:val="_GBC_986bfe326d834fea9d2920637e286f21"/>
              <w:id w:val="1992595724"/>
              <w:lock w:val="sdtLocked"/>
            </w:sdtPr>
            <w:sdtContent>
              <w:tr w:rsidR="0053659D" w:rsidTr="0053659D">
                <w:tc>
                  <w:tcPr>
                    <w:tcW w:w="1778" w:type="pct"/>
                    <w:vAlign w:val="center"/>
                  </w:tcPr>
                  <w:p w:rsidR="001A0D0D" w:rsidRDefault="001A0D0D" w:rsidP="0053659D">
                    <w:pPr>
                      <w:jc w:val="both"/>
                    </w:pPr>
                    <w:r>
                      <w:t>金龙汽车车身（常州）有限公司</w:t>
                    </w:r>
                  </w:p>
                </w:tc>
                <w:tc>
                  <w:tcPr>
                    <w:tcW w:w="380" w:type="pct"/>
                    <w:vAlign w:val="center"/>
                  </w:tcPr>
                  <w:p w:rsidR="001A0D0D" w:rsidRDefault="001A0D0D" w:rsidP="0053659D">
                    <w:pPr>
                      <w:jc w:val="both"/>
                    </w:pPr>
                    <w:r>
                      <w:t>常州</w:t>
                    </w:r>
                  </w:p>
                </w:tc>
                <w:tc>
                  <w:tcPr>
                    <w:tcW w:w="304" w:type="pct"/>
                    <w:vAlign w:val="center"/>
                  </w:tcPr>
                  <w:p w:rsidR="001A0D0D" w:rsidRDefault="001A0D0D" w:rsidP="0053659D">
                    <w:pPr>
                      <w:jc w:val="both"/>
                    </w:pPr>
                    <w:r>
                      <w:t>常州</w:t>
                    </w:r>
                  </w:p>
                </w:tc>
                <w:tc>
                  <w:tcPr>
                    <w:tcW w:w="820" w:type="pct"/>
                  </w:tcPr>
                  <w:p w:rsidR="001A0D0D" w:rsidRDefault="001A0D0D" w:rsidP="001A0D0D">
                    <w:r>
                      <w:t>汽车车身生产销售</w:t>
                    </w:r>
                  </w:p>
                </w:tc>
                <w:tc>
                  <w:tcPr>
                    <w:tcW w:w="447" w:type="pct"/>
                    <w:vAlign w:val="center"/>
                  </w:tcPr>
                  <w:p w:rsidR="001A0D0D" w:rsidRDefault="001A0D0D" w:rsidP="0053659D">
                    <w:pPr>
                      <w:jc w:val="right"/>
                    </w:pPr>
                    <w:r>
                      <w:t>－</w:t>
                    </w:r>
                  </w:p>
                </w:tc>
                <w:tc>
                  <w:tcPr>
                    <w:tcW w:w="529" w:type="pct"/>
                    <w:vAlign w:val="center"/>
                  </w:tcPr>
                  <w:p w:rsidR="001A0D0D" w:rsidRDefault="001A0D0D" w:rsidP="0053659D">
                    <w:pPr>
                      <w:jc w:val="right"/>
                    </w:pPr>
                    <w:r>
                      <w:t>51.00</w:t>
                    </w:r>
                  </w:p>
                </w:tc>
                <w:tc>
                  <w:tcPr>
                    <w:tcW w:w="742" w:type="pct"/>
                  </w:tcPr>
                  <w:p w:rsidR="001A0D0D" w:rsidRDefault="001A0D0D" w:rsidP="001A0D0D">
                    <w:r>
                      <w:t>非同一控制下企业合并</w:t>
                    </w:r>
                  </w:p>
                </w:tc>
              </w:tr>
            </w:sdtContent>
          </w:sdt>
          <w:sdt>
            <w:sdtPr>
              <w:alias w:val="企业合并及合并财务报表明细"/>
              <w:tag w:val="_GBC_986bfe326d834fea9d2920637e286f21"/>
              <w:id w:val="-323739322"/>
              <w:lock w:val="sdtLocked"/>
            </w:sdtPr>
            <w:sdtContent>
              <w:tr w:rsidR="0053659D" w:rsidTr="0053659D">
                <w:tc>
                  <w:tcPr>
                    <w:tcW w:w="1778" w:type="pct"/>
                    <w:vAlign w:val="center"/>
                  </w:tcPr>
                  <w:p w:rsidR="001A0D0D" w:rsidRDefault="001A0D0D" w:rsidP="0053659D">
                    <w:pPr>
                      <w:jc w:val="both"/>
                    </w:pPr>
                    <w:r>
                      <w:t>武汉市金旅客车销售有限公司</w:t>
                    </w:r>
                  </w:p>
                </w:tc>
                <w:tc>
                  <w:tcPr>
                    <w:tcW w:w="380" w:type="pct"/>
                    <w:vAlign w:val="center"/>
                  </w:tcPr>
                  <w:p w:rsidR="001A0D0D" w:rsidRDefault="001A0D0D" w:rsidP="0053659D">
                    <w:pPr>
                      <w:jc w:val="both"/>
                    </w:pPr>
                    <w:r>
                      <w:t>武汉</w:t>
                    </w:r>
                  </w:p>
                </w:tc>
                <w:tc>
                  <w:tcPr>
                    <w:tcW w:w="304" w:type="pct"/>
                    <w:vAlign w:val="center"/>
                  </w:tcPr>
                  <w:p w:rsidR="001A0D0D" w:rsidRDefault="001A0D0D" w:rsidP="0053659D">
                    <w:pPr>
                      <w:jc w:val="both"/>
                    </w:pPr>
                    <w:r>
                      <w:t>武汉</w:t>
                    </w:r>
                  </w:p>
                </w:tc>
                <w:tc>
                  <w:tcPr>
                    <w:tcW w:w="820" w:type="pct"/>
                  </w:tcPr>
                  <w:p w:rsidR="001A0D0D" w:rsidRDefault="001A0D0D" w:rsidP="001A0D0D">
                    <w:r>
                      <w:t>汽车销售</w:t>
                    </w:r>
                  </w:p>
                </w:tc>
                <w:tc>
                  <w:tcPr>
                    <w:tcW w:w="447" w:type="pct"/>
                    <w:vAlign w:val="center"/>
                  </w:tcPr>
                  <w:p w:rsidR="001A0D0D" w:rsidRDefault="001A0D0D" w:rsidP="0053659D">
                    <w:pPr>
                      <w:jc w:val="right"/>
                    </w:pPr>
                    <w:r>
                      <w:t>－</w:t>
                    </w:r>
                  </w:p>
                </w:tc>
                <w:tc>
                  <w:tcPr>
                    <w:tcW w:w="529" w:type="pct"/>
                    <w:vAlign w:val="center"/>
                  </w:tcPr>
                  <w:p w:rsidR="001A0D0D" w:rsidRDefault="001A0D0D" w:rsidP="0053659D">
                    <w:pPr>
                      <w:jc w:val="right"/>
                    </w:pPr>
                    <w:r>
                      <w:t>100.00</w:t>
                    </w:r>
                  </w:p>
                </w:tc>
                <w:tc>
                  <w:tcPr>
                    <w:tcW w:w="742" w:type="pct"/>
                  </w:tcPr>
                  <w:p w:rsidR="001A0D0D" w:rsidRDefault="001A0D0D" w:rsidP="001A0D0D">
                    <w:r>
                      <w:t>设立</w:t>
                    </w:r>
                  </w:p>
                </w:tc>
              </w:tr>
            </w:sdtContent>
          </w:sdt>
          <w:sdt>
            <w:sdtPr>
              <w:alias w:val="企业合并及合并财务报表明细"/>
              <w:tag w:val="_GBC_986bfe326d834fea9d2920637e286f21"/>
              <w:id w:val="-610662845"/>
              <w:lock w:val="sdtLocked"/>
            </w:sdtPr>
            <w:sdtContent>
              <w:tr w:rsidR="0053659D" w:rsidTr="0053659D">
                <w:tc>
                  <w:tcPr>
                    <w:tcW w:w="1778" w:type="pct"/>
                    <w:vAlign w:val="center"/>
                  </w:tcPr>
                  <w:p w:rsidR="001A0D0D" w:rsidRDefault="001A0D0D" w:rsidP="0053659D">
                    <w:pPr>
                      <w:jc w:val="both"/>
                    </w:pPr>
                    <w:r>
                      <w:t>重庆众思创智能科技有限公司</w:t>
                    </w:r>
                  </w:p>
                </w:tc>
                <w:tc>
                  <w:tcPr>
                    <w:tcW w:w="380" w:type="pct"/>
                    <w:vAlign w:val="center"/>
                  </w:tcPr>
                  <w:p w:rsidR="001A0D0D" w:rsidRDefault="001A0D0D" w:rsidP="0053659D">
                    <w:pPr>
                      <w:jc w:val="both"/>
                    </w:pPr>
                    <w:r>
                      <w:t>重庆</w:t>
                    </w:r>
                  </w:p>
                </w:tc>
                <w:tc>
                  <w:tcPr>
                    <w:tcW w:w="304" w:type="pct"/>
                    <w:vAlign w:val="center"/>
                  </w:tcPr>
                  <w:p w:rsidR="001A0D0D" w:rsidRDefault="001A0D0D" w:rsidP="0053659D">
                    <w:pPr>
                      <w:jc w:val="both"/>
                    </w:pPr>
                    <w:r>
                      <w:t>重庆</w:t>
                    </w:r>
                  </w:p>
                </w:tc>
                <w:tc>
                  <w:tcPr>
                    <w:tcW w:w="820" w:type="pct"/>
                  </w:tcPr>
                  <w:p w:rsidR="001A0D0D" w:rsidRDefault="001A0D0D" w:rsidP="001A0D0D">
                    <w:r>
                      <w:t>模具生产销售</w:t>
                    </w:r>
                  </w:p>
                </w:tc>
                <w:tc>
                  <w:tcPr>
                    <w:tcW w:w="447" w:type="pct"/>
                    <w:vAlign w:val="center"/>
                  </w:tcPr>
                  <w:p w:rsidR="001A0D0D" w:rsidRDefault="001A0D0D" w:rsidP="0053659D">
                    <w:pPr>
                      <w:jc w:val="right"/>
                    </w:pPr>
                    <w:r>
                      <w:t>－</w:t>
                    </w:r>
                  </w:p>
                </w:tc>
                <w:tc>
                  <w:tcPr>
                    <w:tcW w:w="529" w:type="pct"/>
                    <w:vAlign w:val="center"/>
                  </w:tcPr>
                  <w:p w:rsidR="001A0D0D" w:rsidRDefault="001A0D0D" w:rsidP="0053659D">
                    <w:pPr>
                      <w:jc w:val="right"/>
                    </w:pPr>
                    <w:r>
                      <w:t>65.70</w:t>
                    </w:r>
                  </w:p>
                </w:tc>
                <w:tc>
                  <w:tcPr>
                    <w:tcW w:w="742" w:type="pct"/>
                  </w:tcPr>
                  <w:p w:rsidR="001A0D0D" w:rsidRDefault="001A0D0D" w:rsidP="001A0D0D">
                    <w:r>
                      <w:t>非同一控制下企业合并</w:t>
                    </w:r>
                  </w:p>
                </w:tc>
              </w:tr>
            </w:sdtContent>
          </w:sdt>
          <w:sdt>
            <w:sdtPr>
              <w:alias w:val="企业合并及合并财务报表明细"/>
              <w:tag w:val="_GBC_986bfe326d834fea9d2920637e286f21"/>
              <w:id w:val="-230612693"/>
              <w:lock w:val="sdtLocked"/>
            </w:sdtPr>
            <w:sdtContent>
              <w:tr w:rsidR="0053659D" w:rsidTr="0053659D">
                <w:tc>
                  <w:tcPr>
                    <w:tcW w:w="1778" w:type="pct"/>
                    <w:vAlign w:val="center"/>
                  </w:tcPr>
                  <w:p w:rsidR="001A0D0D" w:rsidRDefault="001A0D0D" w:rsidP="0053659D">
                    <w:pPr>
                      <w:jc w:val="both"/>
                    </w:pPr>
                    <w:r>
                      <w:t>金龙国贸（香港）有限公司</w:t>
                    </w:r>
                  </w:p>
                </w:tc>
                <w:tc>
                  <w:tcPr>
                    <w:tcW w:w="380" w:type="pct"/>
                    <w:vAlign w:val="center"/>
                  </w:tcPr>
                  <w:p w:rsidR="001A0D0D" w:rsidRDefault="001A0D0D" w:rsidP="0053659D">
                    <w:pPr>
                      <w:jc w:val="both"/>
                    </w:pPr>
                    <w:r>
                      <w:t>香港</w:t>
                    </w:r>
                  </w:p>
                </w:tc>
                <w:tc>
                  <w:tcPr>
                    <w:tcW w:w="304" w:type="pct"/>
                    <w:vAlign w:val="center"/>
                  </w:tcPr>
                  <w:p w:rsidR="001A0D0D" w:rsidRDefault="001A0D0D" w:rsidP="0053659D">
                    <w:pPr>
                      <w:jc w:val="both"/>
                    </w:pPr>
                    <w:r>
                      <w:t>香港</w:t>
                    </w:r>
                  </w:p>
                </w:tc>
                <w:tc>
                  <w:tcPr>
                    <w:tcW w:w="820" w:type="pct"/>
                  </w:tcPr>
                  <w:p w:rsidR="001A0D0D" w:rsidRDefault="001A0D0D" w:rsidP="001A0D0D">
                    <w:r>
                      <w:t>贸易</w:t>
                    </w:r>
                  </w:p>
                </w:tc>
                <w:tc>
                  <w:tcPr>
                    <w:tcW w:w="447" w:type="pct"/>
                    <w:vAlign w:val="center"/>
                  </w:tcPr>
                  <w:p w:rsidR="001A0D0D" w:rsidRDefault="001A0D0D" w:rsidP="0053659D">
                    <w:pPr>
                      <w:jc w:val="right"/>
                    </w:pPr>
                  </w:p>
                </w:tc>
                <w:tc>
                  <w:tcPr>
                    <w:tcW w:w="529" w:type="pct"/>
                    <w:vAlign w:val="center"/>
                  </w:tcPr>
                  <w:p w:rsidR="001A0D0D" w:rsidRDefault="001A0D0D" w:rsidP="0053659D">
                    <w:pPr>
                      <w:jc w:val="right"/>
                    </w:pPr>
                    <w:r>
                      <w:t>100.00</w:t>
                    </w:r>
                  </w:p>
                </w:tc>
                <w:tc>
                  <w:tcPr>
                    <w:tcW w:w="742" w:type="pct"/>
                  </w:tcPr>
                  <w:p w:rsidR="001A0D0D" w:rsidRDefault="001A0D0D" w:rsidP="001A0D0D">
                    <w:r>
                      <w:t>设立</w:t>
                    </w:r>
                  </w:p>
                </w:tc>
              </w:tr>
            </w:sdtContent>
          </w:sdt>
        </w:tbl>
        <w:p w:rsidR="001A0D0D" w:rsidRDefault="001A0D0D"/>
        <w:p w:rsidR="00594B31" w:rsidRDefault="008B7853">
          <w:pPr>
            <w:rPr>
              <w:rFonts w:cs="Arial"/>
            </w:rPr>
          </w:pPr>
          <w:r>
            <w:rPr>
              <w:rFonts w:cs="Arial" w:hint="eastAsia"/>
            </w:rPr>
            <w:t>在子公司的持股比例不同于表决权比例的说明：</w:t>
          </w:r>
        </w:p>
        <w:p w:rsidR="00594B31" w:rsidRDefault="00937630">
          <w:pPr>
            <w:rPr>
              <w:rFonts w:cs="Arial"/>
            </w:rPr>
          </w:pPr>
          <w:sdt>
            <w:sdtPr>
              <w:rPr>
                <w:rFonts w:cs="Arial"/>
              </w:rPr>
              <w:alias w:val="在子公司的持股比例不同于表决权比例的说明"/>
              <w:tag w:val="_GBC_b7be591163dc47e4b00f98006e6fbb0b"/>
              <w:id w:val="-1695373105"/>
              <w:lock w:val="sdtLocked"/>
              <w:placeholder>
                <w:docPart w:val="GBC22222222222222222222222222222"/>
              </w:placeholder>
            </w:sdtPr>
            <w:sdtContent>
              <w:r w:rsidR="001A0D0D">
                <w:rPr>
                  <w:rFonts w:cs="Arial" w:hint="eastAsia"/>
                </w:rPr>
                <w:t>不适用</w:t>
              </w:r>
            </w:sdtContent>
          </w:sdt>
        </w:p>
        <w:p w:rsidR="00594B31" w:rsidRDefault="00594B31">
          <w:pPr>
            <w:rPr>
              <w:rFonts w:cs="Arial"/>
            </w:rPr>
          </w:pPr>
        </w:p>
        <w:p w:rsidR="00594B31" w:rsidRDefault="008B7853">
          <w:pPr>
            <w:rPr>
              <w:rFonts w:cs="Arial"/>
            </w:rPr>
          </w:pPr>
          <w:r>
            <w:rPr>
              <w:rFonts w:cs="Arial" w:hint="eastAsia"/>
            </w:rPr>
            <w:t>持有半数或以下表决权但仍控制被投资单位、以及持有半数以上表决权但不控制被投资单位的依据：</w:t>
          </w:r>
        </w:p>
        <w:sdt>
          <w:sdtPr>
            <w:rPr>
              <w:rFonts w:cs="Arial"/>
            </w:rPr>
            <w:alias w:val="持有半数或以下表决权但仍控制被投资单位、以及持有半数以上表决权但不控制被投资单位的依据"/>
            <w:tag w:val="_GBC_e9c6ba07b58c4f8e9e3004170d14542b"/>
            <w:id w:val="798114468"/>
            <w:lock w:val="sdtLocked"/>
            <w:placeholder>
              <w:docPart w:val="GBC22222222222222222222222222222"/>
            </w:placeholder>
          </w:sdtPr>
          <w:sdtContent>
            <w:p w:rsidR="00594B31" w:rsidRDefault="001A0D0D">
              <w:pPr>
                <w:rPr>
                  <w:rFonts w:cs="Arial"/>
                </w:rPr>
              </w:pPr>
              <w:r>
                <w:rPr>
                  <w:rFonts w:cs="Arial" w:hint="eastAsia"/>
                </w:rPr>
                <w:t>不适用</w:t>
              </w:r>
            </w:p>
          </w:sdtContent>
        </w:sdt>
        <w:p w:rsidR="00594B31" w:rsidRDefault="00594B31">
          <w:pPr>
            <w:rPr>
              <w:rFonts w:cs="Arial"/>
            </w:rPr>
          </w:pPr>
        </w:p>
        <w:p w:rsidR="00594B31" w:rsidRDefault="008B7853">
          <w:pPr>
            <w:rPr>
              <w:rFonts w:cs="Arial"/>
            </w:rPr>
          </w:pPr>
          <w:r>
            <w:rPr>
              <w:rFonts w:cs="Arial" w:hint="eastAsia"/>
            </w:rPr>
            <w:t>对于纳入合并范围的重要的结构化主体，控制的依据：</w:t>
          </w:r>
        </w:p>
        <w:sdt>
          <w:sdtPr>
            <w:rPr>
              <w:rFonts w:cs="Arial" w:hint="eastAsia"/>
            </w:rPr>
            <w:alias w:val="对于纳入合并范围的重要的结构化主体，控制的依据"/>
            <w:tag w:val="_GBC_254d83ec47cd4003902f2d0f6017d432"/>
            <w:id w:val="-1140342897"/>
            <w:lock w:val="sdtLocked"/>
            <w:placeholder>
              <w:docPart w:val="GBC22222222222222222222222222222"/>
            </w:placeholder>
          </w:sdtPr>
          <w:sdtContent>
            <w:p w:rsidR="00594B31" w:rsidRDefault="001A0D0D">
              <w:pPr>
                <w:rPr>
                  <w:rFonts w:cs="Arial"/>
                </w:rPr>
              </w:pPr>
              <w:r w:rsidRPr="001A0D0D">
                <w:rPr>
                  <w:rFonts w:cs="Arial" w:hint="eastAsia"/>
                </w:rPr>
                <w:t>不适用</w:t>
              </w:r>
            </w:p>
          </w:sdtContent>
        </w:sdt>
        <w:p w:rsidR="00594B31" w:rsidRDefault="00594B31">
          <w:pPr>
            <w:rPr>
              <w:rFonts w:cs="Arial"/>
            </w:rPr>
          </w:pPr>
        </w:p>
        <w:p w:rsidR="00594B31" w:rsidRDefault="008B7853">
          <w:pPr>
            <w:rPr>
              <w:rFonts w:cs="Arial"/>
            </w:rPr>
          </w:pPr>
          <w:r>
            <w:rPr>
              <w:rFonts w:cs="Arial" w:hint="eastAsia"/>
            </w:rPr>
            <w:t>确定公司是代理人还是委托人的依据：</w:t>
          </w:r>
        </w:p>
        <w:sdt>
          <w:sdtPr>
            <w:rPr>
              <w:rFonts w:cs="Arial" w:hint="eastAsia"/>
            </w:rPr>
            <w:alias w:val="确定公司是代理人还是委托人的依据"/>
            <w:tag w:val="_GBC_f515cb0c8a654271b5991b0accabe800"/>
            <w:id w:val="1540173455"/>
            <w:lock w:val="sdtLocked"/>
            <w:placeholder>
              <w:docPart w:val="GBC22222222222222222222222222222"/>
            </w:placeholder>
          </w:sdtPr>
          <w:sdtContent>
            <w:p w:rsidR="00594B31" w:rsidRDefault="001A0D0D">
              <w:pPr>
                <w:rPr>
                  <w:rFonts w:cs="Arial"/>
                </w:rPr>
              </w:pPr>
              <w:r w:rsidRPr="001A0D0D">
                <w:rPr>
                  <w:rFonts w:cs="Arial" w:hint="eastAsia"/>
                </w:rPr>
                <w:t>不适用</w:t>
              </w:r>
            </w:p>
          </w:sdtContent>
        </w:sdt>
      </w:sdtContent>
    </w:sdt>
    <w:p w:rsidR="00594B31" w:rsidRDefault="00594B31">
      <w:pPr>
        <w:rPr>
          <w:rFonts w:cs="Arial"/>
        </w:rPr>
      </w:pPr>
    </w:p>
    <w:sdt>
      <w:sdtPr>
        <w:rPr>
          <w:rFonts w:ascii="宋体" w:hAnsi="宋体" w:cs="Arial" w:hint="eastAsia"/>
          <w:b w:val="0"/>
          <w:bCs w:val="0"/>
          <w:kern w:val="0"/>
          <w:szCs w:val="21"/>
        </w:rPr>
        <w:alias w:val="模块:重要的非全资子公司"/>
        <w:tag w:val="_GBC_a2ec6e05ebd34d2fa14b1ba6b3ba8eb1"/>
        <w:id w:val="-1003968337"/>
        <w:lock w:val="sdtLocked"/>
        <w:placeholder>
          <w:docPart w:val="GBC22222222222222222222222222222"/>
        </w:placeholder>
      </w:sdtPr>
      <w:sdtEndPr>
        <w:rPr>
          <w:rFonts w:hint="default"/>
        </w:rPr>
      </w:sdtEndPr>
      <w:sdtContent>
        <w:p w:rsidR="00594B31" w:rsidRDefault="008B7853" w:rsidP="00F92696">
          <w:pPr>
            <w:pStyle w:val="4"/>
            <w:numPr>
              <w:ilvl w:val="3"/>
              <w:numId w:val="53"/>
            </w:numPr>
            <w:tabs>
              <w:tab w:val="left" w:pos="644"/>
            </w:tabs>
            <w:rPr>
              <w:rFonts w:ascii="宋体" w:hAnsi="宋体" w:cs="Arial"/>
              <w:szCs w:val="21"/>
            </w:rPr>
          </w:pPr>
          <w:r>
            <w:rPr>
              <w:rFonts w:ascii="宋体" w:hAnsi="宋体" w:cs="Arial" w:hint="eastAsia"/>
              <w:szCs w:val="21"/>
            </w:rPr>
            <w:t>重要的非全资子公司</w:t>
          </w:r>
        </w:p>
        <w:sdt>
          <w:sdtPr>
            <w:alias w:val="是否适用：重要的非全资子公司[双击切换]"/>
            <w:tag w:val="_GBC_b83f349d0d754e2d93b12d2112b4c3ec"/>
            <w:id w:val="-1240483959"/>
            <w:lock w:val="sdtLocked"/>
            <w:placeholder>
              <w:docPart w:val="GBC22222222222222222222222222222"/>
            </w:placeholder>
          </w:sdtPr>
          <w:sdtContent>
            <w:p w:rsidR="00594B31" w:rsidRDefault="008B7853">
              <w:r>
                <w:fldChar w:fldCharType="begin"/>
              </w:r>
              <w:r w:rsidR="001A0D0D">
                <w:instrText xml:space="preserve"> MACROBUTTON  SnrToggleCheckbox √适用 </w:instrText>
              </w:r>
              <w:r>
                <w:fldChar w:fldCharType="end"/>
              </w:r>
              <w:r>
                <w:fldChar w:fldCharType="begin"/>
              </w:r>
              <w:r w:rsidR="001A0D0D">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财务附注：重要的非全资子公司"/>
              <w:tag w:val="_GBC_e5936e9952394755bacf71d437afcd44"/>
              <w:id w:val="242162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重要的非全资子公司"/>
              <w:tag w:val="_GBC_5ffac6aa0e464031b94de604fccc76c7"/>
              <w:id w:val="-12326195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802"/>
            <w:gridCol w:w="1562"/>
            <w:gridCol w:w="1558"/>
            <w:gridCol w:w="1844"/>
            <w:gridCol w:w="1283"/>
          </w:tblGrid>
          <w:tr w:rsidR="001A0D0D" w:rsidTr="0053659D">
            <w:trPr>
              <w:trHeight w:val="241"/>
            </w:trPr>
            <w:sdt>
              <w:sdtPr>
                <w:tag w:val="_PLD_214f5d23d0ff4cd08577f444026e3bf2"/>
                <w:id w:val="-527407010"/>
                <w:lock w:val="sdtLocked"/>
              </w:sdtPr>
              <w:sdtContent>
                <w:tc>
                  <w:tcPr>
                    <w:tcW w:w="1548" w:type="pct"/>
                    <w:tcBorders>
                      <w:top w:val="single" w:sz="4" w:space="0" w:color="auto"/>
                      <w:left w:val="single" w:sz="4" w:space="0" w:color="auto"/>
                      <w:bottom w:val="single" w:sz="6" w:space="0" w:color="auto"/>
                      <w:right w:val="single" w:sz="6" w:space="0" w:color="auto"/>
                    </w:tcBorders>
                    <w:shd w:val="clear" w:color="auto" w:fill="auto"/>
                    <w:vAlign w:val="center"/>
                  </w:tcPr>
                  <w:p w:rsidR="001A0D0D" w:rsidRDefault="001A0D0D" w:rsidP="001A0D0D">
                    <w:pPr>
                      <w:jc w:val="center"/>
                      <w:rPr>
                        <w:rFonts w:cs="Arial"/>
                      </w:rPr>
                    </w:pPr>
                    <w:r>
                      <w:rPr>
                        <w:rFonts w:cs="Arial" w:hint="eastAsia"/>
                        <w:lang w:val="en-GB"/>
                      </w:rPr>
                      <w:t>子公司名称</w:t>
                    </w:r>
                  </w:p>
                </w:tc>
              </w:sdtContent>
            </w:sdt>
            <w:sdt>
              <w:sdtPr>
                <w:tag w:val="_PLD_8f337a5f047e4f5eb2e03caf3b5ce2bb"/>
                <w:id w:val="1231500793"/>
                <w:lock w:val="sdtLocked"/>
              </w:sdtPr>
              <w:sdtContent>
                <w:tc>
                  <w:tcPr>
                    <w:tcW w:w="863" w:type="pct"/>
                    <w:tcBorders>
                      <w:top w:val="single" w:sz="4" w:space="0" w:color="auto"/>
                      <w:left w:val="single" w:sz="6" w:space="0" w:color="auto"/>
                      <w:bottom w:val="single" w:sz="6" w:space="0" w:color="auto"/>
                      <w:right w:val="single" w:sz="6" w:space="0" w:color="auto"/>
                    </w:tcBorders>
                    <w:shd w:val="clear" w:color="auto" w:fill="auto"/>
                    <w:vAlign w:val="center"/>
                  </w:tcPr>
                  <w:p w:rsidR="001A0D0D" w:rsidRDefault="001A0D0D" w:rsidP="001A0D0D">
                    <w:pPr>
                      <w:jc w:val="center"/>
                      <w:rPr>
                        <w:rFonts w:cs="Arial"/>
                        <w:bCs/>
                        <w:lang w:val="en-GB"/>
                      </w:rPr>
                    </w:pPr>
                    <w:r>
                      <w:rPr>
                        <w:rFonts w:cs="Arial" w:hint="eastAsia"/>
                        <w:lang w:val="en-GB"/>
                      </w:rPr>
                      <w:t>少数股东持股</w:t>
                    </w:r>
                  </w:p>
                  <w:p w:rsidR="001A0D0D" w:rsidRDefault="001A0D0D" w:rsidP="001A0D0D">
                    <w:pPr>
                      <w:jc w:val="center"/>
                      <w:rPr>
                        <w:rFonts w:cs="Arial"/>
                      </w:rPr>
                    </w:pPr>
                    <w:r>
                      <w:rPr>
                        <w:rFonts w:cs="Arial" w:hint="eastAsia"/>
                        <w:lang w:val="en-GB"/>
                      </w:rPr>
                      <w:t>比例</w:t>
                    </w:r>
                    <w:r>
                      <w:rPr>
                        <w:rFonts w:hint="eastAsia"/>
                      </w:rPr>
                      <w:t>（%）</w:t>
                    </w:r>
                  </w:p>
                </w:tc>
              </w:sdtContent>
            </w:sdt>
            <w:sdt>
              <w:sdtPr>
                <w:tag w:val="_PLD_70aca7c8f09a4a579e632e06c25a6ab5"/>
                <w:id w:val="-244112335"/>
                <w:lock w:val="sdtLocked"/>
              </w:sdtPr>
              <w:sdtContent>
                <w:tc>
                  <w:tcPr>
                    <w:tcW w:w="861" w:type="pct"/>
                    <w:tcBorders>
                      <w:top w:val="single" w:sz="4" w:space="0" w:color="auto"/>
                      <w:left w:val="single" w:sz="6" w:space="0" w:color="auto"/>
                      <w:bottom w:val="single" w:sz="6" w:space="0" w:color="auto"/>
                      <w:right w:val="single" w:sz="6" w:space="0" w:color="auto"/>
                    </w:tcBorders>
                    <w:shd w:val="clear" w:color="auto" w:fill="auto"/>
                    <w:vAlign w:val="center"/>
                  </w:tcPr>
                  <w:p w:rsidR="001A0D0D" w:rsidRDefault="001A0D0D" w:rsidP="001A0D0D">
                    <w:pPr>
                      <w:jc w:val="center"/>
                      <w:rPr>
                        <w:rFonts w:cs="Arial"/>
                      </w:rPr>
                    </w:pPr>
                    <w:r>
                      <w:rPr>
                        <w:rFonts w:cs="Arial" w:hint="eastAsia"/>
                        <w:lang w:val="en-GB"/>
                      </w:rPr>
                      <w:t>本期归属于少数股东的损益</w:t>
                    </w:r>
                  </w:p>
                </w:tc>
              </w:sdtContent>
            </w:sdt>
            <w:sdt>
              <w:sdtPr>
                <w:tag w:val="_PLD_4154a89239e54416bb4c7ab182b0ae5a"/>
                <w:id w:val="-1274166141"/>
                <w:lock w:val="sdtLocked"/>
              </w:sdtPr>
              <w:sdtContent>
                <w:tc>
                  <w:tcPr>
                    <w:tcW w:w="1019" w:type="pct"/>
                    <w:tcBorders>
                      <w:top w:val="single" w:sz="4" w:space="0" w:color="auto"/>
                      <w:left w:val="single" w:sz="6" w:space="0" w:color="auto"/>
                      <w:bottom w:val="single" w:sz="6" w:space="0" w:color="auto"/>
                      <w:right w:val="single" w:sz="6" w:space="0" w:color="auto"/>
                    </w:tcBorders>
                    <w:shd w:val="clear" w:color="auto" w:fill="auto"/>
                    <w:vAlign w:val="center"/>
                  </w:tcPr>
                  <w:p w:rsidR="001A0D0D" w:rsidRDefault="001A0D0D" w:rsidP="001A0D0D">
                    <w:pPr>
                      <w:jc w:val="center"/>
                      <w:rPr>
                        <w:rFonts w:cs="Arial"/>
                      </w:rPr>
                    </w:pPr>
                    <w:r>
                      <w:rPr>
                        <w:rFonts w:cs="Arial" w:hint="eastAsia"/>
                        <w:lang w:val="en-GB"/>
                      </w:rPr>
                      <w:t>本期向少数股东宣告分派的股利</w:t>
                    </w:r>
                  </w:p>
                </w:tc>
              </w:sdtContent>
            </w:sdt>
            <w:sdt>
              <w:sdtPr>
                <w:tag w:val="_PLD_cea34ef7af164cc8816d90890b528f36"/>
                <w:id w:val="1319772080"/>
                <w:lock w:val="sdtLocked"/>
              </w:sdtPr>
              <w:sdtContent>
                <w:tc>
                  <w:tcPr>
                    <w:tcW w:w="709" w:type="pct"/>
                    <w:tcBorders>
                      <w:top w:val="single" w:sz="4" w:space="0" w:color="auto"/>
                      <w:left w:val="single" w:sz="6" w:space="0" w:color="auto"/>
                      <w:bottom w:val="single" w:sz="6" w:space="0" w:color="auto"/>
                      <w:right w:val="single" w:sz="4" w:space="0" w:color="auto"/>
                    </w:tcBorders>
                    <w:shd w:val="clear" w:color="auto" w:fill="auto"/>
                    <w:vAlign w:val="center"/>
                  </w:tcPr>
                  <w:p w:rsidR="001A0D0D" w:rsidRDefault="001A0D0D" w:rsidP="001A0D0D">
                    <w:pPr>
                      <w:ind w:right="-16"/>
                      <w:jc w:val="center"/>
                      <w:rPr>
                        <w:rFonts w:cs="Arial"/>
                        <w:bCs/>
                      </w:rPr>
                    </w:pPr>
                    <w:r>
                      <w:rPr>
                        <w:rFonts w:cs="Arial" w:hint="eastAsia"/>
                        <w:lang w:val="en-GB"/>
                      </w:rPr>
                      <w:t>期末少数股东权益余额</w:t>
                    </w:r>
                  </w:p>
                </w:tc>
              </w:sdtContent>
            </w:sdt>
          </w:tr>
          <w:sdt>
            <w:sdtPr>
              <w:alias w:val="重要的非全资子公司明细"/>
              <w:tag w:val="_GBC_786318b12f804986888adc0492796ebd"/>
              <w:id w:val="-412944141"/>
              <w:lock w:val="sdtLocked"/>
            </w:sdtPr>
            <w:sdtContent>
              <w:tr w:rsidR="001A0D0D" w:rsidTr="0053659D">
                <w:tc>
                  <w:tcPr>
                    <w:tcW w:w="1548" w:type="pct"/>
                    <w:tcBorders>
                      <w:top w:val="single" w:sz="6" w:space="0" w:color="auto"/>
                      <w:left w:val="single" w:sz="4" w:space="0" w:color="auto"/>
                      <w:bottom w:val="single" w:sz="4" w:space="0" w:color="auto"/>
                      <w:right w:val="single" w:sz="6" w:space="0" w:color="auto"/>
                    </w:tcBorders>
                  </w:tcPr>
                  <w:p w:rsidR="001A0D0D" w:rsidRDefault="001A0D0D" w:rsidP="001A0D0D">
                    <w:r>
                      <w:t>厦门金龙旅行车有限公司</w:t>
                    </w:r>
                  </w:p>
                </w:tc>
                <w:tc>
                  <w:tcPr>
                    <w:tcW w:w="863" w:type="pct"/>
                    <w:tcBorders>
                      <w:top w:val="single" w:sz="6" w:space="0" w:color="auto"/>
                      <w:left w:val="single" w:sz="6" w:space="0" w:color="auto"/>
                      <w:bottom w:val="single" w:sz="4" w:space="0" w:color="auto"/>
                      <w:right w:val="single" w:sz="6" w:space="0" w:color="auto"/>
                    </w:tcBorders>
                    <w:vAlign w:val="center"/>
                  </w:tcPr>
                  <w:p w:rsidR="001A0D0D" w:rsidRDefault="001A0D0D" w:rsidP="0053659D">
                    <w:pPr>
                      <w:jc w:val="right"/>
                    </w:pPr>
                    <w:r>
                      <w:t>40%</w:t>
                    </w:r>
                  </w:p>
                </w:tc>
                <w:tc>
                  <w:tcPr>
                    <w:tcW w:w="861" w:type="pct"/>
                    <w:tcBorders>
                      <w:top w:val="single" w:sz="6" w:space="0" w:color="auto"/>
                      <w:left w:val="single" w:sz="6" w:space="0" w:color="auto"/>
                      <w:bottom w:val="single" w:sz="4" w:space="0" w:color="auto"/>
                      <w:right w:val="single" w:sz="6" w:space="0" w:color="auto"/>
                    </w:tcBorders>
                    <w:vAlign w:val="center"/>
                  </w:tcPr>
                  <w:p w:rsidR="001A0D0D" w:rsidRDefault="001A0D0D" w:rsidP="0053659D">
                    <w:pPr>
                      <w:jc w:val="right"/>
                    </w:pPr>
                    <w:r>
                      <w:t>-2,602.20</w:t>
                    </w:r>
                  </w:p>
                </w:tc>
                <w:tc>
                  <w:tcPr>
                    <w:tcW w:w="1019" w:type="pct"/>
                    <w:tcBorders>
                      <w:top w:val="single" w:sz="6" w:space="0" w:color="auto"/>
                      <w:left w:val="single" w:sz="6" w:space="0" w:color="auto"/>
                      <w:bottom w:val="single" w:sz="4" w:space="0" w:color="auto"/>
                      <w:right w:val="single" w:sz="6" w:space="0" w:color="auto"/>
                    </w:tcBorders>
                    <w:vAlign w:val="center"/>
                  </w:tcPr>
                  <w:p w:rsidR="001A0D0D" w:rsidRDefault="001A0D0D" w:rsidP="0053659D">
                    <w:pPr>
                      <w:jc w:val="right"/>
                    </w:pPr>
                    <w:r>
                      <w:t>－</w:t>
                    </w:r>
                  </w:p>
                </w:tc>
                <w:tc>
                  <w:tcPr>
                    <w:tcW w:w="709" w:type="pct"/>
                    <w:tcBorders>
                      <w:top w:val="single" w:sz="6" w:space="0" w:color="auto"/>
                      <w:left w:val="single" w:sz="6" w:space="0" w:color="auto"/>
                      <w:bottom w:val="single" w:sz="4" w:space="0" w:color="auto"/>
                      <w:right w:val="single" w:sz="4" w:space="0" w:color="auto"/>
                    </w:tcBorders>
                    <w:vAlign w:val="center"/>
                  </w:tcPr>
                  <w:p w:rsidR="001A0D0D" w:rsidRDefault="001A0D0D" w:rsidP="0053659D">
                    <w:pPr>
                      <w:jc w:val="right"/>
                    </w:pPr>
                    <w:r>
                      <w:t>31,883.29</w:t>
                    </w:r>
                  </w:p>
                </w:tc>
              </w:tr>
            </w:sdtContent>
          </w:sdt>
          <w:sdt>
            <w:sdtPr>
              <w:alias w:val="重要的非全资子公司明细"/>
              <w:tag w:val="_GBC_786318b12f804986888adc0492796ebd"/>
              <w:id w:val="-1467804069"/>
              <w:lock w:val="sdtLocked"/>
            </w:sdtPr>
            <w:sdtContent>
              <w:tr w:rsidR="001A0D0D" w:rsidTr="0053659D">
                <w:tc>
                  <w:tcPr>
                    <w:tcW w:w="1548" w:type="pct"/>
                    <w:tcBorders>
                      <w:top w:val="single" w:sz="6" w:space="0" w:color="auto"/>
                      <w:left w:val="single" w:sz="4" w:space="0" w:color="auto"/>
                      <w:bottom w:val="single" w:sz="4" w:space="0" w:color="auto"/>
                      <w:right w:val="single" w:sz="6" w:space="0" w:color="auto"/>
                    </w:tcBorders>
                  </w:tcPr>
                  <w:p w:rsidR="001A0D0D" w:rsidRDefault="001A0D0D" w:rsidP="001A0D0D">
                    <w:r>
                      <w:t>厦门金龙汽车车身有限公司</w:t>
                    </w:r>
                  </w:p>
                </w:tc>
                <w:tc>
                  <w:tcPr>
                    <w:tcW w:w="863" w:type="pct"/>
                    <w:tcBorders>
                      <w:top w:val="single" w:sz="6" w:space="0" w:color="auto"/>
                      <w:left w:val="single" w:sz="6" w:space="0" w:color="auto"/>
                      <w:bottom w:val="single" w:sz="4" w:space="0" w:color="auto"/>
                      <w:right w:val="single" w:sz="6" w:space="0" w:color="auto"/>
                    </w:tcBorders>
                    <w:vAlign w:val="center"/>
                  </w:tcPr>
                  <w:p w:rsidR="001A0D0D" w:rsidRDefault="001A0D0D" w:rsidP="0053659D">
                    <w:pPr>
                      <w:jc w:val="right"/>
                    </w:pPr>
                    <w:r>
                      <w:t>12.31%</w:t>
                    </w:r>
                  </w:p>
                </w:tc>
                <w:tc>
                  <w:tcPr>
                    <w:tcW w:w="861" w:type="pct"/>
                    <w:tcBorders>
                      <w:top w:val="single" w:sz="6" w:space="0" w:color="auto"/>
                      <w:left w:val="single" w:sz="6" w:space="0" w:color="auto"/>
                      <w:bottom w:val="single" w:sz="4" w:space="0" w:color="auto"/>
                      <w:right w:val="single" w:sz="6" w:space="0" w:color="auto"/>
                    </w:tcBorders>
                    <w:vAlign w:val="center"/>
                  </w:tcPr>
                  <w:p w:rsidR="001A0D0D" w:rsidRDefault="001A0D0D" w:rsidP="0053659D">
                    <w:pPr>
                      <w:jc w:val="right"/>
                    </w:pPr>
                    <w:r>
                      <w:t>21.27</w:t>
                    </w:r>
                  </w:p>
                </w:tc>
                <w:tc>
                  <w:tcPr>
                    <w:tcW w:w="1019" w:type="pct"/>
                    <w:tcBorders>
                      <w:top w:val="single" w:sz="6" w:space="0" w:color="auto"/>
                      <w:left w:val="single" w:sz="6" w:space="0" w:color="auto"/>
                      <w:bottom w:val="single" w:sz="4" w:space="0" w:color="auto"/>
                      <w:right w:val="single" w:sz="6" w:space="0" w:color="auto"/>
                    </w:tcBorders>
                    <w:vAlign w:val="center"/>
                  </w:tcPr>
                  <w:p w:rsidR="001A0D0D" w:rsidRDefault="001A0D0D" w:rsidP="0053659D">
                    <w:pPr>
                      <w:jc w:val="right"/>
                    </w:pPr>
                  </w:p>
                </w:tc>
                <w:tc>
                  <w:tcPr>
                    <w:tcW w:w="709" w:type="pct"/>
                    <w:tcBorders>
                      <w:top w:val="single" w:sz="6" w:space="0" w:color="auto"/>
                      <w:left w:val="single" w:sz="6" w:space="0" w:color="auto"/>
                      <w:bottom w:val="single" w:sz="4" w:space="0" w:color="auto"/>
                      <w:right w:val="single" w:sz="4" w:space="0" w:color="auto"/>
                    </w:tcBorders>
                    <w:vAlign w:val="center"/>
                  </w:tcPr>
                  <w:p w:rsidR="001A0D0D" w:rsidRDefault="001A0D0D" w:rsidP="0053659D">
                    <w:pPr>
                      <w:jc w:val="right"/>
                    </w:pPr>
                    <w:r>
                      <w:t>24,991.64</w:t>
                    </w:r>
                  </w:p>
                </w:tc>
              </w:tr>
            </w:sdtContent>
          </w:sdt>
          <w:sdt>
            <w:sdtPr>
              <w:alias w:val="重要的非全资子公司明细"/>
              <w:tag w:val="_GBC_786318b12f804986888adc0492796ebd"/>
              <w:id w:val="-415860488"/>
              <w:lock w:val="sdtLocked"/>
            </w:sdtPr>
            <w:sdtContent>
              <w:tr w:rsidR="001A0D0D" w:rsidTr="0053659D">
                <w:tc>
                  <w:tcPr>
                    <w:tcW w:w="1548" w:type="pct"/>
                    <w:tcBorders>
                      <w:top w:val="single" w:sz="6" w:space="0" w:color="auto"/>
                      <w:left w:val="single" w:sz="4" w:space="0" w:color="auto"/>
                      <w:bottom w:val="single" w:sz="4" w:space="0" w:color="auto"/>
                      <w:right w:val="single" w:sz="6" w:space="0" w:color="auto"/>
                    </w:tcBorders>
                  </w:tcPr>
                  <w:p w:rsidR="001A0D0D" w:rsidRDefault="001A0D0D" w:rsidP="001A0D0D">
                    <w:r>
                      <w:t>金龙联合汽车工业（苏州）有限公司</w:t>
                    </w:r>
                  </w:p>
                </w:tc>
                <w:tc>
                  <w:tcPr>
                    <w:tcW w:w="863" w:type="pct"/>
                    <w:tcBorders>
                      <w:top w:val="single" w:sz="6" w:space="0" w:color="auto"/>
                      <w:left w:val="single" w:sz="6" w:space="0" w:color="auto"/>
                      <w:bottom w:val="single" w:sz="4" w:space="0" w:color="auto"/>
                      <w:right w:val="single" w:sz="6" w:space="0" w:color="auto"/>
                    </w:tcBorders>
                    <w:vAlign w:val="center"/>
                  </w:tcPr>
                  <w:p w:rsidR="001A0D0D" w:rsidRDefault="001A0D0D" w:rsidP="0053659D">
                    <w:pPr>
                      <w:jc w:val="right"/>
                    </w:pPr>
                    <w:r>
                      <w:t>34.78330%</w:t>
                    </w:r>
                  </w:p>
                </w:tc>
                <w:tc>
                  <w:tcPr>
                    <w:tcW w:w="861" w:type="pct"/>
                    <w:tcBorders>
                      <w:top w:val="single" w:sz="6" w:space="0" w:color="auto"/>
                      <w:left w:val="single" w:sz="6" w:space="0" w:color="auto"/>
                      <w:bottom w:val="single" w:sz="4" w:space="0" w:color="auto"/>
                      <w:right w:val="single" w:sz="6" w:space="0" w:color="auto"/>
                    </w:tcBorders>
                    <w:vAlign w:val="center"/>
                  </w:tcPr>
                  <w:p w:rsidR="001A0D0D" w:rsidRDefault="001A0D0D" w:rsidP="0053659D">
                    <w:pPr>
                      <w:jc w:val="right"/>
                    </w:pPr>
                    <w:r>
                      <w:t>-2,393.26</w:t>
                    </w:r>
                  </w:p>
                </w:tc>
                <w:tc>
                  <w:tcPr>
                    <w:tcW w:w="1019" w:type="pct"/>
                    <w:tcBorders>
                      <w:top w:val="single" w:sz="6" w:space="0" w:color="auto"/>
                      <w:left w:val="single" w:sz="6" w:space="0" w:color="auto"/>
                      <w:bottom w:val="single" w:sz="4" w:space="0" w:color="auto"/>
                      <w:right w:val="single" w:sz="6" w:space="0" w:color="auto"/>
                    </w:tcBorders>
                    <w:vAlign w:val="center"/>
                  </w:tcPr>
                  <w:p w:rsidR="001A0D0D" w:rsidRDefault="001A0D0D" w:rsidP="0053659D">
                    <w:pPr>
                      <w:jc w:val="right"/>
                    </w:pPr>
                  </w:p>
                </w:tc>
                <w:tc>
                  <w:tcPr>
                    <w:tcW w:w="709" w:type="pct"/>
                    <w:tcBorders>
                      <w:top w:val="single" w:sz="6" w:space="0" w:color="auto"/>
                      <w:left w:val="single" w:sz="6" w:space="0" w:color="auto"/>
                      <w:bottom w:val="single" w:sz="4" w:space="0" w:color="auto"/>
                      <w:right w:val="single" w:sz="4" w:space="0" w:color="auto"/>
                    </w:tcBorders>
                    <w:vAlign w:val="center"/>
                  </w:tcPr>
                  <w:p w:rsidR="001A0D0D" w:rsidRDefault="001A0D0D" w:rsidP="0053659D">
                    <w:pPr>
                      <w:jc w:val="right"/>
                    </w:pPr>
                    <w:r>
                      <w:t>39,226.93</w:t>
                    </w:r>
                  </w:p>
                </w:tc>
              </w:tr>
            </w:sdtContent>
          </w:sdt>
        </w:tbl>
        <w:p w:rsidR="001A0D0D" w:rsidRDefault="001A0D0D"/>
        <w:p w:rsidR="00594B31" w:rsidRDefault="008B7853">
          <w:pPr>
            <w:rPr>
              <w:rFonts w:cs="Arial"/>
            </w:rPr>
          </w:pPr>
          <w:r>
            <w:rPr>
              <w:rFonts w:cs="Arial" w:hint="eastAsia"/>
            </w:rPr>
            <w:t>子公司少数股东的持股比例不同于表决权比例的说明：</w:t>
          </w:r>
        </w:p>
        <w:sdt>
          <w:sdtPr>
            <w:rPr>
              <w:rFonts w:cs="Arial"/>
            </w:rPr>
            <w:alias w:val="是否适用：子公司少数股东的持股比例不同于表决权比例的说明[双击切换]"/>
            <w:tag w:val="_GBC_8bf91d6e05c644d1b37f5d88e434cb9e"/>
            <w:id w:val="490446999"/>
            <w:lock w:val="sdtLocked"/>
            <w:placeholder>
              <w:docPart w:val="GBC22222222222222222222222222222"/>
            </w:placeholder>
          </w:sdtPr>
          <w:sdtContent>
            <w:p w:rsidR="00594B31" w:rsidRDefault="008B7853" w:rsidP="001A0D0D">
              <w:pPr>
                <w:rPr>
                  <w:rFonts w:cs="Arial"/>
                </w:rPr>
              </w:pPr>
              <w:r>
                <w:rPr>
                  <w:rFonts w:cs="Arial"/>
                </w:rPr>
                <w:fldChar w:fldCharType="begin"/>
              </w:r>
              <w:r w:rsidR="001A0D0D">
                <w:rPr>
                  <w:rFonts w:cs="Arial"/>
                </w:rPr>
                <w:instrText xml:space="preserve"> MACROBUTTON  SnrToggleCheckbox □适用 </w:instrText>
              </w:r>
              <w:r>
                <w:rPr>
                  <w:rFonts w:cs="Arial"/>
                </w:rPr>
                <w:fldChar w:fldCharType="end"/>
              </w:r>
              <w:r>
                <w:rPr>
                  <w:rFonts w:cs="Arial"/>
                </w:rPr>
                <w:fldChar w:fldCharType="begin"/>
              </w:r>
              <w:r w:rsidR="001A0D0D">
                <w:rPr>
                  <w:rFonts w:cs="Arial"/>
                </w:rPr>
                <w:instrText xml:space="preserve"> MACROBUTTON  SnrToggleCheckbox √不适用 </w:instrText>
              </w:r>
              <w:r>
                <w:rPr>
                  <w:rFonts w:cs="Arial"/>
                </w:rPr>
                <w:fldChar w:fldCharType="end"/>
              </w:r>
            </w:p>
          </w:sdtContent>
        </w:sdt>
        <w:p w:rsidR="00594B31" w:rsidRDefault="00594B31">
          <w:pPr>
            <w:rPr>
              <w:rFonts w:cs="Arial"/>
            </w:rPr>
          </w:pPr>
        </w:p>
        <w:p w:rsidR="00594B31" w:rsidRDefault="008B7853">
          <w:pPr>
            <w:rPr>
              <w:rFonts w:cs="Arial"/>
            </w:rPr>
          </w:pPr>
          <w:r>
            <w:rPr>
              <w:rFonts w:cs="Arial" w:hint="eastAsia"/>
            </w:rPr>
            <w:lastRenderedPageBreak/>
            <w:t>其他说明：</w:t>
          </w:r>
        </w:p>
        <w:sdt>
          <w:sdtPr>
            <w:rPr>
              <w:rFonts w:cs="Arial"/>
            </w:rPr>
            <w:alias w:val="是否适用：重要的非全资子公司其他说明[双击切换]"/>
            <w:tag w:val="_GBC_c511ac7f8f1f42bfa9130e28b68d1f19"/>
            <w:id w:val="-57321386"/>
            <w:lock w:val="sdtLocked"/>
            <w:placeholder>
              <w:docPart w:val="GBC22222222222222222222222222222"/>
            </w:placeholder>
          </w:sdtPr>
          <w:sdtContent>
            <w:p w:rsidR="00594B31" w:rsidRDefault="008B7853" w:rsidP="001A0D0D">
              <w:pPr>
                <w:rPr>
                  <w:rFonts w:cs="Arial"/>
                </w:rPr>
              </w:pPr>
              <w:r>
                <w:rPr>
                  <w:rFonts w:cs="Arial"/>
                </w:rPr>
                <w:fldChar w:fldCharType="begin"/>
              </w:r>
              <w:r w:rsidR="001A0D0D">
                <w:rPr>
                  <w:rFonts w:cs="Arial"/>
                </w:rPr>
                <w:instrText xml:space="preserve"> MACROBUTTON  SnrToggleCheckbox □适用 </w:instrText>
              </w:r>
              <w:r>
                <w:rPr>
                  <w:rFonts w:cs="Arial"/>
                </w:rPr>
                <w:fldChar w:fldCharType="end"/>
              </w:r>
              <w:r>
                <w:rPr>
                  <w:rFonts w:cs="Arial"/>
                </w:rPr>
                <w:fldChar w:fldCharType="begin"/>
              </w:r>
              <w:r w:rsidR="001A0D0D">
                <w:rPr>
                  <w:rFonts w:cs="Arial"/>
                </w:rPr>
                <w:instrText xml:space="preserve"> MACROBUTTON  SnrToggleCheckbox √不适用 </w:instrText>
              </w:r>
              <w:r>
                <w:rPr>
                  <w:rFonts w:cs="Arial"/>
                </w:rPr>
                <w:fldChar w:fldCharType="end"/>
              </w:r>
            </w:p>
          </w:sdtContent>
        </w:sdt>
      </w:sdtContent>
    </w:sdt>
    <w:p w:rsidR="001A0D0D" w:rsidRDefault="001A0D0D">
      <w:pPr>
        <w:rPr>
          <w:rFonts w:cs="Arial"/>
        </w:rPr>
        <w:sectPr w:rsidR="001A0D0D" w:rsidSect="008E732D">
          <w:pgSz w:w="11906" w:h="16838"/>
          <w:pgMar w:top="1525" w:right="1276" w:bottom="1440" w:left="1797" w:header="856" w:footer="992" w:gutter="0"/>
          <w:cols w:space="425"/>
          <w:docGrid w:linePitch="312"/>
        </w:sectPr>
      </w:pPr>
    </w:p>
    <w:p w:rsidR="00594B31" w:rsidRDefault="00594B31">
      <w:pPr>
        <w:rPr>
          <w:rFonts w:cs="Arial"/>
        </w:rPr>
      </w:pPr>
    </w:p>
    <w:sdt>
      <w:sdtPr>
        <w:rPr>
          <w:rFonts w:ascii="宋体" w:hAnsi="宋体" w:cs="Arial" w:hint="eastAsia"/>
          <w:b w:val="0"/>
          <w:bCs w:val="0"/>
          <w:kern w:val="0"/>
          <w:szCs w:val="21"/>
        </w:rPr>
        <w:alias w:val="模块:重要非全资子公司的主要财务信息"/>
        <w:tag w:val="_GBC_501222dd8f884fabbdeaec6fe7e79709"/>
        <w:id w:val="-427191102"/>
        <w:lock w:val="sdtLocked"/>
        <w:placeholder>
          <w:docPart w:val="GBC22222222222222222222222222222"/>
        </w:placeholder>
      </w:sdtPr>
      <w:sdtEndPr>
        <w:rPr>
          <w:rFonts w:hint="default"/>
        </w:rPr>
      </w:sdtEndPr>
      <w:sdtContent>
        <w:p w:rsidR="00594B31" w:rsidRDefault="008B7853" w:rsidP="00F92696">
          <w:pPr>
            <w:pStyle w:val="4"/>
            <w:numPr>
              <w:ilvl w:val="3"/>
              <w:numId w:val="53"/>
            </w:numPr>
            <w:tabs>
              <w:tab w:val="left" w:pos="644"/>
            </w:tabs>
            <w:rPr>
              <w:rFonts w:ascii="宋体" w:hAnsi="宋体" w:cs="Arial"/>
              <w:szCs w:val="21"/>
            </w:rPr>
          </w:pPr>
          <w:r>
            <w:rPr>
              <w:rFonts w:ascii="宋体" w:hAnsi="宋体" w:cs="Arial" w:hint="eastAsia"/>
              <w:szCs w:val="21"/>
            </w:rPr>
            <w:t>重要非全资子公司的主要财务信息</w:t>
          </w:r>
        </w:p>
        <w:sdt>
          <w:sdtPr>
            <w:alias w:val="是否适用：重要非全资子公司的主要财务信息[双击切换]"/>
            <w:tag w:val="_GBC_c10a7c42e39b4ac9a711e2e9d367799e"/>
            <w:id w:val="1621873110"/>
            <w:lock w:val="sdtLocked"/>
            <w:placeholder>
              <w:docPart w:val="GBC22222222222222222222222222222"/>
            </w:placeholder>
          </w:sdtPr>
          <w:sdtContent>
            <w:p w:rsidR="00594B31" w:rsidRDefault="008B7853">
              <w:r>
                <w:fldChar w:fldCharType="begin"/>
              </w:r>
              <w:r w:rsidR="001A0D0D">
                <w:instrText xml:space="preserve"> MACROBUTTON  SnrToggleCheckbox √适用 </w:instrText>
              </w:r>
              <w:r>
                <w:fldChar w:fldCharType="end"/>
              </w:r>
              <w:r>
                <w:fldChar w:fldCharType="begin"/>
              </w:r>
              <w:r w:rsidR="001A0D0D">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财务附注：重要非全资子公司的主要财务信息"/>
              <w:tag w:val="_GBC_ba918360b15748859fb63cacad1f617d"/>
              <w:id w:val="6423964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万元</w:t>
              </w:r>
            </w:sdtContent>
          </w:sdt>
          <w:r>
            <w:rPr>
              <w:rFonts w:hint="eastAsia"/>
            </w:rPr>
            <w:t xml:space="preserve">  币种：</w:t>
          </w:r>
          <w:sdt>
            <w:sdtPr>
              <w:rPr>
                <w:rFonts w:hint="eastAsia"/>
              </w:rPr>
              <w:alias w:val="币种：财务附注：重要非全资子公司的主要财务信息"/>
              <w:tag w:val="_GBC_af5cc4f1e7a74e3d8f9c9fea25fdf05f"/>
              <w:id w:val="-12724703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293" w:type="pct"/>
            <w:tblInd w:w="-3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694"/>
            <w:gridCol w:w="994"/>
            <w:gridCol w:w="849"/>
            <w:gridCol w:w="994"/>
            <w:gridCol w:w="994"/>
            <w:gridCol w:w="994"/>
            <w:gridCol w:w="991"/>
            <w:gridCol w:w="1085"/>
            <w:gridCol w:w="1129"/>
            <w:gridCol w:w="1127"/>
            <w:gridCol w:w="918"/>
            <w:gridCol w:w="941"/>
            <w:gridCol w:w="1035"/>
          </w:tblGrid>
          <w:tr w:rsidR="00837455" w:rsidTr="006B2957">
            <w:trPr>
              <w:trHeight w:val="241"/>
            </w:trPr>
            <w:sdt>
              <w:sdtPr>
                <w:tag w:val="_PLD_e65ae60c1beb4e5aa4e9c5250ffb188a"/>
                <w:id w:val="892458778"/>
                <w:lock w:val="sdtLocked"/>
              </w:sdtPr>
              <w:sdtContent>
                <w:tc>
                  <w:tcPr>
                    <w:tcW w:w="914"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837455" w:rsidRDefault="00837455" w:rsidP="00057FB3">
                    <w:pPr>
                      <w:ind w:right="-16"/>
                      <w:jc w:val="center"/>
                      <w:rPr>
                        <w:rFonts w:cs="Arial"/>
                        <w:bCs/>
                      </w:rPr>
                    </w:pPr>
                    <w:r>
                      <w:rPr>
                        <w:rFonts w:cs="Arial" w:hint="eastAsia"/>
                        <w:lang w:val="en-GB"/>
                      </w:rPr>
                      <w:t>子公司名称</w:t>
                    </w:r>
                  </w:p>
                </w:tc>
              </w:sdtContent>
            </w:sdt>
            <w:sdt>
              <w:sdtPr>
                <w:tag w:val="_PLD_878e21e6ce5e466eb427e7200cc9e5bb"/>
                <w:id w:val="1693342686"/>
                <w:lock w:val="sdtLocked"/>
              </w:sdtPr>
              <w:sdtContent>
                <w:tc>
                  <w:tcPr>
                    <w:tcW w:w="1970" w:type="pct"/>
                    <w:gridSpan w:val="6"/>
                    <w:tcBorders>
                      <w:top w:val="single" w:sz="4" w:space="0" w:color="auto"/>
                      <w:left w:val="single" w:sz="6" w:space="0" w:color="auto"/>
                      <w:bottom w:val="single" w:sz="6" w:space="0" w:color="auto"/>
                      <w:right w:val="single" w:sz="6" w:space="0" w:color="auto"/>
                    </w:tcBorders>
                    <w:shd w:val="clear" w:color="auto" w:fill="auto"/>
                    <w:vAlign w:val="center"/>
                  </w:tcPr>
                  <w:p w:rsidR="00837455" w:rsidRDefault="00837455" w:rsidP="00057FB3">
                    <w:pPr>
                      <w:ind w:right="-16"/>
                      <w:jc w:val="center"/>
                      <w:rPr>
                        <w:rFonts w:cs="Arial"/>
                        <w:bCs/>
                      </w:rPr>
                    </w:pPr>
                    <w:r>
                      <w:rPr>
                        <w:rFonts w:cs="Arial" w:hint="eastAsia"/>
                        <w:lang w:val="en-GB"/>
                      </w:rPr>
                      <w:t>期末余额</w:t>
                    </w:r>
                  </w:p>
                </w:tc>
              </w:sdtContent>
            </w:sdt>
            <w:sdt>
              <w:sdtPr>
                <w:tag w:val="_PLD_86b93e4e78424106874bd84d54fb24df"/>
                <w:id w:val="-1347092974"/>
                <w:lock w:val="sdtLocked"/>
              </w:sdtPr>
              <w:sdtContent>
                <w:tc>
                  <w:tcPr>
                    <w:tcW w:w="2116" w:type="pct"/>
                    <w:gridSpan w:val="6"/>
                    <w:tcBorders>
                      <w:top w:val="single" w:sz="4" w:space="0" w:color="auto"/>
                      <w:left w:val="single" w:sz="6" w:space="0" w:color="auto"/>
                      <w:bottom w:val="single" w:sz="6" w:space="0" w:color="auto"/>
                      <w:right w:val="single" w:sz="4" w:space="0" w:color="auto"/>
                    </w:tcBorders>
                    <w:shd w:val="clear" w:color="auto" w:fill="auto"/>
                    <w:vAlign w:val="center"/>
                  </w:tcPr>
                  <w:p w:rsidR="00837455" w:rsidRDefault="00837455" w:rsidP="00057FB3">
                    <w:pPr>
                      <w:ind w:right="-16"/>
                      <w:jc w:val="center"/>
                      <w:rPr>
                        <w:rFonts w:cs="Arial"/>
                        <w:bCs/>
                      </w:rPr>
                    </w:pPr>
                    <w:r>
                      <w:rPr>
                        <w:rFonts w:cs="Arial" w:hint="eastAsia"/>
                        <w:lang w:val="en-GB"/>
                      </w:rPr>
                      <w:t>期初余额</w:t>
                    </w:r>
                  </w:p>
                </w:tc>
              </w:sdtContent>
            </w:sdt>
          </w:tr>
          <w:tr w:rsidR="00837455" w:rsidTr="006B2957">
            <w:trPr>
              <w:trHeight w:val="241"/>
            </w:trPr>
            <w:tc>
              <w:tcPr>
                <w:tcW w:w="914" w:type="pct"/>
                <w:vMerge/>
                <w:tcBorders>
                  <w:top w:val="single" w:sz="4" w:space="0" w:color="auto"/>
                  <w:left w:val="single" w:sz="4" w:space="0" w:color="auto"/>
                  <w:bottom w:val="single" w:sz="6" w:space="0" w:color="auto"/>
                  <w:right w:val="single" w:sz="6" w:space="0" w:color="auto"/>
                </w:tcBorders>
                <w:shd w:val="clear" w:color="auto" w:fill="auto"/>
                <w:vAlign w:val="center"/>
              </w:tcPr>
              <w:p w:rsidR="00837455" w:rsidRDefault="00837455" w:rsidP="00057FB3">
                <w:pPr>
                  <w:rPr>
                    <w:rFonts w:cs="Arial"/>
                    <w:bCs/>
                  </w:rPr>
                </w:pPr>
              </w:p>
            </w:tc>
            <w:sdt>
              <w:sdtPr>
                <w:tag w:val="_PLD_0154d63f3f2c482ebe0cf00460d87fbd"/>
                <w:id w:val="1441956945"/>
                <w:lock w:val="sdtLocked"/>
              </w:sdtPr>
              <w:sdtContent>
                <w:tc>
                  <w:tcPr>
                    <w:tcW w:w="337" w:type="pct"/>
                    <w:tcBorders>
                      <w:top w:val="single" w:sz="6" w:space="0" w:color="auto"/>
                      <w:left w:val="single" w:sz="6" w:space="0" w:color="auto"/>
                      <w:bottom w:val="single" w:sz="6" w:space="0" w:color="auto"/>
                      <w:right w:val="single" w:sz="6" w:space="0" w:color="auto"/>
                    </w:tcBorders>
                    <w:shd w:val="clear" w:color="auto" w:fill="auto"/>
                    <w:vAlign w:val="center"/>
                  </w:tcPr>
                  <w:p w:rsidR="00837455" w:rsidRDefault="00837455" w:rsidP="00057FB3">
                    <w:pPr>
                      <w:jc w:val="center"/>
                      <w:rPr>
                        <w:rFonts w:cs="Arial"/>
                      </w:rPr>
                    </w:pPr>
                    <w:r>
                      <w:rPr>
                        <w:rFonts w:cs="Arial" w:hint="eastAsia"/>
                        <w:lang w:val="en-GB"/>
                      </w:rPr>
                      <w:t>流动资产</w:t>
                    </w:r>
                  </w:p>
                </w:tc>
              </w:sdtContent>
            </w:sdt>
            <w:sdt>
              <w:sdtPr>
                <w:tag w:val="_PLD_0f817c02730447aca042c6a931d447e8"/>
                <w:id w:val="2042474283"/>
                <w:lock w:val="sdtLocked"/>
              </w:sdtPr>
              <w:sdtContent>
                <w:tc>
                  <w:tcPr>
                    <w:tcW w:w="288" w:type="pct"/>
                    <w:tcBorders>
                      <w:top w:val="single" w:sz="6" w:space="0" w:color="auto"/>
                      <w:left w:val="single" w:sz="6" w:space="0" w:color="auto"/>
                      <w:bottom w:val="single" w:sz="6" w:space="0" w:color="auto"/>
                      <w:right w:val="single" w:sz="6" w:space="0" w:color="auto"/>
                    </w:tcBorders>
                    <w:shd w:val="clear" w:color="auto" w:fill="auto"/>
                    <w:vAlign w:val="center"/>
                  </w:tcPr>
                  <w:p w:rsidR="00837455" w:rsidRDefault="00837455" w:rsidP="00057FB3">
                    <w:pPr>
                      <w:ind w:left="-40" w:right="-97"/>
                      <w:jc w:val="center"/>
                      <w:rPr>
                        <w:rFonts w:cs="Arial"/>
                      </w:rPr>
                    </w:pPr>
                    <w:r>
                      <w:rPr>
                        <w:rFonts w:cs="Arial" w:hint="eastAsia"/>
                        <w:lang w:val="en-GB"/>
                      </w:rPr>
                      <w:t>非流动资产</w:t>
                    </w:r>
                  </w:p>
                </w:tc>
              </w:sdtContent>
            </w:sdt>
            <w:sdt>
              <w:sdtPr>
                <w:tag w:val="_PLD_553e0814e94f491784b88cc5aa7d6adb"/>
                <w:id w:val="1910568267"/>
                <w:lock w:val="sdtLocked"/>
              </w:sdtPr>
              <w:sdtContent>
                <w:tc>
                  <w:tcPr>
                    <w:tcW w:w="337" w:type="pct"/>
                    <w:tcBorders>
                      <w:top w:val="single" w:sz="6" w:space="0" w:color="auto"/>
                      <w:left w:val="single" w:sz="6" w:space="0" w:color="auto"/>
                      <w:bottom w:val="single" w:sz="6" w:space="0" w:color="auto"/>
                      <w:right w:val="single" w:sz="6" w:space="0" w:color="auto"/>
                    </w:tcBorders>
                    <w:shd w:val="clear" w:color="auto" w:fill="auto"/>
                    <w:vAlign w:val="center"/>
                  </w:tcPr>
                  <w:p w:rsidR="00837455" w:rsidRDefault="00837455" w:rsidP="00057FB3">
                    <w:pPr>
                      <w:jc w:val="center"/>
                      <w:rPr>
                        <w:rFonts w:cs="Arial"/>
                      </w:rPr>
                    </w:pPr>
                    <w:r>
                      <w:rPr>
                        <w:rFonts w:cs="Arial" w:hint="eastAsia"/>
                        <w:lang w:val="en-GB"/>
                      </w:rPr>
                      <w:t>资产合计</w:t>
                    </w:r>
                  </w:p>
                </w:tc>
              </w:sdtContent>
            </w:sdt>
            <w:sdt>
              <w:sdtPr>
                <w:tag w:val="_PLD_3db84901ffa544afb174531f0384a82f"/>
                <w:id w:val="-1589149245"/>
                <w:lock w:val="sdtLocked"/>
              </w:sdtPr>
              <w:sdtContent>
                <w:tc>
                  <w:tcPr>
                    <w:tcW w:w="337" w:type="pct"/>
                    <w:tcBorders>
                      <w:top w:val="single" w:sz="6" w:space="0" w:color="auto"/>
                      <w:left w:val="single" w:sz="6" w:space="0" w:color="auto"/>
                      <w:bottom w:val="single" w:sz="6" w:space="0" w:color="auto"/>
                      <w:right w:val="single" w:sz="6" w:space="0" w:color="auto"/>
                    </w:tcBorders>
                    <w:shd w:val="clear" w:color="auto" w:fill="auto"/>
                    <w:vAlign w:val="center"/>
                  </w:tcPr>
                  <w:p w:rsidR="00837455" w:rsidRDefault="00837455" w:rsidP="00057FB3">
                    <w:pPr>
                      <w:jc w:val="center"/>
                      <w:rPr>
                        <w:rFonts w:cs="Arial"/>
                      </w:rPr>
                    </w:pPr>
                    <w:r>
                      <w:rPr>
                        <w:rFonts w:cs="Arial" w:hint="eastAsia"/>
                        <w:lang w:val="en-GB"/>
                      </w:rPr>
                      <w:t>流动负债</w:t>
                    </w:r>
                  </w:p>
                </w:tc>
              </w:sdtContent>
            </w:sdt>
            <w:sdt>
              <w:sdtPr>
                <w:tag w:val="_PLD_50c217cc437b4c3496e1aab622fba053"/>
                <w:id w:val="2013485799"/>
                <w:lock w:val="sdtLocked"/>
              </w:sdtPr>
              <w:sdtContent>
                <w:tc>
                  <w:tcPr>
                    <w:tcW w:w="337" w:type="pct"/>
                    <w:tcBorders>
                      <w:top w:val="single" w:sz="6" w:space="0" w:color="auto"/>
                      <w:left w:val="single" w:sz="6" w:space="0" w:color="auto"/>
                      <w:bottom w:val="single" w:sz="6" w:space="0" w:color="auto"/>
                      <w:right w:val="single" w:sz="6" w:space="0" w:color="auto"/>
                    </w:tcBorders>
                    <w:shd w:val="clear" w:color="auto" w:fill="auto"/>
                    <w:vAlign w:val="center"/>
                  </w:tcPr>
                  <w:p w:rsidR="00837455" w:rsidRDefault="00837455" w:rsidP="00057FB3">
                    <w:pPr>
                      <w:ind w:left="-40" w:right="-97"/>
                      <w:jc w:val="center"/>
                      <w:rPr>
                        <w:rFonts w:cs="Arial"/>
                      </w:rPr>
                    </w:pPr>
                    <w:r>
                      <w:rPr>
                        <w:rFonts w:cs="Arial" w:hint="eastAsia"/>
                        <w:lang w:val="en-GB"/>
                      </w:rPr>
                      <w:t>非流动负债</w:t>
                    </w:r>
                  </w:p>
                </w:tc>
              </w:sdtContent>
            </w:sdt>
            <w:sdt>
              <w:sdtPr>
                <w:tag w:val="_PLD_ccd9a8d3652e4485a763cfb37eb6fa37"/>
                <w:id w:val="-1312951599"/>
                <w:lock w:val="sdtLocked"/>
              </w:sdtPr>
              <w:sdtContent>
                <w:tc>
                  <w:tcPr>
                    <w:tcW w:w="336" w:type="pct"/>
                    <w:tcBorders>
                      <w:top w:val="single" w:sz="6" w:space="0" w:color="auto"/>
                      <w:left w:val="single" w:sz="6" w:space="0" w:color="auto"/>
                      <w:bottom w:val="single" w:sz="6" w:space="0" w:color="auto"/>
                      <w:right w:val="single" w:sz="6" w:space="0" w:color="auto"/>
                    </w:tcBorders>
                    <w:shd w:val="clear" w:color="auto" w:fill="auto"/>
                    <w:vAlign w:val="center"/>
                  </w:tcPr>
                  <w:p w:rsidR="00837455" w:rsidRDefault="00837455" w:rsidP="00057FB3">
                    <w:pPr>
                      <w:jc w:val="center"/>
                      <w:rPr>
                        <w:rFonts w:cs="Arial"/>
                      </w:rPr>
                    </w:pPr>
                    <w:r>
                      <w:rPr>
                        <w:rFonts w:cs="Arial" w:hint="eastAsia"/>
                        <w:lang w:val="en-GB"/>
                      </w:rPr>
                      <w:t>负债合计</w:t>
                    </w:r>
                  </w:p>
                </w:tc>
              </w:sdtContent>
            </w:sdt>
            <w:sdt>
              <w:sdtPr>
                <w:tag w:val="_PLD_ec07cd6513b74d49b586125d4b66dd0a"/>
                <w:id w:val="-1205007756"/>
                <w:lock w:val="sdtLocked"/>
              </w:sdtPr>
              <w:sdtContent>
                <w:tc>
                  <w:tcPr>
                    <w:tcW w:w="368" w:type="pct"/>
                    <w:tcBorders>
                      <w:top w:val="single" w:sz="6" w:space="0" w:color="auto"/>
                      <w:left w:val="single" w:sz="6" w:space="0" w:color="auto"/>
                      <w:bottom w:val="single" w:sz="6" w:space="0" w:color="auto"/>
                      <w:right w:val="single" w:sz="6" w:space="0" w:color="auto"/>
                    </w:tcBorders>
                    <w:shd w:val="clear" w:color="auto" w:fill="auto"/>
                    <w:vAlign w:val="center"/>
                  </w:tcPr>
                  <w:p w:rsidR="00837455" w:rsidRDefault="00837455" w:rsidP="00057FB3">
                    <w:pPr>
                      <w:jc w:val="center"/>
                      <w:rPr>
                        <w:rFonts w:cs="Arial"/>
                      </w:rPr>
                    </w:pPr>
                    <w:r>
                      <w:rPr>
                        <w:rFonts w:cs="Arial" w:hint="eastAsia"/>
                        <w:lang w:val="en-GB"/>
                      </w:rPr>
                      <w:t>流动资产</w:t>
                    </w:r>
                  </w:p>
                </w:tc>
              </w:sdtContent>
            </w:sdt>
            <w:sdt>
              <w:sdtPr>
                <w:tag w:val="_PLD_fb97ce65ab144768b4fb9978546fce37"/>
                <w:id w:val="1467631345"/>
                <w:lock w:val="sdtLocked"/>
              </w:sdtPr>
              <w:sdtContent>
                <w:tc>
                  <w:tcPr>
                    <w:tcW w:w="383" w:type="pct"/>
                    <w:tcBorders>
                      <w:top w:val="single" w:sz="6" w:space="0" w:color="auto"/>
                      <w:left w:val="single" w:sz="6" w:space="0" w:color="auto"/>
                      <w:bottom w:val="single" w:sz="6" w:space="0" w:color="auto"/>
                      <w:right w:val="single" w:sz="6" w:space="0" w:color="auto"/>
                    </w:tcBorders>
                    <w:shd w:val="clear" w:color="auto" w:fill="auto"/>
                    <w:vAlign w:val="center"/>
                  </w:tcPr>
                  <w:p w:rsidR="00837455" w:rsidRDefault="00837455" w:rsidP="00057FB3">
                    <w:pPr>
                      <w:ind w:left="-40" w:right="-97"/>
                      <w:jc w:val="center"/>
                      <w:rPr>
                        <w:rFonts w:cs="Arial"/>
                      </w:rPr>
                    </w:pPr>
                    <w:r>
                      <w:rPr>
                        <w:rFonts w:cs="Arial" w:hint="eastAsia"/>
                        <w:lang w:val="en-GB"/>
                      </w:rPr>
                      <w:t>非流动资产</w:t>
                    </w:r>
                  </w:p>
                </w:tc>
              </w:sdtContent>
            </w:sdt>
            <w:sdt>
              <w:sdtPr>
                <w:tag w:val="_PLD_412845ecfd2e45e8ae03b43cf8ca32f4"/>
                <w:id w:val="-351803328"/>
                <w:lock w:val="sdtLocked"/>
              </w:sdtPr>
              <w:sdtContent>
                <w:tc>
                  <w:tcPr>
                    <w:tcW w:w="382" w:type="pct"/>
                    <w:tcBorders>
                      <w:top w:val="single" w:sz="6" w:space="0" w:color="auto"/>
                      <w:left w:val="single" w:sz="6" w:space="0" w:color="auto"/>
                      <w:bottom w:val="single" w:sz="6" w:space="0" w:color="auto"/>
                      <w:right w:val="single" w:sz="6" w:space="0" w:color="auto"/>
                    </w:tcBorders>
                    <w:shd w:val="clear" w:color="auto" w:fill="auto"/>
                    <w:vAlign w:val="center"/>
                  </w:tcPr>
                  <w:p w:rsidR="00837455" w:rsidRDefault="00837455" w:rsidP="00057FB3">
                    <w:pPr>
                      <w:jc w:val="center"/>
                      <w:rPr>
                        <w:rFonts w:cs="Arial"/>
                      </w:rPr>
                    </w:pPr>
                    <w:r>
                      <w:rPr>
                        <w:rFonts w:cs="Arial" w:hint="eastAsia"/>
                        <w:lang w:val="en-GB"/>
                      </w:rPr>
                      <w:t>资产合计</w:t>
                    </w:r>
                  </w:p>
                </w:tc>
              </w:sdtContent>
            </w:sdt>
            <w:sdt>
              <w:sdtPr>
                <w:tag w:val="_PLD_2a24724c66b442e994f401266a55d5df"/>
                <w:id w:val="1038247167"/>
                <w:lock w:val="sdtLocked"/>
              </w:sdtPr>
              <w:sdtContent>
                <w:tc>
                  <w:tcPr>
                    <w:tcW w:w="311" w:type="pct"/>
                    <w:tcBorders>
                      <w:top w:val="single" w:sz="6" w:space="0" w:color="auto"/>
                      <w:left w:val="single" w:sz="6" w:space="0" w:color="auto"/>
                      <w:bottom w:val="single" w:sz="6" w:space="0" w:color="auto"/>
                      <w:right w:val="single" w:sz="6" w:space="0" w:color="auto"/>
                    </w:tcBorders>
                    <w:shd w:val="clear" w:color="auto" w:fill="auto"/>
                    <w:vAlign w:val="center"/>
                  </w:tcPr>
                  <w:p w:rsidR="00837455" w:rsidRDefault="00837455" w:rsidP="00057FB3">
                    <w:pPr>
                      <w:jc w:val="center"/>
                      <w:rPr>
                        <w:rFonts w:cs="Arial"/>
                      </w:rPr>
                    </w:pPr>
                    <w:r>
                      <w:rPr>
                        <w:rFonts w:cs="Arial" w:hint="eastAsia"/>
                        <w:lang w:val="en-GB"/>
                      </w:rPr>
                      <w:t>流动负债</w:t>
                    </w:r>
                  </w:p>
                </w:tc>
              </w:sdtContent>
            </w:sdt>
            <w:sdt>
              <w:sdtPr>
                <w:tag w:val="_PLD_937f557a5cdb4ea99a0a914e755f781f"/>
                <w:id w:val="-734084277"/>
                <w:lock w:val="sdtLocked"/>
              </w:sdtPr>
              <w:sdtContent>
                <w:tc>
                  <w:tcPr>
                    <w:tcW w:w="319" w:type="pct"/>
                    <w:tcBorders>
                      <w:top w:val="single" w:sz="6" w:space="0" w:color="auto"/>
                      <w:left w:val="single" w:sz="6" w:space="0" w:color="auto"/>
                      <w:bottom w:val="single" w:sz="6" w:space="0" w:color="auto"/>
                      <w:right w:val="single" w:sz="6" w:space="0" w:color="auto"/>
                    </w:tcBorders>
                    <w:shd w:val="clear" w:color="auto" w:fill="auto"/>
                    <w:vAlign w:val="center"/>
                  </w:tcPr>
                  <w:p w:rsidR="00837455" w:rsidRDefault="00837455" w:rsidP="00057FB3">
                    <w:pPr>
                      <w:ind w:left="-40" w:right="-97"/>
                      <w:jc w:val="center"/>
                      <w:rPr>
                        <w:rFonts w:cs="Arial"/>
                      </w:rPr>
                    </w:pPr>
                    <w:r>
                      <w:rPr>
                        <w:rFonts w:cs="Arial" w:hint="eastAsia"/>
                        <w:lang w:val="en-GB"/>
                      </w:rPr>
                      <w:t>非流动负债</w:t>
                    </w:r>
                  </w:p>
                </w:tc>
              </w:sdtContent>
            </w:sdt>
            <w:sdt>
              <w:sdtPr>
                <w:tag w:val="_PLD_c4b998a44f394e1eb0924a4f19409ff8"/>
                <w:id w:val="-1913996469"/>
                <w:lock w:val="sdtLocked"/>
              </w:sdtPr>
              <w:sdtContent>
                <w:tc>
                  <w:tcPr>
                    <w:tcW w:w="352" w:type="pct"/>
                    <w:tcBorders>
                      <w:top w:val="single" w:sz="6" w:space="0" w:color="auto"/>
                      <w:left w:val="single" w:sz="6" w:space="0" w:color="auto"/>
                      <w:bottom w:val="single" w:sz="6" w:space="0" w:color="auto"/>
                      <w:right w:val="single" w:sz="4" w:space="0" w:color="auto"/>
                    </w:tcBorders>
                    <w:shd w:val="clear" w:color="auto" w:fill="auto"/>
                    <w:vAlign w:val="center"/>
                  </w:tcPr>
                  <w:p w:rsidR="00837455" w:rsidRDefault="00837455" w:rsidP="00057FB3">
                    <w:pPr>
                      <w:jc w:val="center"/>
                      <w:rPr>
                        <w:rFonts w:cs="Arial"/>
                      </w:rPr>
                    </w:pPr>
                    <w:r>
                      <w:rPr>
                        <w:rFonts w:cs="Arial" w:hint="eastAsia"/>
                        <w:lang w:val="en-GB"/>
                      </w:rPr>
                      <w:t>负债合计</w:t>
                    </w:r>
                  </w:p>
                </w:tc>
              </w:sdtContent>
            </w:sdt>
          </w:tr>
          <w:sdt>
            <w:sdtPr>
              <w:alias w:val="重要非全资子公司的主要财务信息明细"/>
              <w:tag w:val="_GBC_feef0d2d67a84217a9099e634bb2d3df"/>
              <w:id w:val="2146780018"/>
              <w:lock w:val="sdtLocked"/>
            </w:sdtPr>
            <w:sdtEndPr>
              <w:rPr>
                <w:rFonts w:ascii="Arial Narrow" w:hAnsi="Arial Narrow"/>
              </w:rPr>
            </w:sdtEndPr>
            <w:sdtContent>
              <w:tr w:rsidR="00837455" w:rsidTr="006B2957">
                <w:tc>
                  <w:tcPr>
                    <w:tcW w:w="914" w:type="pct"/>
                    <w:tcBorders>
                      <w:top w:val="single" w:sz="6" w:space="0" w:color="auto"/>
                      <w:left w:val="single" w:sz="4" w:space="0" w:color="auto"/>
                      <w:bottom w:val="single" w:sz="4" w:space="0" w:color="auto"/>
                      <w:right w:val="single" w:sz="6" w:space="0" w:color="auto"/>
                    </w:tcBorders>
                  </w:tcPr>
                  <w:p w:rsidR="00837455" w:rsidRDefault="00837455" w:rsidP="00057FB3">
                    <w:r>
                      <w:t>厦门金龙旅行车有限公司</w:t>
                    </w:r>
                  </w:p>
                </w:tc>
                <w:tc>
                  <w:tcPr>
                    <w:tcW w:w="337" w:type="pct"/>
                    <w:tcBorders>
                      <w:top w:val="single" w:sz="6" w:space="0" w:color="auto"/>
                      <w:left w:val="single" w:sz="6" w:space="0" w:color="auto"/>
                      <w:bottom w:val="single" w:sz="4" w:space="0" w:color="auto"/>
                      <w:right w:val="single" w:sz="6" w:space="0" w:color="auto"/>
                    </w:tcBorders>
                    <w:vAlign w:val="center"/>
                  </w:tcPr>
                  <w:p w:rsidR="00837455" w:rsidRPr="00837455" w:rsidRDefault="00837455" w:rsidP="006B2957">
                    <w:pPr>
                      <w:jc w:val="right"/>
                      <w:rPr>
                        <w:rFonts w:ascii="Arial Narrow" w:hAnsi="Arial Narrow"/>
                      </w:rPr>
                    </w:pPr>
                    <w:r w:rsidRPr="00837455">
                      <w:rPr>
                        <w:rFonts w:ascii="Arial Narrow" w:hAnsi="Arial Narrow"/>
                      </w:rPr>
                      <w:t>487,217.31</w:t>
                    </w:r>
                  </w:p>
                </w:tc>
                <w:tc>
                  <w:tcPr>
                    <w:tcW w:w="288" w:type="pct"/>
                    <w:tcBorders>
                      <w:top w:val="single" w:sz="6" w:space="0" w:color="auto"/>
                      <w:left w:val="single" w:sz="6" w:space="0" w:color="auto"/>
                      <w:bottom w:val="single" w:sz="4" w:space="0" w:color="auto"/>
                      <w:right w:val="single" w:sz="6" w:space="0" w:color="auto"/>
                    </w:tcBorders>
                    <w:vAlign w:val="center"/>
                  </w:tcPr>
                  <w:p w:rsidR="00837455" w:rsidRPr="00837455" w:rsidRDefault="00837455" w:rsidP="006B2957">
                    <w:pPr>
                      <w:jc w:val="right"/>
                      <w:rPr>
                        <w:rFonts w:ascii="Arial Narrow" w:hAnsi="Arial Narrow"/>
                      </w:rPr>
                    </w:pPr>
                    <w:r w:rsidRPr="00837455">
                      <w:rPr>
                        <w:rFonts w:ascii="Arial Narrow" w:hAnsi="Arial Narrow"/>
                      </w:rPr>
                      <w:t>57,029.86</w:t>
                    </w:r>
                  </w:p>
                </w:tc>
                <w:tc>
                  <w:tcPr>
                    <w:tcW w:w="337" w:type="pct"/>
                    <w:tcBorders>
                      <w:top w:val="single" w:sz="6" w:space="0" w:color="auto"/>
                      <w:left w:val="single" w:sz="6" w:space="0" w:color="auto"/>
                      <w:bottom w:val="single" w:sz="4" w:space="0" w:color="auto"/>
                      <w:right w:val="single" w:sz="6" w:space="0" w:color="auto"/>
                    </w:tcBorders>
                    <w:vAlign w:val="center"/>
                  </w:tcPr>
                  <w:p w:rsidR="00837455" w:rsidRPr="00837455" w:rsidRDefault="00837455" w:rsidP="006B2957">
                    <w:pPr>
                      <w:jc w:val="right"/>
                      <w:rPr>
                        <w:rFonts w:ascii="Arial Narrow" w:hAnsi="Arial Narrow"/>
                      </w:rPr>
                    </w:pPr>
                    <w:r w:rsidRPr="00837455">
                      <w:rPr>
                        <w:rFonts w:ascii="Arial Narrow" w:hAnsi="Arial Narrow"/>
                      </w:rPr>
                      <w:t>544,247.17</w:t>
                    </w:r>
                  </w:p>
                </w:tc>
                <w:tc>
                  <w:tcPr>
                    <w:tcW w:w="337" w:type="pct"/>
                    <w:tcBorders>
                      <w:top w:val="single" w:sz="6" w:space="0" w:color="auto"/>
                      <w:left w:val="single" w:sz="6" w:space="0" w:color="auto"/>
                      <w:bottom w:val="single" w:sz="4" w:space="0" w:color="auto"/>
                      <w:right w:val="single" w:sz="6" w:space="0" w:color="auto"/>
                    </w:tcBorders>
                    <w:vAlign w:val="center"/>
                  </w:tcPr>
                  <w:p w:rsidR="00837455" w:rsidRPr="00837455" w:rsidRDefault="00837455" w:rsidP="006B2957">
                    <w:pPr>
                      <w:jc w:val="right"/>
                      <w:rPr>
                        <w:rFonts w:ascii="Arial Narrow" w:hAnsi="Arial Narrow"/>
                        <w:sz w:val="24"/>
                        <w:szCs w:val="24"/>
                      </w:rPr>
                    </w:pPr>
                    <w:r w:rsidRPr="00837455">
                      <w:rPr>
                        <w:rFonts w:ascii="Arial Narrow" w:hAnsi="Arial Narrow"/>
                      </w:rPr>
                      <w:t>420,512.36</w:t>
                    </w:r>
                  </w:p>
                </w:tc>
                <w:tc>
                  <w:tcPr>
                    <w:tcW w:w="337" w:type="pct"/>
                    <w:tcBorders>
                      <w:top w:val="single" w:sz="6" w:space="0" w:color="auto"/>
                      <w:left w:val="single" w:sz="6" w:space="0" w:color="auto"/>
                      <w:bottom w:val="single" w:sz="4" w:space="0" w:color="auto"/>
                      <w:right w:val="single" w:sz="6" w:space="0" w:color="auto"/>
                    </w:tcBorders>
                    <w:vAlign w:val="center"/>
                  </w:tcPr>
                  <w:p w:rsidR="00837455" w:rsidRPr="00837455" w:rsidRDefault="00837455" w:rsidP="006B2957">
                    <w:pPr>
                      <w:jc w:val="right"/>
                      <w:rPr>
                        <w:rFonts w:ascii="Arial Narrow" w:hAnsi="Arial Narrow"/>
                        <w:sz w:val="24"/>
                        <w:szCs w:val="24"/>
                      </w:rPr>
                    </w:pPr>
                    <w:r w:rsidRPr="00837455">
                      <w:rPr>
                        <w:rFonts w:ascii="Arial Narrow" w:hAnsi="Arial Narrow"/>
                      </w:rPr>
                      <w:t>46,014.30</w:t>
                    </w:r>
                  </w:p>
                </w:tc>
                <w:tc>
                  <w:tcPr>
                    <w:tcW w:w="336" w:type="pct"/>
                    <w:tcBorders>
                      <w:top w:val="single" w:sz="6" w:space="0" w:color="auto"/>
                      <w:left w:val="single" w:sz="6" w:space="0" w:color="auto"/>
                      <w:bottom w:val="single" w:sz="4" w:space="0" w:color="auto"/>
                      <w:right w:val="single" w:sz="6" w:space="0" w:color="auto"/>
                    </w:tcBorders>
                    <w:vAlign w:val="center"/>
                  </w:tcPr>
                  <w:p w:rsidR="00837455" w:rsidRPr="00837455" w:rsidRDefault="00837455" w:rsidP="006B2957">
                    <w:pPr>
                      <w:jc w:val="right"/>
                      <w:rPr>
                        <w:rFonts w:ascii="Arial Narrow" w:hAnsi="Arial Narrow"/>
                        <w:sz w:val="24"/>
                        <w:szCs w:val="24"/>
                      </w:rPr>
                    </w:pPr>
                    <w:r w:rsidRPr="00837455">
                      <w:rPr>
                        <w:rFonts w:ascii="Arial Narrow" w:hAnsi="Arial Narrow"/>
                      </w:rPr>
                      <w:t>466,526.66</w:t>
                    </w:r>
                  </w:p>
                </w:tc>
                <w:tc>
                  <w:tcPr>
                    <w:tcW w:w="368" w:type="pct"/>
                    <w:tcBorders>
                      <w:top w:val="single" w:sz="6" w:space="0" w:color="auto"/>
                      <w:left w:val="single" w:sz="6" w:space="0" w:color="auto"/>
                      <w:bottom w:val="single" w:sz="4" w:space="0" w:color="auto"/>
                      <w:right w:val="single" w:sz="6" w:space="0" w:color="auto"/>
                    </w:tcBorders>
                    <w:vAlign w:val="center"/>
                  </w:tcPr>
                  <w:p w:rsidR="00837455" w:rsidRPr="00837455" w:rsidRDefault="00837455" w:rsidP="006B2957">
                    <w:pPr>
                      <w:jc w:val="right"/>
                      <w:rPr>
                        <w:rFonts w:ascii="Arial Narrow" w:hAnsi="Arial Narrow"/>
                      </w:rPr>
                    </w:pPr>
                    <w:r w:rsidRPr="00837455">
                      <w:rPr>
                        <w:rFonts w:ascii="Arial Narrow" w:hAnsi="Arial Narrow"/>
                      </w:rPr>
                      <w:t>521,005.89</w:t>
                    </w:r>
                  </w:p>
                </w:tc>
                <w:tc>
                  <w:tcPr>
                    <w:tcW w:w="383" w:type="pct"/>
                    <w:tcBorders>
                      <w:top w:val="single" w:sz="6" w:space="0" w:color="auto"/>
                      <w:left w:val="single" w:sz="6" w:space="0" w:color="auto"/>
                      <w:bottom w:val="single" w:sz="4" w:space="0" w:color="auto"/>
                      <w:right w:val="single" w:sz="6" w:space="0" w:color="auto"/>
                    </w:tcBorders>
                    <w:vAlign w:val="center"/>
                  </w:tcPr>
                  <w:p w:rsidR="00837455" w:rsidRPr="00837455" w:rsidRDefault="00837455" w:rsidP="006B2957">
                    <w:pPr>
                      <w:jc w:val="right"/>
                      <w:rPr>
                        <w:rFonts w:ascii="Arial Narrow" w:hAnsi="Arial Narrow"/>
                      </w:rPr>
                    </w:pPr>
                    <w:r w:rsidRPr="00837455">
                      <w:rPr>
                        <w:rFonts w:ascii="Arial Narrow" w:hAnsi="Arial Narrow"/>
                      </w:rPr>
                      <w:t>62,386.95</w:t>
                    </w:r>
                  </w:p>
                </w:tc>
                <w:tc>
                  <w:tcPr>
                    <w:tcW w:w="382" w:type="pct"/>
                    <w:tcBorders>
                      <w:top w:val="single" w:sz="6" w:space="0" w:color="auto"/>
                      <w:left w:val="single" w:sz="6" w:space="0" w:color="auto"/>
                      <w:bottom w:val="single" w:sz="4" w:space="0" w:color="auto"/>
                      <w:right w:val="single" w:sz="6" w:space="0" w:color="auto"/>
                    </w:tcBorders>
                    <w:vAlign w:val="center"/>
                  </w:tcPr>
                  <w:p w:rsidR="00837455" w:rsidRPr="00837455" w:rsidRDefault="00837455" w:rsidP="006B2957">
                    <w:pPr>
                      <w:jc w:val="right"/>
                      <w:rPr>
                        <w:rFonts w:ascii="Arial Narrow" w:hAnsi="Arial Narrow"/>
                      </w:rPr>
                    </w:pPr>
                    <w:r w:rsidRPr="00837455">
                      <w:rPr>
                        <w:rFonts w:ascii="Arial Narrow" w:hAnsi="Arial Narrow"/>
                      </w:rPr>
                      <w:t>583,392.83</w:t>
                    </w:r>
                  </w:p>
                </w:tc>
                <w:tc>
                  <w:tcPr>
                    <w:tcW w:w="311" w:type="pct"/>
                    <w:tcBorders>
                      <w:top w:val="single" w:sz="6" w:space="0" w:color="auto"/>
                      <w:left w:val="single" w:sz="6" w:space="0" w:color="auto"/>
                      <w:bottom w:val="single" w:sz="4" w:space="0" w:color="auto"/>
                      <w:right w:val="single" w:sz="6" w:space="0" w:color="auto"/>
                    </w:tcBorders>
                    <w:vAlign w:val="center"/>
                  </w:tcPr>
                  <w:p w:rsidR="00837455" w:rsidRPr="00837455" w:rsidRDefault="00837455" w:rsidP="006B2957">
                    <w:pPr>
                      <w:jc w:val="right"/>
                      <w:rPr>
                        <w:rFonts w:ascii="Arial Narrow" w:hAnsi="Arial Narrow"/>
                      </w:rPr>
                    </w:pPr>
                    <w:r w:rsidRPr="00837455">
                      <w:rPr>
                        <w:rFonts w:ascii="Arial Narrow" w:hAnsi="Arial Narrow"/>
                      </w:rPr>
                      <w:t>458,983.80</w:t>
                    </w:r>
                  </w:p>
                </w:tc>
                <w:tc>
                  <w:tcPr>
                    <w:tcW w:w="319" w:type="pct"/>
                    <w:tcBorders>
                      <w:top w:val="single" w:sz="6" w:space="0" w:color="auto"/>
                      <w:left w:val="single" w:sz="6" w:space="0" w:color="auto"/>
                      <w:bottom w:val="single" w:sz="4" w:space="0" w:color="auto"/>
                      <w:right w:val="single" w:sz="6" w:space="0" w:color="auto"/>
                    </w:tcBorders>
                    <w:vAlign w:val="center"/>
                  </w:tcPr>
                  <w:p w:rsidR="00837455" w:rsidRPr="00837455" w:rsidRDefault="00837455" w:rsidP="006B2957">
                    <w:pPr>
                      <w:jc w:val="right"/>
                      <w:rPr>
                        <w:rFonts w:ascii="Arial Narrow" w:hAnsi="Arial Narrow"/>
                      </w:rPr>
                    </w:pPr>
                    <w:r w:rsidRPr="00837455">
                      <w:rPr>
                        <w:rFonts w:ascii="Arial Narrow" w:hAnsi="Arial Narrow"/>
                      </w:rPr>
                      <w:t>39,764.82</w:t>
                    </w:r>
                  </w:p>
                </w:tc>
                <w:tc>
                  <w:tcPr>
                    <w:tcW w:w="352" w:type="pct"/>
                    <w:tcBorders>
                      <w:top w:val="single" w:sz="6" w:space="0" w:color="auto"/>
                      <w:left w:val="single" w:sz="6" w:space="0" w:color="auto"/>
                      <w:bottom w:val="single" w:sz="4" w:space="0" w:color="auto"/>
                      <w:right w:val="single" w:sz="4" w:space="0" w:color="auto"/>
                    </w:tcBorders>
                    <w:vAlign w:val="center"/>
                  </w:tcPr>
                  <w:p w:rsidR="00837455" w:rsidRPr="00837455" w:rsidRDefault="00837455" w:rsidP="006B2957">
                    <w:pPr>
                      <w:jc w:val="right"/>
                      <w:rPr>
                        <w:rFonts w:ascii="Arial Narrow" w:hAnsi="Arial Narrow"/>
                      </w:rPr>
                    </w:pPr>
                    <w:r w:rsidRPr="00837455">
                      <w:rPr>
                        <w:rFonts w:ascii="Arial Narrow" w:hAnsi="Arial Narrow"/>
                      </w:rPr>
                      <w:t>498,748.62</w:t>
                    </w:r>
                  </w:p>
                </w:tc>
              </w:tr>
            </w:sdtContent>
          </w:sdt>
          <w:sdt>
            <w:sdtPr>
              <w:alias w:val="重要非全资子公司的主要财务信息明细"/>
              <w:tag w:val="_GBC_feef0d2d67a84217a9099e634bb2d3df"/>
              <w:id w:val="-846786096"/>
              <w:lock w:val="sdtLocked"/>
            </w:sdtPr>
            <w:sdtEndPr>
              <w:rPr>
                <w:rFonts w:ascii="Arial Narrow" w:hAnsi="Arial Narrow"/>
              </w:rPr>
            </w:sdtEndPr>
            <w:sdtContent>
              <w:tr w:rsidR="00837455" w:rsidTr="006B2957">
                <w:tc>
                  <w:tcPr>
                    <w:tcW w:w="914" w:type="pct"/>
                    <w:tcBorders>
                      <w:top w:val="single" w:sz="6" w:space="0" w:color="auto"/>
                      <w:left w:val="single" w:sz="4" w:space="0" w:color="auto"/>
                      <w:bottom w:val="single" w:sz="4" w:space="0" w:color="auto"/>
                      <w:right w:val="single" w:sz="6" w:space="0" w:color="auto"/>
                    </w:tcBorders>
                  </w:tcPr>
                  <w:p w:rsidR="00837455" w:rsidRDefault="00837455" w:rsidP="00057FB3">
                    <w:r>
                      <w:t>厦门金龙汽车车身有限公司</w:t>
                    </w:r>
                  </w:p>
                </w:tc>
                <w:tc>
                  <w:tcPr>
                    <w:tcW w:w="337" w:type="pct"/>
                    <w:tcBorders>
                      <w:top w:val="single" w:sz="6" w:space="0" w:color="auto"/>
                      <w:left w:val="single" w:sz="6" w:space="0" w:color="auto"/>
                      <w:bottom w:val="single" w:sz="4" w:space="0" w:color="auto"/>
                      <w:right w:val="single" w:sz="6" w:space="0" w:color="auto"/>
                    </w:tcBorders>
                    <w:vAlign w:val="center"/>
                  </w:tcPr>
                  <w:p w:rsidR="00837455" w:rsidRPr="00837455" w:rsidRDefault="00837455" w:rsidP="006B2957">
                    <w:pPr>
                      <w:jc w:val="right"/>
                      <w:rPr>
                        <w:rFonts w:ascii="Arial Narrow" w:hAnsi="Arial Narrow"/>
                      </w:rPr>
                    </w:pPr>
                    <w:r w:rsidRPr="00837455">
                      <w:rPr>
                        <w:rFonts w:ascii="Arial Narrow" w:hAnsi="Arial Narrow"/>
                      </w:rPr>
                      <w:t>84,471.13</w:t>
                    </w:r>
                  </w:p>
                </w:tc>
                <w:tc>
                  <w:tcPr>
                    <w:tcW w:w="288" w:type="pct"/>
                    <w:tcBorders>
                      <w:top w:val="single" w:sz="6" w:space="0" w:color="auto"/>
                      <w:left w:val="single" w:sz="6" w:space="0" w:color="auto"/>
                      <w:bottom w:val="single" w:sz="4" w:space="0" w:color="auto"/>
                      <w:right w:val="single" w:sz="6" w:space="0" w:color="auto"/>
                    </w:tcBorders>
                    <w:vAlign w:val="center"/>
                  </w:tcPr>
                  <w:p w:rsidR="00837455" w:rsidRPr="00837455" w:rsidRDefault="00837455" w:rsidP="006B2957">
                    <w:pPr>
                      <w:jc w:val="right"/>
                      <w:rPr>
                        <w:rFonts w:ascii="Arial Narrow" w:hAnsi="Arial Narrow"/>
                      </w:rPr>
                    </w:pPr>
                    <w:r w:rsidRPr="00837455">
                      <w:rPr>
                        <w:rFonts w:ascii="Arial Narrow" w:hAnsi="Arial Narrow"/>
                      </w:rPr>
                      <w:t>59,884.18</w:t>
                    </w:r>
                  </w:p>
                </w:tc>
                <w:tc>
                  <w:tcPr>
                    <w:tcW w:w="337" w:type="pct"/>
                    <w:tcBorders>
                      <w:top w:val="single" w:sz="6" w:space="0" w:color="auto"/>
                      <w:left w:val="single" w:sz="6" w:space="0" w:color="auto"/>
                      <w:bottom w:val="single" w:sz="4" w:space="0" w:color="auto"/>
                      <w:right w:val="single" w:sz="6" w:space="0" w:color="auto"/>
                    </w:tcBorders>
                    <w:vAlign w:val="center"/>
                  </w:tcPr>
                  <w:p w:rsidR="00837455" w:rsidRPr="00837455" w:rsidRDefault="00837455" w:rsidP="006B2957">
                    <w:pPr>
                      <w:jc w:val="right"/>
                      <w:rPr>
                        <w:rFonts w:ascii="Arial Narrow" w:hAnsi="Arial Narrow"/>
                      </w:rPr>
                    </w:pPr>
                    <w:r w:rsidRPr="00837455">
                      <w:rPr>
                        <w:rFonts w:ascii="Arial Narrow" w:hAnsi="Arial Narrow"/>
                      </w:rPr>
                      <w:t>144,355.31</w:t>
                    </w:r>
                  </w:p>
                </w:tc>
                <w:tc>
                  <w:tcPr>
                    <w:tcW w:w="337" w:type="pct"/>
                    <w:tcBorders>
                      <w:top w:val="single" w:sz="6" w:space="0" w:color="auto"/>
                      <w:left w:val="single" w:sz="6" w:space="0" w:color="auto"/>
                      <w:bottom w:val="single" w:sz="4" w:space="0" w:color="auto"/>
                      <w:right w:val="single" w:sz="6" w:space="0" w:color="auto"/>
                    </w:tcBorders>
                    <w:vAlign w:val="center"/>
                  </w:tcPr>
                  <w:p w:rsidR="00837455" w:rsidRPr="00837455" w:rsidRDefault="00837455" w:rsidP="006B2957">
                    <w:pPr>
                      <w:jc w:val="right"/>
                      <w:rPr>
                        <w:rFonts w:ascii="Arial Narrow" w:hAnsi="Arial Narrow"/>
                        <w:sz w:val="24"/>
                        <w:szCs w:val="24"/>
                      </w:rPr>
                    </w:pPr>
                    <w:r w:rsidRPr="00837455">
                      <w:rPr>
                        <w:rFonts w:ascii="Arial Narrow" w:hAnsi="Arial Narrow"/>
                      </w:rPr>
                      <w:t>30,904.97</w:t>
                    </w:r>
                  </w:p>
                </w:tc>
                <w:tc>
                  <w:tcPr>
                    <w:tcW w:w="337" w:type="pct"/>
                    <w:tcBorders>
                      <w:top w:val="single" w:sz="6" w:space="0" w:color="auto"/>
                      <w:left w:val="single" w:sz="6" w:space="0" w:color="auto"/>
                      <w:bottom w:val="single" w:sz="4" w:space="0" w:color="auto"/>
                      <w:right w:val="single" w:sz="6" w:space="0" w:color="auto"/>
                    </w:tcBorders>
                    <w:vAlign w:val="center"/>
                  </w:tcPr>
                  <w:p w:rsidR="00837455" w:rsidRPr="00837455" w:rsidRDefault="00837455" w:rsidP="006B2957">
                    <w:pPr>
                      <w:jc w:val="right"/>
                      <w:rPr>
                        <w:rFonts w:ascii="Arial Narrow" w:hAnsi="Arial Narrow"/>
                        <w:sz w:val="24"/>
                        <w:szCs w:val="24"/>
                      </w:rPr>
                    </w:pPr>
                    <w:r w:rsidRPr="00837455">
                      <w:rPr>
                        <w:rFonts w:ascii="Arial Narrow" w:hAnsi="Arial Narrow"/>
                      </w:rPr>
                      <w:t>2,119.76</w:t>
                    </w:r>
                  </w:p>
                </w:tc>
                <w:tc>
                  <w:tcPr>
                    <w:tcW w:w="336" w:type="pct"/>
                    <w:tcBorders>
                      <w:top w:val="single" w:sz="6" w:space="0" w:color="auto"/>
                      <w:left w:val="single" w:sz="6" w:space="0" w:color="auto"/>
                      <w:bottom w:val="single" w:sz="4" w:space="0" w:color="auto"/>
                      <w:right w:val="single" w:sz="6" w:space="0" w:color="auto"/>
                    </w:tcBorders>
                    <w:vAlign w:val="center"/>
                  </w:tcPr>
                  <w:p w:rsidR="00837455" w:rsidRPr="00837455" w:rsidRDefault="00837455" w:rsidP="006B2957">
                    <w:pPr>
                      <w:jc w:val="right"/>
                      <w:rPr>
                        <w:rFonts w:ascii="Arial Narrow" w:hAnsi="Arial Narrow"/>
                        <w:sz w:val="24"/>
                        <w:szCs w:val="24"/>
                      </w:rPr>
                    </w:pPr>
                    <w:r w:rsidRPr="00837455">
                      <w:rPr>
                        <w:rFonts w:ascii="Arial Narrow" w:hAnsi="Arial Narrow"/>
                      </w:rPr>
                      <w:t>33,024.73</w:t>
                    </w:r>
                  </w:p>
                </w:tc>
                <w:tc>
                  <w:tcPr>
                    <w:tcW w:w="368" w:type="pct"/>
                    <w:tcBorders>
                      <w:top w:val="single" w:sz="6" w:space="0" w:color="auto"/>
                      <w:left w:val="single" w:sz="6" w:space="0" w:color="auto"/>
                      <w:bottom w:val="single" w:sz="4" w:space="0" w:color="auto"/>
                      <w:right w:val="single" w:sz="6" w:space="0" w:color="auto"/>
                    </w:tcBorders>
                    <w:vAlign w:val="center"/>
                  </w:tcPr>
                  <w:p w:rsidR="00837455" w:rsidRPr="00837455" w:rsidRDefault="00837455" w:rsidP="006B2957">
                    <w:pPr>
                      <w:jc w:val="right"/>
                      <w:rPr>
                        <w:rFonts w:ascii="Arial Narrow" w:hAnsi="Arial Narrow"/>
                      </w:rPr>
                    </w:pPr>
                    <w:r w:rsidRPr="00837455">
                      <w:rPr>
                        <w:rFonts w:ascii="Arial Narrow" w:hAnsi="Arial Narrow"/>
                      </w:rPr>
                      <w:t>70,531.07</w:t>
                    </w:r>
                  </w:p>
                </w:tc>
                <w:tc>
                  <w:tcPr>
                    <w:tcW w:w="383" w:type="pct"/>
                    <w:tcBorders>
                      <w:top w:val="single" w:sz="6" w:space="0" w:color="auto"/>
                      <w:left w:val="single" w:sz="6" w:space="0" w:color="auto"/>
                      <w:bottom w:val="single" w:sz="4" w:space="0" w:color="auto"/>
                      <w:right w:val="single" w:sz="6" w:space="0" w:color="auto"/>
                    </w:tcBorders>
                    <w:vAlign w:val="center"/>
                  </w:tcPr>
                  <w:p w:rsidR="00837455" w:rsidRPr="00837455" w:rsidRDefault="00837455" w:rsidP="006B2957">
                    <w:pPr>
                      <w:jc w:val="right"/>
                      <w:rPr>
                        <w:rFonts w:ascii="Arial Narrow" w:hAnsi="Arial Narrow"/>
                      </w:rPr>
                    </w:pPr>
                    <w:r w:rsidRPr="00837455">
                      <w:rPr>
                        <w:rFonts w:ascii="Arial Narrow" w:hAnsi="Arial Narrow"/>
                      </w:rPr>
                      <w:t>63,865.15</w:t>
                    </w:r>
                  </w:p>
                </w:tc>
                <w:tc>
                  <w:tcPr>
                    <w:tcW w:w="382" w:type="pct"/>
                    <w:tcBorders>
                      <w:top w:val="single" w:sz="6" w:space="0" w:color="auto"/>
                      <w:left w:val="single" w:sz="6" w:space="0" w:color="auto"/>
                      <w:bottom w:val="single" w:sz="4" w:space="0" w:color="auto"/>
                      <w:right w:val="single" w:sz="6" w:space="0" w:color="auto"/>
                    </w:tcBorders>
                    <w:vAlign w:val="center"/>
                  </w:tcPr>
                  <w:p w:rsidR="00837455" w:rsidRPr="00837455" w:rsidRDefault="00837455" w:rsidP="006B2957">
                    <w:pPr>
                      <w:jc w:val="right"/>
                      <w:rPr>
                        <w:rFonts w:ascii="Arial Narrow" w:hAnsi="Arial Narrow"/>
                      </w:rPr>
                    </w:pPr>
                    <w:r w:rsidRPr="00837455">
                      <w:rPr>
                        <w:rFonts w:ascii="Arial Narrow" w:hAnsi="Arial Narrow"/>
                      </w:rPr>
                      <w:t>134,396.22</w:t>
                    </w:r>
                  </w:p>
                </w:tc>
                <w:tc>
                  <w:tcPr>
                    <w:tcW w:w="311" w:type="pct"/>
                    <w:tcBorders>
                      <w:top w:val="single" w:sz="6" w:space="0" w:color="auto"/>
                      <w:left w:val="single" w:sz="6" w:space="0" w:color="auto"/>
                      <w:bottom w:val="single" w:sz="4" w:space="0" w:color="auto"/>
                      <w:right w:val="single" w:sz="6" w:space="0" w:color="auto"/>
                    </w:tcBorders>
                    <w:vAlign w:val="center"/>
                  </w:tcPr>
                  <w:p w:rsidR="00837455" w:rsidRPr="00837455" w:rsidRDefault="00837455" w:rsidP="006B2957">
                    <w:pPr>
                      <w:jc w:val="right"/>
                      <w:rPr>
                        <w:rFonts w:ascii="Arial Narrow" w:hAnsi="Arial Narrow"/>
                      </w:rPr>
                    </w:pPr>
                    <w:r w:rsidRPr="00837455">
                      <w:rPr>
                        <w:rFonts w:ascii="Arial Narrow" w:hAnsi="Arial Narrow"/>
                      </w:rPr>
                      <w:t>21,075.26</w:t>
                    </w:r>
                  </w:p>
                </w:tc>
                <w:tc>
                  <w:tcPr>
                    <w:tcW w:w="319" w:type="pct"/>
                    <w:tcBorders>
                      <w:top w:val="single" w:sz="6" w:space="0" w:color="auto"/>
                      <w:left w:val="single" w:sz="6" w:space="0" w:color="auto"/>
                      <w:bottom w:val="single" w:sz="4" w:space="0" w:color="auto"/>
                      <w:right w:val="single" w:sz="6" w:space="0" w:color="auto"/>
                    </w:tcBorders>
                    <w:vAlign w:val="center"/>
                  </w:tcPr>
                  <w:p w:rsidR="00837455" w:rsidRPr="00837455" w:rsidRDefault="00837455" w:rsidP="006B2957">
                    <w:pPr>
                      <w:jc w:val="right"/>
                      <w:rPr>
                        <w:rFonts w:ascii="Arial Narrow" w:hAnsi="Arial Narrow"/>
                      </w:rPr>
                    </w:pPr>
                    <w:r w:rsidRPr="00837455">
                      <w:rPr>
                        <w:rFonts w:ascii="Arial Narrow" w:hAnsi="Arial Narrow"/>
                      </w:rPr>
                      <w:t>2,119.76</w:t>
                    </w:r>
                  </w:p>
                </w:tc>
                <w:tc>
                  <w:tcPr>
                    <w:tcW w:w="352" w:type="pct"/>
                    <w:tcBorders>
                      <w:top w:val="single" w:sz="6" w:space="0" w:color="auto"/>
                      <w:left w:val="single" w:sz="6" w:space="0" w:color="auto"/>
                      <w:bottom w:val="single" w:sz="4" w:space="0" w:color="auto"/>
                      <w:right w:val="single" w:sz="4" w:space="0" w:color="auto"/>
                    </w:tcBorders>
                    <w:vAlign w:val="center"/>
                  </w:tcPr>
                  <w:p w:rsidR="00837455" w:rsidRPr="00837455" w:rsidRDefault="00837455" w:rsidP="006B2957">
                    <w:pPr>
                      <w:jc w:val="right"/>
                      <w:rPr>
                        <w:rFonts w:ascii="Arial Narrow" w:hAnsi="Arial Narrow"/>
                      </w:rPr>
                    </w:pPr>
                    <w:r w:rsidRPr="00837455">
                      <w:rPr>
                        <w:rFonts w:ascii="Arial Narrow" w:hAnsi="Arial Narrow"/>
                      </w:rPr>
                      <w:t>23,195.02</w:t>
                    </w:r>
                  </w:p>
                </w:tc>
              </w:tr>
            </w:sdtContent>
          </w:sdt>
          <w:sdt>
            <w:sdtPr>
              <w:alias w:val="重要非全资子公司的主要财务信息明细"/>
              <w:tag w:val="_GBC_feef0d2d67a84217a9099e634bb2d3df"/>
              <w:id w:val="-1736313639"/>
              <w:lock w:val="sdtLocked"/>
            </w:sdtPr>
            <w:sdtEndPr>
              <w:rPr>
                <w:rFonts w:ascii="Arial Narrow" w:hAnsi="Arial Narrow"/>
              </w:rPr>
            </w:sdtEndPr>
            <w:sdtContent>
              <w:tr w:rsidR="00837455" w:rsidTr="006B2957">
                <w:tc>
                  <w:tcPr>
                    <w:tcW w:w="914" w:type="pct"/>
                    <w:tcBorders>
                      <w:top w:val="single" w:sz="6" w:space="0" w:color="auto"/>
                      <w:left w:val="single" w:sz="4" w:space="0" w:color="auto"/>
                      <w:bottom w:val="single" w:sz="4" w:space="0" w:color="auto"/>
                      <w:right w:val="single" w:sz="6" w:space="0" w:color="auto"/>
                    </w:tcBorders>
                  </w:tcPr>
                  <w:p w:rsidR="00837455" w:rsidRDefault="00837455" w:rsidP="00057FB3">
                    <w:r>
                      <w:t>金龙联合汽车工业（苏州）有限公司</w:t>
                    </w:r>
                  </w:p>
                </w:tc>
                <w:tc>
                  <w:tcPr>
                    <w:tcW w:w="337" w:type="pct"/>
                    <w:tcBorders>
                      <w:top w:val="single" w:sz="6" w:space="0" w:color="auto"/>
                      <w:left w:val="single" w:sz="6" w:space="0" w:color="auto"/>
                      <w:bottom w:val="single" w:sz="4" w:space="0" w:color="auto"/>
                      <w:right w:val="single" w:sz="6" w:space="0" w:color="auto"/>
                    </w:tcBorders>
                    <w:vAlign w:val="center"/>
                  </w:tcPr>
                  <w:p w:rsidR="00837455" w:rsidRPr="00837455" w:rsidRDefault="00837455" w:rsidP="006B2957">
                    <w:pPr>
                      <w:jc w:val="right"/>
                      <w:rPr>
                        <w:rFonts w:ascii="Arial Narrow" w:hAnsi="Arial Narrow"/>
                      </w:rPr>
                    </w:pPr>
                    <w:r w:rsidRPr="00837455">
                      <w:rPr>
                        <w:rFonts w:ascii="Arial Narrow" w:hAnsi="Arial Narrow"/>
                      </w:rPr>
                      <w:t>567,274.38</w:t>
                    </w:r>
                  </w:p>
                </w:tc>
                <w:tc>
                  <w:tcPr>
                    <w:tcW w:w="288" w:type="pct"/>
                    <w:tcBorders>
                      <w:top w:val="single" w:sz="6" w:space="0" w:color="auto"/>
                      <w:left w:val="single" w:sz="6" w:space="0" w:color="auto"/>
                      <w:bottom w:val="single" w:sz="4" w:space="0" w:color="auto"/>
                      <w:right w:val="single" w:sz="6" w:space="0" w:color="auto"/>
                    </w:tcBorders>
                    <w:vAlign w:val="center"/>
                  </w:tcPr>
                  <w:p w:rsidR="00837455" w:rsidRPr="00837455" w:rsidRDefault="00837455" w:rsidP="006B2957">
                    <w:pPr>
                      <w:jc w:val="right"/>
                      <w:rPr>
                        <w:rFonts w:ascii="Arial Narrow" w:hAnsi="Arial Narrow"/>
                      </w:rPr>
                    </w:pPr>
                    <w:r w:rsidRPr="00837455">
                      <w:rPr>
                        <w:rFonts w:ascii="Arial Narrow" w:hAnsi="Arial Narrow"/>
                      </w:rPr>
                      <w:t>59,884.18</w:t>
                    </w:r>
                  </w:p>
                </w:tc>
                <w:tc>
                  <w:tcPr>
                    <w:tcW w:w="337" w:type="pct"/>
                    <w:tcBorders>
                      <w:top w:val="single" w:sz="6" w:space="0" w:color="auto"/>
                      <w:left w:val="single" w:sz="6" w:space="0" w:color="auto"/>
                      <w:bottom w:val="single" w:sz="4" w:space="0" w:color="auto"/>
                      <w:right w:val="single" w:sz="6" w:space="0" w:color="auto"/>
                    </w:tcBorders>
                    <w:vAlign w:val="center"/>
                  </w:tcPr>
                  <w:p w:rsidR="00837455" w:rsidRPr="00837455" w:rsidRDefault="00837455" w:rsidP="006B2957">
                    <w:pPr>
                      <w:jc w:val="right"/>
                      <w:rPr>
                        <w:rFonts w:ascii="Arial Narrow" w:hAnsi="Arial Narrow"/>
                      </w:rPr>
                    </w:pPr>
                    <w:r w:rsidRPr="00837455">
                      <w:rPr>
                        <w:rFonts w:ascii="Arial Narrow" w:hAnsi="Arial Narrow"/>
                      </w:rPr>
                      <w:t>627,158.56</w:t>
                    </w:r>
                  </w:p>
                </w:tc>
                <w:tc>
                  <w:tcPr>
                    <w:tcW w:w="337" w:type="pct"/>
                    <w:tcBorders>
                      <w:top w:val="single" w:sz="6" w:space="0" w:color="auto"/>
                      <w:left w:val="single" w:sz="6" w:space="0" w:color="auto"/>
                      <w:bottom w:val="single" w:sz="4" w:space="0" w:color="auto"/>
                      <w:right w:val="single" w:sz="6" w:space="0" w:color="auto"/>
                    </w:tcBorders>
                    <w:vAlign w:val="center"/>
                  </w:tcPr>
                  <w:p w:rsidR="00837455" w:rsidRPr="00837455" w:rsidRDefault="00837455" w:rsidP="006B2957">
                    <w:pPr>
                      <w:jc w:val="right"/>
                      <w:rPr>
                        <w:rFonts w:ascii="Arial Narrow" w:hAnsi="Arial Narrow"/>
                        <w:sz w:val="24"/>
                        <w:szCs w:val="24"/>
                      </w:rPr>
                    </w:pPr>
                    <w:r w:rsidRPr="00837455">
                      <w:rPr>
                        <w:rFonts w:ascii="Arial Narrow" w:hAnsi="Arial Narrow"/>
                      </w:rPr>
                      <w:t>480,278.15</w:t>
                    </w:r>
                  </w:p>
                </w:tc>
                <w:tc>
                  <w:tcPr>
                    <w:tcW w:w="337" w:type="pct"/>
                    <w:tcBorders>
                      <w:top w:val="single" w:sz="6" w:space="0" w:color="auto"/>
                      <w:left w:val="single" w:sz="6" w:space="0" w:color="auto"/>
                      <w:bottom w:val="single" w:sz="4" w:space="0" w:color="auto"/>
                      <w:right w:val="single" w:sz="6" w:space="0" w:color="auto"/>
                    </w:tcBorders>
                    <w:vAlign w:val="center"/>
                  </w:tcPr>
                  <w:p w:rsidR="00837455" w:rsidRPr="00837455" w:rsidRDefault="00837455" w:rsidP="006B2957">
                    <w:pPr>
                      <w:jc w:val="right"/>
                      <w:rPr>
                        <w:rFonts w:ascii="Arial Narrow" w:hAnsi="Arial Narrow"/>
                        <w:sz w:val="24"/>
                        <w:szCs w:val="24"/>
                      </w:rPr>
                    </w:pPr>
                    <w:r w:rsidRPr="00837455">
                      <w:rPr>
                        <w:rFonts w:ascii="Arial Narrow" w:hAnsi="Arial Narrow"/>
                      </w:rPr>
                      <w:t>71,910.49</w:t>
                    </w:r>
                  </w:p>
                </w:tc>
                <w:tc>
                  <w:tcPr>
                    <w:tcW w:w="336" w:type="pct"/>
                    <w:tcBorders>
                      <w:top w:val="single" w:sz="6" w:space="0" w:color="auto"/>
                      <w:left w:val="single" w:sz="6" w:space="0" w:color="auto"/>
                      <w:bottom w:val="single" w:sz="4" w:space="0" w:color="auto"/>
                      <w:right w:val="single" w:sz="6" w:space="0" w:color="auto"/>
                    </w:tcBorders>
                    <w:vAlign w:val="center"/>
                  </w:tcPr>
                  <w:p w:rsidR="00837455" w:rsidRPr="00837455" w:rsidRDefault="00837455" w:rsidP="006B2957">
                    <w:pPr>
                      <w:jc w:val="right"/>
                      <w:rPr>
                        <w:rFonts w:ascii="Arial Narrow" w:hAnsi="Arial Narrow"/>
                        <w:sz w:val="24"/>
                        <w:szCs w:val="24"/>
                      </w:rPr>
                    </w:pPr>
                    <w:r w:rsidRPr="00837455">
                      <w:rPr>
                        <w:rFonts w:ascii="Arial Narrow" w:hAnsi="Arial Narrow"/>
                      </w:rPr>
                      <w:t>552,188.64</w:t>
                    </w:r>
                  </w:p>
                </w:tc>
                <w:tc>
                  <w:tcPr>
                    <w:tcW w:w="368" w:type="pct"/>
                    <w:tcBorders>
                      <w:top w:val="single" w:sz="6" w:space="0" w:color="auto"/>
                      <w:left w:val="single" w:sz="6" w:space="0" w:color="auto"/>
                      <w:bottom w:val="single" w:sz="4" w:space="0" w:color="auto"/>
                      <w:right w:val="single" w:sz="6" w:space="0" w:color="auto"/>
                    </w:tcBorders>
                    <w:vAlign w:val="center"/>
                  </w:tcPr>
                  <w:p w:rsidR="00837455" w:rsidRPr="00837455" w:rsidRDefault="00837455" w:rsidP="006B2957">
                    <w:pPr>
                      <w:jc w:val="right"/>
                      <w:rPr>
                        <w:rFonts w:ascii="Arial Narrow" w:hAnsi="Arial Narrow"/>
                      </w:rPr>
                    </w:pPr>
                    <w:r w:rsidRPr="00837455">
                      <w:rPr>
                        <w:rFonts w:ascii="Arial Narrow" w:hAnsi="Arial Narrow"/>
                      </w:rPr>
                      <w:t>600,442.93</w:t>
                    </w:r>
                  </w:p>
                </w:tc>
                <w:tc>
                  <w:tcPr>
                    <w:tcW w:w="383" w:type="pct"/>
                    <w:tcBorders>
                      <w:top w:val="single" w:sz="6" w:space="0" w:color="auto"/>
                      <w:left w:val="single" w:sz="6" w:space="0" w:color="auto"/>
                      <w:bottom w:val="single" w:sz="4" w:space="0" w:color="auto"/>
                      <w:right w:val="single" w:sz="6" w:space="0" w:color="auto"/>
                    </w:tcBorders>
                    <w:vAlign w:val="center"/>
                  </w:tcPr>
                  <w:p w:rsidR="00837455" w:rsidRPr="00837455" w:rsidRDefault="00837455" w:rsidP="006B2957">
                    <w:pPr>
                      <w:jc w:val="right"/>
                      <w:rPr>
                        <w:rFonts w:ascii="Arial Narrow" w:hAnsi="Arial Narrow"/>
                      </w:rPr>
                    </w:pPr>
                    <w:r w:rsidRPr="00837455">
                      <w:rPr>
                        <w:rFonts w:ascii="Arial Narrow" w:hAnsi="Arial Narrow"/>
                      </w:rPr>
                      <w:t>99,728.62</w:t>
                    </w:r>
                  </w:p>
                </w:tc>
                <w:tc>
                  <w:tcPr>
                    <w:tcW w:w="382" w:type="pct"/>
                    <w:tcBorders>
                      <w:top w:val="single" w:sz="6" w:space="0" w:color="auto"/>
                      <w:left w:val="single" w:sz="6" w:space="0" w:color="auto"/>
                      <w:bottom w:val="single" w:sz="4" w:space="0" w:color="auto"/>
                      <w:right w:val="single" w:sz="6" w:space="0" w:color="auto"/>
                    </w:tcBorders>
                    <w:vAlign w:val="center"/>
                  </w:tcPr>
                  <w:p w:rsidR="00837455" w:rsidRPr="00837455" w:rsidRDefault="00837455" w:rsidP="006B2957">
                    <w:pPr>
                      <w:jc w:val="right"/>
                      <w:rPr>
                        <w:rFonts w:ascii="Arial Narrow" w:hAnsi="Arial Narrow"/>
                      </w:rPr>
                    </w:pPr>
                    <w:r w:rsidRPr="00837455">
                      <w:rPr>
                        <w:rFonts w:ascii="Arial Narrow" w:hAnsi="Arial Narrow"/>
                      </w:rPr>
                      <w:t>700,171.55</w:t>
                    </w:r>
                  </w:p>
                </w:tc>
                <w:tc>
                  <w:tcPr>
                    <w:tcW w:w="311" w:type="pct"/>
                    <w:tcBorders>
                      <w:top w:val="single" w:sz="6" w:space="0" w:color="auto"/>
                      <w:left w:val="single" w:sz="6" w:space="0" w:color="auto"/>
                      <w:bottom w:val="single" w:sz="4" w:space="0" w:color="auto"/>
                      <w:right w:val="single" w:sz="6" w:space="0" w:color="auto"/>
                    </w:tcBorders>
                    <w:vAlign w:val="center"/>
                  </w:tcPr>
                  <w:p w:rsidR="00837455" w:rsidRPr="00837455" w:rsidRDefault="00837455" w:rsidP="006B2957">
                    <w:pPr>
                      <w:jc w:val="right"/>
                      <w:rPr>
                        <w:rFonts w:ascii="Arial Narrow" w:hAnsi="Arial Narrow"/>
                      </w:rPr>
                    </w:pPr>
                    <w:r w:rsidRPr="00837455">
                      <w:rPr>
                        <w:rFonts w:ascii="Arial Narrow" w:hAnsi="Arial Narrow"/>
                      </w:rPr>
                      <w:t>509,217.19</w:t>
                    </w:r>
                  </w:p>
                </w:tc>
                <w:tc>
                  <w:tcPr>
                    <w:tcW w:w="319" w:type="pct"/>
                    <w:tcBorders>
                      <w:top w:val="single" w:sz="6" w:space="0" w:color="auto"/>
                      <w:left w:val="single" w:sz="6" w:space="0" w:color="auto"/>
                      <w:bottom w:val="single" w:sz="4" w:space="0" w:color="auto"/>
                      <w:right w:val="single" w:sz="6" w:space="0" w:color="auto"/>
                    </w:tcBorders>
                    <w:vAlign w:val="center"/>
                  </w:tcPr>
                  <w:p w:rsidR="00837455" w:rsidRPr="00837455" w:rsidRDefault="00837455" w:rsidP="006B2957">
                    <w:pPr>
                      <w:jc w:val="right"/>
                      <w:rPr>
                        <w:rFonts w:ascii="Arial Narrow" w:hAnsi="Arial Narrow"/>
                      </w:rPr>
                    </w:pPr>
                    <w:r w:rsidRPr="00837455">
                      <w:rPr>
                        <w:rFonts w:ascii="Arial Narrow" w:hAnsi="Arial Narrow"/>
                      </w:rPr>
                      <w:t>71,298.69</w:t>
                    </w:r>
                  </w:p>
                </w:tc>
                <w:tc>
                  <w:tcPr>
                    <w:tcW w:w="352" w:type="pct"/>
                    <w:tcBorders>
                      <w:top w:val="single" w:sz="6" w:space="0" w:color="auto"/>
                      <w:left w:val="single" w:sz="6" w:space="0" w:color="auto"/>
                      <w:bottom w:val="single" w:sz="4" w:space="0" w:color="auto"/>
                      <w:right w:val="single" w:sz="4" w:space="0" w:color="auto"/>
                    </w:tcBorders>
                    <w:vAlign w:val="center"/>
                  </w:tcPr>
                  <w:p w:rsidR="00837455" w:rsidRPr="00837455" w:rsidRDefault="00837455" w:rsidP="006B2957">
                    <w:pPr>
                      <w:jc w:val="right"/>
                      <w:rPr>
                        <w:rFonts w:ascii="Arial Narrow" w:hAnsi="Arial Narrow"/>
                      </w:rPr>
                    </w:pPr>
                    <w:r w:rsidRPr="00837455">
                      <w:rPr>
                        <w:rFonts w:ascii="Arial Narrow" w:hAnsi="Arial Narrow"/>
                      </w:rPr>
                      <w:t>580,515.88</w:t>
                    </w:r>
                  </w:p>
                </w:tc>
              </w:tr>
            </w:sdtContent>
          </w:sdt>
        </w:tbl>
        <w:p w:rsidR="00837455" w:rsidRDefault="00837455">
          <w:pPr>
            <w:rPr>
              <w:rFonts w:cs="Arial"/>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653"/>
            <w:gridCol w:w="1280"/>
            <w:gridCol w:w="1277"/>
            <w:gridCol w:w="1417"/>
            <w:gridCol w:w="1276"/>
            <w:gridCol w:w="1276"/>
            <w:gridCol w:w="1276"/>
            <w:gridCol w:w="1276"/>
            <w:gridCol w:w="1358"/>
          </w:tblGrid>
          <w:tr w:rsidR="006B2957" w:rsidTr="006B2957">
            <w:trPr>
              <w:trHeight w:val="241"/>
            </w:trPr>
            <w:sdt>
              <w:sdtPr>
                <w:tag w:val="_PLD_87ab97227e5642b988e110c5a28abb39"/>
                <w:id w:val="-1004668737"/>
                <w:lock w:val="sdtLocked"/>
              </w:sdtPr>
              <w:sdtContent>
                <w:tc>
                  <w:tcPr>
                    <w:tcW w:w="1296"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6B2957" w:rsidRDefault="006B2957" w:rsidP="00057FB3">
                    <w:pPr>
                      <w:spacing w:line="276" w:lineRule="auto"/>
                      <w:ind w:right="-16"/>
                      <w:jc w:val="center"/>
                      <w:rPr>
                        <w:rFonts w:cs="Arial"/>
                        <w:bCs/>
                      </w:rPr>
                    </w:pPr>
                    <w:r>
                      <w:rPr>
                        <w:rFonts w:cs="Arial" w:hint="eastAsia"/>
                        <w:lang w:val="en-GB"/>
                      </w:rPr>
                      <w:t>子公司名称</w:t>
                    </w:r>
                  </w:p>
                </w:tc>
              </w:sdtContent>
            </w:sdt>
            <w:sdt>
              <w:sdtPr>
                <w:tag w:val="_PLD_85f8737cebf641b2aa266052f4118ba8"/>
                <w:id w:val="343365720"/>
                <w:lock w:val="sdtLocked"/>
              </w:sdtPr>
              <w:sdtContent>
                <w:tc>
                  <w:tcPr>
                    <w:tcW w:w="1862" w:type="pct"/>
                    <w:gridSpan w:val="4"/>
                    <w:tcBorders>
                      <w:top w:val="single" w:sz="4" w:space="0" w:color="auto"/>
                      <w:left w:val="single" w:sz="6" w:space="0" w:color="auto"/>
                      <w:bottom w:val="single" w:sz="6" w:space="0" w:color="auto"/>
                      <w:right w:val="single" w:sz="6" w:space="0" w:color="auto"/>
                    </w:tcBorders>
                    <w:shd w:val="clear" w:color="auto" w:fill="auto"/>
                    <w:vAlign w:val="center"/>
                  </w:tcPr>
                  <w:p w:rsidR="006B2957" w:rsidRDefault="006B2957" w:rsidP="00057FB3">
                    <w:pPr>
                      <w:spacing w:line="276" w:lineRule="auto"/>
                      <w:ind w:right="-16"/>
                      <w:jc w:val="center"/>
                      <w:rPr>
                        <w:rFonts w:cs="Arial"/>
                        <w:bCs/>
                      </w:rPr>
                    </w:pPr>
                    <w:r>
                      <w:rPr>
                        <w:rFonts w:cs="Arial" w:hint="eastAsia"/>
                        <w:lang w:val="en-GB"/>
                      </w:rPr>
                      <w:t>本期发生额</w:t>
                    </w:r>
                  </w:p>
                </w:tc>
              </w:sdtContent>
            </w:sdt>
            <w:sdt>
              <w:sdtPr>
                <w:tag w:val="_PLD_32dac50c80854f268b3afdebef20332e"/>
                <w:id w:val="-1854711281"/>
                <w:lock w:val="sdtLocked"/>
              </w:sdtPr>
              <w:sdtContent>
                <w:tc>
                  <w:tcPr>
                    <w:tcW w:w="1842" w:type="pct"/>
                    <w:gridSpan w:val="4"/>
                    <w:tcBorders>
                      <w:top w:val="single" w:sz="4" w:space="0" w:color="auto"/>
                      <w:left w:val="single" w:sz="6" w:space="0" w:color="auto"/>
                      <w:bottom w:val="single" w:sz="6" w:space="0" w:color="auto"/>
                      <w:right w:val="single" w:sz="4" w:space="0" w:color="auto"/>
                    </w:tcBorders>
                    <w:shd w:val="clear" w:color="auto" w:fill="auto"/>
                    <w:vAlign w:val="center"/>
                  </w:tcPr>
                  <w:p w:rsidR="006B2957" w:rsidRDefault="006B2957" w:rsidP="00057FB3">
                    <w:pPr>
                      <w:spacing w:line="276" w:lineRule="auto"/>
                      <w:ind w:right="-16"/>
                      <w:jc w:val="center"/>
                      <w:rPr>
                        <w:rFonts w:cs="Arial"/>
                        <w:bCs/>
                      </w:rPr>
                    </w:pPr>
                    <w:r>
                      <w:rPr>
                        <w:rFonts w:cs="Arial" w:hint="eastAsia"/>
                        <w:lang w:val="en-GB"/>
                      </w:rPr>
                      <w:t>上期发生额</w:t>
                    </w:r>
                  </w:p>
                </w:tc>
              </w:sdtContent>
            </w:sdt>
          </w:tr>
          <w:tr w:rsidR="006B2957" w:rsidTr="006B2957">
            <w:trPr>
              <w:trHeight w:val="241"/>
            </w:trPr>
            <w:tc>
              <w:tcPr>
                <w:tcW w:w="1296" w:type="pct"/>
                <w:vMerge/>
                <w:tcBorders>
                  <w:top w:val="single" w:sz="4" w:space="0" w:color="auto"/>
                  <w:left w:val="single" w:sz="4" w:space="0" w:color="auto"/>
                  <w:bottom w:val="single" w:sz="6" w:space="0" w:color="auto"/>
                  <w:right w:val="single" w:sz="6" w:space="0" w:color="auto"/>
                </w:tcBorders>
                <w:shd w:val="clear" w:color="auto" w:fill="auto"/>
                <w:vAlign w:val="center"/>
              </w:tcPr>
              <w:p w:rsidR="006B2957" w:rsidRDefault="006B2957" w:rsidP="00057FB3">
                <w:pPr>
                  <w:jc w:val="center"/>
                  <w:rPr>
                    <w:rFonts w:cs="Arial"/>
                    <w:bCs/>
                  </w:rPr>
                </w:pPr>
              </w:p>
            </w:tc>
            <w:sdt>
              <w:sdtPr>
                <w:tag w:val="_PLD_29407a86c6924579a6442f5b24e6decd"/>
                <w:id w:val="1498074735"/>
                <w:lock w:val="sdtLocked"/>
              </w:sdtPr>
              <w:sdtContent>
                <w:tc>
                  <w:tcPr>
                    <w:tcW w:w="454" w:type="pct"/>
                    <w:tcBorders>
                      <w:top w:val="single" w:sz="6" w:space="0" w:color="auto"/>
                      <w:left w:val="single" w:sz="6" w:space="0" w:color="auto"/>
                      <w:bottom w:val="single" w:sz="6" w:space="0" w:color="auto"/>
                      <w:right w:val="single" w:sz="6" w:space="0" w:color="auto"/>
                    </w:tcBorders>
                    <w:shd w:val="clear" w:color="auto" w:fill="auto"/>
                    <w:vAlign w:val="center"/>
                  </w:tcPr>
                  <w:p w:rsidR="006B2957" w:rsidRDefault="006B2957" w:rsidP="00057FB3">
                    <w:pPr>
                      <w:spacing w:line="276" w:lineRule="auto"/>
                      <w:jc w:val="center"/>
                      <w:rPr>
                        <w:rFonts w:cs="Arial"/>
                      </w:rPr>
                    </w:pPr>
                    <w:r>
                      <w:rPr>
                        <w:rFonts w:cs="Arial" w:hint="eastAsia"/>
                        <w:lang w:val="en-GB"/>
                      </w:rPr>
                      <w:t>营业收入</w:t>
                    </w:r>
                  </w:p>
                </w:tc>
              </w:sdtContent>
            </w:sdt>
            <w:sdt>
              <w:sdtPr>
                <w:tag w:val="_PLD_bc59f1076f2243f8984efa8df921ad2c"/>
                <w:id w:val="-293911923"/>
                <w:lock w:val="sdtLocked"/>
              </w:sdtPr>
              <w:sdtContent>
                <w:tc>
                  <w:tcPr>
                    <w:tcW w:w="453" w:type="pct"/>
                    <w:tcBorders>
                      <w:top w:val="single" w:sz="6" w:space="0" w:color="auto"/>
                      <w:left w:val="single" w:sz="6" w:space="0" w:color="auto"/>
                      <w:bottom w:val="single" w:sz="6" w:space="0" w:color="auto"/>
                      <w:right w:val="single" w:sz="6" w:space="0" w:color="auto"/>
                    </w:tcBorders>
                    <w:shd w:val="clear" w:color="auto" w:fill="auto"/>
                    <w:vAlign w:val="center"/>
                  </w:tcPr>
                  <w:p w:rsidR="006B2957" w:rsidRDefault="006B2957" w:rsidP="00057FB3">
                    <w:pPr>
                      <w:spacing w:line="276" w:lineRule="auto"/>
                      <w:jc w:val="center"/>
                      <w:rPr>
                        <w:rFonts w:cs="Arial"/>
                      </w:rPr>
                    </w:pPr>
                    <w:r>
                      <w:rPr>
                        <w:rFonts w:cs="Arial" w:hint="eastAsia"/>
                        <w:lang w:val="en-GB"/>
                      </w:rPr>
                      <w:t>净利润</w:t>
                    </w:r>
                  </w:p>
                </w:tc>
              </w:sdtContent>
            </w:sdt>
            <w:sdt>
              <w:sdtPr>
                <w:tag w:val="_PLD_90f87c27e3fb4843892cceb85599a3b1"/>
                <w:id w:val="2037229711"/>
                <w:lock w:val="sdtLocked"/>
              </w:sdtPr>
              <w:sdtContent>
                <w:tc>
                  <w:tcPr>
                    <w:tcW w:w="503" w:type="pct"/>
                    <w:tcBorders>
                      <w:top w:val="single" w:sz="6" w:space="0" w:color="auto"/>
                      <w:left w:val="single" w:sz="6" w:space="0" w:color="auto"/>
                      <w:bottom w:val="single" w:sz="6" w:space="0" w:color="auto"/>
                      <w:right w:val="single" w:sz="6" w:space="0" w:color="auto"/>
                    </w:tcBorders>
                    <w:shd w:val="clear" w:color="auto" w:fill="auto"/>
                    <w:vAlign w:val="center"/>
                  </w:tcPr>
                  <w:p w:rsidR="006B2957" w:rsidRDefault="006B2957" w:rsidP="00057FB3">
                    <w:pPr>
                      <w:spacing w:line="276" w:lineRule="auto"/>
                      <w:jc w:val="center"/>
                      <w:rPr>
                        <w:rFonts w:cs="Arial"/>
                      </w:rPr>
                    </w:pPr>
                    <w:r>
                      <w:rPr>
                        <w:rFonts w:cs="Arial" w:hint="eastAsia"/>
                        <w:lang w:val="en-GB"/>
                      </w:rPr>
                      <w:t>综合收益总额</w:t>
                    </w:r>
                  </w:p>
                </w:tc>
              </w:sdtContent>
            </w:sdt>
            <w:sdt>
              <w:sdtPr>
                <w:tag w:val="_PLD_3126fb1798f346de95a39458603c4301"/>
                <w:id w:val="-852109538"/>
                <w:lock w:val="sdtLocked"/>
              </w:sdtPr>
              <w:sdtContent>
                <w:tc>
                  <w:tcPr>
                    <w:tcW w:w="453" w:type="pct"/>
                    <w:tcBorders>
                      <w:top w:val="single" w:sz="6" w:space="0" w:color="auto"/>
                      <w:left w:val="single" w:sz="6" w:space="0" w:color="auto"/>
                      <w:bottom w:val="single" w:sz="6" w:space="0" w:color="auto"/>
                      <w:right w:val="single" w:sz="6" w:space="0" w:color="auto"/>
                    </w:tcBorders>
                    <w:shd w:val="clear" w:color="auto" w:fill="auto"/>
                    <w:vAlign w:val="center"/>
                  </w:tcPr>
                  <w:p w:rsidR="006B2957" w:rsidRDefault="006B2957" w:rsidP="00057FB3">
                    <w:pPr>
                      <w:spacing w:line="276" w:lineRule="auto"/>
                      <w:jc w:val="center"/>
                      <w:rPr>
                        <w:rFonts w:cs="Arial"/>
                      </w:rPr>
                    </w:pPr>
                    <w:r>
                      <w:rPr>
                        <w:rFonts w:cs="Arial" w:hint="eastAsia"/>
                        <w:lang w:val="en-GB"/>
                      </w:rPr>
                      <w:t>经营活动现金流量</w:t>
                    </w:r>
                  </w:p>
                </w:tc>
              </w:sdtContent>
            </w:sdt>
            <w:sdt>
              <w:sdtPr>
                <w:tag w:val="_PLD_44ccfb27fc6943ac84654ba7c7bef20e"/>
                <w:id w:val="168837913"/>
                <w:lock w:val="sdtLocked"/>
              </w:sdtPr>
              <w:sdtContent>
                <w:tc>
                  <w:tcPr>
                    <w:tcW w:w="453" w:type="pct"/>
                    <w:tcBorders>
                      <w:top w:val="single" w:sz="6" w:space="0" w:color="auto"/>
                      <w:left w:val="single" w:sz="6" w:space="0" w:color="auto"/>
                      <w:bottom w:val="single" w:sz="6" w:space="0" w:color="auto"/>
                      <w:right w:val="single" w:sz="6" w:space="0" w:color="auto"/>
                    </w:tcBorders>
                    <w:shd w:val="clear" w:color="auto" w:fill="auto"/>
                    <w:vAlign w:val="center"/>
                  </w:tcPr>
                  <w:p w:rsidR="006B2957" w:rsidRDefault="006B2957" w:rsidP="00057FB3">
                    <w:pPr>
                      <w:spacing w:line="276" w:lineRule="auto"/>
                      <w:jc w:val="center"/>
                      <w:rPr>
                        <w:rFonts w:cs="Arial"/>
                      </w:rPr>
                    </w:pPr>
                    <w:r>
                      <w:rPr>
                        <w:rFonts w:cs="Arial" w:hint="eastAsia"/>
                        <w:lang w:val="en-GB"/>
                      </w:rPr>
                      <w:t>营业收入</w:t>
                    </w:r>
                  </w:p>
                </w:tc>
              </w:sdtContent>
            </w:sdt>
            <w:sdt>
              <w:sdtPr>
                <w:tag w:val="_PLD_c08aebbf24fa4b1aa2c4f79232c7c630"/>
                <w:id w:val="1470399467"/>
                <w:lock w:val="sdtLocked"/>
              </w:sdtPr>
              <w:sdtContent>
                <w:tc>
                  <w:tcPr>
                    <w:tcW w:w="453" w:type="pct"/>
                    <w:tcBorders>
                      <w:top w:val="single" w:sz="6" w:space="0" w:color="auto"/>
                      <w:left w:val="single" w:sz="6" w:space="0" w:color="auto"/>
                      <w:bottom w:val="single" w:sz="6" w:space="0" w:color="auto"/>
                      <w:right w:val="single" w:sz="6" w:space="0" w:color="auto"/>
                    </w:tcBorders>
                    <w:shd w:val="clear" w:color="auto" w:fill="auto"/>
                    <w:vAlign w:val="center"/>
                  </w:tcPr>
                  <w:p w:rsidR="006B2957" w:rsidRDefault="006B2957" w:rsidP="00057FB3">
                    <w:pPr>
                      <w:spacing w:line="276" w:lineRule="auto"/>
                      <w:jc w:val="center"/>
                      <w:rPr>
                        <w:rFonts w:cs="Arial"/>
                      </w:rPr>
                    </w:pPr>
                    <w:r>
                      <w:rPr>
                        <w:rFonts w:cs="Arial" w:hint="eastAsia"/>
                        <w:lang w:val="en-GB"/>
                      </w:rPr>
                      <w:t>净利润</w:t>
                    </w:r>
                  </w:p>
                </w:tc>
              </w:sdtContent>
            </w:sdt>
            <w:sdt>
              <w:sdtPr>
                <w:tag w:val="_PLD_0a377a03553f4d909179190a153a31b7"/>
                <w:id w:val="864090132"/>
                <w:lock w:val="sdtLocked"/>
              </w:sdtPr>
              <w:sdtContent>
                <w:tc>
                  <w:tcPr>
                    <w:tcW w:w="453" w:type="pct"/>
                    <w:tcBorders>
                      <w:top w:val="single" w:sz="6" w:space="0" w:color="auto"/>
                      <w:left w:val="single" w:sz="6" w:space="0" w:color="auto"/>
                      <w:bottom w:val="single" w:sz="6" w:space="0" w:color="auto"/>
                      <w:right w:val="single" w:sz="6" w:space="0" w:color="auto"/>
                    </w:tcBorders>
                    <w:shd w:val="clear" w:color="auto" w:fill="auto"/>
                    <w:vAlign w:val="center"/>
                  </w:tcPr>
                  <w:p w:rsidR="006B2957" w:rsidRDefault="006B2957" w:rsidP="00057FB3">
                    <w:pPr>
                      <w:spacing w:line="276" w:lineRule="auto"/>
                      <w:jc w:val="center"/>
                      <w:rPr>
                        <w:rFonts w:cs="Arial"/>
                      </w:rPr>
                    </w:pPr>
                    <w:r>
                      <w:rPr>
                        <w:rFonts w:cs="Arial" w:hint="eastAsia"/>
                        <w:lang w:val="en-GB"/>
                      </w:rPr>
                      <w:t>综合收益总额</w:t>
                    </w:r>
                  </w:p>
                </w:tc>
              </w:sdtContent>
            </w:sdt>
            <w:sdt>
              <w:sdtPr>
                <w:tag w:val="_PLD_400ec1e5e2cf42e5a9eea23ddbdbd572"/>
                <w:id w:val="-1930802455"/>
                <w:lock w:val="sdtLocked"/>
              </w:sdtPr>
              <w:sdtContent>
                <w:tc>
                  <w:tcPr>
                    <w:tcW w:w="483" w:type="pct"/>
                    <w:tcBorders>
                      <w:top w:val="single" w:sz="6" w:space="0" w:color="auto"/>
                      <w:left w:val="single" w:sz="6" w:space="0" w:color="auto"/>
                      <w:bottom w:val="single" w:sz="6" w:space="0" w:color="auto"/>
                      <w:right w:val="single" w:sz="4" w:space="0" w:color="auto"/>
                    </w:tcBorders>
                    <w:shd w:val="clear" w:color="auto" w:fill="auto"/>
                    <w:vAlign w:val="center"/>
                  </w:tcPr>
                  <w:p w:rsidR="006B2957" w:rsidRDefault="006B2957" w:rsidP="00057FB3">
                    <w:pPr>
                      <w:spacing w:line="276" w:lineRule="auto"/>
                      <w:jc w:val="center"/>
                      <w:rPr>
                        <w:rFonts w:cs="Arial"/>
                      </w:rPr>
                    </w:pPr>
                    <w:r>
                      <w:rPr>
                        <w:rFonts w:cs="Arial" w:hint="eastAsia"/>
                        <w:lang w:val="en-GB"/>
                      </w:rPr>
                      <w:t>经营活动现金流量</w:t>
                    </w:r>
                  </w:p>
                </w:tc>
              </w:sdtContent>
            </w:sdt>
          </w:tr>
          <w:sdt>
            <w:sdtPr>
              <w:alias w:val="重要非全资子公司的主要财务信息明细"/>
              <w:tag w:val="_GBC_330f4405d49345f7b8f69770f6eb8b4a"/>
              <w:id w:val="492225395"/>
              <w:lock w:val="sdtLocked"/>
            </w:sdtPr>
            <w:sdtContent>
              <w:tr w:rsidR="006B2957" w:rsidTr="006B2957">
                <w:tc>
                  <w:tcPr>
                    <w:tcW w:w="1296" w:type="pct"/>
                    <w:tcBorders>
                      <w:top w:val="single" w:sz="6" w:space="0" w:color="auto"/>
                      <w:left w:val="single" w:sz="4" w:space="0" w:color="auto"/>
                      <w:bottom w:val="single" w:sz="4" w:space="0" w:color="auto"/>
                      <w:right w:val="single" w:sz="6" w:space="0" w:color="auto"/>
                    </w:tcBorders>
                  </w:tcPr>
                  <w:p w:rsidR="006B2957" w:rsidRDefault="006B2957" w:rsidP="00057FB3">
                    <w:pPr>
                      <w:spacing w:line="276" w:lineRule="auto"/>
                    </w:pPr>
                    <w:r>
                      <w:t>厦门金龙旅行车有限公司</w:t>
                    </w:r>
                  </w:p>
                </w:tc>
                <w:tc>
                  <w:tcPr>
                    <w:tcW w:w="454" w:type="pct"/>
                    <w:tcBorders>
                      <w:top w:val="single" w:sz="6" w:space="0" w:color="auto"/>
                      <w:left w:val="single" w:sz="6" w:space="0" w:color="auto"/>
                      <w:bottom w:val="single" w:sz="4" w:space="0" w:color="auto"/>
                      <w:right w:val="single" w:sz="6" w:space="0" w:color="auto"/>
                    </w:tcBorders>
                  </w:tcPr>
                  <w:p w:rsidR="006B2957" w:rsidRDefault="006B2957" w:rsidP="00057FB3">
                    <w:pPr>
                      <w:spacing w:line="276" w:lineRule="auto"/>
                      <w:jc w:val="right"/>
                    </w:pPr>
                    <w:r>
                      <w:t>190,239.06</w:t>
                    </w:r>
                  </w:p>
                </w:tc>
                <w:tc>
                  <w:tcPr>
                    <w:tcW w:w="453" w:type="pct"/>
                    <w:tcBorders>
                      <w:top w:val="single" w:sz="6" w:space="0" w:color="auto"/>
                      <w:left w:val="single" w:sz="6" w:space="0" w:color="auto"/>
                      <w:bottom w:val="single" w:sz="4" w:space="0" w:color="auto"/>
                      <w:right w:val="single" w:sz="6" w:space="0" w:color="auto"/>
                    </w:tcBorders>
                  </w:tcPr>
                  <w:p w:rsidR="006B2957" w:rsidRDefault="006B2957" w:rsidP="00057FB3">
                    <w:pPr>
                      <w:spacing w:line="276" w:lineRule="auto"/>
                      <w:jc w:val="right"/>
                    </w:pPr>
                    <w:r>
                      <w:t>-6,510.60</w:t>
                    </w:r>
                  </w:p>
                </w:tc>
                <w:tc>
                  <w:tcPr>
                    <w:tcW w:w="503" w:type="pct"/>
                    <w:tcBorders>
                      <w:top w:val="single" w:sz="6" w:space="0" w:color="auto"/>
                      <w:left w:val="single" w:sz="6" w:space="0" w:color="auto"/>
                      <w:bottom w:val="single" w:sz="4" w:space="0" w:color="auto"/>
                      <w:right w:val="single" w:sz="6" w:space="0" w:color="auto"/>
                    </w:tcBorders>
                  </w:tcPr>
                  <w:p w:rsidR="006B2957" w:rsidRDefault="006B2957" w:rsidP="00057FB3">
                    <w:pPr>
                      <w:spacing w:line="276" w:lineRule="auto"/>
                      <w:jc w:val="right"/>
                    </w:pPr>
                    <w:r>
                      <w:t>-6,923.71</w:t>
                    </w:r>
                  </w:p>
                </w:tc>
                <w:tc>
                  <w:tcPr>
                    <w:tcW w:w="453" w:type="pct"/>
                    <w:tcBorders>
                      <w:top w:val="single" w:sz="6" w:space="0" w:color="auto"/>
                      <w:left w:val="single" w:sz="6" w:space="0" w:color="auto"/>
                      <w:bottom w:val="single" w:sz="4" w:space="0" w:color="auto"/>
                      <w:right w:val="single" w:sz="6" w:space="0" w:color="auto"/>
                    </w:tcBorders>
                  </w:tcPr>
                  <w:p w:rsidR="006B2957" w:rsidRDefault="006B2957" w:rsidP="00057FB3">
                    <w:pPr>
                      <w:spacing w:line="276" w:lineRule="auto"/>
                      <w:jc w:val="right"/>
                    </w:pPr>
                    <w:r>
                      <w:t>-55,823.57</w:t>
                    </w:r>
                  </w:p>
                </w:tc>
                <w:tc>
                  <w:tcPr>
                    <w:tcW w:w="453" w:type="pct"/>
                    <w:tcBorders>
                      <w:top w:val="single" w:sz="6" w:space="0" w:color="auto"/>
                      <w:left w:val="single" w:sz="6" w:space="0" w:color="auto"/>
                      <w:bottom w:val="single" w:sz="4" w:space="0" w:color="auto"/>
                      <w:right w:val="single" w:sz="6" w:space="0" w:color="auto"/>
                    </w:tcBorders>
                  </w:tcPr>
                  <w:p w:rsidR="006B2957" w:rsidRDefault="006B2957" w:rsidP="00057FB3">
                    <w:pPr>
                      <w:spacing w:line="276" w:lineRule="auto"/>
                      <w:jc w:val="right"/>
                    </w:pPr>
                    <w:r>
                      <w:t>169,909.66</w:t>
                    </w:r>
                  </w:p>
                </w:tc>
                <w:tc>
                  <w:tcPr>
                    <w:tcW w:w="453" w:type="pct"/>
                    <w:tcBorders>
                      <w:top w:val="single" w:sz="6" w:space="0" w:color="auto"/>
                      <w:left w:val="single" w:sz="6" w:space="0" w:color="auto"/>
                      <w:bottom w:val="single" w:sz="4" w:space="0" w:color="auto"/>
                      <w:right w:val="single" w:sz="6" w:space="0" w:color="auto"/>
                    </w:tcBorders>
                  </w:tcPr>
                  <w:p w:rsidR="006B2957" w:rsidRDefault="006B2957" w:rsidP="00057FB3">
                    <w:pPr>
                      <w:spacing w:line="276" w:lineRule="auto"/>
                      <w:jc w:val="right"/>
                    </w:pPr>
                    <w:r>
                      <w:t>-7,344.05</w:t>
                    </w:r>
                  </w:p>
                </w:tc>
                <w:tc>
                  <w:tcPr>
                    <w:tcW w:w="453" w:type="pct"/>
                    <w:tcBorders>
                      <w:top w:val="single" w:sz="6" w:space="0" w:color="auto"/>
                      <w:left w:val="single" w:sz="6" w:space="0" w:color="auto"/>
                      <w:bottom w:val="single" w:sz="4" w:space="0" w:color="auto"/>
                      <w:right w:val="single" w:sz="6" w:space="0" w:color="auto"/>
                    </w:tcBorders>
                  </w:tcPr>
                  <w:p w:rsidR="006B2957" w:rsidRDefault="006B2957" w:rsidP="00057FB3">
                    <w:pPr>
                      <w:spacing w:line="276" w:lineRule="auto"/>
                      <w:jc w:val="right"/>
                    </w:pPr>
                    <w:r>
                      <w:t>-7,355.24</w:t>
                    </w:r>
                  </w:p>
                </w:tc>
                <w:tc>
                  <w:tcPr>
                    <w:tcW w:w="483" w:type="pct"/>
                    <w:tcBorders>
                      <w:top w:val="single" w:sz="6" w:space="0" w:color="auto"/>
                      <w:left w:val="single" w:sz="6" w:space="0" w:color="auto"/>
                      <w:bottom w:val="single" w:sz="4" w:space="0" w:color="auto"/>
                      <w:right w:val="single" w:sz="4" w:space="0" w:color="auto"/>
                    </w:tcBorders>
                  </w:tcPr>
                  <w:p w:rsidR="006B2957" w:rsidRDefault="006B2957" w:rsidP="00057FB3">
                    <w:pPr>
                      <w:spacing w:line="276" w:lineRule="auto"/>
                      <w:jc w:val="right"/>
                    </w:pPr>
                    <w:r>
                      <w:t>35,039.56</w:t>
                    </w:r>
                  </w:p>
                </w:tc>
              </w:tr>
            </w:sdtContent>
          </w:sdt>
          <w:sdt>
            <w:sdtPr>
              <w:alias w:val="重要非全资子公司的主要财务信息明细"/>
              <w:tag w:val="_GBC_330f4405d49345f7b8f69770f6eb8b4a"/>
              <w:id w:val="1953826619"/>
              <w:lock w:val="sdtLocked"/>
            </w:sdtPr>
            <w:sdtContent>
              <w:tr w:rsidR="006B2957" w:rsidTr="006B2957">
                <w:tc>
                  <w:tcPr>
                    <w:tcW w:w="1296" w:type="pct"/>
                    <w:tcBorders>
                      <w:top w:val="single" w:sz="6" w:space="0" w:color="auto"/>
                      <w:left w:val="single" w:sz="4" w:space="0" w:color="auto"/>
                      <w:bottom w:val="single" w:sz="4" w:space="0" w:color="auto"/>
                      <w:right w:val="single" w:sz="6" w:space="0" w:color="auto"/>
                    </w:tcBorders>
                  </w:tcPr>
                  <w:p w:rsidR="006B2957" w:rsidRDefault="006B2957" w:rsidP="00057FB3">
                    <w:pPr>
                      <w:spacing w:line="276" w:lineRule="auto"/>
                    </w:pPr>
                    <w:r>
                      <w:t>厦门金龙汽车车身有限公司</w:t>
                    </w:r>
                  </w:p>
                </w:tc>
                <w:tc>
                  <w:tcPr>
                    <w:tcW w:w="454" w:type="pct"/>
                    <w:tcBorders>
                      <w:top w:val="single" w:sz="6" w:space="0" w:color="auto"/>
                      <w:left w:val="single" w:sz="6" w:space="0" w:color="auto"/>
                      <w:bottom w:val="single" w:sz="4" w:space="0" w:color="auto"/>
                      <w:right w:val="single" w:sz="6" w:space="0" w:color="auto"/>
                    </w:tcBorders>
                  </w:tcPr>
                  <w:p w:rsidR="006B2957" w:rsidRDefault="006B2957" w:rsidP="00057FB3">
                    <w:pPr>
                      <w:spacing w:line="276" w:lineRule="auto"/>
                      <w:jc w:val="right"/>
                    </w:pPr>
                    <w:r>
                      <w:t>19,809.59</w:t>
                    </w:r>
                  </w:p>
                </w:tc>
                <w:tc>
                  <w:tcPr>
                    <w:tcW w:w="453" w:type="pct"/>
                    <w:tcBorders>
                      <w:top w:val="single" w:sz="6" w:space="0" w:color="auto"/>
                      <w:left w:val="single" w:sz="6" w:space="0" w:color="auto"/>
                      <w:bottom w:val="single" w:sz="4" w:space="0" w:color="auto"/>
                      <w:right w:val="single" w:sz="6" w:space="0" w:color="auto"/>
                    </w:tcBorders>
                  </w:tcPr>
                  <w:p w:rsidR="006B2957" w:rsidRDefault="006B2957" w:rsidP="00057FB3">
                    <w:pPr>
                      <w:spacing w:line="276" w:lineRule="auto"/>
                      <w:jc w:val="right"/>
                    </w:pPr>
                    <w:r>
                      <w:t>183.84</w:t>
                    </w:r>
                  </w:p>
                </w:tc>
                <w:tc>
                  <w:tcPr>
                    <w:tcW w:w="503" w:type="pct"/>
                    <w:tcBorders>
                      <w:top w:val="single" w:sz="6" w:space="0" w:color="auto"/>
                      <w:left w:val="single" w:sz="6" w:space="0" w:color="auto"/>
                      <w:bottom w:val="single" w:sz="4" w:space="0" w:color="auto"/>
                      <w:right w:val="single" w:sz="6" w:space="0" w:color="auto"/>
                    </w:tcBorders>
                  </w:tcPr>
                  <w:p w:rsidR="006B2957" w:rsidRDefault="006B2957" w:rsidP="00057FB3">
                    <w:pPr>
                      <w:spacing w:line="276" w:lineRule="auto"/>
                      <w:jc w:val="right"/>
                    </w:pPr>
                    <w:r>
                      <w:t>183.84</w:t>
                    </w:r>
                  </w:p>
                </w:tc>
                <w:tc>
                  <w:tcPr>
                    <w:tcW w:w="453" w:type="pct"/>
                    <w:tcBorders>
                      <w:top w:val="single" w:sz="6" w:space="0" w:color="auto"/>
                      <w:left w:val="single" w:sz="6" w:space="0" w:color="auto"/>
                      <w:bottom w:val="single" w:sz="4" w:space="0" w:color="auto"/>
                      <w:right w:val="single" w:sz="6" w:space="0" w:color="auto"/>
                    </w:tcBorders>
                  </w:tcPr>
                  <w:p w:rsidR="006B2957" w:rsidRDefault="006B2957" w:rsidP="00057FB3">
                    <w:pPr>
                      <w:spacing w:line="276" w:lineRule="auto"/>
                      <w:jc w:val="right"/>
                    </w:pPr>
                    <w:r>
                      <w:t>5,432.20</w:t>
                    </w:r>
                  </w:p>
                </w:tc>
                <w:tc>
                  <w:tcPr>
                    <w:tcW w:w="453" w:type="pct"/>
                    <w:tcBorders>
                      <w:top w:val="single" w:sz="6" w:space="0" w:color="auto"/>
                      <w:left w:val="single" w:sz="6" w:space="0" w:color="auto"/>
                      <w:bottom w:val="single" w:sz="4" w:space="0" w:color="auto"/>
                      <w:right w:val="single" w:sz="6" w:space="0" w:color="auto"/>
                    </w:tcBorders>
                  </w:tcPr>
                  <w:p w:rsidR="006B2957" w:rsidRDefault="006B2957" w:rsidP="00057FB3">
                    <w:pPr>
                      <w:spacing w:line="276" w:lineRule="auto"/>
                      <w:jc w:val="right"/>
                    </w:pPr>
                    <w:r>
                      <w:t>24,593.35</w:t>
                    </w:r>
                  </w:p>
                </w:tc>
                <w:tc>
                  <w:tcPr>
                    <w:tcW w:w="453" w:type="pct"/>
                    <w:tcBorders>
                      <w:top w:val="single" w:sz="6" w:space="0" w:color="auto"/>
                      <w:left w:val="single" w:sz="6" w:space="0" w:color="auto"/>
                      <w:bottom w:val="single" w:sz="4" w:space="0" w:color="auto"/>
                      <w:right w:val="single" w:sz="6" w:space="0" w:color="auto"/>
                    </w:tcBorders>
                  </w:tcPr>
                  <w:p w:rsidR="006B2957" w:rsidRDefault="006B2957" w:rsidP="00057FB3">
                    <w:pPr>
                      <w:spacing w:line="276" w:lineRule="auto"/>
                      <w:jc w:val="right"/>
                    </w:pPr>
                    <w:r>
                      <w:t>1,052.56</w:t>
                    </w:r>
                  </w:p>
                </w:tc>
                <w:tc>
                  <w:tcPr>
                    <w:tcW w:w="453" w:type="pct"/>
                    <w:tcBorders>
                      <w:top w:val="single" w:sz="6" w:space="0" w:color="auto"/>
                      <w:left w:val="single" w:sz="6" w:space="0" w:color="auto"/>
                      <w:bottom w:val="single" w:sz="4" w:space="0" w:color="auto"/>
                      <w:right w:val="single" w:sz="6" w:space="0" w:color="auto"/>
                    </w:tcBorders>
                  </w:tcPr>
                  <w:p w:rsidR="006B2957" w:rsidRDefault="006B2957" w:rsidP="00057FB3">
                    <w:pPr>
                      <w:spacing w:line="276" w:lineRule="auto"/>
                      <w:jc w:val="right"/>
                    </w:pPr>
                    <w:r>
                      <w:t>1,052.56</w:t>
                    </w:r>
                  </w:p>
                </w:tc>
                <w:tc>
                  <w:tcPr>
                    <w:tcW w:w="483" w:type="pct"/>
                    <w:tcBorders>
                      <w:top w:val="single" w:sz="6" w:space="0" w:color="auto"/>
                      <w:left w:val="single" w:sz="6" w:space="0" w:color="auto"/>
                      <w:bottom w:val="single" w:sz="4" w:space="0" w:color="auto"/>
                      <w:right w:val="single" w:sz="4" w:space="0" w:color="auto"/>
                    </w:tcBorders>
                  </w:tcPr>
                  <w:p w:rsidR="006B2957" w:rsidRDefault="006B2957" w:rsidP="00057FB3">
                    <w:pPr>
                      <w:spacing w:line="276" w:lineRule="auto"/>
                      <w:jc w:val="right"/>
                    </w:pPr>
                    <w:r>
                      <w:t>-7,343.82</w:t>
                    </w:r>
                  </w:p>
                </w:tc>
              </w:tr>
            </w:sdtContent>
          </w:sdt>
          <w:sdt>
            <w:sdtPr>
              <w:alias w:val="重要非全资子公司的主要财务信息明细"/>
              <w:tag w:val="_GBC_330f4405d49345f7b8f69770f6eb8b4a"/>
              <w:id w:val="-1655911396"/>
              <w:lock w:val="sdtLocked"/>
            </w:sdtPr>
            <w:sdtContent>
              <w:tr w:rsidR="006B2957" w:rsidTr="006B2957">
                <w:tc>
                  <w:tcPr>
                    <w:tcW w:w="1296" w:type="pct"/>
                    <w:tcBorders>
                      <w:top w:val="single" w:sz="6" w:space="0" w:color="auto"/>
                      <w:left w:val="single" w:sz="4" w:space="0" w:color="auto"/>
                      <w:bottom w:val="single" w:sz="4" w:space="0" w:color="auto"/>
                      <w:right w:val="single" w:sz="6" w:space="0" w:color="auto"/>
                    </w:tcBorders>
                  </w:tcPr>
                  <w:p w:rsidR="006B2957" w:rsidRDefault="006B2957" w:rsidP="00057FB3">
                    <w:pPr>
                      <w:spacing w:line="276" w:lineRule="auto"/>
                    </w:pPr>
                    <w:r>
                      <w:t>金龙联合汽车工业（苏州）有限公司</w:t>
                    </w:r>
                  </w:p>
                </w:tc>
                <w:tc>
                  <w:tcPr>
                    <w:tcW w:w="454" w:type="pct"/>
                    <w:tcBorders>
                      <w:top w:val="single" w:sz="6" w:space="0" w:color="auto"/>
                      <w:left w:val="single" w:sz="6" w:space="0" w:color="auto"/>
                      <w:bottom w:val="single" w:sz="4" w:space="0" w:color="auto"/>
                      <w:right w:val="single" w:sz="6" w:space="0" w:color="auto"/>
                    </w:tcBorders>
                  </w:tcPr>
                  <w:p w:rsidR="006B2957" w:rsidRDefault="006B2957" w:rsidP="00057FB3">
                    <w:pPr>
                      <w:spacing w:line="276" w:lineRule="auto"/>
                      <w:jc w:val="right"/>
                    </w:pPr>
                    <w:r>
                      <w:t>188,973.47</w:t>
                    </w:r>
                  </w:p>
                </w:tc>
                <w:tc>
                  <w:tcPr>
                    <w:tcW w:w="453" w:type="pct"/>
                    <w:tcBorders>
                      <w:top w:val="single" w:sz="6" w:space="0" w:color="auto"/>
                      <w:left w:val="single" w:sz="6" w:space="0" w:color="auto"/>
                      <w:bottom w:val="single" w:sz="4" w:space="0" w:color="auto"/>
                      <w:right w:val="single" w:sz="6" w:space="0" w:color="auto"/>
                    </w:tcBorders>
                  </w:tcPr>
                  <w:p w:rsidR="006B2957" w:rsidRDefault="006B2957" w:rsidP="00057FB3">
                    <w:pPr>
                      <w:spacing w:line="276" w:lineRule="auto"/>
                      <w:jc w:val="right"/>
                    </w:pPr>
                    <w:r>
                      <w:t>-6,881.14</w:t>
                    </w:r>
                  </w:p>
                </w:tc>
                <w:tc>
                  <w:tcPr>
                    <w:tcW w:w="503" w:type="pct"/>
                    <w:tcBorders>
                      <w:top w:val="single" w:sz="6" w:space="0" w:color="auto"/>
                      <w:left w:val="single" w:sz="6" w:space="0" w:color="auto"/>
                      <w:bottom w:val="single" w:sz="4" w:space="0" w:color="auto"/>
                      <w:right w:val="single" w:sz="6" w:space="0" w:color="auto"/>
                    </w:tcBorders>
                  </w:tcPr>
                  <w:p w:rsidR="006B2957" w:rsidRDefault="006B2957" w:rsidP="00057FB3">
                    <w:pPr>
                      <w:spacing w:line="276" w:lineRule="auto"/>
                      <w:jc w:val="right"/>
                    </w:pPr>
                    <w:r>
                      <w:t>-6,881.14</w:t>
                    </w:r>
                  </w:p>
                </w:tc>
                <w:tc>
                  <w:tcPr>
                    <w:tcW w:w="453" w:type="pct"/>
                    <w:tcBorders>
                      <w:top w:val="single" w:sz="6" w:space="0" w:color="auto"/>
                      <w:left w:val="single" w:sz="6" w:space="0" w:color="auto"/>
                      <w:bottom w:val="single" w:sz="4" w:space="0" w:color="auto"/>
                      <w:right w:val="single" w:sz="6" w:space="0" w:color="auto"/>
                    </w:tcBorders>
                  </w:tcPr>
                  <w:p w:rsidR="006B2957" w:rsidRDefault="006B2957" w:rsidP="00057FB3">
                    <w:pPr>
                      <w:spacing w:line="276" w:lineRule="auto"/>
                      <w:jc w:val="right"/>
                    </w:pPr>
                    <w:r>
                      <w:t>-605.55</w:t>
                    </w:r>
                  </w:p>
                </w:tc>
                <w:tc>
                  <w:tcPr>
                    <w:tcW w:w="453" w:type="pct"/>
                    <w:tcBorders>
                      <w:top w:val="single" w:sz="6" w:space="0" w:color="auto"/>
                      <w:left w:val="single" w:sz="6" w:space="0" w:color="auto"/>
                      <w:bottom w:val="single" w:sz="4" w:space="0" w:color="auto"/>
                      <w:right w:val="single" w:sz="6" w:space="0" w:color="auto"/>
                    </w:tcBorders>
                  </w:tcPr>
                  <w:p w:rsidR="006B2957" w:rsidRDefault="006B2957" w:rsidP="00057FB3">
                    <w:pPr>
                      <w:spacing w:line="276" w:lineRule="auto"/>
                      <w:jc w:val="right"/>
                    </w:pPr>
                    <w:r>
                      <w:t>214,295.83</w:t>
                    </w:r>
                  </w:p>
                </w:tc>
                <w:tc>
                  <w:tcPr>
                    <w:tcW w:w="453" w:type="pct"/>
                    <w:tcBorders>
                      <w:top w:val="single" w:sz="6" w:space="0" w:color="auto"/>
                      <w:left w:val="single" w:sz="6" w:space="0" w:color="auto"/>
                      <w:bottom w:val="single" w:sz="4" w:space="0" w:color="auto"/>
                      <w:right w:val="single" w:sz="6" w:space="0" w:color="auto"/>
                    </w:tcBorders>
                  </w:tcPr>
                  <w:p w:rsidR="006B2957" w:rsidRDefault="006B2957" w:rsidP="00057FB3">
                    <w:pPr>
                      <w:spacing w:line="276" w:lineRule="auto"/>
                      <w:jc w:val="right"/>
                    </w:pPr>
                    <w:r>
                      <w:t>-6,901.32</w:t>
                    </w:r>
                  </w:p>
                </w:tc>
                <w:tc>
                  <w:tcPr>
                    <w:tcW w:w="453" w:type="pct"/>
                    <w:tcBorders>
                      <w:top w:val="single" w:sz="6" w:space="0" w:color="auto"/>
                      <w:left w:val="single" w:sz="6" w:space="0" w:color="auto"/>
                      <w:bottom w:val="single" w:sz="4" w:space="0" w:color="auto"/>
                      <w:right w:val="single" w:sz="6" w:space="0" w:color="auto"/>
                    </w:tcBorders>
                  </w:tcPr>
                  <w:p w:rsidR="006B2957" w:rsidRDefault="006B2957" w:rsidP="00057FB3">
                    <w:pPr>
                      <w:spacing w:line="276" w:lineRule="auto"/>
                      <w:jc w:val="right"/>
                    </w:pPr>
                    <w:r>
                      <w:t>-6,901.32</w:t>
                    </w:r>
                  </w:p>
                </w:tc>
                <w:tc>
                  <w:tcPr>
                    <w:tcW w:w="483" w:type="pct"/>
                    <w:tcBorders>
                      <w:top w:val="single" w:sz="6" w:space="0" w:color="auto"/>
                      <w:left w:val="single" w:sz="6" w:space="0" w:color="auto"/>
                      <w:bottom w:val="single" w:sz="4" w:space="0" w:color="auto"/>
                      <w:right w:val="single" w:sz="4" w:space="0" w:color="auto"/>
                    </w:tcBorders>
                  </w:tcPr>
                  <w:p w:rsidR="006B2957" w:rsidRDefault="006B2957" w:rsidP="00057FB3">
                    <w:pPr>
                      <w:spacing w:line="276" w:lineRule="auto"/>
                      <w:jc w:val="right"/>
                    </w:pPr>
                    <w:r>
                      <w:t>-37,570.79</w:t>
                    </w:r>
                  </w:p>
                </w:tc>
              </w:tr>
            </w:sdtContent>
          </w:sdt>
        </w:tbl>
        <w:p w:rsidR="00594B31" w:rsidRDefault="00937630">
          <w:pPr>
            <w:rPr>
              <w:rFonts w:cs="Arial"/>
            </w:rPr>
          </w:pPr>
        </w:p>
      </w:sdtContent>
    </w:sdt>
    <w:p w:rsidR="00594B31" w:rsidRDefault="00594B31">
      <w:pPr>
        <w:rPr>
          <w:rFonts w:cs="Arial"/>
        </w:rPr>
      </w:pPr>
    </w:p>
    <w:sdt>
      <w:sdtPr>
        <w:rPr>
          <w:rFonts w:ascii="宋体" w:hAnsi="宋体" w:cs="Arial" w:hint="eastAsia"/>
          <w:b w:val="0"/>
          <w:bCs w:val="0"/>
          <w:kern w:val="0"/>
          <w:szCs w:val="21"/>
        </w:rPr>
        <w:alias w:val="模块:使用企业集团资产和清偿企业集团债务的重大限制"/>
        <w:tag w:val="_GBC_573fe5c9daf0401da00d8fc5198daf66"/>
        <w:id w:val="-125084640"/>
        <w:lock w:val="sdtLocked"/>
        <w:placeholder>
          <w:docPart w:val="GBC22222222222222222222222222222"/>
        </w:placeholder>
      </w:sdtPr>
      <w:sdtEndPr>
        <w:rPr>
          <w:b/>
        </w:rPr>
      </w:sdtEndPr>
      <w:sdtContent>
        <w:p w:rsidR="00594B31" w:rsidRDefault="008B7853" w:rsidP="00F92696">
          <w:pPr>
            <w:pStyle w:val="4"/>
            <w:numPr>
              <w:ilvl w:val="3"/>
              <w:numId w:val="53"/>
            </w:numPr>
            <w:tabs>
              <w:tab w:val="left" w:pos="644"/>
            </w:tabs>
            <w:rPr>
              <w:rFonts w:ascii="宋体" w:hAnsi="宋体" w:cs="Arial"/>
              <w:szCs w:val="21"/>
            </w:rPr>
          </w:pPr>
          <w:r>
            <w:rPr>
              <w:rFonts w:ascii="宋体" w:hAnsi="宋体" w:cs="Arial" w:hint="eastAsia"/>
              <w:szCs w:val="21"/>
            </w:rPr>
            <w:t>使用企业集团资产和清偿企业集团债务的重大限制：</w:t>
          </w:r>
        </w:p>
        <w:sdt>
          <w:sdtPr>
            <w:alias w:val="是否适用：使用企业集团资产和清偿企业集团债务的重大限制[双击切换]"/>
            <w:tag w:val="_GBC_d4aaeca51c634ffea892b86812441771"/>
            <w:id w:val="-1418864549"/>
            <w:lock w:val="sdtLocked"/>
            <w:placeholder>
              <w:docPart w:val="GBC22222222222222222222222222222"/>
            </w:placeholder>
          </w:sdtPr>
          <w:sdtContent>
            <w:p w:rsidR="00594B31" w:rsidRDefault="008B7853" w:rsidP="001A0D0D">
              <w:pPr>
                <w:rPr>
                  <w:rFonts w:cs="Arial"/>
                  <w:b/>
                </w:rPr>
              </w:pPr>
              <w:r>
                <w:fldChar w:fldCharType="begin"/>
              </w:r>
              <w:r w:rsidR="001A0D0D">
                <w:instrText xml:space="preserve"> MACROBUTTON  SnrToggleCheckbox □适用 </w:instrText>
              </w:r>
              <w:r>
                <w:fldChar w:fldCharType="end"/>
              </w:r>
              <w:r>
                <w:fldChar w:fldCharType="begin"/>
              </w:r>
              <w:r w:rsidR="001A0D0D">
                <w:instrText xml:space="preserve"> MACROBUTTON  SnrToggleCheckbox √不适用 </w:instrText>
              </w:r>
              <w:r>
                <w:fldChar w:fldCharType="end"/>
              </w:r>
            </w:p>
          </w:sdtContent>
        </w:sdt>
      </w:sdtContent>
    </w:sdt>
    <w:p w:rsidR="00594B31" w:rsidRDefault="00594B31">
      <w:pPr>
        <w:rPr>
          <w:rFonts w:cs="Arial"/>
        </w:rPr>
      </w:pPr>
    </w:p>
    <w:sdt>
      <w:sdtPr>
        <w:rPr>
          <w:rFonts w:ascii="宋体" w:hAnsi="宋体" w:cs="Arial" w:hint="eastAsia"/>
          <w:b w:val="0"/>
          <w:bCs w:val="0"/>
          <w:kern w:val="0"/>
          <w:szCs w:val="21"/>
        </w:rPr>
        <w:alias w:val="模块:向纳入合并财务报表范围的结构化主体提供的财务支持或其他支持"/>
        <w:tag w:val="_GBC_114877d69a2e4b56b15fb618155127e3"/>
        <w:id w:val="-566948825"/>
        <w:lock w:val="sdtLocked"/>
        <w:placeholder>
          <w:docPart w:val="GBC22222222222222222222222222222"/>
        </w:placeholder>
      </w:sdtPr>
      <w:sdtContent>
        <w:p w:rsidR="00594B31" w:rsidRDefault="008B7853" w:rsidP="00F92696">
          <w:pPr>
            <w:pStyle w:val="4"/>
            <w:numPr>
              <w:ilvl w:val="3"/>
              <w:numId w:val="53"/>
            </w:numPr>
            <w:tabs>
              <w:tab w:val="left" w:pos="644"/>
            </w:tabs>
            <w:rPr>
              <w:rFonts w:ascii="宋体" w:hAnsi="宋体" w:cs="Arial"/>
              <w:szCs w:val="21"/>
            </w:rPr>
          </w:pPr>
          <w:r>
            <w:rPr>
              <w:rFonts w:ascii="宋体" w:hAnsi="宋体" w:cs="Arial" w:hint="eastAsia"/>
              <w:szCs w:val="21"/>
            </w:rPr>
            <w:t>向纳入合并财务报表范围的结构化主体提供的财务支持或其他支持：</w:t>
          </w:r>
        </w:p>
        <w:sdt>
          <w:sdtPr>
            <w:alias w:val="是否适用：向纳入合并财务报表范围的结构化主体提供的财务支持或其他支持[双击切换]"/>
            <w:tag w:val="_GBC_3ee0b326ed544ace8060843f29d4cd3a"/>
            <w:id w:val="779220872"/>
            <w:lock w:val="sdtLocked"/>
            <w:placeholder>
              <w:docPart w:val="GBC22222222222222222222222222222"/>
            </w:placeholder>
          </w:sdtPr>
          <w:sdtContent>
            <w:p w:rsidR="00594B31" w:rsidRDefault="008B7853" w:rsidP="001A0D0D">
              <w:pPr>
                <w:rPr>
                  <w:rFonts w:cs="Arial"/>
                </w:rPr>
              </w:pPr>
              <w:r>
                <w:fldChar w:fldCharType="begin"/>
              </w:r>
              <w:r w:rsidR="001A0D0D">
                <w:instrText xml:space="preserve"> MACROBUTTON  SnrToggleCheckbox □适用 </w:instrText>
              </w:r>
              <w:r>
                <w:fldChar w:fldCharType="end"/>
              </w:r>
              <w:r>
                <w:fldChar w:fldCharType="begin"/>
              </w:r>
              <w:r w:rsidR="001A0D0D">
                <w:instrText xml:space="preserve"> MACROBUTTON  SnrToggleCheckbox √不适用 </w:instrText>
              </w:r>
              <w:r>
                <w:fldChar w:fldCharType="end"/>
              </w:r>
            </w:p>
          </w:sdtContent>
        </w:sdt>
      </w:sdtContent>
    </w:sdt>
    <w:p w:rsidR="00594B31" w:rsidRDefault="00594B31">
      <w:pPr>
        <w:rPr>
          <w:rFonts w:cs="Arial"/>
          <w:b/>
        </w:rPr>
      </w:pPr>
    </w:p>
    <w:sdt>
      <w:sdtPr>
        <w:alias w:val="模块:在子公司中的权益其他说明"/>
        <w:tag w:val="_GBC_a0f68dc0a3a24efaa431a8c8d768eb0f"/>
        <w:id w:val="1863860147"/>
        <w:lock w:val="sdtLocked"/>
        <w:placeholder>
          <w:docPart w:val="GBC22222222222222222222222222222"/>
        </w:placeholder>
      </w:sdtPr>
      <w:sdtContent>
        <w:p w:rsidR="00594B31" w:rsidRDefault="008B7853">
          <w:r>
            <w:rPr>
              <w:rFonts w:hint="eastAsia"/>
            </w:rPr>
            <w:t>其他说明：</w:t>
          </w:r>
        </w:p>
        <w:sdt>
          <w:sdtPr>
            <w:alias w:val="是否适用：在子公司中的权益其他说明[双击切换]"/>
            <w:tag w:val="_GBC_e4c33fb40d7a42bc88681a9facbf5ba5"/>
            <w:id w:val="1638536168"/>
            <w:lock w:val="sdtLocked"/>
            <w:placeholder>
              <w:docPart w:val="GBC22222222222222222222222222222"/>
            </w:placeholder>
          </w:sdtPr>
          <w:sdtContent>
            <w:p w:rsidR="00594B31" w:rsidRDefault="008B7853" w:rsidP="001A0D0D">
              <w:r>
                <w:fldChar w:fldCharType="begin"/>
              </w:r>
              <w:r w:rsidR="001A0D0D">
                <w:instrText xml:space="preserve"> MACROBUTTON  SnrToggleCheckbox □适用 </w:instrText>
              </w:r>
              <w:r>
                <w:fldChar w:fldCharType="end"/>
              </w:r>
              <w:r>
                <w:fldChar w:fldCharType="begin"/>
              </w:r>
              <w:r w:rsidR="001A0D0D">
                <w:instrText xml:space="preserve"> MACROBUTTON  SnrToggleCheckbox √不适用 </w:instrText>
              </w:r>
              <w:r>
                <w:fldChar w:fldCharType="end"/>
              </w:r>
            </w:p>
          </w:sdtContent>
        </w:sdt>
      </w:sdtContent>
    </w:sdt>
    <w:p w:rsidR="006B2957" w:rsidRDefault="006B2957">
      <w:pPr>
        <w:sectPr w:rsidR="006B2957" w:rsidSect="00837455">
          <w:pgSz w:w="16838" w:h="11906" w:orient="landscape"/>
          <w:pgMar w:top="1797" w:right="1525" w:bottom="1276" w:left="1440" w:header="856" w:footer="992" w:gutter="0"/>
          <w:cols w:space="425"/>
          <w:docGrid w:linePitch="312"/>
        </w:sectPr>
      </w:pPr>
    </w:p>
    <w:p w:rsidR="00594B31" w:rsidRDefault="00594B31"/>
    <w:p w:rsidR="00594B31" w:rsidRDefault="008B7853" w:rsidP="00F92696">
      <w:pPr>
        <w:pStyle w:val="3"/>
        <w:numPr>
          <w:ilvl w:val="2"/>
          <w:numId w:val="52"/>
        </w:numPr>
        <w:rPr>
          <w:rFonts w:ascii="宋体" w:hAnsi="宋体" w:cs="Arial"/>
          <w:szCs w:val="21"/>
        </w:rPr>
      </w:pPr>
      <w:r>
        <w:rPr>
          <w:rFonts w:ascii="宋体" w:hAnsi="宋体" w:cs="Arial" w:hint="eastAsia"/>
          <w:szCs w:val="21"/>
        </w:rPr>
        <w:t>在子公司的所有者权益份额发生变化且仍控制子公司的交易</w:t>
      </w:r>
    </w:p>
    <w:sdt>
      <w:sdtPr>
        <w:alias w:val="是否适用：在子公司的所有者权益份额发生变化且仍控制子公司的交易[双击切换]"/>
        <w:tag w:val="_GBC_51b903d8f50944dc91e91048eba723cd"/>
        <w:id w:val="-1348016544"/>
        <w:lock w:val="sdtLocked"/>
        <w:placeholder>
          <w:docPart w:val="GBC22222222222222222222222222222"/>
        </w:placeholder>
      </w:sdtPr>
      <w:sdtContent>
        <w:p w:rsidR="00594B31" w:rsidRDefault="008B7853">
          <w:r>
            <w:fldChar w:fldCharType="begin"/>
          </w:r>
          <w:r w:rsidR="001A0D0D">
            <w:instrText xml:space="preserve"> MACROBUTTON  SnrToggleCheckbox √适用 </w:instrText>
          </w:r>
          <w:r>
            <w:fldChar w:fldCharType="end"/>
          </w:r>
          <w:r>
            <w:fldChar w:fldCharType="begin"/>
          </w:r>
          <w:r w:rsidR="001A0D0D">
            <w:instrText xml:space="preserve"> MACROBUTTON  SnrToggleCheckbox □不适用 </w:instrText>
          </w:r>
          <w:r>
            <w:fldChar w:fldCharType="end"/>
          </w:r>
        </w:p>
      </w:sdtContent>
    </w:sdt>
    <w:sdt>
      <w:sdtPr>
        <w:rPr>
          <w:rFonts w:ascii="宋体" w:hAnsi="宋体" w:cs="宋体" w:hint="eastAsia"/>
          <w:b w:val="0"/>
          <w:bCs w:val="0"/>
          <w:kern w:val="0"/>
          <w:szCs w:val="24"/>
        </w:rPr>
        <w:alias w:val="模块:在子公司所有者权益份额的变化情况的说明"/>
        <w:tag w:val="_GBC_97caac97575742839d3ba3c28ee39a60"/>
        <w:id w:val="-1141108924"/>
        <w:lock w:val="sdtLocked"/>
        <w:placeholder>
          <w:docPart w:val="GBC22222222222222222222222222222"/>
        </w:placeholder>
      </w:sdtPr>
      <w:sdtEndPr>
        <w:rPr>
          <w:rFonts w:cs="Arial"/>
          <w:szCs w:val="21"/>
        </w:rPr>
      </w:sdtEndPr>
      <w:sdtContent>
        <w:p w:rsidR="00594B31" w:rsidRDefault="008B7853" w:rsidP="00F92696">
          <w:pPr>
            <w:pStyle w:val="4"/>
            <w:numPr>
              <w:ilvl w:val="0"/>
              <w:numId w:val="55"/>
            </w:numPr>
            <w:rPr>
              <w:rFonts w:ascii="宋体" w:hAnsi="宋体"/>
            </w:rPr>
          </w:pPr>
          <w:r>
            <w:rPr>
              <w:rFonts w:ascii="宋体" w:hAnsi="宋体" w:hint="eastAsia"/>
            </w:rPr>
            <w:t>在子公司所有者权益份额的变化情况的说明</w:t>
          </w:r>
        </w:p>
        <w:sdt>
          <w:sdtPr>
            <w:alias w:val="是否适用：在子公司所有者权益份额的变化情况的说明[双击切换]"/>
            <w:tag w:val="_GBC_5c947dd5a782480db6a7bc23f9bdc87b"/>
            <w:id w:val="746538361"/>
            <w:lock w:val="sdtLocked"/>
            <w:placeholder>
              <w:docPart w:val="GBC22222222222222222222222222222"/>
            </w:placeholder>
          </w:sdtPr>
          <w:sdtContent>
            <w:p w:rsidR="00594B31" w:rsidRDefault="008B7853">
              <w:r>
                <w:fldChar w:fldCharType="begin"/>
              </w:r>
              <w:r w:rsidR="001A0D0D">
                <w:instrText xml:space="preserve"> MACROBUTTON  SnrToggleCheckbox √适用 </w:instrText>
              </w:r>
              <w:r>
                <w:fldChar w:fldCharType="end"/>
              </w:r>
              <w:r>
                <w:fldChar w:fldCharType="begin"/>
              </w:r>
              <w:r w:rsidR="001A0D0D">
                <w:instrText xml:space="preserve"> MACROBUTTON  SnrToggleCheckbox □不适用 </w:instrText>
              </w:r>
              <w:r>
                <w:fldChar w:fldCharType="end"/>
              </w:r>
            </w:p>
          </w:sdtContent>
        </w:sdt>
        <w:sdt>
          <w:sdtPr>
            <w:rPr>
              <w:rFonts w:cs="Arial"/>
            </w:rPr>
            <w:alias w:val="在子公司所有者权益份额的变化情况的说明"/>
            <w:tag w:val="_GBC_841b13bceaa744e7899c18aef7689caf"/>
            <w:id w:val="-529331477"/>
            <w:lock w:val="sdtLocked"/>
            <w:placeholder>
              <w:docPart w:val="GBC22222222222222222222222222222"/>
            </w:placeholder>
          </w:sdtPr>
          <w:sdtContent>
            <w:p w:rsidR="001A0D0D" w:rsidRPr="001A0D0D" w:rsidRDefault="001A0D0D" w:rsidP="001A0D0D">
              <w:pPr>
                <w:adjustRightInd w:val="0"/>
                <w:spacing w:before="120" w:line="360" w:lineRule="auto"/>
                <w:ind w:firstLineChars="200" w:firstLine="420"/>
                <w:outlineLvl w:val="2"/>
              </w:pPr>
              <w:r w:rsidRPr="001A0D0D">
                <w:t>20</w:t>
              </w:r>
              <w:r w:rsidRPr="001A0D0D">
                <w:rPr>
                  <w:rFonts w:hint="eastAsia"/>
                </w:rPr>
                <w:t>21年1</w:t>
              </w:r>
              <w:r w:rsidRPr="001A0D0D">
                <w:t>2</w:t>
              </w:r>
              <w:r w:rsidRPr="001A0D0D">
                <w:rPr>
                  <w:rFonts w:hint="eastAsia"/>
                </w:rPr>
                <w:t>月，本公司和美华国际投资有限公司签订《厦门金龙礼宾车有限公司股权转让协议》，公司以评估对价受让金龙礼宾车公司</w:t>
              </w:r>
              <w:r w:rsidRPr="001A0D0D">
                <w:t>10</w:t>
              </w:r>
              <w:r w:rsidRPr="001A0D0D">
                <w:rPr>
                  <w:rFonts w:hint="eastAsia"/>
                </w:rPr>
                <w:t>%股权。202</w:t>
              </w:r>
              <w:r w:rsidRPr="001A0D0D">
                <w:t>2</w:t>
              </w:r>
              <w:r w:rsidRPr="001A0D0D">
                <w:rPr>
                  <w:rFonts w:hint="eastAsia"/>
                </w:rPr>
                <w:t>年</w:t>
              </w:r>
              <w:r w:rsidRPr="001A0D0D">
                <w:t>4</w:t>
              </w:r>
              <w:r w:rsidRPr="001A0D0D">
                <w:rPr>
                  <w:rFonts w:hint="eastAsia"/>
                </w:rPr>
                <w:t>月2</w:t>
              </w:r>
              <w:r w:rsidRPr="001A0D0D">
                <w:t>6</w:t>
              </w:r>
              <w:r w:rsidRPr="001A0D0D">
                <w:rPr>
                  <w:rFonts w:hint="eastAsia"/>
                </w:rPr>
                <w:t>日，本公司完成工商变更程序，变更后本公司持有金龙礼宾车公司</w:t>
              </w:r>
              <w:r w:rsidRPr="001A0D0D">
                <w:t>100</w:t>
              </w:r>
              <w:r w:rsidRPr="001A0D0D">
                <w:rPr>
                  <w:rFonts w:hint="eastAsia"/>
                </w:rPr>
                <w:t>%的股权。</w:t>
              </w:r>
            </w:p>
            <w:p w:rsidR="00594B31" w:rsidRDefault="00937630">
              <w:pPr>
                <w:rPr>
                  <w:rFonts w:cs="Arial"/>
                </w:rPr>
              </w:pPr>
            </w:p>
          </w:sdtContent>
        </w:sdt>
        <w:p w:rsidR="00594B31" w:rsidRDefault="00937630">
          <w:pPr>
            <w:rPr>
              <w:rFonts w:cs="Arial"/>
            </w:rPr>
          </w:pPr>
        </w:p>
      </w:sdtContent>
    </w:sdt>
    <w:sdt>
      <w:sdtPr>
        <w:rPr>
          <w:rFonts w:ascii="宋体" w:hAnsi="宋体" w:cs="Arial" w:hint="eastAsia"/>
          <w:b w:val="0"/>
          <w:bCs w:val="0"/>
          <w:kern w:val="0"/>
          <w:szCs w:val="21"/>
        </w:rPr>
        <w:alias w:val="模块:交易对于少数股东权益及归属于母公司所有者权益的影响"/>
        <w:tag w:val="_GBC_6c711c3ca3c84136960924716eba5afd"/>
        <w:id w:val="736816706"/>
        <w:lock w:val="sdtLocked"/>
        <w:placeholder>
          <w:docPart w:val="GBC22222222222222222222222222222"/>
        </w:placeholder>
      </w:sdtPr>
      <w:sdtEndPr>
        <w:rPr>
          <w:rFonts w:cstheme="minorBidi" w:hint="default"/>
        </w:rPr>
      </w:sdtEndPr>
      <w:sdtContent>
        <w:p w:rsidR="00594B31" w:rsidRDefault="008B7853" w:rsidP="00F92696">
          <w:pPr>
            <w:pStyle w:val="4"/>
            <w:numPr>
              <w:ilvl w:val="0"/>
              <w:numId w:val="55"/>
            </w:numPr>
            <w:rPr>
              <w:rFonts w:ascii="宋体" w:hAnsi="宋体" w:cs="Arial"/>
              <w:b w:val="0"/>
              <w:szCs w:val="21"/>
            </w:rPr>
          </w:pPr>
          <w:r>
            <w:rPr>
              <w:rFonts w:ascii="宋体" w:hAnsi="宋体" w:cs="Arial" w:hint="eastAsia"/>
              <w:szCs w:val="21"/>
            </w:rPr>
            <w:t>交易对于少数</w:t>
          </w:r>
          <w:r>
            <w:rPr>
              <w:rFonts w:ascii="宋体" w:hAnsi="宋体" w:hint="eastAsia"/>
            </w:rPr>
            <w:t>股东权益</w:t>
          </w:r>
          <w:r>
            <w:rPr>
              <w:rFonts w:ascii="宋体" w:hAnsi="宋体" w:cs="Arial" w:hint="eastAsia"/>
              <w:szCs w:val="21"/>
            </w:rPr>
            <w:t>及归属于母公司所有者权益的影响</w:t>
          </w:r>
        </w:p>
        <w:sdt>
          <w:sdtPr>
            <w:alias w:val="是否适用：交易对于少数股东权益及归属于母公司所有者权益的影响[双击切换]"/>
            <w:tag w:val="_GBC_69fd0bf0624a469082601f65caf81470"/>
            <w:id w:val="-1566171603"/>
            <w:lock w:val="sdtLocked"/>
            <w:placeholder>
              <w:docPart w:val="GBC22222222222222222222222222222"/>
            </w:placeholder>
          </w:sdtPr>
          <w:sdtContent>
            <w:p w:rsidR="00594B31" w:rsidRDefault="008B7853">
              <w:r>
                <w:fldChar w:fldCharType="begin"/>
              </w:r>
              <w:r w:rsidR="001A0D0D">
                <w:instrText xml:space="preserve"> MACROBUTTON  SnrToggleCheckbox √适用 </w:instrText>
              </w:r>
              <w:r>
                <w:fldChar w:fldCharType="end"/>
              </w:r>
              <w:r>
                <w:fldChar w:fldCharType="begin"/>
              </w:r>
              <w:r w:rsidR="001A0D0D">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财务附注：交易对于少数股东权益及归属于母公司所有者权益的影响"/>
              <w:tag w:val="_GBC_8bc6137285324aca89e1a906fd8e99b5"/>
              <w:id w:val="-3560438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交易对于少数股东权益及归属于母公司所有者权益的影响"/>
              <w:tag w:val="_GBC_228f6470ad5e43439d2bb8e05da1eddf"/>
              <w:id w:val="-6271748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503"/>
            <w:gridCol w:w="4546"/>
          </w:tblGrid>
          <w:tr w:rsidR="001A0D0D" w:rsidTr="001A0D0D">
            <w:trPr>
              <w:trHeight w:val="90"/>
              <w:jc w:val="center"/>
            </w:trPr>
            <w:tc>
              <w:tcPr>
                <w:tcW w:w="2488" w:type="pct"/>
                <w:tcBorders>
                  <w:top w:val="single" w:sz="6" w:space="0" w:color="auto"/>
                  <w:left w:val="single" w:sz="4" w:space="0" w:color="auto"/>
                  <w:bottom w:val="single" w:sz="6" w:space="0" w:color="auto"/>
                  <w:right w:val="single" w:sz="6" w:space="0" w:color="auto"/>
                </w:tcBorders>
                <w:shd w:val="clear" w:color="auto" w:fill="auto"/>
              </w:tcPr>
              <w:p w:rsidR="001A0D0D" w:rsidRDefault="001A0D0D" w:rsidP="001A0D0D">
                <w:pPr>
                  <w:rPr>
                    <w:rFonts w:cs="Arial"/>
                    <w:lang w:val="en-GB"/>
                  </w:rPr>
                </w:pPr>
              </w:p>
            </w:tc>
            <w:sdt>
              <w:sdtPr>
                <w:alias w:val="交易对于少数股东权益及归属于母公司所有者权益的影响明细-公司名称"/>
                <w:tag w:val="_GBC_0899d6221c8b4c0197d4cc9d76f2a617"/>
                <w:id w:val="-51771473"/>
                <w:lock w:val="sdtLocked"/>
              </w:sdtPr>
              <w:sdtEndPr>
                <w:rPr>
                  <w:rFonts w:hint="eastAsia"/>
                </w:rPr>
              </w:sdtEndPr>
              <w:sdtContent>
                <w:tc>
                  <w:tcPr>
                    <w:tcW w:w="2512" w:type="pct"/>
                    <w:tcBorders>
                      <w:top w:val="single" w:sz="6" w:space="0" w:color="auto"/>
                      <w:left w:val="single" w:sz="6" w:space="0" w:color="auto"/>
                      <w:bottom w:val="single" w:sz="6" w:space="0" w:color="auto"/>
                      <w:right w:val="single" w:sz="4" w:space="0" w:color="auto"/>
                    </w:tcBorders>
                    <w:shd w:val="clear" w:color="auto" w:fill="auto"/>
                  </w:tcPr>
                  <w:p w:rsidR="001A0D0D" w:rsidRDefault="001A0D0D" w:rsidP="001A0D0D">
                    <w:r>
                      <w:rPr>
                        <w:rFonts w:hint="eastAsia"/>
                      </w:rPr>
                      <w:t>金龙礼宾车</w:t>
                    </w:r>
                    <w:r>
                      <w:t>公司</w:t>
                    </w:r>
                  </w:p>
                </w:tc>
              </w:sdtContent>
            </w:sdt>
          </w:tr>
          <w:tr w:rsidR="001A0D0D" w:rsidTr="001A0D0D">
            <w:trPr>
              <w:jc w:val="center"/>
            </w:trPr>
            <w:sdt>
              <w:sdtPr>
                <w:tag w:val="_PLD_41335b9d94714d50b7c3bc1db050ee28"/>
                <w:id w:val="-12305013"/>
                <w:lock w:val="sdtLocked"/>
              </w:sdtPr>
              <w:sdtContent>
                <w:tc>
                  <w:tcPr>
                    <w:tcW w:w="5000" w:type="pct"/>
                    <w:gridSpan w:val="2"/>
                    <w:tcBorders>
                      <w:top w:val="single" w:sz="6" w:space="0" w:color="auto"/>
                      <w:left w:val="single" w:sz="4" w:space="0" w:color="auto"/>
                      <w:bottom w:val="single" w:sz="6" w:space="0" w:color="auto"/>
                      <w:right w:val="single" w:sz="4" w:space="0" w:color="auto"/>
                    </w:tcBorders>
                    <w:shd w:val="clear" w:color="auto" w:fill="auto"/>
                  </w:tcPr>
                  <w:p w:rsidR="001A0D0D" w:rsidRDefault="001A0D0D" w:rsidP="001A0D0D">
                    <w:r>
                      <w:rPr>
                        <w:rFonts w:cs="Arial" w:hint="eastAsia"/>
                        <w:lang w:val="en-GB"/>
                      </w:rPr>
                      <w:t>购买成本/处置对价</w:t>
                    </w:r>
                  </w:p>
                </w:tc>
              </w:sdtContent>
            </w:sdt>
          </w:tr>
          <w:tr w:rsidR="001A0D0D" w:rsidTr="0053659D">
            <w:trPr>
              <w:jc w:val="center"/>
            </w:trPr>
            <w:sdt>
              <w:sdtPr>
                <w:tag w:val="_PLD_fe11e212fd024265859c2b64afb3b15b"/>
                <w:id w:val="1093199622"/>
                <w:lock w:val="sdtLocked"/>
              </w:sdtPr>
              <w:sdtContent>
                <w:tc>
                  <w:tcPr>
                    <w:tcW w:w="2488" w:type="pct"/>
                    <w:tcBorders>
                      <w:top w:val="single" w:sz="6" w:space="0" w:color="auto"/>
                      <w:left w:val="single" w:sz="4" w:space="0" w:color="auto"/>
                      <w:bottom w:val="single" w:sz="6" w:space="0" w:color="auto"/>
                      <w:right w:val="single" w:sz="6" w:space="0" w:color="auto"/>
                    </w:tcBorders>
                    <w:shd w:val="clear" w:color="auto" w:fill="auto"/>
                    <w:vAlign w:val="center"/>
                  </w:tcPr>
                  <w:p w:rsidR="001A0D0D" w:rsidRDefault="001A0D0D" w:rsidP="001A0D0D">
                    <w:pPr>
                      <w:rPr>
                        <w:rFonts w:cs="Arial"/>
                        <w:color w:val="000000"/>
                      </w:rPr>
                    </w:pPr>
                    <w:r>
                      <w:rPr>
                        <w:rFonts w:cs="Arial"/>
                        <w:color w:val="000000"/>
                      </w:rPr>
                      <w:t>--</w:t>
                    </w:r>
                    <w:r>
                      <w:rPr>
                        <w:rFonts w:cs="Arial" w:hint="eastAsia"/>
                        <w:color w:val="000000"/>
                        <w:lang w:val="en-GB"/>
                      </w:rPr>
                      <w:t>现金</w:t>
                    </w:r>
                  </w:p>
                </w:tc>
              </w:sdtContent>
            </w:sdt>
            <w:tc>
              <w:tcPr>
                <w:tcW w:w="2512" w:type="pct"/>
                <w:tcBorders>
                  <w:top w:val="single" w:sz="6" w:space="0" w:color="auto"/>
                  <w:left w:val="single" w:sz="6" w:space="0" w:color="auto"/>
                  <w:bottom w:val="single" w:sz="6" w:space="0" w:color="auto"/>
                  <w:right w:val="single" w:sz="4" w:space="0" w:color="auto"/>
                </w:tcBorders>
                <w:shd w:val="clear" w:color="auto" w:fill="auto"/>
                <w:vAlign w:val="center"/>
              </w:tcPr>
              <w:p w:rsidR="001A0D0D" w:rsidRDefault="001A0D0D" w:rsidP="0053659D">
                <w:pPr>
                  <w:jc w:val="right"/>
                </w:pPr>
                <w:r>
                  <w:t>2,368,657.69</w:t>
                </w:r>
              </w:p>
            </w:tc>
          </w:tr>
          <w:tr w:rsidR="001A0D0D" w:rsidTr="0053659D">
            <w:trPr>
              <w:jc w:val="center"/>
            </w:trPr>
            <w:sdt>
              <w:sdtPr>
                <w:tag w:val="_PLD_94104652466e4907992718d25ff3eba3"/>
                <w:id w:val="980353628"/>
                <w:lock w:val="sdtLocked"/>
              </w:sdtPr>
              <w:sdtContent>
                <w:tc>
                  <w:tcPr>
                    <w:tcW w:w="2488" w:type="pct"/>
                    <w:tcBorders>
                      <w:top w:val="single" w:sz="6" w:space="0" w:color="auto"/>
                      <w:left w:val="single" w:sz="4" w:space="0" w:color="auto"/>
                      <w:bottom w:val="single" w:sz="6" w:space="0" w:color="auto"/>
                      <w:right w:val="single" w:sz="6" w:space="0" w:color="auto"/>
                    </w:tcBorders>
                    <w:shd w:val="clear" w:color="auto" w:fill="auto"/>
                    <w:vAlign w:val="center"/>
                  </w:tcPr>
                  <w:p w:rsidR="001A0D0D" w:rsidRDefault="001A0D0D" w:rsidP="001A0D0D">
                    <w:pPr>
                      <w:rPr>
                        <w:rFonts w:cs="Arial"/>
                        <w:color w:val="000000"/>
                      </w:rPr>
                    </w:pPr>
                    <w:r>
                      <w:rPr>
                        <w:rFonts w:cs="Arial"/>
                        <w:color w:val="000000"/>
                      </w:rPr>
                      <w:t>--</w:t>
                    </w:r>
                    <w:r>
                      <w:rPr>
                        <w:rFonts w:cs="Arial" w:hint="eastAsia"/>
                        <w:color w:val="000000"/>
                        <w:lang w:val="en-GB"/>
                      </w:rPr>
                      <w:t>非现金资产的公允价值</w:t>
                    </w:r>
                  </w:p>
                </w:tc>
              </w:sdtContent>
            </w:sdt>
            <w:tc>
              <w:tcPr>
                <w:tcW w:w="2512" w:type="pct"/>
                <w:tcBorders>
                  <w:top w:val="single" w:sz="6" w:space="0" w:color="auto"/>
                  <w:left w:val="single" w:sz="6" w:space="0" w:color="auto"/>
                  <w:bottom w:val="single" w:sz="6" w:space="0" w:color="auto"/>
                  <w:right w:val="single" w:sz="4" w:space="0" w:color="auto"/>
                </w:tcBorders>
                <w:shd w:val="clear" w:color="auto" w:fill="auto"/>
                <w:vAlign w:val="center"/>
              </w:tcPr>
              <w:p w:rsidR="001A0D0D" w:rsidRDefault="001A0D0D" w:rsidP="0053659D">
                <w:pPr>
                  <w:jc w:val="right"/>
                </w:pPr>
              </w:p>
            </w:tc>
          </w:tr>
          <w:tr w:rsidR="001A0D0D" w:rsidTr="0053659D">
            <w:trPr>
              <w:jc w:val="center"/>
            </w:trPr>
            <w:sdt>
              <w:sdtPr>
                <w:alias w:val="购买成本或处置对价科目名称"/>
                <w:tag w:val="_GBC_627eb663e3114afdaa6d41212cd51fd0"/>
                <w:id w:val="-705642712"/>
                <w:lock w:val="sdtLocked"/>
                <w:showingPlcHdr/>
              </w:sdtPr>
              <w:sdtEndPr>
                <w:rPr>
                  <w:rFonts w:hint="eastAsia"/>
                </w:rPr>
              </w:sdtEndPr>
              <w:sdtContent>
                <w:tc>
                  <w:tcPr>
                    <w:tcW w:w="2488" w:type="pct"/>
                    <w:tcBorders>
                      <w:top w:val="single" w:sz="6" w:space="0" w:color="auto"/>
                      <w:left w:val="single" w:sz="4" w:space="0" w:color="auto"/>
                      <w:bottom w:val="single" w:sz="6" w:space="0" w:color="auto"/>
                      <w:right w:val="single" w:sz="6" w:space="0" w:color="auto"/>
                    </w:tcBorders>
                    <w:shd w:val="clear" w:color="auto" w:fill="auto"/>
                    <w:vAlign w:val="center"/>
                  </w:tcPr>
                  <w:p w:rsidR="001A0D0D" w:rsidRDefault="001A0D0D" w:rsidP="001A0D0D">
                    <w:r>
                      <w:rPr>
                        <w:rFonts w:hint="eastAsia"/>
                      </w:rPr>
                      <w:t xml:space="preserve">　</w:t>
                    </w:r>
                  </w:p>
                </w:tc>
              </w:sdtContent>
            </w:sdt>
            <w:sdt>
              <w:sdtPr>
                <w:alias w:val="购买成本或处置对价科目名称金额"/>
                <w:tag w:val="_GBC_2010a6f7b507480a931be28f62fc671f"/>
                <w:id w:val="-1180042442"/>
                <w:lock w:val="sdtLocked"/>
                <w:showingPlcHdr/>
              </w:sdtPr>
              <w:sdtEndPr>
                <w:rPr>
                  <w:rFonts w:hint="eastAsia"/>
                </w:rPr>
              </w:sdtEndPr>
              <w:sdtContent>
                <w:tc>
                  <w:tcPr>
                    <w:tcW w:w="2512" w:type="pct"/>
                    <w:tcBorders>
                      <w:top w:val="single" w:sz="6" w:space="0" w:color="auto"/>
                      <w:left w:val="single" w:sz="6" w:space="0" w:color="auto"/>
                      <w:bottom w:val="single" w:sz="6" w:space="0" w:color="auto"/>
                      <w:right w:val="single" w:sz="4" w:space="0" w:color="auto"/>
                    </w:tcBorders>
                    <w:shd w:val="clear" w:color="auto" w:fill="auto"/>
                    <w:vAlign w:val="center"/>
                  </w:tcPr>
                  <w:p w:rsidR="001A0D0D" w:rsidRDefault="001A0D0D" w:rsidP="0053659D">
                    <w:pPr>
                      <w:jc w:val="right"/>
                    </w:pPr>
                    <w:r>
                      <w:t xml:space="preserve">     </w:t>
                    </w:r>
                  </w:p>
                </w:tc>
              </w:sdtContent>
            </w:sdt>
          </w:tr>
          <w:tr w:rsidR="001A0D0D" w:rsidTr="0053659D">
            <w:trPr>
              <w:jc w:val="center"/>
            </w:trPr>
            <w:sdt>
              <w:sdtPr>
                <w:alias w:val="购买成本或处置对价科目名称"/>
                <w:tag w:val="_GBC_627eb663e3114afdaa6d41212cd51fd0"/>
                <w:id w:val="-1334455023"/>
                <w:lock w:val="sdtLocked"/>
                <w:showingPlcHdr/>
              </w:sdtPr>
              <w:sdtEndPr>
                <w:rPr>
                  <w:rFonts w:hint="eastAsia"/>
                </w:rPr>
              </w:sdtEndPr>
              <w:sdtContent>
                <w:tc>
                  <w:tcPr>
                    <w:tcW w:w="2488" w:type="pct"/>
                    <w:tcBorders>
                      <w:top w:val="single" w:sz="6" w:space="0" w:color="auto"/>
                      <w:left w:val="single" w:sz="4" w:space="0" w:color="auto"/>
                      <w:bottom w:val="single" w:sz="6" w:space="0" w:color="auto"/>
                      <w:right w:val="single" w:sz="6" w:space="0" w:color="auto"/>
                    </w:tcBorders>
                    <w:shd w:val="clear" w:color="auto" w:fill="auto"/>
                    <w:vAlign w:val="center"/>
                  </w:tcPr>
                  <w:p w:rsidR="001A0D0D" w:rsidRDefault="001A0D0D" w:rsidP="001A0D0D">
                    <w:pPr>
                      <w:rPr>
                        <w:color w:val="000000"/>
                      </w:rPr>
                    </w:pPr>
                    <w:r>
                      <w:rPr>
                        <w:rFonts w:hint="eastAsia"/>
                      </w:rPr>
                      <w:t xml:space="preserve">　</w:t>
                    </w:r>
                  </w:p>
                </w:tc>
              </w:sdtContent>
            </w:sdt>
            <w:sdt>
              <w:sdtPr>
                <w:alias w:val="购买成本或处置对价科目名称金额"/>
                <w:tag w:val="_GBC_2010a6f7b507480a931be28f62fc671f"/>
                <w:id w:val="1356380348"/>
                <w:lock w:val="sdtLocked"/>
                <w:showingPlcHdr/>
              </w:sdtPr>
              <w:sdtEndPr>
                <w:rPr>
                  <w:rFonts w:hint="eastAsia"/>
                </w:rPr>
              </w:sdtEndPr>
              <w:sdtContent>
                <w:tc>
                  <w:tcPr>
                    <w:tcW w:w="2512" w:type="pct"/>
                    <w:tcBorders>
                      <w:top w:val="single" w:sz="6" w:space="0" w:color="auto"/>
                      <w:left w:val="single" w:sz="6" w:space="0" w:color="auto"/>
                      <w:bottom w:val="single" w:sz="6" w:space="0" w:color="auto"/>
                      <w:right w:val="single" w:sz="4" w:space="0" w:color="auto"/>
                    </w:tcBorders>
                    <w:shd w:val="clear" w:color="auto" w:fill="auto"/>
                    <w:vAlign w:val="center"/>
                  </w:tcPr>
                  <w:p w:rsidR="001A0D0D" w:rsidRDefault="001A0D0D" w:rsidP="0053659D">
                    <w:pPr>
                      <w:jc w:val="right"/>
                    </w:pPr>
                    <w:r>
                      <w:t xml:space="preserve">     </w:t>
                    </w:r>
                  </w:p>
                </w:tc>
              </w:sdtContent>
            </w:sdt>
          </w:tr>
          <w:tr w:rsidR="001A0D0D" w:rsidTr="0053659D">
            <w:trPr>
              <w:jc w:val="center"/>
            </w:trPr>
            <w:sdt>
              <w:sdtPr>
                <w:tag w:val="_PLD_ae2e27c8cd9d41f781f411ff8a921684"/>
                <w:id w:val="1837654990"/>
                <w:lock w:val="sdtLocked"/>
              </w:sdtPr>
              <w:sdtContent>
                <w:tc>
                  <w:tcPr>
                    <w:tcW w:w="2488" w:type="pct"/>
                    <w:tcBorders>
                      <w:top w:val="single" w:sz="6" w:space="0" w:color="auto"/>
                      <w:left w:val="single" w:sz="4" w:space="0" w:color="auto"/>
                      <w:bottom w:val="single" w:sz="6" w:space="0" w:color="auto"/>
                      <w:right w:val="single" w:sz="6" w:space="0" w:color="auto"/>
                    </w:tcBorders>
                    <w:shd w:val="clear" w:color="auto" w:fill="auto"/>
                    <w:vAlign w:val="center"/>
                  </w:tcPr>
                  <w:p w:rsidR="001A0D0D" w:rsidRDefault="001A0D0D" w:rsidP="001A0D0D">
                    <w:pPr>
                      <w:rPr>
                        <w:rFonts w:cs="Arial"/>
                        <w:color w:val="000000"/>
                      </w:rPr>
                    </w:pPr>
                    <w:r>
                      <w:rPr>
                        <w:rFonts w:cs="Arial" w:hint="eastAsia"/>
                        <w:color w:val="000000"/>
                        <w:lang w:val="en-GB"/>
                      </w:rPr>
                      <w:t>购买成本/处置对价合计</w:t>
                    </w:r>
                  </w:p>
                </w:tc>
              </w:sdtContent>
            </w:sdt>
            <w:tc>
              <w:tcPr>
                <w:tcW w:w="2512" w:type="pct"/>
                <w:tcBorders>
                  <w:top w:val="single" w:sz="6" w:space="0" w:color="auto"/>
                  <w:left w:val="single" w:sz="6" w:space="0" w:color="auto"/>
                  <w:bottom w:val="single" w:sz="6" w:space="0" w:color="auto"/>
                  <w:right w:val="single" w:sz="4" w:space="0" w:color="auto"/>
                </w:tcBorders>
                <w:shd w:val="clear" w:color="auto" w:fill="auto"/>
                <w:vAlign w:val="center"/>
              </w:tcPr>
              <w:p w:rsidR="001A0D0D" w:rsidRDefault="001A0D0D" w:rsidP="0053659D">
                <w:pPr>
                  <w:jc w:val="right"/>
                </w:pPr>
                <w:r w:rsidRPr="001A0D0D">
                  <w:t>2,368,657.69</w:t>
                </w:r>
              </w:p>
            </w:tc>
          </w:tr>
          <w:tr w:rsidR="001A0D0D" w:rsidTr="0053659D">
            <w:trPr>
              <w:jc w:val="center"/>
            </w:trPr>
            <w:sdt>
              <w:sdtPr>
                <w:tag w:val="_PLD_837ec3f4b2a7400ca6084c2167cd8a09"/>
                <w:id w:val="772514364"/>
                <w:lock w:val="sdtLocked"/>
              </w:sdtPr>
              <w:sdtContent>
                <w:tc>
                  <w:tcPr>
                    <w:tcW w:w="2488" w:type="pct"/>
                    <w:tcBorders>
                      <w:top w:val="single" w:sz="6" w:space="0" w:color="auto"/>
                      <w:left w:val="single" w:sz="4" w:space="0" w:color="auto"/>
                      <w:bottom w:val="single" w:sz="6" w:space="0" w:color="auto"/>
                      <w:right w:val="single" w:sz="6" w:space="0" w:color="auto"/>
                    </w:tcBorders>
                    <w:shd w:val="clear" w:color="auto" w:fill="auto"/>
                    <w:vAlign w:val="center"/>
                  </w:tcPr>
                  <w:p w:rsidR="001A0D0D" w:rsidRDefault="001A0D0D" w:rsidP="001A0D0D">
                    <w:pPr>
                      <w:rPr>
                        <w:rFonts w:cs="Arial"/>
                        <w:color w:val="000000"/>
                      </w:rPr>
                    </w:pPr>
                    <w:r>
                      <w:rPr>
                        <w:rFonts w:cs="Arial" w:hint="eastAsia"/>
                        <w:color w:val="000000"/>
                        <w:lang w:val="en-GB"/>
                      </w:rPr>
                      <w:t>减：按取得/处置的股权比例计算的子公司净资产份额</w:t>
                    </w:r>
                  </w:p>
                </w:tc>
              </w:sdtContent>
            </w:sdt>
            <w:tc>
              <w:tcPr>
                <w:tcW w:w="2512" w:type="pct"/>
                <w:tcBorders>
                  <w:top w:val="single" w:sz="6" w:space="0" w:color="auto"/>
                  <w:left w:val="single" w:sz="6" w:space="0" w:color="auto"/>
                  <w:bottom w:val="single" w:sz="6" w:space="0" w:color="auto"/>
                  <w:right w:val="single" w:sz="4" w:space="0" w:color="auto"/>
                </w:tcBorders>
                <w:shd w:val="clear" w:color="auto" w:fill="auto"/>
                <w:vAlign w:val="center"/>
              </w:tcPr>
              <w:p w:rsidR="001A0D0D" w:rsidRDefault="001A0D0D" w:rsidP="0053659D">
                <w:pPr>
                  <w:jc w:val="right"/>
                  <w:rPr>
                    <w:sz w:val="24"/>
                    <w:szCs w:val="24"/>
                  </w:rPr>
                </w:pPr>
                <w:r>
                  <w:t>292,198.41</w:t>
                </w:r>
              </w:p>
            </w:tc>
          </w:tr>
          <w:tr w:rsidR="001A0D0D" w:rsidTr="0053659D">
            <w:trPr>
              <w:jc w:val="center"/>
            </w:trPr>
            <w:sdt>
              <w:sdtPr>
                <w:tag w:val="_PLD_57afdb429f754f0795030cc5322632d6"/>
                <w:id w:val="1252932308"/>
                <w:lock w:val="sdtLocked"/>
              </w:sdtPr>
              <w:sdtContent>
                <w:tc>
                  <w:tcPr>
                    <w:tcW w:w="2488" w:type="pct"/>
                    <w:tcBorders>
                      <w:top w:val="single" w:sz="6" w:space="0" w:color="auto"/>
                      <w:left w:val="single" w:sz="4" w:space="0" w:color="auto"/>
                      <w:bottom w:val="single" w:sz="6" w:space="0" w:color="auto"/>
                      <w:right w:val="single" w:sz="6" w:space="0" w:color="auto"/>
                    </w:tcBorders>
                    <w:shd w:val="clear" w:color="auto" w:fill="auto"/>
                    <w:vAlign w:val="center"/>
                  </w:tcPr>
                  <w:p w:rsidR="001A0D0D" w:rsidRDefault="001A0D0D" w:rsidP="001A0D0D">
                    <w:pPr>
                      <w:rPr>
                        <w:rFonts w:cs="Arial"/>
                        <w:color w:val="000000"/>
                      </w:rPr>
                    </w:pPr>
                    <w:r>
                      <w:rPr>
                        <w:rFonts w:cs="Arial" w:hint="eastAsia"/>
                        <w:color w:val="000000"/>
                        <w:lang w:val="en-GB"/>
                      </w:rPr>
                      <w:t>差额</w:t>
                    </w:r>
                  </w:p>
                </w:tc>
              </w:sdtContent>
            </w:sdt>
            <w:tc>
              <w:tcPr>
                <w:tcW w:w="2512" w:type="pct"/>
                <w:tcBorders>
                  <w:top w:val="single" w:sz="6" w:space="0" w:color="auto"/>
                  <w:left w:val="single" w:sz="6" w:space="0" w:color="auto"/>
                  <w:bottom w:val="single" w:sz="6" w:space="0" w:color="auto"/>
                  <w:right w:val="single" w:sz="4" w:space="0" w:color="auto"/>
                </w:tcBorders>
                <w:shd w:val="clear" w:color="auto" w:fill="auto"/>
                <w:vAlign w:val="center"/>
              </w:tcPr>
              <w:p w:rsidR="001A0D0D" w:rsidRDefault="001A0D0D" w:rsidP="0053659D">
                <w:pPr>
                  <w:jc w:val="right"/>
                  <w:rPr>
                    <w:sz w:val="24"/>
                    <w:szCs w:val="24"/>
                  </w:rPr>
                </w:pPr>
                <w:r>
                  <w:t>2,076,459.28</w:t>
                </w:r>
              </w:p>
            </w:tc>
          </w:tr>
          <w:tr w:rsidR="001A0D0D" w:rsidTr="0053659D">
            <w:trPr>
              <w:trHeight w:val="204"/>
              <w:jc w:val="center"/>
            </w:trPr>
            <w:sdt>
              <w:sdtPr>
                <w:tag w:val="_PLD_797f4b37902241fcb19b821db5fb3a40"/>
                <w:id w:val="407047767"/>
                <w:lock w:val="sdtLocked"/>
              </w:sdtPr>
              <w:sdtContent>
                <w:tc>
                  <w:tcPr>
                    <w:tcW w:w="2488" w:type="pct"/>
                    <w:tcBorders>
                      <w:top w:val="single" w:sz="6" w:space="0" w:color="auto"/>
                      <w:left w:val="single" w:sz="4" w:space="0" w:color="auto"/>
                      <w:bottom w:val="single" w:sz="6" w:space="0" w:color="auto"/>
                      <w:right w:val="single" w:sz="6" w:space="0" w:color="auto"/>
                    </w:tcBorders>
                    <w:shd w:val="clear" w:color="auto" w:fill="auto"/>
                    <w:vAlign w:val="center"/>
                  </w:tcPr>
                  <w:p w:rsidR="001A0D0D" w:rsidRDefault="001A0D0D" w:rsidP="001A0D0D">
                    <w:pPr>
                      <w:rPr>
                        <w:rFonts w:cs="Arial"/>
                        <w:color w:val="000000"/>
                      </w:rPr>
                    </w:pPr>
                    <w:r>
                      <w:rPr>
                        <w:rFonts w:cs="Arial" w:hint="eastAsia"/>
                        <w:color w:val="000000"/>
                        <w:lang w:val="en-GB"/>
                      </w:rPr>
                      <w:t>其中：调整资本公积</w:t>
                    </w:r>
                  </w:p>
                </w:tc>
              </w:sdtContent>
            </w:sdt>
            <w:tc>
              <w:tcPr>
                <w:tcW w:w="2512" w:type="pct"/>
                <w:tcBorders>
                  <w:top w:val="single" w:sz="6" w:space="0" w:color="auto"/>
                  <w:left w:val="single" w:sz="6" w:space="0" w:color="auto"/>
                  <w:bottom w:val="single" w:sz="6" w:space="0" w:color="auto"/>
                  <w:right w:val="single" w:sz="4" w:space="0" w:color="auto"/>
                </w:tcBorders>
                <w:shd w:val="clear" w:color="auto" w:fill="auto"/>
                <w:vAlign w:val="center"/>
              </w:tcPr>
              <w:p w:rsidR="001A0D0D" w:rsidRDefault="001A0D0D" w:rsidP="0053659D">
                <w:pPr>
                  <w:jc w:val="right"/>
                  <w:rPr>
                    <w:sz w:val="24"/>
                    <w:szCs w:val="24"/>
                  </w:rPr>
                </w:pPr>
                <w:r>
                  <w:t>-2,076,459.28</w:t>
                </w:r>
              </w:p>
            </w:tc>
          </w:tr>
          <w:tr w:rsidR="001A0D0D" w:rsidTr="0053659D">
            <w:trPr>
              <w:jc w:val="center"/>
            </w:trPr>
            <w:sdt>
              <w:sdtPr>
                <w:tag w:val="_PLD_9b13f3ff4b3c4f4cbb3e587894033d8e"/>
                <w:id w:val="1905026556"/>
                <w:lock w:val="sdtLocked"/>
              </w:sdtPr>
              <w:sdtContent>
                <w:tc>
                  <w:tcPr>
                    <w:tcW w:w="2488" w:type="pct"/>
                    <w:tcBorders>
                      <w:top w:val="single" w:sz="6" w:space="0" w:color="auto"/>
                      <w:left w:val="single" w:sz="4" w:space="0" w:color="auto"/>
                      <w:bottom w:val="single" w:sz="6" w:space="0" w:color="auto"/>
                      <w:right w:val="single" w:sz="6" w:space="0" w:color="auto"/>
                    </w:tcBorders>
                    <w:shd w:val="clear" w:color="auto" w:fill="auto"/>
                    <w:vAlign w:val="center"/>
                  </w:tcPr>
                  <w:p w:rsidR="001A0D0D" w:rsidRDefault="001A0D0D" w:rsidP="001A0D0D">
                    <w:pPr>
                      <w:ind w:firstLineChars="300" w:firstLine="630"/>
                      <w:rPr>
                        <w:rFonts w:cs="Arial"/>
                        <w:color w:val="000000"/>
                      </w:rPr>
                    </w:pPr>
                    <w:r>
                      <w:rPr>
                        <w:rFonts w:cs="Arial" w:hint="eastAsia"/>
                        <w:color w:val="000000"/>
                        <w:lang w:val="en-GB"/>
                      </w:rPr>
                      <w:t>调整盈余公积</w:t>
                    </w:r>
                  </w:p>
                </w:tc>
              </w:sdtContent>
            </w:sdt>
            <w:tc>
              <w:tcPr>
                <w:tcW w:w="2512" w:type="pct"/>
                <w:tcBorders>
                  <w:top w:val="single" w:sz="6" w:space="0" w:color="auto"/>
                  <w:left w:val="single" w:sz="6" w:space="0" w:color="auto"/>
                  <w:bottom w:val="single" w:sz="6" w:space="0" w:color="auto"/>
                  <w:right w:val="single" w:sz="4" w:space="0" w:color="auto"/>
                </w:tcBorders>
                <w:shd w:val="clear" w:color="auto" w:fill="auto"/>
                <w:vAlign w:val="center"/>
              </w:tcPr>
              <w:p w:rsidR="001A0D0D" w:rsidRDefault="001A0D0D" w:rsidP="0053659D">
                <w:pPr>
                  <w:jc w:val="right"/>
                </w:pPr>
              </w:p>
            </w:tc>
          </w:tr>
          <w:tr w:rsidR="001A0D0D" w:rsidTr="001A0D0D">
            <w:trPr>
              <w:jc w:val="center"/>
            </w:trPr>
            <w:sdt>
              <w:sdtPr>
                <w:tag w:val="_PLD_08623083664b410cab5b974bbcb2906b"/>
                <w:id w:val="-1106108249"/>
                <w:lock w:val="sdtLocked"/>
              </w:sdtPr>
              <w:sdtContent>
                <w:tc>
                  <w:tcPr>
                    <w:tcW w:w="2488" w:type="pct"/>
                    <w:tcBorders>
                      <w:top w:val="single" w:sz="6" w:space="0" w:color="auto"/>
                      <w:left w:val="single" w:sz="4" w:space="0" w:color="auto"/>
                      <w:bottom w:val="single" w:sz="4" w:space="0" w:color="auto"/>
                      <w:right w:val="single" w:sz="6" w:space="0" w:color="auto"/>
                    </w:tcBorders>
                    <w:shd w:val="clear" w:color="auto" w:fill="auto"/>
                    <w:vAlign w:val="center"/>
                  </w:tcPr>
                  <w:p w:rsidR="001A0D0D" w:rsidRDefault="001A0D0D" w:rsidP="001A0D0D">
                    <w:pPr>
                      <w:ind w:firstLineChars="300" w:firstLine="630"/>
                      <w:rPr>
                        <w:rFonts w:cs="Arial"/>
                        <w:color w:val="000000"/>
                      </w:rPr>
                    </w:pPr>
                    <w:r>
                      <w:rPr>
                        <w:rFonts w:cs="Arial" w:hint="eastAsia"/>
                        <w:color w:val="000000"/>
                        <w:lang w:val="en-GB"/>
                      </w:rPr>
                      <w:t>调整未分配利润</w:t>
                    </w:r>
                  </w:p>
                </w:tc>
              </w:sdtContent>
            </w:sdt>
            <w:tc>
              <w:tcPr>
                <w:tcW w:w="2512" w:type="pct"/>
                <w:tcBorders>
                  <w:top w:val="single" w:sz="6" w:space="0" w:color="auto"/>
                  <w:left w:val="single" w:sz="6" w:space="0" w:color="auto"/>
                  <w:bottom w:val="single" w:sz="4" w:space="0" w:color="auto"/>
                  <w:right w:val="single" w:sz="4" w:space="0" w:color="auto"/>
                </w:tcBorders>
                <w:shd w:val="clear" w:color="auto" w:fill="auto"/>
              </w:tcPr>
              <w:p w:rsidR="001A0D0D" w:rsidRDefault="001A0D0D" w:rsidP="001A0D0D">
                <w:pPr>
                  <w:jc w:val="right"/>
                </w:pPr>
              </w:p>
            </w:tc>
          </w:tr>
        </w:tbl>
        <w:p w:rsidR="001A0D0D" w:rsidRDefault="001A0D0D"/>
        <w:p w:rsidR="00594B31" w:rsidRDefault="008B7853">
          <w:pPr>
            <w:rPr>
              <w:rFonts w:cs="Arial"/>
            </w:rPr>
          </w:pPr>
          <w:r>
            <w:rPr>
              <w:rFonts w:cs="Arial" w:hint="eastAsia"/>
            </w:rPr>
            <w:t>其他说明</w:t>
          </w:r>
        </w:p>
        <w:sdt>
          <w:sdtPr>
            <w:rPr>
              <w:rFonts w:cs="Arial"/>
            </w:rPr>
            <w:alias w:val="是否适用：在子公司的所有者权益份额发生变化且仍控制子公司的交易的说明[双击切换]"/>
            <w:tag w:val="_GBC_6634a1e782124f6cbe61f6956908ceac"/>
            <w:id w:val="1693421065"/>
            <w:lock w:val="sdtLocked"/>
            <w:placeholder>
              <w:docPart w:val="GBC22222222222222222222222222222"/>
            </w:placeholder>
          </w:sdtPr>
          <w:sdtContent>
            <w:p w:rsidR="00594B31" w:rsidRDefault="008B7853" w:rsidP="001A0D0D">
              <w:pPr>
                <w:rPr>
                  <w:rFonts w:cs="Arial"/>
                </w:rPr>
              </w:pPr>
              <w:r>
                <w:rPr>
                  <w:rFonts w:cs="Arial"/>
                </w:rPr>
                <w:fldChar w:fldCharType="begin"/>
              </w:r>
              <w:r w:rsidR="001A0D0D">
                <w:rPr>
                  <w:rFonts w:cs="Arial"/>
                </w:rPr>
                <w:instrText xml:space="preserve"> MACROBUTTON  SnrToggleCheckbox □适用 </w:instrText>
              </w:r>
              <w:r>
                <w:rPr>
                  <w:rFonts w:cs="Arial"/>
                </w:rPr>
                <w:fldChar w:fldCharType="end"/>
              </w:r>
              <w:r>
                <w:rPr>
                  <w:rFonts w:cs="Arial"/>
                </w:rPr>
                <w:fldChar w:fldCharType="begin"/>
              </w:r>
              <w:r w:rsidR="001A0D0D">
                <w:rPr>
                  <w:rFonts w:cs="Arial"/>
                </w:rPr>
                <w:instrText xml:space="preserve"> MACROBUTTON  SnrToggleCheckbox √不适用 </w:instrText>
              </w:r>
              <w:r>
                <w:rPr>
                  <w:rFonts w:cs="Arial"/>
                </w:rPr>
                <w:fldChar w:fldCharType="end"/>
              </w:r>
            </w:p>
          </w:sdtContent>
        </w:sdt>
        <w:p w:rsidR="00837455" w:rsidRPr="00CB7076" w:rsidRDefault="00937630">
          <w:pPr>
            <w:rPr>
              <w:rFonts w:cstheme="minorBidi"/>
            </w:rPr>
          </w:pPr>
        </w:p>
      </w:sdtContent>
    </w:sdt>
    <w:p w:rsidR="00594B31" w:rsidRDefault="008B7853" w:rsidP="00F92696">
      <w:pPr>
        <w:pStyle w:val="3"/>
        <w:numPr>
          <w:ilvl w:val="2"/>
          <w:numId w:val="52"/>
        </w:numPr>
        <w:rPr>
          <w:rFonts w:ascii="宋体" w:hAnsi="宋体" w:cs="Arial"/>
          <w:szCs w:val="21"/>
        </w:rPr>
      </w:pPr>
      <w:r>
        <w:rPr>
          <w:rFonts w:ascii="宋体" w:hAnsi="宋体" w:cs="Arial" w:hint="eastAsia"/>
          <w:szCs w:val="21"/>
        </w:rPr>
        <w:t>在合营企业或联营企业中的权益</w:t>
      </w:r>
    </w:p>
    <w:sdt>
      <w:sdtPr>
        <w:alias w:val="是否适用：在合营企业或联营企业中的权益[双击切换]"/>
        <w:tag w:val="_GBC_31c0fe2068fd4a898e4269df4925aa76"/>
        <w:id w:val="-198712246"/>
        <w:lock w:val="sdtLocked"/>
        <w:placeholder>
          <w:docPart w:val="GBC22222222222222222222222222222"/>
        </w:placeholder>
      </w:sdtPr>
      <w:sdtContent>
        <w:p w:rsidR="00594B31" w:rsidRDefault="008B7853">
          <w:r>
            <w:fldChar w:fldCharType="begin"/>
          </w:r>
          <w:r w:rsidR="001A0D0D">
            <w:instrText xml:space="preserve"> MACROBUTTON  SnrToggleCheckbox √适用 </w:instrText>
          </w:r>
          <w:r>
            <w:fldChar w:fldCharType="end"/>
          </w:r>
          <w:r>
            <w:fldChar w:fldCharType="begin"/>
          </w:r>
          <w:r w:rsidR="001A0D0D">
            <w:instrText xml:space="preserve"> MACROBUTTON  SnrToggleCheckbox □不适用 </w:instrText>
          </w:r>
          <w:r>
            <w:fldChar w:fldCharType="end"/>
          </w:r>
        </w:p>
      </w:sdtContent>
    </w:sdt>
    <w:sdt>
      <w:sdtPr>
        <w:rPr>
          <w:rFonts w:ascii="宋体" w:hAnsi="宋体" w:cs="宋体" w:hint="eastAsia"/>
          <w:b w:val="0"/>
          <w:bCs w:val="0"/>
          <w:kern w:val="0"/>
          <w:szCs w:val="24"/>
        </w:rPr>
        <w:alias w:val="模块:重要的合营企业或联营企业"/>
        <w:tag w:val="_GBC_49e4a749316a464e89485cda5774fc07"/>
        <w:id w:val="2087486501"/>
        <w:lock w:val="sdtLocked"/>
        <w:placeholder>
          <w:docPart w:val="GBC22222222222222222222222222222"/>
        </w:placeholder>
      </w:sdtPr>
      <w:sdtEndPr>
        <w:rPr>
          <w:rFonts w:cstheme="minorBidi" w:hint="default"/>
          <w:szCs w:val="21"/>
        </w:rPr>
      </w:sdtEndPr>
      <w:sdtContent>
        <w:p w:rsidR="00594B31" w:rsidRDefault="008B7853" w:rsidP="00F92696">
          <w:pPr>
            <w:pStyle w:val="4"/>
            <w:numPr>
              <w:ilvl w:val="3"/>
              <w:numId w:val="54"/>
            </w:numPr>
            <w:tabs>
              <w:tab w:val="left" w:pos="630"/>
            </w:tabs>
            <w:rPr>
              <w:rFonts w:ascii="宋体" w:hAnsi="宋体"/>
            </w:rPr>
          </w:pPr>
          <w:r>
            <w:rPr>
              <w:rFonts w:ascii="宋体" w:hAnsi="宋体" w:hint="eastAsia"/>
            </w:rPr>
            <w:t>重要的合营企业或联营企业</w:t>
          </w:r>
        </w:p>
        <w:sdt>
          <w:sdtPr>
            <w:alias w:val="是否适用：重要的合营企业或联营企业[双击切换]"/>
            <w:tag w:val="_GBC_9973f58b324442d5879a5d16db0cd410"/>
            <w:id w:val="154573885"/>
            <w:lock w:val="sdtLocked"/>
            <w:placeholder>
              <w:docPart w:val="GBC22222222222222222222222222222"/>
            </w:placeholder>
          </w:sdtPr>
          <w:sdtContent>
            <w:p w:rsidR="00594B31" w:rsidRDefault="008B7853">
              <w:r>
                <w:fldChar w:fldCharType="begin"/>
              </w:r>
              <w:r w:rsidR="00CB7076">
                <w:instrText xml:space="preserve"> MACROBUTTON  SnrToggleCheckbox √适用 </w:instrText>
              </w:r>
              <w:r>
                <w:fldChar w:fldCharType="end"/>
              </w:r>
              <w:r>
                <w:fldChar w:fldCharType="begin"/>
              </w:r>
              <w:r w:rsidR="00CB7076">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财务附注：重要的合营企业或联营企业"/>
              <w:tag w:val="_GBC_fc95ad35f9984b0c84fb2b12ebeb41db"/>
              <w:id w:val="-17839451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重要的合营企业或联营企业"/>
              <w:tag w:val="_GBC_95704750d12047c58739551fa2558d6f"/>
              <w:id w:val="7710582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97" w:type="pct"/>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784"/>
            <w:gridCol w:w="696"/>
            <w:gridCol w:w="696"/>
            <w:gridCol w:w="1769"/>
            <w:gridCol w:w="729"/>
            <w:gridCol w:w="729"/>
            <w:gridCol w:w="1658"/>
          </w:tblGrid>
          <w:tr w:rsidR="00CB7076" w:rsidTr="0053659D">
            <w:trPr>
              <w:trHeight w:val="451"/>
            </w:trPr>
            <w:sdt>
              <w:sdtPr>
                <w:tag w:val="_PLD_bb6c91c88e754a5da79068d0b040e152"/>
                <w:id w:val="-1392883207"/>
                <w:lock w:val="sdtLocked"/>
              </w:sdtPr>
              <w:sdtContent>
                <w:tc>
                  <w:tcPr>
                    <w:tcW w:w="1537"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CB7076" w:rsidRDefault="00CB7076" w:rsidP="00057FB3">
                    <w:pPr>
                      <w:spacing w:before="120"/>
                      <w:jc w:val="center"/>
                      <w:rPr>
                        <w:rFonts w:cs="Arial"/>
                      </w:rPr>
                    </w:pPr>
                    <w:r>
                      <w:rPr>
                        <w:rFonts w:cs="Arial" w:hint="eastAsia"/>
                        <w:lang w:val="en-GB"/>
                      </w:rPr>
                      <w:t>合营企业或联营企业名称</w:t>
                    </w:r>
                  </w:p>
                </w:tc>
              </w:sdtContent>
            </w:sdt>
            <w:sdt>
              <w:sdtPr>
                <w:tag w:val="_PLD_4c91d89257574ee1a96260d900b3fdde"/>
                <w:id w:val="467787072"/>
                <w:lock w:val="sdtLocked"/>
              </w:sdtPr>
              <w:sdtContent>
                <w:tc>
                  <w:tcPr>
                    <w:tcW w:w="384"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CB7076" w:rsidRDefault="00CB7076" w:rsidP="00057FB3">
                    <w:pPr>
                      <w:jc w:val="center"/>
                      <w:rPr>
                        <w:rFonts w:cs="Arial"/>
                      </w:rPr>
                    </w:pPr>
                    <w:r>
                      <w:rPr>
                        <w:rFonts w:cs="Arial" w:hint="eastAsia"/>
                        <w:lang w:val="en-GB"/>
                      </w:rPr>
                      <w:t>主要经营地</w:t>
                    </w:r>
                  </w:p>
                </w:tc>
              </w:sdtContent>
            </w:sdt>
            <w:sdt>
              <w:sdtPr>
                <w:tag w:val="_PLD_4a3c73442b1947fdae2c0b554e7271a4"/>
                <w:id w:val="1539237189"/>
                <w:lock w:val="sdtLocked"/>
              </w:sdtPr>
              <w:sdtContent>
                <w:tc>
                  <w:tcPr>
                    <w:tcW w:w="384"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CB7076" w:rsidRDefault="00CB7076" w:rsidP="00057FB3">
                    <w:pPr>
                      <w:jc w:val="center"/>
                      <w:rPr>
                        <w:rFonts w:cs="Arial"/>
                      </w:rPr>
                    </w:pPr>
                    <w:r>
                      <w:rPr>
                        <w:rFonts w:cs="Arial" w:hint="eastAsia"/>
                        <w:lang w:val="en-GB"/>
                      </w:rPr>
                      <w:t>注册地</w:t>
                    </w:r>
                  </w:p>
                </w:tc>
              </w:sdtContent>
            </w:sdt>
            <w:sdt>
              <w:sdtPr>
                <w:tag w:val="_PLD_07a3d19678c44b0db85c15fb74bf76d2"/>
                <w:id w:val="-53093430"/>
                <w:lock w:val="sdtLocked"/>
              </w:sdtPr>
              <w:sdtContent>
                <w:tc>
                  <w:tcPr>
                    <w:tcW w:w="976"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CB7076" w:rsidRDefault="00CB7076" w:rsidP="00057FB3">
                    <w:pPr>
                      <w:jc w:val="center"/>
                      <w:rPr>
                        <w:rFonts w:cs="Arial"/>
                      </w:rPr>
                    </w:pPr>
                    <w:r>
                      <w:rPr>
                        <w:rFonts w:cs="Arial" w:hint="eastAsia"/>
                        <w:lang w:val="en-GB"/>
                      </w:rPr>
                      <w:t>业务性质</w:t>
                    </w:r>
                  </w:p>
                </w:tc>
              </w:sdtContent>
            </w:sdt>
            <w:sdt>
              <w:sdtPr>
                <w:tag w:val="_PLD_cb67afe7283245a29754ca96c69b89fc"/>
                <w:id w:val="803655370"/>
                <w:lock w:val="sdtLocked"/>
              </w:sdtPr>
              <w:sdtContent>
                <w:tc>
                  <w:tcPr>
                    <w:tcW w:w="804"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CB7076" w:rsidRDefault="00CB7076" w:rsidP="00057FB3">
                    <w:pPr>
                      <w:jc w:val="center"/>
                      <w:rPr>
                        <w:rFonts w:cs="Arial"/>
                      </w:rPr>
                    </w:pPr>
                    <w:r>
                      <w:rPr>
                        <w:rFonts w:cs="Arial" w:hint="eastAsia"/>
                        <w:lang w:val="en-GB"/>
                      </w:rPr>
                      <w:t>持股比例</w:t>
                    </w:r>
                    <w:r>
                      <w:rPr>
                        <w:rFonts w:cs="Arial"/>
                      </w:rPr>
                      <w:t>(%)</w:t>
                    </w:r>
                  </w:p>
                </w:tc>
              </w:sdtContent>
            </w:sdt>
            <w:sdt>
              <w:sdtPr>
                <w:tag w:val="_PLD_0fddec4e9b2a4b3aa0f9a08859cf498e"/>
                <w:id w:val="-1957932740"/>
                <w:lock w:val="sdtLocked"/>
              </w:sdtPr>
              <w:sdtContent>
                <w:tc>
                  <w:tcPr>
                    <w:tcW w:w="915" w:type="pct"/>
                    <w:vMerge w:val="restart"/>
                    <w:tcBorders>
                      <w:top w:val="single" w:sz="4" w:space="0" w:color="auto"/>
                      <w:left w:val="single" w:sz="6" w:space="0" w:color="auto"/>
                      <w:bottom w:val="single" w:sz="6" w:space="0" w:color="auto"/>
                      <w:right w:val="single" w:sz="4" w:space="0" w:color="auto"/>
                    </w:tcBorders>
                    <w:shd w:val="clear" w:color="auto" w:fill="auto"/>
                    <w:vAlign w:val="center"/>
                  </w:tcPr>
                  <w:p w:rsidR="00CB7076" w:rsidRDefault="00CB7076" w:rsidP="00057FB3">
                    <w:pPr>
                      <w:jc w:val="center"/>
                      <w:rPr>
                        <w:rFonts w:cs="Arial"/>
                      </w:rPr>
                    </w:pPr>
                    <w:r>
                      <w:rPr>
                        <w:rFonts w:cs="Arial" w:hint="eastAsia"/>
                        <w:lang w:val="en-GB"/>
                      </w:rPr>
                      <w:t>对合营企业或联营企业投资的会计处理方法</w:t>
                    </w:r>
                  </w:p>
                </w:tc>
              </w:sdtContent>
            </w:sdt>
          </w:tr>
          <w:tr w:rsidR="0053659D" w:rsidTr="0053659D">
            <w:trPr>
              <w:trHeight w:val="278"/>
            </w:trPr>
            <w:tc>
              <w:tcPr>
                <w:tcW w:w="1537" w:type="pct"/>
                <w:vMerge/>
                <w:tcBorders>
                  <w:top w:val="single" w:sz="4" w:space="0" w:color="auto"/>
                  <w:left w:val="single" w:sz="4" w:space="0" w:color="auto"/>
                  <w:bottom w:val="single" w:sz="6" w:space="0" w:color="auto"/>
                  <w:right w:val="single" w:sz="6" w:space="0" w:color="auto"/>
                </w:tcBorders>
                <w:shd w:val="clear" w:color="auto" w:fill="auto"/>
                <w:vAlign w:val="center"/>
              </w:tcPr>
              <w:p w:rsidR="00CB7076" w:rsidRDefault="00CB7076" w:rsidP="00057FB3">
                <w:pPr>
                  <w:rPr>
                    <w:rFonts w:cs="Arial"/>
                  </w:rPr>
                </w:pPr>
              </w:p>
            </w:tc>
            <w:tc>
              <w:tcPr>
                <w:tcW w:w="384" w:type="pct"/>
                <w:vMerge/>
                <w:tcBorders>
                  <w:top w:val="single" w:sz="4" w:space="0" w:color="auto"/>
                  <w:left w:val="single" w:sz="6" w:space="0" w:color="auto"/>
                  <w:bottom w:val="single" w:sz="6" w:space="0" w:color="auto"/>
                  <w:right w:val="single" w:sz="6" w:space="0" w:color="auto"/>
                </w:tcBorders>
                <w:shd w:val="clear" w:color="auto" w:fill="auto"/>
                <w:vAlign w:val="center"/>
              </w:tcPr>
              <w:p w:rsidR="00CB7076" w:rsidRDefault="00CB7076" w:rsidP="00057FB3">
                <w:pPr>
                  <w:rPr>
                    <w:rFonts w:cs="Arial"/>
                  </w:rPr>
                </w:pPr>
              </w:p>
            </w:tc>
            <w:tc>
              <w:tcPr>
                <w:tcW w:w="384" w:type="pct"/>
                <w:vMerge/>
                <w:tcBorders>
                  <w:top w:val="single" w:sz="4" w:space="0" w:color="auto"/>
                  <w:left w:val="single" w:sz="6" w:space="0" w:color="auto"/>
                  <w:bottom w:val="single" w:sz="6" w:space="0" w:color="auto"/>
                  <w:right w:val="single" w:sz="6" w:space="0" w:color="auto"/>
                </w:tcBorders>
                <w:shd w:val="clear" w:color="auto" w:fill="auto"/>
                <w:vAlign w:val="center"/>
              </w:tcPr>
              <w:p w:rsidR="00CB7076" w:rsidRDefault="00CB7076" w:rsidP="00057FB3">
                <w:pPr>
                  <w:rPr>
                    <w:rFonts w:cs="Arial"/>
                  </w:rPr>
                </w:pPr>
              </w:p>
            </w:tc>
            <w:tc>
              <w:tcPr>
                <w:tcW w:w="976" w:type="pct"/>
                <w:vMerge/>
                <w:tcBorders>
                  <w:top w:val="single" w:sz="4" w:space="0" w:color="auto"/>
                  <w:left w:val="single" w:sz="6" w:space="0" w:color="auto"/>
                  <w:bottom w:val="single" w:sz="6" w:space="0" w:color="auto"/>
                  <w:right w:val="single" w:sz="6" w:space="0" w:color="auto"/>
                </w:tcBorders>
                <w:shd w:val="clear" w:color="auto" w:fill="auto"/>
                <w:vAlign w:val="center"/>
              </w:tcPr>
              <w:p w:rsidR="00CB7076" w:rsidRDefault="00CB7076" w:rsidP="00057FB3">
                <w:pPr>
                  <w:rPr>
                    <w:rFonts w:cs="Arial"/>
                  </w:rPr>
                </w:pPr>
              </w:p>
            </w:tc>
            <w:sdt>
              <w:sdtPr>
                <w:tag w:val="_PLD_42f14f52720a4c87819c9bd5211ded18"/>
                <w:id w:val="-1143741231"/>
                <w:lock w:val="sdtLocked"/>
              </w:sdtPr>
              <w:sdtContent>
                <w:tc>
                  <w:tcPr>
                    <w:tcW w:w="402" w:type="pct"/>
                    <w:tcBorders>
                      <w:top w:val="single" w:sz="4" w:space="0" w:color="auto"/>
                      <w:left w:val="single" w:sz="6" w:space="0" w:color="auto"/>
                      <w:bottom w:val="single" w:sz="6" w:space="0" w:color="auto"/>
                      <w:right w:val="single" w:sz="6" w:space="0" w:color="auto"/>
                    </w:tcBorders>
                    <w:shd w:val="clear" w:color="auto" w:fill="auto"/>
                    <w:vAlign w:val="center"/>
                  </w:tcPr>
                  <w:p w:rsidR="00CB7076" w:rsidRDefault="00CB7076" w:rsidP="00057FB3">
                    <w:pPr>
                      <w:jc w:val="center"/>
                      <w:rPr>
                        <w:rFonts w:cs="Arial"/>
                      </w:rPr>
                    </w:pPr>
                    <w:r>
                      <w:rPr>
                        <w:rFonts w:cs="Arial" w:hint="eastAsia"/>
                        <w:lang w:val="en-GB"/>
                      </w:rPr>
                      <w:t>直接</w:t>
                    </w:r>
                  </w:p>
                </w:tc>
              </w:sdtContent>
            </w:sdt>
            <w:sdt>
              <w:sdtPr>
                <w:tag w:val="_PLD_e87318e11f6c4411aa17083e3a10cd90"/>
                <w:id w:val="-1655375215"/>
                <w:lock w:val="sdtLocked"/>
              </w:sdtPr>
              <w:sdtContent>
                <w:tc>
                  <w:tcPr>
                    <w:tcW w:w="402" w:type="pct"/>
                    <w:tcBorders>
                      <w:top w:val="single" w:sz="4" w:space="0" w:color="auto"/>
                      <w:left w:val="single" w:sz="6" w:space="0" w:color="auto"/>
                      <w:bottom w:val="single" w:sz="6" w:space="0" w:color="auto"/>
                      <w:right w:val="single" w:sz="6" w:space="0" w:color="auto"/>
                    </w:tcBorders>
                    <w:shd w:val="clear" w:color="auto" w:fill="auto"/>
                    <w:vAlign w:val="center"/>
                  </w:tcPr>
                  <w:p w:rsidR="00CB7076" w:rsidRDefault="00CB7076" w:rsidP="00057FB3">
                    <w:pPr>
                      <w:jc w:val="center"/>
                      <w:rPr>
                        <w:rFonts w:cs="Arial"/>
                      </w:rPr>
                    </w:pPr>
                    <w:r>
                      <w:rPr>
                        <w:rFonts w:cs="Arial" w:hint="eastAsia"/>
                        <w:lang w:val="en-GB"/>
                      </w:rPr>
                      <w:t>间接</w:t>
                    </w:r>
                  </w:p>
                </w:tc>
              </w:sdtContent>
            </w:sdt>
            <w:tc>
              <w:tcPr>
                <w:tcW w:w="915" w:type="pct"/>
                <w:vMerge/>
                <w:tcBorders>
                  <w:top w:val="single" w:sz="4" w:space="0" w:color="auto"/>
                  <w:left w:val="single" w:sz="6" w:space="0" w:color="auto"/>
                  <w:bottom w:val="single" w:sz="6" w:space="0" w:color="auto"/>
                  <w:right w:val="single" w:sz="4" w:space="0" w:color="auto"/>
                </w:tcBorders>
                <w:vAlign w:val="center"/>
              </w:tcPr>
              <w:p w:rsidR="00CB7076" w:rsidRDefault="00CB7076" w:rsidP="00057FB3">
                <w:pPr>
                  <w:rPr>
                    <w:rFonts w:cs="Arial"/>
                  </w:rPr>
                </w:pPr>
              </w:p>
            </w:tc>
          </w:tr>
          <w:sdt>
            <w:sdtPr>
              <w:alias w:val="重要的合营企业或联营企业明细"/>
              <w:tag w:val="_GBC_a1baed559822472c8c78b05cadceb35a"/>
              <w:id w:val="163140784"/>
              <w:lock w:val="sdtLocked"/>
            </w:sdtPr>
            <w:sdtContent>
              <w:tr w:rsidR="0053659D" w:rsidTr="0053659D">
                <w:tc>
                  <w:tcPr>
                    <w:tcW w:w="1537" w:type="pct"/>
                    <w:tcBorders>
                      <w:top w:val="single" w:sz="6" w:space="0" w:color="auto"/>
                      <w:left w:val="single" w:sz="4" w:space="0" w:color="auto"/>
                      <w:bottom w:val="single" w:sz="4" w:space="0" w:color="auto"/>
                      <w:right w:val="single" w:sz="6" w:space="0" w:color="auto"/>
                    </w:tcBorders>
                  </w:tcPr>
                  <w:p w:rsidR="00CB7076" w:rsidRDefault="00CB7076" w:rsidP="00057FB3">
                    <w:r>
                      <w:t>厦门金龙汽车空调有限公司</w:t>
                    </w:r>
                  </w:p>
                </w:tc>
                <w:tc>
                  <w:tcPr>
                    <w:tcW w:w="384" w:type="pct"/>
                    <w:tcBorders>
                      <w:top w:val="single" w:sz="6" w:space="0" w:color="auto"/>
                      <w:left w:val="single" w:sz="6" w:space="0" w:color="auto"/>
                      <w:bottom w:val="single" w:sz="4" w:space="0" w:color="auto"/>
                      <w:right w:val="single" w:sz="6" w:space="0" w:color="auto"/>
                    </w:tcBorders>
                  </w:tcPr>
                  <w:p w:rsidR="00CB7076" w:rsidRDefault="00CB7076" w:rsidP="00057FB3">
                    <w:r>
                      <w:t>厦门</w:t>
                    </w:r>
                  </w:p>
                </w:tc>
                <w:tc>
                  <w:tcPr>
                    <w:tcW w:w="384" w:type="pct"/>
                    <w:tcBorders>
                      <w:top w:val="single" w:sz="6" w:space="0" w:color="auto"/>
                      <w:left w:val="single" w:sz="6" w:space="0" w:color="auto"/>
                      <w:bottom w:val="single" w:sz="4" w:space="0" w:color="auto"/>
                      <w:right w:val="single" w:sz="6" w:space="0" w:color="auto"/>
                    </w:tcBorders>
                  </w:tcPr>
                  <w:p w:rsidR="00CB7076" w:rsidRDefault="00CB7076" w:rsidP="00057FB3">
                    <w:r>
                      <w:t>厦门</w:t>
                    </w:r>
                  </w:p>
                </w:tc>
                <w:tc>
                  <w:tcPr>
                    <w:tcW w:w="976" w:type="pct"/>
                    <w:tcBorders>
                      <w:top w:val="single" w:sz="6" w:space="0" w:color="auto"/>
                      <w:left w:val="single" w:sz="6" w:space="0" w:color="auto"/>
                      <w:bottom w:val="single" w:sz="4" w:space="0" w:color="auto"/>
                      <w:right w:val="single" w:sz="6" w:space="0" w:color="auto"/>
                    </w:tcBorders>
                  </w:tcPr>
                  <w:p w:rsidR="00CB7076" w:rsidRDefault="00CB7076" w:rsidP="00057FB3">
                    <w:r>
                      <w:t>汽车空调生产销售</w:t>
                    </w:r>
                  </w:p>
                </w:tc>
                <w:tc>
                  <w:tcPr>
                    <w:tcW w:w="402" w:type="pct"/>
                    <w:tcBorders>
                      <w:top w:val="single" w:sz="6" w:space="0" w:color="auto"/>
                      <w:left w:val="single" w:sz="6" w:space="0" w:color="auto"/>
                      <w:bottom w:val="single" w:sz="4" w:space="0" w:color="auto"/>
                      <w:right w:val="single" w:sz="6" w:space="0" w:color="auto"/>
                    </w:tcBorders>
                  </w:tcPr>
                  <w:p w:rsidR="00CB7076" w:rsidRDefault="00CB7076" w:rsidP="00057FB3">
                    <w:pPr>
                      <w:jc w:val="right"/>
                    </w:pPr>
                    <w:r>
                      <w:t>50.00</w:t>
                    </w:r>
                  </w:p>
                </w:tc>
                <w:tc>
                  <w:tcPr>
                    <w:tcW w:w="402" w:type="pct"/>
                    <w:tcBorders>
                      <w:top w:val="single" w:sz="6" w:space="0" w:color="auto"/>
                      <w:left w:val="single" w:sz="6" w:space="0" w:color="auto"/>
                      <w:bottom w:val="single" w:sz="4" w:space="0" w:color="auto"/>
                      <w:right w:val="single" w:sz="6" w:space="0" w:color="auto"/>
                    </w:tcBorders>
                  </w:tcPr>
                  <w:p w:rsidR="00CB7076" w:rsidRDefault="00CB7076" w:rsidP="00057FB3">
                    <w:pPr>
                      <w:jc w:val="right"/>
                    </w:pPr>
                    <w:r>
                      <w:t>－</w:t>
                    </w:r>
                  </w:p>
                </w:tc>
                <w:tc>
                  <w:tcPr>
                    <w:tcW w:w="915" w:type="pct"/>
                    <w:tcBorders>
                      <w:top w:val="single" w:sz="6" w:space="0" w:color="auto"/>
                      <w:left w:val="single" w:sz="6" w:space="0" w:color="auto"/>
                      <w:bottom w:val="single" w:sz="4" w:space="0" w:color="auto"/>
                      <w:right w:val="single" w:sz="4" w:space="0" w:color="auto"/>
                    </w:tcBorders>
                  </w:tcPr>
                  <w:p w:rsidR="00CB7076" w:rsidRDefault="00CB7076" w:rsidP="00057FB3">
                    <w:r>
                      <w:t>权益法</w:t>
                    </w:r>
                  </w:p>
                </w:tc>
              </w:tr>
            </w:sdtContent>
          </w:sdt>
          <w:sdt>
            <w:sdtPr>
              <w:alias w:val="重要的合营企业或联营企业明细"/>
              <w:tag w:val="_GBC_a1baed559822472c8c78b05cadceb35a"/>
              <w:id w:val="753485567"/>
              <w:lock w:val="sdtLocked"/>
            </w:sdtPr>
            <w:sdtContent>
              <w:tr w:rsidR="0053659D" w:rsidTr="0053659D">
                <w:tc>
                  <w:tcPr>
                    <w:tcW w:w="1537" w:type="pct"/>
                    <w:tcBorders>
                      <w:top w:val="single" w:sz="6" w:space="0" w:color="auto"/>
                      <w:left w:val="single" w:sz="4" w:space="0" w:color="auto"/>
                      <w:bottom w:val="single" w:sz="4" w:space="0" w:color="auto"/>
                      <w:right w:val="single" w:sz="6" w:space="0" w:color="auto"/>
                    </w:tcBorders>
                  </w:tcPr>
                  <w:p w:rsidR="00CB7076" w:rsidRDefault="00CB7076" w:rsidP="00057FB3">
                    <w:r>
                      <w:t>厦门金龙江申车架有限公司</w:t>
                    </w:r>
                  </w:p>
                </w:tc>
                <w:tc>
                  <w:tcPr>
                    <w:tcW w:w="384" w:type="pct"/>
                    <w:tcBorders>
                      <w:top w:val="single" w:sz="6" w:space="0" w:color="auto"/>
                      <w:left w:val="single" w:sz="6" w:space="0" w:color="auto"/>
                      <w:bottom w:val="single" w:sz="4" w:space="0" w:color="auto"/>
                      <w:right w:val="single" w:sz="6" w:space="0" w:color="auto"/>
                    </w:tcBorders>
                  </w:tcPr>
                  <w:p w:rsidR="00CB7076" w:rsidRDefault="00CB7076" w:rsidP="00057FB3">
                    <w:r>
                      <w:t>厦门</w:t>
                    </w:r>
                  </w:p>
                </w:tc>
                <w:tc>
                  <w:tcPr>
                    <w:tcW w:w="384" w:type="pct"/>
                    <w:tcBorders>
                      <w:top w:val="single" w:sz="6" w:space="0" w:color="auto"/>
                      <w:left w:val="single" w:sz="6" w:space="0" w:color="auto"/>
                      <w:bottom w:val="single" w:sz="4" w:space="0" w:color="auto"/>
                      <w:right w:val="single" w:sz="6" w:space="0" w:color="auto"/>
                    </w:tcBorders>
                  </w:tcPr>
                  <w:p w:rsidR="00CB7076" w:rsidRDefault="00CB7076" w:rsidP="00057FB3">
                    <w:r>
                      <w:t>厦门</w:t>
                    </w:r>
                  </w:p>
                </w:tc>
                <w:tc>
                  <w:tcPr>
                    <w:tcW w:w="976" w:type="pct"/>
                    <w:tcBorders>
                      <w:top w:val="single" w:sz="6" w:space="0" w:color="auto"/>
                      <w:left w:val="single" w:sz="6" w:space="0" w:color="auto"/>
                      <w:bottom w:val="single" w:sz="4" w:space="0" w:color="auto"/>
                      <w:right w:val="single" w:sz="6" w:space="0" w:color="auto"/>
                    </w:tcBorders>
                  </w:tcPr>
                  <w:p w:rsidR="00CB7076" w:rsidRDefault="00CB7076" w:rsidP="00057FB3">
                    <w:r>
                      <w:t>汽车车架生产销售</w:t>
                    </w:r>
                  </w:p>
                </w:tc>
                <w:tc>
                  <w:tcPr>
                    <w:tcW w:w="402" w:type="pct"/>
                    <w:tcBorders>
                      <w:top w:val="single" w:sz="6" w:space="0" w:color="auto"/>
                      <w:left w:val="single" w:sz="6" w:space="0" w:color="auto"/>
                      <w:bottom w:val="single" w:sz="4" w:space="0" w:color="auto"/>
                      <w:right w:val="single" w:sz="6" w:space="0" w:color="auto"/>
                    </w:tcBorders>
                  </w:tcPr>
                  <w:p w:rsidR="00CB7076" w:rsidRDefault="00CB7076" w:rsidP="00057FB3">
                    <w:pPr>
                      <w:jc w:val="right"/>
                    </w:pPr>
                    <w:r>
                      <w:t>50.00</w:t>
                    </w:r>
                  </w:p>
                </w:tc>
                <w:tc>
                  <w:tcPr>
                    <w:tcW w:w="402" w:type="pct"/>
                    <w:tcBorders>
                      <w:top w:val="single" w:sz="6" w:space="0" w:color="auto"/>
                      <w:left w:val="single" w:sz="6" w:space="0" w:color="auto"/>
                      <w:bottom w:val="single" w:sz="4" w:space="0" w:color="auto"/>
                      <w:right w:val="single" w:sz="6" w:space="0" w:color="auto"/>
                    </w:tcBorders>
                  </w:tcPr>
                  <w:p w:rsidR="00CB7076" w:rsidRDefault="00CB7076" w:rsidP="00057FB3">
                    <w:pPr>
                      <w:jc w:val="right"/>
                    </w:pPr>
                    <w:r>
                      <w:t>－</w:t>
                    </w:r>
                  </w:p>
                </w:tc>
                <w:tc>
                  <w:tcPr>
                    <w:tcW w:w="915" w:type="pct"/>
                    <w:tcBorders>
                      <w:top w:val="single" w:sz="6" w:space="0" w:color="auto"/>
                      <w:left w:val="single" w:sz="6" w:space="0" w:color="auto"/>
                      <w:bottom w:val="single" w:sz="4" w:space="0" w:color="auto"/>
                      <w:right w:val="single" w:sz="4" w:space="0" w:color="auto"/>
                    </w:tcBorders>
                  </w:tcPr>
                  <w:p w:rsidR="00CB7076" w:rsidRDefault="00CB7076" w:rsidP="00057FB3">
                    <w:r>
                      <w:t>权益法</w:t>
                    </w:r>
                  </w:p>
                </w:tc>
              </w:tr>
            </w:sdtContent>
          </w:sdt>
          <w:sdt>
            <w:sdtPr>
              <w:alias w:val="重要的合营企业或联营企业明细"/>
              <w:tag w:val="_GBC_a1baed559822472c8c78b05cadceb35a"/>
              <w:id w:val="-115835610"/>
              <w:lock w:val="sdtLocked"/>
            </w:sdtPr>
            <w:sdtContent>
              <w:tr w:rsidR="0053659D" w:rsidTr="0053659D">
                <w:tc>
                  <w:tcPr>
                    <w:tcW w:w="1537" w:type="pct"/>
                    <w:tcBorders>
                      <w:top w:val="single" w:sz="6" w:space="0" w:color="auto"/>
                      <w:left w:val="single" w:sz="4" w:space="0" w:color="auto"/>
                      <w:bottom w:val="single" w:sz="4" w:space="0" w:color="auto"/>
                      <w:right w:val="single" w:sz="6" w:space="0" w:color="auto"/>
                    </w:tcBorders>
                  </w:tcPr>
                  <w:p w:rsidR="00CB7076" w:rsidRDefault="00CB7076" w:rsidP="00057FB3">
                    <w:r>
                      <w:t>金龙江申（杭州）汽车零部件有限公司</w:t>
                    </w:r>
                  </w:p>
                </w:tc>
                <w:tc>
                  <w:tcPr>
                    <w:tcW w:w="384" w:type="pct"/>
                    <w:tcBorders>
                      <w:top w:val="single" w:sz="6" w:space="0" w:color="auto"/>
                      <w:left w:val="single" w:sz="6" w:space="0" w:color="auto"/>
                      <w:bottom w:val="single" w:sz="4" w:space="0" w:color="auto"/>
                      <w:right w:val="single" w:sz="6" w:space="0" w:color="auto"/>
                    </w:tcBorders>
                  </w:tcPr>
                  <w:p w:rsidR="00CB7076" w:rsidRDefault="00CB7076" w:rsidP="00057FB3">
                    <w:r>
                      <w:t>杭州</w:t>
                    </w:r>
                  </w:p>
                </w:tc>
                <w:tc>
                  <w:tcPr>
                    <w:tcW w:w="384" w:type="pct"/>
                    <w:tcBorders>
                      <w:top w:val="single" w:sz="6" w:space="0" w:color="auto"/>
                      <w:left w:val="single" w:sz="6" w:space="0" w:color="auto"/>
                      <w:bottom w:val="single" w:sz="4" w:space="0" w:color="auto"/>
                      <w:right w:val="single" w:sz="6" w:space="0" w:color="auto"/>
                    </w:tcBorders>
                  </w:tcPr>
                  <w:p w:rsidR="00CB7076" w:rsidRDefault="00CB7076" w:rsidP="00057FB3">
                    <w:r>
                      <w:t>杭州</w:t>
                    </w:r>
                  </w:p>
                </w:tc>
                <w:tc>
                  <w:tcPr>
                    <w:tcW w:w="976" w:type="pct"/>
                    <w:tcBorders>
                      <w:top w:val="single" w:sz="6" w:space="0" w:color="auto"/>
                      <w:left w:val="single" w:sz="6" w:space="0" w:color="auto"/>
                      <w:bottom w:val="single" w:sz="4" w:space="0" w:color="auto"/>
                      <w:right w:val="single" w:sz="6" w:space="0" w:color="auto"/>
                    </w:tcBorders>
                  </w:tcPr>
                  <w:p w:rsidR="00CB7076" w:rsidRDefault="00CB7076" w:rsidP="00057FB3">
                    <w:r>
                      <w:t>汽车车架生产销售</w:t>
                    </w:r>
                  </w:p>
                </w:tc>
                <w:tc>
                  <w:tcPr>
                    <w:tcW w:w="402" w:type="pct"/>
                    <w:tcBorders>
                      <w:top w:val="single" w:sz="6" w:space="0" w:color="auto"/>
                      <w:left w:val="single" w:sz="6" w:space="0" w:color="auto"/>
                      <w:bottom w:val="single" w:sz="4" w:space="0" w:color="auto"/>
                      <w:right w:val="single" w:sz="6" w:space="0" w:color="auto"/>
                    </w:tcBorders>
                  </w:tcPr>
                  <w:p w:rsidR="00CB7076" w:rsidRDefault="00CB7076" w:rsidP="00057FB3">
                    <w:pPr>
                      <w:jc w:val="right"/>
                    </w:pPr>
                    <w:r>
                      <w:t>50.00</w:t>
                    </w:r>
                  </w:p>
                </w:tc>
                <w:tc>
                  <w:tcPr>
                    <w:tcW w:w="402" w:type="pct"/>
                    <w:tcBorders>
                      <w:top w:val="single" w:sz="6" w:space="0" w:color="auto"/>
                      <w:left w:val="single" w:sz="6" w:space="0" w:color="auto"/>
                      <w:bottom w:val="single" w:sz="4" w:space="0" w:color="auto"/>
                      <w:right w:val="single" w:sz="6" w:space="0" w:color="auto"/>
                    </w:tcBorders>
                  </w:tcPr>
                  <w:p w:rsidR="00CB7076" w:rsidRDefault="00CB7076" w:rsidP="00057FB3">
                    <w:pPr>
                      <w:jc w:val="right"/>
                    </w:pPr>
                    <w:r>
                      <w:t>－</w:t>
                    </w:r>
                  </w:p>
                </w:tc>
                <w:tc>
                  <w:tcPr>
                    <w:tcW w:w="915" w:type="pct"/>
                    <w:tcBorders>
                      <w:top w:val="single" w:sz="6" w:space="0" w:color="auto"/>
                      <w:left w:val="single" w:sz="6" w:space="0" w:color="auto"/>
                      <w:bottom w:val="single" w:sz="4" w:space="0" w:color="auto"/>
                      <w:right w:val="single" w:sz="4" w:space="0" w:color="auto"/>
                    </w:tcBorders>
                  </w:tcPr>
                  <w:p w:rsidR="00CB7076" w:rsidRDefault="00CB7076" w:rsidP="00057FB3">
                    <w:r>
                      <w:t>权益法</w:t>
                    </w:r>
                  </w:p>
                </w:tc>
              </w:tr>
            </w:sdtContent>
          </w:sdt>
          <w:sdt>
            <w:sdtPr>
              <w:alias w:val="重要的合营企业或联营企业明细"/>
              <w:tag w:val="_GBC_a1baed559822472c8c78b05cadceb35a"/>
              <w:id w:val="2121178445"/>
              <w:lock w:val="sdtLocked"/>
            </w:sdtPr>
            <w:sdtContent>
              <w:tr w:rsidR="0053659D" w:rsidTr="0053659D">
                <w:tc>
                  <w:tcPr>
                    <w:tcW w:w="1537" w:type="pct"/>
                    <w:tcBorders>
                      <w:top w:val="single" w:sz="6" w:space="0" w:color="auto"/>
                      <w:left w:val="single" w:sz="4" w:space="0" w:color="auto"/>
                      <w:bottom w:val="single" w:sz="4" w:space="0" w:color="auto"/>
                      <w:right w:val="single" w:sz="6" w:space="0" w:color="auto"/>
                    </w:tcBorders>
                  </w:tcPr>
                  <w:p w:rsidR="00CB7076" w:rsidRDefault="00CB7076" w:rsidP="00057FB3">
                    <w:r>
                      <w:t>厦门金龙汽车座椅有限公司</w:t>
                    </w:r>
                  </w:p>
                </w:tc>
                <w:tc>
                  <w:tcPr>
                    <w:tcW w:w="384" w:type="pct"/>
                    <w:tcBorders>
                      <w:top w:val="single" w:sz="6" w:space="0" w:color="auto"/>
                      <w:left w:val="single" w:sz="6" w:space="0" w:color="auto"/>
                      <w:bottom w:val="single" w:sz="4" w:space="0" w:color="auto"/>
                      <w:right w:val="single" w:sz="6" w:space="0" w:color="auto"/>
                    </w:tcBorders>
                  </w:tcPr>
                  <w:p w:rsidR="00CB7076" w:rsidRDefault="00CB7076" w:rsidP="00057FB3">
                    <w:r>
                      <w:t>厦门</w:t>
                    </w:r>
                  </w:p>
                </w:tc>
                <w:tc>
                  <w:tcPr>
                    <w:tcW w:w="384" w:type="pct"/>
                    <w:tcBorders>
                      <w:top w:val="single" w:sz="6" w:space="0" w:color="auto"/>
                      <w:left w:val="single" w:sz="6" w:space="0" w:color="auto"/>
                      <w:bottom w:val="single" w:sz="4" w:space="0" w:color="auto"/>
                      <w:right w:val="single" w:sz="6" w:space="0" w:color="auto"/>
                    </w:tcBorders>
                  </w:tcPr>
                  <w:p w:rsidR="00CB7076" w:rsidRDefault="00CB7076" w:rsidP="00057FB3">
                    <w:r>
                      <w:t>厦门</w:t>
                    </w:r>
                  </w:p>
                </w:tc>
                <w:tc>
                  <w:tcPr>
                    <w:tcW w:w="976" w:type="pct"/>
                    <w:tcBorders>
                      <w:top w:val="single" w:sz="6" w:space="0" w:color="auto"/>
                      <w:left w:val="single" w:sz="6" w:space="0" w:color="auto"/>
                      <w:bottom w:val="single" w:sz="4" w:space="0" w:color="auto"/>
                      <w:right w:val="single" w:sz="6" w:space="0" w:color="auto"/>
                    </w:tcBorders>
                  </w:tcPr>
                  <w:p w:rsidR="00CB7076" w:rsidRDefault="00CB7076" w:rsidP="00057FB3">
                    <w:r>
                      <w:t>生产加工汽车座椅</w:t>
                    </w:r>
                  </w:p>
                </w:tc>
                <w:tc>
                  <w:tcPr>
                    <w:tcW w:w="402" w:type="pct"/>
                    <w:tcBorders>
                      <w:top w:val="single" w:sz="6" w:space="0" w:color="auto"/>
                      <w:left w:val="single" w:sz="6" w:space="0" w:color="auto"/>
                      <w:bottom w:val="single" w:sz="4" w:space="0" w:color="auto"/>
                      <w:right w:val="single" w:sz="6" w:space="0" w:color="auto"/>
                    </w:tcBorders>
                  </w:tcPr>
                  <w:p w:rsidR="00CB7076" w:rsidRDefault="00CB7076" w:rsidP="00057FB3">
                    <w:pPr>
                      <w:jc w:val="right"/>
                    </w:pPr>
                    <w:r>
                      <w:t>30.00</w:t>
                    </w:r>
                  </w:p>
                </w:tc>
                <w:tc>
                  <w:tcPr>
                    <w:tcW w:w="402" w:type="pct"/>
                    <w:tcBorders>
                      <w:top w:val="single" w:sz="6" w:space="0" w:color="auto"/>
                      <w:left w:val="single" w:sz="6" w:space="0" w:color="auto"/>
                      <w:bottom w:val="single" w:sz="4" w:space="0" w:color="auto"/>
                      <w:right w:val="single" w:sz="6" w:space="0" w:color="auto"/>
                    </w:tcBorders>
                  </w:tcPr>
                  <w:p w:rsidR="00CB7076" w:rsidRDefault="00CB7076" w:rsidP="00057FB3">
                    <w:pPr>
                      <w:jc w:val="right"/>
                    </w:pPr>
                    <w:r>
                      <w:t>10.00</w:t>
                    </w:r>
                  </w:p>
                </w:tc>
                <w:tc>
                  <w:tcPr>
                    <w:tcW w:w="915" w:type="pct"/>
                    <w:tcBorders>
                      <w:top w:val="single" w:sz="6" w:space="0" w:color="auto"/>
                      <w:left w:val="single" w:sz="6" w:space="0" w:color="auto"/>
                      <w:bottom w:val="single" w:sz="4" w:space="0" w:color="auto"/>
                      <w:right w:val="single" w:sz="4" w:space="0" w:color="auto"/>
                    </w:tcBorders>
                  </w:tcPr>
                  <w:p w:rsidR="00CB7076" w:rsidRDefault="00CB7076" w:rsidP="00057FB3">
                    <w:r>
                      <w:t>权益法</w:t>
                    </w:r>
                  </w:p>
                </w:tc>
              </w:tr>
            </w:sdtContent>
          </w:sdt>
          <w:sdt>
            <w:sdtPr>
              <w:alias w:val="重要的合营企业或联营企业明细"/>
              <w:tag w:val="_GBC_a1baed559822472c8c78b05cadceb35a"/>
              <w:id w:val="-84379671"/>
              <w:lock w:val="sdtLocked"/>
            </w:sdtPr>
            <w:sdtContent>
              <w:tr w:rsidR="0053659D" w:rsidTr="0053659D">
                <w:tc>
                  <w:tcPr>
                    <w:tcW w:w="1537" w:type="pct"/>
                    <w:tcBorders>
                      <w:top w:val="single" w:sz="6" w:space="0" w:color="auto"/>
                      <w:left w:val="single" w:sz="4" w:space="0" w:color="auto"/>
                      <w:bottom w:val="single" w:sz="4" w:space="0" w:color="auto"/>
                      <w:right w:val="single" w:sz="6" w:space="0" w:color="auto"/>
                    </w:tcBorders>
                  </w:tcPr>
                  <w:p w:rsidR="00CB7076" w:rsidRDefault="00CB7076" w:rsidP="00057FB3">
                    <w:r>
                      <w:t>厦门金龙汽车电器有限公司</w:t>
                    </w:r>
                  </w:p>
                </w:tc>
                <w:tc>
                  <w:tcPr>
                    <w:tcW w:w="384" w:type="pct"/>
                    <w:tcBorders>
                      <w:top w:val="single" w:sz="6" w:space="0" w:color="auto"/>
                      <w:left w:val="single" w:sz="6" w:space="0" w:color="auto"/>
                      <w:bottom w:val="single" w:sz="4" w:space="0" w:color="auto"/>
                      <w:right w:val="single" w:sz="6" w:space="0" w:color="auto"/>
                    </w:tcBorders>
                  </w:tcPr>
                  <w:p w:rsidR="00CB7076" w:rsidRDefault="00CB7076" w:rsidP="00057FB3">
                    <w:r>
                      <w:t>厦门</w:t>
                    </w:r>
                  </w:p>
                </w:tc>
                <w:tc>
                  <w:tcPr>
                    <w:tcW w:w="384" w:type="pct"/>
                    <w:tcBorders>
                      <w:top w:val="single" w:sz="6" w:space="0" w:color="auto"/>
                      <w:left w:val="single" w:sz="6" w:space="0" w:color="auto"/>
                      <w:bottom w:val="single" w:sz="4" w:space="0" w:color="auto"/>
                      <w:right w:val="single" w:sz="6" w:space="0" w:color="auto"/>
                    </w:tcBorders>
                  </w:tcPr>
                  <w:p w:rsidR="00CB7076" w:rsidRDefault="00CB7076" w:rsidP="00057FB3">
                    <w:r>
                      <w:t>厦门</w:t>
                    </w:r>
                  </w:p>
                </w:tc>
                <w:tc>
                  <w:tcPr>
                    <w:tcW w:w="976" w:type="pct"/>
                    <w:tcBorders>
                      <w:top w:val="single" w:sz="6" w:space="0" w:color="auto"/>
                      <w:left w:val="single" w:sz="6" w:space="0" w:color="auto"/>
                      <w:bottom w:val="single" w:sz="4" w:space="0" w:color="auto"/>
                      <w:right w:val="single" w:sz="6" w:space="0" w:color="auto"/>
                    </w:tcBorders>
                  </w:tcPr>
                  <w:p w:rsidR="00CB7076" w:rsidRDefault="00CB7076" w:rsidP="00057FB3">
                    <w:r>
                      <w:t>生产汽车电器等</w:t>
                    </w:r>
                  </w:p>
                </w:tc>
                <w:tc>
                  <w:tcPr>
                    <w:tcW w:w="402" w:type="pct"/>
                    <w:tcBorders>
                      <w:top w:val="single" w:sz="6" w:space="0" w:color="auto"/>
                      <w:left w:val="single" w:sz="6" w:space="0" w:color="auto"/>
                      <w:bottom w:val="single" w:sz="4" w:space="0" w:color="auto"/>
                      <w:right w:val="single" w:sz="6" w:space="0" w:color="auto"/>
                    </w:tcBorders>
                  </w:tcPr>
                  <w:p w:rsidR="00CB7076" w:rsidRDefault="00CB7076" w:rsidP="00057FB3">
                    <w:pPr>
                      <w:jc w:val="right"/>
                    </w:pPr>
                    <w:r>
                      <w:t>30.25</w:t>
                    </w:r>
                  </w:p>
                </w:tc>
                <w:tc>
                  <w:tcPr>
                    <w:tcW w:w="402" w:type="pct"/>
                    <w:tcBorders>
                      <w:top w:val="single" w:sz="6" w:space="0" w:color="auto"/>
                      <w:left w:val="single" w:sz="6" w:space="0" w:color="auto"/>
                      <w:bottom w:val="single" w:sz="4" w:space="0" w:color="auto"/>
                      <w:right w:val="single" w:sz="6" w:space="0" w:color="auto"/>
                    </w:tcBorders>
                  </w:tcPr>
                  <w:p w:rsidR="00CB7076" w:rsidRDefault="00CB7076" w:rsidP="00057FB3">
                    <w:pPr>
                      <w:jc w:val="right"/>
                    </w:pPr>
                    <w:r>
                      <w:t>－</w:t>
                    </w:r>
                  </w:p>
                </w:tc>
                <w:tc>
                  <w:tcPr>
                    <w:tcW w:w="915" w:type="pct"/>
                    <w:tcBorders>
                      <w:top w:val="single" w:sz="6" w:space="0" w:color="auto"/>
                      <w:left w:val="single" w:sz="6" w:space="0" w:color="auto"/>
                      <w:bottom w:val="single" w:sz="4" w:space="0" w:color="auto"/>
                      <w:right w:val="single" w:sz="4" w:space="0" w:color="auto"/>
                    </w:tcBorders>
                  </w:tcPr>
                  <w:p w:rsidR="00CB7076" w:rsidRDefault="00CB7076" w:rsidP="00057FB3">
                    <w:r>
                      <w:t>权益法</w:t>
                    </w:r>
                  </w:p>
                </w:tc>
              </w:tr>
            </w:sdtContent>
          </w:sdt>
        </w:tbl>
        <w:p w:rsidR="00CB7076" w:rsidRDefault="00CB7076"/>
        <w:p w:rsidR="00594B31" w:rsidRDefault="008B7853">
          <w:pPr>
            <w:rPr>
              <w:rFonts w:cs="Arial"/>
            </w:rPr>
          </w:pPr>
          <w:r>
            <w:rPr>
              <w:rFonts w:cs="Arial" w:hint="eastAsia"/>
            </w:rPr>
            <w:lastRenderedPageBreak/>
            <w:t>在合营企业或联营企业的持股比例不同于表决权比例的说明：</w:t>
          </w:r>
        </w:p>
        <w:p w:rsidR="00594B31" w:rsidRDefault="00937630">
          <w:pPr>
            <w:rPr>
              <w:rFonts w:cs="Arial"/>
            </w:rPr>
          </w:pPr>
          <w:sdt>
            <w:sdtPr>
              <w:rPr>
                <w:rFonts w:cs="Arial"/>
              </w:rPr>
              <w:alias w:val="在合营企业或联营企业的持股比例不同于表决权比例的说明"/>
              <w:tag w:val="_GBC_b18385c11aff4424b360bd0cb4f81376"/>
              <w:id w:val="-88852347"/>
              <w:lock w:val="sdtLocked"/>
              <w:placeholder>
                <w:docPart w:val="GBC22222222222222222222222222222"/>
              </w:placeholder>
            </w:sdtPr>
            <w:sdtContent>
              <w:r w:rsidR="00CB7076">
                <w:rPr>
                  <w:rFonts w:cs="Arial" w:hint="eastAsia"/>
                </w:rPr>
                <w:t>不适用</w:t>
              </w:r>
            </w:sdtContent>
          </w:sdt>
        </w:p>
        <w:p w:rsidR="00594B31" w:rsidRDefault="00594B31">
          <w:pPr>
            <w:rPr>
              <w:rFonts w:cs="Arial"/>
            </w:rPr>
          </w:pPr>
        </w:p>
        <w:p w:rsidR="00594B31" w:rsidRDefault="008B7853">
          <w:pPr>
            <w:rPr>
              <w:rFonts w:cs="Arial"/>
            </w:rPr>
          </w:pPr>
          <w:r>
            <w:rPr>
              <w:rFonts w:cs="Arial" w:hint="eastAsia"/>
            </w:rPr>
            <w:t>持有</w:t>
          </w:r>
          <w:r>
            <w:rPr>
              <w:rFonts w:cs="Arial"/>
            </w:rPr>
            <w:t>20%以下表决权但具有重大影响，或者持有20%或以上表决权但不具有重大影响的依据：</w:t>
          </w:r>
        </w:p>
        <w:p w:rsidR="00594B31" w:rsidRDefault="00937630">
          <w:pPr>
            <w:rPr>
              <w:rFonts w:cs="Arial"/>
            </w:rPr>
          </w:pPr>
          <w:sdt>
            <w:sdtPr>
              <w:rPr>
                <w:rFonts w:cs="Arial"/>
              </w:rPr>
              <w:alias w:val="持有20%以下表决权但具有重大影响，或者持有20%或以上表决权但不具有重大影响的依据"/>
              <w:tag w:val="_GBC_08a71a8c491f4c758da0748f7570fb28"/>
              <w:id w:val="-1909532094"/>
              <w:lock w:val="sdtLocked"/>
              <w:placeholder>
                <w:docPart w:val="GBC22222222222222222222222222222"/>
              </w:placeholder>
            </w:sdtPr>
            <w:sdtContent>
              <w:r w:rsidR="00CB7076">
                <w:rPr>
                  <w:rFonts w:cs="Arial" w:hint="eastAsia"/>
                </w:rPr>
                <w:t>不适用</w:t>
              </w:r>
            </w:sdtContent>
          </w:sdt>
        </w:p>
        <w:p w:rsidR="00594B31" w:rsidRDefault="00937630">
          <w:pPr>
            <w:rPr>
              <w:rFonts w:cstheme="minorBidi"/>
            </w:rPr>
          </w:pPr>
        </w:p>
      </w:sdtContent>
    </w:sdt>
    <w:p w:rsidR="00594B31" w:rsidRDefault="008B7853" w:rsidP="00F92696">
      <w:pPr>
        <w:pStyle w:val="4"/>
        <w:numPr>
          <w:ilvl w:val="3"/>
          <w:numId w:val="54"/>
        </w:numPr>
        <w:tabs>
          <w:tab w:val="left" w:pos="630"/>
        </w:tabs>
        <w:rPr>
          <w:rFonts w:ascii="宋体" w:hAnsi="宋体" w:cs="Arial"/>
          <w:szCs w:val="21"/>
        </w:rPr>
      </w:pPr>
      <w:r>
        <w:rPr>
          <w:rFonts w:ascii="宋体" w:hAnsi="宋体" w:cs="Arial" w:hint="eastAsia"/>
          <w:szCs w:val="21"/>
        </w:rPr>
        <w:t>重要合营企业的主要财务信息</w:t>
      </w:r>
    </w:p>
    <w:p w:rsidR="00594B31" w:rsidRDefault="00937630">
      <w:sdt>
        <w:sdtPr>
          <w:rPr>
            <w:rFonts w:hint="eastAsia"/>
            <w:b/>
          </w:rPr>
          <w:alias w:val="是否适用：重要合营企业的主要财务信息[双击切换]"/>
          <w:tag w:val="_GBC_6241cde567c342139ae6186afeea9fb4"/>
          <w:id w:val="-551457772"/>
          <w:lock w:val="sdtContentLocked"/>
          <w:placeholder>
            <w:docPart w:val="GBC22222222222222222222222222222"/>
          </w:placeholder>
        </w:sdtPr>
        <w:sdtEndPr>
          <w:rPr>
            <w:b w:val="0"/>
          </w:rPr>
        </w:sdtEndPr>
        <w:sdtContent>
          <w:r w:rsidR="008B7853">
            <w:fldChar w:fldCharType="begin"/>
          </w:r>
          <w:r w:rsidR="00CB7076">
            <w:instrText xml:space="preserve"> MACROBUTTON  SnrToggleCheckbox √适用 </w:instrText>
          </w:r>
          <w:r w:rsidR="008B7853">
            <w:fldChar w:fldCharType="end"/>
          </w:r>
          <w:r w:rsidR="008B7853">
            <w:fldChar w:fldCharType="begin"/>
          </w:r>
          <w:r w:rsidR="00CB7076">
            <w:instrText xml:space="preserve"> MACROBUTTON  SnrToggleCheckbox □不适用 </w:instrText>
          </w:r>
          <w:r w:rsidR="008B7853">
            <w:fldChar w:fldCharType="end"/>
          </w:r>
        </w:sdtContent>
      </w:sdt>
    </w:p>
    <w:p w:rsidR="00594B31" w:rsidRDefault="008B7853">
      <w:pPr>
        <w:jc w:val="right"/>
      </w:pPr>
      <w:r>
        <w:rPr>
          <w:rFonts w:hint="eastAsia"/>
        </w:rPr>
        <w:t xml:space="preserve">单位： </w:t>
      </w:r>
      <w:sdt>
        <w:sdtPr>
          <w:rPr>
            <w:rFonts w:hint="eastAsia"/>
          </w:rPr>
          <w:alias w:val="单位：财务附注：重要合营企业的主要财务信息"/>
          <w:tag w:val="_GBC_c3e62c0d62494c0bb865a164a263a4c4"/>
          <w:id w:val="-1739621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币种： </w:t>
      </w:r>
      <w:sdt>
        <w:sdtPr>
          <w:rPr>
            <w:rFonts w:hint="eastAsia"/>
          </w:rPr>
          <w:alias w:val="币种：财务附注：重要合营企业的主要财务信息"/>
          <w:tag w:val="_GBC_dbf325e8ec10449ba127b878292f7bb1"/>
          <w:id w:val="116250873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sdt>
      <w:sdtPr>
        <w:alias w:val="模块:重要合营企业的主要财务信息"/>
        <w:tag w:val="_GBC_10d60417c84d41c1b3386073557d9d05"/>
        <w:id w:val="-294827131"/>
        <w:lock w:val="sdtLocked"/>
        <w:placeholder>
          <w:docPart w:val="GBC22222222222222222222222222222"/>
        </w:placeholder>
      </w:sdtPr>
      <w:sdtContent>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305"/>
            <w:gridCol w:w="1686"/>
            <w:gridCol w:w="1686"/>
            <w:gridCol w:w="1686"/>
            <w:gridCol w:w="1686"/>
          </w:tblGrid>
          <w:tr w:rsidR="00470E8A" w:rsidTr="00057FB3">
            <w:trPr>
              <w:trHeight w:val="120"/>
            </w:trPr>
            <w:tc>
              <w:tcPr>
                <w:tcW w:w="1274" w:type="pct"/>
                <w:vMerge w:val="restart"/>
                <w:tcBorders>
                  <w:top w:val="single" w:sz="4" w:space="0" w:color="auto"/>
                  <w:left w:val="single" w:sz="4" w:space="0" w:color="auto"/>
                  <w:bottom w:val="single" w:sz="6" w:space="0" w:color="auto"/>
                  <w:right w:val="single" w:sz="6" w:space="0" w:color="auto"/>
                </w:tcBorders>
                <w:shd w:val="clear" w:color="auto" w:fill="auto"/>
              </w:tcPr>
              <w:p w:rsidR="00470E8A" w:rsidRDefault="00470E8A" w:rsidP="00057FB3">
                <w:pPr>
                  <w:jc w:val="center"/>
                  <w:rPr>
                    <w:rFonts w:cs="Arial"/>
                  </w:rPr>
                </w:pPr>
              </w:p>
            </w:tc>
            <w:sdt>
              <w:sdtPr>
                <w:rPr>
                  <w:rFonts w:cs="Arial" w:hint="eastAsia"/>
                  <w:lang w:val="en-GB"/>
                </w:rPr>
                <w:alias w:val="重要合营企业的主要财务信息-发生期间"/>
                <w:tag w:val="_GBC_da11830a5c6b42c39530416552c12c01"/>
                <w:id w:val="-772856679"/>
                <w:lock w:val="sdtLocked"/>
              </w:sdtPr>
              <w:sdtContent>
                <w:tc>
                  <w:tcPr>
                    <w:tcW w:w="1863"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470E8A" w:rsidRDefault="00470E8A" w:rsidP="00057FB3">
                    <w:pPr>
                      <w:jc w:val="center"/>
                      <w:rPr>
                        <w:rFonts w:cs="Arial"/>
                        <w:lang w:val="en-GB"/>
                      </w:rPr>
                    </w:pPr>
                    <w:r>
                      <w:rPr>
                        <w:rFonts w:cs="Arial" w:hint="eastAsia"/>
                        <w:lang w:val="en-GB"/>
                      </w:rPr>
                      <w:t>期末余额</w:t>
                    </w:r>
                    <w:r>
                      <w:rPr>
                        <w:rFonts w:cs="Arial"/>
                      </w:rPr>
                      <w:t xml:space="preserve">/ </w:t>
                    </w:r>
                    <w:r>
                      <w:rPr>
                        <w:rFonts w:cs="Arial" w:hint="eastAsia"/>
                        <w:lang w:val="en-GB"/>
                      </w:rPr>
                      <w:t>本期发生额</w:t>
                    </w:r>
                  </w:p>
                </w:tc>
              </w:sdtContent>
            </w:sdt>
            <w:sdt>
              <w:sdtPr>
                <w:rPr>
                  <w:rFonts w:cs="Arial" w:hint="eastAsia"/>
                  <w:lang w:val="en-GB"/>
                </w:rPr>
                <w:alias w:val="重要合营企业的主要财务信息-发生期间"/>
                <w:tag w:val="_GBC_8b48c7a93d07464a88248f7e552371a3"/>
                <w:id w:val="1366491640"/>
                <w:lock w:val="sdtLocked"/>
              </w:sdtPr>
              <w:sdtContent>
                <w:tc>
                  <w:tcPr>
                    <w:tcW w:w="1863"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470E8A" w:rsidRDefault="00470E8A" w:rsidP="00057FB3">
                    <w:pPr>
                      <w:jc w:val="center"/>
                      <w:rPr>
                        <w:rFonts w:cs="Arial"/>
                        <w:lang w:val="en-GB"/>
                      </w:rPr>
                    </w:pPr>
                    <w:r>
                      <w:rPr>
                        <w:rFonts w:cs="Arial" w:hint="eastAsia"/>
                        <w:lang w:val="en-GB"/>
                      </w:rPr>
                      <w:t>期初余额</w:t>
                    </w:r>
                    <w:r>
                      <w:rPr>
                        <w:rFonts w:cs="Arial"/>
                      </w:rPr>
                      <w:t xml:space="preserve">/ </w:t>
                    </w:r>
                    <w:r>
                      <w:rPr>
                        <w:rFonts w:cs="Arial" w:hint="eastAsia"/>
                        <w:lang w:val="en-GB"/>
                      </w:rPr>
                      <w:t>上期发生额</w:t>
                    </w:r>
                  </w:p>
                </w:tc>
              </w:sdtContent>
            </w:sdt>
          </w:tr>
          <w:tr w:rsidR="00470E8A" w:rsidTr="00057FB3">
            <w:trPr>
              <w:trHeight w:val="120"/>
            </w:trPr>
            <w:tc>
              <w:tcPr>
                <w:tcW w:w="1274" w:type="pct"/>
                <w:vMerge/>
                <w:tcBorders>
                  <w:top w:val="single" w:sz="4" w:space="0" w:color="auto"/>
                  <w:left w:val="single" w:sz="4" w:space="0" w:color="auto"/>
                  <w:bottom w:val="single" w:sz="6" w:space="0" w:color="auto"/>
                  <w:right w:val="single" w:sz="6" w:space="0" w:color="auto"/>
                </w:tcBorders>
                <w:shd w:val="clear" w:color="auto" w:fill="auto"/>
                <w:vAlign w:val="center"/>
              </w:tcPr>
              <w:p w:rsidR="00470E8A" w:rsidRDefault="00470E8A" w:rsidP="00057FB3">
                <w:pPr>
                  <w:rPr>
                    <w:rFonts w:cs="Arial"/>
                  </w:rPr>
                </w:pPr>
              </w:p>
            </w:tc>
            <w:sdt>
              <w:sdtPr>
                <w:rPr>
                  <w:rFonts w:hint="eastAsia"/>
                </w:rPr>
                <w:alias w:val="重要合营企业的主要财务信息明细-企业名称"/>
                <w:tag w:val="_GBC_e077e2339b1f4658bf544e31ba3de781"/>
                <w:id w:val="-488944035"/>
                <w:lock w:val="sdtLocked"/>
              </w:sdtPr>
              <w:sdtContent>
                <w:tc>
                  <w:tcPr>
                    <w:tcW w:w="932" w:type="pct"/>
                    <w:tcBorders>
                      <w:top w:val="single" w:sz="6" w:space="0" w:color="auto"/>
                      <w:left w:val="single" w:sz="6" w:space="0" w:color="auto"/>
                      <w:bottom w:val="single" w:sz="4" w:space="0" w:color="auto"/>
                      <w:right w:val="single" w:sz="6" w:space="0" w:color="auto"/>
                    </w:tcBorders>
                  </w:tcPr>
                  <w:p w:rsidR="00470E8A" w:rsidRDefault="00470E8A" w:rsidP="00057FB3">
                    <w:pPr>
                      <w:jc w:val="center"/>
                    </w:pPr>
                    <w:r w:rsidRPr="00CB7076">
                      <w:rPr>
                        <w:rFonts w:hint="eastAsia"/>
                      </w:rPr>
                      <w:t>厦门金龙江申车架有限</w:t>
                    </w:r>
                    <w:r>
                      <w:rPr>
                        <w:rFonts w:hint="eastAsia"/>
                      </w:rPr>
                      <w:t>公司</w:t>
                    </w:r>
                  </w:p>
                </w:tc>
              </w:sdtContent>
            </w:sdt>
            <w:sdt>
              <w:sdtPr>
                <w:rPr>
                  <w:rFonts w:hint="eastAsia"/>
                </w:rPr>
                <w:alias w:val="重要合营企业的主要财务信息明细-企业名称"/>
                <w:tag w:val="_GBC_e077e2339b1f4658bf544e31ba3de781"/>
                <w:id w:val="-1963178574"/>
                <w:lock w:val="sdtLocked"/>
              </w:sdtPr>
              <w:sdtContent>
                <w:tc>
                  <w:tcPr>
                    <w:tcW w:w="932" w:type="pct"/>
                    <w:tcBorders>
                      <w:top w:val="single" w:sz="6" w:space="0" w:color="auto"/>
                      <w:left w:val="single" w:sz="6" w:space="0" w:color="auto"/>
                      <w:bottom w:val="single" w:sz="4" w:space="0" w:color="auto"/>
                      <w:right w:val="single" w:sz="6" w:space="0" w:color="auto"/>
                    </w:tcBorders>
                  </w:tcPr>
                  <w:p w:rsidR="00470E8A" w:rsidRDefault="00470E8A" w:rsidP="00057FB3">
                    <w:pPr>
                      <w:jc w:val="center"/>
                    </w:pPr>
                    <w:r w:rsidRPr="00CB7076">
                      <w:rPr>
                        <w:rFonts w:hint="eastAsia"/>
                      </w:rPr>
                      <w:t>厦门金龙汽车空调有限</w:t>
                    </w:r>
                    <w:r>
                      <w:rPr>
                        <w:rFonts w:hint="eastAsia"/>
                      </w:rPr>
                      <w:t>公司</w:t>
                    </w:r>
                  </w:p>
                </w:tc>
              </w:sdtContent>
            </w:sdt>
            <w:sdt>
              <w:sdtPr>
                <w:rPr>
                  <w:rFonts w:hint="eastAsia"/>
                </w:rPr>
                <w:alias w:val="重要合营企业的主要财务信息明细-企业名称"/>
                <w:tag w:val="_GBC_91821fbf821f4c84aab1cef27fefc9c3"/>
                <w:id w:val="349538053"/>
                <w:lock w:val="sdtLocked"/>
              </w:sdtPr>
              <w:sdtContent>
                <w:tc>
                  <w:tcPr>
                    <w:tcW w:w="932" w:type="pct"/>
                    <w:tcBorders>
                      <w:top w:val="single" w:sz="6" w:space="0" w:color="auto"/>
                      <w:left w:val="single" w:sz="6" w:space="0" w:color="auto"/>
                      <w:bottom w:val="single" w:sz="6" w:space="0" w:color="auto"/>
                      <w:right w:val="single" w:sz="6" w:space="0" w:color="auto"/>
                    </w:tcBorders>
                  </w:tcPr>
                  <w:p w:rsidR="00470E8A" w:rsidRDefault="00470E8A" w:rsidP="00057FB3">
                    <w:pPr>
                      <w:jc w:val="center"/>
                    </w:pPr>
                    <w:r w:rsidRPr="00CB7076">
                      <w:rPr>
                        <w:rFonts w:hint="eastAsia"/>
                      </w:rPr>
                      <w:t>厦门金龙江申车架有限</w:t>
                    </w:r>
                    <w:r>
                      <w:rPr>
                        <w:rFonts w:hint="eastAsia"/>
                      </w:rPr>
                      <w:t>公司</w:t>
                    </w:r>
                  </w:p>
                </w:tc>
              </w:sdtContent>
            </w:sdt>
            <w:sdt>
              <w:sdtPr>
                <w:rPr>
                  <w:rFonts w:hint="eastAsia"/>
                </w:rPr>
                <w:alias w:val="重要合营企业的主要财务信息明细-企业名称"/>
                <w:tag w:val="_GBC_91821fbf821f4c84aab1cef27fefc9c3"/>
                <w:id w:val="766043408"/>
                <w:lock w:val="sdtLocked"/>
              </w:sdtPr>
              <w:sdtContent>
                <w:tc>
                  <w:tcPr>
                    <w:tcW w:w="932" w:type="pct"/>
                    <w:tcBorders>
                      <w:top w:val="single" w:sz="6" w:space="0" w:color="auto"/>
                      <w:left w:val="single" w:sz="6" w:space="0" w:color="auto"/>
                      <w:bottom w:val="single" w:sz="6" w:space="0" w:color="auto"/>
                      <w:right w:val="single" w:sz="6" w:space="0" w:color="auto"/>
                    </w:tcBorders>
                  </w:tcPr>
                  <w:p w:rsidR="00470E8A" w:rsidRDefault="00470E8A" w:rsidP="00057FB3">
                    <w:pPr>
                      <w:jc w:val="center"/>
                    </w:pPr>
                    <w:r w:rsidRPr="00CB7076">
                      <w:rPr>
                        <w:rFonts w:hint="eastAsia"/>
                      </w:rPr>
                      <w:t>厦门金龙汽车空调有限</w:t>
                    </w:r>
                    <w:r>
                      <w:rPr>
                        <w:rFonts w:hint="eastAsia"/>
                      </w:rPr>
                      <w:t>公司</w:t>
                    </w:r>
                  </w:p>
                </w:tc>
              </w:sdtContent>
            </w:sdt>
          </w:tr>
          <w:tr w:rsidR="00470E8A" w:rsidTr="0053659D">
            <w:sdt>
              <w:sdtPr>
                <w:tag w:val="_PLD_9ffd789dbb7c4e31a572484ad2a45296"/>
                <w:id w:val="-175038830"/>
                <w:lock w:val="sdtLocked"/>
              </w:sdtPr>
              <w:sdtContent>
                <w:tc>
                  <w:tcPr>
                    <w:tcW w:w="1274" w:type="pct"/>
                    <w:tcBorders>
                      <w:top w:val="single" w:sz="6" w:space="0" w:color="auto"/>
                      <w:left w:val="single" w:sz="4" w:space="0" w:color="auto"/>
                      <w:bottom w:val="single" w:sz="6" w:space="0" w:color="auto"/>
                      <w:right w:val="single" w:sz="6" w:space="0" w:color="auto"/>
                    </w:tcBorders>
                    <w:shd w:val="clear" w:color="auto" w:fill="auto"/>
                    <w:vAlign w:val="bottom"/>
                  </w:tcPr>
                  <w:p w:rsidR="00470E8A" w:rsidRDefault="00470E8A" w:rsidP="00057FB3">
                    <w:pPr>
                      <w:rPr>
                        <w:rFonts w:cs="Arial"/>
                        <w:color w:val="000000"/>
                      </w:rPr>
                    </w:pPr>
                    <w:r>
                      <w:rPr>
                        <w:rFonts w:cs="Arial" w:hint="eastAsia"/>
                        <w:color w:val="000000"/>
                        <w:lang w:val="en-GB"/>
                      </w:rPr>
                      <w:t>流动资产</w:t>
                    </w:r>
                  </w:p>
                </w:tc>
              </w:sdtContent>
            </w:sdt>
            <w:tc>
              <w:tcPr>
                <w:tcW w:w="932" w:type="pct"/>
                <w:tcBorders>
                  <w:top w:val="single" w:sz="6" w:space="0" w:color="auto"/>
                  <w:left w:val="single" w:sz="6" w:space="0" w:color="auto"/>
                  <w:bottom w:val="single" w:sz="4" w:space="0" w:color="auto"/>
                  <w:right w:val="single" w:sz="6" w:space="0" w:color="auto"/>
                </w:tcBorders>
                <w:vAlign w:val="center"/>
              </w:tcPr>
              <w:p w:rsidR="00470E8A" w:rsidRDefault="00470E8A" w:rsidP="0053659D">
                <w:pPr>
                  <w:jc w:val="right"/>
                </w:pPr>
                <w:r>
                  <w:t>99,700,047.80</w:t>
                </w:r>
              </w:p>
            </w:tc>
            <w:tc>
              <w:tcPr>
                <w:tcW w:w="932" w:type="pct"/>
                <w:tcBorders>
                  <w:top w:val="single" w:sz="6" w:space="0" w:color="auto"/>
                  <w:left w:val="single" w:sz="6" w:space="0" w:color="auto"/>
                  <w:bottom w:val="single" w:sz="4" w:space="0" w:color="auto"/>
                  <w:right w:val="single" w:sz="6" w:space="0" w:color="auto"/>
                </w:tcBorders>
                <w:vAlign w:val="center"/>
              </w:tcPr>
              <w:p w:rsidR="00470E8A" w:rsidRDefault="00470E8A" w:rsidP="0053659D">
                <w:pPr>
                  <w:jc w:val="right"/>
                  <w:rPr>
                    <w:sz w:val="24"/>
                    <w:szCs w:val="24"/>
                  </w:rPr>
                </w:pPr>
                <w:r>
                  <w:t>185,800,104.49</w:t>
                </w:r>
              </w:p>
            </w:tc>
            <w:tc>
              <w:tcPr>
                <w:tcW w:w="932" w:type="pct"/>
                <w:tcBorders>
                  <w:top w:val="single" w:sz="6" w:space="0" w:color="auto"/>
                  <w:left w:val="single" w:sz="6" w:space="0" w:color="auto"/>
                  <w:bottom w:val="single" w:sz="6" w:space="0" w:color="auto"/>
                  <w:right w:val="single" w:sz="6" w:space="0" w:color="auto"/>
                </w:tcBorders>
                <w:vAlign w:val="center"/>
              </w:tcPr>
              <w:p w:rsidR="00470E8A" w:rsidRDefault="00470E8A" w:rsidP="0053659D">
                <w:pPr>
                  <w:jc w:val="right"/>
                  <w:rPr>
                    <w:sz w:val="24"/>
                    <w:szCs w:val="24"/>
                  </w:rPr>
                </w:pPr>
                <w:r>
                  <w:t>108,154,187.51</w:t>
                </w:r>
              </w:p>
            </w:tc>
            <w:tc>
              <w:tcPr>
                <w:tcW w:w="932" w:type="pct"/>
                <w:tcBorders>
                  <w:top w:val="single" w:sz="6" w:space="0" w:color="auto"/>
                  <w:left w:val="single" w:sz="6" w:space="0" w:color="auto"/>
                  <w:bottom w:val="single" w:sz="6" w:space="0" w:color="auto"/>
                  <w:right w:val="single" w:sz="6" w:space="0" w:color="auto"/>
                </w:tcBorders>
                <w:vAlign w:val="center"/>
              </w:tcPr>
              <w:p w:rsidR="00470E8A" w:rsidRDefault="00470E8A" w:rsidP="0053659D">
                <w:pPr>
                  <w:jc w:val="right"/>
                  <w:rPr>
                    <w:sz w:val="24"/>
                    <w:szCs w:val="24"/>
                  </w:rPr>
                </w:pPr>
                <w:r>
                  <w:t>176,717,368.36</w:t>
                </w:r>
              </w:p>
            </w:tc>
          </w:tr>
          <w:tr w:rsidR="00470E8A" w:rsidTr="0053659D">
            <w:sdt>
              <w:sdtPr>
                <w:tag w:val="_PLD_4a1cb8726d22436e8ba85b1197592f0a"/>
                <w:id w:val="452532972"/>
                <w:lock w:val="sdtLocked"/>
              </w:sdtPr>
              <w:sdtContent>
                <w:tc>
                  <w:tcPr>
                    <w:tcW w:w="1274" w:type="pct"/>
                    <w:tcBorders>
                      <w:top w:val="single" w:sz="6" w:space="0" w:color="auto"/>
                      <w:left w:val="single" w:sz="4" w:space="0" w:color="auto"/>
                      <w:bottom w:val="single" w:sz="6" w:space="0" w:color="auto"/>
                      <w:right w:val="single" w:sz="6" w:space="0" w:color="auto"/>
                    </w:tcBorders>
                    <w:shd w:val="clear" w:color="auto" w:fill="auto"/>
                    <w:vAlign w:val="bottom"/>
                  </w:tcPr>
                  <w:p w:rsidR="00470E8A" w:rsidRDefault="00470E8A" w:rsidP="00057FB3">
                    <w:pPr>
                      <w:ind w:firstLineChars="200" w:firstLine="420"/>
                    </w:pPr>
                    <w:r>
                      <w:rPr>
                        <w:rFonts w:hint="eastAsia"/>
                      </w:rPr>
                      <w:t>其中：现金和现金等价物</w:t>
                    </w:r>
                  </w:p>
                </w:tc>
              </w:sdtContent>
            </w:sdt>
            <w:tc>
              <w:tcPr>
                <w:tcW w:w="932" w:type="pct"/>
                <w:tcBorders>
                  <w:top w:val="single" w:sz="6" w:space="0" w:color="auto"/>
                  <w:left w:val="single" w:sz="6" w:space="0" w:color="auto"/>
                  <w:bottom w:val="single" w:sz="4" w:space="0" w:color="auto"/>
                  <w:right w:val="single" w:sz="6" w:space="0" w:color="auto"/>
                </w:tcBorders>
                <w:vAlign w:val="center"/>
              </w:tcPr>
              <w:p w:rsidR="00470E8A" w:rsidRDefault="00470E8A" w:rsidP="0053659D">
                <w:pPr>
                  <w:jc w:val="right"/>
                </w:pPr>
                <w:r>
                  <w:t>12,464,034.10</w:t>
                </w:r>
              </w:p>
            </w:tc>
            <w:tc>
              <w:tcPr>
                <w:tcW w:w="932" w:type="pct"/>
                <w:tcBorders>
                  <w:top w:val="single" w:sz="6" w:space="0" w:color="auto"/>
                  <w:left w:val="single" w:sz="6" w:space="0" w:color="auto"/>
                  <w:bottom w:val="single" w:sz="4" w:space="0" w:color="auto"/>
                  <w:right w:val="single" w:sz="6" w:space="0" w:color="auto"/>
                </w:tcBorders>
                <w:vAlign w:val="center"/>
              </w:tcPr>
              <w:p w:rsidR="00470E8A" w:rsidRDefault="00470E8A" w:rsidP="0053659D">
                <w:pPr>
                  <w:jc w:val="right"/>
                  <w:rPr>
                    <w:sz w:val="24"/>
                    <w:szCs w:val="24"/>
                  </w:rPr>
                </w:pPr>
                <w:r>
                  <w:t>62,351,769.76</w:t>
                </w:r>
              </w:p>
            </w:tc>
            <w:tc>
              <w:tcPr>
                <w:tcW w:w="932" w:type="pct"/>
                <w:tcBorders>
                  <w:top w:val="single" w:sz="6" w:space="0" w:color="auto"/>
                  <w:left w:val="single" w:sz="6" w:space="0" w:color="auto"/>
                  <w:bottom w:val="single" w:sz="6" w:space="0" w:color="auto"/>
                  <w:right w:val="single" w:sz="6" w:space="0" w:color="auto"/>
                </w:tcBorders>
                <w:vAlign w:val="center"/>
              </w:tcPr>
              <w:p w:rsidR="00470E8A" w:rsidRDefault="00470E8A" w:rsidP="0053659D">
                <w:pPr>
                  <w:jc w:val="right"/>
                  <w:rPr>
                    <w:sz w:val="24"/>
                    <w:szCs w:val="24"/>
                  </w:rPr>
                </w:pPr>
                <w:r>
                  <w:t>16,605,078.82</w:t>
                </w:r>
              </w:p>
            </w:tc>
            <w:tc>
              <w:tcPr>
                <w:tcW w:w="932" w:type="pct"/>
                <w:tcBorders>
                  <w:top w:val="single" w:sz="6" w:space="0" w:color="auto"/>
                  <w:left w:val="single" w:sz="6" w:space="0" w:color="auto"/>
                  <w:bottom w:val="single" w:sz="6" w:space="0" w:color="auto"/>
                  <w:right w:val="single" w:sz="6" w:space="0" w:color="auto"/>
                </w:tcBorders>
                <w:vAlign w:val="center"/>
              </w:tcPr>
              <w:p w:rsidR="00470E8A" w:rsidRDefault="00470E8A" w:rsidP="0053659D">
                <w:pPr>
                  <w:jc w:val="right"/>
                  <w:rPr>
                    <w:sz w:val="24"/>
                    <w:szCs w:val="24"/>
                  </w:rPr>
                </w:pPr>
                <w:r>
                  <w:t>62,982,751.94</w:t>
                </w:r>
              </w:p>
            </w:tc>
          </w:tr>
          <w:tr w:rsidR="00470E8A" w:rsidTr="0053659D">
            <w:sdt>
              <w:sdtPr>
                <w:tag w:val="_PLD_8daba09b5ed94a8aa6505b7dca05cf2d"/>
                <w:id w:val="261040281"/>
                <w:lock w:val="sdtLocked"/>
              </w:sdtPr>
              <w:sdtContent>
                <w:tc>
                  <w:tcPr>
                    <w:tcW w:w="1274" w:type="pct"/>
                    <w:tcBorders>
                      <w:top w:val="single" w:sz="6" w:space="0" w:color="auto"/>
                      <w:left w:val="single" w:sz="4" w:space="0" w:color="auto"/>
                      <w:bottom w:val="single" w:sz="6" w:space="0" w:color="auto"/>
                      <w:right w:val="single" w:sz="6" w:space="0" w:color="auto"/>
                    </w:tcBorders>
                    <w:shd w:val="clear" w:color="auto" w:fill="auto"/>
                    <w:vAlign w:val="bottom"/>
                  </w:tcPr>
                  <w:p w:rsidR="00470E8A" w:rsidRDefault="00470E8A" w:rsidP="00057FB3">
                    <w:pPr>
                      <w:rPr>
                        <w:rFonts w:cs="Arial"/>
                        <w:color w:val="000000"/>
                      </w:rPr>
                    </w:pPr>
                    <w:r>
                      <w:rPr>
                        <w:rFonts w:cs="Arial" w:hint="eastAsia"/>
                        <w:color w:val="000000"/>
                        <w:lang w:val="en-GB"/>
                      </w:rPr>
                      <w:t>非流动资产</w:t>
                    </w:r>
                  </w:p>
                </w:tc>
              </w:sdtContent>
            </w:sdt>
            <w:tc>
              <w:tcPr>
                <w:tcW w:w="932" w:type="pct"/>
                <w:tcBorders>
                  <w:top w:val="single" w:sz="6" w:space="0" w:color="auto"/>
                  <w:left w:val="single" w:sz="6" w:space="0" w:color="auto"/>
                  <w:bottom w:val="single" w:sz="4" w:space="0" w:color="auto"/>
                  <w:right w:val="single" w:sz="6" w:space="0" w:color="auto"/>
                </w:tcBorders>
                <w:vAlign w:val="center"/>
              </w:tcPr>
              <w:p w:rsidR="00470E8A" w:rsidRDefault="00470E8A" w:rsidP="0053659D">
                <w:pPr>
                  <w:jc w:val="right"/>
                </w:pPr>
                <w:r>
                  <w:t>71,371,435.17</w:t>
                </w:r>
              </w:p>
            </w:tc>
            <w:tc>
              <w:tcPr>
                <w:tcW w:w="932" w:type="pct"/>
                <w:tcBorders>
                  <w:top w:val="single" w:sz="6" w:space="0" w:color="auto"/>
                  <w:left w:val="single" w:sz="6" w:space="0" w:color="auto"/>
                  <w:bottom w:val="single" w:sz="4" w:space="0" w:color="auto"/>
                  <w:right w:val="single" w:sz="6" w:space="0" w:color="auto"/>
                </w:tcBorders>
                <w:vAlign w:val="center"/>
              </w:tcPr>
              <w:p w:rsidR="00470E8A" w:rsidRDefault="00470E8A" w:rsidP="0053659D">
                <w:pPr>
                  <w:jc w:val="right"/>
                  <w:rPr>
                    <w:sz w:val="24"/>
                    <w:szCs w:val="24"/>
                  </w:rPr>
                </w:pPr>
                <w:r>
                  <w:t>41,041,414.77</w:t>
                </w:r>
              </w:p>
            </w:tc>
            <w:tc>
              <w:tcPr>
                <w:tcW w:w="932" w:type="pct"/>
                <w:tcBorders>
                  <w:top w:val="single" w:sz="6" w:space="0" w:color="auto"/>
                  <w:left w:val="single" w:sz="6" w:space="0" w:color="auto"/>
                  <w:bottom w:val="single" w:sz="6" w:space="0" w:color="auto"/>
                  <w:right w:val="single" w:sz="6" w:space="0" w:color="auto"/>
                </w:tcBorders>
                <w:vAlign w:val="center"/>
              </w:tcPr>
              <w:p w:rsidR="00470E8A" w:rsidRDefault="00470E8A" w:rsidP="0053659D">
                <w:pPr>
                  <w:jc w:val="right"/>
                  <w:rPr>
                    <w:sz w:val="24"/>
                    <w:szCs w:val="24"/>
                  </w:rPr>
                </w:pPr>
                <w:r>
                  <w:t>75,291,322.97</w:t>
                </w:r>
              </w:p>
            </w:tc>
            <w:tc>
              <w:tcPr>
                <w:tcW w:w="932" w:type="pct"/>
                <w:tcBorders>
                  <w:top w:val="single" w:sz="6" w:space="0" w:color="auto"/>
                  <w:left w:val="single" w:sz="6" w:space="0" w:color="auto"/>
                  <w:bottom w:val="single" w:sz="6" w:space="0" w:color="auto"/>
                  <w:right w:val="single" w:sz="6" w:space="0" w:color="auto"/>
                </w:tcBorders>
                <w:vAlign w:val="center"/>
              </w:tcPr>
              <w:p w:rsidR="00470E8A" w:rsidRDefault="00470E8A" w:rsidP="0053659D">
                <w:pPr>
                  <w:jc w:val="right"/>
                  <w:rPr>
                    <w:sz w:val="24"/>
                    <w:szCs w:val="24"/>
                  </w:rPr>
                </w:pPr>
                <w:r>
                  <w:t>42,105,378.03</w:t>
                </w:r>
              </w:p>
            </w:tc>
          </w:tr>
          <w:tr w:rsidR="00470E8A" w:rsidTr="0053659D">
            <w:sdt>
              <w:sdtPr>
                <w:tag w:val="_PLD_209fecb4fe724c6b82edb31261c6cd74"/>
                <w:id w:val="-813569094"/>
                <w:lock w:val="sdtLocked"/>
              </w:sdtPr>
              <w:sdtContent>
                <w:tc>
                  <w:tcPr>
                    <w:tcW w:w="1274" w:type="pct"/>
                    <w:tcBorders>
                      <w:top w:val="single" w:sz="6" w:space="0" w:color="auto"/>
                      <w:left w:val="single" w:sz="4" w:space="0" w:color="auto"/>
                      <w:bottom w:val="single" w:sz="6" w:space="0" w:color="auto"/>
                      <w:right w:val="single" w:sz="6" w:space="0" w:color="auto"/>
                    </w:tcBorders>
                    <w:shd w:val="clear" w:color="auto" w:fill="auto"/>
                    <w:vAlign w:val="bottom"/>
                  </w:tcPr>
                  <w:p w:rsidR="00470E8A" w:rsidRDefault="00470E8A" w:rsidP="00057FB3">
                    <w:pPr>
                      <w:rPr>
                        <w:rFonts w:cs="Arial"/>
                        <w:color w:val="000000"/>
                      </w:rPr>
                    </w:pPr>
                    <w:r>
                      <w:rPr>
                        <w:rFonts w:cs="Arial" w:hint="eastAsia"/>
                        <w:color w:val="000000"/>
                        <w:lang w:val="en-GB"/>
                      </w:rPr>
                      <w:t>资产合计</w:t>
                    </w:r>
                  </w:p>
                </w:tc>
              </w:sdtContent>
            </w:sdt>
            <w:tc>
              <w:tcPr>
                <w:tcW w:w="932" w:type="pct"/>
                <w:tcBorders>
                  <w:top w:val="single" w:sz="6" w:space="0" w:color="auto"/>
                  <w:left w:val="single" w:sz="6" w:space="0" w:color="auto"/>
                  <w:bottom w:val="single" w:sz="4" w:space="0" w:color="auto"/>
                  <w:right w:val="single" w:sz="6" w:space="0" w:color="auto"/>
                </w:tcBorders>
                <w:vAlign w:val="center"/>
              </w:tcPr>
              <w:p w:rsidR="00470E8A" w:rsidRDefault="00470E8A" w:rsidP="0053659D">
                <w:pPr>
                  <w:jc w:val="right"/>
                </w:pPr>
                <w:r>
                  <w:t>171,071,482.97</w:t>
                </w:r>
              </w:p>
            </w:tc>
            <w:tc>
              <w:tcPr>
                <w:tcW w:w="932" w:type="pct"/>
                <w:tcBorders>
                  <w:top w:val="single" w:sz="6" w:space="0" w:color="auto"/>
                  <w:left w:val="single" w:sz="6" w:space="0" w:color="auto"/>
                  <w:bottom w:val="single" w:sz="4" w:space="0" w:color="auto"/>
                  <w:right w:val="single" w:sz="6" w:space="0" w:color="auto"/>
                </w:tcBorders>
                <w:vAlign w:val="center"/>
              </w:tcPr>
              <w:p w:rsidR="00470E8A" w:rsidRDefault="00470E8A" w:rsidP="0053659D">
                <w:pPr>
                  <w:jc w:val="right"/>
                  <w:rPr>
                    <w:sz w:val="24"/>
                    <w:szCs w:val="24"/>
                  </w:rPr>
                </w:pPr>
                <w:r>
                  <w:t>226,841,519.26</w:t>
                </w:r>
              </w:p>
            </w:tc>
            <w:tc>
              <w:tcPr>
                <w:tcW w:w="932" w:type="pct"/>
                <w:tcBorders>
                  <w:top w:val="single" w:sz="6" w:space="0" w:color="auto"/>
                  <w:left w:val="single" w:sz="6" w:space="0" w:color="auto"/>
                  <w:bottom w:val="single" w:sz="6" w:space="0" w:color="auto"/>
                  <w:right w:val="single" w:sz="6" w:space="0" w:color="auto"/>
                </w:tcBorders>
                <w:vAlign w:val="center"/>
              </w:tcPr>
              <w:p w:rsidR="00470E8A" w:rsidRDefault="00470E8A" w:rsidP="0053659D">
                <w:pPr>
                  <w:jc w:val="right"/>
                  <w:rPr>
                    <w:sz w:val="24"/>
                    <w:szCs w:val="24"/>
                  </w:rPr>
                </w:pPr>
                <w:r>
                  <w:t>183,445,510.48</w:t>
                </w:r>
              </w:p>
            </w:tc>
            <w:tc>
              <w:tcPr>
                <w:tcW w:w="932" w:type="pct"/>
                <w:tcBorders>
                  <w:top w:val="single" w:sz="6" w:space="0" w:color="auto"/>
                  <w:left w:val="single" w:sz="6" w:space="0" w:color="auto"/>
                  <w:bottom w:val="single" w:sz="6" w:space="0" w:color="auto"/>
                  <w:right w:val="single" w:sz="6" w:space="0" w:color="auto"/>
                </w:tcBorders>
                <w:vAlign w:val="center"/>
              </w:tcPr>
              <w:p w:rsidR="00470E8A" w:rsidRDefault="00470E8A" w:rsidP="0053659D">
                <w:pPr>
                  <w:jc w:val="right"/>
                  <w:rPr>
                    <w:sz w:val="24"/>
                    <w:szCs w:val="24"/>
                  </w:rPr>
                </w:pPr>
                <w:r>
                  <w:t>218,822,746.39</w:t>
                </w:r>
              </w:p>
            </w:tc>
          </w:tr>
          <w:tr w:rsidR="00470E8A" w:rsidTr="00057FB3">
            <w:tc>
              <w:tcPr>
                <w:tcW w:w="5000" w:type="pct"/>
                <w:gridSpan w:val="5"/>
                <w:tcBorders>
                  <w:top w:val="single" w:sz="6" w:space="0" w:color="auto"/>
                  <w:left w:val="single" w:sz="4" w:space="0" w:color="auto"/>
                  <w:bottom w:val="single" w:sz="6" w:space="0" w:color="auto"/>
                  <w:right w:val="single" w:sz="6" w:space="0" w:color="auto"/>
                </w:tcBorders>
                <w:shd w:val="clear" w:color="auto" w:fill="auto"/>
                <w:vAlign w:val="bottom"/>
              </w:tcPr>
              <w:p w:rsidR="00470E8A" w:rsidRDefault="00470E8A" w:rsidP="00057FB3">
                <w:pPr>
                  <w:jc w:val="right"/>
                </w:pPr>
              </w:p>
            </w:tc>
          </w:tr>
          <w:tr w:rsidR="00470E8A" w:rsidTr="0053659D">
            <w:sdt>
              <w:sdtPr>
                <w:tag w:val="_PLD_291f61d225924e5da921a8e369c7fcde"/>
                <w:id w:val="-1185748801"/>
                <w:lock w:val="sdtLocked"/>
              </w:sdtPr>
              <w:sdtContent>
                <w:tc>
                  <w:tcPr>
                    <w:tcW w:w="1274" w:type="pct"/>
                    <w:tcBorders>
                      <w:top w:val="single" w:sz="6" w:space="0" w:color="auto"/>
                      <w:left w:val="single" w:sz="4" w:space="0" w:color="auto"/>
                      <w:bottom w:val="single" w:sz="6" w:space="0" w:color="auto"/>
                      <w:right w:val="single" w:sz="6" w:space="0" w:color="auto"/>
                    </w:tcBorders>
                    <w:shd w:val="clear" w:color="auto" w:fill="auto"/>
                    <w:vAlign w:val="bottom"/>
                  </w:tcPr>
                  <w:p w:rsidR="00470E8A" w:rsidRDefault="00470E8A" w:rsidP="00057FB3">
                    <w:pPr>
                      <w:rPr>
                        <w:rFonts w:cs="Arial"/>
                        <w:color w:val="000000"/>
                      </w:rPr>
                    </w:pPr>
                    <w:r>
                      <w:rPr>
                        <w:rFonts w:cs="Arial" w:hint="eastAsia"/>
                        <w:color w:val="000000"/>
                        <w:lang w:val="en-GB"/>
                      </w:rPr>
                      <w:t>流动负债</w:t>
                    </w:r>
                  </w:p>
                </w:tc>
              </w:sdtContent>
            </w:sdt>
            <w:tc>
              <w:tcPr>
                <w:tcW w:w="932" w:type="pct"/>
                <w:tcBorders>
                  <w:top w:val="single" w:sz="6" w:space="0" w:color="auto"/>
                  <w:left w:val="single" w:sz="6" w:space="0" w:color="auto"/>
                  <w:bottom w:val="single" w:sz="4" w:space="0" w:color="auto"/>
                  <w:right w:val="single" w:sz="6" w:space="0" w:color="auto"/>
                </w:tcBorders>
                <w:vAlign w:val="center"/>
              </w:tcPr>
              <w:p w:rsidR="00470E8A" w:rsidRDefault="00470E8A" w:rsidP="0053659D">
                <w:pPr>
                  <w:jc w:val="right"/>
                  <w:rPr>
                    <w:sz w:val="24"/>
                    <w:szCs w:val="24"/>
                  </w:rPr>
                </w:pPr>
                <w:r>
                  <w:t>83,605,308.62</w:t>
                </w:r>
              </w:p>
            </w:tc>
            <w:tc>
              <w:tcPr>
                <w:tcW w:w="932" w:type="pct"/>
                <w:tcBorders>
                  <w:top w:val="single" w:sz="6" w:space="0" w:color="auto"/>
                  <w:left w:val="single" w:sz="6" w:space="0" w:color="auto"/>
                  <w:bottom w:val="single" w:sz="4" w:space="0" w:color="auto"/>
                  <w:right w:val="single" w:sz="6" w:space="0" w:color="auto"/>
                </w:tcBorders>
                <w:vAlign w:val="center"/>
              </w:tcPr>
              <w:p w:rsidR="00470E8A" w:rsidRDefault="00470E8A" w:rsidP="0053659D">
                <w:pPr>
                  <w:jc w:val="right"/>
                  <w:rPr>
                    <w:sz w:val="24"/>
                    <w:szCs w:val="24"/>
                  </w:rPr>
                </w:pPr>
                <w:r>
                  <w:t>68,412,400.33</w:t>
                </w:r>
              </w:p>
            </w:tc>
            <w:tc>
              <w:tcPr>
                <w:tcW w:w="932" w:type="pct"/>
                <w:tcBorders>
                  <w:top w:val="single" w:sz="6" w:space="0" w:color="auto"/>
                  <w:left w:val="single" w:sz="6" w:space="0" w:color="auto"/>
                  <w:bottom w:val="single" w:sz="6" w:space="0" w:color="auto"/>
                  <w:right w:val="single" w:sz="6" w:space="0" w:color="auto"/>
                </w:tcBorders>
                <w:vAlign w:val="center"/>
              </w:tcPr>
              <w:p w:rsidR="00470E8A" w:rsidRDefault="00470E8A" w:rsidP="0053659D">
                <w:pPr>
                  <w:jc w:val="right"/>
                  <w:rPr>
                    <w:sz w:val="24"/>
                    <w:szCs w:val="24"/>
                  </w:rPr>
                </w:pPr>
                <w:r>
                  <w:t>91,324,181.97</w:t>
                </w:r>
              </w:p>
            </w:tc>
            <w:tc>
              <w:tcPr>
                <w:tcW w:w="932" w:type="pct"/>
                <w:tcBorders>
                  <w:top w:val="single" w:sz="6" w:space="0" w:color="auto"/>
                  <w:left w:val="single" w:sz="6" w:space="0" w:color="auto"/>
                  <w:bottom w:val="single" w:sz="6" w:space="0" w:color="auto"/>
                  <w:right w:val="single" w:sz="6" w:space="0" w:color="auto"/>
                </w:tcBorders>
                <w:vAlign w:val="center"/>
              </w:tcPr>
              <w:p w:rsidR="00470E8A" w:rsidRDefault="00470E8A" w:rsidP="0053659D">
                <w:pPr>
                  <w:jc w:val="right"/>
                  <w:rPr>
                    <w:sz w:val="24"/>
                    <w:szCs w:val="24"/>
                  </w:rPr>
                </w:pPr>
                <w:r>
                  <w:t>61,005,162.33</w:t>
                </w:r>
              </w:p>
            </w:tc>
          </w:tr>
          <w:tr w:rsidR="00470E8A" w:rsidTr="0053659D">
            <w:sdt>
              <w:sdtPr>
                <w:tag w:val="_PLD_643910084d97437289ebe011c14a7740"/>
                <w:id w:val="1621886813"/>
                <w:lock w:val="sdtLocked"/>
              </w:sdtPr>
              <w:sdtContent>
                <w:tc>
                  <w:tcPr>
                    <w:tcW w:w="1274" w:type="pct"/>
                    <w:tcBorders>
                      <w:top w:val="single" w:sz="6" w:space="0" w:color="auto"/>
                      <w:left w:val="single" w:sz="4" w:space="0" w:color="auto"/>
                      <w:bottom w:val="single" w:sz="6" w:space="0" w:color="auto"/>
                      <w:right w:val="single" w:sz="6" w:space="0" w:color="auto"/>
                    </w:tcBorders>
                    <w:shd w:val="clear" w:color="auto" w:fill="auto"/>
                    <w:vAlign w:val="bottom"/>
                  </w:tcPr>
                  <w:p w:rsidR="00470E8A" w:rsidRDefault="00470E8A" w:rsidP="00057FB3">
                    <w:pPr>
                      <w:rPr>
                        <w:rFonts w:cs="Arial"/>
                        <w:color w:val="000000"/>
                      </w:rPr>
                    </w:pPr>
                    <w:r>
                      <w:rPr>
                        <w:rFonts w:cs="Arial" w:hint="eastAsia"/>
                        <w:color w:val="000000"/>
                        <w:lang w:val="en-GB"/>
                      </w:rPr>
                      <w:t>非流动负债</w:t>
                    </w:r>
                  </w:p>
                </w:tc>
              </w:sdtContent>
            </w:sdt>
            <w:tc>
              <w:tcPr>
                <w:tcW w:w="932" w:type="pct"/>
                <w:tcBorders>
                  <w:top w:val="single" w:sz="6" w:space="0" w:color="auto"/>
                  <w:left w:val="single" w:sz="6" w:space="0" w:color="auto"/>
                  <w:bottom w:val="single" w:sz="4" w:space="0" w:color="auto"/>
                  <w:right w:val="single" w:sz="6" w:space="0" w:color="auto"/>
                </w:tcBorders>
                <w:vAlign w:val="center"/>
              </w:tcPr>
              <w:p w:rsidR="00470E8A" w:rsidRDefault="00470E8A" w:rsidP="0053659D">
                <w:pPr>
                  <w:jc w:val="right"/>
                  <w:rPr>
                    <w:sz w:val="24"/>
                    <w:szCs w:val="24"/>
                  </w:rPr>
                </w:pPr>
                <w:r>
                  <w:t>826,709.01</w:t>
                </w:r>
              </w:p>
            </w:tc>
            <w:tc>
              <w:tcPr>
                <w:tcW w:w="932" w:type="pct"/>
                <w:tcBorders>
                  <w:top w:val="single" w:sz="6" w:space="0" w:color="auto"/>
                  <w:left w:val="single" w:sz="6" w:space="0" w:color="auto"/>
                  <w:bottom w:val="single" w:sz="4" w:space="0" w:color="auto"/>
                  <w:right w:val="single" w:sz="6" w:space="0" w:color="auto"/>
                </w:tcBorders>
                <w:vAlign w:val="center"/>
              </w:tcPr>
              <w:p w:rsidR="00470E8A" w:rsidRDefault="00470E8A" w:rsidP="0053659D">
                <w:pPr>
                  <w:jc w:val="right"/>
                  <w:rPr>
                    <w:sz w:val="24"/>
                    <w:szCs w:val="24"/>
                  </w:rPr>
                </w:pPr>
                <w:r>
                  <w:t>18,134,009.30</w:t>
                </w:r>
              </w:p>
            </w:tc>
            <w:tc>
              <w:tcPr>
                <w:tcW w:w="932" w:type="pct"/>
                <w:tcBorders>
                  <w:top w:val="single" w:sz="6" w:space="0" w:color="auto"/>
                  <w:left w:val="single" w:sz="6" w:space="0" w:color="auto"/>
                  <w:bottom w:val="single" w:sz="6" w:space="0" w:color="auto"/>
                  <w:right w:val="single" w:sz="6" w:space="0" w:color="auto"/>
                </w:tcBorders>
                <w:vAlign w:val="center"/>
              </w:tcPr>
              <w:p w:rsidR="00470E8A" w:rsidRDefault="00470E8A" w:rsidP="0053659D">
                <w:pPr>
                  <w:jc w:val="right"/>
                  <w:rPr>
                    <w:sz w:val="24"/>
                    <w:szCs w:val="24"/>
                  </w:rPr>
                </w:pPr>
                <w:r>
                  <w:t>1,010,122.41</w:t>
                </w:r>
              </w:p>
            </w:tc>
            <w:tc>
              <w:tcPr>
                <w:tcW w:w="932" w:type="pct"/>
                <w:tcBorders>
                  <w:top w:val="single" w:sz="6" w:space="0" w:color="auto"/>
                  <w:left w:val="single" w:sz="6" w:space="0" w:color="auto"/>
                  <w:bottom w:val="single" w:sz="6" w:space="0" w:color="auto"/>
                  <w:right w:val="single" w:sz="6" w:space="0" w:color="auto"/>
                </w:tcBorders>
                <w:vAlign w:val="center"/>
              </w:tcPr>
              <w:p w:rsidR="00470E8A" w:rsidRDefault="00470E8A" w:rsidP="0053659D">
                <w:pPr>
                  <w:jc w:val="right"/>
                  <w:rPr>
                    <w:sz w:val="24"/>
                    <w:szCs w:val="24"/>
                  </w:rPr>
                </w:pPr>
                <w:r>
                  <w:t>18,359,735.76</w:t>
                </w:r>
              </w:p>
            </w:tc>
          </w:tr>
          <w:tr w:rsidR="00470E8A" w:rsidTr="0053659D">
            <w:sdt>
              <w:sdtPr>
                <w:tag w:val="_PLD_be9244ec1126466da3e10cb989b74143"/>
                <w:id w:val="-904131558"/>
                <w:lock w:val="sdtLocked"/>
              </w:sdtPr>
              <w:sdtContent>
                <w:tc>
                  <w:tcPr>
                    <w:tcW w:w="1274" w:type="pct"/>
                    <w:tcBorders>
                      <w:top w:val="single" w:sz="6" w:space="0" w:color="auto"/>
                      <w:left w:val="single" w:sz="4" w:space="0" w:color="auto"/>
                      <w:bottom w:val="single" w:sz="6" w:space="0" w:color="auto"/>
                      <w:right w:val="single" w:sz="6" w:space="0" w:color="auto"/>
                    </w:tcBorders>
                    <w:shd w:val="clear" w:color="auto" w:fill="auto"/>
                    <w:vAlign w:val="bottom"/>
                  </w:tcPr>
                  <w:p w:rsidR="00470E8A" w:rsidRDefault="00470E8A" w:rsidP="00057FB3">
                    <w:pPr>
                      <w:rPr>
                        <w:rFonts w:cs="Arial"/>
                        <w:color w:val="000000"/>
                      </w:rPr>
                    </w:pPr>
                    <w:r>
                      <w:rPr>
                        <w:rFonts w:cs="Arial" w:hint="eastAsia"/>
                        <w:color w:val="000000"/>
                        <w:lang w:val="en-GB"/>
                      </w:rPr>
                      <w:t>负债合计</w:t>
                    </w:r>
                  </w:p>
                </w:tc>
              </w:sdtContent>
            </w:sdt>
            <w:tc>
              <w:tcPr>
                <w:tcW w:w="932" w:type="pct"/>
                <w:tcBorders>
                  <w:top w:val="single" w:sz="6" w:space="0" w:color="auto"/>
                  <w:left w:val="single" w:sz="6" w:space="0" w:color="auto"/>
                  <w:bottom w:val="single" w:sz="4" w:space="0" w:color="auto"/>
                  <w:right w:val="single" w:sz="6" w:space="0" w:color="auto"/>
                </w:tcBorders>
                <w:vAlign w:val="center"/>
              </w:tcPr>
              <w:p w:rsidR="00470E8A" w:rsidRDefault="00470E8A" w:rsidP="0053659D">
                <w:pPr>
                  <w:jc w:val="right"/>
                  <w:rPr>
                    <w:sz w:val="24"/>
                    <w:szCs w:val="24"/>
                  </w:rPr>
                </w:pPr>
                <w:r>
                  <w:t>84,432,017.63</w:t>
                </w:r>
              </w:p>
            </w:tc>
            <w:tc>
              <w:tcPr>
                <w:tcW w:w="932" w:type="pct"/>
                <w:tcBorders>
                  <w:top w:val="single" w:sz="6" w:space="0" w:color="auto"/>
                  <w:left w:val="single" w:sz="6" w:space="0" w:color="auto"/>
                  <w:bottom w:val="single" w:sz="4" w:space="0" w:color="auto"/>
                  <w:right w:val="single" w:sz="6" w:space="0" w:color="auto"/>
                </w:tcBorders>
                <w:vAlign w:val="center"/>
              </w:tcPr>
              <w:p w:rsidR="00470E8A" w:rsidRDefault="00470E8A" w:rsidP="0053659D">
                <w:pPr>
                  <w:jc w:val="right"/>
                  <w:rPr>
                    <w:sz w:val="24"/>
                    <w:szCs w:val="24"/>
                  </w:rPr>
                </w:pPr>
                <w:r>
                  <w:t>86,546,409.63</w:t>
                </w:r>
              </w:p>
            </w:tc>
            <w:tc>
              <w:tcPr>
                <w:tcW w:w="932" w:type="pct"/>
                <w:tcBorders>
                  <w:top w:val="single" w:sz="6" w:space="0" w:color="auto"/>
                  <w:left w:val="single" w:sz="6" w:space="0" w:color="auto"/>
                  <w:bottom w:val="single" w:sz="6" w:space="0" w:color="auto"/>
                  <w:right w:val="single" w:sz="6" w:space="0" w:color="auto"/>
                </w:tcBorders>
                <w:vAlign w:val="center"/>
              </w:tcPr>
              <w:p w:rsidR="00470E8A" w:rsidRDefault="00470E8A" w:rsidP="0053659D">
                <w:pPr>
                  <w:jc w:val="right"/>
                  <w:rPr>
                    <w:sz w:val="24"/>
                    <w:szCs w:val="24"/>
                  </w:rPr>
                </w:pPr>
                <w:r>
                  <w:t>92,334,304.38</w:t>
                </w:r>
              </w:p>
            </w:tc>
            <w:tc>
              <w:tcPr>
                <w:tcW w:w="932" w:type="pct"/>
                <w:tcBorders>
                  <w:top w:val="single" w:sz="6" w:space="0" w:color="auto"/>
                  <w:left w:val="single" w:sz="6" w:space="0" w:color="auto"/>
                  <w:bottom w:val="single" w:sz="6" w:space="0" w:color="auto"/>
                  <w:right w:val="single" w:sz="6" w:space="0" w:color="auto"/>
                </w:tcBorders>
                <w:vAlign w:val="center"/>
              </w:tcPr>
              <w:p w:rsidR="00470E8A" w:rsidRDefault="00470E8A" w:rsidP="0053659D">
                <w:pPr>
                  <w:jc w:val="right"/>
                  <w:rPr>
                    <w:sz w:val="24"/>
                    <w:szCs w:val="24"/>
                  </w:rPr>
                </w:pPr>
                <w:r>
                  <w:t>79,364,898.09</w:t>
                </w:r>
              </w:p>
            </w:tc>
          </w:tr>
          <w:tr w:rsidR="00470E8A" w:rsidTr="00057FB3">
            <w:tc>
              <w:tcPr>
                <w:tcW w:w="5000" w:type="pct"/>
                <w:gridSpan w:val="5"/>
                <w:tcBorders>
                  <w:top w:val="single" w:sz="6" w:space="0" w:color="auto"/>
                  <w:left w:val="single" w:sz="4" w:space="0" w:color="auto"/>
                  <w:bottom w:val="single" w:sz="6" w:space="0" w:color="auto"/>
                  <w:right w:val="single" w:sz="6" w:space="0" w:color="auto"/>
                </w:tcBorders>
                <w:shd w:val="clear" w:color="auto" w:fill="auto"/>
                <w:vAlign w:val="bottom"/>
              </w:tcPr>
              <w:p w:rsidR="00470E8A" w:rsidRDefault="00470E8A" w:rsidP="00057FB3">
                <w:pPr>
                  <w:jc w:val="right"/>
                </w:pPr>
              </w:p>
            </w:tc>
          </w:tr>
          <w:tr w:rsidR="00470E8A" w:rsidTr="00057FB3">
            <w:sdt>
              <w:sdtPr>
                <w:tag w:val="_PLD_6bb24344915e4616893091f1510047ca"/>
                <w:id w:val="-1798750958"/>
                <w:lock w:val="sdtLocked"/>
              </w:sdtPr>
              <w:sdtContent>
                <w:tc>
                  <w:tcPr>
                    <w:tcW w:w="1274" w:type="pct"/>
                    <w:tcBorders>
                      <w:top w:val="single" w:sz="6" w:space="0" w:color="auto"/>
                      <w:left w:val="single" w:sz="4" w:space="0" w:color="auto"/>
                      <w:bottom w:val="single" w:sz="6" w:space="0" w:color="auto"/>
                      <w:right w:val="single" w:sz="6" w:space="0" w:color="auto"/>
                    </w:tcBorders>
                    <w:shd w:val="clear" w:color="auto" w:fill="auto"/>
                    <w:vAlign w:val="bottom"/>
                  </w:tcPr>
                  <w:p w:rsidR="00470E8A" w:rsidRDefault="00470E8A" w:rsidP="00057FB3">
                    <w:pPr>
                      <w:rPr>
                        <w:rFonts w:cs="Arial"/>
                        <w:color w:val="000000"/>
                      </w:rPr>
                    </w:pPr>
                    <w:r>
                      <w:rPr>
                        <w:rFonts w:cs="Arial" w:hint="eastAsia"/>
                        <w:color w:val="000000"/>
                        <w:lang w:val="en-GB"/>
                      </w:rPr>
                      <w:t>少数股东权益</w:t>
                    </w:r>
                  </w:p>
                </w:tc>
              </w:sdtContent>
            </w:sdt>
            <w:tc>
              <w:tcPr>
                <w:tcW w:w="932" w:type="pct"/>
                <w:tcBorders>
                  <w:top w:val="single" w:sz="6" w:space="0" w:color="auto"/>
                  <w:left w:val="single" w:sz="6" w:space="0" w:color="auto"/>
                  <w:bottom w:val="single" w:sz="4" w:space="0" w:color="auto"/>
                  <w:right w:val="single" w:sz="6" w:space="0" w:color="auto"/>
                </w:tcBorders>
              </w:tcPr>
              <w:p w:rsidR="00470E8A" w:rsidRDefault="00470E8A" w:rsidP="00057FB3">
                <w:pPr>
                  <w:jc w:val="right"/>
                </w:pPr>
              </w:p>
            </w:tc>
            <w:tc>
              <w:tcPr>
                <w:tcW w:w="932" w:type="pct"/>
                <w:tcBorders>
                  <w:top w:val="single" w:sz="6" w:space="0" w:color="auto"/>
                  <w:left w:val="single" w:sz="6" w:space="0" w:color="auto"/>
                  <w:bottom w:val="single" w:sz="4" w:space="0" w:color="auto"/>
                  <w:right w:val="single" w:sz="6" w:space="0" w:color="auto"/>
                </w:tcBorders>
              </w:tcPr>
              <w:p w:rsidR="00470E8A" w:rsidRDefault="00470E8A" w:rsidP="00057FB3">
                <w:pPr>
                  <w:jc w:val="right"/>
                </w:pPr>
              </w:p>
            </w:tc>
            <w:tc>
              <w:tcPr>
                <w:tcW w:w="932" w:type="pct"/>
                <w:tcBorders>
                  <w:top w:val="single" w:sz="6" w:space="0" w:color="auto"/>
                  <w:left w:val="single" w:sz="6" w:space="0" w:color="auto"/>
                  <w:bottom w:val="single" w:sz="6" w:space="0" w:color="auto"/>
                  <w:right w:val="single" w:sz="6" w:space="0" w:color="auto"/>
                </w:tcBorders>
              </w:tcPr>
              <w:p w:rsidR="00470E8A" w:rsidRDefault="00470E8A" w:rsidP="00057FB3">
                <w:pPr>
                  <w:jc w:val="right"/>
                </w:pPr>
              </w:p>
            </w:tc>
            <w:tc>
              <w:tcPr>
                <w:tcW w:w="932" w:type="pct"/>
                <w:tcBorders>
                  <w:top w:val="single" w:sz="6" w:space="0" w:color="auto"/>
                  <w:left w:val="single" w:sz="6" w:space="0" w:color="auto"/>
                  <w:bottom w:val="single" w:sz="6" w:space="0" w:color="auto"/>
                  <w:right w:val="single" w:sz="6" w:space="0" w:color="auto"/>
                </w:tcBorders>
              </w:tcPr>
              <w:p w:rsidR="00470E8A" w:rsidRDefault="00470E8A" w:rsidP="00057FB3">
                <w:pPr>
                  <w:jc w:val="right"/>
                </w:pPr>
              </w:p>
            </w:tc>
          </w:tr>
          <w:tr w:rsidR="00470E8A" w:rsidTr="00057FB3">
            <w:sdt>
              <w:sdtPr>
                <w:tag w:val="_PLD_78dbb2bbc4344f2bb85c89b981e5b2df"/>
                <w:id w:val="478352154"/>
                <w:lock w:val="sdtLocked"/>
              </w:sdtPr>
              <w:sdtContent>
                <w:tc>
                  <w:tcPr>
                    <w:tcW w:w="1274" w:type="pct"/>
                    <w:tcBorders>
                      <w:top w:val="single" w:sz="6" w:space="0" w:color="auto"/>
                      <w:left w:val="single" w:sz="4" w:space="0" w:color="auto"/>
                      <w:bottom w:val="single" w:sz="6" w:space="0" w:color="auto"/>
                      <w:right w:val="single" w:sz="6" w:space="0" w:color="auto"/>
                    </w:tcBorders>
                    <w:shd w:val="clear" w:color="auto" w:fill="auto"/>
                    <w:vAlign w:val="bottom"/>
                  </w:tcPr>
                  <w:p w:rsidR="00470E8A" w:rsidRDefault="00470E8A" w:rsidP="00057FB3">
                    <w:pPr>
                      <w:rPr>
                        <w:rFonts w:cs="Arial"/>
                        <w:color w:val="000000"/>
                      </w:rPr>
                    </w:pPr>
                    <w:r>
                      <w:rPr>
                        <w:rFonts w:cs="Arial" w:hint="eastAsia"/>
                        <w:color w:val="000000"/>
                        <w:lang w:val="en-GB"/>
                      </w:rPr>
                      <w:t>归属于母公司股东权益</w:t>
                    </w:r>
                  </w:p>
                </w:tc>
              </w:sdtContent>
            </w:sdt>
            <w:tc>
              <w:tcPr>
                <w:tcW w:w="932" w:type="pct"/>
                <w:tcBorders>
                  <w:top w:val="single" w:sz="6" w:space="0" w:color="auto"/>
                  <w:left w:val="single" w:sz="6" w:space="0" w:color="auto"/>
                  <w:bottom w:val="single" w:sz="4" w:space="0" w:color="auto"/>
                  <w:right w:val="single" w:sz="6" w:space="0" w:color="auto"/>
                </w:tcBorders>
              </w:tcPr>
              <w:p w:rsidR="00470E8A" w:rsidRDefault="00470E8A" w:rsidP="00057FB3">
                <w:pPr>
                  <w:jc w:val="right"/>
                </w:pPr>
                <w:r w:rsidRPr="00140C2D">
                  <w:t>86,639,465.34</w:t>
                </w:r>
              </w:p>
            </w:tc>
            <w:tc>
              <w:tcPr>
                <w:tcW w:w="932" w:type="pct"/>
                <w:tcBorders>
                  <w:top w:val="single" w:sz="6" w:space="0" w:color="auto"/>
                  <w:left w:val="single" w:sz="6" w:space="0" w:color="auto"/>
                  <w:bottom w:val="single" w:sz="4" w:space="0" w:color="auto"/>
                  <w:right w:val="single" w:sz="6" w:space="0" w:color="auto"/>
                </w:tcBorders>
              </w:tcPr>
              <w:p w:rsidR="00470E8A" w:rsidRDefault="00470E8A" w:rsidP="00057FB3">
                <w:pPr>
                  <w:jc w:val="right"/>
                </w:pPr>
                <w:r w:rsidRPr="00140C2D">
                  <w:t>140,295,109.63</w:t>
                </w:r>
              </w:p>
            </w:tc>
            <w:tc>
              <w:tcPr>
                <w:tcW w:w="932" w:type="pct"/>
                <w:tcBorders>
                  <w:top w:val="single" w:sz="6" w:space="0" w:color="auto"/>
                  <w:left w:val="single" w:sz="6" w:space="0" w:color="auto"/>
                  <w:bottom w:val="single" w:sz="6" w:space="0" w:color="auto"/>
                  <w:right w:val="single" w:sz="6" w:space="0" w:color="auto"/>
                </w:tcBorders>
              </w:tcPr>
              <w:p w:rsidR="00470E8A" w:rsidRDefault="00470E8A" w:rsidP="00057FB3">
                <w:pPr>
                  <w:jc w:val="right"/>
                </w:pPr>
                <w:r w:rsidRPr="00140C2D">
                  <w:t>91,111,206.10</w:t>
                </w:r>
              </w:p>
            </w:tc>
            <w:tc>
              <w:tcPr>
                <w:tcW w:w="932" w:type="pct"/>
                <w:tcBorders>
                  <w:top w:val="single" w:sz="6" w:space="0" w:color="auto"/>
                  <w:left w:val="single" w:sz="6" w:space="0" w:color="auto"/>
                  <w:bottom w:val="single" w:sz="6" w:space="0" w:color="auto"/>
                  <w:right w:val="single" w:sz="6" w:space="0" w:color="auto"/>
                </w:tcBorders>
              </w:tcPr>
              <w:p w:rsidR="00470E8A" w:rsidRDefault="00470E8A" w:rsidP="00057FB3">
                <w:pPr>
                  <w:jc w:val="right"/>
                </w:pPr>
                <w:r w:rsidRPr="00140C2D">
                  <w:t>139,457,848.30</w:t>
                </w:r>
              </w:p>
            </w:tc>
          </w:tr>
          <w:tr w:rsidR="00470E8A" w:rsidTr="00057FB3">
            <w:tc>
              <w:tcPr>
                <w:tcW w:w="5000" w:type="pct"/>
                <w:gridSpan w:val="5"/>
                <w:tcBorders>
                  <w:top w:val="single" w:sz="6" w:space="0" w:color="auto"/>
                  <w:left w:val="single" w:sz="4" w:space="0" w:color="auto"/>
                  <w:bottom w:val="single" w:sz="6" w:space="0" w:color="auto"/>
                  <w:right w:val="single" w:sz="6" w:space="0" w:color="auto"/>
                </w:tcBorders>
                <w:shd w:val="clear" w:color="auto" w:fill="auto"/>
                <w:vAlign w:val="bottom"/>
              </w:tcPr>
              <w:p w:rsidR="00470E8A" w:rsidRDefault="00470E8A" w:rsidP="00057FB3">
                <w:pPr>
                  <w:jc w:val="right"/>
                </w:pPr>
              </w:p>
            </w:tc>
          </w:tr>
          <w:tr w:rsidR="00470E8A" w:rsidTr="0053659D">
            <w:sdt>
              <w:sdtPr>
                <w:tag w:val="_PLD_e5e5729910924035948ea1a5c54ad11d"/>
                <w:id w:val="259952229"/>
                <w:lock w:val="sdtLocked"/>
              </w:sdtPr>
              <w:sdtContent>
                <w:tc>
                  <w:tcPr>
                    <w:tcW w:w="1274" w:type="pct"/>
                    <w:tcBorders>
                      <w:top w:val="single" w:sz="6" w:space="0" w:color="auto"/>
                      <w:left w:val="single" w:sz="4" w:space="0" w:color="auto"/>
                      <w:bottom w:val="single" w:sz="6" w:space="0" w:color="auto"/>
                      <w:right w:val="single" w:sz="6" w:space="0" w:color="auto"/>
                    </w:tcBorders>
                    <w:shd w:val="clear" w:color="auto" w:fill="auto"/>
                    <w:vAlign w:val="bottom"/>
                  </w:tcPr>
                  <w:p w:rsidR="00470E8A" w:rsidRDefault="00470E8A" w:rsidP="00057FB3">
                    <w:pPr>
                      <w:rPr>
                        <w:rFonts w:cs="Arial"/>
                        <w:color w:val="000000"/>
                      </w:rPr>
                    </w:pPr>
                    <w:r>
                      <w:rPr>
                        <w:rFonts w:cs="Arial" w:hint="eastAsia"/>
                        <w:color w:val="000000"/>
                        <w:lang w:val="en-GB"/>
                      </w:rPr>
                      <w:t>按持股比例计算的净资产份额</w:t>
                    </w:r>
                  </w:p>
                </w:tc>
              </w:sdtContent>
            </w:sdt>
            <w:tc>
              <w:tcPr>
                <w:tcW w:w="932" w:type="pct"/>
                <w:tcBorders>
                  <w:top w:val="single" w:sz="6" w:space="0" w:color="auto"/>
                  <w:left w:val="single" w:sz="6" w:space="0" w:color="auto"/>
                  <w:bottom w:val="single" w:sz="4" w:space="0" w:color="auto"/>
                  <w:right w:val="single" w:sz="6" w:space="0" w:color="auto"/>
                </w:tcBorders>
                <w:vAlign w:val="center"/>
              </w:tcPr>
              <w:p w:rsidR="00470E8A" w:rsidRDefault="00470E8A" w:rsidP="0053659D">
                <w:pPr>
                  <w:jc w:val="right"/>
                  <w:rPr>
                    <w:sz w:val="24"/>
                    <w:szCs w:val="24"/>
                  </w:rPr>
                </w:pPr>
                <w:r>
                  <w:t>43,319,732.67</w:t>
                </w:r>
              </w:p>
            </w:tc>
            <w:tc>
              <w:tcPr>
                <w:tcW w:w="932" w:type="pct"/>
                <w:tcBorders>
                  <w:top w:val="single" w:sz="6" w:space="0" w:color="auto"/>
                  <w:left w:val="single" w:sz="6" w:space="0" w:color="auto"/>
                  <w:bottom w:val="single" w:sz="4" w:space="0" w:color="auto"/>
                  <w:right w:val="single" w:sz="6" w:space="0" w:color="auto"/>
                </w:tcBorders>
                <w:vAlign w:val="center"/>
              </w:tcPr>
              <w:p w:rsidR="00470E8A" w:rsidRDefault="00470E8A" w:rsidP="0053659D">
                <w:pPr>
                  <w:jc w:val="right"/>
                  <w:rPr>
                    <w:sz w:val="24"/>
                    <w:szCs w:val="24"/>
                  </w:rPr>
                </w:pPr>
                <w:r>
                  <w:t>70,147,554.82</w:t>
                </w:r>
              </w:p>
            </w:tc>
            <w:tc>
              <w:tcPr>
                <w:tcW w:w="932" w:type="pct"/>
                <w:tcBorders>
                  <w:top w:val="single" w:sz="6" w:space="0" w:color="auto"/>
                  <w:left w:val="single" w:sz="6" w:space="0" w:color="auto"/>
                  <w:bottom w:val="single" w:sz="6" w:space="0" w:color="auto"/>
                  <w:right w:val="single" w:sz="6" w:space="0" w:color="auto"/>
                </w:tcBorders>
                <w:vAlign w:val="center"/>
              </w:tcPr>
              <w:p w:rsidR="00470E8A" w:rsidRDefault="00470E8A" w:rsidP="0053659D">
                <w:pPr>
                  <w:jc w:val="right"/>
                </w:pPr>
                <w:r>
                  <w:t>45,555,603.05</w:t>
                </w:r>
              </w:p>
            </w:tc>
            <w:tc>
              <w:tcPr>
                <w:tcW w:w="932" w:type="pct"/>
                <w:tcBorders>
                  <w:top w:val="single" w:sz="6" w:space="0" w:color="auto"/>
                  <w:left w:val="single" w:sz="6" w:space="0" w:color="auto"/>
                  <w:bottom w:val="single" w:sz="6" w:space="0" w:color="auto"/>
                  <w:right w:val="single" w:sz="6" w:space="0" w:color="auto"/>
                </w:tcBorders>
                <w:vAlign w:val="center"/>
              </w:tcPr>
              <w:p w:rsidR="00470E8A" w:rsidRDefault="00470E8A" w:rsidP="0053659D">
                <w:pPr>
                  <w:jc w:val="right"/>
                  <w:rPr>
                    <w:sz w:val="24"/>
                    <w:szCs w:val="24"/>
                  </w:rPr>
                </w:pPr>
                <w:r>
                  <w:t>69,728,924.15</w:t>
                </w:r>
              </w:p>
            </w:tc>
          </w:tr>
          <w:tr w:rsidR="00470E8A" w:rsidTr="0053659D">
            <w:sdt>
              <w:sdtPr>
                <w:tag w:val="_PLD_87081b99a5224e8aae8c08980f703430"/>
                <w:id w:val="270516876"/>
                <w:lock w:val="sdtLocked"/>
              </w:sdtPr>
              <w:sdtContent>
                <w:tc>
                  <w:tcPr>
                    <w:tcW w:w="1274" w:type="pct"/>
                    <w:tcBorders>
                      <w:top w:val="single" w:sz="6" w:space="0" w:color="auto"/>
                      <w:left w:val="single" w:sz="4" w:space="0" w:color="auto"/>
                      <w:bottom w:val="single" w:sz="6" w:space="0" w:color="auto"/>
                      <w:right w:val="single" w:sz="6" w:space="0" w:color="auto"/>
                    </w:tcBorders>
                    <w:shd w:val="clear" w:color="auto" w:fill="auto"/>
                    <w:vAlign w:val="bottom"/>
                  </w:tcPr>
                  <w:p w:rsidR="00470E8A" w:rsidRDefault="00470E8A" w:rsidP="00057FB3">
                    <w:pPr>
                      <w:rPr>
                        <w:rFonts w:cs="Arial"/>
                        <w:color w:val="000000"/>
                      </w:rPr>
                    </w:pPr>
                    <w:r>
                      <w:rPr>
                        <w:rFonts w:cs="Arial" w:hint="eastAsia"/>
                        <w:color w:val="000000"/>
                        <w:lang w:val="en-GB"/>
                      </w:rPr>
                      <w:t>调整事项</w:t>
                    </w:r>
                  </w:p>
                </w:tc>
              </w:sdtContent>
            </w:sdt>
            <w:tc>
              <w:tcPr>
                <w:tcW w:w="932" w:type="pct"/>
                <w:tcBorders>
                  <w:top w:val="single" w:sz="6" w:space="0" w:color="auto"/>
                  <w:left w:val="single" w:sz="6" w:space="0" w:color="auto"/>
                  <w:bottom w:val="single" w:sz="4" w:space="0" w:color="auto"/>
                  <w:right w:val="single" w:sz="6" w:space="0" w:color="auto"/>
                </w:tcBorders>
                <w:vAlign w:val="center"/>
              </w:tcPr>
              <w:p w:rsidR="00470E8A" w:rsidRDefault="00470E8A" w:rsidP="0053659D">
                <w:pPr>
                  <w:jc w:val="right"/>
                  <w:rPr>
                    <w:sz w:val="24"/>
                    <w:szCs w:val="24"/>
                  </w:rPr>
                </w:pPr>
                <w:r>
                  <w:t>-</w:t>
                </w:r>
              </w:p>
            </w:tc>
            <w:tc>
              <w:tcPr>
                <w:tcW w:w="932" w:type="pct"/>
                <w:tcBorders>
                  <w:top w:val="single" w:sz="6" w:space="0" w:color="auto"/>
                  <w:left w:val="single" w:sz="6" w:space="0" w:color="auto"/>
                  <w:bottom w:val="single" w:sz="4" w:space="0" w:color="auto"/>
                  <w:right w:val="single" w:sz="6" w:space="0" w:color="auto"/>
                </w:tcBorders>
                <w:vAlign w:val="center"/>
              </w:tcPr>
              <w:p w:rsidR="00470E8A" w:rsidRDefault="00470E8A" w:rsidP="0053659D">
                <w:pPr>
                  <w:jc w:val="right"/>
                  <w:rPr>
                    <w:sz w:val="24"/>
                    <w:szCs w:val="24"/>
                  </w:rPr>
                </w:pPr>
                <w:r>
                  <w:t>-4,791.73</w:t>
                </w:r>
              </w:p>
            </w:tc>
            <w:tc>
              <w:tcPr>
                <w:tcW w:w="932" w:type="pct"/>
                <w:tcBorders>
                  <w:top w:val="single" w:sz="6" w:space="0" w:color="auto"/>
                  <w:left w:val="single" w:sz="6" w:space="0" w:color="auto"/>
                  <w:bottom w:val="single" w:sz="6" w:space="0" w:color="auto"/>
                  <w:right w:val="single" w:sz="6" w:space="0" w:color="auto"/>
                </w:tcBorders>
                <w:vAlign w:val="center"/>
              </w:tcPr>
              <w:p w:rsidR="00470E8A" w:rsidRDefault="00470E8A" w:rsidP="0053659D">
                <w:pPr>
                  <w:jc w:val="right"/>
                </w:pPr>
                <w:r>
                  <w:t>－</w:t>
                </w:r>
              </w:p>
            </w:tc>
            <w:tc>
              <w:tcPr>
                <w:tcW w:w="932" w:type="pct"/>
                <w:tcBorders>
                  <w:top w:val="single" w:sz="6" w:space="0" w:color="auto"/>
                  <w:left w:val="single" w:sz="6" w:space="0" w:color="auto"/>
                  <w:bottom w:val="single" w:sz="6" w:space="0" w:color="auto"/>
                  <w:right w:val="single" w:sz="6" w:space="0" w:color="auto"/>
                </w:tcBorders>
                <w:vAlign w:val="center"/>
              </w:tcPr>
              <w:p w:rsidR="00470E8A" w:rsidRDefault="00470E8A" w:rsidP="0053659D">
                <w:pPr>
                  <w:jc w:val="right"/>
                  <w:rPr>
                    <w:sz w:val="24"/>
                    <w:szCs w:val="24"/>
                  </w:rPr>
                </w:pPr>
                <w:r>
                  <w:t>-4,791.73</w:t>
                </w:r>
              </w:p>
            </w:tc>
          </w:tr>
          <w:tr w:rsidR="00470E8A" w:rsidTr="0053659D">
            <w:sdt>
              <w:sdtPr>
                <w:tag w:val="_PLD_b0dd15e8ca4f40a2b270d8c2f895a375"/>
                <w:id w:val="-628391489"/>
                <w:lock w:val="sdtLocked"/>
              </w:sdtPr>
              <w:sdtContent>
                <w:tc>
                  <w:tcPr>
                    <w:tcW w:w="1274" w:type="pct"/>
                    <w:tcBorders>
                      <w:top w:val="single" w:sz="6" w:space="0" w:color="auto"/>
                      <w:left w:val="single" w:sz="4" w:space="0" w:color="auto"/>
                      <w:bottom w:val="single" w:sz="6" w:space="0" w:color="auto"/>
                      <w:right w:val="single" w:sz="6" w:space="0" w:color="auto"/>
                    </w:tcBorders>
                    <w:shd w:val="clear" w:color="auto" w:fill="auto"/>
                    <w:vAlign w:val="bottom"/>
                  </w:tcPr>
                  <w:p w:rsidR="00470E8A" w:rsidRDefault="00470E8A" w:rsidP="00057FB3">
                    <w:pPr>
                      <w:rPr>
                        <w:rFonts w:cs="Arial"/>
                        <w:color w:val="000000"/>
                      </w:rPr>
                    </w:pPr>
                    <w:r>
                      <w:rPr>
                        <w:rFonts w:cs="Arial"/>
                        <w:color w:val="000000"/>
                      </w:rPr>
                      <w:t>--</w:t>
                    </w:r>
                    <w:r>
                      <w:rPr>
                        <w:rFonts w:cs="Arial" w:hint="eastAsia"/>
                        <w:color w:val="000000"/>
                        <w:lang w:val="en-GB"/>
                      </w:rPr>
                      <w:t>商誉</w:t>
                    </w:r>
                  </w:p>
                </w:tc>
              </w:sdtContent>
            </w:sdt>
            <w:tc>
              <w:tcPr>
                <w:tcW w:w="932" w:type="pct"/>
                <w:tcBorders>
                  <w:top w:val="single" w:sz="6" w:space="0" w:color="auto"/>
                  <w:left w:val="single" w:sz="6" w:space="0" w:color="auto"/>
                  <w:bottom w:val="single" w:sz="4" w:space="0" w:color="auto"/>
                  <w:right w:val="single" w:sz="6" w:space="0" w:color="auto"/>
                </w:tcBorders>
                <w:vAlign w:val="center"/>
              </w:tcPr>
              <w:p w:rsidR="00470E8A" w:rsidRDefault="00470E8A" w:rsidP="0053659D">
                <w:pPr>
                  <w:jc w:val="right"/>
                  <w:rPr>
                    <w:sz w:val="24"/>
                    <w:szCs w:val="24"/>
                  </w:rPr>
                </w:pPr>
                <w:r>
                  <w:t>-</w:t>
                </w:r>
              </w:p>
            </w:tc>
            <w:tc>
              <w:tcPr>
                <w:tcW w:w="932" w:type="pct"/>
                <w:tcBorders>
                  <w:top w:val="single" w:sz="6" w:space="0" w:color="auto"/>
                  <w:left w:val="single" w:sz="6" w:space="0" w:color="auto"/>
                  <w:bottom w:val="single" w:sz="4" w:space="0" w:color="auto"/>
                  <w:right w:val="single" w:sz="6" w:space="0" w:color="auto"/>
                </w:tcBorders>
                <w:vAlign w:val="center"/>
              </w:tcPr>
              <w:p w:rsidR="00470E8A" w:rsidRDefault="00470E8A" w:rsidP="0053659D">
                <w:pPr>
                  <w:jc w:val="right"/>
                  <w:rPr>
                    <w:sz w:val="24"/>
                    <w:szCs w:val="24"/>
                  </w:rPr>
                </w:pPr>
                <w:r>
                  <w:t>－</w:t>
                </w:r>
              </w:p>
            </w:tc>
            <w:tc>
              <w:tcPr>
                <w:tcW w:w="932" w:type="pct"/>
                <w:tcBorders>
                  <w:top w:val="single" w:sz="6" w:space="0" w:color="auto"/>
                  <w:left w:val="single" w:sz="6" w:space="0" w:color="auto"/>
                  <w:bottom w:val="single" w:sz="6" w:space="0" w:color="auto"/>
                  <w:right w:val="single" w:sz="6" w:space="0" w:color="auto"/>
                </w:tcBorders>
                <w:vAlign w:val="center"/>
              </w:tcPr>
              <w:p w:rsidR="00470E8A" w:rsidRDefault="00470E8A" w:rsidP="0053659D">
                <w:pPr>
                  <w:jc w:val="right"/>
                </w:pPr>
                <w:r>
                  <w:t>－</w:t>
                </w:r>
              </w:p>
            </w:tc>
            <w:tc>
              <w:tcPr>
                <w:tcW w:w="932" w:type="pct"/>
                <w:tcBorders>
                  <w:top w:val="single" w:sz="6" w:space="0" w:color="auto"/>
                  <w:left w:val="single" w:sz="6" w:space="0" w:color="auto"/>
                  <w:bottom w:val="single" w:sz="6" w:space="0" w:color="auto"/>
                  <w:right w:val="single" w:sz="6" w:space="0" w:color="auto"/>
                </w:tcBorders>
                <w:vAlign w:val="center"/>
              </w:tcPr>
              <w:p w:rsidR="00470E8A" w:rsidRDefault="00470E8A" w:rsidP="0053659D">
                <w:pPr>
                  <w:jc w:val="right"/>
                  <w:rPr>
                    <w:sz w:val="24"/>
                    <w:szCs w:val="24"/>
                  </w:rPr>
                </w:pPr>
                <w:r>
                  <w:t>－</w:t>
                </w:r>
              </w:p>
            </w:tc>
          </w:tr>
          <w:tr w:rsidR="00470E8A" w:rsidTr="0053659D">
            <w:sdt>
              <w:sdtPr>
                <w:tag w:val="_PLD_eae342256b83445e90d37ce603db15dc"/>
                <w:id w:val="-968583016"/>
                <w:lock w:val="sdtLocked"/>
              </w:sdtPr>
              <w:sdtContent>
                <w:tc>
                  <w:tcPr>
                    <w:tcW w:w="1274" w:type="pct"/>
                    <w:tcBorders>
                      <w:top w:val="single" w:sz="6" w:space="0" w:color="auto"/>
                      <w:left w:val="single" w:sz="4" w:space="0" w:color="auto"/>
                      <w:bottom w:val="single" w:sz="6" w:space="0" w:color="auto"/>
                      <w:right w:val="single" w:sz="6" w:space="0" w:color="auto"/>
                    </w:tcBorders>
                    <w:shd w:val="clear" w:color="auto" w:fill="auto"/>
                    <w:vAlign w:val="bottom"/>
                  </w:tcPr>
                  <w:p w:rsidR="00470E8A" w:rsidRDefault="00470E8A" w:rsidP="00057FB3">
                    <w:pPr>
                      <w:rPr>
                        <w:rFonts w:cs="Arial"/>
                        <w:color w:val="000000"/>
                      </w:rPr>
                    </w:pPr>
                    <w:r>
                      <w:rPr>
                        <w:rFonts w:cs="Arial"/>
                        <w:color w:val="000000"/>
                      </w:rPr>
                      <w:t>--</w:t>
                    </w:r>
                    <w:r>
                      <w:rPr>
                        <w:rFonts w:cs="Arial" w:hint="eastAsia"/>
                        <w:color w:val="000000"/>
                        <w:lang w:val="en-GB"/>
                      </w:rPr>
                      <w:t>内部交易未实现利润</w:t>
                    </w:r>
                  </w:p>
                </w:tc>
              </w:sdtContent>
            </w:sdt>
            <w:tc>
              <w:tcPr>
                <w:tcW w:w="932" w:type="pct"/>
                <w:tcBorders>
                  <w:top w:val="single" w:sz="6" w:space="0" w:color="auto"/>
                  <w:left w:val="single" w:sz="6" w:space="0" w:color="auto"/>
                  <w:bottom w:val="single" w:sz="4" w:space="0" w:color="auto"/>
                  <w:right w:val="single" w:sz="6" w:space="0" w:color="auto"/>
                </w:tcBorders>
                <w:vAlign w:val="center"/>
              </w:tcPr>
              <w:p w:rsidR="00470E8A" w:rsidRDefault="00470E8A" w:rsidP="0053659D">
                <w:pPr>
                  <w:jc w:val="right"/>
                  <w:rPr>
                    <w:sz w:val="24"/>
                    <w:szCs w:val="24"/>
                  </w:rPr>
                </w:pPr>
                <w:r>
                  <w:t>-</w:t>
                </w:r>
              </w:p>
            </w:tc>
            <w:tc>
              <w:tcPr>
                <w:tcW w:w="932" w:type="pct"/>
                <w:tcBorders>
                  <w:top w:val="single" w:sz="6" w:space="0" w:color="auto"/>
                  <w:left w:val="single" w:sz="6" w:space="0" w:color="auto"/>
                  <w:bottom w:val="single" w:sz="4" w:space="0" w:color="auto"/>
                  <w:right w:val="single" w:sz="6" w:space="0" w:color="auto"/>
                </w:tcBorders>
                <w:vAlign w:val="center"/>
              </w:tcPr>
              <w:p w:rsidR="00470E8A" w:rsidRDefault="00470E8A" w:rsidP="0053659D">
                <w:pPr>
                  <w:jc w:val="right"/>
                  <w:rPr>
                    <w:sz w:val="24"/>
                    <w:szCs w:val="24"/>
                  </w:rPr>
                </w:pPr>
                <w:r>
                  <w:t>－</w:t>
                </w:r>
              </w:p>
            </w:tc>
            <w:tc>
              <w:tcPr>
                <w:tcW w:w="932" w:type="pct"/>
                <w:tcBorders>
                  <w:top w:val="single" w:sz="6" w:space="0" w:color="auto"/>
                  <w:left w:val="single" w:sz="6" w:space="0" w:color="auto"/>
                  <w:bottom w:val="single" w:sz="6" w:space="0" w:color="auto"/>
                  <w:right w:val="single" w:sz="6" w:space="0" w:color="auto"/>
                </w:tcBorders>
                <w:vAlign w:val="center"/>
              </w:tcPr>
              <w:p w:rsidR="00470E8A" w:rsidRDefault="00470E8A" w:rsidP="0053659D">
                <w:pPr>
                  <w:jc w:val="right"/>
                </w:pPr>
                <w:r>
                  <w:t>－</w:t>
                </w:r>
              </w:p>
            </w:tc>
            <w:tc>
              <w:tcPr>
                <w:tcW w:w="932" w:type="pct"/>
                <w:tcBorders>
                  <w:top w:val="single" w:sz="6" w:space="0" w:color="auto"/>
                  <w:left w:val="single" w:sz="6" w:space="0" w:color="auto"/>
                  <w:bottom w:val="single" w:sz="6" w:space="0" w:color="auto"/>
                  <w:right w:val="single" w:sz="6" w:space="0" w:color="auto"/>
                </w:tcBorders>
                <w:vAlign w:val="center"/>
              </w:tcPr>
              <w:p w:rsidR="00470E8A" w:rsidRDefault="00470E8A" w:rsidP="0053659D">
                <w:pPr>
                  <w:jc w:val="right"/>
                  <w:rPr>
                    <w:sz w:val="24"/>
                    <w:szCs w:val="24"/>
                  </w:rPr>
                </w:pPr>
                <w:r>
                  <w:t>－</w:t>
                </w:r>
              </w:p>
            </w:tc>
          </w:tr>
          <w:tr w:rsidR="00470E8A" w:rsidTr="0053659D">
            <w:sdt>
              <w:sdtPr>
                <w:tag w:val="_PLD_0ad459b52a86446d9d6ad4a22cc4f4a1"/>
                <w:id w:val="1835106273"/>
                <w:lock w:val="sdtLocked"/>
              </w:sdtPr>
              <w:sdtContent>
                <w:tc>
                  <w:tcPr>
                    <w:tcW w:w="1274" w:type="pct"/>
                    <w:tcBorders>
                      <w:top w:val="single" w:sz="6" w:space="0" w:color="auto"/>
                      <w:left w:val="single" w:sz="4" w:space="0" w:color="auto"/>
                      <w:bottom w:val="single" w:sz="6" w:space="0" w:color="auto"/>
                      <w:right w:val="single" w:sz="6" w:space="0" w:color="auto"/>
                    </w:tcBorders>
                    <w:shd w:val="clear" w:color="auto" w:fill="auto"/>
                    <w:vAlign w:val="bottom"/>
                  </w:tcPr>
                  <w:p w:rsidR="00470E8A" w:rsidRDefault="00470E8A" w:rsidP="00057FB3">
                    <w:pPr>
                      <w:rPr>
                        <w:rFonts w:cs="Arial"/>
                        <w:color w:val="000000"/>
                      </w:rPr>
                    </w:pPr>
                    <w:r>
                      <w:rPr>
                        <w:rFonts w:cs="Arial"/>
                        <w:color w:val="000000"/>
                      </w:rPr>
                      <w:t>--</w:t>
                    </w:r>
                    <w:r>
                      <w:rPr>
                        <w:rFonts w:cs="Arial" w:hint="eastAsia"/>
                        <w:color w:val="000000"/>
                        <w:lang w:val="en-GB"/>
                      </w:rPr>
                      <w:t>其他</w:t>
                    </w:r>
                  </w:p>
                </w:tc>
              </w:sdtContent>
            </w:sdt>
            <w:tc>
              <w:tcPr>
                <w:tcW w:w="932" w:type="pct"/>
                <w:tcBorders>
                  <w:top w:val="single" w:sz="6" w:space="0" w:color="auto"/>
                  <w:left w:val="single" w:sz="6" w:space="0" w:color="auto"/>
                  <w:bottom w:val="single" w:sz="4" w:space="0" w:color="auto"/>
                  <w:right w:val="single" w:sz="6" w:space="0" w:color="auto"/>
                </w:tcBorders>
                <w:vAlign w:val="center"/>
              </w:tcPr>
              <w:p w:rsidR="00470E8A" w:rsidRDefault="00470E8A" w:rsidP="0053659D">
                <w:pPr>
                  <w:jc w:val="right"/>
                  <w:rPr>
                    <w:sz w:val="24"/>
                    <w:szCs w:val="24"/>
                  </w:rPr>
                </w:pPr>
                <w:r>
                  <w:t>-</w:t>
                </w:r>
              </w:p>
            </w:tc>
            <w:tc>
              <w:tcPr>
                <w:tcW w:w="932" w:type="pct"/>
                <w:tcBorders>
                  <w:top w:val="single" w:sz="6" w:space="0" w:color="auto"/>
                  <w:left w:val="single" w:sz="6" w:space="0" w:color="auto"/>
                  <w:bottom w:val="single" w:sz="4" w:space="0" w:color="auto"/>
                  <w:right w:val="single" w:sz="6" w:space="0" w:color="auto"/>
                </w:tcBorders>
                <w:vAlign w:val="center"/>
              </w:tcPr>
              <w:p w:rsidR="00470E8A" w:rsidRDefault="00470E8A" w:rsidP="0053659D">
                <w:pPr>
                  <w:jc w:val="right"/>
                  <w:rPr>
                    <w:sz w:val="24"/>
                    <w:szCs w:val="24"/>
                  </w:rPr>
                </w:pPr>
                <w:r>
                  <w:t>-4,791.73</w:t>
                </w:r>
              </w:p>
            </w:tc>
            <w:tc>
              <w:tcPr>
                <w:tcW w:w="932" w:type="pct"/>
                <w:tcBorders>
                  <w:top w:val="single" w:sz="6" w:space="0" w:color="auto"/>
                  <w:left w:val="single" w:sz="6" w:space="0" w:color="auto"/>
                  <w:bottom w:val="single" w:sz="6" w:space="0" w:color="auto"/>
                  <w:right w:val="single" w:sz="6" w:space="0" w:color="auto"/>
                </w:tcBorders>
                <w:vAlign w:val="center"/>
              </w:tcPr>
              <w:p w:rsidR="00470E8A" w:rsidRDefault="00470E8A" w:rsidP="0053659D">
                <w:pPr>
                  <w:jc w:val="right"/>
                </w:pPr>
                <w:r>
                  <w:t>－</w:t>
                </w:r>
              </w:p>
            </w:tc>
            <w:tc>
              <w:tcPr>
                <w:tcW w:w="932" w:type="pct"/>
                <w:tcBorders>
                  <w:top w:val="single" w:sz="6" w:space="0" w:color="auto"/>
                  <w:left w:val="single" w:sz="6" w:space="0" w:color="auto"/>
                  <w:bottom w:val="single" w:sz="6" w:space="0" w:color="auto"/>
                  <w:right w:val="single" w:sz="6" w:space="0" w:color="auto"/>
                </w:tcBorders>
                <w:vAlign w:val="center"/>
              </w:tcPr>
              <w:p w:rsidR="00470E8A" w:rsidRDefault="00470E8A" w:rsidP="0053659D">
                <w:pPr>
                  <w:jc w:val="right"/>
                  <w:rPr>
                    <w:sz w:val="24"/>
                    <w:szCs w:val="24"/>
                  </w:rPr>
                </w:pPr>
                <w:r>
                  <w:t>-4,791.73</w:t>
                </w:r>
              </w:p>
            </w:tc>
          </w:tr>
          <w:tr w:rsidR="00470E8A" w:rsidTr="0053659D">
            <w:sdt>
              <w:sdtPr>
                <w:tag w:val="_PLD_f78fb3279ec849b0916e018a989f4c0b"/>
                <w:id w:val="1047103391"/>
                <w:lock w:val="sdtLocked"/>
              </w:sdtPr>
              <w:sdtContent>
                <w:tc>
                  <w:tcPr>
                    <w:tcW w:w="1274" w:type="pct"/>
                    <w:tcBorders>
                      <w:top w:val="single" w:sz="6" w:space="0" w:color="auto"/>
                      <w:left w:val="single" w:sz="4" w:space="0" w:color="auto"/>
                      <w:bottom w:val="single" w:sz="6" w:space="0" w:color="auto"/>
                      <w:right w:val="single" w:sz="6" w:space="0" w:color="auto"/>
                    </w:tcBorders>
                    <w:shd w:val="clear" w:color="auto" w:fill="auto"/>
                    <w:vAlign w:val="bottom"/>
                  </w:tcPr>
                  <w:p w:rsidR="00470E8A" w:rsidRDefault="00470E8A" w:rsidP="00057FB3">
                    <w:pPr>
                      <w:rPr>
                        <w:rFonts w:cs="Arial"/>
                        <w:color w:val="000000"/>
                      </w:rPr>
                    </w:pPr>
                    <w:r>
                      <w:rPr>
                        <w:rFonts w:cs="Arial" w:hint="eastAsia"/>
                        <w:color w:val="000000"/>
                        <w:lang w:val="en-GB"/>
                      </w:rPr>
                      <w:t>对合营企业权益投资的账面价值</w:t>
                    </w:r>
                  </w:p>
                </w:tc>
              </w:sdtContent>
            </w:sdt>
            <w:tc>
              <w:tcPr>
                <w:tcW w:w="932" w:type="pct"/>
                <w:tcBorders>
                  <w:top w:val="single" w:sz="6" w:space="0" w:color="auto"/>
                  <w:left w:val="single" w:sz="6" w:space="0" w:color="auto"/>
                  <w:bottom w:val="single" w:sz="4" w:space="0" w:color="auto"/>
                  <w:right w:val="single" w:sz="6" w:space="0" w:color="auto"/>
                </w:tcBorders>
                <w:vAlign w:val="center"/>
              </w:tcPr>
              <w:p w:rsidR="00470E8A" w:rsidRDefault="00470E8A" w:rsidP="0053659D">
                <w:pPr>
                  <w:jc w:val="right"/>
                  <w:rPr>
                    <w:sz w:val="24"/>
                    <w:szCs w:val="24"/>
                  </w:rPr>
                </w:pPr>
                <w:r>
                  <w:t>43,319,732.67</w:t>
                </w:r>
              </w:p>
            </w:tc>
            <w:tc>
              <w:tcPr>
                <w:tcW w:w="932" w:type="pct"/>
                <w:tcBorders>
                  <w:top w:val="single" w:sz="6" w:space="0" w:color="auto"/>
                  <w:left w:val="single" w:sz="6" w:space="0" w:color="auto"/>
                  <w:bottom w:val="single" w:sz="4" w:space="0" w:color="auto"/>
                  <w:right w:val="single" w:sz="6" w:space="0" w:color="auto"/>
                </w:tcBorders>
                <w:vAlign w:val="center"/>
              </w:tcPr>
              <w:p w:rsidR="00470E8A" w:rsidRDefault="00470E8A" w:rsidP="0053659D">
                <w:pPr>
                  <w:jc w:val="right"/>
                  <w:rPr>
                    <w:sz w:val="24"/>
                    <w:szCs w:val="24"/>
                  </w:rPr>
                </w:pPr>
                <w:r>
                  <w:t>70,142,763.09</w:t>
                </w:r>
              </w:p>
            </w:tc>
            <w:tc>
              <w:tcPr>
                <w:tcW w:w="932" w:type="pct"/>
                <w:tcBorders>
                  <w:top w:val="single" w:sz="6" w:space="0" w:color="auto"/>
                  <w:left w:val="single" w:sz="6" w:space="0" w:color="auto"/>
                  <w:bottom w:val="single" w:sz="6" w:space="0" w:color="auto"/>
                  <w:right w:val="single" w:sz="6" w:space="0" w:color="auto"/>
                </w:tcBorders>
                <w:vAlign w:val="center"/>
              </w:tcPr>
              <w:p w:rsidR="00470E8A" w:rsidRDefault="00470E8A" w:rsidP="0053659D">
                <w:pPr>
                  <w:jc w:val="right"/>
                </w:pPr>
                <w:r>
                  <w:t>45,555,603.05</w:t>
                </w:r>
              </w:p>
            </w:tc>
            <w:tc>
              <w:tcPr>
                <w:tcW w:w="932" w:type="pct"/>
                <w:tcBorders>
                  <w:top w:val="single" w:sz="6" w:space="0" w:color="auto"/>
                  <w:left w:val="single" w:sz="6" w:space="0" w:color="auto"/>
                  <w:bottom w:val="single" w:sz="6" w:space="0" w:color="auto"/>
                  <w:right w:val="single" w:sz="6" w:space="0" w:color="auto"/>
                </w:tcBorders>
                <w:vAlign w:val="center"/>
              </w:tcPr>
              <w:p w:rsidR="00470E8A" w:rsidRDefault="00470E8A" w:rsidP="0053659D">
                <w:pPr>
                  <w:jc w:val="right"/>
                  <w:rPr>
                    <w:sz w:val="24"/>
                    <w:szCs w:val="24"/>
                  </w:rPr>
                </w:pPr>
                <w:r>
                  <w:t>69,724,132.42</w:t>
                </w:r>
              </w:p>
            </w:tc>
          </w:tr>
          <w:tr w:rsidR="00470E8A" w:rsidTr="00057FB3">
            <w:tc>
              <w:tcPr>
                <w:tcW w:w="5000" w:type="pct"/>
                <w:gridSpan w:val="5"/>
                <w:tcBorders>
                  <w:top w:val="single" w:sz="6" w:space="0" w:color="auto"/>
                  <w:left w:val="single" w:sz="4" w:space="0" w:color="auto"/>
                  <w:bottom w:val="single" w:sz="6" w:space="0" w:color="auto"/>
                  <w:right w:val="single" w:sz="6" w:space="0" w:color="auto"/>
                </w:tcBorders>
                <w:shd w:val="clear" w:color="auto" w:fill="auto"/>
                <w:vAlign w:val="bottom"/>
              </w:tcPr>
              <w:p w:rsidR="00470E8A" w:rsidRDefault="00470E8A" w:rsidP="00057FB3">
                <w:pPr>
                  <w:jc w:val="right"/>
                </w:pPr>
              </w:p>
            </w:tc>
          </w:tr>
          <w:tr w:rsidR="00470E8A" w:rsidTr="00057FB3">
            <w:sdt>
              <w:sdtPr>
                <w:tag w:val="_PLD_d5ba41b43763490f82ea9f2e3274b855"/>
                <w:id w:val="1040256239"/>
                <w:lock w:val="sdtLocked"/>
              </w:sdtPr>
              <w:sdtContent>
                <w:tc>
                  <w:tcPr>
                    <w:tcW w:w="1274" w:type="pct"/>
                    <w:tcBorders>
                      <w:top w:val="single" w:sz="6" w:space="0" w:color="auto"/>
                      <w:left w:val="single" w:sz="4" w:space="0" w:color="auto"/>
                      <w:bottom w:val="single" w:sz="6" w:space="0" w:color="auto"/>
                      <w:right w:val="single" w:sz="6" w:space="0" w:color="auto"/>
                    </w:tcBorders>
                    <w:shd w:val="clear" w:color="auto" w:fill="auto"/>
                    <w:vAlign w:val="bottom"/>
                  </w:tcPr>
                  <w:p w:rsidR="00470E8A" w:rsidRDefault="00470E8A" w:rsidP="00057FB3">
                    <w:pPr>
                      <w:rPr>
                        <w:rFonts w:cs="Arial"/>
                        <w:color w:val="000000"/>
                      </w:rPr>
                    </w:pPr>
                    <w:r>
                      <w:rPr>
                        <w:rFonts w:cs="Arial" w:hint="eastAsia"/>
                        <w:color w:val="000000"/>
                        <w:lang w:val="en-GB"/>
                      </w:rPr>
                      <w:t>存在公开报价的合营企业权益投资的公允价值</w:t>
                    </w:r>
                  </w:p>
                </w:tc>
              </w:sdtContent>
            </w:sdt>
            <w:tc>
              <w:tcPr>
                <w:tcW w:w="932" w:type="pct"/>
                <w:tcBorders>
                  <w:top w:val="single" w:sz="6" w:space="0" w:color="auto"/>
                  <w:left w:val="single" w:sz="6" w:space="0" w:color="auto"/>
                  <w:bottom w:val="single" w:sz="4" w:space="0" w:color="auto"/>
                  <w:right w:val="single" w:sz="6" w:space="0" w:color="auto"/>
                </w:tcBorders>
              </w:tcPr>
              <w:p w:rsidR="00470E8A" w:rsidRDefault="00470E8A" w:rsidP="00057FB3">
                <w:pPr>
                  <w:jc w:val="right"/>
                </w:pPr>
              </w:p>
            </w:tc>
            <w:tc>
              <w:tcPr>
                <w:tcW w:w="932" w:type="pct"/>
                <w:tcBorders>
                  <w:top w:val="single" w:sz="6" w:space="0" w:color="auto"/>
                  <w:left w:val="single" w:sz="6" w:space="0" w:color="auto"/>
                  <w:bottom w:val="single" w:sz="4" w:space="0" w:color="auto"/>
                  <w:right w:val="single" w:sz="6" w:space="0" w:color="auto"/>
                </w:tcBorders>
              </w:tcPr>
              <w:p w:rsidR="00470E8A" w:rsidRDefault="00470E8A" w:rsidP="00057FB3">
                <w:pPr>
                  <w:jc w:val="right"/>
                </w:pPr>
              </w:p>
            </w:tc>
            <w:tc>
              <w:tcPr>
                <w:tcW w:w="932" w:type="pct"/>
                <w:tcBorders>
                  <w:top w:val="single" w:sz="6" w:space="0" w:color="auto"/>
                  <w:left w:val="single" w:sz="6" w:space="0" w:color="auto"/>
                  <w:bottom w:val="single" w:sz="6" w:space="0" w:color="auto"/>
                  <w:right w:val="single" w:sz="6" w:space="0" w:color="auto"/>
                </w:tcBorders>
              </w:tcPr>
              <w:p w:rsidR="00470E8A" w:rsidRDefault="00470E8A" w:rsidP="00057FB3">
                <w:pPr>
                  <w:jc w:val="right"/>
                </w:pPr>
              </w:p>
            </w:tc>
            <w:tc>
              <w:tcPr>
                <w:tcW w:w="932" w:type="pct"/>
                <w:tcBorders>
                  <w:top w:val="single" w:sz="6" w:space="0" w:color="auto"/>
                  <w:left w:val="single" w:sz="6" w:space="0" w:color="auto"/>
                  <w:bottom w:val="single" w:sz="6" w:space="0" w:color="auto"/>
                  <w:right w:val="single" w:sz="6" w:space="0" w:color="auto"/>
                </w:tcBorders>
              </w:tcPr>
              <w:p w:rsidR="00470E8A" w:rsidRDefault="00470E8A" w:rsidP="00057FB3">
                <w:pPr>
                  <w:jc w:val="right"/>
                </w:pPr>
              </w:p>
            </w:tc>
          </w:tr>
          <w:tr w:rsidR="00470E8A" w:rsidTr="00057FB3">
            <w:tc>
              <w:tcPr>
                <w:tcW w:w="5000" w:type="pct"/>
                <w:gridSpan w:val="5"/>
                <w:tcBorders>
                  <w:top w:val="single" w:sz="6" w:space="0" w:color="auto"/>
                  <w:left w:val="single" w:sz="4" w:space="0" w:color="auto"/>
                  <w:bottom w:val="single" w:sz="6" w:space="0" w:color="auto"/>
                  <w:right w:val="single" w:sz="6" w:space="0" w:color="auto"/>
                </w:tcBorders>
                <w:shd w:val="clear" w:color="auto" w:fill="auto"/>
                <w:vAlign w:val="bottom"/>
              </w:tcPr>
              <w:p w:rsidR="00470E8A" w:rsidRDefault="00470E8A" w:rsidP="00057FB3">
                <w:pPr>
                  <w:jc w:val="right"/>
                </w:pPr>
              </w:p>
            </w:tc>
          </w:tr>
          <w:tr w:rsidR="00470E8A" w:rsidTr="0053659D">
            <w:sdt>
              <w:sdtPr>
                <w:tag w:val="_PLD_7681be0032f74e06af113991cdcbcc6f"/>
                <w:id w:val="2066672366"/>
                <w:lock w:val="sdtLocked"/>
              </w:sdtPr>
              <w:sdtContent>
                <w:tc>
                  <w:tcPr>
                    <w:tcW w:w="1274" w:type="pct"/>
                    <w:tcBorders>
                      <w:top w:val="single" w:sz="6" w:space="0" w:color="auto"/>
                      <w:left w:val="single" w:sz="4" w:space="0" w:color="auto"/>
                      <w:bottom w:val="single" w:sz="6" w:space="0" w:color="auto"/>
                      <w:right w:val="single" w:sz="6" w:space="0" w:color="auto"/>
                    </w:tcBorders>
                    <w:shd w:val="clear" w:color="auto" w:fill="auto"/>
                    <w:vAlign w:val="bottom"/>
                  </w:tcPr>
                  <w:p w:rsidR="00470E8A" w:rsidRDefault="00470E8A" w:rsidP="00057FB3">
                    <w:pPr>
                      <w:rPr>
                        <w:rFonts w:cs="Arial"/>
                        <w:color w:val="000000"/>
                      </w:rPr>
                    </w:pPr>
                    <w:r>
                      <w:rPr>
                        <w:rFonts w:cs="Arial" w:hint="eastAsia"/>
                        <w:color w:val="000000"/>
                        <w:lang w:val="en-GB"/>
                      </w:rPr>
                      <w:t>营业收入</w:t>
                    </w:r>
                  </w:p>
                </w:tc>
              </w:sdtContent>
            </w:sdt>
            <w:tc>
              <w:tcPr>
                <w:tcW w:w="932" w:type="pct"/>
                <w:tcBorders>
                  <w:top w:val="single" w:sz="6" w:space="0" w:color="auto"/>
                  <w:left w:val="single" w:sz="6" w:space="0" w:color="auto"/>
                  <w:bottom w:val="single" w:sz="4" w:space="0" w:color="auto"/>
                  <w:right w:val="single" w:sz="6" w:space="0" w:color="auto"/>
                </w:tcBorders>
                <w:vAlign w:val="center"/>
              </w:tcPr>
              <w:p w:rsidR="00470E8A" w:rsidRDefault="00470E8A" w:rsidP="0053659D">
                <w:pPr>
                  <w:jc w:val="right"/>
                  <w:rPr>
                    <w:sz w:val="24"/>
                    <w:szCs w:val="24"/>
                  </w:rPr>
                </w:pPr>
                <w:r>
                  <w:t>27,168,162.79</w:t>
                </w:r>
              </w:p>
            </w:tc>
            <w:tc>
              <w:tcPr>
                <w:tcW w:w="932" w:type="pct"/>
                <w:tcBorders>
                  <w:top w:val="single" w:sz="6" w:space="0" w:color="auto"/>
                  <w:left w:val="single" w:sz="6" w:space="0" w:color="auto"/>
                  <w:bottom w:val="single" w:sz="4" w:space="0" w:color="auto"/>
                  <w:right w:val="single" w:sz="6" w:space="0" w:color="auto"/>
                </w:tcBorders>
                <w:vAlign w:val="center"/>
              </w:tcPr>
              <w:p w:rsidR="00470E8A" w:rsidRDefault="00470E8A" w:rsidP="0053659D">
                <w:pPr>
                  <w:jc w:val="right"/>
                  <w:rPr>
                    <w:sz w:val="24"/>
                    <w:szCs w:val="24"/>
                  </w:rPr>
                </w:pPr>
                <w:r>
                  <w:t>28,308,879.91</w:t>
                </w:r>
              </w:p>
            </w:tc>
            <w:tc>
              <w:tcPr>
                <w:tcW w:w="932" w:type="pct"/>
                <w:tcBorders>
                  <w:top w:val="single" w:sz="6" w:space="0" w:color="auto"/>
                  <w:left w:val="single" w:sz="6" w:space="0" w:color="auto"/>
                  <w:bottom w:val="single" w:sz="6" w:space="0" w:color="auto"/>
                  <w:right w:val="single" w:sz="6" w:space="0" w:color="auto"/>
                </w:tcBorders>
                <w:vAlign w:val="center"/>
              </w:tcPr>
              <w:p w:rsidR="00470E8A" w:rsidRDefault="00470E8A" w:rsidP="0053659D">
                <w:pPr>
                  <w:jc w:val="right"/>
                  <w:rPr>
                    <w:sz w:val="24"/>
                    <w:szCs w:val="24"/>
                  </w:rPr>
                </w:pPr>
                <w:r>
                  <w:t>32,975,874.53</w:t>
                </w:r>
              </w:p>
            </w:tc>
            <w:tc>
              <w:tcPr>
                <w:tcW w:w="932" w:type="pct"/>
                <w:tcBorders>
                  <w:top w:val="single" w:sz="6" w:space="0" w:color="auto"/>
                  <w:left w:val="single" w:sz="6" w:space="0" w:color="auto"/>
                  <w:bottom w:val="single" w:sz="6" w:space="0" w:color="auto"/>
                  <w:right w:val="single" w:sz="6" w:space="0" w:color="auto"/>
                </w:tcBorders>
                <w:vAlign w:val="center"/>
              </w:tcPr>
              <w:p w:rsidR="00470E8A" w:rsidRDefault="00470E8A" w:rsidP="0053659D">
                <w:pPr>
                  <w:jc w:val="right"/>
                  <w:rPr>
                    <w:sz w:val="24"/>
                    <w:szCs w:val="24"/>
                  </w:rPr>
                </w:pPr>
                <w:r>
                  <w:t>34,810,787.89</w:t>
                </w:r>
              </w:p>
            </w:tc>
          </w:tr>
          <w:tr w:rsidR="00470E8A" w:rsidTr="0053659D">
            <w:sdt>
              <w:sdtPr>
                <w:tag w:val="_PLD_efb10239f1f246c0b37959f181152094"/>
                <w:id w:val="169531577"/>
                <w:lock w:val="sdtLocked"/>
              </w:sdtPr>
              <w:sdtContent>
                <w:tc>
                  <w:tcPr>
                    <w:tcW w:w="1274" w:type="pct"/>
                    <w:tcBorders>
                      <w:top w:val="single" w:sz="6" w:space="0" w:color="auto"/>
                      <w:left w:val="single" w:sz="4" w:space="0" w:color="auto"/>
                      <w:bottom w:val="single" w:sz="6" w:space="0" w:color="auto"/>
                      <w:right w:val="single" w:sz="6" w:space="0" w:color="auto"/>
                    </w:tcBorders>
                    <w:shd w:val="clear" w:color="auto" w:fill="auto"/>
                    <w:vAlign w:val="bottom"/>
                  </w:tcPr>
                  <w:p w:rsidR="00470E8A" w:rsidRDefault="00470E8A" w:rsidP="00057FB3">
                    <w:pPr>
                      <w:rPr>
                        <w:rFonts w:cs="Arial"/>
                        <w:color w:val="000000"/>
                      </w:rPr>
                    </w:pPr>
                    <w:r>
                      <w:rPr>
                        <w:rFonts w:cs="Arial" w:hint="eastAsia"/>
                        <w:color w:val="000000"/>
                        <w:lang w:val="en-GB"/>
                      </w:rPr>
                      <w:t>财务费用</w:t>
                    </w:r>
                  </w:p>
                </w:tc>
              </w:sdtContent>
            </w:sdt>
            <w:tc>
              <w:tcPr>
                <w:tcW w:w="932" w:type="pct"/>
                <w:tcBorders>
                  <w:top w:val="single" w:sz="6" w:space="0" w:color="auto"/>
                  <w:left w:val="single" w:sz="6" w:space="0" w:color="auto"/>
                  <w:bottom w:val="single" w:sz="4" w:space="0" w:color="auto"/>
                  <w:right w:val="single" w:sz="6" w:space="0" w:color="auto"/>
                </w:tcBorders>
                <w:vAlign w:val="center"/>
              </w:tcPr>
              <w:p w:rsidR="00470E8A" w:rsidRDefault="00470E8A" w:rsidP="0053659D">
                <w:pPr>
                  <w:jc w:val="right"/>
                  <w:rPr>
                    <w:sz w:val="24"/>
                    <w:szCs w:val="24"/>
                  </w:rPr>
                </w:pPr>
                <w:r>
                  <w:t>744,579.90</w:t>
                </w:r>
              </w:p>
            </w:tc>
            <w:tc>
              <w:tcPr>
                <w:tcW w:w="932" w:type="pct"/>
                <w:tcBorders>
                  <w:top w:val="single" w:sz="6" w:space="0" w:color="auto"/>
                  <w:left w:val="single" w:sz="6" w:space="0" w:color="auto"/>
                  <w:bottom w:val="single" w:sz="4" w:space="0" w:color="auto"/>
                  <w:right w:val="single" w:sz="6" w:space="0" w:color="auto"/>
                </w:tcBorders>
                <w:vAlign w:val="center"/>
              </w:tcPr>
              <w:p w:rsidR="00470E8A" w:rsidRDefault="00470E8A" w:rsidP="0053659D">
                <w:pPr>
                  <w:jc w:val="right"/>
                  <w:rPr>
                    <w:sz w:val="24"/>
                    <w:szCs w:val="24"/>
                  </w:rPr>
                </w:pPr>
                <w:r>
                  <w:t>-278,346.16</w:t>
                </w:r>
              </w:p>
            </w:tc>
            <w:tc>
              <w:tcPr>
                <w:tcW w:w="932" w:type="pct"/>
                <w:tcBorders>
                  <w:top w:val="single" w:sz="6" w:space="0" w:color="auto"/>
                  <w:left w:val="single" w:sz="6" w:space="0" w:color="auto"/>
                  <w:bottom w:val="single" w:sz="6" w:space="0" w:color="auto"/>
                  <w:right w:val="single" w:sz="6" w:space="0" w:color="auto"/>
                </w:tcBorders>
                <w:vAlign w:val="center"/>
              </w:tcPr>
              <w:p w:rsidR="00470E8A" w:rsidRDefault="00470E8A" w:rsidP="0053659D">
                <w:pPr>
                  <w:jc w:val="right"/>
                  <w:rPr>
                    <w:sz w:val="24"/>
                    <w:szCs w:val="24"/>
                  </w:rPr>
                </w:pPr>
                <w:r>
                  <w:t>1,135,905.24</w:t>
                </w:r>
              </w:p>
            </w:tc>
            <w:tc>
              <w:tcPr>
                <w:tcW w:w="932" w:type="pct"/>
                <w:tcBorders>
                  <w:top w:val="single" w:sz="6" w:space="0" w:color="auto"/>
                  <w:left w:val="single" w:sz="6" w:space="0" w:color="auto"/>
                  <w:bottom w:val="single" w:sz="6" w:space="0" w:color="auto"/>
                  <w:right w:val="single" w:sz="6" w:space="0" w:color="auto"/>
                </w:tcBorders>
                <w:vAlign w:val="center"/>
              </w:tcPr>
              <w:p w:rsidR="00470E8A" w:rsidRDefault="00470E8A" w:rsidP="0053659D">
                <w:pPr>
                  <w:jc w:val="right"/>
                  <w:rPr>
                    <w:sz w:val="24"/>
                    <w:szCs w:val="24"/>
                  </w:rPr>
                </w:pPr>
                <w:r>
                  <w:t>-239,275.53</w:t>
                </w:r>
              </w:p>
            </w:tc>
          </w:tr>
          <w:tr w:rsidR="00470E8A" w:rsidTr="0053659D">
            <w:sdt>
              <w:sdtPr>
                <w:tag w:val="_PLD_ec95d25137b44045a46788915c35288d"/>
                <w:id w:val="-1931723934"/>
                <w:lock w:val="sdtLocked"/>
              </w:sdtPr>
              <w:sdtContent>
                <w:tc>
                  <w:tcPr>
                    <w:tcW w:w="1274" w:type="pct"/>
                    <w:tcBorders>
                      <w:top w:val="single" w:sz="6" w:space="0" w:color="auto"/>
                      <w:left w:val="single" w:sz="4" w:space="0" w:color="auto"/>
                      <w:bottom w:val="single" w:sz="6" w:space="0" w:color="auto"/>
                      <w:right w:val="single" w:sz="6" w:space="0" w:color="auto"/>
                    </w:tcBorders>
                    <w:shd w:val="clear" w:color="auto" w:fill="auto"/>
                    <w:vAlign w:val="bottom"/>
                  </w:tcPr>
                  <w:p w:rsidR="00470E8A" w:rsidRDefault="00470E8A" w:rsidP="00057FB3">
                    <w:pPr>
                      <w:rPr>
                        <w:rFonts w:cs="Arial"/>
                        <w:color w:val="000000"/>
                      </w:rPr>
                    </w:pPr>
                    <w:r>
                      <w:rPr>
                        <w:rFonts w:cs="Arial" w:hint="eastAsia"/>
                        <w:color w:val="000000"/>
                        <w:lang w:val="en-GB"/>
                      </w:rPr>
                      <w:t>所得税费用</w:t>
                    </w:r>
                  </w:p>
                </w:tc>
              </w:sdtContent>
            </w:sdt>
            <w:tc>
              <w:tcPr>
                <w:tcW w:w="932" w:type="pct"/>
                <w:tcBorders>
                  <w:top w:val="single" w:sz="6" w:space="0" w:color="auto"/>
                  <w:left w:val="single" w:sz="6" w:space="0" w:color="auto"/>
                  <w:bottom w:val="single" w:sz="4" w:space="0" w:color="auto"/>
                  <w:right w:val="single" w:sz="6" w:space="0" w:color="auto"/>
                </w:tcBorders>
                <w:vAlign w:val="center"/>
              </w:tcPr>
              <w:p w:rsidR="00470E8A" w:rsidRDefault="00470E8A" w:rsidP="0053659D">
                <w:pPr>
                  <w:jc w:val="right"/>
                  <w:rPr>
                    <w:sz w:val="24"/>
                    <w:szCs w:val="24"/>
                  </w:rPr>
                </w:pPr>
                <w:r>
                  <w:t>-</w:t>
                </w:r>
              </w:p>
            </w:tc>
            <w:tc>
              <w:tcPr>
                <w:tcW w:w="932" w:type="pct"/>
                <w:tcBorders>
                  <w:top w:val="single" w:sz="6" w:space="0" w:color="auto"/>
                  <w:left w:val="single" w:sz="6" w:space="0" w:color="auto"/>
                  <w:bottom w:val="single" w:sz="4" w:space="0" w:color="auto"/>
                  <w:right w:val="single" w:sz="6" w:space="0" w:color="auto"/>
                </w:tcBorders>
                <w:vAlign w:val="center"/>
              </w:tcPr>
              <w:p w:rsidR="00470E8A" w:rsidRDefault="00470E8A" w:rsidP="0053659D">
                <w:pPr>
                  <w:jc w:val="right"/>
                  <w:rPr>
                    <w:sz w:val="24"/>
                    <w:szCs w:val="24"/>
                  </w:rPr>
                </w:pPr>
                <w:r>
                  <w:t>64,722.15</w:t>
                </w:r>
              </w:p>
            </w:tc>
            <w:tc>
              <w:tcPr>
                <w:tcW w:w="932" w:type="pct"/>
                <w:tcBorders>
                  <w:top w:val="single" w:sz="6" w:space="0" w:color="auto"/>
                  <w:left w:val="single" w:sz="6" w:space="0" w:color="auto"/>
                  <w:bottom w:val="single" w:sz="6" w:space="0" w:color="auto"/>
                  <w:right w:val="single" w:sz="6" w:space="0" w:color="auto"/>
                </w:tcBorders>
                <w:vAlign w:val="center"/>
              </w:tcPr>
              <w:p w:rsidR="00470E8A" w:rsidRDefault="00470E8A" w:rsidP="0053659D">
                <w:pPr>
                  <w:jc w:val="right"/>
                  <w:rPr>
                    <w:sz w:val="24"/>
                    <w:szCs w:val="24"/>
                  </w:rPr>
                </w:pPr>
                <w:r>
                  <w:t>0.00</w:t>
                </w:r>
              </w:p>
            </w:tc>
            <w:tc>
              <w:tcPr>
                <w:tcW w:w="932" w:type="pct"/>
                <w:tcBorders>
                  <w:top w:val="single" w:sz="6" w:space="0" w:color="auto"/>
                  <w:left w:val="single" w:sz="6" w:space="0" w:color="auto"/>
                  <w:bottom w:val="single" w:sz="6" w:space="0" w:color="auto"/>
                  <w:right w:val="single" w:sz="6" w:space="0" w:color="auto"/>
                </w:tcBorders>
                <w:vAlign w:val="center"/>
              </w:tcPr>
              <w:p w:rsidR="00470E8A" w:rsidRDefault="00470E8A" w:rsidP="0053659D">
                <w:pPr>
                  <w:jc w:val="right"/>
                  <w:rPr>
                    <w:sz w:val="24"/>
                    <w:szCs w:val="24"/>
                  </w:rPr>
                </w:pPr>
                <w:r>
                  <w:t>43,948.48</w:t>
                </w:r>
              </w:p>
            </w:tc>
          </w:tr>
          <w:tr w:rsidR="00470E8A" w:rsidTr="0053659D">
            <w:sdt>
              <w:sdtPr>
                <w:tag w:val="_PLD_e6233a8b7eec48fbbde96bc4d4dfb8a6"/>
                <w:id w:val="1911430373"/>
                <w:lock w:val="sdtLocked"/>
              </w:sdtPr>
              <w:sdtContent>
                <w:tc>
                  <w:tcPr>
                    <w:tcW w:w="1274" w:type="pct"/>
                    <w:tcBorders>
                      <w:top w:val="single" w:sz="6" w:space="0" w:color="auto"/>
                      <w:left w:val="single" w:sz="4" w:space="0" w:color="auto"/>
                      <w:bottom w:val="single" w:sz="6" w:space="0" w:color="auto"/>
                      <w:right w:val="single" w:sz="6" w:space="0" w:color="auto"/>
                    </w:tcBorders>
                    <w:shd w:val="clear" w:color="auto" w:fill="auto"/>
                    <w:vAlign w:val="bottom"/>
                  </w:tcPr>
                  <w:p w:rsidR="00470E8A" w:rsidRDefault="00470E8A" w:rsidP="00057FB3">
                    <w:pPr>
                      <w:rPr>
                        <w:rFonts w:cs="Arial"/>
                        <w:color w:val="000000"/>
                      </w:rPr>
                    </w:pPr>
                    <w:r>
                      <w:rPr>
                        <w:rFonts w:cs="Arial" w:hint="eastAsia"/>
                        <w:color w:val="000000"/>
                        <w:lang w:val="en-GB"/>
                      </w:rPr>
                      <w:t>净利润</w:t>
                    </w:r>
                  </w:p>
                </w:tc>
              </w:sdtContent>
            </w:sdt>
            <w:tc>
              <w:tcPr>
                <w:tcW w:w="932" w:type="pct"/>
                <w:tcBorders>
                  <w:top w:val="single" w:sz="6" w:space="0" w:color="auto"/>
                  <w:left w:val="single" w:sz="6" w:space="0" w:color="auto"/>
                  <w:bottom w:val="single" w:sz="4" w:space="0" w:color="auto"/>
                  <w:right w:val="single" w:sz="6" w:space="0" w:color="auto"/>
                </w:tcBorders>
                <w:vAlign w:val="center"/>
              </w:tcPr>
              <w:p w:rsidR="00470E8A" w:rsidRDefault="00470E8A" w:rsidP="0053659D">
                <w:pPr>
                  <w:jc w:val="right"/>
                  <w:rPr>
                    <w:sz w:val="24"/>
                    <w:szCs w:val="24"/>
                  </w:rPr>
                </w:pPr>
                <w:r>
                  <w:t>-4,471,740.76</w:t>
                </w:r>
              </w:p>
            </w:tc>
            <w:tc>
              <w:tcPr>
                <w:tcW w:w="932" w:type="pct"/>
                <w:tcBorders>
                  <w:top w:val="single" w:sz="6" w:space="0" w:color="auto"/>
                  <w:left w:val="single" w:sz="6" w:space="0" w:color="auto"/>
                  <w:bottom w:val="single" w:sz="4" w:space="0" w:color="auto"/>
                  <w:right w:val="single" w:sz="6" w:space="0" w:color="auto"/>
                </w:tcBorders>
                <w:vAlign w:val="center"/>
              </w:tcPr>
              <w:p w:rsidR="00470E8A" w:rsidRDefault="00470E8A" w:rsidP="0053659D">
                <w:pPr>
                  <w:jc w:val="right"/>
                  <w:rPr>
                    <w:sz w:val="24"/>
                    <w:szCs w:val="24"/>
                  </w:rPr>
                </w:pPr>
                <w:r>
                  <w:t>366,758.87</w:t>
                </w:r>
              </w:p>
            </w:tc>
            <w:tc>
              <w:tcPr>
                <w:tcW w:w="932" w:type="pct"/>
                <w:tcBorders>
                  <w:top w:val="single" w:sz="6" w:space="0" w:color="auto"/>
                  <w:left w:val="single" w:sz="6" w:space="0" w:color="auto"/>
                  <w:bottom w:val="single" w:sz="6" w:space="0" w:color="auto"/>
                  <w:right w:val="single" w:sz="6" w:space="0" w:color="auto"/>
                </w:tcBorders>
                <w:vAlign w:val="center"/>
              </w:tcPr>
              <w:p w:rsidR="00470E8A" w:rsidRDefault="00470E8A" w:rsidP="0053659D">
                <w:pPr>
                  <w:jc w:val="right"/>
                  <w:rPr>
                    <w:sz w:val="24"/>
                    <w:szCs w:val="24"/>
                  </w:rPr>
                </w:pPr>
                <w:r>
                  <w:t>-3,593,263.27</w:t>
                </w:r>
              </w:p>
            </w:tc>
            <w:tc>
              <w:tcPr>
                <w:tcW w:w="932" w:type="pct"/>
                <w:tcBorders>
                  <w:top w:val="single" w:sz="6" w:space="0" w:color="auto"/>
                  <w:left w:val="single" w:sz="6" w:space="0" w:color="auto"/>
                  <w:bottom w:val="single" w:sz="6" w:space="0" w:color="auto"/>
                  <w:right w:val="single" w:sz="6" w:space="0" w:color="auto"/>
                </w:tcBorders>
                <w:vAlign w:val="center"/>
              </w:tcPr>
              <w:p w:rsidR="00470E8A" w:rsidRDefault="00470E8A" w:rsidP="0053659D">
                <w:pPr>
                  <w:jc w:val="right"/>
                  <w:rPr>
                    <w:sz w:val="24"/>
                    <w:szCs w:val="24"/>
                  </w:rPr>
                </w:pPr>
                <w:r>
                  <w:t>249,041.38</w:t>
                </w:r>
              </w:p>
            </w:tc>
          </w:tr>
          <w:tr w:rsidR="00470E8A" w:rsidTr="0053659D">
            <w:sdt>
              <w:sdtPr>
                <w:tag w:val="_PLD_8841bd6dee6e4d83926ea592c6cb4c8b"/>
                <w:id w:val="-997808220"/>
                <w:lock w:val="sdtLocked"/>
              </w:sdtPr>
              <w:sdtContent>
                <w:tc>
                  <w:tcPr>
                    <w:tcW w:w="1274" w:type="pct"/>
                    <w:tcBorders>
                      <w:top w:val="single" w:sz="6" w:space="0" w:color="auto"/>
                      <w:left w:val="single" w:sz="4" w:space="0" w:color="auto"/>
                      <w:bottom w:val="single" w:sz="6" w:space="0" w:color="auto"/>
                      <w:right w:val="single" w:sz="6" w:space="0" w:color="auto"/>
                    </w:tcBorders>
                    <w:shd w:val="clear" w:color="auto" w:fill="auto"/>
                    <w:vAlign w:val="bottom"/>
                  </w:tcPr>
                  <w:p w:rsidR="00470E8A" w:rsidRDefault="00470E8A" w:rsidP="00057FB3">
                    <w:pPr>
                      <w:rPr>
                        <w:rFonts w:cs="Arial"/>
                        <w:color w:val="000000"/>
                        <w:lang w:val="en-GB"/>
                      </w:rPr>
                    </w:pPr>
                    <w:r>
                      <w:rPr>
                        <w:rFonts w:cs="Arial" w:hint="eastAsia"/>
                        <w:color w:val="000000"/>
                        <w:lang w:val="en-GB"/>
                      </w:rPr>
                      <w:t>终止经营的净利润</w:t>
                    </w:r>
                  </w:p>
                </w:tc>
              </w:sdtContent>
            </w:sdt>
            <w:tc>
              <w:tcPr>
                <w:tcW w:w="932" w:type="pct"/>
                <w:tcBorders>
                  <w:top w:val="single" w:sz="6" w:space="0" w:color="auto"/>
                  <w:left w:val="single" w:sz="6" w:space="0" w:color="auto"/>
                  <w:bottom w:val="single" w:sz="4" w:space="0" w:color="auto"/>
                  <w:right w:val="single" w:sz="6" w:space="0" w:color="auto"/>
                </w:tcBorders>
                <w:vAlign w:val="center"/>
              </w:tcPr>
              <w:p w:rsidR="00470E8A" w:rsidRDefault="00470E8A" w:rsidP="0053659D">
                <w:pPr>
                  <w:jc w:val="right"/>
                  <w:rPr>
                    <w:sz w:val="24"/>
                    <w:szCs w:val="24"/>
                  </w:rPr>
                </w:pPr>
                <w:r>
                  <w:t>-</w:t>
                </w:r>
              </w:p>
            </w:tc>
            <w:tc>
              <w:tcPr>
                <w:tcW w:w="932" w:type="pct"/>
                <w:tcBorders>
                  <w:top w:val="single" w:sz="6" w:space="0" w:color="auto"/>
                  <w:left w:val="single" w:sz="6" w:space="0" w:color="auto"/>
                  <w:bottom w:val="single" w:sz="4" w:space="0" w:color="auto"/>
                  <w:right w:val="single" w:sz="6" w:space="0" w:color="auto"/>
                </w:tcBorders>
                <w:vAlign w:val="center"/>
              </w:tcPr>
              <w:p w:rsidR="00470E8A" w:rsidRDefault="00470E8A" w:rsidP="0053659D">
                <w:pPr>
                  <w:jc w:val="right"/>
                  <w:rPr>
                    <w:sz w:val="24"/>
                    <w:szCs w:val="24"/>
                  </w:rPr>
                </w:pPr>
                <w:r>
                  <w:t>-</w:t>
                </w:r>
              </w:p>
            </w:tc>
            <w:tc>
              <w:tcPr>
                <w:tcW w:w="932" w:type="pct"/>
                <w:tcBorders>
                  <w:top w:val="single" w:sz="6" w:space="0" w:color="auto"/>
                  <w:left w:val="single" w:sz="6" w:space="0" w:color="auto"/>
                  <w:bottom w:val="single" w:sz="6" w:space="0" w:color="auto"/>
                  <w:right w:val="single" w:sz="6" w:space="0" w:color="auto"/>
                </w:tcBorders>
                <w:vAlign w:val="center"/>
              </w:tcPr>
              <w:p w:rsidR="00470E8A" w:rsidRDefault="00470E8A" w:rsidP="0053659D">
                <w:pPr>
                  <w:jc w:val="right"/>
                  <w:rPr>
                    <w:sz w:val="24"/>
                    <w:szCs w:val="24"/>
                  </w:rPr>
                </w:pPr>
              </w:p>
            </w:tc>
            <w:tc>
              <w:tcPr>
                <w:tcW w:w="932" w:type="pct"/>
                <w:tcBorders>
                  <w:top w:val="single" w:sz="6" w:space="0" w:color="auto"/>
                  <w:left w:val="single" w:sz="6" w:space="0" w:color="auto"/>
                  <w:bottom w:val="single" w:sz="6" w:space="0" w:color="auto"/>
                  <w:right w:val="single" w:sz="6" w:space="0" w:color="auto"/>
                </w:tcBorders>
                <w:vAlign w:val="center"/>
              </w:tcPr>
              <w:p w:rsidR="00470E8A" w:rsidRDefault="00470E8A" w:rsidP="0053659D">
                <w:pPr>
                  <w:jc w:val="right"/>
                  <w:rPr>
                    <w:sz w:val="24"/>
                    <w:szCs w:val="24"/>
                  </w:rPr>
                </w:pPr>
              </w:p>
            </w:tc>
          </w:tr>
          <w:tr w:rsidR="00470E8A" w:rsidTr="0053659D">
            <w:sdt>
              <w:sdtPr>
                <w:tag w:val="_PLD_1434b71e3c6f4ca6ad287048a1dea2c2"/>
                <w:id w:val="-1840536825"/>
                <w:lock w:val="sdtLocked"/>
              </w:sdtPr>
              <w:sdtContent>
                <w:tc>
                  <w:tcPr>
                    <w:tcW w:w="1274" w:type="pct"/>
                    <w:tcBorders>
                      <w:top w:val="single" w:sz="6" w:space="0" w:color="auto"/>
                      <w:left w:val="single" w:sz="4" w:space="0" w:color="auto"/>
                      <w:bottom w:val="single" w:sz="6" w:space="0" w:color="auto"/>
                      <w:right w:val="single" w:sz="6" w:space="0" w:color="auto"/>
                    </w:tcBorders>
                    <w:shd w:val="clear" w:color="auto" w:fill="auto"/>
                    <w:vAlign w:val="bottom"/>
                  </w:tcPr>
                  <w:p w:rsidR="00470E8A" w:rsidRDefault="00470E8A" w:rsidP="00057FB3">
                    <w:pPr>
                      <w:rPr>
                        <w:rFonts w:cs="Arial"/>
                        <w:color w:val="000000"/>
                      </w:rPr>
                    </w:pPr>
                    <w:r>
                      <w:rPr>
                        <w:rFonts w:cs="Arial" w:hint="eastAsia"/>
                        <w:color w:val="000000"/>
                        <w:lang w:val="en-GB"/>
                      </w:rPr>
                      <w:t>其他综合收益</w:t>
                    </w:r>
                  </w:p>
                </w:tc>
              </w:sdtContent>
            </w:sdt>
            <w:tc>
              <w:tcPr>
                <w:tcW w:w="932" w:type="pct"/>
                <w:tcBorders>
                  <w:top w:val="single" w:sz="6" w:space="0" w:color="auto"/>
                  <w:left w:val="single" w:sz="6" w:space="0" w:color="auto"/>
                  <w:bottom w:val="single" w:sz="4" w:space="0" w:color="auto"/>
                  <w:right w:val="single" w:sz="6" w:space="0" w:color="auto"/>
                </w:tcBorders>
                <w:vAlign w:val="center"/>
              </w:tcPr>
              <w:p w:rsidR="00470E8A" w:rsidRDefault="00470E8A" w:rsidP="0053659D">
                <w:pPr>
                  <w:jc w:val="right"/>
                  <w:rPr>
                    <w:sz w:val="24"/>
                    <w:szCs w:val="24"/>
                  </w:rPr>
                </w:pPr>
                <w:r>
                  <w:t>-</w:t>
                </w:r>
              </w:p>
            </w:tc>
            <w:tc>
              <w:tcPr>
                <w:tcW w:w="932" w:type="pct"/>
                <w:tcBorders>
                  <w:top w:val="single" w:sz="6" w:space="0" w:color="auto"/>
                  <w:left w:val="single" w:sz="6" w:space="0" w:color="auto"/>
                  <w:bottom w:val="single" w:sz="4" w:space="0" w:color="auto"/>
                  <w:right w:val="single" w:sz="6" w:space="0" w:color="auto"/>
                </w:tcBorders>
                <w:vAlign w:val="center"/>
              </w:tcPr>
              <w:p w:rsidR="00470E8A" w:rsidRDefault="00470E8A" w:rsidP="0053659D">
                <w:pPr>
                  <w:jc w:val="right"/>
                  <w:rPr>
                    <w:sz w:val="24"/>
                    <w:szCs w:val="24"/>
                  </w:rPr>
                </w:pPr>
                <w:r>
                  <w:t>-</w:t>
                </w:r>
              </w:p>
            </w:tc>
            <w:tc>
              <w:tcPr>
                <w:tcW w:w="932" w:type="pct"/>
                <w:tcBorders>
                  <w:top w:val="single" w:sz="6" w:space="0" w:color="auto"/>
                  <w:left w:val="single" w:sz="6" w:space="0" w:color="auto"/>
                  <w:bottom w:val="single" w:sz="6" w:space="0" w:color="auto"/>
                  <w:right w:val="single" w:sz="6" w:space="0" w:color="auto"/>
                </w:tcBorders>
                <w:vAlign w:val="center"/>
              </w:tcPr>
              <w:p w:rsidR="00470E8A" w:rsidRDefault="00470E8A" w:rsidP="0053659D">
                <w:pPr>
                  <w:jc w:val="right"/>
                  <w:rPr>
                    <w:sz w:val="24"/>
                    <w:szCs w:val="24"/>
                  </w:rPr>
                </w:pPr>
              </w:p>
            </w:tc>
            <w:tc>
              <w:tcPr>
                <w:tcW w:w="932" w:type="pct"/>
                <w:tcBorders>
                  <w:top w:val="single" w:sz="6" w:space="0" w:color="auto"/>
                  <w:left w:val="single" w:sz="6" w:space="0" w:color="auto"/>
                  <w:bottom w:val="single" w:sz="6" w:space="0" w:color="auto"/>
                  <w:right w:val="single" w:sz="6" w:space="0" w:color="auto"/>
                </w:tcBorders>
                <w:vAlign w:val="center"/>
              </w:tcPr>
              <w:p w:rsidR="00470E8A" w:rsidRDefault="00470E8A" w:rsidP="0053659D">
                <w:pPr>
                  <w:jc w:val="right"/>
                  <w:rPr>
                    <w:sz w:val="24"/>
                    <w:szCs w:val="24"/>
                  </w:rPr>
                </w:pPr>
              </w:p>
            </w:tc>
          </w:tr>
          <w:tr w:rsidR="00470E8A" w:rsidTr="0053659D">
            <w:sdt>
              <w:sdtPr>
                <w:tag w:val="_PLD_b138005ba76446bda2b20395dbec27f3"/>
                <w:id w:val="-1604178614"/>
                <w:lock w:val="sdtLocked"/>
              </w:sdtPr>
              <w:sdtContent>
                <w:tc>
                  <w:tcPr>
                    <w:tcW w:w="1274" w:type="pct"/>
                    <w:tcBorders>
                      <w:top w:val="single" w:sz="6" w:space="0" w:color="auto"/>
                      <w:left w:val="single" w:sz="4" w:space="0" w:color="auto"/>
                      <w:bottom w:val="single" w:sz="6" w:space="0" w:color="auto"/>
                      <w:right w:val="single" w:sz="6" w:space="0" w:color="auto"/>
                    </w:tcBorders>
                    <w:shd w:val="clear" w:color="auto" w:fill="auto"/>
                    <w:vAlign w:val="bottom"/>
                  </w:tcPr>
                  <w:p w:rsidR="00470E8A" w:rsidRDefault="00470E8A" w:rsidP="00057FB3">
                    <w:pPr>
                      <w:rPr>
                        <w:rFonts w:cs="Arial"/>
                        <w:color w:val="000000"/>
                      </w:rPr>
                    </w:pPr>
                    <w:r>
                      <w:rPr>
                        <w:rFonts w:cs="Arial" w:hint="eastAsia"/>
                        <w:color w:val="000000"/>
                        <w:lang w:val="en-GB"/>
                      </w:rPr>
                      <w:t>综合收益总额</w:t>
                    </w:r>
                  </w:p>
                </w:tc>
              </w:sdtContent>
            </w:sdt>
            <w:tc>
              <w:tcPr>
                <w:tcW w:w="932" w:type="pct"/>
                <w:tcBorders>
                  <w:top w:val="single" w:sz="6" w:space="0" w:color="auto"/>
                  <w:left w:val="single" w:sz="6" w:space="0" w:color="auto"/>
                  <w:bottom w:val="single" w:sz="4" w:space="0" w:color="auto"/>
                  <w:right w:val="single" w:sz="6" w:space="0" w:color="auto"/>
                </w:tcBorders>
                <w:vAlign w:val="center"/>
              </w:tcPr>
              <w:p w:rsidR="00470E8A" w:rsidRDefault="00470E8A" w:rsidP="0053659D">
                <w:pPr>
                  <w:jc w:val="right"/>
                  <w:rPr>
                    <w:sz w:val="24"/>
                    <w:szCs w:val="24"/>
                  </w:rPr>
                </w:pPr>
                <w:r>
                  <w:t>-4,471,740.76</w:t>
                </w:r>
              </w:p>
            </w:tc>
            <w:tc>
              <w:tcPr>
                <w:tcW w:w="932" w:type="pct"/>
                <w:tcBorders>
                  <w:top w:val="single" w:sz="6" w:space="0" w:color="auto"/>
                  <w:left w:val="single" w:sz="6" w:space="0" w:color="auto"/>
                  <w:bottom w:val="single" w:sz="4" w:space="0" w:color="auto"/>
                  <w:right w:val="single" w:sz="6" w:space="0" w:color="auto"/>
                </w:tcBorders>
                <w:vAlign w:val="center"/>
              </w:tcPr>
              <w:p w:rsidR="00470E8A" w:rsidRDefault="00470E8A" w:rsidP="0053659D">
                <w:pPr>
                  <w:jc w:val="right"/>
                  <w:rPr>
                    <w:sz w:val="24"/>
                    <w:szCs w:val="24"/>
                  </w:rPr>
                </w:pPr>
                <w:r>
                  <w:t>366,758.87</w:t>
                </w:r>
              </w:p>
            </w:tc>
            <w:tc>
              <w:tcPr>
                <w:tcW w:w="932" w:type="pct"/>
                <w:tcBorders>
                  <w:top w:val="single" w:sz="6" w:space="0" w:color="auto"/>
                  <w:left w:val="single" w:sz="6" w:space="0" w:color="auto"/>
                  <w:bottom w:val="single" w:sz="6" w:space="0" w:color="auto"/>
                  <w:right w:val="single" w:sz="6" w:space="0" w:color="auto"/>
                </w:tcBorders>
                <w:vAlign w:val="center"/>
              </w:tcPr>
              <w:p w:rsidR="00470E8A" w:rsidRDefault="00470E8A" w:rsidP="0053659D">
                <w:pPr>
                  <w:jc w:val="right"/>
                  <w:rPr>
                    <w:sz w:val="24"/>
                    <w:szCs w:val="24"/>
                  </w:rPr>
                </w:pPr>
                <w:r>
                  <w:t>-3,593,263.27</w:t>
                </w:r>
              </w:p>
            </w:tc>
            <w:tc>
              <w:tcPr>
                <w:tcW w:w="932" w:type="pct"/>
                <w:tcBorders>
                  <w:top w:val="single" w:sz="6" w:space="0" w:color="auto"/>
                  <w:left w:val="single" w:sz="6" w:space="0" w:color="auto"/>
                  <w:bottom w:val="single" w:sz="6" w:space="0" w:color="auto"/>
                  <w:right w:val="single" w:sz="6" w:space="0" w:color="auto"/>
                </w:tcBorders>
                <w:vAlign w:val="center"/>
              </w:tcPr>
              <w:p w:rsidR="00470E8A" w:rsidRDefault="00470E8A" w:rsidP="0053659D">
                <w:pPr>
                  <w:jc w:val="right"/>
                  <w:rPr>
                    <w:sz w:val="24"/>
                    <w:szCs w:val="24"/>
                  </w:rPr>
                </w:pPr>
                <w:r>
                  <w:t>249,041.38</w:t>
                </w:r>
              </w:p>
            </w:tc>
          </w:tr>
          <w:tr w:rsidR="00470E8A" w:rsidTr="00057FB3">
            <w:tc>
              <w:tcPr>
                <w:tcW w:w="5000" w:type="pct"/>
                <w:gridSpan w:val="5"/>
                <w:tcBorders>
                  <w:top w:val="single" w:sz="6" w:space="0" w:color="auto"/>
                  <w:left w:val="single" w:sz="4" w:space="0" w:color="auto"/>
                  <w:bottom w:val="single" w:sz="4" w:space="0" w:color="auto"/>
                  <w:right w:val="single" w:sz="6" w:space="0" w:color="auto"/>
                </w:tcBorders>
                <w:shd w:val="clear" w:color="auto" w:fill="auto"/>
                <w:vAlign w:val="bottom"/>
              </w:tcPr>
              <w:p w:rsidR="00470E8A" w:rsidRDefault="00470E8A" w:rsidP="00057FB3">
                <w:pPr>
                  <w:jc w:val="right"/>
                </w:pPr>
              </w:p>
            </w:tc>
          </w:tr>
          <w:tr w:rsidR="00470E8A" w:rsidRPr="00470E8A" w:rsidTr="00057FB3">
            <w:sdt>
              <w:sdtPr>
                <w:tag w:val="_PLD_825923176f594b0db521bb7b5e85a1f2"/>
                <w:id w:val="-1188984743"/>
                <w:lock w:val="sdtLocked"/>
              </w:sdtPr>
              <w:sdtContent>
                <w:tc>
                  <w:tcPr>
                    <w:tcW w:w="1274" w:type="pct"/>
                    <w:tcBorders>
                      <w:top w:val="single" w:sz="6" w:space="0" w:color="auto"/>
                      <w:left w:val="single" w:sz="4" w:space="0" w:color="auto"/>
                      <w:bottom w:val="single" w:sz="4" w:space="0" w:color="auto"/>
                      <w:right w:val="single" w:sz="6" w:space="0" w:color="auto"/>
                    </w:tcBorders>
                    <w:shd w:val="clear" w:color="auto" w:fill="auto"/>
                    <w:vAlign w:val="bottom"/>
                  </w:tcPr>
                  <w:p w:rsidR="00470E8A" w:rsidRDefault="00470E8A" w:rsidP="00057FB3">
                    <w:pPr>
                      <w:rPr>
                        <w:rFonts w:cs="Arial"/>
                        <w:color w:val="000000"/>
                      </w:rPr>
                    </w:pPr>
                    <w:r>
                      <w:rPr>
                        <w:rFonts w:cs="Arial" w:hint="eastAsia"/>
                        <w:color w:val="000000"/>
                        <w:lang w:val="en-GB"/>
                      </w:rPr>
                      <w:t>本年度收到的来自合营企业的股利</w:t>
                    </w:r>
                  </w:p>
                </w:tc>
              </w:sdtContent>
            </w:sdt>
            <w:tc>
              <w:tcPr>
                <w:tcW w:w="932" w:type="pct"/>
                <w:tcBorders>
                  <w:top w:val="single" w:sz="6" w:space="0" w:color="auto"/>
                  <w:left w:val="single" w:sz="6" w:space="0" w:color="auto"/>
                  <w:bottom w:val="single" w:sz="4" w:space="0" w:color="auto"/>
                  <w:right w:val="single" w:sz="6" w:space="0" w:color="auto"/>
                </w:tcBorders>
              </w:tcPr>
              <w:p w:rsidR="00470E8A" w:rsidRPr="00470E8A" w:rsidRDefault="00470E8A" w:rsidP="00470E8A"/>
            </w:tc>
            <w:tc>
              <w:tcPr>
                <w:tcW w:w="932" w:type="pct"/>
                <w:tcBorders>
                  <w:top w:val="single" w:sz="6" w:space="0" w:color="auto"/>
                  <w:left w:val="single" w:sz="6" w:space="0" w:color="auto"/>
                  <w:bottom w:val="single" w:sz="4" w:space="0" w:color="auto"/>
                  <w:right w:val="single" w:sz="6" w:space="0" w:color="auto"/>
                </w:tcBorders>
              </w:tcPr>
              <w:p w:rsidR="00470E8A" w:rsidRPr="00470E8A" w:rsidRDefault="00470E8A" w:rsidP="00470E8A"/>
            </w:tc>
            <w:tc>
              <w:tcPr>
                <w:tcW w:w="932" w:type="pct"/>
                <w:tcBorders>
                  <w:top w:val="single" w:sz="6" w:space="0" w:color="auto"/>
                  <w:left w:val="single" w:sz="6" w:space="0" w:color="auto"/>
                  <w:bottom w:val="single" w:sz="4" w:space="0" w:color="auto"/>
                  <w:right w:val="single" w:sz="6" w:space="0" w:color="auto"/>
                </w:tcBorders>
              </w:tcPr>
              <w:p w:rsidR="00470E8A" w:rsidRPr="00470E8A" w:rsidRDefault="00470E8A" w:rsidP="00470E8A"/>
            </w:tc>
            <w:tc>
              <w:tcPr>
                <w:tcW w:w="932" w:type="pct"/>
                <w:tcBorders>
                  <w:top w:val="single" w:sz="6" w:space="0" w:color="auto"/>
                  <w:left w:val="single" w:sz="6" w:space="0" w:color="auto"/>
                  <w:bottom w:val="single" w:sz="4" w:space="0" w:color="auto"/>
                  <w:right w:val="single" w:sz="6" w:space="0" w:color="auto"/>
                </w:tcBorders>
              </w:tcPr>
              <w:p w:rsidR="00470E8A" w:rsidRPr="00470E8A" w:rsidRDefault="00470E8A" w:rsidP="00470E8A"/>
            </w:tc>
          </w:tr>
        </w:tbl>
        <w:p w:rsidR="00594B31" w:rsidRPr="00470E8A" w:rsidRDefault="00937630" w:rsidP="00470E8A"/>
      </w:sdtContent>
    </w:sdt>
    <w:p w:rsidR="00594B31" w:rsidRDefault="00594B31">
      <w:pPr>
        <w:rPr>
          <w:rFonts w:cstheme="minorBidi"/>
        </w:rPr>
      </w:pPr>
    </w:p>
    <w:p w:rsidR="00594B31" w:rsidRDefault="008B7853" w:rsidP="00F92696">
      <w:pPr>
        <w:pStyle w:val="4"/>
        <w:numPr>
          <w:ilvl w:val="3"/>
          <w:numId w:val="54"/>
        </w:numPr>
        <w:tabs>
          <w:tab w:val="left" w:pos="630"/>
        </w:tabs>
        <w:rPr>
          <w:rFonts w:ascii="宋体" w:hAnsi="宋体" w:cs="Arial"/>
          <w:szCs w:val="21"/>
        </w:rPr>
      </w:pPr>
      <w:r>
        <w:rPr>
          <w:rFonts w:ascii="宋体" w:hAnsi="宋体" w:cs="Arial" w:hint="eastAsia"/>
          <w:szCs w:val="21"/>
        </w:rPr>
        <w:t>重要联营企业的主要财务信息</w:t>
      </w:r>
    </w:p>
    <w:p w:rsidR="00594B31" w:rsidRDefault="00937630">
      <w:sdt>
        <w:sdtPr>
          <w:rPr>
            <w:rFonts w:hint="eastAsia"/>
            <w:b/>
          </w:rPr>
          <w:alias w:val="是否适用：重要联营企业的主要财务信息[双击切换]"/>
          <w:tag w:val="_GBC_e304b69adb6f449495c3916754024763"/>
          <w:id w:val="-1601178925"/>
          <w:lock w:val="sdtContentLocked"/>
          <w:placeholder>
            <w:docPart w:val="GBC22222222222222222222222222222"/>
          </w:placeholder>
        </w:sdtPr>
        <w:sdtEndPr>
          <w:rPr>
            <w:b w:val="0"/>
          </w:rPr>
        </w:sdtEndPr>
        <w:sdtContent>
          <w:r w:rsidR="008B7853">
            <w:fldChar w:fldCharType="begin"/>
          </w:r>
          <w:r w:rsidR="00470E8A">
            <w:instrText xml:space="preserve"> MACROBUTTON  SnrToggleCheckbox √适用 </w:instrText>
          </w:r>
          <w:r w:rsidR="008B7853">
            <w:fldChar w:fldCharType="end"/>
          </w:r>
          <w:r w:rsidR="008B7853">
            <w:fldChar w:fldCharType="begin"/>
          </w:r>
          <w:r w:rsidR="00470E8A">
            <w:instrText xml:space="preserve"> MACROBUTTON  SnrToggleCheckbox □不适用 </w:instrText>
          </w:r>
          <w:r w:rsidR="008B7853">
            <w:fldChar w:fldCharType="end"/>
          </w:r>
        </w:sdtContent>
      </w:sdt>
    </w:p>
    <w:p w:rsidR="00594B31" w:rsidRDefault="008B7853">
      <w:pPr>
        <w:jc w:val="right"/>
      </w:pPr>
      <w:r>
        <w:rPr>
          <w:rFonts w:hint="eastAsia"/>
        </w:rPr>
        <w:t>单位：</w:t>
      </w:r>
      <w:sdt>
        <w:sdtPr>
          <w:rPr>
            <w:rFonts w:hint="eastAsia"/>
          </w:rPr>
          <w:alias w:val="单位：财务附注：重要联营企业的主要财务信息"/>
          <w:tag w:val="_GBC_0306b30be35040cd86d2b964142011d4"/>
          <w:id w:val="201695744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重要联营企业的主要财务信息"/>
          <w:tag w:val="_GBC_a2e655bae21746219bfd958c6f5b8be9"/>
          <w:id w:val="12352904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sdt>
      <w:sdtPr>
        <w:alias w:val="模块:重要联营企业的主要财务信息"/>
        <w:tag w:val="_GBC_ac3eed998bbd4658ab651a88daefefb1"/>
        <w:id w:val="-383869511"/>
        <w:lock w:val="sdtLocked"/>
        <w:placeholder>
          <w:docPart w:val="GBC22222222222222222222222222222"/>
        </w:placeholder>
      </w:sdtPr>
      <w:sdtContent>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515"/>
            <w:gridCol w:w="1581"/>
            <w:gridCol w:w="1581"/>
            <w:gridCol w:w="1686"/>
            <w:gridCol w:w="1686"/>
          </w:tblGrid>
          <w:tr w:rsidR="00DE6405" w:rsidTr="007B1093">
            <w:trPr>
              <w:trHeight w:val="120"/>
            </w:trPr>
            <w:tc>
              <w:tcPr>
                <w:tcW w:w="1448" w:type="pct"/>
                <w:vMerge w:val="restart"/>
                <w:tcBorders>
                  <w:top w:val="single" w:sz="4" w:space="0" w:color="auto"/>
                  <w:left w:val="single" w:sz="4" w:space="0" w:color="auto"/>
                  <w:bottom w:val="single" w:sz="6" w:space="0" w:color="auto"/>
                  <w:right w:val="single" w:sz="6" w:space="0" w:color="auto"/>
                </w:tcBorders>
                <w:shd w:val="clear" w:color="auto" w:fill="auto"/>
              </w:tcPr>
              <w:p w:rsidR="00DE6405" w:rsidRDefault="00DE6405" w:rsidP="007B1093">
                <w:pPr>
                  <w:jc w:val="center"/>
                  <w:rPr>
                    <w:rFonts w:cs="Arial"/>
                  </w:rPr>
                </w:pPr>
              </w:p>
            </w:tc>
            <w:sdt>
              <w:sdtPr>
                <w:rPr>
                  <w:rFonts w:cs="Arial" w:hint="eastAsia"/>
                  <w:lang w:val="en-GB"/>
                </w:rPr>
                <w:alias w:val="重要联营企业的主要财务信息-发生期间"/>
                <w:tag w:val="_GBC_3985273c74d84e5d9e0004348ff54fc3"/>
                <w:id w:val="-631483077"/>
                <w:lock w:val="sdtLocked"/>
              </w:sdtPr>
              <w:sdtContent>
                <w:tc>
                  <w:tcPr>
                    <w:tcW w:w="1747"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DE6405" w:rsidRDefault="00DE6405" w:rsidP="007B1093">
                    <w:pPr>
                      <w:jc w:val="center"/>
                      <w:rPr>
                        <w:rFonts w:cs="Arial"/>
                      </w:rPr>
                    </w:pPr>
                    <w:r>
                      <w:rPr>
                        <w:rFonts w:cs="Arial" w:hint="eastAsia"/>
                        <w:lang w:val="en-GB"/>
                      </w:rPr>
                      <w:t>期末余额</w:t>
                    </w:r>
                    <w:r>
                      <w:rPr>
                        <w:rFonts w:cs="Arial"/>
                      </w:rPr>
                      <w:t xml:space="preserve">/ </w:t>
                    </w:r>
                    <w:r>
                      <w:rPr>
                        <w:rFonts w:cs="Arial" w:hint="eastAsia"/>
                        <w:lang w:val="en-GB"/>
                      </w:rPr>
                      <w:t>本期发生额</w:t>
                    </w:r>
                  </w:p>
                </w:tc>
              </w:sdtContent>
            </w:sdt>
            <w:sdt>
              <w:sdtPr>
                <w:rPr>
                  <w:rFonts w:cs="Arial" w:hint="eastAsia"/>
                  <w:lang w:val="en-GB"/>
                </w:rPr>
                <w:alias w:val="重要联营企业的主要财务信息-发生期间"/>
                <w:tag w:val="_GBC_c59f213bf9cc43468db35ae8e45286d0"/>
                <w:id w:val="374513401"/>
                <w:lock w:val="sdtLocked"/>
              </w:sdtPr>
              <w:sdtContent>
                <w:tc>
                  <w:tcPr>
                    <w:tcW w:w="1805"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DE6405" w:rsidRDefault="00DE6405" w:rsidP="007B1093">
                    <w:pPr>
                      <w:jc w:val="center"/>
                      <w:rPr>
                        <w:rFonts w:cs="Arial"/>
                        <w:lang w:val="en-GB"/>
                      </w:rPr>
                    </w:pPr>
                    <w:r>
                      <w:rPr>
                        <w:rFonts w:cs="Arial" w:hint="eastAsia"/>
                        <w:lang w:val="en-GB"/>
                      </w:rPr>
                      <w:t>期初余额</w:t>
                    </w:r>
                    <w:r>
                      <w:rPr>
                        <w:rFonts w:cs="Arial"/>
                      </w:rPr>
                      <w:t xml:space="preserve">/ </w:t>
                    </w:r>
                    <w:r>
                      <w:rPr>
                        <w:rFonts w:cs="Arial" w:hint="eastAsia"/>
                        <w:lang w:val="en-GB"/>
                      </w:rPr>
                      <w:t>上期发生额</w:t>
                    </w:r>
                  </w:p>
                </w:tc>
              </w:sdtContent>
            </w:sdt>
          </w:tr>
          <w:tr w:rsidR="00DE6405" w:rsidTr="007B1093">
            <w:trPr>
              <w:trHeight w:val="120"/>
            </w:trPr>
            <w:tc>
              <w:tcPr>
                <w:tcW w:w="1448" w:type="pct"/>
                <w:vMerge/>
                <w:tcBorders>
                  <w:top w:val="single" w:sz="4" w:space="0" w:color="auto"/>
                  <w:left w:val="single" w:sz="4" w:space="0" w:color="auto"/>
                  <w:bottom w:val="single" w:sz="6" w:space="0" w:color="auto"/>
                  <w:right w:val="single" w:sz="6" w:space="0" w:color="auto"/>
                </w:tcBorders>
                <w:shd w:val="clear" w:color="auto" w:fill="auto"/>
                <w:vAlign w:val="center"/>
              </w:tcPr>
              <w:p w:rsidR="00DE6405" w:rsidRDefault="00DE6405" w:rsidP="007B1093">
                <w:pPr>
                  <w:rPr>
                    <w:rFonts w:cs="Arial"/>
                  </w:rPr>
                </w:pPr>
              </w:p>
            </w:tc>
            <w:sdt>
              <w:sdtPr>
                <w:rPr>
                  <w:rFonts w:hint="eastAsia"/>
                </w:rPr>
                <w:alias w:val="重要联营企业的主要财务信息明细-企业名称"/>
                <w:tag w:val="_GBC_0cae03adb6fc417da51f1e06cc077a6b"/>
                <w:id w:val="623114257"/>
                <w:lock w:val="sdtLocked"/>
              </w:sdtPr>
              <w:sdtContent>
                <w:tc>
                  <w:tcPr>
                    <w:tcW w:w="874" w:type="pct"/>
                    <w:tcBorders>
                      <w:top w:val="single" w:sz="6" w:space="0" w:color="auto"/>
                      <w:left w:val="single" w:sz="6" w:space="0" w:color="auto"/>
                      <w:right w:val="single" w:sz="6" w:space="0" w:color="auto"/>
                    </w:tcBorders>
                    <w:shd w:val="clear" w:color="auto" w:fill="auto"/>
                  </w:tcPr>
                  <w:p w:rsidR="00DE6405" w:rsidRDefault="00DE6405" w:rsidP="007B1093">
                    <w:pPr>
                      <w:jc w:val="center"/>
                    </w:pPr>
                    <w:r w:rsidRPr="00470E8A">
                      <w:rPr>
                        <w:rFonts w:hint="eastAsia"/>
                      </w:rPr>
                      <w:t>厦门金龙汽车座椅有限</w:t>
                    </w:r>
                    <w:r>
                      <w:rPr>
                        <w:rFonts w:hint="eastAsia"/>
                      </w:rPr>
                      <w:t>公司</w:t>
                    </w:r>
                  </w:p>
                </w:tc>
              </w:sdtContent>
            </w:sdt>
            <w:sdt>
              <w:sdtPr>
                <w:rPr>
                  <w:rFonts w:hint="eastAsia"/>
                </w:rPr>
                <w:alias w:val="重要联营企业的主要财务信息明细-企业名称"/>
                <w:tag w:val="_GBC_0cae03adb6fc417da51f1e06cc077a6b"/>
                <w:id w:val="389386520"/>
                <w:lock w:val="sdtLocked"/>
              </w:sdtPr>
              <w:sdtContent>
                <w:tc>
                  <w:tcPr>
                    <w:tcW w:w="874" w:type="pct"/>
                    <w:tcBorders>
                      <w:top w:val="single" w:sz="6" w:space="0" w:color="auto"/>
                      <w:left w:val="single" w:sz="6" w:space="0" w:color="auto"/>
                      <w:right w:val="single" w:sz="6" w:space="0" w:color="auto"/>
                    </w:tcBorders>
                    <w:shd w:val="clear" w:color="auto" w:fill="auto"/>
                  </w:tcPr>
                  <w:p w:rsidR="00DE6405" w:rsidRDefault="00DE6405" w:rsidP="007B1093">
                    <w:pPr>
                      <w:jc w:val="center"/>
                    </w:pPr>
                    <w:r w:rsidRPr="00470E8A">
                      <w:rPr>
                        <w:rFonts w:hint="eastAsia"/>
                      </w:rPr>
                      <w:t>厦门金龙汽车电器有限</w:t>
                    </w:r>
                    <w:r>
                      <w:rPr>
                        <w:rFonts w:hint="eastAsia"/>
                      </w:rPr>
                      <w:t>公司</w:t>
                    </w:r>
                  </w:p>
                </w:tc>
              </w:sdtContent>
            </w:sdt>
            <w:sdt>
              <w:sdtPr>
                <w:rPr>
                  <w:rFonts w:hint="eastAsia"/>
                </w:rPr>
                <w:alias w:val="重要联营企业的主要财务信息明细-企业名称"/>
                <w:tag w:val="_GBC_dabfa87f0eff42149952cca99a0db3a2"/>
                <w:id w:val="-1259900754"/>
                <w:lock w:val="sdtLocked"/>
              </w:sdtPr>
              <w:sdtContent>
                <w:tc>
                  <w:tcPr>
                    <w:tcW w:w="932" w:type="pct"/>
                    <w:tcBorders>
                      <w:top w:val="single" w:sz="6" w:space="0" w:color="auto"/>
                      <w:left w:val="single" w:sz="6" w:space="0" w:color="auto"/>
                      <w:bottom w:val="single" w:sz="6" w:space="0" w:color="auto"/>
                      <w:right w:val="single" w:sz="6" w:space="0" w:color="auto"/>
                    </w:tcBorders>
                    <w:shd w:val="clear" w:color="auto" w:fill="auto"/>
                  </w:tcPr>
                  <w:p w:rsidR="00DE6405" w:rsidRDefault="00DE6405" w:rsidP="007B1093">
                    <w:pPr>
                      <w:jc w:val="center"/>
                    </w:pPr>
                    <w:r w:rsidRPr="00470E8A">
                      <w:rPr>
                        <w:rFonts w:hint="eastAsia"/>
                      </w:rPr>
                      <w:t>厦门金龙汽车座椅有限</w:t>
                    </w:r>
                    <w:r>
                      <w:rPr>
                        <w:rFonts w:hint="eastAsia"/>
                      </w:rPr>
                      <w:t>公司</w:t>
                    </w:r>
                  </w:p>
                </w:tc>
              </w:sdtContent>
            </w:sdt>
            <w:sdt>
              <w:sdtPr>
                <w:rPr>
                  <w:rFonts w:hint="eastAsia"/>
                </w:rPr>
                <w:alias w:val="重要联营企业的主要财务信息明细-企业名称"/>
                <w:tag w:val="_GBC_dabfa87f0eff42149952cca99a0db3a2"/>
                <w:id w:val="503705487"/>
                <w:lock w:val="sdtLocked"/>
              </w:sdtPr>
              <w:sdtContent>
                <w:tc>
                  <w:tcPr>
                    <w:tcW w:w="874" w:type="pct"/>
                    <w:tcBorders>
                      <w:top w:val="single" w:sz="6" w:space="0" w:color="auto"/>
                      <w:left w:val="single" w:sz="6" w:space="0" w:color="auto"/>
                      <w:bottom w:val="single" w:sz="6" w:space="0" w:color="auto"/>
                      <w:right w:val="single" w:sz="6" w:space="0" w:color="auto"/>
                    </w:tcBorders>
                    <w:shd w:val="clear" w:color="auto" w:fill="auto"/>
                  </w:tcPr>
                  <w:p w:rsidR="00DE6405" w:rsidRDefault="00DE6405" w:rsidP="007B1093">
                    <w:pPr>
                      <w:jc w:val="center"/>
                    </w:pPr>
                    <w:r w:rsidRPr="00470E8A">
                      <w:rPr>
                        <w:rFonts w:hint="eastAsia"/>
                      </w:rPr>
                      <w:t>厦门金龙汽车电器有限</w:t>
                    </w:r>
                    <w:r>
                      <w:rPr>
                        <w:rFonts w:hint="eastAsia"/>
                      </w:rPr>
                      <w:t>公司</w:t>
                    </w:r>
                  </w:p>
                </w:tc>
              </w:sdtContent>
            </w:sdt>
          </w:tr>
          <w:tr w:rsidR="00DE6405" w:rsidTr="0053659D">
            <w:sdt>
              <w:sdtPr>
                <w:tag w:val="_PLD_fef15ffbfdea4cb5a3d708c5ea8068c9"/>
                <w:id w:val="-1065940632"/>
                <w:lock w:val="sdtLocked"/>
              </w:sdtPr>
              <w:sdtContent>
                <w:tc>
                  <w:tcPr>
                    <w:tcW w:w="1448" w:type="pct"/>
                    <w:tcBorders>
                      <w:top w:val="single" w:sz="6" w:space="0" w:color="auto"/>
                      <w:left w:val="single" w:sz="4" w:space="0" w:color="auto"/>
                      <w:bottom w:val="single" w:sz="6" w:space="0" w:color="auto"/>
                      <w:right w:val="single" w:sz="6" w:space="0" w:color="auto"/>
                    </w:tcBorders>
                    <w:shd w:val="clear" w:color="auto" w:fill="auto"/>
                    <w:vAlign w:val="bottom"/>
                  </w:tcPr>
                  <w:p w:rsidR="00DE6405" w:rsidRDefault="00DE6405" w:rsidP="007B1093">
                    <w:pPr>
                      <w:rPr>
                        <w:rFonts w:cs="Arial"/>
                        <w:color w:val="000000"/>
                      </w:rPr>
                    </w:pPr>
                    <w:r>
                      <w:rPr>
                        <w:rFonts w:cs="Arial" w:hint="eastAsia"/>
                        <w:color w:val="000000"/>
                        <w:lang w:val="en-GB"/>
                      </w:rPr>
                      <w:t>流动资产</w:t>
                    </w:r>
                  </w:p>
                </w:tc>
              </w:sdtContent>
            </w:sdt>
            <w:tc>
              <w:tcPr>
                <w:tcW w:w="874" w:type="pct"/>
                <w:tcBorders>
                  <w:left w:val="single" w:sz="6" w:space="0" w:color="auto"/>
                  <w:right w:val="single" w:sz="6" w:space="0" w:color="auto"/>
                </w:tcBorders>
                <w:shd w:val="clear" w:color="auto" w:fill="auto"/>
                <w:vAlign w:val="center"/>
              </w:tcPr>
              <w:p w:rsidR="00DE6405" w:rsidRDefault="00DE6405" w:rsidP="0053659D">
                <w:pPr>
                  <w:jc w:val="right"/>
                  <w:rPr>
                    <w:sz w:val="24"/>
                    <w:szCs w:val="24"/>
                  </w:rPr>
                </w:pPr>
                <w:r>
                  <w:t>71,017,623.99</w:t>
                </w:r>
              </w:p>
            </w:tc>
            <w:tc>
              <w:tcPr>
                <w:tcW w:w="874" w:type="pct"/>
                <w:tcBorders>
                  <w:left w:val="single" w:sz="6" w:space="0" w:color="auto"/>
                  <w:right w:val="single" w:sz="6" w:space="0" w:color="auto"/>
                </w:tcBorders>
                <w:shd w:val="clear" w:color="auto" w:fill="auto"/>
                <w:vAlign w:val="center"/>
              </w:tcPr>
              <w:p w:rsidR="00DE6405" w:rsidRDefault="00DE6405" w:rsidP="0053659D">
                <w:pPr>
                  <w:jc w:val="right"/>
                  <w:rPr>
                    <w:sz w:val="24"/>
                    <w:szCs w:val="24"/>
                  </w:rPr>
                </w:pPr>
                <w:r>
                  <w:t>67,548,732.45</w:t>
                </w:r>
              </w:p>
            </w:tc>
            <w:tc>
              <w:tcPr>
                <w:tcW w:w="932" w:type="pct"/>
                <w:tcBorders>
                  <w:top w:val="single" w:sz="6" w:space="0" w:color="auto"/>
                  <w:left w:val="single" w:sz="6" w:space="0" w:color="auto"/>
                  <w:bottom w:val="single" w:sz="6" w:space="0" w:color="auto"/>
                  <w:right w:val="single" w:sz="6" w:space="0" w:color="auto"/>
                </w:tcBorders>
                <w:vAlign w:val="center"/>
              </w:tcPr>
              <w:p w:rsidR="00DE6405" w:rsidRDefault="00DE6405" w:rsidP="0053659D">
                <w:pPr>
                  <w:jc w:val="right"/>
                  <w:rPr>
                    <w:sz w:val="24"/>
                    <w:szCs w:val="24"/>
                  </w:rPr>
                </w:pPr>
                <w:r>
                  <w:t>108,578,461.40</w:t>
                </w:r>
              </w:p>
            </w:tc>
            <w:tc>
              <w:tcPr>
                <w:tcW w:w="874" w:type="pct"/>
                <w:tcBorders>
                  <w:top w:val="single" w:sz="6" w:space="0" w:color="auto"/>
                  <w:left w:val="single" w:sz="6" w:space="0" w:color="auto"/>
                  <w:bottom w:val="single" w:sz="6" w:space="0" w:color="auto"/>
                  <w:right w:val="single" w:sz="6" w:space="0" w:color="auto"/>
                </w:tcBorders>
                <w:vAlign w:val="center"/>
              </w:tcPr>
              <w:p w:rsidR="00DE6405" w:rsidRDefault="00DE6405" w:rsidP="0053659D">
                <w:pPr>
                  <w:jc w:val="right"/>
                  <w:rPr>
                    <w:sz w:val="24"/>
                    <w:szCs w:val="24"/>
                  </w:rPr>
                </w:pPr>
                <w:r>
                  <w:t>67,524,668.02</w:t>
                </w:r>
              </w:p>
            </w:tc>
          </w:tr>
          <w:tr w:rsidR="00DE6405" w:rsidTr="0053659D">
            <w:sdt>
              <w:sdtPr>
                <w:tag w:val="_PLD_f31bdbdda3c24ef0ad64c4480cfaf1eb"/>
                <w:id w:val="493691619"/>
                <w:lock w:val="sdtLocked"/>
              </w:sdtPr>
              <w:sdtContent>
                <w:tc>
                  <w:tcPr>
                    <w:tcW w:w="1448" w:type="pct"/>
                    <w:tcBorders>
                      <w:top w:val="single" w:sz="6" w:space="0" w:color="auto"/>
                      <w:left w:val="single" w:sz="4" w:space="0" w:color="auto"/>
                      <w:bottom w:val="single" w:sz="6" w:space="0" w:color="auto"/>
                      <w:right w:val="single" w:sz="6" w:space="0" w:color="auto"/>
                    </w:tcBorders>
                    <w:shd w:val="clear" w:color="auto" w:fill="auto"/>
                    <w:vAlign w:val="bottom"/>
                  </w:tcPr>
                  <w:p w:rsidR="00DE6405" w:rsidRDefault="00DE6405" w:rsidP="007B1093">
                    <w:pPr>
                      <w:rPr>
                        <w:rFonts w:cs="Arial"/>
                        <w:color w:val="000000"/>
                      </w:rPr>
                    </w:pPr>
                    <w:r>
                      <w:rPr>
                        <w:rFonts w:cs="Arial" w:hint="eastAsia"/>
                        <w:color w:val="000000"/>
                        <w:lang w:val="en-GB"/>
                      </w:rPr>
                      <w:t>非流动资产</w:t>
                    </w:r>
                  </w:p>
                </w:tc>
              </w:sdtContent>
            </w:sdt>
            <w:tc>
              <w:tcPr>
                <w:tcW w:w="874" w:type="pct"/>
                <w:tcBorders>
                  <w:left w:val="single" w:sz="6" w:space="0" w:color="auto"/>
                  <w:right w:val="single" w:sz="6" w:space="0" w:color="auto"/>
                </w:tcBorders>
                <w:shd w:val="clear" w:color="auto" w:fill="auto"/>
                <w:vAlign w:val="center"/>
              </w:tcPr>
              <w:p w:rsidR="00DE6405" w:rsidRDefault="00DE6405" w:rsidP="0053659D">
                <w:pPr>
                  <w:jc w:val="right"/>
                  <w:rPr>
                    <w:sz w:val="24"/>
                    <w:szCs w:val="24"/>
                  </w:rPr>
                </w:pPr>
                <w:r>
                  <w:t>15,641,487.35</w:t>
                </w:r>
              </w:p>
            </w:tc>
            <w:tc>
              <w:tcPr>
                <w:tcW w:w="874" w:type="pct"/>
                <w:tcBorders>
                  <w:left w:val="single" w:sz="6" w:space="0" w:color="auto"/>
                  <w:right w:val="single" w:sz="6" w:space="0" w:color="auto"/>
                </w:tcBorders>
                <w:shd w:val="clear" w:color="auto" w:fill="auto"/>
                <w:vAlign w:val="center"/>
              </w:tcPr>
              <w:p w:rsidR="00DE6405" w:rsidRDefault="00DE6405" w:rsidP="0053659D">
                <w:pPr>
                  <w:jc w:val="right"/>
                  <w:rPr>
                    <w:sz w:val="24"/>
                    <w:szCs w:val="24"/>
                  </w:rPr>
                </w:pPr>
                <w:r>
                  <w:t>4,298,027.10</w:t>
                </w:r>
              </w:p>
            </w:tc>
            <w:tc>
              <w:tcPr>
                <w:tcW w:w="932" w:type="pct"/>
                <w:tcBorders>
                  <w:top w:val="single" w:sz="6" w:space="0" w:color="auto"/>
                  <w:left w:val="single" w:sz="6" w:space="0" w:color="auto"/>
                  <w:bottom w:val="single" w:sz="6" w:space="0" w:color="auto"/>
                  <w:right w:val="single" w:sz="6" w:space="0" w:color="auto"/>
                </w:tcBorders>
                <w:vAlign w:val="center"/>
              </w:tcPr>
              <w:p w:rsidR="00DE6405" w:rsidRDefault="00DE6405" w:rsidP="0053659D">
                <w:pPr>
                  <w:jc w:val="right"/>
                  <w:rPr>
                    <w:sz w:val="24"/>
                    <w:szCs w:val="24"/>
                  </w:rPr>
                </w:pPr>
                <w:r>
                  <w:t>10,131,517.63</w:t>
                </w:r>
              </w:p>
            </w:tc>
            <w:tc>
              <w:tcPr>
                <w:tcW w:w="874" w:type="pct"/>
                <w:tcBorders>
                  <w:top w:val="single" w:sz="6" w:space="0" w:color="auto"/>
                  <w:left w:val="single" w:sz="6" w:space="0" w:color="auto"/>
                  <w:bottom w:val="single" w:sz="6" w:space="0" w:color="auto"/>
                  <w:right w:val="single" w:sz="6" w:space="0" w:color="auto"/>
                </w:tcBorders>
                <w:vAlign w:val="center"/>
              </w:tcPr>
              <w:p w:rsidR="00DE6405" w:rsidRDefault="00DE6405" w:rsidP="0053659D">
                <w:pPr>
                  <w:jc w:val="right"/>
                  <w:rPr>
                    <w:sz w:val="24"/>
                    <w:szCs w:val="24"/>
                  </w:rPr>
                </w:pPr>
                <w:r>
                  <w:t>4,545,752.75</w:t>
                </w:r>
              </w:p>
            </w:tc>
          </w:tr>
          <w:tr w:rsidR="00DE6405" w:rsidTr="0053659D">
            <w:sdt>
              <w:sdtPr>
                <w:tag w:val="_PLD_d1755220e8944b638b853a5090d054ac"/>
                <w:id w:val="-1695302279"/>
                <w:lock w:val="sdtLocked"/>
              </w:sdtPr>
              <w:sdtContent>
                <w:tc>
                  <w:tcPr>
                    <w:tcW w:w="1448" w:type="pct"/>
                    <w:tcBorders>
                      <w:top w:val="single" w:sz="6" w:space="0" w:color="auto"/>
                      <w:left w:val="single" w:sz="4" w:space="0" w:color="auto"/>
                      <w:bottom w:val="single" w:sz="6" w:space="0" w:color="auto"/>
                      <w:right w:val="single" w:sz="6" w:space="0" w:color="auto"/>
                    </w:tcBorders>
                    <w:shd w:val="clear" w:color="auto" w:fill="auto"/>
                    <w:vAlign w:val="bottom"/>
                  </w:tcPr>
                  <w:p w:rsidR="00DE6405" w:rsidRDefault="00DE6405" w:rsidP="007B1093">
                    <w:pPr>
                      <w:rPr>
                        <w:rFonts w:cs="Arial"/>
                        <w:color w:val="000000"/>
                      </w:rPr>
                    </w:pPr>
                    <w:r>
                      <w:rPr>
                        <w:rFonts w:cs="Arial" w:hint="eastAsia"/>
                        <w:color w:val="000000"/>
                        <w:lang w:val="en-GB"/>
                      </w:rPr>
                      <w:t>资产合计</w:t>
                    </w:r>
                  </w:p>
                </w:tc>
              </w:sdtContent>
            </w:sdt>
            <w:tc>
              <w:tcPr>
                <w:tcW w:w="874" w:type="pct"/>
                <w:tcBorders>
                  <w:left w:val="single" w:sz="6" w:space="0" w:color="auto"/>
                  <w:right w:val="single" w:sz="6" w:space="0" w:color="auto"/>
                </w:tcBorders>
                <w:shd w:val="clear" w:color="auto" w:fill="auto"/>
                <w:vAlign w:val="center"/>
              </w:tcPr>
              <w:p w:rsidR="00DE6405" w:rsidRDefault="00DE6405" w:rsidP="0053659D">
                <w:pPr>
                  <w:jc w:val="right"/>
                  <w:rPr>
                    <w:sz w:val="24"/>
                    <w:szCs w:val="24"/>
                  </w:rPr>
                </w:pPr>
                <w:r>
                  <w:t>86,659,111.34</w:t>
                </w:r>
              </w:p>
            </w:tc>
            <w:tc>
              <w:tcPr>
                <w:tcW w:w="874" w:type="pct"/>
                <w:tcBorders>
                  <w:left w:val="single" w:sz="6" w:space="0" w:color="auto"/>
                  <w:right w:val="single" w:sz="6" w:space="0" w:color="auto"/>
                </w:tcBorders>
                <w:shd w:val="clear" w:color="auto" w:fill="auto"/>
                <w:vAlign w:val="center"/>
              </w:tcPr>
              <w:p w:rsidR="00DE6405" w:rsidRDefault="00DE6405" w:rsidP="0053659D">
                <w:pPr>
                  <w:jc w:val="right"/>
                  <w:rPr>
                    <w:sz w:val="24"/>
                    <w:szCs w:val="24"/>
                  </w:rPr>
                </w:pPr>
                <w:r>
                  <w:t>71,846,759.55</w:t>
                </w:r>
              </w:p>
            </w:tc>
            <w:tc>
              <w:tcPr>
                <w:tcW w:w="932" w:type="pct"/>
                <w:tcBorders>
                  <w:top w:val="single" w:sz="6" w:space="0" w:color="auto"/>
                  <w:left w:val="single" w:sz="6" w:space="0" w:color="auto"/>
                  <w:bottom w:val="single" w:sz="6" w:space="0" w:color="auto"/>
                  <w:right w:val="single" w:sz="6" w:space="0" w:color="auto"/>
                </w:tcBorders>
                <w:vAlign w:val="center"/>
              </w:tcPr>
              <w:p w:rsidR="00DE6405" w:rsidRDefault="00DE6405" w:rsidP="0053659D">
                <w:pPr>
                  <w:jc w:val="right"/>
                  <w:rPr>
                    <w:sz w:val="24"/>
                    <w:szCs w:val="24"/>
                  </w:rPr>
                </w:pPr>
                <w:r>
                  <w:t>118,709,979.03</w:t>
                </w:r>
              </w:p>
            </w:tc>
            <w:tc>
              <w:tcPr>
                <w:tcW w:w="874" w:type="pct"/>
                <w:tcBorders>
                  <w:top w:val="single" w:sz="6" w:space="0" w:color="auto"/>
                  <w:left w:val="single" w:sz="6" w:space="0" w:color="auto"/>
                  <w:bottom w:val="single" w:sz="6" w:space="0" w:color="auto"/>
                  <w:right w:val="single" w:sz="6" w:space="0" w:color="auto"/>
                </w:tcBorders>
                <w:vAlign w:val="center"/>
              </w:tcPr>
              <w:p w:rsidR="00DE6405" w:rsidRDefault="00DE6405" w:rsidP="0053659D">
                <w:pPr>
                  <w:jc w:val="right"/>
                  <w:rPr>
                    <w:sz w:val="24"/>
                    <w:szCs w:val="24"/>
                  </w:rPr>
                </w:pPr>
                <w:r>
                  <w:t>72,070,420.77</w:t>
                </w:r>
              </w:p>
            </w:tc>
          </w:tr>
          <w:tr w:rsidR="00DE6405" w:rsidTr="0053659D">
            <w:tc>
              <w:tcPr>
                <w:tcW w:w="5000" w:type="pct"/>
                <w:gridSpan w:val="5"/>
                <w:tcBorders>
                  <w:top w:val="single" w:sz="6" w:space="0" w:color="auto"/>
                  <w:left w:val="single" w:sz="4" w:space="0" w:color="auto"/>
                  <w:bottom w:val="single" w:sz="6" w:space="0" w:color="auto"/>
                  <w:right w:val="single" w:sz="6" w:space="0" w:color="auto"/>
                </w:tcBorders>
                <w:shd w:val="clear" w:color="auto" w:fill="auto"/>
                <w:vAlign w:val="center"/>
              </w:tcPr>
              <w:p w:rsidR="00DE6405" w:rsidRDefault="00DE6405" w:rsidP="0053659D">
                <w:pPr>
                  <w:jc w:val="right"/>
                </w:pPr>
              </w:p>
            </w:tc>
          </w:tr>
          <w:tr w:rsidR="00DE6405" w:rsidTr="0053659D">
            <w:sdt>
              <w:sdtPr>
                <w:tag w:val="_PLD_da177c33d2a4452285f3e4329499be2b"/>
                <w:id w:val="829017456"/>
                <w:lock w:val="sdtLocked"/>
              </w:sdtPr>
              <w:sdtContent>
                <w:tc>
                  <w:tcPr>
                    <w:tcW w:w="1448" w:type="pct"/>
                    <w:tcBorders>
                      <w:top w:val="single" w:sz="6" w:space="0" w:color="auto"/>
                      <w:left w:val="single" w:sz="4" w:space="0" w:color="auto"/>
                      <w:bottom w:val="single" w:sz="6" w:space="0" w:color="auto"/>
                      <w:right w:val="single" w:sz="6" w:space="0" w:color="auto"/>
                    </w:tcBorders>
                    <w:shd w:val="clear" w:color="auto" w:fill="auto"/>
                    <w:vAlign w:val="bottom"/>
                  </w:tcPr>
                  <w:p w:rsidR="00DE6405" w:rsidRDefault="00DE6405" w:rsidP="007B1093">
                    <w:pPr>
                      <w:rPr>
                        <w:rFonts w:cs="Arial"/>
                        <w:color w:val="000000"/>
                      </w:rPr>
                    </w:pPr>
                    <w:r>
                      <w:rPr>
                        <w:rFonts w:cs="Arial" w:hint="eastAsia"/>
                        <w:color w:val="000000"/>
                        <w:lang w:val="en-GB"/>
                      </w:rPr>
                      <w:t>流动负债</w:t>
                    </w:r>
                  </w:p>
                </w:tc>
              </w:sdtContent>
            </w:sdt>
            <w:tc>
              <w:tcPr>
                <w:tcW w:w="874" w:type="pct"/>
                <w:tcBorders>
                  <w:left w:val="single" w:sz="6" w:space="0" w:color="auto"/>
                  <w:right w:val="single" w:sz="6" w:space="0" w:color="auto"/>
                </w:tcBorders>
                <w:shd w:val="clear" w:color="auto" w:fill="auto"/>
                <w:vAlign w:val="center"/>
              </w:tcPr>
              <w:p w:rsidR="00DE6405" w:rsidRDefault="00DE6405" w:rsidP="0053659D">
                <w:pPr>
                  <w:jc w:val="right"/>
                  <w:rPr>
                    <w:sz w:val="24"/>
                    <w:szCs w:val="24"/>
                  </w:rPr>
                </w:pPr>
                <w:r>
                  <w:t>66,308,608.69</w:t>
                </w:r>
              </w:p>
            </w:tc>
            <w:tc>
              <w:tcPr>
                <w:tcW w:w="874" w:type="pct"/>
                <w:tcBorders>
                  <w:left w:val="single" w:sz="6" w:space="0" w:color="auto"/>
                  <w:right w:val="single" w:sz="6" w:space="0" w:color="auto"/>
                </w:tcBorders>
                <w:shd w:val="clear" w:color="auto" w:fill="auto"/>
                <w:vAlign w:val="center"/>
              </w:tcPr>
              <w:p w:rsidR="00DE6405" w:rsidRDefault="00DE6405" w:rsidP="0053659D">
                <w:pPr>
                  <w:jc w:val="right"/>
                  <w:rPr>
                    <w:sz w:val="24"/>
                    <w:szCs w:val="24"/>
                  </w:rPr>
                </w:pPr>
                <w:r>
                  <w:t>41,449,247.85</w:t>
                </w:r>
              </w:p>
            </w:tc>
            <w:tc>
              <w:tcPr>
                <w:tcW w:w="932" w:type="pct"/>
                <w:tcBorders>
                  <w:top w:val="single" w:sz="6" w:space="0" w:color="auto"/>
                  <w:left w:val="single" w:sz="6" w:space="0" w:color="auto"/>
                  <w:bottom w:val="single" w:sz="6" w:space="0" w:color="auto"/>
                  <w:right w:val="single" w:sz="6" w:space="0" w:color="auto"/>
                </w:tcBorders>
                <w:vAlign w:val="center"/>
              </w:tcPr>
              <w:p w:rsidR="00DE6405" w:rsidRDefault="00DE6405" w:rsidP="0053659D">
                <w:pPr>
                  <w:jc w:val="right"/>
                </w:pPr>
                <w:r>
                  <w:t>104,347,864.29</w:t>
                </w:r>
              </w:p>
            </w:tc>
            <w:tc>
              <w:tcPr>
                <w:tcW w:w="874" w:type="pct"/>
                <w:tcBorders>
                  <w:top w:val="single" w:sz="6" w:space="0" w:color="auto"/>
                  <w:left w:val="single" w:sz="6" w:space="0" w:color="auto"/>
                  <w:bottom w:val="single" w:sz="6" w:space="0" w:color="auto"/>
                  <w:right w:val="single" w:sz="6" w:space="0" w:color="auto"/>
                </w:tcBorders>
                <w:vAlign w:val="center"/>
              </w:tcPr>
              <w:p w:rsidR="00DE6405" w:rsidRDefault="00DE6405" w:rsidP="0053659D">
                <w:pPr>
                  <w:jc w:val="right"/>
                  <w:rPr>
                    <w:sz w:val="24"/>
                    <w:szCs w:val="24"/>
                  </w:rPr>
                </w:pPr>
                <w:r>
                  <w:t>40,906,944.25</w:t>
                </w:r>
              </w:p>
            </w:tc>
          </w:tr>
          <w:tr w:rsidR="00DE6405" w:rsidTr="0053659D">
            <w:sdt>
              <w:sdtPr>
                <w:tag w:val="_PLD_69db2a7507214ff988c587702b84292a"/>
                <w:id w:val="-1662841466"/>
                <w:lock w:val="sdtLocked"/>
              </w:sdtPr>
              <w:sdtContent>
                <w:tc>
                  <w:tcPr>
                    <w:tcW w:w="1448" w:type="pct"/>
                    <w:tcBorders>
                      <w:top w:val="single" w:sz="6" w:space="0" w:color="auto"/>
                      <w:left w:val="single" w:sz="4" w:space="0" w:color="auto"/>
                      <w:bottom w:val="single" w:sz="6" w:space="0" w:color="auto"/>
                      <w:right w:val="single" w:sz="6" w:space="0" w:color="auto"/>
                    </w:tcBorders>
                    <w:shd w:val="clear" w:color="auto" w:fill="auto"/>
                    <w:vAlign w:val="bottom"/>
                  </w:tcPr>
                  <w:p w:rsidR="00DE6405" w:rsidRDefault="00DE6405" w:rsidP="007B1093">
                    <w:pPr>
                      <w:rPr>
                        <w:rFonts w:cs="Arial"/>
                        <w:color w:val="000000"/>
                      </w:rPr>
                    </w:pPr>
                    <w:r>
                      <w:rPr>
                        <w:rFonts w:cs="Arial" w:hint="eastAsia"/>
                        <w:color w:val="000000"/>
                        <w:lang w:val="en-GB"/>
                      </w:rPr>
                      <w:t>非流动负债</w:t>
                    </w:r>
                  </w:p>
                </w:tc>
              </w:sdtContent>
            </w:sdt>
            <w:tc>
              <w:tcPr>
                <w:tcW w:w="874" w:type="pct"/>
                <w:tcBorders>
                  <w:left w:val="single" w:sz="6" w:space="0" w:color="auto"/>
                  <w:right w:val="single" w:sz="6" w:space="0" w:color="auto"/>
                </w:tcBorders>
                <w:shd w:val="clear" w:color="auto" w:fill="auto"/>
                <w:vAlign w:val="center"/>
              </w:tcPr>
              <w:p w:rsidR="00DE6405" w:rsidRDefault="00DE6405" w:rsidP="0053659D">
                <w:pPr>
                  <w:jc w:val="right"/>
                  <w:rPr>
                    <w:sz w:val="24"/>
                    <w:szCs w:val="24"/>
                  </w:rPr>
                </w:pPr>
                <w:r>
                  <w:t>6,003,760.21</w:t>
                </w:r>
              </w:p>
            </w:tc>
            <w:tc>
              <w:tcPr>
                <w:tcW w:w="874" w:type="pct"/>
                <w:tcBorders>
                  <w:left w:val="single" w:sz="6" w:space="0" w:color="auto"/>
                  <w:right w:val="single" w:sz="6" w:space="0" w:color="auto"/>
                </w:tcBorders>
                <w:shd w:val="clear" w:color="auto" w:fill="auto"/>
                <w:vAlign w:val="center"/>
              </w:tcPr>
              <w:p w:rsidR="00DE6405" w:rsidRDefault="00DE6405" w:rsidP="0053659D">
                <w:pPr>
                  <w:jc w:val="right"/>
                  <w:rPr>
                    <w:sz w:val="24"/>
                    <w:szCs w:val="24"/>
                  </w:rPr>
                </w:pPr>
                <w:r>
                  <w:t>-</w:t>
                </w:r>
              </w:p>
            </w:tc>
            <w:tc>
              <w:tcPr>
                <w:tcW w:w="932" w:type="pct"/>
                <w:tcBorders>
                  <w:top w:val="single" w:sz="6" w:space="0" w:color="auto"/>
                  <w:left w:val="single" w:sz="6" w:space="0" w:color="auto"/>
                  <w:bottom w:val="single" w:sz="6" w:space="0" w:color="auto"/>
                  <w:right w:val="single" w:sz="6" w:space="0" w:color="auto"/>
                </w:tcBorders>
                <w:vAlign w:val="center"/>
              </w:tcPr>
              <w:p w:rsidR="00DE6405" w:rsidRDefault="00DE6405" w:rsidP="0053659D">
                <w:pPr>
                  <w:jc w:val="right"/>
                </w:pPr>
                <w:r>
                  <w:t>5,942,112.00</w:t>
                </w:r>
              </w:p>
            </w:tc>
            <w:tc>
              <w:tcPr>
                <w:tcW w:w="874" w:type="pct"/>
                <w:tcBorders>
                  <w:top w:val="single" w:sz="6" w:space="0" w:color="auto"/>
                  <w:left w:val="single" w:sz="6" w:space="0" w:color="auto"/>
                  <w:bottom w:val="single" w:sz="6" w:space="0" w:color="auto"/>
                  <w:right w:val="single" w:sz="6" w:space="0" w:color="auto"/>
                </w:tcBorders>
                <w:vAlign w:val="center"/>
              </w:tcPr>
              <w:p w:rsidR="00DE6405" w:rsidRDefault="00DE6405" w:rsidP="0053659D">
                <w:pPr>
                  <w:jc w:val="right"/>
                  <w:rPr>
                    <w:sz w:val="24"/>
                    <w:szCs w:val="24"/>
                  </w:rPr>
                </w:pPr>
                <w:r>
                  <w:t>552,225.69</w:t>
                </w:r>
              </w:p>
            </w:tc>
          </w:tr>
          <w:tr w:rsidR="00DE6405" w:rsidTr="0053659D">
            <w:sdt>
              <w:sdtPr>
                <w:tag w:val="_PLD_93196651961549cc968f034a6735b70d"/>
                <w:id w:val="671917811"/>
                <w:lock w:val="sdtLocked"/>
              </w:sdtPr>
              <w:sdtContent>
                <w:tc>
                  <w:tcPr>
                    <w:tcW w:w="1448" w:type="pct"/>
                    <w:tcBorders>
                      <w:top w:val="single" w:sz="6" w:space="0" w:color="auto"/>
                      <w:left w:val="single" w:sz="4" w:space="0" w:color="auto"/>
                      <w:bottom w:val="single" w:sz="6" w:space="0" w:color="auto"/>
                      <w:right w:val="single" w:sz="6" w:space="0" w:color="auto"/>
                    </w:tcBorders>
                    <w:shd w:val="clear" w:color="auto" w:fill="auto"/>
                    <w:vAlign w:val="bottom"/>
                  </w:tcPr>
                  <w:p w:rsidR="00DE6405" w:rsidRDefault="00DE6405" w:rsidP="007B1093">
                    <w:pPr>
                      <w:rPr>
                        <w:rFonts w:cs="Arial"/>
                        <w:color w:val="000000"/>
                      </w:rPr>
                    </w:pPr>
                    <w:r>
                      <w:rPr>
                        <w:rFonts w:cs="Arial" w:hint="eastAsia"/>
                        <w:color w:val="000000"/>
                        <w:lang w:val="en-GB"/>
                      </w:rPr>
                      <w:t>负债合计</w:t>
                    </w:r>
                  </w:p>
                </w:tc>
              </w:sdtContent>
            </w:sdt>
            <w:tc>
              <w:tcPr>
                <w:tcW w:w="874" w:type="pct"/>
                <w:tcBorders>
                  <w:left w:val="single" w:sz="6" w:space="0" w:color="auto"/>
                  <w:right w:val="single" w:sz="6" w:space="0" w:color="auto"/>
                </w:tcBorders>
                <w:shd w:val="clear" w:color="auto" w:fill="auto"/>
                <w:vAlign w:val="center"/>
              </w:tcPr>
              <w:p w:rsidR="00DE6405" w:rsidRDefault="00DE6405" w:rsidP="0053659D">
                <w:pPr>
                  <w:jc w:val="right"/>
                  <w:rPr>
                    <w:sz w:val="24"/>
                    <w:szCs w:val="24"/>
                  </w:rPr>
                </w:pPr>
                <w:r>
                  <w:t>72,312,368.90</w:t>
                </w:r>
              </w:p>
            </w:tc>
            <w:tc>
              <w:tcPr>
                <w:tcW w:w="874" w:type="pct"/>
                <w:tcBorders>
                  <w:left w:val="single" w:sz="6" w:space="0" w:color="auto"/>
                  <w:right w:val="single" w:sz="6" w:space="0" w:color="auto"/>
                </w:tcBorders>
                <w:shd w:val="clear" w:color="auto" w:fill="auto"/>
                <w:vAlign w:val="center"/>
              </w:tcPr>
              <w:p w:rsidR="00DE6405" w:rsidRDefault="00DE6405" w:rsidP="0053659D">
                <w:pPr>
                  <w:jc w:val="right"/>
                  <w:rPr>
                    <w:sz w:val="24"/>
                    <w:szCs w:val="24"/>
                  </w:rPr>
                </w:pPr>
                <w:r>
                  <w:t>41,449,247.85</w:t>
                </w:r>
              </w:p>
            </w:tc>
            <w:tc>
              <w:tcPr>
                <w:tcW w:w="932" w:type="pct"/>
                <w:tcBorders>
                  <w:top w:val="single" w:sz="6" w:space="0" w:color="auto"/>
                  <w:left w:val="single" w:sz="6" w:space="0" w:color="auto"/>
                  <w:bottom w:val="single" w:sz="6" w:space="0" w:color="auto"/>
                  <w:right w:val="single" w:sz="6" w:space="0" w:color="auto"/>
                </w:tcBorders>
                <w:vAlign w:val="center"/>
              </w:tcPr>
              <w:p w:rsidR="00DE6405" w:rsidRDefault="00DE6405" w:rsidP="0053659D">
                <w:pPr>
                  <w:jc w:val="right"/>
                </w:pPr>
                <w:r>
                  <w:t>110,289,976.29</w:t>
                </w:r>
              </w:p>
            </w:tc>
            <w:tc>
              <w:tcPr>
                <w:tcW w:w="874" w:type="pct"/>
                <w:tcBorders>
                  <w:top w:val="single" w:sz="6" w:space="0" w:color="auto"/>
                  <w:left w:val="single" w:sz="6" w:space="0" w:color="auto"/>
                  <w:bottom w:val="single" w:sz="6" w:space="0" w:color="auto"/>
                  <w:right w:val="single" w:sz="6" w:space="0" w:color="auto"/>
                </w:tcBorders>
                <w:vAlign w:val="center"/>
              </w:tcPr>
              <w:p w:rsidR="00DE6405" w:rsidRDefault="00DE6405" w:rsidP="0053659D">
                <w:pPr>
                  <w:jc w:val="right"/>
                  <w:rPr>
                    <w:sz w:val="24"/>
                    <w:szCs w:val="24"/>
                  </w:rPr>
                </w:pPr>
                <w:r>
                  <w:t>41,459,169.94</w:t>
                </w:r>
              </w:p>
            </w:tc>
          </w:tr>
          <w:tr w:rsidR="00DE6405" w:rsidTr="0053659D">
            <w:tc>
              <w:tcPr>
                <w:tcW w:w="5000" w:type="pct"/>
                <w:gridSpan w:val="5"/>
                <w:tcBorders>
                  <w:top w:val="single" w:sz="6" w:space="0" w:color="auto"/>
                  <w:left w:val="single" w:sz="4" w:space="0" w:color="auto"/>
                  <w:bottom w:val="single" w:sz="6" w:space="0" w:color="auto"/>
                  <w:right w:val="single" w:sz="6" w:space="0" w:color="auto"/>
                </w:tcBorders>
                <w:shd w:val="clear" w:color="auto" w:fill="auto"/>
                <w:vAlign w:val="center"/>
              </w:tcPr>
              <w:p w:rsidR="00DE6405" w:rsidRDefault="00DE6405" w:rsidP="0053659D">
                <w:pPr>
                  <w:jc w:val="right"/>
                </w:pPr>
              </w:p>
            </w:tc>
          </w:tr>
          <w:tr w:rsidR="00DE6405" w:rsidTr="0053659D">
            <w:sdt>
              <w:sdtPr>
                <w:tag w:val="_PLD_f8ce7c22e39a4e18a87552ab1793dbb8"/>
                <w:id w:val="704069596"/>
                <w:lock w:val="sdtLocked"/>
              </w:sdtPr>
              <w:sdtContent>
                <w:tc>
                  <w:tcPr>
                    <w:tcW w:w="1448" w:type="pct"/>
                    <w:tcBorders>
                      <w:top w:val="single" w:sz="6" w:space="0" w:color="auto"/>
                      <w:left w:val="single" w:sz="4" w:space="0" w:color="auto"/>
                      <w:bottom w:val="single" w:sz="6" w:space="0" w:color="auto"/>
                      <w:right w:val="single" w:sz="6" w:space="0" w:color="auto"/>
                    </w:tcBorders>
                    <w:shd w:val="clear" w:color="auto" w:fill="auto"/>
                    <w:vAlign w:val="bottom"/>
                  </w:tcPr>
                  <w:p w:rsidR="00DE6405" w:rsidRDefault="00DE6405" w:rsidP="007B1093">
                    <w:pPr>
                      <w:rPr>
                        <w:rFonts w:cs="Arial"/>
                        <w:color w:val="000000"/>
                      </w:rPr>
                    </w:pPr>
                    <w:r>
                      <w:rPr>
                        <w:rFonts w:cs="Arial" w:hint="eastAsia"/>
                        <w:color w:val="000000"/>
                        <w:lang w:val="en-GB"/>
                      </w:rPr>
                      <w:t>少数股东权益</w:t>
                    </w:r>
                  </w:p>
                </w:tc>
              </w:sdtContent>
            </w:sdt>
            <w:tc>
              <w:tcPr>
                <w:tcW w:w="874" w:type="pct"/>
                <w:tcBorders>
                  <w:left w:val="single" w:sz="6" w:space="0" w:color="auto"/>
                  <w:right w:val="single" w:sz="6" w:space="0" w:color="auto"/>
                </w:tcBorders>
                <w:shd w:val="clear" w:color="auto" w:fill="auto"/>
                <w:vAlign w:val="center"/>
              </w:tcPr>
              <w:p w:rsidR="00DE6405" w:rsidRDefault="00DE6405" w:rsidP="0053659D">
                <w:pPr>
                  <w:jc w:val="right"/>
                </w:pPr>
              </w:p>
            </w:tc>
            <w:tc>
              <w:tcPr>
                <w:tcW w:w="874" w:type="pct"/>
                <w:tcBorders>
                  <w:left w:val="single" w:sz="6" w:space="0" w:color="auto"/>
                  <w:right w:val="single" w:sz="6" w:space="0" w:color="auto"/>
                </w:tcBorders>
                <w:shd w:val="clear" w:color="auto" w:fill="auto"/>
                <w:vAlign w:val="center"/>
              </w:tcPr>
              <w:p w:rsidR="00DE6405" w:rsidRDefault="00DE6405" w:rsidP="0053659D">
                <w:pPr>
                  <w:jc w:val="right"/>
                </w:pPr>
              </w:p>
            </w:tc>
            <w:tc>
              <w:tcPr>
                <w:tcW w:w="932" w:type="pct"/>
                <w:tcBorders>
                  <w:top w:val="single" w:sz="6" w:space="0" w:color="auto"/>
                  <w:left w:val="single" w:sz="6" w:space="0" w:color="auto"/>
                  <w:bottom w:val="single" w:sz="6" w:space="0" w:color="auto"/>
                  <w:right w:val="single" w:sz="6" w:space="0" w:color="auto"/>
                </w:tcBorders>
                <w:vAlign w:val="center"/>
              </w:tcPr>
              <w:p w:rsidR="00DE6405" w:rsidRDefault="00DE6405" w:rsidP="0053659D">
                <w:pPr>
                  <w:jc w:val="right"/>
                </w:pPr>
              </w:p>
            </w:tc>
            <w:tc>
              <w:tcPr>
                <w:tcW w:w="874" w:type="pct"/>
                <w:tcBorders>
                  <w:top w:val="single" w:sz="6" w:space="0" w:color="auto"/>
                  <w:left w:val="single" w:sz="6" w:space="0" w:color="auto"/>
                  <w:bottom w:val="single" w:sz="6" w:space="0" w:color="auto"/>
                  <w:right w:val="single" w:sz="6" w:space="0" w:color="auto"/>
                </w:tcBorders>
                <w:vAlign w:val="center"/>
              </w:tcPr>
              <w:p w:rsidR="00DE6405" w:rsidRDefault="00DE6405" w:rsidP="0053659D">
                <w:pPr>
                  <w:jc w:val="right"/>
                </w:pPr>
              </w:p>
            </w:tc>
          </w:tr>
          <w:tr w:rsidR="00DE6405" w:rsidTr="0053659D">
            <w:sdt>
              <w:sdtPr>
                <w:tag w:val="_PLD_5a7b4c15f9cc46f796db15ddf6bdcb12"/>
                <w:id w:val="708608370"/>
                <w:lock w:val="sdtLocked"/>
              </w:sdtPr>
              <w:sdtContent>
                <w:tc>
                  <w:tcPr>
                    <w:tcW w:w="1448" w:type="pct"/>
                    <w:tcBorders>
                      <w:top w:val="single" w:sz="6" w:space="0" w:color="auto"/>
                      <w:left w:val="single" w:sz="4" w:space="0" w:color="auto"/>
                      <w:bottom w:val="single" w:sz="6" w:space="0" w:color="auto"/>
                      <w:right w:val="single" w:sz="6" w:space="0" w:color="auto"/>
                    </w:tcBorders>
                    <w:shd w:val="clear" w:color="auto" w:fill="auto"/>
                    <w:vAlign w:val="bottom"/>
                  </w:tcPr>
                  <w:p w:rsidR="00DE6405" w:rsidRDefault="00DE6405" w:rsidP="007B1093">
                    <w:pPr>
                      <w:rPr>
                        <w:rFonts w:cs="Arial"/>
                        <w:color w:val="000000"/>
                      </w:rPr>
                    </w:pPr>
                    <w:r>
                      <w:rPr>
                        <w:rFonts w:cs="Arial" w:hint="eastAsia"/>
                        <w:color w:val="000000"/>
                        <w:lang w:val="en-GB"/>
                      </w:rPr>
                      <w:t>归属于母公司股东权益</w:t>
                    </w:r>
                  </w:p>
                </w:tc>
              </w:sdtContent>
            </w:sdt>
            <w:tc>
              <w:tcPr>
                <w:tcW w:w="874" w:type="pct"/>
                <w:tcBorders>
                  <w:left w:val="single" w:sz="6" w:space="0" w:color="auto"/>
                  <w:right w:val="single" w:sz="6" w:space="0" w:color="auto"/>
                </w:tcBorders>
                <w:shd w:val="clear" w:color="auto" w:fill="auto"/>
                <w:vAlign w:val="center"/>
              </w:tcPr>
              <w:p w:rsidR="00DE6405" w:rsidRDefault="00DE6405" w:rsidP="0053659D">
                <w:pPr>
                  <w:jc w:val="right"/>
                </w:pPr>
                <w:r w:rsidRPr="00057FB3">
                  <w:t>14,346,742.44</w:t>
                </w:r>
              </w:p>
            </w:tc>
            <w:tc>
              <w:tcPr>
                <w:tcW w:w="874" w:type="pct"/>
                <w:tcBorders>
                  <w:left w:val="single" w:sz="6" w:space="0" w:color="auto"/>
                  <w:right w:val="single" w:sz="6" w:space="0" w:color="auto"/>
                </w:tcBorders>
                <w:shd w:val="clear" w:color="auto" w:fill="auto"/>
                <w:vAlign w:val="center"/>
              </w:tcPr>
              <w:p w:rsidR="00DE6405" w:rsidRDefault="00DE6405" w:rsidP="0053659D">
                <w:pPr>
                  <w:jc w:val="right"/>
                </w:pPr>
                <w:r w:rsidRPr="00057FB3">
                  <w:t>30,397,511.70</w:t>
                </w:r>
              </w:p>
            </w:tc>
            <w:tc>
              <w:tcPr>
                <w:tcW w:w="932" w:type="pct"/>
                <w:tcBorders>
                  <w:top w:val="single" w:sz="6" w:space="0" w:color="auto"/>
                  <w:left w:val="single" w:sz="6" w:space="0" w:color="auto"/>
                  <w:bottom w:val="single" w:sz="6" w:space="0" w:color="auto"/>
                  <w:right w:val="single" w:sz="6" w:space="0" w:color="auto"/>
                </w:tcBorders>
                <w:vAlign w:val="center"/>
              </w:tcPr>
              <w:p w:rsidR="00DE6405" w:rsidRDefault="00DE6405" w:rsidP="0053659D">
                <w:pPr>
                  <w:jc w:val="right"/>
                </w:pPr>
                <w:r w:rsidRPr="00057FB3">
                  <w:t>17,509,869.46</w:t>
                </w:r>
              </w:p>
            </w:tc>
            <w:tc>
              <w:tcPr>
                <w:tcW w:w="874" w:type="pct"/>
                <w:tcBorders>
                  <w:top w:val="single" w:sz="6" w:space="0" w:color="auto"/>
                  <w:left w:val="single" w:sz="6" w:space="0" w:color="auto"/>
                  <w:bottom w:val="single" w:sz="6" w:space="0" w:color="auto"/>
                  <w:right w:val="single" w:sz="6" w:space="0" w:color="auto"/>
                </w:tcBorders>
                <w:vAlign w:val="center"/>
              </w:tcPr>
              <w:p w:rsidR="00DE6405" w:rsidRDefault="00DE6405" w:rsidP="0053659D">
                <w:pPr>
                  <w:jc w:val="right"/>
                </w:pPr>
                <w:r w:rsidRPr="00057FB3">
                  <w:t>30,611,250.83</w:t>
                </w:r>
              </w:p>
            </w:tc>
          </w:tr>
          <w:tr w:rsidR="00DE6405" w:rsidTr="0053659D">
            <w:tc>
              <w:tcPr>
                <w:tcW w:w="5000" w:type="pct"/>
                <w:gridSpan w:val="5"/>
                <w:tcBorders>
                  <w:top w:val="single" w:sz="6" w:space="0" w:color="auto"/>
                  <w:left w:val="single" w:sz="4" w:space="0" w:color="auto"/>
                  <w:bottom w:val="single" w:sz="6" w:space="0" w:color="auto"/>
                  <w:right w:val="single" w:sz="6" w:space="0" w:color="auto"/>
                </w:tcBorders>
                <w:shd w:val="clear" w:color="auto" w:fill="auto"/>
                <w:vAlign w:val="center"/>
              </w:tcPr>
              <w:p w:rsidR="00DE6405" w:rsidRDefault="00DE6405" w:rsidP="0053659D">
                <w:pPr>
                  <w:jc w:val="right"/>
                </w:pPr>
              </w:p>
            </w:tc>
          </w:tr>
          <w:tr w:rsidR="00DE6405" w:rsidTr="0053659D">
            <w:sdt>
              <w:sdtPr>
                <w:tag w:val="_PLD_8582e33fffa94878a3ba47a9591f38b8"/>
                <w:id w:val="1247617339"/>
                <w:lock w:val="sdtLocked"/>
              </w:sdtPr>
              <w:sdtContent>
                <w:tc>
                  <w:tcPr>
                    <w:tcW w:w="1448" w:type="pct"/>
                    <w:tcBorders>
                      <w:top w:val="single" w:sz="6" w:space="0" w:color="auto"/>
                      <w:left w:val="single" w:sz="4" w:space="0" w:color="auto"/>
                      <w:bottom w:val="single" w:sz="6" w:space="0" w:color="auto"/>
                      <w:right w:val="single" w:sz="6" w:space="0" w:color="auto"/>
                    </w:tcBorders>
                    <w:shd w:val="clear" w:color="auto" w:fill="auto"/>
                    <w:vAlign w:val="bottom"/>
                  </w:tcPr>
                  <w:p w:rsidR="00DE6405" w:rsidRDefault="00DE6405" w:rsidP="007B1093">
                    <w:pPr>
                      <w:rPr>
                        <w:rFonts w:cs="Arial"/>
                        <w:color w:val="000000"/>
                      </w:rPr>
                    </w:pPr>
                    <w:r>
                      <w:rPr>
                        <w:rFonts w:cs="Arial" w:hint="eastAsia"/>
                        <w:color w:val="000000"/>
                        <w:lang w:val="en-GB"/>
                      </w:rPr>
                      <w:t>按持股比例计算的净资产份额</w:t>
                    </w:r>
                  </w:p>
                </w:tc>
              </w:sdtContent>
            </w:sdt>
            <w:tc>
              <w:tcPr>
                <w:tcW w:w="874" w:type="pct"/>
                <w:tcBorders>
                  <w:left w:val="single" w:sz="6" w:space="0" w:color="auto"/>
                  <w:right w:val="single" w:sz="6" w:space="0" w:color="auto"/>
                </w:tcBorders>
                <w:shd w:val="clear" w:color="auto" w:fill="auto"/>
                <w:vAlign w:val="center"/>
              </w:tcPr>
              <w:p w:rsidR="00DE6405" w:rsidRDefault="00DE6405" w:rsidP="0053659D">
                <w:pPr>
                  <w:jc w:val="right"/>
                  <w:rPr>
                    <w:sz w:val="24"/>
                    <w:szCs w:val="24"/>
                  </w:rPr>
                </w:pPr>
                <w:r>
                  <w:t>5,738,696.98</w:t>
                </w:r>
              </w:p>
            </w:tc>
            <w:tc>
              <w:tcPr>
                <w:tcW w:w="874" w:type="pct"/>
                <w:tcBorders>
                  <w:left w:val="single" w:sz="6" w:space="0" w:color="auto"/>
                  <w:right w:val="single" w:sz="6" w:space="0" w:color="auto"/>
                </w:tcBorders>
                <w:shd w:val="clear" w:color="auto" w:fill="auto"/>
                <w:vAlign w:val="center"/>
              </w:tcPr>
              <w:p w:rsidR="00DE6405" w:rsidRDefault="00DE6405" w:rsidP="0053659D">
                <w:pPr>
                  <w:jc w:val="right"/>
                  <w:rPr>
                    <w:sz w:val="24"/>
                    <w:szCs w:val="24"/>
                  </w:rPr>
                </w:pPr>
                <w:r>
                  <w:t>9,195,247.29</w:t>
                </w:r>
              </w:p>
            </w:tc>
            <w:tc>
              <w:tcPr>
                <w:tcW w:w="932" w:type="pct"/>
                <w:tcBorders>
                  <w:top w:val="single" w:sz="6" w:space="0" w:color="auto"/>
                  <w:left w:val="single" w:sz="6" w:space="0" w:color="auto"/>
                  <w:bottom w:val="single" w:sz="6" w:space="0" w:color="auto"/>
                  <w:right w:val="single" w:sz="6" w:space="0" w:color="auto"/>
                </w:tcBorders>
                <w:vAlign w:val="center"/>
              </w:tcPr>
              <w:p w:rsidR="00DE6405" w:rsidRDefault="00DE6405" w:rsidP="0053659D">
                <w:pPr>
                  <w:jc w:val="right"/>
                </w:pPr>
                <w:r>
                  <w:t>7,003,947.78</w:t>
                </w:r>
              </w:p>
            </w:tc>
            <w:tc>
              <w:tcPr>
                <w:tcW w:w="874" w:type="pct"/>
                <w:tcBorders>
                  <w:top w:val="single" w:sz="6" w:space="0" w:color="auto"/>
                  <w:left w:val="single" w:sz="6" w:space="0" w:color="auto"/>
                  <w:bottom w:val="single" w:sz="6" w:space="0" w:color="auto"/>
                  <w:right w:val="single" w:sz="6" w:space="0" w:color="auto"/>
                </w:tcBorders>
                <w:vAlign w:val="center"/>
              </w:tcPr>
              <w:p w:rsidR="00DE6405" w:rsidRDefault="00DE6405" w:rsidP="0053659D">
                <w:pPr>
                  <w:jc w:val="right"/>
                  <w:rPr>
                    <w:sz w:val="24"/>
                    <w:szCs w:val="24"/>
                  </w:rPr>
                </w:pPr>
                <w:r>
                  <w:t>9,259,903.38</w:t>
                </w:r>
              </w:p>
            </w:tc>
          </w:tr>
          <w:tr w:rsidR="00DE6405" w:rsidTr="0053659D">
            <w:sdt>
              <w:sdtPr>
                <w:tag w:val="_PLD_4155423a13664f79a1deecda99eb64f1"/>
                <w:id w:val="553967122"/>
                <w:lock w:val="sdtLocked"/>
              </w:sdtPr>
              <w:sdtContent>
                <w:tc>
                  <w:tcPr>
                    <w:tcW w:w="1448" w:type="pct"/>
                    <w:tcBorders>
                      <w:top w:val="single" w:sz="6" w:space="0" w:color="auto"/>
                      <w:left w:val="single" w:sz="4" w:space="0" w:color="auto"/>
                      <w:bottom w:val="single" w:sz="6" w:space="0" w:color="auto"/>
                      <w:right w:val="single" w:sz="6" w:space="0" w:color="auto"/>
                    </w:tcBorders>
                    <w:shd w:val="clear" w:color="auto" w:fill="auto"/>
                    <w:vAlign w:val="bottom"/>
                  </w:tcPr>
                  <w:p w:rsidR="00DE6405" w:rsidRDefault="00DE6405" w:rsidP="007B1093">
                    <w:pPr>
                      <w:rPr>
                        <w:rFonts w:cs="Arial"/>
                        <w:color w:val="000000"/>
                      </w:rPr>
                    </w:pPr>
                    <w:r>
                      <w:rPr>
                        <w:rFonts w:cs="Arial" w:hint="eastAsia"/>
                        <w:color w:val="000000"/>
                        <w:lang w:val="en-GB"/>
                      </w:rPr>
                      <w:t>调整事项</w:t>
                    </w:r>
                  </w:p>
                </w:tc>
              </w:sdtContent>
            </w:sdt>
            <w:tc>
              <w:tcPr>
                <w:tcW w:w="874" w:type="pct"/>
                <w:tcBorders>
                  <w:left w:val="single" w:sz="6" w:space="0" w:color="auto"/>
                  <w:right w:val="single" w:sz="6" w:space="0" w:color="auto"/>
                </w:tcBorders>
                <w:shd w:val="clear" w:color="auto" w:fill="auto"/>
                <w:vAlign w:val="center"/>
              </w:tcPr>
              <w:p w:rsidR="00DE6405" w:rsidRDefault="00DE6405" w:rsidP="0053659D">
                <w:pPr>
                  <w:jc w:val="right"/>
                  <w:rPr>
                    <w:sz w:val="24"/>
                    <w:szCs w:val="24"/>
                  </w:rPr>
                </w:pPr>
                <w:r>
                  <w:t>-6,931.44</w:t>
                </w:r>
              </w:p>
            </w:tc>
            <w:tc>
              <w:tcPr>
                <w:tcW w:w="874" w:type="pct"/>
                <w:tcBorders>
                  <w:left w:val="single" w:sz="6" w:space="0" w:color="auto"/>
                  <w:right w:val="single" w:sz="6" w:space="0" w:color="auto"/>
                </w:tcBorders>
                <w:shd w:val="clear" w:color="auto" w:fill="auto"/>
                <w:vAlign w:val="center"/>
              </w:tcPr>
              <w:p w:rsidR="00DE6405" w:rsidRDefault="00DE6405" w:rsidP="0053659D">
                <w:pPr>
                  <w:jc w:val="right"/>
                  <w:rPr>
                    <w:sz w:val="24"/>
                    <w:szCs w:val="24"/>
                  </w:rPr>
                </w:pPr>
                <w:r>
                  <w:t>-54,543.79</w:t>
                </w:r>
              </w:p>
            </w:tc>
            <w:tc>
              <w:tcPr>
                <w:tcW w:w="932" w:type="pct"/>
                <w:tcBorders>
                  <w:top w:val="single" w:sz="6" w:space="0" w:color="auto"/>
                  <w:left w:val="single" w:sz="6" w:space="0" w:color="auto"/>
                  <w:bottom w:val="single" w:sz="6" w:space="0" w:color="auto"/>
                  <w:right w:val="single" w:sz="6" w:space="0" w:color="auto"/>
                </w:tcBorders>
                <w:vAlign w:val="center"/>
              </w:tcPr>
              <w:p w:rsidR="00DE6405" w:rsidRDefault="00DE6405" w:rsidP="0053659D">
                <w:pPr>
                  <w:jc w:val="right"/>
                </w:pPr>
                <w:r>
                  <w:t>-6,931.44</w:t>
                </w:r>
              </w:p>
            </w:tc>
            <w:tc>
              <w:tcPr>
                <w:tcW w:w="874" w:type="pct"/>
                <w:tcBorders>
                  <w:top w:val="single" w:sz="6" w:space="0" w:color="auto"/>
                  <w:left w:val="single" w:sz="6" w:space="0" w:color="auto"/>
                  <w:bottom w:val="single" w:sz="6" w:space="0" w:color="auto"/>
                  <w:right w:val="single" w:sz="6" w:space="0" w:color="auto"/>
                </w:tcBorders>
                <w:vAlign w:val="center"/>
              </w:tcPr>
              <w:p w:rsidR="00DE6405" w:rsidRDefault="00DE6405" w:rsidP="0053659D">
                <w:pPr>
                  <w:jc w:val="right"/>
                  <w:rPr>
                    <w:sz w:val="24"/>
                    <w:szCs w:val="24"/>
                  </w:rPr>
                </w:pPr>
                <w:r>
                  <w:t>-54,543.79</w:t>
                </w:r>
              </w:p>
            </w:tc>
          </w:tr>
          <w:tr w:rsidR="00DE6405" w:rsidTr="0053659D">
            <w:sdt>
              <w:sdtPr>
                <w:tag w:val="_PLD_bac24ebdbd9b48db9964fa3d371a3d1a"/>
                <w:id w:val="-1203863901"/>
                <w:lock w:val="sdtLocked"/>
              </w:sdtPr>
              <w:sdtContent>
                <w:tc>
                  <w:tcPr>
                    <w:tcW w:w="1448" w:type="pct"/>
                    <w:tcBorders>
                      <w:top w:val="single" w:sz="6" w:space="0" w:color="auto"/>
                      <w:left w:val="single" w:sz="4" w:space="0" w:color="auto"/>
                      <w:bottom w:val="single" w:sz="6" w:space="0" w:color="auto"/>
                      <w:right w:val="single" w:sz="6" w:space="0" w:color="auto"/>
                    </w:tcBorders>
                    <w:shd w:val="clear" w:color="auto" w:fill="auto"/>
                    <w:vAlign w:val="bottom"/>
                  </w:tcPr>
                  <w:p w:rsidR="00DE6405" w:rsidRDefault="00DE6405" w:rsidP="007B1093">
                    <w:pPr>
                      <w:rPr>
                        <w:rFonts w:cs="Arial"/>
                        <w:color w:val="000000"/>
                      </w:rPr>
                    </w:pPr>
                    <w:r>
                      <w:rPr>
                        <w:rFonts w:cs="Arial"/>
                        <w:color w:val="000000"/>
                      </w:rPr>
                      <w:t>--</w:t>
                    </w:r>
                    <w:r>
                      <w:rPr>
                        <w:rFonts w:cs="Arial" w:hint="eastAsia"/>
                        <w:color w:val="000000"/>
                        <w:lang w:val="en-GB"/>
                      </w:rPr>
                      <w:t>商誉</w:t>
                    </w:r>
                  </w:p>
                </w:tc>
              </w:sdtContent>
            </w:sdt>
            <w:tc>
              <w:tcPr>
                <w:tcW w:w="874" w:type="pct"/>
                <w:tcBorders>
                  <w:left w:val="single" w:sz="6" w:space="0" w:color="auto"/>
                  <w:right w:val="single" w:sz="6" w:space="0" w:color="auto"/>
                </w:tcBorders>
                <w:shd w:val="clear" w:color="auto" w:fill="auto"/>
                <w:vAlign w:val="center"/>
              </w:tcPr>
              <w:p w:rsidR="00DE6405" w:rsidRDefault="00DE6405" w:rsidP="0053659D">
                <w:pPr>
                  <w:jc w:val="right"/>
                  <w:rPr>
                    <w:sz w:val="24"/>
                    <w:szCs w:val="24"/>
                  </w:rPr>
                </w:pPr>
                <w:r>
                  <w:t>-</w:t>
                </w:r>
              </w:p>
            </w:tc>
            <w:tc>
              <w:tcPr>
                <w:tcW w:w="874" w:type="pct"/>
                <w:tcBorders>
                  <w:left w:val="single" w:sz="6" w:space="0" w:color="auto"/>
                  <w:right w:val="single" w:sz="6" w:space="0" w:color="auto"/>
                </w:tcBorders>
                <w:shd w:val="clear" w:color="auto" w:fill="auto"/>
                <w:vAlign w:val="center"/>
              </w:tcPr>
              <w:p w:rsidR="00DE6405" w:rsidRDefault="00DE6405" w:rsidP="0053659D">
                <w:pPr>
                  <w:jc w:val="right"/>
                  <w:rPr>
                    <w:sz w:val="24"/>
                    <w:szCs w:val="24"/>
                  </w:rPr>
                </w:pPr>
                <w:r>
                  <w:t>－</w:t>
                </w:r>
              </w:p>
            </w:tc>
            <w:tc>
              <w:tcPr>
                <w:tcW w:w="932" w:type="pct"/>
                <w:tcBorders>
                  <w:top w:val="single" w:sz="6" w:space="0" w:color="auto"/>
                  <w:left w:val="single" w:sz="6" w:space="0" w:color="auto"/>
                  <w:bottom w:val="single" w:sz="6" w:space="0" w:color="auto"/>
                  <w:right w:val="single" w:sz="6" w:space="0" w:color="auto"/>
                </w:tcBorders>
                <w:vAlign w:val="center"/>
              </w:tcPr>
              <w:p w:rsidR="00DE6405" w:rsidRDefault="00DE6405" w:rsidP="0053659D">
                <w:pPr>
                  <w:jc w:val="right"/>
                </w:pPr>
                <w:r>
                  <w:t>－</w:t>
                </w:r>
              </w:p>
            </w:tc>
            <w:tc>
              <w:tcPr>
                <w:tcW w:w="874" w:type="pct"/>
                <w:tcBorders>
                  <w:top w:val="single" w:sz="6" w:space="0" w:color="auto"/>
                  <w:left w:val="single" w:sz="6" w:space="0" w:color="auto"/>
                  <w:bottom w:val="single" w:sz="6" w:space="0" w:color="auto"/>
                  <w:right w:val="single" w:sz="6" w:space="0" w:color="auto"/>
                </w:tcBorders>
                <w:vAlign w:val="center"/>
              </w:tcPr>
              <w:p w:rsidR="00DE6405" w:rsidRDefault="00DE6405" w:rsidP="0053659D">
                <w:pPr>
                  <w:jc w:val="right"/>
                  <w:rPr>
                    <w:sz w:val="24"/>
                    <w:szCs w:val="24"/>
                  </w:rPr>
                </w:pPr>
                <w:r>
                  <w:t>－</w:t>
                </w:r>
              </w:p>
            </w:tc>
          </w:tr>
          <w:tr w:rsidR="00DE6405" w:rsidTr="0053659D">
            <w:sdt>
              <w:sdtPr>
                <w:tag w:val="_PLD_975fd21cf7f04f898ba9a18af77d6240"/>
                <w:id w:val="-1938972497"/>
                <w:lock w:val="sdtLocked"/>
              </w:sdtPr>
              <w:sdtContent>
                <w:tc>
                  <w:tcPr>
                    <w:tcW w:w="1448" w:type="pct"/>
                    <w:tcBorders>
                      <w:top w:val="single" w:sz="6" w:space="0" w:color="auto"/>
                      <w:left w:val="single" w:sz="4" w:space="0" w:color="auto"/>
                      <w:bottom w:val="single" w:sz="6" w:space="0" w:color="auto"/>
                      <w:right w:val="single" w:sz="6" w:space="0" w:color="auto"/>
                    </w:tcBorders>
                    <w:shd w:val="clear" w:color="auto" w:fill="auto"/>
                    <w:vAlign w:val="bottom"/>
                  </w:tcPr>
                  <w:p w:rsidR="00DE6405" w:rsidRDefault="00DE6405" w:rsidP="007B1093">
                    <w:pPr>
                      <w:rPr>
                        <w:rFonts w:cs="Arial"/>
                        <w:color w:val="000000"/>
                      </w:rPr>
                    </w:pPr>
                    <w:r>
                      <w:rPr>
                        <w:rFonts w:cs="Arial"/>
                        <w:color w:val="000000"/>
                      </w:rPr>
                      <w:t>--</w:t>
                    </w:r>
                    <w:r>
                      <w:rPr>
                        <w:rFonts w:cs="Arial" w:hint="eastAsia"/>
                        <w:color w:val="000000"/>
                        <w:lang w:val="en-GB"/>
                      </w:rPr>
                      <w:t>内部交易未实现利润</w:t>
                    </w:r>
                  </w:p>
                </w:tc>
              </w:sdtContent>
            </w:sdt>
            <w:tc>
              <w:tcPr>
                <w:tcW w:w="874" w:type="pct"/>
                <w:tcBorders>
                  <w:left w:val="single" w:sz="6" w:space="0" w:color="auto"/>
                  <w:right w:val="single" w:sz="6" w:space="0" w:color="auto"/>
                </w:tcBorders>
                <w:shd w:val="clear" w:color="auto" w:fill="auto"/>
                <w:vAlign w:val="center"/>
              </w:tcPr>
              <w:p w:rsidR="00DE6405" w:rsidRDefault="00DE6405" w:rsidP="0053659D">
                <w:pPr>
                  <w:jc w:val="right"/>
                  <w:rPr>
                    <w:sz w:val="24"/>
                    <w:szCs w:val="24"/>
                  </w:rPr>
                </w:pPr>
                <w:r>
                  <w:t>-</w:t>
                </w:r>
              </w:p>
            </w:tc>
            <w:tc>
              <w:tcPr>
                <w:tcW w:w="874" w:type="pct"/>
                <w:tcBorders>
                  <w:left w:val="single" w:sz="6" w:space="0" w:color="auto"/>
                  <w:right w:val="single" w:sz="6" w:space="0" w:color="auto"/>
                </w:tcBorders>
                <w:shd w:val="clear" w:color="auto" w:fill="auto"/>
                <w:vAlign w:val="center"/>
              </w:tcPr>
              <w:p w:rsidR="00DE6405" w:rsidRDefault="00DE6405" w:rsidP="0053659D">
                <w:pPr>
                  <w:jc w:val="right"/>
                  <w:rPr>
                    <w:sz w:val="24"/>
                    <w:szCs w:val="24"/>
                  </w:rPr>
                </w:pPr>
                <w:r>
                  <w:t>－</w:t>
                </w:r>
              </w:p>
            </w:tc>
            <w:tc>
              <w:tcPr>
                <w:tcW w:w="932" w:type="pct"/>
                <w:tcBorders>
                  <w:top w:val="single" w:sz="6" w:space="0" w:color="auto"/>
                  <w:left w:val="single" w:sz="6" w:space="0" w:color="auto"/>
                  <w:bottom w:val="single" w:sz="6" w:space="0" w:color="auto"/>
                  <w:right w:val="single" w:sz="6" w:space="0" w:color="auto"/>
                </w:tcBorders>
                <w:vAlign w:val="center"/>
              </w:tcPr>
              <w:p w:rsidR="00DE6405" w:rsidRDefault="00DE6405" w:rsidP="0053659D">
                <w:pPr>
                  <w:jc w:val="right"/>
                </w:pPr>
                <w:r>
                  <w:t>－</w:t>
                </w:r>
              </w:p>
            </w:tc>
            <w:tc>
              <w:tcPr>
                <w:tcW w:w="874" w:type="pct"/>
                <w:tcBorders>
                  <w:top w:val="single" w:sz="6" w:space="0" w:color="auto"/>
                  <w:left w:val="single" w:sz="6" w:space="0" w:color="auto"/>
                  <w:bottom w:val="single" w:sz="6" w:space="0" w:color="auto"/>
                  <w:right w:val="single" w:sz="6" w:space="0" w:color="auto"/>
                </w:tcBorders>
                <w:vAlign w:val="center"/>
              </w:tcPr>
              <w:p w:rsidR="00DE6405" w:rsidRDefault="00DE6405" w:rsidP="0053659D">
                <w:pPr>
                  <w:jc w:val="right"/>
                  <w:rPr>
                    <w:sz w:val="24"/>
                    <w:szCs w:val="24"/>
                  </w:rPr>
                </w:pPr>
                <w:r>
                  <w:t>－</w:t>
                </w:r>
              </w:p>
            </w:tc>
          </w:tr>
          <w:tr w:rsidR="00DE6405" w:rsidTr="0053659D">
            <w:sdt>
              <w:sdtPr>
                <w:tag w:val="_PLD_24a86660be95444c9447cafd3bbfe1ca"/>
                <w:id w:val="-1134165856"/>
                <w:lock w:val="sdtLocked"/>
              </w:sdtPr>
              <w:sdtContent>
                <w:tc>
                  <w:tcPr>
                    <w:tcW w:w="1448" w:type="pct"/>
                    <w:tcBorders>
                      <w:top w:val="single" w:sz="6" w:space="0" w:color="auto"/>
                      <w:left w:val="single" w:sz="4" w:space="0" w:color="auto"/>
                      <w:bottom w:val="single" w:sz="6" w:space="0" w:color="auto"/>
                      <w:right w:val="single" w:sz="6" w:space="0" w:color="auto"/>
                    </w:tcBorders>
                    <w:shd w:val="clear" w:color="auto" w:fill="auto"/>
                    <w:vAlign w:val="bottom"/>
                  </w:tcPr>
                  <w:p w:rsidR="00DE6405" w:rsidRDefault="00DE6405" w:rsidP="007B1093">
                    <w:pPr>
                      <w:rPr>
                        <w:rFonts w:cs="Arial"/>
                        <w:color w:val="000000"/>
                      </w:rPr>
                    </w:pPr>
                    <w:r>
                      <w:rPr>
                        <w:rFonts w:cs="Arial"/>
                        <w:color w:val="000000"/>
                      </w:rPr>
                      <w:t>--</w:t>
                    </w:r>
                    <w:r>
                      <w:rPr>
                        <w:rFonts w:cs="Arial" w:hint="eastAsia"/>
                        <w:color w:val="000000"/>
                        <w:lang w:val="en-GB"/>
                      </w:rPr>
                      <w:t>其他</w:t>
                    </w:r>
                  </w:p>
                </w:tc>
              </w:sdtContent>
            </w:sdt>
            <w:tc>
              <w:tcPr>
                <w:tcW w:w="874" w:type="pct"/>
                <w:tcBorders>
                  <w:left w:val="single" w:sz="6" w:space="0" w:color="auto"/>
                  <w:right w:val="single" w:sz="6" w:space="0" w:color="auto"/>
                </w:tcBorders>
                <w:shd w:val="clear" w:color="auto" w:fill="auto"/>
                <w:vAlign w:val="center"/>
              </w:tcPr>
              <w:p w:rsidR="00DE6405" w:rsidRDefault="00DE6405" w:rsidP="0053659D">
                <w:pPr>
                  <w:jc w:val="right"/>
                  <w:rPr>
                    <w:sz w:val="24"/>
                    <w:szCs w:val="24"/>
                  </w:rPr>
                </w:pPr>
                <w:r>
                  <w:t>-6,931.44</w:t>
                </w:r>
              </w:p>
            </w:tc>
            <w:tc>
              <w:tcPr>
                <w:tcW w:w="874" w:type="pct"/>
                <w:tcBorders>
                  <w:left w:val="single" w:sz="6" w:space="0" w:color="auto"/>
                  <w:right w:val="single" w:sz="6" w:space="0" w:color="auto"/>
                </w:tcBorders>
                <w:shd w:val="clear" w:color="auto" w:fill="auto"/>
                <w:vAlign w:val="center"/>
              </w:tcPr>
              <w:p w:rsidR="00DE6405" w:rsidRDefault="00DE6405" w:rsidP="0053659D">
                <w:pPr>
                  <w:jc w:val="right"/>
                  <w:rPr>
                    <w:sz w:val="24"/>
                    <w:szCs w:val="24"/>
                  </w:rPr>
                </w:pPr>
                <w:r>
                  <w:t>-54,543.79</w:t>
                </w:r>
              </w:p>
            </w:tc>
            <w:tc>
              <w:tcPr>
                <w:tcW w:w="932" w:type="pct"/>
                <w:tcBorders>
                  <w:top w:val="single" w:sz="6" w:space="0" w:color="auto"/>
                  <w:left w:val="single" w:sz="6" w:space="0" w:color="auto"/>
                  <w:bottom w:val="single" w:sz="6" w:space="0" w:color="auto"/>
                  <w:right w:val="single" w:sz="6" w:space="0" w:color="auto"/>
                </w:tcBorders>
                <w:vAlign w:val="center"/>
              </w:tcPr>
              <w:p w:rsidR="00DE6405" w:rsidRDefault="00DE6405" w:rsidP="0053659D">
                <w:pPr>
                  <w:jc w:val="right"/>
                </w:pPr>
                <w:r>
                  <w:t>-6,931.44</w:t>
                </w:r>
              </w:p>
            </w:tc>
            <w:tc>
              <w:tcPr>
                <w:tcW w:w="874" w:type="pct"/>
                <w:tcBorders>
                  <w:top w:val="single" w:sz="6" w:space="0" w:color="auto"/>
                  <w:left w:val="single" w:sz="6" w:space="0" w:color="auto"/>
                  <w:bottom w:val="single" w:sz="6" w:space="0" w:color="auto"/>
                  <w:right w:val="single" w:sz="6" w:space="0" w:color="auto"/>
                </w:tcBorders>
                <w:vAlign w:val="center"/>
              </w:tcPr>
              <w:p w:rsidR="00DE6405" w:rsidRDefault="00DE6405" w:rsidP="0053659D">
                <w:pPr>
                  <w:jc w:val="right"/>
                  <w:rPr>
                    <w:sz w:val="24"/>
                    <w:szCs w:val="24"/>
                  </w:rPr>
                </w:pPr>
                <w:r>
                  <w:t>-54,543.79</w:t>
                </w:r>
              </w:p>
            </w:tc>
          </w:tr>
          <w:tr w:rsidR="00DE6405" w:rsidTr="0053659D">
            <w:sdt>
              <w:sdtPr>
                <w:tag w:val="_PLD_2be4185c2e6a44dfb7339347b64720df"/>
                <w:id w:val="905496888"/>
                <w:lock w:val="sdtLocked"/>
              </w:sdtPr>
              <w:sdtContent>
                <w:tc>
                  <w:tcPr>
                    <w:tcW w:w="1448" w:type="pct"/>
                    <w:tcBorders>
                      <w:top w:val="single" w:sz="6" w:space="0" w:color="auto"/>
                      <w:left w:val="single" w:sz="4" w:space="0" w:color="auto"/>
                      <w:bottom w:val="single" w:sz="6" w:space="0" w:color="auto"/>
                      <w:right w:val="single" w:sz="6" w:space="0" w:color="auto"/>
                    </w:tcBorders>
                    <w:shd w:val="clear" w:color="auto" w:fill="auto"/>
                    <w:vAlign w:val="bottom"/>
                  </w:tcPr>
                  <w:p w:rsidR="00DE6405" w:rsidRDefault="00DE6405" w:rsidP="007B1093">
                    <w:pPr>
                      <w:rPr>
                        <w:rFonts w:cs="Arial"/>
                        <w:color w:val="000000"/>
                      </w:rPr>
                    </w:pPr>
                    <w:r>
                      <w:rPr>
                        <w:rFonts w:cs="Arial" w:hint="eastAsia"/>
                        <w:color w:val="000000"/>
                        <w:lang w:val="en-GB"/>
                      </w:rPr>
                      <w:t>对联营企业权益投资的账面价值</w:t>
                    </w:r>
                  </w:p>
                </w:tc>
              </w:sdtContent>
            </w:sdt>
            <w:tc>
              <w:tcPr>
                <w:tcW w:w="874" w:type="pct"/>
                <w:tcBorders>
                  <w:left w:val="single" w:sz="6" w:space="0" w:color="auto"/>
                  <w:right w:val="single" w:sz="6" w:space="0" w:color="auto"/>
                </w:tcBorders>
                <w:shd w:val="clear" w:color="auto" w:fill="auto"/>
                <w:vAlign w:val="center"/>
              </w:tcPr>
              <w:p w:rsidR="00DE6405" w:rsidRDefault="00DE6405" w:rsidP="0053659D">
                <w:pPr>
                  <w:jc w:val="right"/>
                  <w:rPr>
                    <w:sz w:val="24"/>
                    <w:szCs w:val="24"/>
                  </w:rPr>
                </w:pPr>
                <w:r>
                  <w:t>5,731,765.55</w:t>
                </w:r>
              </w:p>
            </w:tc>
            <w:tc>
              <w:tcPr>
                <w:tcW w:w="874" w:type="pct"/>
                <w:tcBorders>
                  <w:left w:val="single" w:sz="6" w:space="0" w:color="auto"/>
                  <w:right w:val="single" w:sz="6" w:space="0" w:color="auto"/>
                </w:tcBorders>
                <w:shd w:val="clear" w:color="auto" w:fill="auto"/>
                <w:vAlign w:val="center"/>
              </w:tcPr>
              <w:p w:rsidR="00DE6405" w:rsidRDefault="00DE6405" w:rsidP="0053659D">
                <w:pPr>
                  <w:jc w:val="right"/>
                  <w:rPr>
                    <w:sz w:val="24"/>
                    <w:szCs w:val="24"/>
                  </w:rPr>
                </w:pPr>
                <w:r>
                  <w:t>9,140,703.50</w:t>
                </w:r>
              </w:p>
            </w:tc>
            <w:tc>
              <w:tcPr>
                <w:tcW w:w="932" w:type="pct"/>
                <w:tcBorders>
                  <w:top w:val="single" w:sz="6" w:space="0" w:color="auto"/>
                  <w:left w:val="single" w:sz="6" w:space="0" w:color="auto"/>
                  <w:bottom w:val="single" w:sz="6" w:space="0" w:color="auto"/>
                  <w:right w:val="single" w:sz="6" w:space="0" w:color="auto"/>
                </w:tcBorders>
                <w:vAlign w:val="center"/>
              </w:tcPr>
              <w:p w:rsidR="00DE6405" w:rsidRDefault="00DE6405" w:rsidP="0053659D">
                <w:pPr>
                  <w:jc w:val="right"/>
                </w:pPr>
                <w:r>
                  <w:t>6,997,016.34</w:t>
                </w:r>
              </w:p>
            </w:tc>
            <w:tc>
              <w:tcPr>
                <w:tcW w:w="874" w:type="pct"/>
                <w:tcBorders>
                  <w:top w:val="single" w:sz="6" w:space="0" w:color="auto"/>
                  <w:left w:val="single" w:sz="6" w:space="0" w:color="auto"/>
                  <w:bottom w:val="single" w:sz="6" w:space="0" w:color="auto"/>
                  <w:right w:val="single" w:sz="6" w:space="0" w:color="auto"/>
                </w:tcBorders>
                <w:vAlign w:val="center"/>
              </w:tcPr>
              <w:p w:rsidR="00DE6405" w:rsidRDefault="00DE6405" w:rsidP="0053659D">
                <w:pPr>
                  <w:jc w:val="right"/>
                  <w:rPr>
                    <w:sz w:val="24"/>
                    <w:szCs w:val="24"/>
                  </w:rPr>
                </w:pPr>
                <w:r>
                  <w:t>9,205,359.59</w:t>
                </w:r>
              </w:p>
            </w:tc>
          </w:tr>
          <w:tr w:rsidR="00DE6405" w:rsidTr="007B1093">
            <w:sdt>
              <w:sdtPr>
                <w:tag w:val="_PLD_89f7288bf5124b4794da7c1329ad7dff"/>
                <w:id w:val="-1000890610"/>
                <w:lock w:val="sdtLocked"/>
              </w:sdtPr>
              <w:sdtContent>
                <w:tc>
                  <w:tcPr>
                    <w:tcW w:w="1448" w:type="pct"/>
                    <w:tcBorders>
                      <w:top w:val="single" w:sz="6" w:space="0" w:color="auto"/>
                      <w:left w:val="single" w:sz="4" w:space="0" w:color="auto"/>
                      <w:bottom w:val="single" w:sz="6" w:space="0" w:color="auto"/>
                      <w:right w:val="single" w:sz="6" w:space="0" w:color="auto"/>
                    </w:tcBorders>
                    <w:shd w:val="clear" w:color="auto" w:fill="auto"/>
                    <w:vAlign w:val="bottom"/>
                  </w:tcPr>
                  <w:p w:rsidR="00DE6405" w:rsidRDefault="00DE6405" w:rsidP="007B1093">
                    <w:pPr>
                      <w:rPr>
                        <w:rFonts w:cs="Arial"/>
                        <w:color w:val="000000"/>
                      </w:rPr>
                    </w:pPr>
                    <w:r>
                      <w:rPr>
                        <w:rFonts w:cs="Arial" w:hint="eastAsia"/>
                        <w:color w:val="000000"/>
                        <w:lang w:val="en-GB"/>
                      </w:rPr>
                      <w:t>存在公开报价的联营企业权益投资的公允价值</w:t>
                    </w:r>
                  </w:p>
                </w:tc>
              </w:sdtContent>
            </w:sdt>
            <w:tc>
              <w:tcPr>
                <w:tcW w:w="874" w:type="pct"/>
                <w:tcBorders>
                  <w:left w:val="single" w:sz="6" w:space="0" w:color="auto"/>
                  <w:right w:val="single" w:sz="6" w:space="0" w:color="auto"/>
                </w:tcBorders>
                <w:shd w:val="clear" w:color="auto" w:fill="auto"/>
              </w:tcPr>
              <w:p w:rsidR="00DE6405" w:rsidRDefault="00DE6405" w:rsidP="007B1093">
                <w:pPr>
                  <w:jc w:val="right"/>
                </w:pPr>
              </w:p>
            </w:tc>
            <w:tc>
              <w:tcPr>
                <w:tcW w:w="874" w:type="pct"/>
                <w:tcBorders>
                  <w:left w:val="single" w:sz="6" w:space="0" w:color="auto"/>
                  <w:right w:val="single" w:sz="6" w:space="0" w:color="auto"/>
                </w:tcBorders>
                <w:shd w:val="clear" w:color="auto" w:fill="auto"/>
              </w:tcPr>
              <w:p w:rsidR="00DE6405" w:rsidRPr="00DE6405" w:rsidRDefault="00DE6405" w:rsidP="007B1093">
                <w:pPr>
                  <w:jc w:val="right"/>
                </w:pPr>
              </w:p>
            </w:tc>
            <w:tc>
              <w:tcPr>
                <w:tcW w:w="932" w:type="pct"/>
                <w:tcBorders>
                  <w:top w:val="single" w:sz="6" w:space="0" w:color="auto"/>
                  <w:left w:val="single" w:sz="6" w:space="0" w:color="auto"/>
                  <w:bottom w:val="single" w:sz="6" w:space="0" w:color="auto"/>
                  <w:right w:val="single" w:sz="6" w:space="0" w:color="auto"/>
                </w:tcBorders>
              </w:tcPr>
              <w:p w:rsidR="00DE6405" w:rsidRDefault="00DE6405" w:rsidP="007B1093">
                <w:pPr>
                  <w:jc w:val="right"/>
                </w:pPr>
              </w:p>
            </w:tc>
            <w:tc>
              <w:tcPr>
                <w:tcW w:w="874" w:type="pct"/>
                <w:tcBorders>
                  <w:top w:val="single" w:sz="6" w:space="0" w:color="auto"/>
                  <w:left w:val="single" w:sz="6" w:space="0" w:color="auto"/>
                  <w:bottom w:val="single" w:sz="6" w:space="0" w:color="auto"/>
                  <w:right w:val="single" w:sz="6" w:space="0" w:color="auto"/>
                </w:tcBorders>
              </w:tcPr>
              <w:p w:rsidR="00DE6405" w:rsidRDefault="00DE6405" w:rsidP="007B1093">
                <w:pPr>
                  <w:jc w:val="right"/>
                </w:pPr>
              </w:p>
            </w:tc>
          </w:tr>
          <w:tr w:rsidR="00DE6405" w:rsidTr="007B1093">
            <w:tc>
              <w:tcPr>
                <w:tcW w:w="5000" w:type="pct"/>
                <w:gridSpan w:val="5"/>
                <w:tcBorders>
                  <w:top w:val="single" w:sz="6" w:space="0" w:color="auto"/>
                  <w:left w:val="single" w:sz="4" w:space="0" w:color="auto"/>
                  <w:bottom w:val="single" w:sz="6" w:space="0" w:color="auto"/>
                  <w:right w:val="single" w:sz="6" w:space="0" w:color="auto"/>
                </w:tcBorders>
                <w:shd w:val="clear" w:color="auto" w:fill="auto"/>
                <w:vAlign w:val="bottom"/>
              </w:tcPr>
              <w:p w:rsidR="00DE6405" w:rsidRDefault="00DE6405" w:rsidP="007B1093">
                <w:pPr>
                  <w:jc w:val="right"/>
                </w:pPr>
              </w:p>
            </w:tc>
          </w:tr>
          <w:tr w:rsidR="00DE6405" w:rsidTr="0053659D">
            <w:sdt>
              <w:sdtPr>
                <w:tag w:val="_PLD_3dda32d2f0f749c2b0d95dc4c3753c29"/>
                <w:id w:val="1270274217"/>
                <w:lock w:val="sdtLocked"/>
              </w:sdtPr>
              <w:sdtContent>
                <w:tc>
                  <w:tcPr>
                    <w:tcW w:w="1448" w:type="pct"/>
                    <w:tcBorders>
                      <w:top w:val="single" w:sz="6" w:space="0" w:color="auto"/>
                      <w:left w:val="single" w:sz="4" w:space="0" w:color="auto"/>
                      <w:bottom w:val="single" w:sz="6" w:space="0" w:color="auto"/>
                      <w:right w:val="single" w:sz="6" w:space="0" w:color="auto"/>
                    </w:tcBorders>
                    <w:shd w:val="clear" w:color="auto" w:fill="auto"/>
                    <w:vAlign w:val="bottom"/>
                  </w:tcPr>
                  <w:p w:rsidR="00DE6405" w:rsidRDefault="00DE6405" w:rsidP="007B1093">
                    <w:pPr>
                      <w:rPr>
                        <w:rFonts w:cs="Arial"/>
                        <w:color w:val="000000"/>
                      </w:rPr>
                    </w:pPr>
                    <w:r>
                      <w:rPr>
                        <w:rFonts w:cs="Arial" w:hint="eastAsia"/>
                        <w:color w:val="000000"/>
                        <w:lang w:val="en-GB"/>
                      </w:rPr>
                      <w:t>营业收入</w:t>
                    </w:r>
                  </w:p>
                </w:tc>
              </w:sdtContent>
            </w:sdt>
            <w:tc>
              <w:tcPr>
                <w:tcW w:w="874" w:type="pct"/>
                <w:tcBorders>
                  <w:left w:val="single" w:sz="6" w:space="0" w:color="auto"/>
                  <w:right w:val="single" w:sz="6" w:space="0" w:color="auto"/>
                </w:tcBorders>
                <w:shd w:val="clear" w:color="auto" w:fill="auto"/>
                <w:vAlign w:val="center"/>
              </w:tcPr>
              <w:p w:rsidR="00DE6405" w:rsidRDefault="00DE6405" w:rsidP="0053659D">
                <w:pPr>
                  <w:jc w:val="right"/>
                  <w:rPr>
                    <w:sz w:val="24"/>
                    <w:szCs w:val="24"/>
                  </w:rPr>
                </w:pPr>
                <w:r>
                  <w:t>49,954,582.23</w:t>
                </w:r>
              </w:p>
            </w:tc>
            <w:tc>
              <w:tcPr>
                <w:tcW w:w="874" w:type="pct"/>
                <w:tcBorders>
                  <w:left w:val="single" w:sz="6" w:space="0" w:color="auto"/>
                  <w:right w:val="single" w:sz="6" w:space="0" w:color="auto"/>
                </w:tcBorders>
                <w:shd w:val="clear" w:color="auto" w:fill="auto"/>
                <w:vAlign w:val="center"/>
              </w:tcPr>
              <w:p w:rsidR="00DE6405" w:rsidRDefault="00DE6405" w:rsidP="0053659D">
                <w:pPr>
                  <w:jc w:val="right"/>
                </w:pPr>
                <w:r>
                  <w:t>85,139,335.30</w:t>
                </w:r>
              </w:p>
            </w:tc>
            <w:tc>
              <w:tcPr>
                <w:tcW w:w="932" w:type="pct"/>
                <w:tcBorders>
                  <w:top w:val="single" w:sz="6" w:space="0" w:color="auto"/>
                  <w:left w:val="single" w:sz="6" w:space="0" w:color="auto"/>
                  <w:bottom w:val="single" w:sz="6" w:space="0" w:color="auto"/>
                  <w:right w:val="single" w:sz="6" w:space="0" w:color="auto"/>
                </w:tcBorders>
                <w:vAlign w:val="center"/>
              </w:tcPr>
              <w:p w:rsidR="00DE6405" w:rsidRDefault="00DE6405" w:rsidP="0053659D">
                <w:pPr>
                  <w:jc w:val="right"/>
                  <w:rPr>
                    <w:sz w:val="24"/>
                    <w:szCs w:val="24"/>
                  </w:rPr>
                </w:pPr>
                <w:r>
                  <w:t>47,667,939.26</w:t>
                </w:r>
              </w:p>
            </w:tc>
            <w:tc>
              <w:tcPr>
                <w:tcW w:w="874" w:type="pct"/>
                <w:tcBorders>
                  <w:top w:val="single" w:sz="6" w:space="0" w:color="auto"/>
                  <w:left w:val="single" w:sz="6" w:space="0" w:color="auto"/>
                  <w:bottom w:val="single" w:sz="6" w:space="0" w:color="auto"/>
                  <w:right w:val="single" w:sz="6" w:space="0" w:color="auto"/>
                </w:tcBorders>
                <w:vAlign w:val="center"/>
              </w:tcPr>
              <w:p w:rsidR="00DE6405" w:rsidRDefault="00DE6405" w:rsidP="0053659D">
                <w:pPr>
                  <w:jc w:val="right"/>
                  <w:rPr>
                    <w:sz w:val="24"/>
                    <w:szCs w:val="24"/>
                  </w:rPr>
                </w:pPr>
                <w:r>
                  <w:t>120,101,811.26</w:t>
                </w:r>
              </w:p>
            </w:tc>
          </w:tr>
          <w:tr w:rsidR="00DE6405" w:rsidTr="0053659D">
            <w:sdt>
              <w:sdtPr>
                <w:tag w:val="_PLD_2700e40e30734ccda4fc19f6731bfd23"/>
                <w:id w:val="1083177369"/>
                <w:lock w:val="sdtLocked"/>
              </w:sdtPr>
              <w:sdtContent>
                <w:tc>
                  <w:tcPr>
                    <w:tcW w:w="1448" w:type="pct"/>
                    <w:tcBorders>
                      <w:top w:val="single" w:sz="6" w:space="0" w:color="auto"/>
                      <w:left w:val="single" w:sz="4" w:space="0" w:color="auto"/>
                      <w:bottom w:val="single" w:sz="6" w:space="0" w:color="auto"/>
                      <w:right w:val="single" w:sz="6" w:space="0" w:color="auto"/>
                    </w:tcBorders>
                    <w:shd w:val="clear" w:color="auto" w:fill="auto"/>
                    <w:vAlign w:val="bottom"/>
                  </w:tcPr>
                  <w:p w:rsidR="00DE6405" w:rsidRDefault="00DE6405" w:rsidP="007B1093">
                    <w:pPr>
                      <w:rPr>
                        <w:rFonts w:cs="Arial"/>
                        <w:color w:val="000000"/>
                      </w:rPr>
                    </w:pPr>
                    <w:r>
                      <w:rPr>
                        <w:rFonts w:cs="Arial" w:hint="eastAsia"/>
                        <w:color w:val="000000"/>
                        <w:lang w:val="en-GB"/>
                      </w:rPr>
                      <w:t>净利润</w:t>
                    </w:r>
                  </w:p>
                </w:tc>
              </w:sdtContent>
            </w:sdt>
            <w:tc>
              <w:tcPr>
                <w:tcW w:w="874" w:type="pct"/>
                <w:tcBorders>
                  <w:left w:val="single" w:sz="6" w:space="0" w:color="auto"/>
                  <w:right w:val="single" w:sz="6" w:space="0" w:color="auto"/>
                </w:tcBorders>
                <w:shd w:val="clear" w:color="auto" w:fill="auto"/>
                <w:vAlign w:val="center"/>
              </w:tcPr>
              <w:p w:rsidR="00DE6405" w:rsidRDefault="00DE6405" w:rsidP="0053659D">
                <w:pPr>
                  <w:jc w:val="right"/>
                  <w:rPr>
                    <w:sz w:val="24"/>
                    <w:szCs w:val="24"/>
                  </w:rPr>
                </w:pPr>
                <w:r>
                  <w:t>-3,163,127.02</w:t>
                </w:r>
              </w:p>
            </w:tc>
            <w:tc>
              <w:tcPr>
                <w:tcW w:w="874" w:type="pct"/>
                <w:tcBorders>
                  <w:left w:val="single" w:sz="6" w:space="0" w:color="auto"/>
                  <w:right w:val="single" w:sz="6" w:space="0" w:color="auto"/>
                </w:tcBorders>
                <w:shd w:val="clear" w:color="auto" w:fill="auto"/>
                <w:vAlign w:val="center"/>
              </w:tcPr>
              <w:p w:rsidR="00DE6405" w:rsidRDefault="00DE6405" w:rsidP="0053659D">
                <w:pPr>
                  <w:jc w:val="right"/>
                </w:pPr>
                <w:r>
                  <w:t>-3,820,479.91</w:t>
                </w:r>
              </w:p>
            </w:tc>
            <w:tc>
              <w:tcPr>
                <w:tcW w:w="932" w:type="pct"/>
                <w:tcBorders>
                  <w:top w:val="single" w:sz="6" w:space="0" w:color="auto"/>
                  <w:left w:val="single" w:sz="6" w:space="0" w:color="auto"/>
                  <w:bottom w:val="single" w:sz="6" w:space="0" w:color="auto"/>
                  <w:right w:val="single" w:sz="6" w:space="0" w:color="auto"/>
                </w:tcBorders>
                <w:vAlign w:val="center"/>
              </w:tcPr>
              <w:p w:rsidR="00DE6405" w:rsidRDefault="00DE6405" w:rsidP="0053659D">
                <w:pPr>
                  <w:jc w:val="right"/>
                  <w:rPr>
                    <w:sz w:val="24"/>
                    <w:szCs w:val="24"/>
                  </w:rPr>
                </w:pPr>
                <w:r>
                  <w:t>-6,144,741.04</w:t>
                </w:r>
              </w:p>
            </w:tc>
            <w:tc>
              <w:tcPr>
                <w:tcW w:w="874" w:type="pct"/>
                <w:tcBorders>
                  <w:top w:val="single" w:sz="6" w:space="0" w:color="auto"/>
                  <w:left w:val="single" w:sz="6" w:space="0" w:color="auto"/>
                  <w:bottom w:val="single" w:sz="6" w:space="0" w:color="auto"/>
                  <w:right w:val="single" w:sz="6" w:space="0" w:color="auto"/>
                </w:tcBorders>
                <w:vAlign w:val="center"/>
              </w:tcPr>
              <w:p w:rsidR="00DE6405" w:rsidRDefault="00DE6405" w:rsidP="0053659D">
                <w:pPr>
                  <w:jc w:val="right"/>
                  <w:rPr>
                    <w:sz w:val="24"/>
                    <w:szCs w:val="24"/>
                  </w:rPr>
                </w:pPr>
                <w:r>
                  <w:t>2,407,407.67</w:t>
                </w:r>
              </w:p>
            </w:tc>
          </w:tr>
          <w:tr w:rsidR="00DE6405" w:rsidTr="0053659D">
            <w:sdt>
              <w:sdtPr>
                <w:tag w:val="_PLD_7123283d145f4e83a026dd1ab301c96a"/>
                <w:id w:val="-1065481358"/>
                <w:lock w:val="sdtLocked"/>
              </w:sdtPr>
              <w:sdtContent>
                <w:tc>
                  <w:tcPr>
                    <w:tcW w:w="1448" w:type="pct"/>
                    <w:tcBorders>
                      <w:top w:val="single" w:sz="6" w:space="0" w:color="auto"/>
                      <w:left w:val="single" w:sz="4" w:space="0" w:color="auto"/>
                      <w:bottom w:val="single" w:sz="6" w:space="0" w:color="auto"/>
                      <w:right w:val="single" w:sz="6" w:space="0" w:color="auto"/>
                    </w:tcBorders>
                    <w:shd w:val="clear" w:color="auto" w:fill="auto"/>
                    <w:vAlign w:val="bottom"/>
                  </w:tcPr>
                  <w:p w:rsidR="00DE6405" w:rsidRDefault="00DE6405" w:rsidP="007B1093">
                    <w:pPr>
                      <w:rPr>
                        <w:rFonts w:cs="Arial"/>
                        <w:color w:val="000000"/>
                        <w:lang w:val="en-GB"/>
                      </w:rPr>
                    </w:pPr>
                    <w:r>
                      <w:rPr>
                        <w:rFonts w:cs="Arial" w:hint="eastAsia"/>
                        <w:color w:val="000000"/>
                        <w:lang w:val="en-GB"/>
                      </w:rPr>
                      <w:t>终止经营的净利润</w:t>
                    </w:r>
                  </w:p>
                </w:tc>
              </w:sdtContent>
            </w:sdt>
            <w:tc>
              <w:tcPr>
                <w:tcW w:w="874" w:type="pct"/>
                <w:tcBorders>
                  <w:left w:val="single" w:sz="6" w:space="0" w:color="auto"/>
                  <w:right w:val="single" w:sz="6" w:space="0" w:color="auto"/>
                </w:tcBorders>
                <w:shd w:val="clear" w:color="auto" w:fill="auto"/>
                <w:vAlign w:val="center"/>
              </w:tcPr>
              <w:p w:rsidR="00DE6405" w:rsidRDefault="00DE6405" w:rsidP="0053659D">
                <w:pPr>
                  <w:jc w:val="right"/>
                  <w:rPr>
                    <w:sz w:val="24"/>
                    <w:szCs w:val="24"/>
                  </w:rPr>
                </w:pPr>
                <w:r>
                  <w:t>-</w:t>
                </w:r>
              </w:p>
            </w:tc>
            <w:tc>
              <w:tcPr>
                <w:tcW w:w="874" w:type="pct"/>
                <w:tcBorders>
                  <w:left w:val="single" w:sz="6" w:space="0" w:color="auto"/>
                  <w:right w:val="single" w:sz="6" w:space="0" w:color="auto"/>
                </w:tcBorders>
                <w:shd w:val="clear" w:color="auto" w:fill="auto"/>
                <w:vAlign w:val="center"/>
              </w:tcPr>
              <w:p w:rsidR="00DE6405" w:rsidRDefault="00DE6405" w:rsidP="0053659D">
                <w:pPr>
                  <w:jc w:val="right"/>
                </w:pPr>
              </w:p>
            </w:tc>
            <w:tc>
              <w:tcPr>
                <w:tcW w:w="932" w:type="pct"/>
                <w:tcBorders>
                  <w:top w:val="single" w:sz="6" w:space="0" w:color="auto"/>
                  <w:left w:val="single" w:sz="6" w:space="0" w:color="auto"/>
                  <w:bottom w:val="single" w:sz="6" w:space="0" w:color="auto"/>
                  <w:right w:val="single" w:sz="6" w:space="0" w:color="auto"/>
                </w:tcBorders>
                <w:vAlign w:val="center"/>
              </w:tcPr>
              <w:p w:rsidR="00DE6405" w:rsidRDefault="00DE6405" w:rsidP="0053659D">
                <w:pPr>
                  <w:jc w:val="right"/>
                  <w:rPr>
                    <w:sz w:val="24"/>
                    <w:szCs w:val="24"/>
                  </w:rPr>
                </w:pPr>
              </w:p>
            </w:tc>
            <w:tc>
              <w:tcPr>
                <w:tcW w:w="874" w:type="pct"/>
                <w:tcBorders>
                  <w:top w:val="single" w:sz="6" w:space="0" w:color="auto"/>
                  <w:left w:val="single" w:sz="6" w:space="0" w:color="auto"/>
                  <w:bottom w:val="single" w:sz="6" w:space="0" w:color="auto"/>
                  <w:right w:val="single" w:sz="6" w:space="0" w:color="auto"/>
                </w:tcBorders>
                <w:vAlign w:val="center"/>
              </w:tcPr>
              <w:p w:rsidR="00DE6405" w:rsidRDefault="00DE6405" w:rsidP="0053659D">
                <w:pPr>
                  <w:jc w:val="right"/>
                  <w:rPr>
                    <w:sz w:val="24"/>
                    <w:szCs w:val="24"/>
                  </w:rPr>
                </w:pPr>
                <w:r>
                  <w:t>－</w:t>
                </w:r>
              </w:p>
            </w:tc>
          </w:tr>
          <w:tr w:rsidR="00DE6405" w:rsidTr="0053659D">
            <w:sdt>
              <w:sdtPr>
                <w:tag w:val="_PLD_45e6a45abde34643910c58dce10e37dd"/>
                <w:id w:val="1917667970"/>
                <w:lock w:val="sdtLocked"/>
              </w:sdtPr>
              <w:sdtContent>
                <w:tc>
                  <w:tcPr>
                    <w:tcW w:w="1448" w:type="pct"/>
                    <w:tcBorders>
                      <w:top w:val="single" w:sz="6" w:space="0" w:color="auto"/>
                      <w:left w:val="single" w:sz="4" w:space="0" w:color="auto"/>
                      <w:bottom w:val="single" w:sz="6" w:space="0" w:color="auto"/>
                      <w:right w:val="single" w:sz="6" w:space="0" w:color="auto"/>
                    </w:tcBorders>
                    <w:shd w:val="clear" w:color="auto" w:fill="auto"/>
                    <w:vAlign w:val="bottom"/>
                  </w:tcPr>
                  <w:p w:rsidR="00DE6405" w:rsidRDefault="00DE6405" w:rsidP="007B1093">
                    <w:pPr>
                      <w:rPr>
                        <w:rFonts w:cs="Arial"/>
                        <w:color w:val="000000"/>
                      </w:rPr>
                    </w:pPr>
                    <w:r>
                      <w:rPr>
                        <w:rFonts w:cs="Arial" w:hint="eastAsia"/>
                        <w:color w:val="000000"/>
                        <w:lang w:val="en-GB"/>
                      </w:rPr>
                      <w:t>其他综合收益</w:t>
                    </w:r>
                  </w:p>
                </w:tc>
              </w:sdtContent>
            </w:sdt>
            <w:tc>
              <w:tcPr>
                <w:tcW w:w="874" w:type="pct"/>
                <w:tcBorders>
                  <w:left w:val="single" w:sz="6" w:space="0" w:color="auto"/>
                  <w:right w:val="single" w:sz="6" w:space="0" w:color="auto"/>
                </w:tcBorders>
                <w:shd w:val="clear" w:color="auto" w:fill="auto"/>
                <w:vAlign w:val="center"/>
              </w:tcPr>
              <w:p w:rsidR="00DE6405" w:rsidRDefault="00DE6405" w:rsidP="0053659D">
                <w:pPr>
                  <w:jc w:val="right"/>
                  <w:rPr>
                    <w:sz w:val="24"/>
                    <w:szCs w:val="24"/>
                  </w:rPr>
                </w:pPr>
                <w:r>
                  <w:t>-</w:t>
                </w:r>
              </w:p>
            </w:tc>
            <w:tc>
              <w:tcPr>
                <w:tcW w:w="874" w:type="pct"/>
                <w:tcBorders>
                  <w:left w:val="single" w:sz="6" w:space="0" w:color="auto"/>
                  <w:right w:val="single" w:sz="6" w:space="0" w:color="auto"/>
                </w:tcBorders>
                <w:shd w:val="clear" w:color="auto" w:fill="auto"/>
                <w:vAlign w:val="center"/>
              </w:tcPr>
              <w:p w:rsidR="00DE6405" w:rsidRDefault="00DE6405" w:rsidP="0053659D">
                <w:pPr>
                  <w:jc w:val="right"/>
                </w:pPr>
              </w:p>
            </w:tc>
            <w:tc>
              <w:tcPr>
                <w:tcW w:w="932" w:type="pct"/>
                <w:tcBorders>
                  <w:top w:val="single" w:sz="6" w:space="0" w:color="auto"/>
                  <w:left w:val="single" w:sz="6" w:space="0" w:color="auto"/>
                  <w:bottom w:val="single" w:sz="6" w:space="0" w:color="auto"/>
                  <w:right w:val="single" w:sz="6" w:space="0" w:color="auto"/>
                </w:tcBorders>
                <w:vAlign w:val="center"/>
              </w:tcPr>
              <w:p w:rsidR="00DE6405" w:rsidRDefault="00DE6405" w:rsidP="0053659D">
                <w:pPr>
                  <w:jc w:val="right"/>
                  <w:rPr>
                    <w:sz w:val="24"/>
                    <w:szCs w:val="24"/>
                  </w:rPr>
                </w:pPr>
              </w:p>
            </w:tc>
            <w:tc>
              <w:tcPr>
                <w:tcW w:w="874" w:type="pct"/>
                <w:tcBorders>
                  <w:top w:val="single" w:sz="6" w:space="0" w:color="auto"/>
                  <w:left w:val="single" w:sz="6" w:space="0" w:color="auto"/>
                  <w:bottom w:val="single" w:sz="6" w:space="0" w:color="auto"/>
                  <w:right w:val="single" w:sz="6" w:space="0" w:color="auto"/>
                </w:tcBorders>
                <w:vAlign w:val="center"/>
              </w:tcPr>
              <w:p w:rsidR="00DE6405" w:rsidRDefault="00DE6405" w:rsidP="0053659D">
                <w:pPr>
                  <w:jc w:val="right"/>
                  <w:rPr>
                    <w:sz w:val="24"/>
                    <w:szCs w:val="24"/>
                  </w:rPr>
                </w:pPr>
                <w:r>
                  <w:t>－</w:t>
                </w:r>
              </w:p>
            </w:tc>
          </w:tr>
          <w:tr w:rsidR="00DE6405" w:rsidTr="0053659D">
            <w:sdt>
              <w:sdtPr>
                <w:tag w:val="_PLD_46271de88b51495b853f579968062473"/>
                <w:id w:val="-1337910097"/>
                <w:lock w:val="sdtLocked"/>
              </w:sdtPr>
              <w:sdtContent>
                <w:tc>
                  <w:tcPr>
                    <w:tcW w:w="1448" w:type="pct"/>
                    <w:tcBorders>
                      <w:top w:val="single" w:sz="6" w:space="0" w:color="auto"/>
                      <w:left w:val="single" w:sz="4" w:space="0" w:color="auto"/>
                      <w:bottom w:val="single" w:sz="6" w:space="0" w:color="auto"/>
                      <w:right w:val="single" w:sz="6" w:space="0" w:color="auto"/>
                    </w:tcBorders>
                    <w:shd w:val="clear" w:color="auto" w:fill="auto"/>
                    <w:vAlign w:val="bottom"/>
                  </w:tcPr>
                  <w:p w:rsidR="00DE6405" w:rsidRDefault="00DE6405" w:rsidP="007B1093">
                    <w:pPr>
                      <w:rPr>
                        <w:rFonts w:cs="Arial"/>
                        <w:color w:val="000000"/>
                      </w:rPr>
                    </w:pPr>
                    <w:r>
                      <w:rPr>
                        <w:rFonts w:cs="Arial" w:hint="eastAsia"/>
                        <w:color w:val="000000"/>
                        <w:lang w:val="en-GB"/>
                      </w:rPr>
                      <w:t>综合收益总额</w:t>
                    </w:r>
                  </w:p>
                </w:tc>
              </w:sdtContent>
            </w:sdt>
            <w:tc>
              <w:tcPr>
                <w:tcW w:w="874" w:type="pct"/>
                <w:tcBorders>
                  <w:left w:val="single" w:sz="6" w:space="0" w:color="auto"/>
                  <w:right w:val="single" w:sz="6" w:space="0" w:color="auto"/>
                </w:tcBorders>
                <w:shd w:val="clear" w:color="auto" w:fill="auto"/>
                <w:vAlign w:val="center"/>
              </w:tcPr>
              <w:p w:rsidR="00DE6405" w:rsidRDefault="00DE6405" w:rsidP="0053659D">
                <w:pPr>
                  <w:jc w:val="right"/>
                  <w:rPr>
                    <w:sz w:val="24"/>
                    <w:szCs w:val="24"/>
                  </w:rPr>
                </w:pPr>
                <w:r>
                  <w:t>-3,163,127.02</w:t>
                </w:r>
              </w:p>
            </w:tc>
            <w:tc>
              <w:tcPr>
                <w:tcW w:w="874" w:type="pct"/>
                <w:tcBorders>
                  <w:left w:val="single" w:sz="6" w:space="0" w:color="auto"/>
                  <w:right w:val="single" w:sz="6" w:space="0" w:color="auto"/>
                </w:tcBorders>
                <w:shd w:val="clear" w:color="auto" w:fill="auto"/>
                <w:vAlign w:val="center"/>
              </w:tcPr>
              <w:p w:rsidR="00DE6405" w:rsidRDefault="00DE6405" w:rsidP="0053659D">
                <w:pPr>
                  <w:jc w:val="right"/>
                </w:pPr>
                <w:r>
                  <w:t>-3,820,479.91</w:t>
                </w:r>
              </w:p>
            </w:tc>
            <w:tc>
              <w:tcPr>
                <w:tcW w:w="932" w:type="pct"/>
                <w:tcBorders>
                  <w:top w:val="single" w:sz="6" w:space="0" w:color="auto"/>
                  <w:left w:val="single" w:sz="6" w:space="0" w:color="auto"/>
                  <w:bottom w:val="single" w:sz="6" w:space="0" w:color="auto"/>
                  <w:right w:val="single" w:sz="6" w:space="0" w:color="auto"/>
                </w:tcBorders>
                <w:vAlign w:val="center"/>
              </w:tcPr>
              <w:p w:rsidR="00DE6405" w:rsidRDefault="00DE6405" w:rsidP="0053659D">
                <w:pPr>
                  <w:jc w:val="right"/>
                  <w:rPr>
                    <w:sz w:val="24"/>
                    <w:szCs w:val="24"/>
                  </w:rPr>
                </w:pPr>
                <w:r>
                  <w:t>-6,144,741.04</w:t>
                </w:r>
              </w:p>
            </w:tc>
            <w:tc>
              <w:tcPr>
                <w:tcW w:w="874" w:type="pct"/>
                <w:tcBorders>
                  <w:top w:val="single" w:sz="6" w:space="0" w:color="auto"/>
                  <w:left w:val="single" w:sz="6" w:space="0" w:color="auto"/>
                  <w:bottom w:val="single" w:sz="6" w:space="0" w:color="auto"/>
                  <w:right w:val="single" w:sz="6" w:space="0" w:color="auto"/>
                </w:tcBorders>
                <w:vAlign w:val="center"/>
              </w:tcPr>
              <w:p w:rsidR="00DE6405" w:rsidRDefault="00DE6405" w:rsidP="0053659D">
                <w:pPr>
                  <w:jc w:val="right"/>
                  <w:rPr>
                    <w:sz w:val="24"/>
                    <w:szCs w:val="24"/>
                  </w:rPr>
                </w:pPr>
                <w:r>
                  <w:t>2,407,407.67</w:t>
                </w:r>
              </w:p>
            </w:tc>
          </w:tr>
          <w:tr w:rsidR="00DE6405" w:rsidTr="0053659D">
            <w:tc>
              <w:tcPr>
                <w:tcW w:w="5000" w:type="pct"/>
                <w:gridSpan w:val="5"/>
                <w:tcBorders>
                  <w:top w:val="single" w:sz="6" w:space="0" w:color="auto"/>
                  <w:left w:val="single" w:sz="4" w:space="0" w:color="auto"/>
                  <w:bottom w:val="single" w:sz="4" w:space="0" w:color="auto"/>
                  <w:right w:val="single" w:sz="6" w:space="0" w:color="auto"/>
                </w:tcBorders>
                <w:shd w:val="clear" w:color="auto" w:fill="auto"/>
                <w:vAlign w:val="center"/>
              </w:tcPr>
              <w:p w:rsidR="00DE6405" w:rsidRDefault="00DE6405" w:rsidP="0053659D">
                <w:pPr>
                  <w:jc w:val="right"/>
                </w:pPr>
              </w:p>
            </w:tc>
          </w:tr>
          <w:tr w:rsidR="00DE6405" w:rsidRPr="00DE6405" w:rsidTr="0053659D">
            <w:sdt>
              <w:sdtPr>
                <w:tag w:val="_PLD_45708a7f3d4a4100b1e84bcc428b4104"/>
                <w:id w:val="-1414617780"/>
                <w:lock w:val="sdtLocked"/>
              </w:sdtPr>
              <w:sdtContent>
                <w:tc>
                  <w:tcPr>
                    <w:tcW w:w="1448" w:type="pct"/>
                    <w:tcBorders>
                      <w:top w:val="single" w:sz="6" w:space="0" w:color="auto"/>
                      <w:left w:val="single" w:sz="4" w:space="0" w:color="auto"/>
                      <w:bottom w:val="single" w:sz="4" w:space="0" w:color="auto"/>
                      <w:right w:val="single" w:sz="6" w:space="0" w:color="auto"/>
                    </w:tcBorders>
                    <w:shd w:val="clear" w:color="auto" w:fill="auto"/>
                    <w:vAlign w:val="bottom"/>
                  </w:tcPr>
                  <w:p w:rsidR="00DE6405" w:rsidRDefault="00DE6405" w:rsidP="007B1093">
                    <w:pPr>
                      <w:rPr>
                        <w:rFonts w:cs="Arial"/>
                        <w:color w:val="000000"/>
                      </w:rPr>
                    </w:pPr>
                    <w:r>
                      <w:rPr>
                        <w:rFonts w:cs="Arial" w:hint="eastAsia"/>
                        <w:color w:val="000000"/>
                        <w:lang w:val="en-GB"/>
                      </w:rPr>
                      <w:t>本年度收到的来自联营企业的股利</w:t>
                    </w:r>
                  </w:p>
                </w:tc>
              </w:sdtContent>
            </w:sdt>
            <w:tc>
              <w:tcPr>
                <w:tcW w:w="874" w:type="pct"/>
                <w:tcBorders>
                  <w:left w:val="single" w:sz="6" w:space="0" w:color="auto"/>
                  <w:bottom w:val="single" w:sz="4" w:space="0" w:color="auto"/>
                  <w:right w:val="single" w:sz="6" w:space="0" w:color="auto"/>
                </w:tcBorders>
                <w:shd w:val="clear" w:color="auto" w:fill="auto"/>
                <w:vAlign w:val="center"/>
              </w:tcPr>
              <w:p w:rsidR="00DE6405" w:rsidRPr="00DE6405" w:rsidRDefault="00DE6405" w:rsidP="0053659D">
                <w:pPr>
                  <w:jc w:val="right"/>
                </w:pPr>
              </w:p>
            </w:tc>
            <w:tc>
              <w:tcPr>
                <w:tcW w:w="874" w:type="pct"/>
                <w:tcBorders>
                  <w:left w:val="single" w:sz="6" w:space="0" w:color="auto"/>
                  <w:bottom w:val="single" w:sz="4" w:space="0" w:color="auto"/>
                  <w:right w:val="single" w:sz="6" w:space="0" w:color="auto"/>
                </w:tcBorders>
                <w:shd w:val="clear" w:color="auto" w:fill="auto"/>
                <w:vAlign w:val="center"/>
              </w:tcPr>
              <w:p w:rsidR="00DE6405" w:rsidRPr="00DE6405" w:rsidRDefault="00DE6405" w:rsidP="0053659D">
                <w:pPr>
                  <w:jc w:val="right"/>
                </w:pPr>
              </w:p>
            </w:tc>
            <w:tc>
              <w:tcPr>
                <w:tcW w:w="932" w:type="pct"/>
                <w:tcBorders>
                  <w:top w:val="single" w:sz="6" w:space="0" w:color="auto"/>
                  <w:left w:val="single" w:sz="6" w:space="0" w:color="auto"/>
                  <w:bottom w:val="single" w:sz="4" w:space="0" w:color="auto"/>
                  <w:right w:val="single" w:sz="6" w:space="0" w:color="auto"/>
                </w:tcBorders>
                <w:vAlign w:val="center"/>
              </w:tcPr>
              <w:p w:rsidR="00DE6405" w:rsidRPr="00DE6405" w:rsidRDefault="00DE6405" w:rsidP="0053659D">
                <w:pPr>
                  <w:jc w:val="right"/>
                </w:pPr>
              </w:p>
            </w:tc>
            <w:tc>
              <w:tcPr>
                <w:tcW w:w="874" w:type="pct"/>
                <w:tcBorders>
                  <w:top w:val="single" w:sz="6" w:space="0" w:color="auto"/>
                  <w:left w:val="single" w:sz="6" w:space="0" w:color="auto"/>
                  <w:bottom w:val="single" w:sz="4" w:space="0" w:color="auto"/>
                  <w:right w:val="single" w:sz="6" w:space="0" w:color="auto"/>
                </w:tcBorders>
                <w:vAlign w:val="center"/>
              </w:tcPr>
              <w:p w:rsidR="00DE6405" w:rsidRPr="00DE6405" w:rsidRDefault="00DE6405" w:rsidP="0053659D">
                <w:pPr>
                  <w:jc w:val="right"/>
                </w:pPr>
                <w:r w:rsidRPr="00DE6405">
                  <w:t>1,752,621.39</w:t>
                </w:r>
              </w:p>
            </w:tc>
          </w:tr>
        </w:tbl>
        <w:p w:rsidR="00594B31" w:rsidRPr="00DE6405" w:rsidRDefault="00937630" w:rsidP="00DE6405"/>
      </w:sdtContent>
    </w:sdt>
    <w:p w:rsidR="00594B31" w:rsidRDefault="00594B31">
      <w:pPr>
        <w:rPr>
          <w:rFonts w:cs="Arial"/>
        </w:rPr>
      </w:pPr>
    </w:p>
    <w:sdt>
      <w:sdtPr>
        <w:rPr>
          <w:rFonts w:cs="Arial"/>
        </w:rPr>
        <w:alias w:val="模块:重要联营企业的主要财务信息其他说明的方法"/>
        <w:tag w:val="_SEC_3191928276884aa0be18ac148aa436b7"/>
        <w:id w:val="1296797692"/>
        <w:lock w:val="sdtLocked"/>
        <w:placeholder>
          <w:docPart w:val="GBC22222222222222222222222222222"/>
        </w:placeholder>
        <w:showingPlcHdr/>
      </w:sdtPr>
      <w:sdtContent>
        <w:p w:rsidR="00594B31" w:rsidRDefault="00D570C8">
          <w:pPr>
            <w:rPr>
              <w:rFonts w:cs="Arial"/>
            </w:rPr>
          </w:pPr>
          <w:r w:rsidRPr="002524F4">
            <w:rPr>
              <w:rStyle w:val="af5"/>
              <w:rFonts w:hint="eastAsia"/>
              <w:color w:val="333399"/>
              <w:u w:val="single"/>
            </w:rPr>
            <w:t xml:space="preserve">　　　</w:t>
          </w:r>
        </w:p>
      </w:sdtContent>
    </w:sdt>
    <w:sdt>
      <w:sdtPr>
        <w:rPr>
          <w:rFonts w:ascii="宋体" w:hAnsi="宋体" w:cs="Arial" w:hint="eastAsia"/>
          <w:b w:val="0"/>
          <w:bCs w:val="0"/>
          <w:kern w:val="0"/>
          <w:szCs w:val="21"/>
        </w:rPr>
        <w:alias w:val="模块:不重要的合营企业和联营企业的汇总财务信息"/>
        <w:tag w:val="_GBC_7592afe8201c4b36a34fa177ca124037"/>
        <w:id w:val="-713041328"/>
        <w:lock w:val="sdtLocked"/>
        <w:placeholder>
          <w:docPart w:val="GBC22222222222222222222222222222"/>
        </w:placeholder>
      </w:sdtPr>
      <w:sdtEndPr>
        <w:rPr>
          <w:rFonts w:hint="default"/>
        </w:rPr>
      </w:sdtEndPr>
      <w:sdtContent>
        <w:p w:rsidR="00594B31" w:rsidRDefault="008B7853" w:rsidP="00F92696">
          <w:pPr>
            <w:pStyle w:val="4"/>
            <w:numPr>
              <w:ilvl w:val="3"/>
              <w:numId w:val="54"/>
            </w:numPr>
            <w:tabs>
              <w:tab w:val="left" w:pos="630"/>
            </w:tabs>
            <w:rPr>
              <w:rFonts w:ascii="宋体" w:hAnsi="宋体" w:cs="Arial"/>
              <w:szCs w:val="21"/>
            </w:rPr>
          </w:pPr>
          <w:r>
            <w:rPr>
              <w:rFonts w:ascii="宋体" w:hAnsi="宋体" w:cs="Arial" w:hint="eastAsia"/>
              <w:szCs w:val="21"/>
            </w:rPr>
            <w:t>不重要的合营企业和联营企业的汇总财务信息</w:t>
          </w:r>
        </w:p>
        <w:sdt>
          <w:sdtPr>
            <w:alias w:val="是否适用：不重要的合营企业和联营企业的汇总财务信息[双击切换]"/>
            <w:tag w:val="_GBC_eb809f81680b42f794ba04df499e52dc"/>
            <w:id w:val="-1450471843"/>
            <w:lock w:val="sdtLocked"/>
            <w:placeholder>
              <w:docPart w:val="GBC22222222222222222222222222222"/>
            </w:placeholder>
          </w:sdtPr>
          <w:sdtContent>
            <w:p w:rsidR="00594B31" w:rsidRDefault="008B7853">
              <w:r>
                <w:fldChar w:fldCharType="begin"/>
              </w:r>
              <w:r w:rsidR="00DE6405">
                <w:instrText xml:space="preserve"> MACROBUTTON  SnrToggleCheckbox √适用 </w:instrText>
              </w:r>
              <w:r>
                <w:fldChar w:fldCharType="end"/>
              </w:r>
              <w:r>
                <w:fldChar w:fldCharType="begin"/>
              </w:r>
              <w:r w:rsidR="00DE6405">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财务附注：不重要的合营企业和联营企业的汇总财务信息"/>
              <w:tag w:val="_GBC_d02efd9c85904b029b5a51b02d9519e8"/>
              <w:id w:val="87520004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不重要的合营企业和联营企业的汇总财务信息"/>
              <w:tag w:val="_GBC_a6fa35df627e4d9584fb9c311eb6a4b5"/>
              <w:id w:val="-13465461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903"/>
            <w:gridCol w:w="3071"/>
            <w:gridCol w:w="3075"/>
          </w:tblGrid>
          <w:tr w:rsidR="00DE6405" w:rsidTr="007B1093">
            <w:trPr>
              <w:trHeight w:val="241"/>
              <w:jc w:val="center"/>
            </w:trPr>
            <w:tc>
              <w:tcPr>
                <w:tcW w:w="1604" w:type="pct"/>
                <w:tcBorders>
                  <w:top w:val="single" w:sz="4" w:space="0" w:color="auto"/>
                  <w:left w:val="single" w:sz="4" w:space="0" w:color="auto"/>
                  <w:bottom w:val="single" w:sz="6" w:space="0" w:color="auto"/>
                  <w:right w:val="single" w:sz="6" w:space="0" w:color="auto"/>
                </w:tcBorders>
                <w:shd w:val="clear" w:color="auto" w:fill="auto"/>
              </w:tcPr>
              <w:p w:rsidR="00DE6405" w:rsidRDefault="00DE6405" w:rsidP="007B1093">
                <w:pPr>
                  <w:jc w:val="center"/>
                  <w:rPr>
                    <w:rFonts w:cs="Arial"/>
                  </w:rPr>
                </w:pPr>
              </w:p>
            </w:tc>
            <w:sdt>
              <w:sdtPr>
                <w:tag w:val="_PLD_7dc69fc7f68243e6b4f46db3a94dd47f"/>
                <w:id w:val="2040702086"/>
                <w:lock w:val="sdtLocked"/>
              </w:sdtPr>
              <w:sdtContent>
                <w:tc>
                  <w:tcPr>
                    <w:tcW w:w="1697" w:type="pct"/>
                    <w:tcBorders>
                      <w:top w:val="single" w:sz="4" w:space="0" w:color="auto"/>
                      <w:left w:val="single" w:sz="6" w:space="0" w:color="auto"/>
                      <w:bottom w:val="single" w:sz="6" w:space="0" w:color="auto"/>
                      <w:right w:val="single" w:sz="6" w:space="0" w:color="auto"/>
                    </w:tcBorders>
                    <w:shd w:val="clear" w:color="auto" w:fill="auto"/>
                  </w:tcPr>
                  <w:p w:rsidR="00DE6405" w:rsidRDefault="00DE6405" w:rsidP="007B1093">
                    <w:pPr>
                      <w:jc w:val="center"/>
                      <w:rPr>
                        <w:rFonts w:cs="Arial"/>
                      </w:rPr>
                    </w:pPr>
                    <w:r>
                      <w:rPr>
                        <w:rFonts w:cs="Arial" w:hint="eastAsia"/>
                        <w:lang w:val="en-GB"/>
                      </w:rPr>
                      <w:t>期末余额</w:t>
                    </w:r>
                    <w:r>
                      <w:rPr>
                        <w:rFonts w:cs="Arial"/>
                      </w:rPr>
                      <w:t xml:space="preserve">/ </w:t>
                    </w:r>
                    <w:r>
                      <w:rPr>
                        <w:rFonts w:cs="Arial" w:hint="eastAsia"/>
                        <w:lang w:val="en-GB"/>
                      </w:rPr>
                      <w:t>本期发生额</w:t>
                    </w:r>
                  </w:p>
                </w:tc>
              </w:sdtContent>
            </w:sdt>
            <w:sdt>
              <w:sdtPr>
                <w:tag w:val="_PLD_ffe9f9922ada461388adfb92ed1e3072"/>
                <w:id w:val="184023217"/>
                <w:lock w:val="sdtLocked"/>
              </w:sdtPr>
              <w:sdtContent>
                <w:tc>
                  <w:tcPr>
                    <w:tcW w:w="1699" w:type="pct"/>
                    <w:tcBorders>
                      <w:top w:val="single" w:sz="4" w:space="0" w:color="auto"/>
                      <w:left w:val="single" w:sz="6" w:space="0" w:color="auto"/>
                      <w:bottom w:val="single" w:sz="6" w:space="0" w:color="auto"/>
                      <w:right w:val="single" w:sz="4" w:space="0" w:color="auto"/>
                    </w:tcBorders>
                    <w:shd w:val="clear" w:color="auto" w:fill="auto"/>
                  </w:tcPr>
                  <w:p w:rsidR="00DE6405" w:rsidRDefault="00DE6405" w:rsidP="007B1093">
                    <w:pPr>
                      <w:jc w:val="center"/>
                      <w:rPr>
                        <w:rFonts w:cs="Arial"/>
                      </w:rPr>
                    </w:pPr>
                    <w:r>
                      <w:rPr>
                        <w:rFonts w:cs="Arial" w:hint="eastAsia"/>
                        <w:lang w:val="en-GB"/>
                      </w:rPr>
                      <w:t>期初余额</w:t>
                    </w:r>
                    <w:r>
                      <w:rPr>
                        <w:rFonts w:cs="Arial"/>
                      </w:rPr>
                      <w:t xml:space="preserve">/ </w:t>
                    </w:r>
                    <w:r>
                      <w:rPr>
                        <w:rFonts w:cs="Arial" w:hint="eastAsia"/>
                        <w:lang w:val="en-GB"/>
                      </w:rPr>
                      <w:t>上期发生额</w:t>
                    </w:r>
                  </w:p>
                </w:tc>
              </w:sdtContent>
            </w:sdt>
          </w:tr>
          <w:tr w:rsidR="00DE6405" w:rsidTr="007B1093">
            <w:trPr>
              <w:jc w:val="center"/>
            </w:trPr>
            <w:sdt>
              <w:sdtPr>
                <w:tag w:val="_PLD_01c0860c93244a3f94a1c91bec25150e"/>
                <w:id w:val="358933174"/>
                <w:lock w:val="sdtLocked"/>
              </w:sdtPr>
              <w:sdtContent>
                <w:tc>
                  <w:tcPr>
                    <w:tcW w:w="5000" w:type="pct"/>
                    <w:gridSpan w:val="3"/>
                    <w:tcBorders>
                      <w:top w:val="single" w:sz="6" w:space="0" w:color="auto"/>
                      <w:left w:val="single" w:sz="4" w:space="0" w:color="auto"/>
                      <w:bottom w:val="single" w:sz="6" w:space="0" w:color="auto"/>
                      <w:right w:val="single" w:sz="4" w:space="0" w:color="auto"/>
                    </w:tcBorders>
                    <w:shd w:val="clear" w:color="auto" w:fill="auto"/>
                  </w:tcPr>
                  <w:p w:rsidR="00DE6405" w:rsidRDefault="00DE6405" w:rsidP="007B1093">
                    <w:r>
                      <w:rPr>
                        <w:rFonts w:cs="Arial" w:hint="eastAsia"/>
                        <w:lang w:val="en-GB"/>
                      </w:rPr>
                      <w:t>合营企业：</w:t>
                    </w:r>
                  </w:p>
                </w:tc>
              </w:sdtContent>
            </w:sdt>
          </w:tr>
          <w:tr w:rsidR="00DE6405" w:rsidTr="0053659D">
            <w:trPr>
              <w:jc w:val="center"/>
            </w:trPr>
            <w:sdt>
              <w:sdtPr>
                <w:tag w:val="_PLD_01912ad1144f412393cdaeb8d4f1f35b"/>
                <w:id w:val="-1031645432"/>
                <w:lock w:val="sdtLocked"/>
              </w:sdtPr>
              <w:sdtContent>
                <w:tc>
                  <w:tcPr>
                    <w:tcW w:w="1604" w:type="pct"/>
                    <w:tcBorders>
                      <w:top w:val="single" w:sz="6" w:space="0" w:color="auto"/>
                      <w:left w:val="single" w:sz="4" w:space="0" w:color="auto"/>
                      <w:bottom w:val="single" w:sz="6" w:space="0" w:color="auto"/>
                      <w:right w:val="single" w:sz="6" w:space="0" w:color="auto"/>
                    </w:tcBorders>
                    <w:shd w:val="clear" w:color="auto" w:fill="auto"/>
                    <w:vAlign w:val="center"/>
                  </w:tcPr>
                  <w:p w:rsidR="00DE6405" w:rsidRDefault="00DE6405" w:rsidP="007B1093">
                    <w:pPr>
                      <w:rPr>
                        <w:rFonts w:cs="Arial"/>
                        <w:color w:val="000000"/>
                      </w:rPr>
                    </w:pPr>
                    <w:r>
                      <w:rPr>
                        <w:rFonts w:cs="Arial" w:hint="eastAsia"/>
                        <w:color w:val="000000"/>
                        <w:lang w:val="en-GB"/>
                      </w:rPr>
                      <w:t>投资账面价值合计</w:t>
                    </w:r>
                  </w:p>
                </w:tc>
              </w:sdtContent>
            </w:sdt>
            <w:tc>
              <w:tcPr>
                <w:tcW w:w="1697" w:type="pct"/>
                <w:tcBorders>
                  <w:top w:val="single" w:sz="6" w:space="0" w:color="auto"/>
                  <w:left w:val="single" w:sz="6" w:space="0" w:color="auto"/>
                  <w:bottom w:val="single" w:sz="6" w:space="0" w:color="auto"/>
                  <w:right w:val="single" w:sz="6" w:space="0" w:color="auto"/>
                </w:tcBorders>
                <w:vAlign w:val="center"/>
              </w:tcPr>
              <w:p w:rsidR="00DE6405" w:rsidRDefault="00DE6405" w:rsidP="0053659D">
                <w:pPr>
                  <w:jc w:val="right"/>
                  <w:rPr>
                    <w:sz w:val="24"/>
                    <w:szCs w:val="24"/>
                  </w:rPr>
                </w:pPr>
                <w:r>
                  <w:t>1,584,780.76</w:t>
                </w:r>
              </w:p>
            </w:tc>
            <w:tc>
              <w:tcPr>
                <w:tcW w:w="1699" w:type="pct"/>
                <w:tcBorders>
                  <w:top w:val="single" w:sz="6" w:space="0" w:color="auto"/>
                  <w:left w:val="single" w:sz="6" w:space="0" w:color="auto"/>
                  <w:bottom w:val="single" w:sz="6" w:space="0" w:color="auto"/>
                  <w:right w:val="single" w:sz="4" w:space="0" w:color="auto"/>
                </w:tcBorders>
                <w:vAlign w:val="center"/>
              </w:tcPr>
              <w:p w:rsidR="00DE6405" w:rsidRDefault="00DE6405" w:rsidP="0053659D">
                <w:pPr>
                  <w:jc w:val="right"/>
                  <w:rPr>
                    <w:sz w:val="24"/>
                    <w:szCs w:val="24"/>
                  </w:rPr>
                </w:pPr>
                <w:r>
                  <w:t>1,584,780.76</w:t>
                </w:r>
              </w:p>
            </w:tc>
          </w:tr>
          <w:tr w:rsidR="00DE6405" w:rsidTr="007B1093">
            <w:trPr>
              <w:jc w:val="center"/>
            </w:trPr>
            <w:sdt>
              <w:sdtPr>
                <w:tag w:val="_PLD_d574603998c340988b76ed4abbb39d0f"/>
                <w:id w:val="823161601"/>
                <w:lock w:val="sdtLocked"/>
              </w:sdtPr>
              <w:sdtContent>
                <w:tc>
                  <w:tcPr>
                    <w:tcW w:w="5000" w:type="pct"/>
                    <w:gridSpan w:val="3"/>
                    <w:tcBorders>
                      <w:top w:val="single" w:sz="6" w:space="0" w:color="auto"/>
                      <w:left w:val="single" w:sz="4" w:space="0" w:color="auto"/>
                      <w:bottom w:val="single" w:sz="6" w:space="0" w:color="auto"/>
                      <w:right w:val="single" w:sz="4" w:space="0" w:color="auto"/>
                    </w:tcBorders>
                    <w:shd w:val="clear" w:color="auto" w:fill="auto"/>
                    <w:vAlign w:val="center"/>
                  </w:tcPr>
                  <w:p w:rsidR="00DE6405" w:rsidRDefault="00DE6405" w:rsidP="007B1093">
                    <w:r>
                      <w:rPr>
                        <w:rFonts w:cs="Arial" w:hint="eastAsia"/>
                        <w:color w:val="000000"/>
                        <w:lang w:val="en-GB"/>
                      </w:rPr>
                      <w:t>下列各项按持股比例计算的合计数</w:t>
                    </w:r>
                  </w:p>
                </w:tc>
              </w:sdtContent>
            </w:sdt>
          </w:tr>
          <w:tr w:rsidR="00DE6405" w:rsidTr="0053659D">
            <w:trPr>
              <w:jc w:val="center"/>
            </w:trPr>
            <w:sdt>
              <w:sdtPr>
                <w:tag w:val="_PLD_6a9719a93a5947a99f4faab9ddfeb484"/>
                <w:id w:val="1168907903"/>
                <w:lock w:val="sdtLocked"/>
              </w:sdtPr>
              <w:sdtContent>
                <w:tc>
                  <w:tcPr>
                    <w:tcW w:w="1604" w:type="pct"/>
                    <w:tcBorders>
                      <w:top w:val="single" w:sz="6" w:space="0" w:color="auto"/>
                      <w:left w:val="single" w:sz="4" w:space="0" w:color="auto"/>
                      <w:bottom w:val="single" w:sz="6" w:space="0" w:color="auto"/>
                      <w:right w:val="single" w:sz="6" w:space="0" w:color="auto"/>
                    </w:tcBorders>
                    <w:shd w:val="clear" w:color="auto" w:fill="auto"/>
                    <w:vAlign w:val="center"/>
                  </w:tcPr>
                  <w:p w:rsidR="00DE6405" w:rsidRDefault="00DE6405" w:rsidP="007B1093">
                    <w:pPr>
                      <w:rPr>
                        <w:rFonts w:cs="Arial"/>
                        <w:color w:val="000000"/>
                      </w:rPr>
                    </w:pPr>
                    <w:r>
                      <w:rPr>
                        <w:rFonts w:cs="Arial"/>
                        <w:color w:val="000000"/>
                      </w:rPr>
                      <w:t>--</w:t>
                    </w:r>
                    <w:r>
                      <w:rPr>
                        <w:rFonts w:cs="Arial" w:hint="eastAsia"/>
                        <w:color w:val="000000"/>
                        <w:lang w:val="en-GB"/>
                      </w:rPr>
                      <w:t>净利润</w:t>
                    </w:r>
                  </w:p>
                </w:tc>
              </w:sdtContent>
            </w:sdt>
            <w:tc>
              <w:tcPr>
                <w:tcW w:w="1697" w:type="pct"/>
                <w:tcBorders>
                  <w:top w:val="single" w:sz="6" w:space="0" w:color="auto"/>
                  <w:left w:val="single" w:sz="6" w:space="0" w:color="auto"/>
                  <w:bottom w:val="single" w:sz="6" w:space="0" w:color="auto"/>
                  <w:right w:val="single" w:sz="6" w:space="0" w:color="auto"/>
                </w:tcBorders>
                <w:vAlign w:val="center"/>
              </w:tcPr>
              <w:p w:rsidR="00DE6405" w:rsidRDefault="00DE6405" w:rsidP="0053659D">
                <w:pPr>
                  <w:jc w:val="right"/>
                  <w:rPr>
                    <w:sz w:val="24"/>
                    <w:szCs w:val="24"/>
                  </w:rPr>
                </w:pPr>
              </w:p>
            </w:tc>
            <w:tc>
              <w:tcPr>
                <w:tcW w:w="1699" w:type="pct"/>
                <w:tcBorders>
                  <w:top w:val="single" w:sz="6" w:space="0" w:color="auto"/>
                  <w:left w:val="single" w:sz="6" w:space="0" w:color="auto"/>
                  <w:bottom w:val="single" w:sz="6" w:space="0" w:color="auto"/>
                  <w:right w:val="single" w:sz="4" w:space="0" w:color="auto"/>
                </w:tcBorders>
                <w:vAlign w:val="center"/>
              </w:tcPr>
              <w:p w:rsidR="00DE6405" w:rsidRDefault="00DE6405" w:rsidP="0053659D">
                <w:pPr>
                  <w:jc w:val="right"/>
                  <w:rPr>
                    <w:sz w:val="24"/>
                    <w:szCs w:val="24"/>
                  </w:rPr>
                </w:pPr>
                <w:r>
                  <w:t>21,059.60</w:t>
                </w:r>
              </w:p>
            </w:tc>
          </w:tr>
          <w:tr w:rsidR="00DE6405" w:rsidTr="0053659D">
            <w:trPr>
              <w:jc w:val="center"/>
            </w:trPr>
            <w:sdt>
              <w:sdtPr>
                <w:tag w:val="_PLD_cee08c7e01b746408c5d373112665e6e"/>
                <w:id w:val="719944050"/>
                <w:lock w:val="sdtLocked"/>
              </w:sdtPr>
              <w:sdtContent>
                <w:tc>
                  <w:tcPr>
                    <w:tcW w:w="1604" w:type="pct"/>
                    <w:tcBorders>
                      <w:top w:val="single" w:sz="6" w:space="0" w:color="auto"/>
                      <w:left w:val="single" w:sz="4" w:space="0" w:color="auto"/>
                      <w:bottom w:val="single" w:sz="6" w:space="0" w:color="auto"/>
                      <w:right w:val="single" w:sz="6" w:space="0" w:color="auto"/>
                    </w:tcBorders>
                    <w:shd w:val="clear" w:color="auto" w:fill="auto"/>
                    <w:vAlign w:val="center"/>
                  </w:tcPr>
                  <w:p w:rsidR="00DE6405" w:rsidRDefault="00DE6405" w:rsidP="007B1093">
                    <w:pPr>
                      <w:rPr>
                        <w:rFonts w:cs="Arial"/>
                        <w:color w:val="000000"/>
                      </w:rPr>
                    </w:pPr>
                    <w:r>
                      <w:rPr>
                        <w:rFonts w:cs="Arial"/>
                        <w:color w:val="000000"/>
                      </w:rPr>
                      <w:t>--</w:t>
                    </w:r>
                    <w:r>
                      <w:rPr>
                        <w:rFonts w:cs="Arial" w:hint="eastAsia"/>
                        <w:color w:val="000000"/>
                        <w:lang w:val="en-GB"/>
                      </w:rPr>
                      <w:t>其他综合收益</w:t>
                    </w:r>
                  </w:p>
                </w:tc>
              </w:sdtContent>
            </w:sdt>
            <w:tc>
              <w:tcPr>
                <w:tcW w:w="1697" w:type="pct"/>
                <w:tcBorders>
                  <w:top w:val="single" w:sz="6" w:space="0" w:color="auto"/>
                  <w:left w:val="single" w:sz="6" w:space="0" w:color="auto"/>
                  <w:bottom w:val="single" w:sz="6" w:space="0" w:color="auto"/>
                  <w:right w:val="single" w:sz="6" w:space="0" w:color="auto"/>
                </w:tcBorders>
                <w:vAlign w:val="center"/>
              </w:tcPr>
              <w:p w:rsidR="00DE6405" w:rsidRDefault="00DE6405" w:rsidP="0053659D">
                <w:pPr>
                  <w:jc w:val="right"/>
                  <w:rPr>
                    <w:sz w:val="24"/>
                    <w:szCs w:val="24"/>
                  </w:rPr>
                </w:pPr>
              </w:p>
            </w:tc>
            <w:tc>
              <w:tcPr>
                <w:tcW w:w="1699" w:type="pct"/>
                <w:tcBorders>
                  <w:top w:val="single" w:sz="6" w:space="0" w:color="auto"/>
                  <w:left w:val="single" w:sz="6" w:space="0" w:color="auto"/>
                  <w:bottom w:val="single" w:sz="6" w:space="0" w:color="auto"/>
                  <w:right w:val="single" w:sz="4" w:space="0" w:color="auto"/>
                </w:tcBorders>
                <w:vAlign w:val="center"/>
              </w:tcPr>
              <w:p w:rsidR="00DE6405" w:rsidRDefault="00DE6405" w:rsidP="0053659D">
                <w:pPr>
                  <w:jc w:val="right"/>
                  <w:rPr>
                    <w:sz w:val="24"/>
                    <w:szCs w:val="24"/>
                  </w:rPr>
                </w:pPr>
                <w:r>
                  <w:t>109,887.60</w:t>
                </w:r>
              </w:p>
            </w:tc>
          </w:tr>
          <w:tr w:rsidR="00DE6405" w:rsidTr="0053659D">
            <w:trPr>
              <w:jc w:val="center"/>
            </w:trPr>
            <w:sdt>
              <w:sdtPr>
                <w:tag w:val="_PLD_f3f65d3b731f4b4ca71b1e3491b1154d"/>
                <w:id w:val="1696649772"/>
                <w:lock w:val="sdtLocked"/>
              </w:sdtPr>
              <w:sdtContent>
                <w:tc>
                  <w:tcPr>
                    <w:tcW w:w="1604" w:type="pct"/>
                    <w:tcBorders>
                      <w:top w:val="single" w:sz="6" w:space="0" w:color="auto"/>
                      <w:left w:val="single" w:sz="4" w:space="0" w:color="auto"/>
                      <w:bottom w:val="single" w:sz="6" w:space="0" w:color="auto"/>
                      <w:right w:val="single" w:sz="6" w:space="0" w:color="auto"/>
                    </w:tcBorders>
                    <w:shd w:val="clear" w:color="auto" w:fill="auto"/>
                    <w:vAlign w:val="center"/>
                  </w:tcPr>
                  <w:p w:rsidR="00DE6405" w:rsidRDefault="00DE6405" w:rsidP="007B1093">
                    <w:pPr>
                      <w:rPr>
                        <w:rFonts w:cs="Arial"/>
                        <w:color w:val="000000"/>
                      </w:rPr>
                    </w:pPr>
                    <w:r>
                      <w:rPr>
                        <w:rFonts w:cs="Arial"/>
                        <w:color w:val="000000"/>
                      </w:rPr>
                      <w:t>--</w:t>
                    </w:r>
                    <w:r>
                      <w:rPr>
                        <w:rFonts w:cs="Arial" w:hint="eastAsia"/>
                        <w:color w:val="000000"/>
                        <w:lang w:val="en-GB"/>
                      </w:rPr>
                      <w:t>综合收益总额</w:t>
                    </w:r>
                  </w:p>
                </w:tc>
              </w:sdtContent>
            </w:sdt>
            <w:tc>
              <w:tcPr>
                <w:tcW w:w="1697" w:type="pct"/>
                <w:tcBorders>
                  <w:top w:val="single" w:sz="6" w:space="0" w:color="auto"/>
                  <w:left w:val="single" w:sz="6" w:space="0" w:color="auto"/>
                  <w:bottom w:val="single" w:sz="6" w:space="0" w:color="auto"/>
                  <w:right w:val="single" w:sz="6" w:space="0" w:color="auto"/>
                </w:tcBorders>
                <w:vAlign w:val="center"/>
              </w:tcPr>
              <w:p w:rsidR="00DE6405" w:rsidRDefault="00DE6405" w:rsidP="0053659D">
                <w:pPr>
                  <w:jc w:val="right"/>
                  <w:rPr>
                    <w:sz w:val="24"/>
                    <w:szCs w:val="24"/>
                  </w:rPr>
                </w:pPr>
              </w:p>
            </w:tc>
            <w:tc>
              <w:tcPr>
                <w:tcW w:w="1699" w:type="pct"/>
                <w:tcBorders>
                  <w:top w:val="single" w:sz="6" w:space="0" w:color="auto"/>
                  <w:left w:val="single" w:sz="6" w:space="0" w:color="auto"/>
                  <w:bottom w:val="single" w:sz="6" w:space="0" w:color="auto"/>
                  <w:right w:val="single" w:sz="4" w:space="0" w:color="auto"/>
                </w:tcBorders>
                <w:vAlign w:val="center"/>
              </w:tcPr>
              <w:p w:rsidR="00DE6405" w:rsidRDefault="00DE6405" w:rsidP="0053659D">
                <w:pPr>
                  <w:jc w:val="right"/>
                  <w:rPr>
                    <w:sz w:val="24"/>
                    <w:szCs w:val="24"/>
                  </w:rPr>
                </w:pPr>
                <w:r>
                  <w:t>130,947.20</w:t>
                </w:r>
              </w:p>
            </w:tc>
          </w:tr>
          <w:tr w:rsidR="00DE6405" w:rsidTr="0053659D">
            <w:trPr>
              <w:jc w:val="center"/>
            </w:trPr>
            <w:tc>
              <w:tcPr>
                <w:tcW w:w="1604" w:type="pct"/>
                <w:tcBorders>
                  <w:top w:val="single" w:sz="6" w:space="0" w:color="auto"/>
                  <w:left w:val="single" w:sz="4" w:space="0" w:color="auto"/>
                  <w:bottom w:val="single" w:sz="6" w:space="0" w:color="auto"/>
                  <w:right w:val="single" w:sz="6" w:space="0" w:color="auto"/>
                </w:tcBorders>
                <w:shd w:val="clear" w:color="auto" w:fill="auto"/>
              </w:tcPr>
              <w:p w:rsidR="00DE6405" w:rsidRDefault="00DE6405" w:rsidP="007B1093">
                <w:pPr>
                  <w:rPr>
                    <w:rFonts w:cs="Arial"/>
                    <w:lang w:val="en-GB"/>
                  </w:rPr>
                </w:pPr>
              </w:p>
            </w:tc>
            <w:tc>
              <w:tcPr>
                <w:tcW w:w="1697" w:type="pct"/>
                <w:tcBorders>
                  <w:top w:val="single" w:sz="6" w:space="0" w:color="auto"/>
                  <w:left w:val="single" w:sz="6" w:space="0" w:color="auto"/>
                  <w:bottom w:val="single" w:sz="6" w:space="0" w:color="auto"/>
                  <w:right w:val="single" w:sz="6" w:space="0" w:color="auto"/>
                </w:tcBorders>
                <w:vAlign w:val="center"/>
              </w:tcPr>
              <w:p w:rsidR="00DE6405" w:rsidRDefault="00DE6405" w:rsidP="0053659D">
                <w:pPr>
                  <w:jc w:val="right"/>
                </w:pPr>
              </w:p>
            </w:tc>
            <w:tc>
              <w:tcPr>
                <w:tcW w:w="1699" w:type="pct"/>
                <w:tcBorders>
                  <w:top w:val="single" w:sz="6" w:space="0" w:color="auto"/>
                  <w:left w:val="single" w:sz="6" w:space="0" w:color="auto"/>
                  <w:bottom w:val="single" w:sz="6" w:space="0" w:color="auto"/>
                  <w:right w:val="single" w:sz="4" w:space="0" w:color="auto"/>
                </w:tcBorders>
                <w:vAlign w:val="center"/>
              </w:tcPr>
              <w:p w:rsidR="00DE6405" w:rsidRDefault="00DE6405" w:rsidP="0053659D">
                <w:pPr>
                  <w:jc w:val="right"/>
                </w:pPr>
              </w:p>
            </w:tc>
          </w:tr>
          <w:tr w:rsidR="00DE6405" w:rsidTr="007B1093">
            <w:trPr>
              <w:jc w:val="center"/>
            </w:trPr>
            <w:sdt>
              <w:sdtPr>
                <w:tag w:val="_PLD_1bd24e2b6e8f4bddad27bea53e1b1b0a"/>
                <w:id w:val="1068772509"/>
                <w:lock w:val="sdtLocked"/>
              </w:sdtPr>
              <w:sdtContent>
                <w:tc>
                  <w:tcPr>
                    <w:tcW w:w="5000" w:type="pct"/>
                    <w:gridSpan w:val="3"/>
                    <w:tcBorders>
                      <w:top w:val="single" w:sz="6" w:space="0" w:color="auto"/>
                      <w:left w:val="single" w:sz="4" w:space="0" w:color="auto"/>
                      <w:bottom w:val="single" w:sz="6" w:space="0" w:color="auto"/>
                      <w:right w:val="single" w:sz="4" w:space="0" w:color="auto"/>
                    </w:tcBorders>
                    <w:shd w:val="clear" w:color="auto" w:fill="auto"/>
                  </w:tcPr>
                  <w:p w:rsidR="00DE6405" w:rsidRDefault="00DE6405" w:rsidP="007B1093">
                    <w:r>
                      <w:rPr>
                        <w:rFonts w:cs="Arial" w:hint="eastAsia"/>
                        <w:lang w:val="en-GB"/>
                      </w:rPr>
                      <w:t>联营企业：</w:t>
                    </w:r>
                  </w:p>
                </w:tc>
              </w:sdtContent>
            </w:sdt>
          </w:tr>
          <w:tr w:rsidR="00DE6405" w:rsidTr="007B1093">
            <w:trPr>
              <w:jc w:val="center"/>
            </w:trPr>
            <w:sdt>
              <w:sdtPr>
                <w:tag w:val="_PLD_96f92a97765344699f3fe74a7c29502b"/>
                <w:id w:val="-702399970"/>
                <w:lock w:val="sdtLocked"/>
              </w:sdtPr>
              <w:sdtContent>
                <w:tc>
                  <w:tcPr>
                    <w:tcW w:w="1604" w:type="pct"/>
                    <w:tcBorders>
                      <w:top w:val="single" w:sz="6" w:space="0" w:color="auto"/>
                      <w:left w:val="single" w:sz="4" w:space="0" w:color="auto"/>
                      <w:bottom w:val="single" w:sz="6" w:space="0" w:color="auto"/>
                      <w:right w:val="single" w:sz="6" w:space="0" w:color="auto"/>
                    </w:tcBorders>
                    <w:shd w:val="clear" w:color="auto" w:fill="auto"/>
                    <w:vAlign w:val="center"/>
                  </w:tcPr>
                  <w:p w:rsidR="00DE6405" w:rsidRDefault="00DE6405" w:rsidP="007B1093">
                    <w:pPr>
                      <w:rPr>
                        <w:rFonts w:cs="Arial"/>
                        <w:color w:val="000000"/>
                      </w:rPr>
                    </w:pPr>
                    <w:r>
                      <w:rPr>
                        <w:rFonts w:cs="Arial" w:hint="eastAsia"/>
                        <w:color w:val="000000"/>
                        <w:lang w:val="en-GB"/>
                      </w:rPr>
                      <w:t>投资账面价值合计</w:t>
                    </w:r>
                  </w:p>
                </w:tc>
              </w:sdtContent>
            </w:sdt>
            <w:tc>
              <w:tcPr>
                <w:tcW w:w="1697" w:type="pct"/>
                <w:tcBorders>
                  <w:top w:val="single" w:sz="6" w:space="0" w:color="auto"/>
                  <w:left w:val="single" w:sz="6" w:space="0" w:color="auto"/>
                  <w:bottom w:val="single" w:sz="6" w:space="0" w:color="auto"/>
                  <w:right w:val="single" w:sz="6" w:space="0" w:color="auto"/>
                </w:tcBorders>
              </w:tcPr>
              <w:p w:rsidR="00DE6405" w:rsidRDefault="00DE6405" w:rsidP="007B1093">
                <w:pPr>
                  <w:jc w:val="right"/>
                </w:pPr>
                <w:r>
                  <w:t>867,721.93</w:t>
                </w:r>
              </w:p>
            </w:tc>
            <w:tc>
              <w:tcPr>
                <w:tcW w:w="1699" w:type="pct"/>
                <w:tcBorders>
                  <w:top w:val="single" w:sz="6" w:space="0" w:color="auto"/>
                  <w:left w:val="single" w:sz="6" w:space="0" w:color="auto"/>
                  <w:bottom w:val="single" w:sz="6" w:space="0" w:color="auto"/>
                  <w:right w:val="single" w:sz="4" w:space="0" w:color="auto"/>
                </w:tcBorders>
              </w:tcPr>
              <w:p w:rsidR="00DE6405" w:rsidRDefault="00DE6405" w:rsidP="007B1093">
                <w:pPr>
                  <w:jc w:val="right"/>
                </w:pPr>
                <w:r>
                  <w:t>867,721.93</w:t>
                </w:r>
              </w:p>
            </w:tc>
          </w:tr>
          <w:tr w:rsidR="00DE6405" w:rsidTr="007B1093">
            <w:trPr>
              <w:jc w:val="center"/>
            </w:trPr>
            <w:sdt>
              <w:sdtPr>
                <w:tag w:val="_PLD_31587dee61f14709a752f002668255e6"/>
                <w:id w:val="-725913867"/>
                <w:lock w:val="sdtLocked"/>
              </w:sdtPr>
              <w:sdtContent>
                <w:tc>
                  <w:tcPr>
                    <w:tcW w:w="5000" w:type="pct"/>
                    <w:gridSpan w:val="3"/>
                    <w:tcBorders>
                      <w:top w:val="single" w:sz="6" w:space="0" w:color="auto"/>
                      <w:left w:val="single" w:sz="4" w:space="0" w:color="auto"/>
                      <w:bottom w:val="single" w:sz="6" w:space="0" w:color="auto"/>
                      <w:right w:val="single" w:sz="4" w:space="0" w:color="auto"/>
                    </w:tcBorders>
                    <w:shd w:val="clear" w:color="auto" w:fill="auto"/>
                    <w:vAlign w:val="center"/>
                  </w:tcPr>
                  <w:p w:rsidR="00DE6405" w:rsidRDefault="00DE6405" w:rsidP="007B1093">
                    <w:r>
                      <w:rPr>
                        <w:rFonts w:cs="Arial" w:hint="eastAsia"/>
                        <w:color w:val="000000"/>
                        <w:lang w:val="en-GB"/>
                      </w:rPr>
                      <w:t>下列各项按持股比例计算的合计数</w:t>
                    </w:r>
                  </w:p>
                </w:tc>
              </w:sdtContent>
            </w:sdt>
          </w:tr>
          <w:tr w:rsidR="00DE6405" w:rsidTr="0053659D">
            <w:trPr>
              <w:jc w:val="center"/>
            </w:trPr>
            <w:sdt>
              <w:sdtPr>
                <w:tag w:val="_PLD_4bb9c04db78d44db8ec834da9e330d51"/>
                <w:id w:val="-7839120"/>
                <w:lock w:val="sdtLocked"/>
              </w:sdtPr>
              <w:sdtContent>
                <w:tc>
                  <w:tcPr>
                    <w:tcW w:w="1604" w:type="pct"/>
                    <w:tcBorders>
                      <w:top w:val="single" w:sz="6" w:space="0" w:color="auto"/>
                      <w:left w:val="single" w:sz="4" w:space="0" w:color="auto"/>
                      <w:bottom w:val="single" w:sz="6" w:space="0" w:color="auto"/>
                      <w:right w:val="single" w:sz="6" w:space="0" w:color="auto"/>
                    </w:tcBorders>
                    <w:shd w:val="clear" w:color="auto" w:fill="auto"/>
                    <w:vAlign w:val="center"/>
                  </w:tcPr>
                  <w:p w:rsidR="00DE6405" w:rsidRDefault="00DE6405" w:rsidP="007B1093">
                    <w:pPr>
                      <w:rPr>
                        <w:rFonts w:cs="Arial"/>
                        <w:color w:val="000000"/>
                      </w:rPr>
                    </w:pPr>
                    <w:r>
                      <w:rPr>
                        <w:rFonts w:cs="Arial"/>
                        <w:color w:val="000000"/>
                      </w:rPr>
                      <w:t>--</w:t>
                    </w:r>
                    <w:r>
                      <w:rPr>
                        <w:rFonts w:cs="Arial" w:hint="eastAsia"/>
                        <w:color w:val="000000"/>
                        <w:lang w:val="en-GB"/>
                      </w:rPr>
                      <w:t>净利润</w:t>
                    </w:r>
                  </w:p>
                </w:tc>
              </w:sdtContent>
            </w:sdt>
            <w:tc>
              <w:tcPr>
                <w:tcW w:w="1697" w:type="pct"/>
                <w:tcBorders>
                  <w:top w:val="single" w:sz="6" w:space="0" w:color="auto"/>
                  <w:left w:val="single" w:sz="6" w:space="0" w:color="auto"/>
                  <w:bottom w:val="single" w:sz="6" w:space="0" w:color="auto"/>
                  <w:right w:val="single" w:sz="6" w:space="0" w:color="auto"/>
                </w:tcBorders>
                <w:vAlign w:val="center"/>
              </w:tcPr>
              <w:p w:rsidR="00DE6405" w:rsidRDefault="00DE6405">
                <w:pPr>
                  <w:rPr>
                    <w:sz w:val="24"/>
                    <w:szCs w:val="24"/>
                  </w:rPr>
                </w:pPr>
              </w:p>
            </w:tc>
            <w:tc>
              <w:tcPr>
                <w:tcW w:w="1699" w:type="pct"/>
                <w:tcBorders>
                  <w:top w:val="single" w:sz="6" w:space="0" w:color="auto"/>
                  <w:left w:val="single" w:sz="6" w:space="0" w:color="auto"/>
                  <w:bottom w:val="single" w:sz="6" w:space="0" w:color="auto"/>
                  <w:right w:val="single" w:sz="4" w:space="0" w:color="auto"/>
                </w:tcBorders>
                <w:vAlign w:val="center"/>
              </w:tcPr>
              <w:p w:rsidR="00DE6405" w:rsidRDefault="00DE6405" w:rsidP="0053659D">
                <w:pPr>
                  <w:jc w:val="right"/>
                  <w:rPr>
                    <w:sz w:val="24"/>
                    <w:szCs w:val="24"/>
                  </w:rPr>
                </w:pPr>
                <w:r>
                  <w:t>204,765.24</w:t>
                </w:r>
              </w:p>
            </w:tc>
          </w:tr>
          <w:tr w:rsidR="00DE6405" w:rsidTr="0053659D">
            <w:trPr>
              <w:jc w:val="center"/>
            </w:trPr>
            <w:sdt>
              <w:sdtPr>
                <w:tag w:val="_PLD_861ee8b21c034bf6a2fe80950a41eead"/>
                <w:id w:val="-855507991"/>
                <w:lock w:val="sdtLocked"/>
              </w:sdtPr>
              <w:sdtContent>
                <w:tc>
                  <w:tcPr>
                    <w:tcW w:w="1604" w:type="pct"/>
                    <w:tcBorders>
                      <w:top w:val="single" w:sz="6" w:space="0" w:color="auto"/>
                      <w:left w:val="single" w:sz="4" w:space="0" w:color="auto"/>
                      <w:bottom w:val="single" w:sz="6" w:space="0" w:color="auto"/>
                      <w:right w:val="single" w:sz="6" w:space="0" w:color="auto"/>
                    </w:tcBorders>
                    <w:shd w:val="clear" w:color="auto" w:fill="auto"/>
                    <w:vAlign w:val="center"/>
                  </w:tcPr>
                  <w:p w:rsidR="00DE6405" w:rsidRDefault="00DE6405" w:rsidP="007B1093">
                    <w:pPr>
                      <w:rPr>
                        <w:rFonts w:cs="Arial"/>
                        <w:color w:val="000000"/>
                      </w:rPr>
                    </w:pPr>
                    <w:r>
                      <w:rPr>
                        <w:rFonts w:cs="Arial"/>
                        <w:color w:val="000000"/>
                      </w:rPr>
                      <w:t>--</w:t>
                    </w:r>
                    <w:r>
                      <w:rPr>
                        <w:rFonts w:cs="Arial" w:hint="eastAsia"/>
                        <w:color w:val="000000"/>
                        <w:lang w:val="en-GB"/>
                      </w:rPr>
                      <w:t>其他综合收益</w:t>
                    </w:r>
                  </w:p>
                </w:tc>
              </w:sdtContent>
            </w:sdt>
            <w:tc>
              <w:tcPr>
                <w:tcW w:w="1697" w:type="pct"/>
                <w:tcBorders>
                  <w:top w:val="single" w:sz="6" w:space="0" w:color="auto"/>
                  <w:left w:val="single" w:sz="6" w:space="0" w:color="auto"/>
                  <w:bottom w:val="single" w:sz="6" w:space="0" w:color="auto"/>
                  <w:right w:val="single" w:sz="6" w:space="0" w:color="auto"/>
                </w:tcBorders>
                <w:vAlign w:val="center"/>
              </w:tcPr>
              <w:p w:rsidR="00DE6405" w:rsidRDefault="00DE6405">
                <w:pPr>
                  <w:rPr>
                    <w:sz w:val="24"/>
                    <w:szCs w:val="24"/>
                  </w:rPr>
                </w:pPr>
              </w:p>
            </w:tc>
            <w:tc>
              <w:tcPr>
                <w:tcW w:w="1699" w:type="pct"/>
                <w:tcBorders>
                  <w:top w:val="single" w:sz="6" w:space="0" w:color="auto"/>
                  <w:left w:val="single" w:sz="6" w:space="0" w:color="auto"/>
                  <w:bottom w:val="single" w:sz="6" w:space="0" w:color="auto"/>
                  <w:right w:val="single" w:sz="4" w:space="0" w:color="auto"/>
                </w:tcBorders>
                <w:vAlign w:val="center"/>
              </w:tcPr>
              <w:p w:rsidR="00DE6405" w:rsidRDefault="00DE6405" w:rsidP="0053659D">
                <w:pPr>
                  <w:jc w:val="right"/>
                  <w:rPr>
                    <w:sz w:val="24"/>
                    <w:szCs w:val="24"/>
                  </w:rPr>
                </w:pPr>
                <w:r>
                  <w:t>－</w:t>
                </w:r>
              </w:p>
            </w:tc>
          </w:tr>
          <w:tr w:rsidR="00DE6405" w:rsidTr="0053659D">
            <w:trPr>
              <w:jc w:val="center"/>
            </w:trPr>
            <w:sdt>
              <w:sdtPr>
                <w:tag w:val="_PLD_53750ad8db9448d19b3096748652d9bc"/>
                <w:id w:val="-1916698811"/>
                <w:lock w:val="sdtLocked"/>
              </w:sdtPr>
              <w:sdtContent>
                <w:tc>
                  <w:tcPr>
                    <w:tcW w:w="1604" w:type="pct"/>
                    <w:tcBorders>
                      <w:top w:val="single" w:sz="6" w:space="0" w:color="auto"/>
                      <w:left w:val="single" w:sz="4" w:space="0" w:color="auto"/>
                      <w:bottom w:val="single" w:sz="4" w:space="0" w:color="auto"/>
                      <w:right w:val="single" w:sz="6" w:space="0" w:color="auto"/>
                    </w:tcBorders>
                    <w:shd w:val="clear" w:color="auto" w:fill="auto"/>
                    <w:vAlign w:val="center"/>
                  </w:tcPr>
                  <w:p w:rsidR="00DE6405" w:rsidRDefault="00DE6405" w:rsidP="007B1093">
                    <w:pPr>
                      <w:rPr>
                        <w:rFonts w:cs="Arial"/>
                        <w:color w:val="000000"/>
                      </w:rPr>
                    </w:pPr>
                    <w:r>
                      <w:rPr>
                        <w:rFonts w:cs="Arial"/>
                        <w:color w:val="000000"/>
                      </w:rPr>
                      <w:t>--</w:t>
                    </w:r>
                    <w:r>
                      <w:rPr>
                        <w:rFonts w:cs="Arial" w:hint="eastAsia"/>
                        <w:color w:val="000000"/>
                        <w:lang w:val="en-GB"/>
                      </w:rPr>
                      <w:t>综合收益总额</w:t>
                    </w:r>
                  </w:p>
                </w:tc>
              </w:sdtContent>
            </w:sdt>
            <w:tc>
              <w:tcPr>
                <w:tcW w:w="1697" w:type="pct"/>
                <w:tcBorders>
                  <w:top w:val="single" w:sz="6" w:space="0" w:color="auto"/>
                  <w:left w:val="single" w:sz="6" w:space="0" w:color="auto"/>
                  <w:bottom w:val="single" w:sz="4" w:space="0" w:color="auto"/>
                  <w:right w:val="single" w:sz="6" w:space="0" w:color="auto"/>
                </w:tcBorders>
                <w:vAlign w:val="center"/>
              </w:tcPr>
              <w:p w:rsidR="00DE6405" w:rsidRDefault="00DE6405">
                <w:pPr>
                  <w:rPr>
                    <w:sz w:val="24"/>
                    <w:szCs w:val="24"/>
                  </w:rPr>
                </w:pPr>
              </w:p>
            </w:tc>
            <w:tc>
              <w:tcPr>
                <w:tcW w:w="1699" w:type="pct"/>
                <w:tcBorders>
                  <w:top w:val="single" w:sz="6" w:space="0" w:color="auto"/>
                  <w:left w:val="single" w:sz="6" w:space="0" w:color="auto"/>
                  <w:bottom w:val="single" w:sz="4" w:space="0" w:color="auto"/>
                  <w:right w:val="single" w:sz="4" w:space="0" w:color="auto"/>
                </w:tcBorders>
                <w:vAlign w:val="center"/>
              </w:tcPr>
              <w:p w:rsidR="00DE6405" w:rsidRDefault="00DE6405" w:rsidP="0053659D">
                <w:pPr>
                  <w:jc w:val="right"/>
                  <w:rPr>
                    <w:sz w:val="24"/>
                    <w:szCs w:val="24"/>
                  </w:rPr>
                </w:pPr>
                <w:r>
                  <w:t>204,765.24</w:t>
                </w:r>
              </w:p>
            </w:tc>
          </w:tr>
        </w:tbl>
        <w:p w:rsidR="00DE6405" w:rsidRDefault="00DE6405"/>
        <w:p w:rsidR="00594B31" w:rsidRDefault="008B7853">
          <w:pPr>
            <w:rPr>
              <w:rFonts w:cs="Arial"/>
            </w:rPr>
          </w:pPr>
          <w:r>
            <w:rPr>
              <w:rFonts w:cs="Arial" w:hint="eastAsia"/>
            </w:rPr>
            <w:t>其他说明</w:t>
          </w:r>
        </w:p>
      </w:sdtContent>
    </w:sdt>
    <w:p w:rsidR="00594B31" w:rsidRDefault="00594B31">
      <w:pPr>
        <w:rPr>
          <w:rFonts w:cs="Arial"/>
        </w:rPr>
      </w:pPr>
    </w:p>
    <w:sdt>
      <w:sdtPr>
        <w:rPr>
          <w:rFonts w:ascii="宋体" w:hAnsi="宋体" w:cs="Arial" w:hint="eastAsia"/>
          <w:b w:val="0"/>
          <w:bCs w:val="0"/>
          <w:kern w:val="0"/>
          <w:szCs w:val="21"/>
        </w:rPr>
        <w:alias w:val="模块:合营企业或联营企业向公司转移资金的能力存在重大限制的说明"/>
        <w:tag w:val="_GBC_2874973c28b34357bf81a60947721baa"/>
        <w:id w:val="816691222"/>
        <w:lock w:val="sdtLocked"/>
        <w:placeholder>
          <w:docPart w:val="GBC22222222222222222222222222222"/>
        </w:placeholder>
      </w:sdtPr>
      <w:sdtContent>
        <w:p w:rsidR="00594B31" w:rsidRDefault="008B7853" w:rsidP="00F92696">
          <w:pPr>
            <w:pStyle w:val="4"/>
            <w:numPr>
              <w:ilvl w:val="3"/>
              <w:numId w:val="54"/>
            </w:numPr>
            <w:tabs>
              <w:tab w:val="left" w:pos="630"/>
            </w:tabs>
            <w:rPr>
              <w:rFonts w:ascii="宋体" w:hAnsi="宋体" w:cs="Arial"/>
              <w:szCs w:val="21"/>
            </w:rPr>
          </w:pPr>
          <w:r>
            <w:rPr>
              <w:rFonts w:ascii="宋体" w:hAnsi="宋体" w:cs="Arial" w:hint="eastAsia"/>
              <w:szCs w:val="21"/>
            </w:rPr>
            <w:t>合营企业或联营企业向本公司转移资金的能力存在重大限制的说明</w:t>
          </w:r>
        </w:p>
        <w:sdt>
          <w:sdtPr>
            <w:alias w:val="是否适用：合营企业或联营企业向本公司转移资金的能力存在重大限制的说明[双击切换]"/>
            <w:tag w:val="_GBC_73dfba3df3e24fc2a5b5ede5fa8d6f09"/>
            <w:id w:val="684870408"/>
            <w:lock w:val="sdtLocked"/>
            <w:placeholder>
              <w:docPart w:val="GBC22222222222222222222222222222"/>
            </w:placeholder>
          </w:sdtPr>
          <w:sdtContent>
            <w:p w:rsidR="00594B31" w:rsidRDefault="008B7853" w:rsidP="00DE6405">
              <w:r>
                <w:fldChar w:fldCharType="begin"/>
              </w:r>
              <w:r w:rsidR="00DE6405">
                <w:instrText xml:space="preserve"> MACROBUTTON  SnrToggleCheckbox □适用 </w:instrText>
              </w:r>
              <w:r>
                <w:fldChar w:fldCharType="end"/>
              </w:r>
              <w:r>
                <w:fldChar w:fldCharType="begin"/>
              </w:r>
              <w:r w:rsidR="00DE6405">
                <w:instrText xml:space="preserve"> MACROBUTTON  SnrToggleCheckbox √不适用 </w:instrText>
              </w:r>
              <w:r>
                <w:fldChar w:fldCharType="end"/>
              </w:r>
            </w:p>
          </w:sdtContent>
        </w:sdt>
        <w:p w:rsidR="00594B31" w:rsidRDefault="00937630">
          <w:pPr>
            <w:rPr>
              <w:rFonts w:cs="Arial"/>
            </w:rPr>
          </w:pPr>
        </w:p>
      </w:sdtContent>
    </w:sdt>
    <w:sdt>
      <w:sdtPr>
        <w:rPr>
          <w:rFonts w:ascii="宋体" w:hAnsi="宋体" w:cs="Arial" w:hint="eastAsia"/>
          <w:b w:val="0"/>
          <w:bCs w:val="0"/>
          <w:kern w:val="0"/>
          <w:szCs w:val="21"/>
        </w:rPr>
        <w:alias w:val="模块:合营企业或联营企业发生的超额亏损"/>
        <w:tag w:val="_GBC_a9980062c82d44acae24fae7368ea42f"/>
        <w:id w:val="-303775487"/>
        <w:lock w:val="sdtLocked"/>
        <w:placeholder>
          <w:docPart w:val="GBC22222222222222222222222222222"/>
        </w:placeholder>
      </w:sdtPr>
      <w:sdtEndPr>
        <w:rPr>
          <w:rFonts w:cstheme="minorBidi" w:hint="default"/>
        </w:rPr>
      </w:sdtEndPr>
      <w:sdtContent>
        <w:p w:rsidR="00594B31" w:rsidRDefault="008B7853" w:rsidP="00F92696">
          <w:pPr>
            <w:pStyle w:val="4"/>
            <w:numPr>
              <w:ilvl w:val="3"/>
              <w:numId w:val="54"/>
            </w:numPr>
            <w:tabs>
              <w:tab w:val="left" w:pos="630"/>
            </w:tabs>
            <w:rPr>
              <w:rFonts w:ascii="宋体" w:hAnsi="宋体" w:cs="Arial"/>
              <w:szCs w:val="21"/>
            </w:rPr>
          </w:pPr>
          <w:r>
            <w:rPr>
              <w:rFonts w:ascii="宋体" w:hAnsi="宋体" w:cs="Arial" w:hint="eastAsia"/>
              <w:szCs w:val="21"/>
            </w:rPr>
            <w:t>合营企业或联营企业发生的超额亏损</w:t>
          </w:r>
        </w:p>
        <w:sdt>
          <w:sdtPr>
            <w:alias w:val="是否适用：合营企业或联营企业发生的超额亏损[双击切换]"/>
            <w:tag w:val="_GBC_c30af0beca864d788c2fe12f47f13428"/>
            <w:id w:val="704145501"/>
            <w:lock w:val="sdtLocked"/>
            <w:placeholder>
              <w:docPart w:val="GBC22222222222222222222222222222"/>
            </w:placeholder>
          </w:sdtPr>
          <w:sdtContent>
            <w:p w:rsidR="00DE6405" w:rsidRDefault="008B7853" w:rsidP="00DE6405">
              <w:r>
                <w:fldChar w:fldCharType="begin"/>
              </w:r>
              <w:r w:rsidR="00DE6405">
                <w:instrText xml:space="preserve"> MACROBUTTON  SnrToggleCheckbox □适用 </w:instrText>
              </w:r>
              <w:r>
                <w:fldChar w:fldCharType="end"/>
              </w:r>
              <w:r>
                <w:fldChar w:fldCharType="begin"/>
              </w:r>
              <w:r w:rsidR="00DE6405">
                <w:instrText xml:space="preserve"> MACROBUTTON  SnrToggleCheckbox √不适用 </w:instrText>
              </w:r>
              <w:r>
                <w:fldChar w:fldCharType="end"/>
              </w:r>
            </w:p>
          </w:sdtContent>
        </w:sdt>
        <w:p w:rsidR="00594B31" w:rsidRDefault="00937630">
          <w:pPr>
            <w:rPr>
              <w:rFonts w:cs="Arial"/>
            </w:rPr>
          </w:pPr>
        </w:p>
      </w:sdtContent>
    </w:sdt>
    <w:p w:rsidR="00594B31" w:rsidRDefault="00594B31">
      <w:pPr>
        <w:rPr>
          <w:rFonts w:cs="Arial"/>
        </w:rPr>
      </w:pPr>
    </w:p>
    <w:sdt>
      <w:sdtPr>
        <w:rPr>
          <w:rFonts w:ascii="宋体" w:hAnsi="宋体" w:cs="Arial" w:hint="eastAsia"/>
          <w:b w:val="0"/>
          <w:bCs w:val="0"/>
          <w:kern w:val="0"/>
          <w:szCs w:val="21"/>
        </w:rPr>
        <w:alias w:val="模块:与合营企业投资相关的未确认承诺"/>
        <w:tag w:val="_GBC_da055842bf8c4e9598b87bd760d969ec"/>
        <w:id w:val="1492756890"/>
        <w:lock w:val="sdtLocked"/>
        <w:placeholder>
          <w:docPart w:val="GBC22222222222222222222222222222"/>
        </w:placeholder>
      </w:sdtPr>
      <w:sdtContent>
        <w:p w:rsidR="00594B31" w:rsidRDefault="008B7853" w:rsidP="00F92696">
          <w:pPr>
            <w:pStyle w:val="4"/>
            <w:numPr>
              <w:ilvl w:val="3"/>
              <w:numId w:val="54"/>
            </w:numPr>
            <w:tabs>
              <w:tab w:val="left" w:pos="630"/>
            </w:tabs>
            <w:rPr>
              <w:rFonts w:ascii="宋体" w:hAnsi="宋体" w:cs="Arial"/>
              <w:szCs w:val="21"/>
            </w:rPr>
          </w:pPr>
          <w:r>
            <w:rPr>
              <w:rFonts w:ascii="宋体" w:hAnsi="宋体" w:cs="Arial" w:hint="eastAsia"/>
              <w:szCs w:val="21"/>
            </w:rPr>
            <w:t>与合营企业投资相关的未确认承诺</w:t>
          </w:r>
        </w:p>
        <w:sdt>
          <w:sdtPr>
            <w:alias w:val="是否适用：与合营企业投资相关的未确认承诺[双击切换]"/>
            <w:tag w:val="_GBC_9d014d8b476148b59476808a5cda81d8"/>
            <w:id w:val="-1943609466"/>
            <w:lock w:val="sdtLocked"/>
            <w:placeholder>
              <w:docPart w:val="GBC22222222222222222222222222222"/>
            </w:placeholder>
          </w:sdtPr>
          <w:sdtContent>
            <w:p w:rsidR="00594B31" w:rsidRDefault="008B7853" w:rsidP="00DE6405">
              <w:pPr>
                <w:rPr>
                  <w:rFonts w:cs="Arial"/>
                </w:rPr>
              </w:pPr>
              <w:r>
                <w:fldChar w:fldCharType="begin"/>
              </w:r>
              <w:r w:rsidR="00DE6405">
                <w:instrText xml:space="preserve"> MACROBUTTON  SnrToggleCheckbox □适用 </w:instrText>
              </w:r>
              <w:r>
                <w:fldChar w:fldCharType="end"/>
              </w:r>
              <w:r>
                <w:fldChar w:fldCharType="begin"/>
              </w:r>
              <w:r w:rsidR="00DE6405">
                <w:instrText xml:space="preserve"> MACROBUTTON  SnrToggleCheckbox √不适用 </w:instrText>
              </w:r>
              <w:r>
                <w:fldChar w:fldCharType="end"/>
              </w:r>
            </w:p>
          </w:sdtContent>
        </w:sdt>
      </w:sdtContent>
    </w:sdt>
    <w:p w:rsidR="00594B31" w:rsidRDefault="00594B31">
      <w:pPr>
        <w:rPr>
          <w:rFonts w:cs="Arial"/>
        </w:rPr>
      </w:pPr>
    </w:p>
    <w:sdt>
      <w:sdtPr>
        <w:rPr>
          <w:rFonts w:ascii="宋体" w:hAnsi="宋体" w:cs="Arial" w:hint="eastAsia"/>
          <w:b w:val="0"/>
          <w:bCs w:val="0"/>
          <w:kern w:val="0"/>
          <w:szCs w:val="21"/>
        </w:rPr>
        <w:alias w:val="模块:与合营企业或联营企业投资相关的或有负债"/>
        <w:tag w:val="_GBC_1f803def681a42ba91cdde709a067b3f"/>
        <w:id w:val="1590734539"/>
        <w:lock w:val="sdtLocked"/>
        <w:placeholder>
          <w:docPart w:val="GBC22222222222222222222222222222"/>
        </w:placeholder>
      </w:sdtPr>
      <w:sdtContent>
        <w:p w:rsidR="00594B31" w:rsidRDefault="008B7853" w:rsidP="00F92696">
          <w:pPr>
            <w:pStyle w:val="4"/>
            <w:numPr>
              <w:ilvl w:val="3"/>
              <w:numId w:val="54"/>
            </w:numPr>
            <w:tabs>
              <w:tab w:val="left" w:pos="630"/>
            </w:tabs>
            <w:rPr>
              <w:rFonts w:ascii="宋体" w:hAnsi="宋体" w:cs="Arial"/>
              <w:szCs w:val="21"/>
            </w:rPr>
          </w:pPr>
          <w:r>
            <w:rPr>
              <w:rFonts w:ascii="宋体" w:hAnsi="宋体" w:cs="Arial" w:hint="eastAsia"/>
              <w:szCs w:val="21"/>
            </w:rPr>
            <w:t>与合营企业或联营企业投资相关的或有负债</w:t>
          </w:r>
        </w:p>
        <w:sdt>
          <w:sdtPr>
            <w:alias w:val="是否适用：与合营企业或联营企业投资相关的或有负债[双击切换]"/>
            <w:tag w:val="_GBC_caba618be81b4cb1acf89073549a456a"/>
            <w:id w:val="1667669050"/>
            <w:lock w:val="sdtLocked"/>
            <w:placeholder>
              <w:docPart w:val="GBC22222222222222222222222222222"/>
            </w:placeholder>
          </w:sdtPr>
          <w:sdtContent>
            <w:p w:rsidR="00594B31" w:rsidRDefault="008B7853" w:rsidP="00DE6405">
              <w:pPr>
                <w:rPr>
                  <w:rFonts w:cs="Arial"/>
                </w:rPr>
              </w:pPr>
              <w:r>
                <w:fldChar w:fldCharType="begin"/>
              </w:r>
              <w:r w:rsidR="00DE6405">
                <w:instrText xml:space="preserve"> MACROBUTTON  SnrToggleCheckbox □适用 </w:instrText>
              </w:r>
              <w:r>
                <w:fldChar w:fldCharType="end"/>
              </w:r>
              <w:r>
                <w:fldChar w:fldCharType="begin"/>
              </w:r>
              <w:r w:rsidR="00DE6405">
                <w:instrText xml:space="preserve"> MACROBUTTON  SnrToggleCheckbox √不适用 </w:instrText>
              </w:r>
              <w:r>
                <w:fldChar w:fldCharType="end"/>
              </w:r>
            </w:p>
          </w:sdtContent>
        </w:sdt>
      </w:sdtContent>
    </w:sdt>
    <w:p w:rsidR="00594B31" w:rsidRDefault="00594B31">
      <w:pPr>
        <w:rPr>
          <w:rFonts w:cs="Arial"/>
        </w:rPr>
      </w:pPr>
    </w:p>
    <w:sdt>
      <w:sdtPr>
        <w:rPr>
          <w:rFonts w:ascii="宋体" w:hAnsi="宋体" w:cs="Arial" w:hint="eastAsia"/>
          <w:b w:val="0"/>
          <w:bCs w:val="0"/>
          <w:kern w:val="0"/>
          <w:szCs w:val="21"/>
        </w:rPr>
        <w:alias w:val="模块:重要的共同经营"/>
        <w:tag w:val="_GBC_90d44eb1222944759107483908112493"/>
        <w:id w:val="2049020771"/>
        <w:lock w:val="sdtLocked"/>
        <w:placeholder>
          <w:docPart w:val="GBC22222222222222222222222222222"/>
        </w:placeholder>
      </w:sdtPr>
      <w:sdtEndPr>
        <w:rPr>
          <w:rFonts w:cstheme="minorBidi" w:hint="default"/>
        </w:rPr>
      </w:sdtEndPr>
      <w:sdtContent>
        <w:p w:rsidR="00594B31" w:rsidRDefault="008B7853" w:rsidP="00F92696">
          <w:pPr>
            <w:pStyle w:val="3"/>
            <w:numPr>
              <w:ilvl w:val="2"/>
              <w:numId w:val="52"/>
            </w:numPr>
            <w:rPr>
              <w:rFonts w:ascii="宋体" w:hAnsi="宋体" w:cs="Arial"/>
              <w:szCs w:val="21"/>
            </w:rPr>
          </w:pPr>
          <w:r>
            <w:rPr>
              <w:rFonts w:ascii="宋体" w:hAnsi="宋体" w:cs="Arial" w:hint="eastAsia"/>
              <w:szCs w:val="21"/>
            </w:rPr>
            <w:t>重要的共同经营</w:t>
          </w:r>
        </w:p>
        <w:sdt>
          <w:sdtPr>
            <w:alias w:val="是否适用：重要的共同经营[双击切换]"/>
            <w:tag w:val="_GBC_7911b1c8195d4c20b2800b1c5ac94a93"/>
            <w:id w:val="-1669393679"/>
            <w:lock w:val="sdtLocked"/>
            <w:placeholder>
              <w:docPart w:val="GBC22222222222222222222222222222"/>
            </w:placeholder>
          </w:sdtPr>
          <w:sdtContent>
            <w:p w:rsidR="00DE6405" w:rsidRDefault="008B7853" w:rsidP="00DE6405">
              <w:r>
                <w:fldChar w:fldCharType="begin"/>
              </w:r>
              <w:r w:rsidR="00DE6405">
                <w:instrText xml:space="preserve"> MACROBUTTON  SnrToggleCheckbox □适用 </w:instrText>
              </w:r>
              <w:r>
                <w:fldChar w:fldCharType="end"/>
              </w:r>
              <w:r>
                <w:fldChar w:fldCharType="begin"/>
              </w:r>
              <w:r w:rsidR="00DE6405">
                <w:instrText xml:space="preserve"> MACROBUTTON  SnrToggleCheckbox √不适用 </w:instrText>
              </w:r>
              <w:r>
                <w:fldChar w:fldCharType="end"/>
              </w:r>
            </w:p>
          </w:sdtContent>
        </w:sdt>
        <w:p w:rsidR="00594B31" w:rsidRDefault="00937630">
          <w:pPr>
            <w:rPr>
              <w:rFonts w:cs="Arial"/>
            </w:rPr>
          </w:pPr>
        </w:p>
      </w:sdtContent>
    </w:sdt>
    <w:p w:rsidR="00594B31" w:rsidRDefault="00594B31">
      <w:pPr>
        <w:rPr>
          <w:rFonts w:cs="Arial"/>
        </w:rPr>
      </w:pPr>
    </w:p>
    <w:sdt>
      <w:sdtPr>
        <w:rPr>
          <w:rFonts w:ascii="宋体" w:hAnsi="宋体" w:cs="Arial" w:hint="eastAsia"/>
          <w:b w:val="0"/>
          <w:bCs w:val="0"/>
          <w:kern w:val="0"/>
          <w:szCs w:val="21"/>
        </w:rPr>
        <w:alias w:val="模块:在未纳入合并财务报表范围的结构化主体中的权益"/>
        <w:tag w:val="_GBC_5cfea65e45c44f1b9fdec762be35880d"/>
        <w:id w:val="291489580"/>
        <w:lock w:val="sdtLocked"/>
        <w:placeholder>
          <w:docPart w:val="GBC22222222222222222222222222222"/>
        </w:placeholder>
      </w:sdtPr>
      <w:sdtContent>
        <w:p w:rsidR="00594B31" w:rsidRDefault="008B7853" w:rsidP="00F92696">
          <w:pPr>
            <w:pStyle w:val="3"/>
            <w:numPr>
              <w:ilvl w:val="2"/>
              <w:numId w:val="52"/>
            </w:numPr>
            <w:rPr>
              <w:rFonts w:ascii="宋体" w:hAnsi="宋体" w:cs="Arial"/>
              <w:szCs w:val="21"/>
            </w:rPr>
          </w:pPr>
          <w:r>
            <w:rPr>
              <w:rFonts w:ascii="宋体" w:hAnsi="宋体" w:cs="Arial" w:hint="eastAsia"/>
              <w:szCs w:val="21"/>
            </w:rPr>
            <w:t>在未纳入合并财务报表范围的结构化主体中的权益</w:t>
          </w:r>
        </w:p>
        <w:p w:rsidR="00594B31" w:rsidRDefault="008B7853">
          <w:pPr>
            <w:rPr>
              <w:rFonts w:cs="Arial"/>
            </w:rPr>
          </w:pPr>
          <w:r>
            <w:rPr>
              <w:rFonts w:cs="Arial" w:hint="eastAsia"/>
            </w:rPr>
            <w:t>未纳入合并财务报表范围的结构化主体的相关说明：</w:t>
          </w:r>
        </w:p>
        <w:sdt>
          <w:sdtPr>
            <w:rPr>
              <w:rFonts w:cs="Arial"/>
            </w:rPr>
            <w:alias w:val="是否适用：未纳入合并财务报表范围的结构化主体的相关说明[双击切换]"/>
            <w:tag w:val="_GBC_48eb6d215e5341c694f98d18f5889902"/>
            <w:id w:val="-1448235139"/>
            <w:lock w:val="sdtLocked"/>
            <w:placeholder>
              <w:docPart w:val="GBC22222222222222222222222222222"/>
            </w:placeholder>
          </w:sdtPr>
          <w:sdtContent>
            <w:p w:rsidR="00594B31" w:rsidRDefault="008B7853" w:rsidP="00DE6405">
              <w:pPr>
                <w:rPr>
                  <w:rFonts w:cs="Arial"/>
                </w:rPr>
              </w:pPr>
              <w:r>
                <w:rPr>
                  <w:rFonts w:cs="Arial"/>
                </w:rPr>
                <w:fldChar w:fldCharType="begin"/>
              </w:r>
              <w:r w:rsidR="00DE6405">
                <w:rPr>
                  <w:rFonts w:cs="Arial"/>
                </w:rPr>
                <w:instrText xml:space="preserve"> MACROBUTTON  SnrToggleCheckbox □适用 </w:instrText>
              </w:r>
              <w:r>
                <w:rPr>
                  <w:rFonts w:cs="Arial"/>
                </w:rPr>
                <w:fldChar w:fldCharType="end"/>
              </w:r>
              <w:r>
                <w:rPr>
                  <w:rFonts w:cs="Arial"/>
                </w:rPr>
                <w:fldChar w:fldCharType="begin"/>
              </w:r>
              <w:r w:rsidR="00DE6405">
                <w:rPr>
                  <w:rFonts w:cs="Arial"/>
                </w:rPr>
                <w:instrText xml:space="preserve"> MACROBUTTON  SnrToggleCheckbox √不适用 </w:instrText>
              </w:r>
              <w:r>
                <w:rPr>
                  <w:rFonts w:cs="Arial"/>
                </w:rPr>
                <w:fldChar w:fldCharType="end"/>
              </w:r>
            </w:p>
          </w:sdtContent>
        </w:sdt>
        <w:p w:rsidR="00594B31" w:rsidRDefault="00937630">
          <w:pPr>
            <w:rPr>
              <w:rFonts w:cs="Arial"/>
            </w:rPr>
          </w:pPr>
        </w:p>
      </w:sdtContent>
    </w:sdt>
    <w:sdt>
      <w:sdtPr>
        <w:rPr>
          <w:rFonts w:ascii="宋体" w:hAnsi="宋体" w:cs="Arial" w:hint="eastAsia"/>
          <w:b w:val="0"/>
          <w:bCs w:val="0"/>
          <w:kern w:val="0"/>
          <w:szCs w:val="21"/>
        </w:rPr>
        <w:alias w:val="模块:在其他主体中的权益其他需要说明的事项"/>
        <w:tag w:val="_GBC_b24eb633f5244c748225389f3b3cedd1"/>
        <w:id w:val="-1932501229"/>
        <w:lock w:val="sdtLocked"/>
        <w:placeholder>
          <w:docPart w:val="GBC22222222222222222222222222222"/>
        </w:placeholder>
      </w:sdtPr>
      <w:sdtContent>
        <w:p w:rsidR="00594B31" w:rsidRDefault="008B7853" w:rsidP="00F92696">
          <w:pPr>
            <w:pStyle w:val="3"/>
            <w:numPr>
              <w:ilvl w:val="2"/>
              <w:numId w:val="52"/>
            </w:numPr>
            <w:rPr>
              <w:rFonts w:ascii="宋体" w:hAnsi="宋体" w:cs="Arial"/>
              <w:szCs w:val="21"/>
            </w:rPr>
          </w:pPr>
          <w:r>
            <w:rPr>
              <w:rFonts w:ascii="宋体" w:hAnsi="宋体" w:cs="Arial" w:hint="eastAsia"/>
              <w:szCs w:val="21"/>
            </w:rPr>
            <w:t>其他</w:t>
          </w:r>
        </w:p>
        <w:sdt>
          <w:sdtPr>
            <w:alias w:val="是否适用：在其他主体中的权益其他需要说明的事项[双击切换]"/>
            <w:tag w:val="_GBC_ad8b7a7df0724efaa681a931c91befff"/>
            <w:id w:val="1908422305"/>
            <w:lock w:val="sdtLocked"/>
            <w:placeholder>
              <w:docPart w:val="GBC22222222222222222222222222222"/>
            </w:placeholder>
          </w:sdtPr>
          <w:sdtContent>
            <w:p w:rsidR="00594B31" w:rsidRDefault="008B7853" w:rsidP="00DE6405">
              <w:r>
                <w:fldChar w:fldCharType="begin"/>
              </w:r>
              <w:r w:rsidR="00DE6405">
                <w:instrText xml:space="preserve"> MACROBUTTON  SnrToggleCheckbox □适用 </w:instrText>
              </w:r>
              <w:r>
                <w:fldChar w:fldCharType="end"/>
              </w:r>
              <w:r>
                <w:fldChar w:fldCharType="begin"/>
              </w:r>
              <w:r w:rsidR="00DE6405">
                <w:instrText xml:space="preserve"> MACROBUTTON  SnrToggleCheckbox √不适用 </w:instrText>
              </w:r>
              <w:r>
                <w:fldChar w:fldCharType="end"/>
              </w:r>
            </w:p>
          </w:sdtContent>
        </w:sdt>
      </w:sdtContent>
    </w:sdt>
    <w:p w:rsidR="00594B31" w:rsidRDefault="00594B31"/>
    <w:sdt>
      <w:sdtPr>
        <w:rPr>
          <w:rFonts w:ascii="宋体" w:hAnsi="宋体" w:cs="宋体" w:hint="eastAsia"/>
          <w:b w:val="0"/>
          <w:bCs w:val="0"/>
          <w:kern w:val="0"/>
          <w:szCs w:val="24"/>
        </w:rPr>
        <w:alias w:val="模块:与金融工具相关的风险"/>
        <w:tag w:val="_GBC_815d628fea814e7191d23a3fcbe2783c"/>
        <w:id w:val="-433215572"/>
        <w:lock w:val="sdtLocked"/>
        <w:placeholder>
          <w:docPart w:val="GBC22222222222222222222222222222"/>
        </w:placeholder>
      </w:sdtPr>
      <w:sdtEndPr>
        <w:rPr>
          <w:szCs w:val="21"/>
        </w:rPr>
      </w:sdtEndPr>
      <w:sdtContent>
        <w:p w:rsidR="00594B31" w:rsidRDefault="008B7853" w:rsidP="00506700">
          <w:pPr>
            <w:pStyle w:val="2"/>
            <w:numPr>
              <w:ilvl w:val="0"/>
              <w:numId w:val="24"/>
            </w:numPr>
            <w:ind w:left="420" w:hanging="420"/>
            <w:rPr>
              <w:rFonts w:ascii="宋体" w:hAnsi="宋体"/>
            </w:rPr>
          </w:pPr>
          <w:r>
            <w:rPr>
              <w:rFonts w:ascii="宋体" w:hAnsi="宋体" w:hint="eastAsia"/>
            </w:rPr>
            <w:t>与金融工具相关的风险</w:t>
          </w:r>
        </w:p>
        <w:sdt>
          <w:sdtPr>
            <w:alias w:val="是否适用：与金融工具相关的风险[双击切换]"/>
            <w:tag w:val="_GBC_c64d1e82474c4f20aebea3bef4cc2f0f"/>
            <w:id w:val="416671031"/>
            <w:lock w:val="sdtLocked"/>
            <w:placeholder>
              <w:docPart w:val="GBC22222222222222222222222222222"/>
            </w:placeholder>
          </w:sdtPr>
          <w:sdtContent>
            <w:p w:rsidR="00594B31" w:rsidRDefault="008B7853">
              <w:r>
                <w:fldChar w:fldCharType="begin"/>
              </w:r>
              <w:r w:rsidR="00DE6405">
                <w:instrText xml:space="preserve"> MACROBUTTON  SnrToggleCheckbox √适用 </w:instrText>
              </w:r>
              <w:r>
                <w:fldChar w:fldCharType="end"/>
              </w:r>
              <w:r>
                <w:fldChar w:fldCharType="begin"/>
              </w:r>
              <w:r w:rsidR="00DE6405">
                <w:instrText xml:space="preserve"> MACROBUTTON  SnrToggleCheckbox □不适用 </w:instrText>
              </w:r>
              <w:r>
                <w:fldChar w:fldCharType="end"/>
              </w:r>
            </w:p>
          </w:sdtContent>
        </w:sdt>
        <w:sdt>
          <w:sdtPr>
            <w:alias w:val="与金融工具相关的风险"/>
            <w:tag w:val="_GBC_f6714dfdbb554edeb7e7fde71c65346d"/>
            <w:id w:val="-1873985921"/>
            <w:lock w:val="sdtLocked"/>
            <w:placeholder>
              <w:docPart w:val="GBC22222222222222222222222222222"/>
            </w:placeholder>
          </w:sdtPr>
          <w:sdtEndPr>
            <w:rPr>
              <w:b/>
            </w:rPr>
          </w:sdtEndPr>
          <w:sdtContent>
            <w:p w:rsidR="005F7C4E" w:rsidRPr="005F7C4E" w:rsidRDefault="005F7C4E" w:rsidP="005F7C4E">
              <w:pPr>
                <w:adjustRightInd w:val="0"/>
                <w:spacing w:before="120" w:line="360" w:lineRule="auto"/>
                <w:ind w:firstLineChars="200" w:firstLine="420"/>
              </w:pPr>
              <w:r w:rsidRPr="005F7C4E">
                <w:rPr>
                  <w:rFonts w:hint="eastAsia"/>
                </w:rPr>
                <w:t>本公司与金融工具相关的风险源于本公司在经营过程中所确认的各类金融资产和金融负债，包括：信用风险、流动性风险和市场风险。</w:t>
              </w:r>
            </w:p>
            <w:p w:rsidR="005F7C4E" w:rsidRPr="005F7C4E" w:rsidRDefault="005F7C4E" w:rsidP="005F7C4E">
              <w:pPr>
                <w:adjustRightInd w:val="0"/>
                <w:spacing w:before="120" w:line="360" w:lineRule="auto"/>
                <w:ind w:firstLineChars="200" w:firstLine="420"/>
              </w:pPr>
              <w:r w:rsidRPr="005F7C4E">
                <w:rPr>
                  <w:rFonts w:hint="eastAsia"/>
                </w:rPr>
                <w:lastRenderedPageBreak/>
                <w:t>本公司与金融工具相关的各类风险的管理目标和政策的制度由本公司管理层负责。经营管理层通过职能部门负责日常的风险管理（例如本公司信用管理部对公司发生的赊销业务进行逐笔进行审核）。本公司内部审计部门对公司风险管理的政策和程序的执行情况进行日常监督，并且将有关发现及时报告给本公司审计委员会。</w:t>
              </w:r>
            </w:p>
            <w:p w:rsidR="005F7C4E" w:rsidRPr="005F7C4E" w:rsidRDefault="005F7C4E" w:rsidP="005F7C4E">
              <w:pPr>
                <w:adjustRightInd w:val="0"/>
                <w:spacing w:before="120" w:line="360" w:lineRule="auto"/>
                <w:ind w:firstLineChars="200" w:firstLine="420"/>
              </w:pPr>
              <w:r w:rsidRPr="005F7C4E">
                <w:rPr>
                  <w:rFonts w:hint="eastAsia"/>
                </w:rPr>
                <w:t>本公司风险管理的总体目标是在不过度影响公司竞争力和应变力的情况下，制定尽可能降低各类与金融工具相关风险的风险管理政策。</w:t>
              </w:r>
            </w:p>
            <w:p w:rsidR="005F7C4E" w:rsidRPr="005F7C4E" w:rsidRDefault="005F7C4E" w:rsidP="005F7C4E">
              <w:pPr>
                <w:adjustRightInd w:val="0"/>
                <w:spacing w:before="120" w:line="360" w:lineRule="auto"/>
                <w:ind w:firstLineChars="200" w:firstLine="420"/>
              </w:pPr>
              <w:r w:rsidRPr="005F7C4E">
                <w:t>1.</w:t>
              </w:r>
              <w:r w:rsidRPr="005F7C4E">
                <w:rPr>
                  <w:rFonts w:hint="eastAsia"/>
                </w:rPr>
                <w:t>信用风险</w:t>
              </w:r>
            </w:p>
            <w:p w:rsidR="005F7C4E" w:rsidRPr="005F7C4E" w:rsidRDefault="005F7C4E" w:rsidP="005F7C4E">
              <w:pPr>
                <w:adjustRightInd w:val="0"/>
                <w:spacing w:before="120" w:line="360" w:lineRule="auto"/>
                <w:ind w:firstLineChars="200" w:firstLine="420"/>
              </w:pPr>
              <w:r w:rsidRPr="005F7C4E">
                <w:rPr>
                  <w:rFonts w:hint="eastAsia"/>
                </w:rPr>
                <w:t>信用风险，是指金融工具的一方未能履行义务从而导致另一方发生财务损失的风险。本公司的信用风险主要产生于货币资金、衍生金融工具、应收票据、应收账款、其他应收款等，这些金融资产的信用风险源自交易对手违约，最大的风险敞口等于这些工具的账面金额。</w:t>
              </w:r>
            </w:p>
            <w:p w:rsidR="005F7C4E" w:rsidRPr="005F7C4E" w:rsidRDefault="005F7C4E" w:rsidP="005F7C4E">
              <w:pPr>
                <w:adjustRightInd w:val="0"/>
                <w:spacing w:before="120" w:line="360" w:lineRule="auto"/>
                <w:ind w:firstLineChars="200" w:firstLine="420"/>
              </w:pPr>
              <w:r w:rsidRPr="005F7C4E">
                <w:rPr>
                  <w:rFonts w:hint="eastAsia"/>
                </w:rPr>
                <w:t>本公司货币资金主要存放于国有银行和其他大中型上市银行，本公司认为这些商业银行具备较高信誉和资产状况，存在较低的信用风险。</w:t>
              </w:r>
            </w:p>
            <w:p w:rsidR="005F7C4E" w:rsidRPr="005F7C4E" w:rsidRDefault="005F7C4E" w:rsidP="005F7C4E">
              <w:pPr>
                <w:adjustRightInd w:val="0"/>
                <w:spacing w:before="120" w:line="360" w:lineRule="auto"/>
                <w:ind w:firstLineChars="200" w:firstLine="420"/>
              </w:pPr>
              <w:r w:rsidRPr="005F7C4E">
                <w:rPr>
                  <w:rFonts w:hint="eastAsia"/>
                </w:rPr>
                <w:t>对于应收票据、应收账款、其他应收款、长期应收款，本公司设定相关政策以控制信用风险敞口。本公司基于对客户的财务状况、从第三方获取担保的可能性、信用记录及其他因素诸如目前市场状况等评估客户的信用资质并设置相应的欠款额度与信用期。本公司会定期对客户信用记录进行监控，对于信用记录不良的客户，本公司会采用书面催款、缩短信用期或取消信用期等方式，以确保本公司的整体信用风险在可控的范围内。</w:t>
              </w:r>
            </w:p>
            <w:p w:rsidR="005F7C4E" w:rsidRPr="005F7C4E" w:rsidRDefault="005F7C4E" w:rsidP="005F7C4E">
              <w:pPr>
                <w:adjustRightInd w:val="0"/>
                <w:spacing w:before="120" w:line="360" w:lineRule="auto"/>
                <w:ind w:firstLineChars="200" w:firstLine="420"/>
              </w:pPr>
              <w:r w:rsidRPr="005F7C4E">
                <w:rPr>
                  <w:rFonts w:hint="eastAsia"/>
                </w:rPr>
                <w:t>（1）信用风险显著增加判断标准</w:t>
              </w:r>
            </w:p>
            <w:p w:rsidR="005F7C4E" w:rsidRPr="005F7C4E" w:rsidRDefault="005F7C4E" w:rsidP="005F7C4E">
              <w:pPr>
                <w:adjustRightInd w:val="0"/>
                <w:spacing w:before="120" w:line="360" w:lineRule="auto"/>
                <w:ind w:firstLineChars="200" w:firstLine="420"/>
              </w:pPr>
              <w:r w:rsidRPr="005F7C4E">
                <w:rPr>
                  <w:rFonts w:hint="eastAsia"/>
                </w:rPr>
                <w:t>本公司在每个资产负债表日评估相关金融工具的信用风险自初始确认后是否已显著增加。在确定信用风险自初始确认后是否显著增加时，本公司考虑在无须付出不必要的额外成本或努力即可获得合理且有依据的信息，包括基于本公司历史数据的定性和定量分析以及前瞻性信息。本公司以单项金融工具或者具有相似信用风险特征的金融工具组合为基础，通过比较金融工具在资产负债表日发生违约的风险与在初始确认日发生违约的风险，以确定金融工具预计存续期内发生违约风险的变化情况。</w:t>
              </w:r>
            </w:p>
            <w:p w:rsidR="005F7C4E" w:rsidRPr="005F7C4E" w:rsidRDefault="005F7C4E" w:rsidP="005F7C4E">
              <w:pPr>
                <w:adjustRightInd w:val="0"/>
                <w:spacing w:before="120" w:line="360" w:lineRule="auto"/>
                <w:ind w:firstLineChars="200" w:firstLine="420"/>
              </w:pPr>
              <w:r w:rsidRPr="005F7C4E">
                <w:rPr>
                  <w:rFonts w:hint="eastAsia"/>
                </w:rPr>
                <w:t>当触发以下一个或多个定量、定性标准时，本公司认为金融工具的信用风险已发生显著增加：定量标准主要为报告日剩余存续期违约概率较初始确认时上升超过一定比例；定性标准为主要债务人经营或财务情况出现重大不利变化、预警客户清单等。</w:t>
              </w:r>
            </w:p>
            <w:p w:rsidR="005F7C4E" w:rsidRPr="005F7C4E" w:rsidRDefault="005F7C4E" w:rsidP="005F7C4E">
              <w:pPr>
                <w:adjustRightInd w:val="0"/>
                <w:spacing w:before="120" w:line="360" w:lineRule="auto"/>
                <w:ind w:firstLineChars="200" w:firstLine="420"/>
              </w:pPr>
              <w:r w:rsidRPr="005F7C4E">
                <w:rPr>
                  <w:rFonts w:hint="eastAsia"/>
                </w:rPr>
                <w:t>（2）已发生信用减值资产的定义</w:t>
              </w:r>
            </w:p>
            <w:p w:rsidR="005F7C4E" w:rsidRPr="005F7C4E" w:rsidRDefault="005F7C4E" w:rsidP="005F7C4E">
              <w:pPr>
                <w:adjustRightInd w:val="0"/>
                <w:spacing w:before="120" w:line="360" w:lineRule="auto"/>
                <w:ind w:firstLineChars="200" w:firstLine="420"/>
              </w:pPr>
              <w:r w:rsidRPr="005F7C4E">
                <w:rPr>
                  <w:rFonts w:hint="eastAsia"/>
                </w:rPr>
                <w:t>为确定是否发生信用减值，本公司所采用的界定标准，与内部针对相关金融工具的信用风险管理目标保持一致</w:t>
              </w:r>
              <w:r w:rsidRPr="005F7C4E">
                <w:t>,</w:t>
              </w:r>
              <w:r w:rsidRPr="005F7C4E">
                <w:rPr>
                  <w:rFonts w:hint="eastAsia"/>
                </w:rPr>
                <w:t>同时考虑定量、定性指标。</w:t>
              </w:r>
            </w:p>
            <w:p w:rsidR="005F7C4E" w:rsidRPr="005F7C4E" w:rsidRDefault="005F7C4E" w:rsidP="005F7C4E">
              <w:pPr>
                <w:adjustRightInd w:val="0"/>
                <w:spacing w:before="120" w:line="360" w:lineRule="auto"/>
                <w:ind w:firstLineChars="200" w:firstLine="420"/>
              </w:pPr>
              <w:r w:rsidRPr="005F7C4E">
                <w:rPr>
                  <w:rFonts w:hint="eastAsia"/>
                </w:rPr>
                <w:lastRenderedPageBreak/>
                <w:t>本公司评估债务人是否发生信用减值时，主要考虑以下因素：发行方或债务人发生重大财务困难；债务人违反合同，如偿付利息或本金违约或逾期等；债权人出于与债务人财务困难有关的经济或合同考虑，给予债务人在任何其他情况下都不会做出的让步；债务人很可能破产或进行其他财务重组；发行方或债务人财务困难导致该金融资产的活跃市场消失；以大幅折扣购买或源生一项金融资产，该折扣反映了发生信用损失的事实。</w:t>
              </w:r>
            </w:p>
            <w:p w:rsidR="005F7C4E" w:rsidRPr="005F7C4E" w:rsidRDefault="005F7C4E" w:rsidP="005F7C4E">
              <w:pPr>
                <w:adjustRightInd w:val="0"/>
                <w:spacing w:before="120" w:line="360" w:lineRule="auto"/>
                <w:ind w:firstLineChars="200" w:firstLine="420"/>
              </w:pPr>
              <w:r w:rsidRPr="005F7C4E">
                <w:rPr>
                  <w:rFonts w:hint="eastAsia"/>
                </w:rPr>
                <w:t>金融资产发生信用减值，有可能是多个事件的共同作用所致，未必是可单独识别的事件所致。</w:t>
              </w:r>
            </w:p>
            <w:p w:rsidR="005F7C4E" w:rsidRPr="005F7C4E" w:rsidRDefault="005F7C4E" w:rsidP="005F7C4E">
              <w:pPr>
                <w:adjustRightInd w:val="0"/>
                <w:spacing w:before="120" w:line="360" w:lineRule="auto"/>
                <w:ind w:firstLineChars="200" w:firstLine="420"/>
              </w:pPr>
              <w:r w:rsidRPr="005F7C4E">
                <w:rPr>
                  <w:rFonts w:hint="eastAsia"/>
                </w:rPr>
                <w:t>（3）预期信用损失计量的参数</w:t>
              </w:r>
            </w:p>
            <w:p w:rsidR="005F7C4E" w:rsidRPr="005F7C4E" w:rsidRDefault="005F7C4E" w:rsidP="005F7C4E">
              <w:pPr>
                <w:adjustRightInd w:val="0"/>
                <w:spacing w:before="120" w:line="360" w:lineRule="auto"/>
                <w:ind w:firstLineChars="200" w:firstLine="420"/>
              </w:pPr>
              <w:r w:rsidRPr="005F7C4E">
                <w:rPr>
                  <w:rFonts w:hint="eastAsia"/>
                </w:rPr>
                <w:t>根据信用风险是否发生显著增加以及是否已发生信用减值，本公司对不同的资产分别以</w:t>
              </w:r>
              <w:r w:rsidRPr="005F7C4E">
                <w:t xml:space="preserve">12 </w:t>
              </w:r>
              <w:r w:rsidRPr="005F7C4E">
                <w:rPr>
                  <w:rFonts w:hint="eastAsia"/>
                </w:rPr>
                <w:t>个月或整个存续期的预期信用损失计量减值准备。预期信用损失计量的关键参数包括违约概率、违约损失率和违约风险敞口。本公司考虑历史统计数据</w:t>
              </w:r>
              <w:r w:rsidRPr="005F7C4E">
                <w:t>(</w:t>
              </w:r>
              <w:r w:rsidRPr="005F7C4E">
                <w:rPr>
                  <w:rFonts w:hint="eastAsia"/>
                </w:rPr>
                <w:t>如交易对手评级、担保方式及抵质押物类别、还款方式等</w:t>
              </w:r>
              <w:r w:rsidRPr="005F7C4E">
                <w:t>)</w:t>
              </w:r>
              <w:r w:rsidRPr="005F7C4E">
                <w:rPr>
                  <w:rFonts w:hint="eastAsia"/>
                </w:rPr>
                <w:t>的定量分析及前瞻性信息，建立违约概率、违约损失率及违约风险敞口模型。</w:t>
              </w:r>
            </w:p>
            <w:p w:rsidR="005F7C4E" w:rsidRPr="005F7C4E" w:rsidRDefault="005F7C4E" w:rsidP="005F7C4E">
              <w:pPr>
                <w:adjustRightInd w:val="0"/>
                <w:spacing w:before="120" w:line="360" w:lineRule="auto"/>
                <w:ind w:firstLineChars="200" w:firstLine="420"/>
              </w:pPr>
              <w:r w:rsidRPr="005F7C4E">
                <w:rPr>
                  <w:rFonts w:hint="eastAsia"/>
                </w:rPr>
                <w:t>相关定义如下：</w:t>
              </w:r>
            </w:p>
            <w:p w:rsidR="005F7C4E" w:rsidRPr="005F7C4E" w:rsidRDefault="005F7C4E" w:rsidP="005F7C4E">
              <w:pPr>
                <w:adjustRightInd w:val="0"/>
                <w:spacing w:before="120" w:line="360" w:lineRule="auto"/>
                <w:ind w:firstLineChars="200" w:firstLine="420"/>
              </w:pPr>
              <w:r w:rsidRPr="005F7C4E">
                <w:rPr>
                  <w:rFonts w:hint="eastAsia"/>
                </w:rPr>
                <w:t>违约概率是指债务人在未来</w:t>
              </w:r>
              <w:r w:rsidRPr="005F7C4E">
                <w:t xml:space="preserve"> 12</w:t>
              </w:r>
              <w:r w:rsidRPr="005F7C4E">
                <w:rPr>
                  <w:rFonts w:hint="eastAsia"/>
                </w:rPr>
                <w:t>个月或在整个剩余存续期，无法履行其偿付义务的可能性。</w:t>
              </w:r>
            </w:p>
            <w:p w:rsidR="005F7C4E" w:rsidRPr="005F7C4E" w:rsidRDefault="005F7C4E" w:rsidP="005F7C4E">
              <w:pPr>
                <w:adjustRightInd w:val="0"/>
                <w:spacing w:before="120" w:line="360" w:lineRule="auto"/>
                <w:ind w:firstLineChars="200" w:firstLine="420"/>
              </w:pPr>
              <w:r w:rsidRPr="005F7C4E">
                <w:rPr>
                  <w:rFonts w:hint="eastAsia"/>
                </w:rPr>
                <w:t>违约损失率是指本公司对违约风险暴露发生损失程度作出的预期。根据交易对手的类型、追索的方式和优先级，以及担保品的不同，违约损失率也有所不同。违约损失率为违约发生时风险敞口损失的百分比，以未来</w:t>
              </w:r>
              <w:r w:rsidRPr="005F7C4E">
                <w:t>12</w:t>
              </w:r>
              <w:r w:rsidRPr="005F7C4E">
                <w:rPr>
                  <w:rFonts w:hint="eastAsia"/>
                </w:rPr>
                <w:t>个月内或整个存续期为基准进行计算；</w:t>
              </w:r>
            </w:p>
            <w:p w:rsidR="005F7C4E" w:rsidRPr="005F7C4E" w:rsidRDefault="005F7C4E" w:rsidP="005F7C4E">
              <w:pPr>
                <w:adjustRightInd w:val="0"/>
                <w:spacing w:before="120" w:line="360" w:lineRule="auto"/>
                <w:ind w:firstLineChars="200" w:firstLine="420"/>
              </w:pPr>
              <w:r w:rsidRPr="005F7C4E">
                <w:rPr>
                  <w:rFonts w:hint="eastAsia"/>
                </w:rPr>
                <w:t>违约风险敞口是指，在未来</w:t>
              </w:r>
              <w:r w:rsidRPr="005F7C4E">
                <w:t xml:space="preserve"> 12 </w:t>
              </w:r>
              <w:r w:rsidRPr="005F7C4E">
                <w:rPr>
                  <w:rFonts w:hint="eastAsia"/>
                </w:rPr>
                <w:t>个月或在整个剩余存续期中，在违约发生时，本公司应被偿付的金额。前瞻性信息信用风险显著增加的评估及预期信用损失的计算均涉及前瞻性信息。本公司通过进行历史数据分析，识别出影响各业务类型信用风险及预期信用损失的关键经济指标。</w:t>
              </w:r>
            </w:p>
            <w:p w:rsidR="005F7C4E" w:rsidRPr="005F7C4E" w:rsidRDefault="005F7C4E" w:rsidP="005F7C4E">
              <w:pPr>
                <w:adjustRightInd w:val="0"/>
                <w:spacing w:before="120" w:line="360" w:lineRule="auto"/>
                <w:ind w:firstLineChars="200" w:firstLine="420"/>
              </w:pPr>
              <w:r w:rsidRPr="005F7C4E">
                <w:rPr>
                  <w:rFonts w:hint="eastAsia"/>
                </w:rPr>
                <w:t>本公司所承受的最大信用风险敞口为资产负债表中每项金融资产的账面金额。本公司还因提供财务担保而面临信用风险，详见附注十</w:t>
              </w:r>
              <w:r w:rsidR="00B35179">
                <w:rPr>
                  <w:rFonts w:hint="eastAsia"/>
                </w:rPr>
                <w:t>四</w:t>
              </w:r>
              <w:r w:rsidRPr="005F7C4E">
                <w:rPr>
                  <w:rFonts w:hint="eastAsia"/>
                </w:rPr>
                <w:t>中披露。</w:t>
              </w:r>
            </w:p>
            <w:p w:rsidR="005F7C4E" w:rsidRPr="005F7C4E" w:rsidRDefault="005F7C4E" w:rsidP="005F7C4E">
              <w:pPr>
                <w:adjustRightInd w:val="0"/>
                <w:spacing w:before="120" w:line="360" w:lineRule="auto"/>
                <w:ind w:firstLineChars="200" w:firstLine="420"/>
              </w:pPr>
              <w:r w:rsidRPr="005F7C4E">
                <w:rPr>
                  <w:rFonts w:hint="eastAsia"/>
                </w:rPr>
                <w:t>本公司应收账款中，前五大客户的应收账款占本公司应收账款总额的</w:t>
              </w:r>
              <w:r w:rsidRPr="005F7C4E">
                <w:t>24.09%</w:t>
              </w:r>
              <w:r w:rsidRPr="005F7C4E">
                <w:rPr>
                  <w:rFonts w:hint="eastAsia"/>
                </w:rPr>
                <w:t>（比较期：</w:t>
              </w:r>
              <w:r w:rsidRPr="005F7C4E">
                <w:t>24.39%</w:t>
              </w:r>
              <w:r w:rsidRPr="005F7C4E">
                <w:rPr>
                  <w:rFonts w:hint="eastAsia"/>
                </w:rPr>
                <w:t>）；本公司其他应收款中，欠款金额前五大公司的其他应收款占本公司其他应收款总额的</w:t>
              </w:r>
              <w:r w:rsidRPr="005F7C4E">
                <w:t>16.85%</w:t>
              </w:r>
              <w:r w:rsidRPr="005F7C4E">
                <w:rPr>
                  <w:rFonts w:hint="eastAsia"/>
                </w:rPr>
                <w:t>（比较期：</w:t>
              </w:r>
              <w:r w:rsidRPr="005F7C4E">
                <w:t>19.02%</w:t>
              </w:r>
              <w:r w:rsidRPr="005F7C4E">
                <w:rPr>
                  <w:rFonts w:hint="eastAsia"/>
                </w:rPr>
                <w:t>）。</w:t>
              </w:r>
            </w:p>
            <w:p w:rsidR="005F7C4E" w:rsidRPr="005F7C4E" w:rsidRDefault="005F7C4E" w:rsidP="005F7C4E">
              <w:pPr>
                <w:adjustRightInd w:val="0"/>
                <w:spacing w:before="120" w:line="360" w:lineRule="auto"/>
                <w:ind w:firstLineChars="200" w:firstLine="420"/>
              </w:pPr>
              <w:r w:rsidRPr="005F7C4E">
                <w:t>2.</w:t>
              </w:r>
              <w:r w:rsidRPr="005F7C4E">
                <w:rPr>
                  <w:rFonts w:hint="eastAsia"/>
                </w:rPr>
                <w:t>流动性风险</w:t>
              </w:r>
            </w:p>
            <w:p w:rsidR="005F7C4E" w:rsidRPr="005F7C4E" w:rsidRDefault="005F7C4E" w:rsidP="005F7C4E">
              <w:pPr>
                <w:adjustRightInd w:val="0"/>
                <w:spacing w:before="120" w:line="360" w:lineRule="auto"/>
                <w:ind w:firstLineChars="200" w:firstLine="420"/>
              </w:pPr>
              <w:r w:rsidRPr="005F7C4E">
                <w:rPr>
                  <w:rFonts w:hint="eastAsia"/>
                </w:rPr>
                <w:t>流动性风险，是指本公司在履行以交付现金或其他金融资产的方式结算的义务时发生资金短缺的风险。</w:t>
              </w:r>
            </w:p>
            <w:p w:rsidR="005F7C4E" w:rsidRPr="005F7C4E" w:rsidRDefault="005F7C4E" w:rsidP="005F7C4E">
              <w:pPr>
                <w:adjustRightInd w:val="0"/>
                <w:spacing w:before="120" w:line="360" w:lineRule="auto"/>
                <w:ind w:firstLineChars="200" w:firstLine="420"/>
              </w:pPr>
              <w:r w:rsidRPr="005F7C4E">
                <w:rPr>
                  <w:rFonts w:hint="eastAsia"/>
                </w:rPr>
                <w:t>管理流动风险时，本公司保持管理层认为充分的现金及现金等价物并对其进行监控，以满足本公司经营需要，并降低现金流量波动的影响。本公司管理层对银行借款的使用情况进行监控并</w:t>
              </w:r>
              <w:r w:rsidRPr="005F7C4E">
                <w:rPr>
                  <w:rFonts w:hint="eastAsia"/>
                </w:rPr>
                <w:lastRenderedPageBreak/>
                <w:t>确保遵守借款协议。同时从主要金融机构获得提供足够备用资金的承诺，以满足短期和长期的资金需求。截止</w:t>
              </w:r>
              <w:r w:rsidRPr="005F7C4E">
                <w:t>2022</w:t>
              </w:r>
              <w:r w:rsidRPr="005F7C4E">
                <w:rPr>
                  <w:rFonts w:hint="eastAsia"/>
                </w:rPr>
                <w:t>年</w:t>
              </w:r>
              <w:r w:rsidRPr="005F7C4E">
                <w:t>6</w:t>
              </w:r>
              <w:r w:rsidRPr="005F7C4E">
                <w:rPr>
                  <w:rFonts w:hint="eastAsia"/>
                </w:rPr>
                <w:t>月</w:t>
              </w:r>
              <w:r w:rsidRPr="005F7C4E">
                <w:t>30</w:t>
              </w:r>
              <w:r w:rsidRPr="005F7C4E">
                <w:rPr>
                  <w:rFonts w:hint="eastAsia"/>
                </w:rPr>
                <w:t>日，本公司金融负债到期期限如下：</w:t>
              </w:r>
            </w:p>
            <w:tbl>
              <w:tblPr>
                <w:tblW w:w="907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37"/>
                <w:gridCol w:w="2026"/>
                <w:gridCol w:w="1836"/>
                <w:gridCol w:w="1836"/>
                <w:gridCol w:w="1836"/>
              </w:tblGrid>
              <w:tr w:rsidR="005F7C4E" w:rsidRPr="005F7C4E" w:rsidTr="0053659D">
                <w:trPr>
                  <w:trHeight w:val="369"/>
                  <w:tblHeader/>
                  <w:jc w:val="center"/>
                </w:trPr>
                <w:tc>
                  <w:tcPr>
                    <w:tcW w:w="1537" w:type="dxa"/>
                    <w:vMerge w:val="restart"/>
                    <w:shd w:val="clear" w:color="auto" w:fill="auto"/>
                    <w:vAlign w:val="center"/>
                  </w:tcPr>
                  <w:p w:rsidR="005F7C4E" w:rsidRPr="005F7C4E" w:rsidRDefault="005F7C4E" w:rsidP="00892F00">
                    <w:pPr>
                      <w:adjustRightInd w:val="0"/>
                      <w:jc w:val="center"/>
                      <w:rPr>
                        <w:lang w:val="en-GB"/>
                      </w:rPr>
                    </w:pPr>
                    <w:r w:rsidRPr="005F7C4E">
                      <w:rPr>
                        <w:rFonts w:hint="eastAsia"/>
                        <w:lang w:val="en-GB"/>
                      </w:rPr>
                      <w:t>项目名称</w:t>
                    </w:r>
                  </w:p>
                </w:tc>
                <w:tc>
                  <w:tcPr>
                    <w:tcW w:w="7534" w:type="dxa"/>
                    <w:gridSpan w:val="4"/>
                    <w:shd w:val="clear" w:color="auto" w:fill="auto"/>
                    <w:vAlign w:val="center"/>
                  </w:tcPr>
                  <w:p w:rsidR="005F7C4E" w:rsidRPr="005F7C4E" w:rsidRDefault="005F7C4E" w:rsidP="00892F00">
                    <w:pPr>
                      <w:adjustRightInd w:val="0"/>
                      <w:jc w:val="center"/>
                      <w:rPr>
                        <w:lang w:val="en-GB"/>
                      </w:rPr>
                    </w:pPr>
                    <w:r w:rsidRPr="005F7C4E">
                      <w:rPr>
                        <w:lang w:val="en-GB"/>
                      </w:rPr>
                      <w:t>2022</w:t>
                    </w:r>
                    <w:r w:rsidRPr="005F7C4E">
                      <w:rPr>
                        <w:rFonts w:hint="eastAsia"/>
                        <w:lang w:val="en-GB"/>
                      </w:rPr>
                      <w:t>年</w:t>
                    </w:r>
                    <w:r w:rsidRPr="005F7C4E">
                      <w:rPr>
                        <w:lang w:val="en-GB"/>
                      </w:rPr>
                      <w:t>6</w:t>
                    </w:r>
                    <w:r w:rsidRPr="005F7C4E">
                      <w:rPr>
                        <w:rFonts w:hint="eastAsia"/>
                        <w:lang w:val="en-GB"/>
                      </w:rPr>
                      <w:t>月</w:t>
                    </w:r>
                    <w:r w:rsidRPr="005F7C4E">
                      <w:rPr>
                        <w:lang w:val="en-GB"/>
                      </w:rPr>
                      <w:t>30</w:t>
                    </w:r>
                    <w:r w:rsidRPr="005F7C4E">
                      <w:rPr>
                        <w:rFonts w:hint="eastAsia"/>
                        <w:lang w:val="en-GB"/>
                      </w:rPr>
                      <w:t>日</w:t>
                    </w:r>
                  </w:p>
                </w:tc>
              </w:tr>
              <w:tr w:rsidR="005F7C4E" w:rsidRPr="005F7C4E" w:rsidTr="0053659D">
                <w:trPr>
                  <w:trHeight w:val="369"/>
                  <w:tblHeader/>
                  <w:jc w:val="center"/>
                </w:trPr>
                <w:tc>
                  <w:tcPr>
                    <w:tcW w:w="1537" w:type="dxa"/>
                    <w:vMerge/>
                    <w:shd w:val="clear" w:color="auto" w:fill="auto"/>
                    <w:vAlign w:val="center"/>
                  </w:tcPr>
                  <w:p w:rsidR="005F7C4E" w:rsidRPr="005F7C4E" w:rsidRDefault="005F7C4E" w:rsidP="00892F00">
                    <w:pPr>
                      <w:adjustRightInd w:val="0"/>
                      <w:jc w:val="center"/>
                      <w:rPr>
                        <w:lang w:val="en-GB"/>
                      </w:rPr>
                    </w:pPr>
                  </w:p>
                </w:tc>
                <w:tc>
                  <w:tcPr>
                    <w:tcW w:w="2026" w:type="dxa"/>
                    <w:shd w:val="clear" w:color="auto" w:fill="auto"/>
                    <w:vAlign w:val="center"/>
                  </w:tcPr>
                  <w:p w:rsidR="005F7C4E" w:rsidRPr="005F7C4E" w:rsidRDefault="005F7C4E" w:rsidP="00892F00">
                    <w:pPr>
                      <w:adjustRightInd w:val="0"/>
                      <w:jc w:val="center"/>
                      <w:rPr>
                        <w:lang w:val="en-GB"/>
                      </w:rPr>
                    </w:pPr>
                    <w:r w:rsidRPr="005F7C4E">
                      <w:rPr>
                        <w:lang w:val="en-GB"/>
                      </w:rPr>
                      <w:t>1</w:t>
                    </w:r>
                    <w:r w:rsidRPr="005F7C4E">
                      <w:rPr>
                        <w:rFonts w:hint="eastAsia"/>
                        <w:lang w:val="en-GB"/>
                      </w:rPr>
                      <w:t>年以内</w:t>
                    </w:r>
                  </w:p>
                </w:tc>
                <w:tc>
                  <w:tcPr>
                    <w:tcW w:w="1836" w:type="dxa"/>
                    <w:shd w:val="clear" w:color="auto" w:fill="auto"/>
                    <w:vAlign w:val="center"/>
                  </w:tcPr>
                  <w:p w:rsidR="005F7C4E" w:rsidRPr="005F7C4E" w:rsidRDefault="005F7C4E" w:rsidP="00892F00">
                    <w:pPr>
                      <w:adjustRightInd w:val="0"/>
                      <w:jc w:val="center"/>
                      <w:rPr>
                        <w:lang w:val="en-GB"/>
                      </w:rPr>
                    </w:pPr>
                    <w:r w:rsidRPr="005F7C4E">
                      <w:rPr>
                        <w:lang w:val="en-GB"/>
                      </w:rPr>
                      <w:t>1-2</w:t>
                    </w:r>
                    <w:r w:rsidRPr="005F7C4E">
                      <w:rPr>
                        <w:rFonts w:hint="eastAsia"/>
                        <w:lang w:val="en-GB"/>
                      </w:rPr>
                      <w:t>年</w:t>
                    </w:r>
                  </w:p>
                </w:tc>
                <w:tc>
                  <w:tcPr>
                    <w:tcW w:w="1836" w:type="dxa"/>
                    <w:shd w:val="clear" w:color="auto" w:fill="auto"/>
                    <w:vAlign w:val="center"/>
                  </w:tcPr>
                  <w:p w:rsidR="005F7C4E" w:rsidRPr="005F7C4E" w:rsidRDefault="005F7C4E" w:rsidP="00892F00">
                    <w:pPr>
                      <w:adjustRightInd w:val="0"/>
                      <w:jc w:val="center"/>
                      <w:rPr>
                        <w:lang w:val="en-GB"/>
                      </w:rPr>
                    </w:pPr>
                    <w:r w:rsidRPr="005F7C4E">
                      <w:rPr>
                        <w:lang w:val="en-GB"/>
                      </w:rPr>
                      <w:t>2-3</w:t>
                    </w:r>
                    <w:r w:rsidRPr="005F7C4E">
                      <w:rPr>
                        <w:rFonts w:hint="eastAsia"/>
                        <w:lang w:val="en-GB"/>
                      </w:rPr>
                      <w:t>年</w:t>
                    </w:r>
                  </w:p>
                </w:tc>
                <w:tc>
                  <w:tcPr>
                    <w:tcW w:w="1836" w:type="dxa"/>
                    <w:shd w:val="clear" w:color="auto" w:fill="auto"/>
                    <w:vAlign w:val="center"/>
                  </w:tcPr>
                  <w:p w:rsidR="005F7C4E" w:rsidRPr="005F7C4E" w:rsidRDefault="005F7C4E" w:rsidP="00892F00">
                    <w:pPr>
                      <w:adjustRightInd w:val="0"/>
                      <w:jc w:val="center"/>
                      <w:rPr>
                        <w:lang w:val="en-GB"/>
                      </w:rPr>
                    </w:pPr>
                    <w:r w:rsidRPr="005F7C4E">
                      <w:rPr>
                        <w:lang w:val="en-GB"/>
                      </w:rPr>
                      <w:t>3</w:t>
                    </w:r>
                    <w:r w:rsidRPr="005F7C4E">
                      <w:rPr>
                        <w:rFonts w:hint="eastAsia"/>
                        <w:lang w:val="en-GB"/>
                      </w:rPr>
                      <w:t>年以上</w:t>
                    </w:r>
                  </w:p>
                </w:tc>
              </w:tr>
              <w:tr w:rsidR="005F7C4E" w:rsidRPr="005F7C4E" w:rsidTr="0053659D">
                <w:trPr>
                  <w:trHeight w:val="369"/>
                  <w:jc w:val="center"/>
                </w:trPr>
                <w:tc>
                  <w:tcPr>
                    <w:tcW w:w="1537" w:type="dxa"/>
                    <w:shd w:val="clear" w:color="auto" w:fill="auto"/>
                    <w:vAlign w:val="center"/>
                  </w:tcPr>
                  <w:p w:rsidR="005F7C4E" w:rsidRPr="005F7C4E" w:rsidRDefault="005F7C4E" w:rsidP="00892F00">
                    <w:pPr>
                      <w:adjustRightInd w:val="0"/>
                      <w:rPr>
                        <w:lang w:val="en-GB"/>
                      </w:rPr>
                    </w:pPr>
                    <w:r w:rsidRPr="005F7C4E">
                      <w:rPr>
                        <w:rFonts w:hint="eastAsia"/>
                        <w:lang w:val="en-GB"/>
                      </w:rPr>
                      <w:t>短期借款</w:t>
                    </w:r>
                  </w:p>
                </w:tc>
                <w:tc>
                  <w:tcPr>
                    <w:tcW w:w="2026" w:type="dxa"/>
                    <w:shd w:val="clear" w:color="auto" w:fill="auto"/>
                    <w:vAlign w:val="center"/>
                  </w:tcPr>
                  <w:p w:rsidR="005F7C4E" w:rsidRPr="005F7C4E" w:rsidRDefault="005F7C4E" w:rsidP="0053659D">
                    <w:pPr>
                      <w:adjustRightInd w:val="0"/>
                      <w:jc w:val="right"/>
                      <w:rPr>
                        <w:lang w:val="en-GB"/>
                      </w:rPr>
                    </w:pPr>
                    <w:r w:rsidRPr="005F7C4E">
                      <w:t xml:space="preserve"> 506,986,059.85 </w:t>
                    </w:r>
                  </w:p>
                </w:tc>
                <w:tc>
                  <w:tcPr>
                    <w:tcW w:w="1836" w:type="dxa"/>
                    <w:shd w:val="clear" w:color="auto" w:fill="auto"/>
                    <w:vAlign w:val="center"/>
                  </w:tcPr>
                  <w:p w:rsidR="005F7C4E" w:rsidRPr="005F7C4E" w:rsidRDefault="005F7C4E" w:rsidP="0053659D">
                    <w:pPr>
                      <w:adjustRightInd w:val="0"/>
                      <w:jc w:val="right"/>
                      <w:rPr>
                        <w:lang w:val="en-GB"/>
                      </w:rPr>
                    </w:pPr>
                    <w:r w:rsidRPr="005F7C4E">
                      <w:t xml:space="preserve"> -   </w:t>
                    </w:r>
                  </w:p>
                </w:tc>
                <w:tc>
                  <w:tcPr>
                    <w:tcW w:w="1836" w:type="dxa"/>
                    <w:shd w:val="clear" w:color="auto" w:fill="auto"/>
                    <w:vAlign w:val="center"/>
                  </w:tcPr>
                  <w:p w:rsidR="005F7C4E" w:rsidRPr="005F7C4E" w:rsidRDefault="005F7C4E" w:rsidP="0053659D">
                    <w:pPr>
                      <w:adjustRightInd w:val="0"/>
                      <w:jc w:val="right"/>
                      <w:rPr>
                        <w:lang w:val="en-GB"/>
                      </w:rPr>
                    </w:pPr>
                    <w:r w:rsidRPr="005F7C4E">
                      <w:t xml:space="preserve"> -   </w:t>
                    </w:r>
                  </w:p>
                </w:tc>
                <w:tc>
                  <w:tcPr>
                    <w:tcW w:w="1836" w:type="dxa"/>
                    <w:shd w:val="clear" w:color="auto" w:fill="auto"/>
                    <w:vAlign w:val="center"/>
                  </w:tcPr>
                  <w:p w:rsidR="005F7C4E" w:rsidRPr="005F7C4E" w:rsidRDefault="005F7C4E" w:rsidP="0053659D">
                    <w:pPr>
                      <w:adjustRightInd w:val="0"/>
                      <w:jc w:val="right"/>
                      <w:rPr>
                        <w:lang w:val="en-GB"/>
                      </w:rPr>
                    </w:pPr>
                    <w:r w:rsidRPr="005F7C4E">
                      <w:t xml:space="preserve"> -   </w:t>
                    </w:r>
                  </w:p>
                </w:tc>
              </w:tr>
              <w:tr w:rsidR="005F7C4E" w:rsidRPr="005F7C4E" w:rsidTr="0053659D">
                <w:trPr>
                  <w:trHeight w:val="369"/>
                  <w:jc w:val="center"/>
                </w:trPr>
                <w:tc>
                  <w:tcPr>
                    <w:tcW w:w="1537" w:type="dxa"/>
                    <w:shd w:val="clear" w:color="auto" w:fill="auto"/>
                    <w:vAlign w:val="center"/>
                  </w:tcPr>
                  <w:p w:rsidR="005F7C4E" w:rsidRPr="005F7C4E" w:rsidRDefault="005F7C4E" w:rsidP="00892F00">
                    <w:pPr>
                      <w:adjustRightInd w:val="0"/>
                      <w:rPr>
                        <w:lang w:val="en-GB"/>
                      </w:rPr>
                    </w:pPr>
                    <w:r w:rsidRPr="005F7C4E">
                      <w:rPr>
                        <w:rFonts w:hint="eastAsia"/>
                        <w:lang w:val="en-GB"/>
                      </w:rPr>
                      <w:t>应付票据</w:t>
                    </w:r>
                  </w:p>
                </w:tc>
                <w:tc>
                  <w:tcPr>
                    <w:tcW w:w="2026" w:type="dxa"/>
                    <w:shd w:val="clear" w:color="auto" w:fill="auto"/>
                    <w:vAlign w:val="center"/>
                  </w:tcPr>
                  <w:p w:rsidR="005F7C4E" w:rsidRPr="005F7C4E" w:rsidRDefault="005F7C4E" w:rsidP="0053659D">
                    <w:pPr>
                      <w:adjustRightInd w:val="0"/>
                      <w:jc w:val="right"/>
                      <w:rPr>
                        <w:lang w:val="en-GB"/>
                      </w:rPr>
                    </w:pPr>
                    <w:r w:rsidRPr="005F7C4E">
                      <w:t xml:space="preserve"> 5,472,327,068.37 </w:t>
                    </w:r>
                  </w:p>
                </w:tc>
                <w:tc>
                  <w:tcPr>
                    <w:tcW w:w="1836" w:type="dxa"/>
                    <w:shd w:val="clear" w:color="auto" w:fill="auto"/>
                    <w:vAlign w:val="center"/>
                  </w:tcPr>
                  <w:p w:rsidR="005F7C4E" w:rsidRPr="005F7C4E" w:rsidRDefault="005F7C4E" w:rsidP="0053659D">
                    <w:pPr>
                      <w:adjustRightInd w:val="0"/>
                      <w:jc w:val="right"/>
                      <w:rPr>
                        <w:lang w:val="en-GB"/>
                      </w:rPr>
                    </w:pPr>
                    <w:r w:rsidRPr="005F7C4E">
                      <w:t xml:space="preserve"> -   </w:t>
                    </w:r>
                  </w:p>
                </w:tc>
                <w:tc>
                  <w:tcPr>
                    <w:tcW w:w="1836" w:type="dxa"/>
                    <w:shd w:val="clear" w:color="auto" w:fill="auto"/>
                    <w:vAlign w:val="center"/>
                  </w:tcPr>
                  <w:p w:rsidR="005F7C4E" w:rsidRPr="005F7C4E" w:rsidRDefault="005F7C4E" w:rsidP="0053659D">
                    <w:pPr>
                      <w:adjustRightInd w:val="0"/>
                      <w:jc w:val="right"/>
                      <w:rPr>
                        <w:lang w:val="en-GB"/>
                      </w:rPr>
                    </w:pPr>
                    <w:r w:rsidRPr="005F7C4E">
                      <w:t xml:space="preserve"> -   </w:t>
                    </w:r>
                  </w:p>
                </w:tc>
                <w:tc>
                  <w:tcPr>
                    <w:tcW w:w="1836" w:type="dxa"/>
                    <w:shd w:val="clear" w:color="auto" w:fill="auto"/>
                    <w:vAlign w:val="center"/>
                  </w:tcPr>
                  <w:p w:rsidR="005F7C4E" w:rsidRPr="005F7C4E" w:rsidRDefault="005F7C4E" w:rsidP="0053659D">
                    <w:pPr>
                      <w:adjustRightInd w:val="0"/>
                      <w:jc w:val="right"/>
                      <w:rPr>
                        <w:lang w:val="en-GB"/>
                      </w:rPr>
                    </w:pPr>
                    <w:r w:rsidRPr="005F7C4E">
                      <w:t xml:space="preserve"> -   </w:t>
                    </w:r>
                  </w:p>
                </w:tc>
              </w:tr>
              <w:tr w:rsidR="005F7C4E" w:rsidRPr="005F7C4E" w:rsidTr="0053659D">
                <w:trPr>
                  <w:trHeight w:val="369"/>
                  <w:jc w:val="center"/>
                </w:trPr>
                <w:tc>
                  <w:tcPr>
                    <w:tcW w:w="1537" w:type="dxa"/>
                    <w:shd w:val="clear" w:color="auto" w:fill="auto"/>
                    <w:vAlign w:val="center"/>
                  </w:tcPr>
                  <w:p w:rsidR="005F7C4E" w:rsidRPr="005F7C4E" w:rsidRDefault="005F7C4E" w:rsidP="00892F00">
                    <w:pPr>
                      <w:adjustRightInd w:val="0"/>
                      <w:rPr>
                        <w:lang w:val="en-GB"/>
                      </w:rPr>
                    </w:pPr>
                    <w:r w:rsidRPr="005F7C4E">
                      <w:rPr>
                        <w:rFonts w:hint="eastAsia"/>
                        <w:lang w:val="en-GB"/>
                      </w:rPr>
                      <w:t>应付账款</w:t>
                    </w:r>
                  </w:p>
                </w:tc>
                <w:tc>
                  <w:tcPr>
                    <w:tcW w:w="2026" w:type="dxa"/>
                    <w:shd w:val="clear" w:color="auto" w:fill="auto"/>
                    <w:vAlign w:val="center"/>
                  </w:tcPr>
                  <w:p w:rsidR="005F7C4E" w:rsidRPr="005F7C4E" w:rsidRDefault="005F7C4E" w:rsidP="0053659D">
                    <w:pPr>
                      <w:adjustRightInd w:val="0"/>
                      <w:jc w:val="right"/>
                      <w:rPr>
                        <w:lang w:val="en-GB"/>
                      </w:rPr>
                    </w:pPr>
                    <w:r w:rsidRPr="005F7C4E">
                      <w:t xml:space="preserve"> 5,021,003,660.05 </w:t>
                    </w:r>
                  </w:p>
                </w:tc>
                <w:tc>
                  <w:tcPr>
                    <w:tcW w:w="1836" w:type="dxa"/>
                    <w:shd w:val="clear" w:color="auto" w:fill="auto"/>
                    <w:vAlign w:val="center"/>
                  </w:tcPr>
                  <w:p w:rsidR="005F7C4E" w:rsidRPr="005F7C4E" w:rsidRDefault="005F7C4E" w:rsidP="0053659D">
                    <w:pPr>
                      <w:adjustRightInd w:val="0"/>
                      <w:jc w:val="right"/>
                      <w:rPr>
                        <w:lang w:val="en-GB"/>
                      </w:rPr>
                    </w:pPr>
                    <w:r w:rsidRPr="005F7C4E">
                      <w:t xml:space="preserve"> 149,623,537.47 </w:t>
                    </w:r>
                  </w:p>
                </w:tc>
                <w:tc>
                  <w:tcPr>
                    <w:tcW w:w="1836" w:type="dxa"/>
                    <w:shd w:val="clear" w:color="auto" w:fill="auto"/>
                    <w:vAlign w:val="center"/>
                  </w:tcPr>
                  <w:p w:rsidR="005F7C4E" w:rsidRPr="005F7C4E" w:rsidRDefault="005F7C4E" w:rsidP="0053659D">
                    <w:pPr>
                      <w:adjustRightInd w:val="0"/>
                      <w:jc w:val="right"/>
                      <w:rPr>
                        <w:lang w:val="en-GB"/>
                      </w:rPr>
                    </w:pPr>
                    <w:r w:rsidRPr="005F7C4E">
                      <w:t xml:space="preserve"> 51,000,237.17 </w:t>
                    </w:r>
                  </w:p>
                </w:tc>
                <w:tc>
                  <w:tcPr>
                    <w:tcW w:w="1836" w:type="dxa"/>
                    <w:shd w:val="clear" w:color="auto" w:fill="auto"/>
                    <w:vAlign w:val="center"/>
                  </w:tcPr>
                  <w:p w:rsidR="005F7C4E" w:rsidRPr="005F7C4E" w:rsidRDefault="005F7C4E" w:rsidP="0053659D">
                    <w:pPr>
                      <w:adjustRightInd w:val="0"/>
                      <w:jc w:val="right"/>
                      <w:rPr>
                        <w:lang w:val="en-GB"/>
                      </w:rPr>
                    </w:pPr>
                    <w:r w:rsidRPr="005F7C4E">
                      <w:t xml:space="preserve"> 221,053,087.49 </w:t>
                    </w:r>
                  </w:p>
                </w:tc>
              </w:tr>
              <w:tr w:rsidR="005F7C4E" w:rsidRPr="005F7C4E" w:rsidTr="0053659D">
                <w:trPr>
                  <w:trHeight w:val="369"/>
                  <w:jc w:val="center"/>
                </w:trPr>
                <w:tc>
                  <w:tcPr>
                    <w:tcW w:w="1537" w:type="dxa"/>
                    <w:shd w:val="clear" w:color="auto" w:fill="auto"/>
                    <w:vAlign w:val="center"/>
                  </w:tcPr>
                  <w:p w:rsidR="005F7C4E" w:rsidRPr="005F7C4E" w:rsidRDefault="005F7C4E" w:rsidP="00892F00">
                    <w:pPr>
                      <w:adjustRightInd w:val="0"/>
                      <w:rPr>
                        <w:lang w:val="en-GB"/>
                      </w:rPr>
                    </w:pPr>
                    <w:r w:rsidRPr="005F7C4E">
                      <w:rPr>
                        <w:rFonts w:hint="eastAsia"/>
                        <w:lang w:val="en-GB"/>
                      </w:rPr>
                      <w:t>其他应付款</w:t>
                    </w:r>
                  </w:p>
                </w:tc>
                <w:tc>
                  <w:tcPr>
                    <w:tcW w:w="2026" w:type="dxa"/>
                    <w:shd w:val="clear" w:color="auto" w:fill="auto"/>
                    <w:vAlign w:val="center"/>
                  </w:tcPr>
                  <w:p w:rsidR="005F7C4E" w:rsidRPr="005F7C4E" w:rsidRDefault="005F7C4E" w:rsidP="0053659D">
                    <w:pPr>
                      <w:adjustRightInd w:val="0"/>
                      <w:jc w:val="right"/>
                      <w:rPr>
                        <w:lang w:val="en-GB"/>
                      </w:rPr>
                    </w:pPr>
                    <w:r w:rsidRPr="005F7C4E">
                      <w:t xml:space="preserve"> 418,078,217.08 </w:t>
                    </w:r>
                  </w:p>
                </w:tc>
                <w:tc>
                  <w:tcPr>
                    <w:tcW w:w="1836" w:type="dxa"/>
                    <w:shd w:val="clear" w:color="auto" w:fill="auto"/>
                    <w:vAlign w:val="center"/>
                  </w:tcPr>
                  <w:p w:rsidR="005F7C4E" w:rsidRPr="005F7C4E" w:rsidRDefault="005F7C4E" w:rsidP="0053659D">
                    <w:pPr>
                      <w:adjustRightInd w:val="0"/>
                      <w:jc w:val="right"/>
                      <w:rPr>
                        <w:lang w:val="en-GB"/>
                      </w:rPr>
                    </w:pPr>
                    <w:r w:rsidRPr="005F7C4E">
                      <w:t xml:space="preserve"> 34,085,213.53 </w:t>
                    </w:r>
                  </w:p>
                </w:tc>
                <w:tc>
                  <w:tcPr>
                    <w:tcW w:w="1836" w:type="dxa"/>
                    <w:shd w:val="clear" w:color="auto" w:fill="auto"/>
                    <w:vAlign w:val="center"/>
                  </w:tcPr>
                  <w:p w:rsidR="005F7C4E" w:rsidRPr="005F7C4E" w:rsidRDefault="005F7C4E" w:rsidP="0053659D">
                    <w:pPr>
                      <w:adjustRightInd w:val="0"/>
                      <w:jc w:val="right"/>
                      <w:rPr>
                        <w:lang w:val="en-GB"/>
                      </w:rPr>
                    </w:pPr>
                    <w:r w:rsidRPr="005F7C4E">
                      <w:t xml:space="preserve"> 8,575,060.36 </w:t>
                    </w:r>
                  </w:p>
                </w:tc>
                <w:tc>
                  <w:tcPr>
                    <w:tcW w:w="1836" w:type="dxa"/>
                    <w:shd w:val="clear" w:color="auto" w:fill="auto"/>
                    <w:vAlign w:val="center"/>
                  </w:tcPr>
                  <w:p w:rsidR="005F7C4E" w:rsidRPr="005F7C4E" w:rsidRDefault="005F7C4E" w:rsidP="0053659D">
                    <w:pPr>
                      <w:adjustRightInd w:val="0"/>
                      <w:jc w:val="right"/>
                      <w:rPr>
                        <w:lang w:val="en-GB"/>
                      </w:rPr>
                    </w:pPr>
                    <w:r w:rsidRPr="005F7C4E">
                      <w:t xml:space="preserve"> 59,361,852.06 </w:t>
                    </w:r>
                  </w:p>
                </w:tc>
              </w:tr>
              <w:tr w:rsidR="005F7C4E" w:rsidRPr="005F7C4E" w:rsidTr="0053659D">
                <w:trPr>
                  <w:trHeight w:val="369"/>
                  <w:jc w:val="center"/>
                </w:trPr>
                <w:tc>
                  <w:tcPr>
                    <w:tcW w:w="1537" w:type="dxa"/>
                    <w:shd w:val="clear" w:color="auto" w:fill="auto"/>
                    <w:vAlign w:val="center"/>
                  </w:tcPr>
                  <w:p w:rsidR="005F7C4E" w:rsidRPr="005F7C4E" w:rsidRDefault="005F7C4E" w:rsidP="00892F00">
                    <w:pPr>
                      <w:adjustRightInd w:val="0"/>
                      <w:rPr>
                        <w:lang w:val="en-GB"/>
                      </w:rPr>
                    </w:pPr>
                    <w:r w:rsidRPr="005F7C4E">
                      <w:rPr>
                        <w:rFonts w:hint="eastAsia"/>
                        <w:lang w:val="en-GB"/>
                      </w:rPr>
                      <w:t>一年内到期的非流动负债</w:t>
                    </w:r>
                  </w:p>
                </w:tc>
                <w:tc>
                  <w:tcPr>
                    <w:tcW w:w="2026" w:type="dxa"/>
                    <w:shd w:val="clear" w:color="auto" w:fill="auto"/>
                    <w:vAlign w:val="center"/>
                  </w:tcPr>
                  <w:p w:rsidR="005F7C4E" w:rsidRPr="005F7C4E" w:rsidRDefault="005F7C4E" w:rsidP="0053659D">
                    <w:pPr>
                      <w:adjustRightInd w:val="0"/>
                      <w:jc w:val="right"/>
                      <w:rPr>
                        <w:lang w:val="en-GB"/>
                      </w:rPr>
                    </w:pPr>
                    <w:r w:rsidRPr="005F7C4E">
                      <w:t xml:space="preserve"> 814,349,079.52 </w:t>
                    </w:r>
                  </w:p>
                </w:tc>
                <w:tc>
                  <w:tcPr>
                    <w:tcW w:w="1836" w:type="dxa"/>
                    <w:shd w:val="clear" w:color="auto" w:fill="auto"/>
                    <w:vAlign w:val="center"/>
                  </w:tcPr>
                  <w:p w:rsidR="005F7C4E" w:rsidRPr="005F7C4E" w:rsidRDefault="005F7C4E" w:rsidP="0053659D">
                    <w:pPr>
                      <w:adjustRightInd w:val="0"/>
                      <w:jc w:val="right"/>
                      <w:rPr>
                        <w:lang w:val="en-GB"/>
                      </w:rPr>
                    </w:pPr>
                    <w:r w:rsidRPr="005F7C4E">
                      <w:t xml:space="preserve"> -   </w:t>
                    </w:r>
                  </w:p>
                </w:tc>
                <w:tc>
                  <w:tcPr>
                    <w:tcW w:w="1836" w:type="dxa"/>
                    <w:shd w:val="clear" w:color="auto" w:fill="auto"/>
                    <w:vAlign w:val="center"/>
                  </w:tcPr>
                  <w:p w:rsidR="005F7C4E" w:rsidRPr="005F7C4E" w:rsidRDefault="005F7C4E" w:rsidP="0053659D">
                    <w:pPr>
                      <w:adjustRightInd w:val="0"/>
                      <w:jc w:val="right"/>
                      <w:rPr>
                        <w:lang w:val="en-GB"/>
                      </w:rPr>
                    </w:pPr>
                    <w:r w:rsidRPr="005F7C4E">
                      <w:t xml:space="preserve"> -   </w:t>
                    </w:r>
                  </w:p>
                </w:tc>
                <w:tc>
                  <w:tcPr>
                    <w:tcW w:w="1836" w:type="dxa"/>
                    <w:shd w:val="clear" w:color="auto" w:fill="auto"/>
                    <w:vAlign w:val="center"/>
                  </w:tcPr>
                  <w:p w:rsidR="005F7C4E" w:rsidRPr="005F7C4E" w:rsidRDefault="005F7C4E" w:rsidP="0053659D">
                    <w:pPr>
                      <w:adjustRightInd w:val="0"/>
                      <w:jc w:val="right"/>
                      <w:rPr>
                        <w:lang w:val="en-GB"/>
                      </w:rPr>
                    </w:pPr>
                    <w:r w:rsidRPr="005F7C4E">
                      <w:t xml:space="preserve"> -   </w:t>
                    </w:r>
                  </w:p>
                </w:tc>
              </w:tr>
              <w:tr w:rsidR="005F7C4E" w:rsidRPr="005F7C4E" w:rsidTr="0053659D">
                <w:trPr>
                  <w:trHeight w:val="369"/>
                  <w:jc w:val="center"/>
                </w:trPr>
                <w:tc>
                  <w:tcPr>
                    <w:tcW w:w="1537" w:type="dxa"/>
                    <w:shd w:val="clear" w:color="auto" w:fill="auto"/>
                    <w:vAlign w:val="center"/>
                  </w:tcPr>
                  <w:p w:rsidR="005F7C4E" w:rsidRPr="005F7C4E" w:rsidRDefault="005F7C4E" w:rsidP="00892F00">
                    <w:pPr>
                      <w:adjustRightInd w:val="0"/>
                      <w:rPr>
                        <w:lang w:val="en-GB"/>
                      </w:rPr>
                    </w:pPr>
                    <w:r w:rsidRPr="005F7C4E">
                      <w:rPr>
                        <w:rFonts w:hint="eastAsia"/>
                        <w:lang w:val="en-GB"/>
                      </w:rPr>
                      <w:t>其他流动负债</w:t>
                    </w:r>
                  </w:p>
                </w:tc>
                <w:tc>
                  <w:tcPr>
                    <w:tcW w:w="2026" w:type="dxa"/>
                    <w:shd w:val="clear" w:color="auto" w:fill="auto"/>
                    <w:vAlign w:val="center"/>
                  </w:tcPr>
                  <w:p w:rsidR="005F7C4E" w:rsidRPr="005F7C4E" w:rsidRDefault="005F7C4E" w:rsidP="0053659D">
                    <w:pPr>
                      <w:adjustRightInd w:val="0"/>
                      <w:jc w:val="right"/>
                      <w:rPr>
                        <w:lang w:val="en-GB"/>
                      </w:rPr>
                    </w:pPr>
                    <w:r w:rsidRPr="005F7C4E">
                      <w:t xml:space="preserve"> 21,615,751.24 </w:t>
                    </w:r>
                  </w:p>
                </w:tc>
                <w:tc>
                  <w:tcPr>
                    <w:tcW w:w="1836" w:type="dxa"/>
                    <w:shd w:val="clear" w:color="auto" w:fill="auto"/>
                    <w:vAlign w:val="center"/>
                  </w:tcPr>
                  <w:p w:rsidR="005F7C4E" w:rsidRPr="005F7C4E" w:rsidRDefault="005F7C4E" w:rsidP="0053659D">
                    <w:pPr>
                      <w:adjustRightInd w:val="0"/>
                      <w:jc w:val="right"/>
                      <w:rPr>
                        <w:lang w:val="en-GB"/>
                      </w:rPr>
                    </w:pPr>
                    <w:r w:rsidRPr="005F7C4E">
                      <w:t xml:space="preserve"> -   </w:t>
                    </w:r>
                  </w:p>
                </w:tc>
                <w:tc>
                  <w:tcPr>
                    <w:tcW w:w="1836" w:type="dxa"/>
                    <w:shd w:val="clear" w:color="auto" w:fill="auto"/>
                    <w:vAlign w:val="center"/>
                  </w:tcPr>
                  <w:p w:rsidR="005F7C4E" w:rsidRPr="005F7C4E" w:rsidRDefault="005F7C4E" w:rsidP="0053659D">
                    <w:pPr>
                      <w:adjustRightInd w:val="0"/>
                      <w:jc w:val="right"/>
                      <w:rPr>
                        <w:lang w:val="en-GB"/>
                      </w:rPr>
                    </w:pPr>
                    <w:r w:rsidRPr="005F7C4E">
                      <w:t xml:space="preserve"> -   </w:t>
                    </w:r>
                  </w:p>
                </w:tc>
                <w:tc>
                  <w:tcPr>
                    <w:tcW w:w="1836" w:type="dxa"/>
                    <w:shd w:val="clear" w:color="auto" w:fill="auto"/>
                    <w:vAlign w:val="center"/>
                  </w:tcPr>
                  <w:p w:rsidR="005F7C4E" w:rsidRPr="005F7C4E" w:rsidRDefault="005F7C4E" w:rsidP="0053659D">
                    <w:pPr>
                      <w:adjustRightInd w:val="0"/>
                      <w:jc w:val="right"/>
                      <w:rPr>
                        <w:lang w:val="en-GB"/>
                      </w:rPr>
                    </w:pPr>
                    <w:r w:rsidRPr="005F7C4E">
                      <w:t xml:space="preserve"> -   </w:t>
                    </w:r>
                  </w:p>
                </w:tc>
              </w:tr>
              <w:tr w:rsidR="005F7C4E" w:rsidRPr="005F7C4E" w:rsidTr="0053659D">
                <w:trPr>
                  <w:trHeight w:val="369"/>
                  <w:jc w:val="center"/>
                </w:trPr>
                <w:tc>
                  <w:tcPr>
                    <w:tcW w:w="1537" w:type="dxa"/>
                    <w:shd w:val="clear" w:color="auto" w:fill="auto"/>
                    <w:vAlign w:val="center"/>
                  </w:tcPr>
                  <w:p w:rsidR="005F7C4E" w:rsidRPr="005F7C4E" w:rsidRDefault="005F7C4E" w:rsidP="00892F00">
                    <w:pPr>
                      <w:adjustRightInd w:val="0"/>
                      <w:rPr>
                        <w:lang w:val="en-GB"/>
                      </w:rPr>
                    </w:pPr>
                    <w:r w:rsidRPr="005F7C4E">
                      <w:rPr>
                        <w:rFonts w:hint="eastAsia"/>
                        <w:lang w:val="en-GB"/>
                      </w:rPr>
                      <w:t>长期借款</w:t>
                    </w:r>
                  </w:p>
                </w:tc>
                <w:tc>
                  <w:tcPr>
                    <w:tcW w:w="2026" w:type="dxa"/>
                    <w:shd w:val="clear" w:color="auto" w:fill="auto"/>
                    <w:vAlign w:val="center"/>
                  </w:tcPr>
                  <w:p w:rsidR="005F7C4E" w:rsidRPr="005F7C4E" w:rsidRDefault="005F7C4E" w:rsidP="0053659D">
                    <w:pPr>
                      <w:adjustRightInd w:val="0"/>
                      <w:jc w:val="right"/>
                      <w:rPr>
                        <w:lang w:val="en-GB"/>
                      </w:rPr>
                    </w:pPr>
                    <w:r w:rsidRPr="005F7C4E">
                      <w:t xml:space="preserve"> -   </w:t>
                    </w:r>
                  </w:p>
                </w:tc>
                <w:tc>
                  <w:tcPr>
                    <w:tcW w:w="1836" w:type="dxa"/>
                    <w:shd w:val="clear" w:color="auto" w:fill="auto"/>
                    <w:vAlign w:val="center"/>
                  </w:tcPr>
                  <w:p w:rsidR="005F7C4E" w:rsidRPr="005F7C4E" w:rsidRDefault="005F7C4E" w:rsidP="0053659D">
                    <w:pPr>
                      <w:adjustRightInd w:val="0"/>
                      <w:jc w:val="right"/>
                      <w:rPr>
                        <w:lang w:val="en-GB"/>
                      </w:rPr>
                    </w:pPr>
                    <w:r w:rsidRPr="005F7C4E">
                      <w:t xml:space="preserve"> 1,160,123,386.61 </w:t>
                    </w:r>
                  </w:p>
                </w:tc>
                <w:tc>
                  <w:tcPr>
                    <w:tcW w:w="1836" w:type="dxa"/>
                    <w:shd w:val="clear" w:color="auto" w:fill="auto"/>
                    <w:vAlign w:val="center"/>
                  </w:tcPr>
                  <w:p w:rsidR="005F7C4E" w:rsidRPr="005F7C4E" w:rsidRDefault="005F7C4E" w:rsidP="0053659D">
                    <w:pPr>
                      <w:adjustRightInd w:val="0"/>
                      <w:jc w:val="right"/>
                      <w:rPr>
                        <w:lang w:val="en-GB"/>
                      </w:rPr>
                    </w:pPr>
                    <w:r w:rsidRPr="005F7C4E">
                      <w:t xml:space="preserve"> 177,400,000.00 </w:t>
                    </w:r>
                  </w:p>
                </w:tc>
                <w:tc>
                  <w:tcPr>
                    <w:tcW w:w="1836" w:type="dxa"/>
                    <w:shd w:val="clear" w:color="auto" w:fill="auto"/>
                    <w:vAlign w:val="center"/>
                  </w:tcPr>
                  <w:p w:rsidR="005F7C4E" w:rsidRPr="005F7C4E" w:rsidRDefault="005F7C4E" w:rsidP="0053659D">
                    <w:pPr>
                      <w:adjustRightInd w:val="0"/>
                      <w:jc w:val="right"/>
                      <w:rPr>
                        <w:lang w:val="en-GB"/>
                      </w:rPr>
                    </w:pPr>
                    <w:r w:rsidRPr="005F7C4E">
                      <w:t xml:space="preserve"> 1,660,000,000.00 </w:t>
                    </w:r>
                  </w:p>
                </w:tc>
              </w:tr>
              <w:tr w:rsidR="005F7C4E" w:rsidRPr="005F7C4E" w:rsidTr="0053659D">
                <w:trPr>
                  <w:trHeight w:val="369"/>
                  <w:jc w:val="center"/>
                </w:trPr>
                <w:tc>
                  <w:tcPr>
                    <w:tcW w:w="1537" w:type="dxa"/>
                    <w:shd w:val="clear" w:color="auto" w:fill="auto"/>
                    <w:vAlign w:val="center"/>
                  </w:tcPr>
                  <w:p w:rsidR="005F7C4E" w:rsidRPr="005F7C4E" w:rsidRDefault="005F7C4E" w:rsidP="00892F00">
                    <w:pPr>
                      <w:adjustRightInd w:val="0"/>
                      <w:rPr>
                        <w:lang w:val="en-GB"/>
                      </w:rPr>
                    </w:pPr>
                    <w:r w:rsidRPr="005F7C4E">
                      <w:rPr>
                        <w:rFonts w:hint="eastAsia"/>
                        <w:lang w:val="en-GB"/>
                      </w:rPr>
                      <w:t>长期应付款</w:t>
                    </w:r>
                  </w:p>
                </w:tc>
                <w:tc>
                  <w:tcPr>
                    <w:tcW w:w="2026" w:type="dxa"/>
                    <w:shd w:val="clear" w:color="auto" w:fill="auto"/>
                    <w:vAlign w:val="center"/>
                  </w:tcPr>
                  <w:p w:rsidR="005F7C4E" w:rsidRPr="005F7C4E" w:rsidRDefault="005F7C4E" w:rsidP="0053659D">
                    <w:pPr>
                      <w:adjustRightInd w:val="0"/>
                      <w:jc w:val="right"/>
                      <w:rPr>
                        <w:lang w:val="en-GB"/>
                      </w:rPr>
                    </w:pPr>
                    <w:r w:rsidRPr="005F7C4E">
                      <w:t xml:space="preserve"> -   </w:t>
                    </w:r>
                  </w:p>
                </w:tc>
                <w:tc>
                  <w:tcPr>
                    <w:tcW w:w="1836" w:type="dxa"/>
                    <w:shd w:val="clear" w:color="auto" w:fill="auto"/>
                    <w:vAlign w:val="center"/>
                  </w:tcPr>
                  <w:p w:rsidR="005F7C4E" w:rsidRPr="005F7C4E" w:rsidRDefault="005F7C4E" w:rsidP="0053659D">
                    <w:pPr>
                      <w:adjustRightInd w:val="0"/>
                      <w:jc w:val="right"/>
                    </w:pPr>
                    <w:r w:rsidRPr="005F7C4E">
                      <w:t xml:space="preserve"> 463,365.71 </w:t>
                    </w:r>
                  </w:p>
                </w:tc>
                <w:tc>
                  <w:tcPr>
                    <w:tcW w:w="1836" w:type="dxa"/>
                    <w:shd w:val="clear" w:color="auto" w:fill="auto"/>
                    <w:vAlign w:val="center"/>
                  </w:tcPr>
                  <w:p w:rsidR="005F7C4E" w:rsidRPr="005F7C4E" w:rsidRDefault="005F7C4E" w:rsidP="0053659D">
                    <w:pPr>
                      <w:adjustRightInd w:val="0"/>
                      <w:jc w:val="right"/>
                    </w:pPr>
                  </w:p>
                </w:tc>
                <w:tc>
                  <w:tcPr>
                    <w:tcW w:w="1836" w:type="dxa"/>
                    <w:shd w:val="clear" w:color="auto" w:fill="auto"/>
                    <w:vAlign w:val="center"/>
                  </w:tcPr>
                  <w:p w:rsidR="005F7C4E" w:rsidRPr="005F7C4E" w:rsidRDefault="005F7C4E" w:rsidP="0053659D">
                    <w:pPr>
                      <w:adjustRightInd w:val="0"/>
                      <w:jc w:val="right"/>
                    </w:pPr>
                    <w:r w:rsidRPr="005F7C4E">
                      <w:t xml:space="preserve"> -   </w:t>
                    </w:r>
                  </w:p>
                </w:tc>
              </w:tr>
              <w:tr w:rsidR="005F7C4E" w:rsidRPr="005F7C4E" w:rsidTr="0053659D">
                <w:trPr>
                  <w:trHeight w:val="369"/>
                  <w:jc w:val="center"/>
                </w:trPr>
                <w:tc>
                  <w:tcPr>
                    <w:tcW w:w="1537" w:type="dxa"/>
                    <w:shd w:val="clear" w:color="auto" w:fill="auto"/>
                    <w:vAlign w:val="center"/>
                  </w:tcPr>
                  <w:p w:rsidR="005F7C4E" w:rsidRPr="005F7C4E" w:rsidRDefault="005F7C4E" w:rsidP="00892F00">
                    <w:pPr>
                      <w:adjustRightInd w:val="0"/>
                      <w:rPr>
                        <w:lang w:val="en-GB"/>
                      </w:rPr>
                    </w:pPr>
                    <w:r w:rsidRPr="005F7C4E">
                      <w:rPr>
                        <w:rFonts w:hint="eastAsia"/>
                        <w:lang w:val="en-GB"/>
                      </w:rPr>
                      <w:t>其他非流动负债</w:t>
                    </w:r>
                  </w:p>
                </w:tc>
                <w:tc>
                  <w:tcPr>
                    <w:tcW w:w="2026" w:type="dxa"/>
                    <w:shd w:val="clear" w:color="auto" w:fill="auto"/>
                    <w:vAlign w:val="center"/>
                  </w:tcPr>
                  <w:p w:rsidR="005F7C4E" w:rsidRPr="005F7C4E" w:rsidRDefault="005F7C4E" w:rsidP="0053659D">
                    <w:pPr>
                      <w:adjustRightInd w:val="0"/>
                      <w:jc w:val="right"/>
                      <w:rPr>
                        <w:lang w:val="en-GB"/>
                      </w:rPr>
                    </w:pPr>
                    <w:r w:rsidRPr="005F7C4E">
                      <w:t xml:space="preserve"> -   </w:t>
                    </w:r>
                  </w:p>
                </w:tc>
                <w:tc>
                  <w:tcPr>
                    <w:tcW w:w="1836" w:type="dxa"/>
                    <w:shd w:val="clear" w:color="auto" w:fill="auto"/>
                    <w:vAlign w:val="center"/>
                  </w:tcPr>
                  <w:p w:rsidR="005F7C4E" w:rsidRPr="005F7C4E" w:rsidRDefault="005F7C4E" w:rsidP="0053659D">
                    <w:pPr>
                      <w:adjustRightInd w:val="0"/>
                      <w:jc w:val="right"/>
                      <w:rPr>
                        <w:lang w:val="en-GB"/>
                      </w:rPr>
                    </w:pPr>
                    <w:r w:rsidRPr="005F7C4E">
                      <w:t xml:space="preserve"> -   </w:t>
                    </w:r>
                  </w:p>
                </w:tc>
                <w:tc>
                  <w:tcPr>
                    <w:tcW w:w="1836" w:type="dxa"/>
                    <w:shd w:val="clear" w:color="auto" w:fill="auto"/>
                    <w:vAlign w:val="center"/>
                  </w:tcPr>
                  <w:p w:rsidR="005F7C4E" w:rsidRPr="005F7C4E" w:rsidRDefault="005F7C4E" w:rsidP="0053659D">
                    <w:pPr>
                      <w:adjustRightInd w:val="0"/>
                      <w:jc w:val="right"/>
                      <w:rPr>
                        <w:lang w:val="en-GB"/>
                      </w:rPr>
                    </w:pPr>
                    <w:r w:rsidRPr="005F7C4E">
                      <w:t xml:space="preserve"> -   </w:t>
                    </w:r>
                  </w:p>
                </w:tc>
                <w:tc>
                  <w:tcPr>
                    <w:tcW w:w="1836" w:type="dxa"/>
                    <w:shd w:val="clear" w:color="auto" w:fill="auto"/>
                    <w:vAlign w:val="center"/>
                  </w:tcPr>
                  <w:p w:rsidR="005F7C4E" w:rsidRPr="005F7C4E" w:rsidRDefault="005F7C4E" w:rsidP="0053659D">
                    <w:pPr>
                      <w:adjustRightInd w:val="0"/>
                      <w:jc w:val="right"/>
                      <w:rPr>
                        <w:lang w:val="en-GB"/>
                      </w:rPr>
                    </w:pPr>
                    <w:r w:rsidRPr="005F7C4E">
                      <w:t xml:space="preserve"> -   </w:t>
                    </w:r>
                  </w:p>
                </w:tc>
              </w:tr>
              <w:tr w:rsidR="005F7C4E" w:rsidRPr="005F7C4E" w:rsidTr="0053659D">
                <w:trPr>
                  <w:trHeight w:val="369"/>
                  <w:jc w:val="center"/>
                </w:trPr>
                <w:tc>
                  <w:tcPr>
                    <w:tcW w:w="1537" w:type="dxa"/>
                    <w:shd w:val="clear" w:color="auto" w:fill="auto"/>
                    <w:vAlign w:val="center"/>
                  </w:tcPr>
                  <w:p w:rsidR="005F7C4E" w:rsidRPr="005F7C4E" w:rsidRDefault="005F7C4E" w:rsidP="00892F00">
                    <w:pPr>
                      <w:adjustRightInd w:val="0"/>
                      <w:rPr>
                        <w:lang w:val="en-GB"/>
                      </w:rPr>
                    </w:pPr>
                    <w:r w:rsidRPr="005F7C4E">
                      <w:rPr>
                        <w:rFonts w:hint="eastAsia"/>
                        <w:lang w:val="en-GB"/>
                      </w:rPr>
                      <w:t>财务担保</w:t>
                    </w:r>
                  </w:p>
                </w:tc>
                <w:tc>
                  <w:tcPr>
                    <w:tcW w:w="2026" w:type="dxa"/>
                    <w:shd w:val="clear" w:color="auto" w:fill="auto"/>
                    <w:vAlign w:val="center"/>
                  </w:tcPr>
                  <w:p w:rsidR="005F7C4E" w:rsidRPr="005F7C4E" w:rsidRDefault="005F7C4E" w:rsidP="0053659D">
                    <w:pPr>
                      <w:adjustRightInd w:val="0"/>
                      <w:jc w:val="right"/>
                      <w:rPr>
                        <w:lang w:val="en-GB"/>
                      </w:rPr>
                    </w:pPr>
                    <w:r w:rsidRPr="005F7C4E">
                      <w:t xml:space="preserve"> 704,606,217.08 </w:t>
                    </w:r>
                  </w:p>
                </w:tc>
                <w:tc>
                  <w:tcPr>
                    <w:tcW w:w="1836" w:type="dxa"/>
                    <w:shd w:val="clear" w:color="auto" w:fill="auto"/>
                    <w:vAlign w:val="center"/>
                  </w:tcPr>
                  <w:p w:rsidR="005F7C4E" w:rsidRPr="005F7C4E" w:rsidRDefault="005F7C4E" w:rsidP="0053659D">
                    <w:pPr>
                      <w:adjustRightInd w:val="0"/>
                      <w:jc w:val="right"/>
                      <w:rPr>
                        <w:lang w:val="en-GB"/>
                      </w:rPr>
                    </w:pPr>
                    <w:r w:rsidRPr="005F7C4E">
                      <w:t xml:space="preserve"> 535,487,636.68 </w:t>
                    </w:r>
                  </w:p>
                </w:tc>
                <w:tc>
                  <w:tcPr>
                    <w:tcW w:w="1836" w:type="dxa"/>
                    <w:shd w:val="clear" w:color="auto" w:fill="auto"/>
                    <w:vAlign w:val="center"/>
                  </w:tcPr>
                  <w:p w:rsidR="005F7C4E" w:rsidRPr="005F7C4E" w:rsidRDefault="005F7C4E" w:rsidP="0053659D">
                    <w:pPr>
                      <w:adjustRightInd w:val="0"/>
                      <w:jc w:val="right"/>
                      <w:rPr>
                        <w:lang w:val="en-GB"/>
                      </w:rPr>
                    </w:pPr>
                    <w:r w:rsidRPr="005F7C4E">
                      <w:t xml:space="preserve"> 551,749,478.18 </w:t>
                    </w:r>
                  </w:p>
                </w:tc>
                <w:tc>
                  <w:tcPr>
                    <w:tcW w:w="1836" w:type="dxa"/>
                    <w:shd w:val="clear" w:color="auto" w:fill="auto"/>
                    <w:vAlign w:val="center"/>
                  </w:tcPr>
                  <w:p w:rsidR="005F7C4E" w:rsidRPr="005F7C4E" w:rsidRDefault="005F7C4E" w:rsidP="0053659D">
                    <w:pPr>
                      <w:adjustRightInd w:val="0"/>
                      <w:jc w:val="right"/>
                      <w:rPr>
                        <w:lang w:val="en-GB"/>
                      </w:rPr>
                    </w:pPr>
                    <w:r w:rsidRPr="005F7C4E">
                      <w:t xml:space="preserve"> 666,074,882.95 </w:t>
                    </w:r>
                  </w:p>
                </w:tc>
              </w:tr>
              <w:tr w:rsidR="005F7C4E" w:rsidRPr="005F7C4E" w:rsidTr="0053659D">
                <w:trPr>
                  <w:trHeight w:val="369"/>
                  <w:jc w:val="center"/>
                </w:trPr>
                <w:tc>
                  <w:tcPr>
                    <w:tcW w:w="1537" w:type="dxa"/>
                    <w:shd w:val="clear" w:color="auto" w:fill="auto"/>
                    <w:vAlign w:val="center"/>
                  </w:tcPr>
                  <w:p w:rsidR="005F7C4E" w:rsidRPr="005F7C4E" w:rsidRDefault="005F7C4E" w:rsidP="00892F00">
                    <w:pPr>
                      <w:adjustRightInd w:val="0"/>
                      <w:jc w:val="center"/>
                      <w:rPr>
                        <w:lang w:val="en-GB"/>
                      </w:rPr>
                    </w:pPr>
                    <w:r w:rsidRPr="005F7C4E">
                      <w:rPr>
                        <w:rFonts w:hint="eastAsia"/>
                        <w:lang w:val="en-GB"/>
                      </w:rPr>
                      <w:t>合计</w:t>
                    </w:r>
                  </w:p>
                </w:tc>
                <w:tc>
                  <w:tcPr>
                    <w:tcW w:w="2026" w:type="dxa"/>
                    <w:shd w:val="clear" w:color="auto" w:fill="auto"/>
                    <w:vAlign w:val="center"/>
                  </w:tcPr>
                  <w:p w:rsidR="005F7C4E" w:rsidRPr="005F7C4E" w:rsidRDefault="005F7C4E" w:rsidP="0053659D">
                    <w:pPr>
                      <w:adjustRightInd w:val="0"/>
                      <w:jc w:val="right"/>
                      <w:rPr>
                        <w:lang w:val="en-GB"/>
                      </w:rPr>
                    </w:pPr>
                    <w:r w:rsidRPr="005F7C4E">
                      <w:t xml:space="preserve"> 12,958,966,053.19 </w:t>
                    </w:r>
                  </w:p>
                </w:tc>
                <w:tc>
                  <w:tcPr>
                    <w:tcW w:w="1836" w:type="dxa"/>
                    <w:shd w:val="clear" w:color="auto" w:fill="auto"/>
                    <w:vAlign w:val="center"/>
                  </w:tcPr>
                  <w:p w:rsidR="005F7C4E" w:rsidRPr="005F7C4E" w:rsidRDefault="005F7C4E" w:rsidP="0053659D">
                    <w:pPr>
                      <w:adjustRightInd w:val="0"/>
                      <w:jc w:val="right"/>
                    </w:pPr>
                    <w:r w:rsidRPr="005F7C4E">
                      <w:t xml:space="preserve">1,879,783,140.00 </w:t>
                    </w:r>
                  </w:p>
                </w:tc>
                <w:tc>
                  <w:tcPr>
                    <w:tcW w:w="1836" w:type="dxa"/>
                    <w:shd w:val="clear" w:color="auto" w:fill="auto"/>
                    <w:vAlign w:val="center"/>
                  </w:tcPr>
                  <w:p w:rsidR="005F7C4E" w:rsidRPr="005F7C4E" w:rsidRDefault="005F7C4E" w:rsidP="0053659D">
                    <w:pPr>
                      <w:adjustRightInd w:val="0"/>
                      <w:jc w:val="right"/>
                      <w:rPr>
                        <w:lang w:val="en-GB"/>
                      </w:rPr>
                    </w:pPr>
                    <w:r w:rsidRPr="005F7C4E">
                      <w:t xml:space="preserve"> 788,724,775.71 </w:t>
                    </w:r>
                  </w:p>
                </w:tc>
                <w:tc>
                  <w:tcPr>
                    <w:tcW w:w="1836" w:type="dxa"/>
                    <w:shd w:val="clear" w:color="auto" w:fill="auto"/>
                    <w:vAlign w:val="center"/>
                  </w:tcPr>
                  <w:p w:rsidR="005F7C4E" w:rsidRPr="005F7C4E" w:rsidRDefault="005F7C4E" w:rsidP="0053659D">
                    <w:pPr>
                      <w:adjustRightInd w:val="0"/>
                      <w:jc w:val="right"/>
                      <w:rPr>
                        <w:lang w:val="en-GB"/>
                      </w:rPr>
                    </w:pPr>
                    <w:r w:rsidRPr="005F7C4E">
                      <w:t xml:space="preserve">2,606,489,822.50 </w:t>
                    </w:r>
                  </w:p>
                </w:tc>
              </w:tr>
            </w:tbl>
            <w:p w:rsidR="005F7C4E" w:rsidRPr="005F7C4E" w:rsidRDefault="005F7C4E" w:rsidP="005F7C4E">
              <w:pPr>
                <w:adjustRightInd w:val="0"/>
                <w:spacing w:before="120" w:line="360" w:lineRule="auto"/>
                <w:ind w:firstLineChars="200" w:firstLine="420"/>
              </w:pPr>
              <w:r w:rsidRPr="005F7C4E">
                <w:rPr>
                  <w:rFonts w:hint="eastAsia"/>
                </w:rPr>
                <w:t>（续上表）</w:t>
              </w:r>
            </w:p>
            <w:tbl>
              <w:tblPr>
                <w:tblW w:w="907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703"/>
                <w:gridCol w:w="1841"/>
                <w:gridCol w:w="1843"/>
                <w:gridCol w:w="1841"/>
                <w:gridCol w:w="1843"/>
              </w:tblGrid>
              <w:tr w:rsidR="005F7C4E" w:rsidRPr="005F7C4E" w:rsidTr="0053659D">
                <w:trPr>
                  <w:trHeight w:val="369"/>
                  <w:tblHeader/>
                  <w:jc w:val="center"/>
                </w:trPr>
                <w:tc>
                  <w:tcPr>
                    <w:tcW w:w="1703" w:type="dxa"/>
                    <w:vMerge w:val="restart"/>
                    <w:shd w:val="clear" w:color="auto" w:fill="auto"/>
                    <w:vAlign w:val="center"/>
                  </w:tcPr>
                  <w:p w:rsidR="005F7C4E" w:rsidRPr="005F7C4E" w:rsidRDefault="005F7C4E" w:rsidP="00892F00">
                    <w:pPr>
                      <w:adjustRightInd w:val="0"/>
                      <w:jc w:val="center"/>
                      <w:rPr>
                        <w:lang w:val="en-GB"/>
                      </w:rPr>
                    </w:pPr>
                    <w:r w:rsidRPr="005F7C4E">
                      <w:rPr>
                        <w:rFonts w:hint="eastAsia"/>
                        <w:lang w:val="en-GB"/>
                      </w:rPr>
                      <w:t>项目名称</w:t>
                    </w:r>
                  </w:p>
                </w:tc>
                <w:tc>
                  <w:tcPr>
                    <w:tcW w:w="7368" w:type="dxa"/>
                    <w:gridSpan w:val="4"/>
                    <w:shd w:val="clear" w:color="auto" w:fill="auto"/>
                    <w:vAlign w:val="center"/>
                  </w:tcPr>
                  <w:p w:rsidR="005F7C4E" w:rsidRPr="005F7C4E" w:rsidRDefault="005F7C4E" w:rsidP="00892F00">
                    <w:pPr>
                      <w:adjustRightInd w:val="0"/>
                      <w:jc w:val="center"/>
                      <w:rPr>
                        <w:lang w:val="en-GB"/>
                      </w:rPr>
                    </w:pPr>
                    <w:r w:rsidRPr="005F7C4E">
                      <w:rPr>
                        <w:lang w:val="en-GB"/>
                      </w:rPr>
                      <w:t>2021</w:t>
                    </w:r>
                    <w:r w:rsidRPr="005F7C4E">
                      <w:rPr>
                        <w:rFonts w:hint="eastAsia"/>
                        <w:lang w:val="en-GB"/>
                      </w:rPr>
                      <w:t>年</w:t>
                    </w:r>
                    <w:r w:rsidRPr="005F7C4E">
                      <w:rPr>
                        <w:lang w:val="en-GB"/>
                      </w:rPr>
                      <w:t>12</w:t>
                    </w:r>
                    <w:r w:rsidRPr="005F7C4E">
                      <w:rPr>
                        <w:rFonts w:hint="eastAsia"/>
                        <w:lang w:val="en-GB"/>
                      </w:rPr>
                      <w:t>月</w:t>
                    </w:r>
                    <w:r w:rsidRPr="005F7C4E">
                      <w:rPr>
                        <w:lang w:val="en-GB"/>
                      </w:rPr>
                      <w:t>31</w:t>
                    </w:r>
                    <w:r w:rsidRPr="005F7C4E">
                      <w:rPr>
                        <w:rFonts w:hint="eastAsia"/>
                        <w:lang w:val="en-GB"/>
                      </w:rPr>
                      <w:t>日</w:t>
                    </w:r>
                  </w:p>
                </w:tc>
              </w:tr>
              <w:tr w:rsidR="005F7C4E" w:rsidRPr="005F7C4E" w:rsidTr="0053659D">
                <w:trPr>
                  <w:trHeight w:val="369"/>
                  <w:tblHeader/>
                  <w:jc w:val="center"/>
                </w:trPr>
                <w:tc>
                  <w:tcPr>
                    <w:tcW w:w="1703" w:type="dxa"/>
                    <w:vMerge/>
                    <w:shd w:val="clear" w:color="auto" w:fill="auto"/>
                    <w:vAlign w:val="center"/>
                  </w:tcPr>
                  <w:p w:rsidR="005F7C4E" w:rsidRPr="005F7C4E" w:rsidRDefault="005F7C4E" w:rsidP="00892F00">
                    <w:pPr>
                      <w:adjustRightInd w:val="0"/>
                      <w:jc w:val="center"/>
                      <w:rPr>
                        <w:lang w:val="en-GB"/>
                      </w:rPr>
                    </w:pPr>
                  </w:p>
                </w:tc>
                <w:tc>
                  <w:tcPr>
                    <w:tcW w:w="1841" w:type="dxa"/>
                    <w:shd w:val="clear" w:color="auto" w:fill="auto"/>
                    <w:vAlign w:val="center"/>
                  </w:tcPr>
                  <w:p w:rsidR="005F7C4E" w:rsidRPr="005F7C4E" w:rsidRDefault="005F7C4E" w:rsidP="00892F00">
                    <w:pPr>
                      <w:adjustRightInd w:val="0"/>
                      <w:jc w:val="center"/>
                      <w:rPr>
                        <w:lang w:val="en-GB"/>
                      </w:rPr>
                    </w:pPr>
                    <w:r w:rsidRPr="005F7C4E">
                      <w:rPr>
                        <w:lang w:val="en-GB"/>
                      </w:rPr>
                      <w:t>1</w:t>
                    </w:r>
                    <w:r w:rsidRPr="005F7C4E">
                      <w:rPr>
                        <w:rFonts w:hint="eastAsia"/>
                        <w:lang w:val="en-GB"/>
                      </w:rPr>
                      <w:t>年以内</w:t>
                    </w:r>
                  </w:p>
                </w:tc>
                <w:tc>
                  <w:tcPr>
                    <w:tcW w:w="1843" w:type="dxa"/>
                    <w:shd w:val="clear" w:color="auto" w:fill="auto"/>
                    <w:vAlign w:val="center"/>
                  </w:tcPr>
                  <w:p w:rsidR="005F7C4E" w:rsidRPr="005F7C4E" w:rsidRDefault="005F7C4E" w:rsidP="00892F00">
                    <w:pPr>
                      <w:adjustRightInd w:val="0"/>
                      <w:jc w:val="center"/>
                      <w:rPr>
                        <w:lang w:val="en-GB"/>
                      </w:rPr>
                    </w:pPr>
                    <w:r w:rsidRPr="005F7C4E">
                      <w:rPr>
                        <w:lang w:val="en-GB"/>
                      </w:rPr>
                      <w:t>1-2</w:t>
                    </w:r>
                    <w:r w:rsidRPr="005F7C4E">
                      <w:rPr>
                        <w:rFonts w:hint="eastAsia"/>
                        <w:lang w:val="en-GB"/>
                      </w:rPr>
                      <w:t>年</w:t>
                    </w:r>
                  </w:p>
                </w:tc>
                <w:tc>
                  <w:tcPr>
                    <w:tcW w:w="1841" w:type="dxa"/>
                    <w:shd w:val="clear" w:color="auto" w:fill="auto"/>
                    <w:vAlign w:val="center"/>
                  </w:tcPr>
                  <w:p w:rsidR="005F7C4E" w:rsidRPr="005F7C4E" w:rsidRDefault="005F7C4E" w:rsidP="00892F00">
                    <w:pPr>
                      <w:adjustRightInd w:val="0"/>
                      <w:jc w:val="center"/>
                      <w:rPr>
                        <w:lang w:val="en-GB"/>
                      </w:rPr>
                    </w:pPr>
                    <w:r w:rsidRPr="005F7C4E">
                      <w:rPr>
                        <w:lang w:val="en-GB"/>
                      </w:rPr>
                      <w:t>2-3</w:t>
                    </w:r>
                    <w:r w:rsidRPr="005F7C4E">
                      <w:rPr>
                        <w:rFonts w:hint="eastAsia"/>
                        <w:lang w:val="en-GB"/>
                      </w:rPr>
                      <w:t>年</w:t>
                    </w:r>
                  </w:p>
                </w:tc>
                <w:tc>
                  <w:tcPr>
                    <w:tcW w:w="1843" w:type="dxa"/>
                    <w:shd w:val="clear" w:color="auto" w:fill="auto"/>
                    <w:vAlign w:val="center"/>
                  </w:tcPr>
                  <w:p w:rsidR="005F7C4E" w:rsidRPr="005F7C4E" w:rsidRDefault="005F7C4E" w:rsidP="00892F00">
                    <w:pPr>
                      <w:adjustRightInd w:val="0"/>
                      <w:jc w:val="center"/>
                      <w:rPr>
                        <w:lang w:val="en-GB"/>
                      </w:rPr>
                    </w:pPr>
                    <w:r w:rsidRPr="005F7C4E">
                      <w:rPr>
                        <w:lang w:val="en-GB"/>
                      </w:rPr>
                      <w:t>3</w:t>
                    </w:r>
                    <w:r w:rsidRPr="005F7C4E">
                      <w:rPr>
                        <w:rFonts w:hint="eastAsia"/>
                        <w:lang w:val="en-GB"/>
                      </w:rPr>
                      <w:t>年以上</w:t>
                    </w:r>
                  </w:p>
                </w:tc>
              </w:tr>
              <w:tr w:rsidR="005F7C4E" w:rsidRPr="005F7C4E" w:rsidTr="0053659D">
                <w:trPr>
                  <w:trHeight w:val="369"/>
                  <w:jc w:val="center"/>
                </w:trPr>
                <w:tc>
                  <w:tcPr>
                    <w:tcW w:w="1703" w:type="dxa"/>
                    <w:shd w:val="clear" w:color="auto" w:fill="auto"/>
                  </w:tcPr>
                  <w:p w:rsidR="005F7C4E" w:rsidRPr="005F7C4E" w:rsidRDefault="005F7C4E" w:rsidP="00892F00">
                    <w:pPr>
                      <w:adjustRightInd w:val="0"/>
                      <w:rPr>
                        <w:lang w:val="en-GB"/>
                      </w:rPr>
                    </w:pPr>
                    <w:r w:rsidRPr="005F7C4E">
                      <w:rPr>
                        <w:rFonts w:hint="eastAsia"/>
                      </w:rPr>
                      <w:t>短期借款</w:t>
                    </w:r>
                  </w:p>
                </w:tc>
                <w:tc>
                  <w:tcPr>
                    <w:tcW w:w="1841" w:type="dxa"/>
                    <w:shd w:val="clear" w:color="auto" w:fill="auto"/>
                  </w:tcPr>
                  <w:p w:rsidR="005F7C4E" w:rsidRPr="005F7C4E" w:rsidRDefault="005F7C4E" w:rsidP="00892F00">
                    <w:pPr>
                      <w:adjustRightInd w:val="0"/>
                      <w:jc w:val="right"/>
                    </w:pPr>
                    <w:r w:rsidRPr="005F7C4E">
                      <w:rPr>
                        <w:rFonts w:hint="eastAsia"/>
                      </w:rPr>
                      <w:t>296,277,210.76</w:t>
                    </w:r>
                  </w:p>
                </w:tc>
                <w:tc>
                  <w:tcPr>
                    <w:tcW w:w="1843" w:type="dxa"/>
                    <w:shd w:val="clear" w:color="auto" w:fill="auto"/>
                  </w:tcPr>
                  <w:p w:rsidR="005F7C4E" w:rsidRPr="005F7C4E" w:rsidRDefault="005F7C4E" w:rsidP="00892F00">
                    <w:pPr>
                      <w:adjustRightInd w:val="0"/>
                      <w:jc w:val="right"/>
                    </w:pPr>
                    <w:r w:rsidRPr="005F7C4E">
                      <w:rPr>
                        <w:rFonts w:hint="eastAsia"/>
                      </w:rPr>
                      <w:t>－</w:t>
                    </w:r>
                  </w:p>
                </w:tc>
                <w:tc>
                  <w:tcPr>
                    <w:tcW w:w="1841" w:type="dxa"/>
                    <w:shd w:val="clear" w:color="auto" w:fill="auto"/>
                  </w:tcPr>
                  <w:p w:rsidR="005F7C4E" w:rsidRPr="005F7C4E" w:rsidRDefault="005F7C4E" w:rsidP="00892F00">
                    <w:pPr>
                      <w:adjustRightInd w:val="0"/>
                      <w:jc w:val="right"/>
                    </w:pPr>
                    <w:r w:rsidRPr="005F7C4E">
                      <w:rPr>
                        <w:rFonts w:hint="eastAsia"/>
                      </w:rPr>
                      <w:t>－</w:t>
                    </w:r>
                  </w:p>
                </w:tc>
                <w:tc>
                  <w:tcPr>
                    <w:tcW w:w="1843" w:type="dxa"/>
                    <w:shd w:val="clear" w:color="auto" w:fill="auto"/>
                  </w:tcPr>
                  <w:p w:rsidR="005F7C4E" w:rsidRPr="005F7C4E" w:rsidRDefault="005F7C4E" w:rsidP="00892F00">
                    <w:pPr>
                      <w:adjustRightInd w:val="0"/>
                      <w:jc w:val="right"/>
                    </w:pPr>
                    <w:r w:rsidRPr="005F7C4E">
                      <w:rPr>
                        <w:rFonts w:hint="eastAsia"/>
                      </w:rPr>
                      <w:t>－</w:t>
                    </w:r>
                  </w:p>
                </w:tc>
              </w:tr>
              <w:tr w:rsidR="005F7C4E" w:rsidRPr="005F7C4E" w:rsidTr="0053659D">
                <w:trPr>
                  <w:trHeight w:val="369"/>
                  <w:jc w:val="center"/>
                </w:trPr>
                <w:tc>
                  <w:tcPr>
                    <w:tcW w:w="1703" w:type="dxa"/>
                    <w:shd w:val="clear" w:color="auto" w:fill="auto"/>
                  </w:tcPr>
                  <w:p w:rsidR="005F7C4E" w:rsidRPr="005F7C4E" w:rsidRDefault="005F7C4E" w:rsidP="00892F00">
                    <w:pPr>
                      <w:adjustRightInd w:val="0"/>
                      <w:rPr>
                        <w:lang w:val="en-GB"/>
                      </w:rPr>
                    </w:pPr>
                    <w:r w:rsidRPr="005F7C4E">
                      <w:rPr>
                        <w:rFonts w:hint="eastAsia"/>
                      </w:rPr>
                      <w:t>应付票据</w:t>
                    </w:r>
                  </w:p>
                </w:tc>
                <w:tc>
                  <w:tcPr>
                    <w:tcW w:w="1841" w:type="dxa"/>
                    <w:shd w:val="clear" w:color="auto" w:fill="auto"/>
                  </w:tcPr>
                  <w:p w:rsidR="005F7C4E" w:rsidRPr="005F7C4E" w:rsidRDefault="005F7C4E" w:rsidP="00892F00">
                    <w:pPr>
                      <w:adjustRightInd w:val="0"/>
                      <w:jc w:val="right"/>
                    </w:pPr>
                    <w:r w:rsidRPr="005F7C4E">
                      <w:rPr>
                        <w:rFonts w:hint="eastAsia"/>
                      </w:rPr>
                      <w:t>5,700,868,361.54</w:t>
                    </w:r>
                  </w:p>
                </w:tc>
                <w:tc>
                  <w:tcPr>
                    <w:tcW w:w="1843" w:type="dxa"/>
                    <w:shd w:val="clear" w:color="auto" w:fill="auto"/>
                  </w:tcPr>
                  <w:p w:rsidR="005F7C4E" w:rsidRPr="005F7C4E" w:rsidRDefault="005F7C4E" w:rsidP="00892F00">
                    <w:pPr>
                      <w:adjustRightInd w:val="0"/>
                      <w:jc w:val="right"/>
                    </w:pPr>
                    <w:r w:rsidRPr="005F7C4E">
                      <w:rPr>
                        <w:rFonts w:hint="eastAsia"/>
                      </w:rPr>
                      <w:t>－</w:t>
                    </w:r>
                  </w:p>
                </w:tc>
                <w:tc>
                  <w:tcPr>
                    <w:tcW w:w="1841" w:type="dxa"/>
                    <w:shd w:val="clear" w:color="auto" w:fill="auto"/>
                  </w:tcPr>
                  <w:p w:rsidR="005F7C4E" w:rsidRPr="005F7C4E" w:rsidRDefault="005F7C4E" w:rsidP="00892F00">
                    <w:pPr>
                      <w:adjustRightInd w:val="0"/>
                      <w:jc w:val="right"/>
                    </w:pPr>
                    <w:r w:rsidRPr="005F7C4E">
                      <w:rPr>
                        <w:rFonts w:hint="eastAsia"/>
                      </w:rPr>
                      <w:t>－</w:t>
                    </w:r>
                  </w:p>
                </w:tc>
                <w:tc>
                  <w:tcPr>
                    <w:tcW w:w="1843" w:type="dxa"/>
                    <w:shd w:val="clear" w:color="auto" w:fill="auto"/>
                  </w:tcPr>
                  <w:p w:rsidR="005F7C4E" w:rsidRPr="005F7C4E" w:rsidRDefault="005F7C4E" w:rsidP="00892F00">
                    <w:pPr>
                      <w:adjustRightInd w:val="0"/>
                      <w:jc w:val="right"/>
                    </w:pPr>
                    <w:r w:rsidRPr="005F7C4E">
                      <w:rPr>
                        <w:rFonts w:hint="eastAsia"/>
                      </w:rPr>
                      <w:t>－</w:t>
                    </w:r>
                  </w:p>
                </w:tc>
              </w:tr>
              <w:tr w:rsidR="005F7C4E" w:rsidRPr="005F7C4E" w:rsidTr="0053659D">
                <w:trPr>
                  <w:trHeight w:val="369"/>
                  <w:jc w:val="center"/>
                </w:trPr>
                <w:tc>
                  <w:tcPr>
                    <w:tcW w:w="1703" w:type="dxa"/>
                    <w:shd w:val="clear" w:color="auto" w:fill="auto"/>
                  </w:tcPr>
                  <w:p w:rsidR="005F7C4E" w:rsidRPr="005F7C4E" w:rsidRDefault="005F7C4E" w:rsidP="00892F00">
                    <w:pPr>
                      <w:adjustRightInd w:val="0"/>
                      <w:rPr>
                        <w:lang w:val="en-GB"/>
                      </w:rPr>
                    </w:pPr>
                    <w:r w:rsidRPr="005F7C4E">
                      <w:rPr>
                        <w:rFonts w:hint="eastAsia"/>
                      </w:rPr>
                      <w:t>应付账款</w:t>
                    </w:r>
                  </w:p>
                </w:tc>
                <w:tc>
                  <w:tcPr>
                    <w:tcW w:w="1841" w:type="dxa"/>
                    <w:shd w:val="clear" w:color="auto" w:fill="auto"/>
                  </w:tcPr>
                  <w:p w:rsidR="005F7C4E" w:rsidRPr="005F7C4E" w:rsidRDefault="005F7C4E" w:rsidP="00892F00">
                    <w:pPr>
                      <w:adjustRightInd w:val="0"/>
                      <w:jc w:val="right"/>
                    </w:pPr>
                    <w:r w:rsidRPr="005F7C4E">
                      <w:rPr>
                        <w:rFonts w:hint="eastAsia"/>
                      </w:rPr>
                      <w:t>5,937,840,430.54</w:t>
                    </w:r>
                  </w:p>
                </w:tc>
                <w:tc>
                  <w:tcPr>
                    <w:tcW w:w="1843" w:type="dxa"/>
                    <w:shd w:val="clear" w:color="auto" w:fill="auto"/>
                  </w:tcPr>
                  <w:p w:rsidR="005F7C4E" w:rsidRPr="005F7C4E" w:rsidRDefault="005F7C4E" w:rsidP="00892F00">
                    <w:pPr>
                      <w:adjustRightInd w:val="0"/>
                      <w:jc w:val="right"/>
                    </w:pPr>
                    <w:r w:rsidRPr="005F7C4E">
                      <w:rPr>
                        <w:rFonts w:hint="eastAsia"/>
                      </w:rPr>
                      <w:t>53,720,964.04</w:t>
                    </w:r>
                  </w:p>
                </w:tc>
                <w:tc>
                  <w:tcPr>
                    <w:tcW w:w="1841" w:type="dxa"/>
                    <w:shd w:val="clear" w:color="auto" w:fill="auto"/>
                  </w:tcPr>
                  <w:p w:rsidR="005F7C4E" w:rsidRPr="005F7C4E" w:rsidRDefault="005F7C4E" w:rsidP="00892F00">
                    <w:pPr>
                      <w:adjustRightInd w:val="0"/>
                      <w:jc w:val="right"/>
                    </w:pPr>
                    <w:r w:rsidRPr="005F7C4E">
                      <w:rPr>
                        <w:rFonts w:hint="eastAsia"/>
                      </w:rPr>
                      <w:t>100,636,189.82</w:t>
                    </w:r>
                  </w:p>
                </w:tc>
                <w:tc>
                  <w:tcPr>
                    <w:tcW w:w="1843" w:type="dxa"/>
                    <w:shd w:val="clear" w:color="auto" w:fill="auto"/>
                  </w:tcPr>
                  <w:p w:rsidR="005F7C4E" w:rsidRPr="005F7C4E" w:rsidRDefault="005F7C4E" w:rsidP="00892F00">
                    <w:pPr>
                      <w:adjustRightInd w:val="0"/>
                      <w:jc w:val="right"/>
                    </w:pPr>
                    <w:r w:rsidRPr="005F7C4E">
                      <w:rPr>
                        <w:rFonts w:hint="eastAsia"/>
                      </w:rPr>
                      <w:t>267,896,857.77</w:t>
                    </w:r>
                  </w:p>
                </w:tc>
              </w:tr>
              <w:tr w:rsidR="005F7C4E" w:rsidRPr="005F7C4E" w:rsidTr="0053659D">
                <w:trPr>
                  <w:trHeight w:val="369"/>
                  <w:jc w:val="center"/>
                </w:trPr>
                <w:tc>
                  <w:tcPr>
                    <w:tcW w:w="1703" w:type="dxa"/>
                    <w:shd w:val="clear" w:color="auto" w:fill="auto"/>
                  </w:tcPr>
                  <w:p w:rsidR="005F7C4E" w:rsidRPr="005F7C4E" w:rsidRDefault="005F7C4E" w:rsidP="00892F00">
                    <w:pPr>
                      <w:adjustRightInd w:val="0"/>
                      <w:rPr>
                        <w:lang w:val="en-GB"/>
                      </w:rPr>
                    </w:pPr>
                    <w:r w:rsidRPr="005F7C4E">
                      <w:rPr>
                        <w:rFonts w:hint="eastAsia"/>
                      </w:rPr>
                      <w:t>其他应付款</w:t>
                    </w:r>
                  </w:p>
                </w:tc>
                <w:tc>
                  <w:tcPr>
                    <w:tcW w:w="1841" w:type="dxa"/>
                    <w:shd w:val="clear" w:color="auto" w:fill="auto"/>
                  </w:tcPr>
                  <w:p w:rsidR="005F7C4E" w:rsidRPr="005F7C4E" w:rsidRDefault="005F7C4E" w:rsidP="00892F00">
                    <w:pPr>
                      <w:adjustRightInd w:val="0"/>
                      <w:jc w:val="right"/>
                    </w:pPr>
                    <w:r w:rsidRPr="005F7C4E">
                      <w:rPr>
                        <w:rFonts w:hint="eastAsia"/>
                      </w:rPr>
                      <w:t>122,117,878.64</w:t>
                    </w:r>
                  </w:p>
                </w:tc>
                <w:tc>
                  <w:tcPr>
                    <w:tcW w:w="1843" w:type="dxa"/>
                    <w:shd w:val="clear" w:color="auto" w:fill="auto"/>
                  </w:tcPr>
                  <w:p w:rsidR="005F7C4E" w:rsidRPr="005F7C4E" w:rsidRDefault="005F7C4E" w:rsidP="00892F00">
                    <w:pPr>
                      <w:adjustRightInd w:val="0"/>
                      <w:jc w:val="right"/>
                    </w:pPr>
                    <w:r w:rsidRPr="005F7C4E">
                      <w:rPr>
                        <w:rFonts w:hint="eastAsia"/>
                      </w:rPr>
                      <w:t>142,676,573.23</w:t>
                    </w:r>
                  </w:p>
                </w:tc>
                <w:tc>
                  <w:tcPr>
                    <w:tcW w:w="1841" w:type="dxa"/>
                    <w:shd w:val="clear" w:color="auto" w:fill="auto"/>
                  </w:tcPr>
                  <w:p w:rsidR="005F7C4E" w:rsidRPr="005F7C4E" w:rsidRDefault="005F7C4E" w:rsidP="00892F00">
                    <w:pPr>
                      <w:adjustRightInd w:val="0"/>
                      <w:jc w:val="right"/>
                    </w:pPr>
                    <w:r w:rsidRPr="005F7C4E">
                      <w:rPr>
                        <w:rFonts w:hint="eastAsia"/>
                      </w:rPr>
                      <w:t>7,468,853.85</w:t>
                    </w:r>
                  </w:p>
                </w:tc>
                <w:tc>
                  <w:tcPr>
                    <w:tcW w:w="1843" w:type="dxa"/>
                    <w:shd w:val="clear" w:color="auto" w:fill="auto"/>
                  </w:tcPr>
                  <w:p w:rsidR="005F7C4E" w:rsidRPr="005F7C4E" w:rsidRDefault="005F7C4E" w:rsidP="00892F00">
                    <w:pPr>
                      <w:adjustRightInd w:val="0"/>
                      <w:jc w:val="right"/>
                    </w:pPr>
                    <w:r w:rsidRPr="005F7C4E">
                      <w:rPr>
                        <w:rFonts w:hint="eastAsia"/>
                      </w:rPr>
                      <w:t>229,834,364.53</w:t>
                    </w:r>
                  </w:p>
                </w:tc>
              </w:tr>
              <w:tr w:rsidR="005F7C4E" w:rsidRPr="005F7C4E" w:rsidTr="00915E9E">
                <w:trPr>
                  <w:trHeight w:val="369"/>
                  <w:jc w:val="center"/>
                </w:trPr>
                <w:tc>
                  <w:tcPr>
                    <w:tcW w:w="1703" w:type="dxa"/>
                    <w:shd w:val="clear" w:color="auto" w:fill="auto"/>
                  </w:tcPr>
                  <w:p w:rsidR="005F7C4E" w:rsidRPr="005F7C4E" w:rsidRDefault="005F7C4E" w:rsidP="00892F00">
                    <w:pPr>
                      <w:adjustRightInd w:val="0"/>
                      <w:rPr>
                        <w:lang w:val="en-GB"/>
                      </w:rPr>
                    </w:pPr>
                    <w:r w:rsidRPr="005F7C4E">
                      <w:rPr>
                        <w:rFonts w:hint="eastAsia"/>
                      </w:rPr>
                      <w:t>一年内到期的非流动负债</w:t>
                    </w:r>
                  </w:p>
                </w:tc>
                <w:tc>
                  <w:tcPr>
                    <w:tcW w:w="1841" w:type="dxa"/>
                    <w:shd w:val="clear" w:color="auto" w:fill="auto"/>
                    <w:vAlign w:val="center"/>
                  </w:tcPr>
                  <w:p w:rsidR="005F7C4E" w:rsidRPr="005F7C4E" w:rsidRDefault="005F7C4E" w:rsidP="00915E9E">
                    <w:pPr>
                      <w:adjustRightInd w:val="0"/>
                      <w:jc w:val="right"/>
                    </w:pPr>
                    <w:r w:rsidRPr="005F7C4E">
                      <w:rPr>
                        <w:rFonts w:hint="eastAsia"/>
                      </w:rPr>
                      <w:t>969,286,808.96</w:t>
                    </w:r>
                  </w:p>
                </w:tc>
                <w:tc>
                  <w:tcPr>
                    <w:tcW w:w="1843" w:type="dxa"/>
                    <w:shd w:val="clear" w:color="auto" w:fill="auto"/>
                    <w:vAlign w:val="center"/>
                  </w:tcPr>
                  <w:p w:rsidR="005F7C4E" w:rsidRPr="005F7C4E" w:rsidRDefault="005F7C4E" w:rsidP="00915E9E">
                    <w:pPr>
                      <w:adjustRightInd w:val="0"/>
                      <w:jc w:val="right"/>
                    </w:pPr>
                    <w:r w:rsidRPr="005F7C4E">
                      <w:rPr>
                        <w:rFonts w:hint="eastAsia"/>
                      </w:rPr>
                      <w:t>－</w:t>
                    </w:r>
                  </w:p>
                </w:tc>
                <w:tc>
                  <w:tcPr>
                    <w:tcW w:w="1841" w:type="dxa"/>
                    <w:shd w:val="clear" w:color="auto" w:fill="auto"/>
                    <w:vAlign w:val="center"/>
                  </w:tcPr>
                  <w:p w:rsidR="005F7C4E" w:rsidRPr="005F7C4E" w:rsidRDefault="005F7C4E" w:rsidP="00915E9E">
                    <w:pPr>
                      <w:adjustRightInd w:val="0"/>
                      <w:jc w:val="right"/>
                    </w:pPr>
                    <w:r w:rsidRPr="005F7C4E">
                      <w:rPr>
                        <w:rFonts w:hint="eastAsia"/>
                      </w:rPr>
                      <w:t>－</w:t>
                    </w:r>
                  </w:p>
                </w:tc>
                <w:tc>
                  <w:tcPr>
                    <w:tcW w:w="1843" w:type="dxa"/>
                    <w:shd w:val="clear" w:color="auto" w:fill="auto"/>
                    <w:vAlign w:val="center"/>
                  </w:tcPr>
                  <w:p w:rsidR="005F7C4E" w:rsidRPr="005F7C4E" w:rsidRDefault="005F7C4E" w:rsidP="00915E9E">
                    <w:pPr>
                      <w:adjustRightInd w:val="0"/>
                      <w:jc w:val="right"/>
                    </w:pPr>
                    <w:r w:rsidRPr="005F7C4E">
                      <w:rPr>
                        <w:rFonts w:hint="eastAsia"/>
                      </w:rPr>
                      <w:t>－</w:t>
                    </w:r>
                  </w:p>
                </w:tc>
              </w:tr>
              <w:tr w:rsidR="005F7C4E" w:rsidRPr="005F7C4E" w:rsidTr="0053659D">
                <w:trPr>
                  <w:trHeight w:val="369"/>
                  <w:jc w:val="center"/>
                </w:trPr>
                <w:tc>
                  <w:tcPr>
                    <w:tcW w:w="1703" w:type="dxa"/>
                    <w:shd w:val="clear" w:color="auto" w:fill="auto"/>
                  </w:tcPr>
                  <w:p w:rsidR="005F7C4E" w:rsidRPr="005F7C4E" w:rsidRDefault="005F7C4E" w:rsidP="00892F00">
                    <w:pPr>
                      <w:adjustRightInd w:val="0"/>
                      <w:rPr>
                        <w:lang w:val="en-GB"/>
                      </w:rPr>
                    </w:pPr>
                    <w:r w:rsidRPr="005F7C4E">
                      <w:rPr>
                        <w:rFonts w:hint="eastAsia"/>
                      </w:rPr>
                      <w:t>其他流动负债</w:t>
                    </w:r>
                  </w:p>
                </w:tc>
                <w:tc>
                  <w:tcPr>
                    <w:tcW w:w="1841" w:type="dxa"/>
                    <w:shd w:val="clear" w:color="auto" w:fill="auto"/>
                  </w:tcPr>
                  <w:p w:rsidR="005F7C4E" w:rsidRPr="005F7C4E" w:rsidRDefault="005F7C4E" w:rsidP="00892F00">
                    <w:pPr>
                      <w:adjustRightInd w:val="0"/>
                      <w:jc w:val="right"/>
                    </w:pPr>
                    <w:r w:rsidRPr="005F7C4E">
                      <w:rPr>
                        <w:rFonts w:hint="eastAsia"/>
                      </w:rPr>
                      <w:t>65,054,299.44</w:t>
                    </w:r>
                  </w:p>
                </w:tc>
                <w:tc>
                  <w:tcPr>
                    <w:tcW w:w="1843" w:type="dxa"/>
                    <w:shd w:val="clear" w:color="auto" w:fill="auto"/>
                  </w:tcPr>
                  <w:p w:rsidR="005F7C4E" w:rsidRPr="005F7C4E" w:rsidRDefault="005F7C4E" w:rsidP="00892F00">
                    <w:pPr>
                      <w:adjustRightInd w:val="0"/>
                      <w:jc w:val="right"/>
                    </w:pPr>
                    <w:r w:rsidRPr="005F7C4E">
                      <w:rPr>
                        <w:rFonts w:hint="eastAsia"/>
                      </w:rPr>
                      <w:t>－</w:t>
                    </w:r>
                  </w:p>
                </w:tc>
                <w:tc>
                  <w:tcPr>
                    <w:tcW w:w="1841" w:type="dxa"/>
                    <w:shd w:val="clear" w:color="auto" w:fill="auto"/>
                  </w:tcPr>
                  <w:p w:rsidR="005F7C4E" w:rsidRPr="005F7C4E" w:rsidRDefault="005F7C4E" w:rsidP="00892F00">
                    <w:pPr>
                      <w:adjustRightInd w:val="0"/>
                      <w:jc w:val="right"/>
                    </w:pPr>
                    <w:r w:rsidRPr="005F7C4E">
                      <w:rPr>
                        <w:rFonts w:hint="eastAsia"/>
                      </w:rPr>
                      <w:t>－</w:t>
                    </w:r>
                  </w:p>
                </w:tc>
                <w:tc>
                  <w:tcPr>
                    <w:tcW w:w="1843" w:type="dxa"/>
                    <w:shd w:val="clear" w:color="auto" w:fill="auto"/>
                  </w:tcPr>
                  <w:p w:rsidR="005F7C4E" w:rsidRPr="005F7C4E" w:rsidRDefault="005F7C4E" w:rsidP="00892F00">
                    <w:pPr>
                      <w:adjustRightInd w:val="0"/>
                      <w:jc w:val="right"/>
                    </w:pPr>
                    <w:r w:rsidRPr="005F7C4E">
                      <w:rPr>
                        <w:rFonts w:hint="eastAsia"/>
                      </w:rPr>
                      <w:t>－</w:t>
                    </w:r>
                  </w:p>
                </w:tc>
              </w:tr>
              <w:tr w:rsidR="005F7C4E" w:rsidRPr="005F7C4E" w:rsidTr="0053659D">
                <w:trPr>
                  <w:trHeight w:val="369"/>
                  <w:jc w:val="center"/>
                </w:trPr>
                <w:tc>
                  <w:tcPr>
                    <w:tcW w:w="1703" w:type="dxa"/>
                    <w:shd w:val="clear" w:color="auto" w:fill="auto"/>
                  </w:tcPr>
                  <w:p w:rsidR="005F7C4E" w:rsidRPr="005F7C4E" w:rsidRDefault="005F7C4E" w:rsidP="00892F00">
                    <w:pPr>
                      <w:adjustRightInd w:val="0"/>
                      <w:rPr>
                        <w:lang w:val="en-GB"/>
                      </w:rPr>
                    </w:pPr>
                    <w:r w:rsidRPr="005F7C4E">
                      <w:rPr>
                        <w:rFonts w:hint="eastAsia"/>
                      </w:rPr>
                      <w:t>长期借款</w:t>
                    </w:r>
                  </w:p>
                </w:tc>
                <w:tc>
                  <w:tcPr>
                    <w:tcW w:w="1841" w:type="dxa"/>
                    <w:shd w:val="clear" w:color="auto" w:fill="auto"/>
                  </w:tcPr>
                  <w:p w:rsidR="005F7C4E" w:rsidRPr="005F7C4E" w:rsidRDefault="005F7C4E" w:rsidP="00892F00">
                    <w:pPr>
                      <w:adjustRightInd w:val="0"/>
                      <w:jc w:val="right"/>
                    </w:pPr>
                    <w:r w:rsidRPr="005F7C4E">
                      <w:rPr>
                        <w:rFonts w:hint="eastAsia"/>
                      </w:rPr>
                      <w:t>－</w:t>
                    </w:r>
                  </w:p>
                </w:tc>
                <w:tc>
                  <w:tcPr>
                    <w:tcW w:w="1843" w:type="dxa"/>
                    <w:shd w:val="clear" w:color="auto" w:fill="auto"/>
                  </w:tcPr>
                  <w:p w:rsidR="005F7C4E" w:rsidRPr="005F7C4E" w:rsidRDefault="005F7C4E" w:rsidP="00892F00">
                    <w:pPr>
                      <w:adjustRightInd w:val="0"/>
                      <w:jc w:val="right"/>
                    </w:pPr>
                    <w:r w:rsidRPr="005F7C4E">
                      <w:rPr>
                        <w:rFonts w:hint="eastAsia"/>
                      </w:rPr>
                      <w:t>1,079,983,310.51</w:t>
                    </w:r>
                  </w:p>
                </w:tc>
                <w:tc>
                  <w:tcPr>
                    <w:tcW w:w="1841" w:type="dxa"/>
                    <w:shd w:val="clear" w:color="auto" w:fill="auto"/>
                  </w:tcPr>
                  <w:p w:rsidR="005F7C4E" w:rsidRPr="005F7C4E" w:rsidRDefault="005F7C4E" w:rsidP="00892F00">
                    <w:pPr>
                      <w:adjustRightInd w:val="0"/>
                      <w:jc w:val="right"/>
                    </w:pPr>
                    <w:r w:rsidRPr="005F7C4E">
                      <w:rPr>
                        <w:rFonts w:hint="eastAsia"/>
                      </w:rPr>
                      <w:t>760,000,000.00</w:t>
                    </w:r>
                  </w:p>
                </w:tc>
                <w:tc>
                  <w:tcPr>
                    <w:tcW w:w="1843" w:type="dxa"/>
                    <w:shd w:val="clear" w:color="auto" w:fill="auto"/>
                  </w:tcPr>
                  <w:p w:rsidR="005F7C4E" w:rsidRPr="005F7C4E" w:rsidRDefault="005F7C4E" w:rsidP="00892F00">
                    <w:pPr>
                      <w:adjustRightInd w:val="0"/>
                      <w:jc w:val="right"/>
                    </w:pPr>
                    <w:r w:rsidRPr="005F7C4E">
                      <w:rPr>
                        <w:rFonts w:hint="eastAsia"/>
                      </w:rPr>
                      <w:t>2,067,990,000.00</w:t>
                    </w:r>
                  </w:p>
                </w:tc>
              </w:tr>
              <w:tr w:rsidR="005F7C4E" w:rsidRPr="005F7C4E" w:rsidTr="0053659D">
                <w:trPr>
                  <w:trHeight w:val="369"/>
                  <w:jc w:val="center"/>
                </w:trPr>
                <w:tc>
                  <w:tcPr>
                    <w:tcW w:w="1703" w:type="dxa"/>
                    <w:shd w:val="clear" w:color="auto" w:fill="auto"/>
                  </w:tcPr>
                  <w:p w:rsidR="005F7C4E" w:rsidRPr="005F7C4E" w:rsidRDefault="005F7C4E" w:rsidP="00892F00">
                    <w:pPr>
                      <w:adjustRightInd w:val="0"/>
                      <w:rPr>
                        <w:lang w:val="en-GB"/>
                      </w:rPr>
                    </w:pPr>
                    <w:r w:rsidRPr="005F7C4E">
                      <w:rPr>
                        <w:rFonts w:hint="eastAsia"/>
                      </w:rPr>
                      <w:t>长期应付款</w:t>
                    </w:r>
                  </w:p>
                </w:tc>
                <w:tc>
                  <w:tcPr>
                    <w:tcW w:w="1841" w:type="dxa"/>
                    <w:shd w:val="clear" w:color="auto" w:fill="auto"/>
                  </w:tcPr>
                  <w:p w:rsidR="005F7C4E" w:rsidRPr="005F7C4E" w:rsidRDefault="005F7C4E" w:rsidP="00892F00">
                    <w:pPr>
                      <w:adjustRightInd w:val="0"/>
                      <w:jc w:val="right"/>
                    </w:pPr>
                    <w:r w:rsidRPr="005F7C4E">
                      <w:rPr>
                        <w:rFonts w:hint="eastAsia"/>
                      </w:rPr>
                      <w:t>－</w:t>
                    </w:r>
                  </w:p>
                </w:tc>
                <w:tc>
                  <w:tcPr>
                    <w:tcW w:w="1843" w:type="dxa"/>
                    <w:shd w:val="clear" w:color="auto" w:fill="auto"/>
                  </w:tcPr>
                  <w:p w:rsidR="005F7C4E" w:rsidRPr="005F7C4E" w:rsidRDefault="005F7C4E" w:rsidP="00892F00">
                    <w:pPr>
                      <w:adjustRightInd w:val="0"/>
                      <w:jc w:val="right"/>
                    </w:pPr>
                    <w:r w:rsidRPr="005F7C4E">
                      <w:rPr>
                        <w:rFonts w:hint="eastAsia"/>
                      </w:rPr>
                      <w:t>825,744.23</w:t>
                    </w:r>
                  </w:p>
                </w:tc>
                <w:tc>
                  <w:tcPr>
                    <w:tcW w:w="1841" w:type="dxa"/>
                    <w:shd w:val="clear" w:color="auto" w:fill="auto"/>
                  </w:tcPr>
                  <w:p w:rsidR="005F7C4E" w:rsidRPr="005F7C4E" w:rsidRDefault="005F7C4E" w:rsidP="00892F00">
                    <w:pPr>
                      <w:adjustRightInd w:val="0"/>
                      <w:jc w:val="right"/>
                    </w:pPr>
                    <w:r w:rsidRPr="005F7C4E">
                      <w:rPr>
                        <w:rFonts w:hint="eastAsia"/>
                      </w:rPr>
                      <w:t>220,797.38</w:t>
                    </w:r>
                  </w:p>
                </w:tc>
                <w:tc>
                  <w:tcPr>
                    <w:tcW w:w="1843" w:type="dxa"/>
                    <w:shd w:val="clear" w:color="auto" w:fill="auto"/>
                  </w:tcPr>
                  <w:p w:rsidR="005F7C4E" w:rsidRPr="005F7C4E" w:rsidRDefault="005F7C4E" w:rsidP="00892F00">
                    <w:pPr>
                      <w:adjustRightInd w:val="0"/>
                      <w:jc w:val="right"/>
                    </w:pPr>
                    <w:r w:rsidRPr="005F7C4E">
                      <w:rPr>
                        <w:rFonts w:hint="eastAsia"/>
                      </w:rPr>
                      <w:t>1,667,446.03</w:t>
                    </w:r>
                  </w:p>
                </w:tc>
              </w:tr>
              <w:tr w:rsidR="005F7C4E" w:rsidRPr="005F7C4E" w:rsidTr="0053659D">
                <w:trPr>
                  <w:trHeight w:val="369"/>
                  <w:jc w:val="center"/>
                </w:trPr>
                <w:tc>
                  <w:tcPr>
                    <w:tcW w:w="1703" w:type="dxa"/>
                    <w:shd w:val="clear" w:color="auto" w:fill="auto"/>
                  </w:tcPr>
                  <w:p w:rsidR="005F7C4E" w:rsidRPr="005F7C4E" w:rsidRDefault="005F7C4E" w:rsidP="00892F00">
                    <w:pPr>
                      <w:adjustRightInd w:val="0"/>
                      <w:rPr>
                        <w:lang w:val="en-GB"/>
                      </w:rPr>
                    </w:pPr>
                    <w:r w:rsidRPr="005F7C4E">
                      <w:rPr>
                        <w:rFonts w:hint="eastAsia"/>
                      </w:rPr>
                      <w:t>其他非流动负债</w:t>
                    </w:r>
                  </w:p>
                </w:tc>
                <w:tc>
                  <w:tcPr>
                    <w:tcW w:w="1841" w:type="dxa"/>
                    <w:shd w:val="clear" w:color="auto" w:fill="auto"/>
                  </w:tcPr>
                  <w:p w:rsidR="005F7C4E" w:rsidRPr="005F7C4E" w:rsidRDefault="005F7C4E" w:rsidP="00892F00">
                    <w:pPr>
                      <w:adjustRightInd w:val="0"/>
                      <w:jc w:val="right"/>
                    </w:pPr>
                    <w:r w:rsidRPr="005F7C4E">
                      <w:rPr>
                        <w:rFonts w:hint="eastAsia"/>
                      </w:rPr>
                      <w:t>－</w:t>
                    </w:r>
                  </w:p>
                </w:tc>
                <w:tc>
                  <w:tcPr>
                    <w:tcW w:w="1843" w:type="dxa"/>
                    <w:shd w:val="clear" w:color="auto" w:fill="auto"/>
                  </w:tcPr>
                  <w:p w:rsidR="005F7C4E" w:rsidRPr="005F7C4E" w:rsidRDefault="005F7C4E" w:rsidP="00892F00">
                    <w:pPr>
                      <w:adjustRightInd w:val="0"/>
                      <w:jc w:val="right"/>
                    </w:pPr>
                    <w:r w:rsidRPr="005F7C4E">
                      <w:rPr>
                        <w:rFonts w:hint="eastAsia"/>
                      </w:rPr>
                      <w:t>119,000,000.00</w:t>
                    </w:r>
                  </w:p>
                </w:tc>
                <w:tc>
                  <w:tcPr>
                    <w:tcW w:w="1841" w:type="dxa"/>
                    <w:shd w:val="clear" w:color="auto" w:fill="auto"/>
                  </w:tcPr>
                  <w:p w:rsidR="005F7C4E" w:rsidRPr="005F7C4E" w:rsidRDefault="005F7C4E" w:rsidP="00892F00">
                    <w:pPr>
                      <w:adjustRightInd w:val="0"/>
                      <w:jc w:val="right"/>
                    </w:pPr>
                    <w:r w:rsidRPr="005F7C4E">
                      <w:rPr>
                        <w:rFonts w:hint="eastAsia"/>
                      </w:rPr>
                      <w:t>－</w:t>
                    </w:r>
                  </w:p>
                </w:tc>
                <w:tc>
                  <w:tcPr>
                    <w:tcW w:w="1843" w:type="dxa"/>
                    <w:shd w:val="clear" w:color="auto" w:fill="auto"/>
                  </w:tcPr>
                  <w:p w:rsidR="005F7C4E" w:rsidRPr="005F7C4E" w:rsidRDefault="005F7C4E" w:rsidP="00892F00">
                    <w:pPr>
                      <w:adjustRightInd w:val="0"/>
                      <w:jc w:val="right"/>
                    </w:pPr>
                    <w:r w:rsidRPr="005F7C4E">
                      <w:rPr>
                        <w:rFonts w:hint="eastAsia"/>
                      </w:rPr>
                      <w:t>205,000,000.00</w:t>
                    </w:r>
                  </w:p>
                </w:tc>
              </w:tr>
              <w:tr w:rsidR="005F7C4E" w:rsidRPr="005F7C4E" w:rsidTr="0053659D">
                <w:trPr>
                  <w:trHeight w:val="369"/>
                  <w:jc w:val="center"/>
                </w:trPr>
                <w:tc>
                  <w:tcPr>
                    <w:tcW w:w="1703" w:type="dxa"/>
                    <w:shd w:val="clear" w:color="auto" w:fill="auto"/>
                  </w:tcPr>
                  <w:p w:rsidR="005F7C4E" w:rsidRPr="005F7C4E" w:rsidRDefault="005F7C4E" w:rsidP="00892F00">
                    <w:pPr>
                      <w:adjustRightInd w:val="0"/>
                      <w:rPr>
                        <w:lang w:val="en-GB"/>
                      </w:rPr>
                    </w:pPr>
                    <w:r w:rsidRPr="005F7C4E">
                      <w:rPr>
                        <w:rFonts w:hint="eastAsia"/>
                      </w:rPr>
                      <w:t>财务担保</w:t>
                    </w:r>
                  </w:p>
                </w:tc>
                <w:tc>
                  <w:tcPr>
                    <w:tcW w:w="1841" w:type="dxa"/>
                    <w:shd w:val="clear" w:color="auto" w:fill="auto"/>
                  </w:tcPr>
                  <w:p w:rsidR="005F7C4E" w:rsidRPr="005F7C4E" w:rsidRDefault="005F7C4E" w:rsidP="00892F00">
                    <w:pPr>
                      <w:adjustRightInd w:val="0"/>
                      <w:jc w:val="right"/>
                    </w:pPr>
                    <w:r w:rsidRPr="005F7C4E">
                      <w:rPr>
                        <w:rFonts w:hint="eastAsia"/>
                      </w:rPr>
                      <w:t>600,754,339.63</w:t>
                    </w:r>
                  </w:p>
                </w:tc>
                <w:tc>
                  <w:tcPr>
                    <w:tcW w:w="1843" w:type="dxa"/>
                    <w:shd w:val="clear" w:color="auto" w:fill="auto"/>
                  </w:tcPr>
                  <w:p w:rsidR="005F7C4E" w:rsidRPr="005F7C4E" w:rsidRDefault="005F7C4E" w:rsidP="00892F00">
                    <w:pPr>
                      <w:adjustRightInd w:val="0"/>
                      <w:jc w:val="right"/>
                    </w:pPr>
                    <w:r w:rsidRPr="005F7C4E">
                      <w:rPr>
                        <w:rFonts w:hint="eastAsia"/>
                      </w:rPr>
                      <w:t>529,321,887.57</w:t>
                    </w:r>
                  </w:p>
                </w:tc>
                <w:tc>
                  <w:tcPr>
                    <w:tcW w:w="1841" w:type="dxa"/>
                    <w:shd w:val="clear" w:color="auto" w:fill="auto"/>
                  </w:tcPr>
                  <w:p w:rsidR="005F7C4E" w:rsidRPr="005F7C4E" w:rsidRDefault="005F7C4E" w:rsidP="00892F00">
                    <w:pPr>
                      <w:adjustRightInd w:val="0"/>
                      <w:jc w:val="right"/>
                    </w:pPr>
                    <w:r w:rsidRPr="005F7C4E">
                      <w:rPr>
                        <w:rFonts w:hint="eastAsia"/>
                      </w:rPr>
                      <w:t>864,325,838.46</w:t>
                    </w:r>
                  </w:p>
                </w:tc>
                <w:tc>
                  <w:tcPr>
                    <w:tcW w:w="1843" w:type="dxa"/>
                    <w:shd w:val="clear" w:color="auto" w:fill="auto"/>
                  </w:tcPr>
                  <w:p w:rsidR="005F7C4E" w:rsidRPr="005F7C4E" w:rsidRDefault="005F7C4E" w:rsidP="00892F00">
                    <w:pPr>
                      <w:adjustRightInd w:val="0"/>
                      <w:jc w:val="right"/>
                    </w:pPr>
                    <w:r w:rsidRPr="005F7C4E">
                      <w:rPr>
                        <w:rFonts w:hint="eastAsia"/>
                      </w:rPr>
                      <w:t>829,034,841.01</w:t>
                    </w:r>
                  </w:p>
                </w:tc>
              </w:tr>
              <w:tr w:rsidR="005F7C4E" w:rsidRPr="005F7C4E" w:rsidTr="0053659D">
                <w:trPr>
                  <w:trHeight w:val="369"/>
                  <w:jc w:val="center"/>
                </w:trPr>
                <w:tc>
                  <w:tcPr>
                    <w:tcW w:w="1703" w:type="dxa"/>
                    <w:shd w:val="clear" w:color="auto" w:fill="auto"/>
                  </w:tcPr>
                  <w:p w:rsidR="005F7C4E" w:rsidRPr="005F7C4E" w:rsidRDefault="005F7C4E" w:rsidP="00892F00">
                    <w:pPr>
                      <w:adjustRightInd w:val="0"/>
                      <w:jc w:val="center"/>
                      <w:rPr>
                        <w:lang w:val="en-GB"/>
                      </w:rPr>
                    </w:pPr>
                    <w:r w:rsidRPr="005F7C4E">
                      <w:rPr>
                        <w:rFonts w:hint="eastAsia"/>
                      </w:rPr>
                      <w:t>合计</w:t>
                    </w:r>
                  </w:p>
                </w:tc>
                <w:tc>
                  <w:tcPr>
                    <w:tcW w:w="1841" w:type="dxa"/>
                    <w:shd w:val="clear" w:color="auto" w:fill="auto"/>
                  </w:tcPr>
                  <w:p w:rsidR="005F7C4E" w:rsidRPr="005F7C4E" w:rsidRDefault="005F7C4E" w:rsidP="00892F00">
                    <w:pPr>
                      <w:adjustRightInd w:val="0"/>
                      <w:jc w:val="right"/>
                    </w:pPr>
                    <w:r w:rsidRPr="005F7C4E">
                      <w:rPr>
                        <w:rFonts w:hint="eastAsia"/>
                      </w:rPr>
                      <w:t>13,692,199,329.51</w:t>
                    </w:r>
                  </w:p>
                </w:tc>
                <w:tc>
                  <w:tcPr>
                    <w:tcW w:w="1843" w:type="dxa"/>
                    <w:shd w:val="clear" w:color="auto" w:fill="auto"/>
                  </w:tcPr>
                  <w:p w:rsidR="005F7C4E" w:rsidRPr="005F7C4E" w:rsidRDefault="005F7C4E" w:rsidP="00892F00">
                    <w:pPr>
                      <w:adjustRightInd w:val="0"/>
                      <w:jc w:val="right"/>
                    </w:pPr>
                    <w:r w:rsidRPr="005F7C4E">
                      <w:rPr>
                        <w:rFonts w:hint="eastAsia"/>
                      </w:rPr>
                      <w:t>1,925,528,479.58</w:t>
                    </w:r>
                  </w:p>
                </w:tc>
                <w:tc>
                  <w:tcPr>
                    <w:tcW w:w="1841" w:type="dxa"/>
                    <w:shd w:val="clear" w:color="auto" w:fill="auto"/>
                  </w:tcPr>
                  <w:p w:rsidR="005F7C4E" w:rsidRPr="005F7C4E" w:rsidRDefault="005F7C4E" w:rsidP="00892F00">
                    <w:pPr>
                      <w:adjustRightInd w:val="0"/>
                      <w:jc w:val="right"/>
                    </w:pPr>
                    <w:r w:rsidRPr="005F7C4E">
                      <w:rPr>
                        <w:rFonts w:hint="eastAsia"/>
                      </w:rPr>
                      <w:t>1,732,651,679.51</w:t>
                    </w:r>
                  </w:p>
                </w:tc>
                <w:tc>
                  <w:tcPr>
                    <w:tcW w:w="1843" w:type="dxa"/>
                    <w:shd w:val="clear" w:color="auto" w:fill="auto"/>
                  </w:tcPr>
                  <w:p w:rsidR="005F7C4E" w:rsidRPr="005F7C4E" w:rsidRDefault="005F7C4E" w:rsidP="00892F00">
                    <w:pPr>
                      <w:adjustRightInd w:val="0"/>
                      <w:jc w:val="right"/>
                    </w:pPr>
                    <w:r w:rsidRPr="005F7C4E">
                      <w:rPr>
                        <w:rFonts w:hint="eastAsia"/>
                      </w:rPr>
                      <w:t>3,601,423,509.34</w:t>
                    </w:r>
                  </w:p>
                </w:tc>
              </w:tr>
            </w:tbl>
            <w:p w:rsidR="005F7C4E" w:rsidRPr="005F7C4E" w:rsidRDefault="005F7C4E" w:rsidP="005F7C4E">
              <w:pPr>
                <w:adjustRightInd w:val="0"/>
                <w:spacing w:before="120" w:line="360" w:lineRule="auto"/>
                <w:ind w:firstLineChars="200" w:firstLine="420"/>
              </w:pPr>
              <w:r w:rsidRPr="005F7C4E">
                <w:t>3.</w:t>
              </w:r>
              <w:r w:rsidRPr="005F7C4E">
                <w:rPr>
                  <w:rFonts w:hint="eastAsia"/>
                </w:rPr>
                <w:t>市场风险</w:t>
              </w:r>
            </w:p>
            <w:p w:rsidR="005F7C4E" w:rsidRPr="005F7C4E" w:rsidRDefault="005F7C4E" w:rsidP="005F7C4E">
              <w:pPr>
                <w:adjustRightInd w:val="0"/>
                <w:spacing w:before="120" w:line="360" w:lineRule="auto"/>
                <w:ind w:firstLineChars="200" w:firstLine="420"/>
              </w:pPr>
              <w:r w:rsidRPr="005F7C4E">
                <w:rPr>
                  <w:rFonts w:hint="eastAsia"/>
                </w:rPr>
                <w:t>（</w:t>
              </w:r>
              <w:r w:rsidRPr="005F7C4E">
                <w:t>1</w:t>
              </w:r>
              <w:r w:rsidRPr="005F7C4E">
                <w:rPr>
                  <w:rFonts w:hint="eastAsia"/>
                </w:rPr>
                <w:t>）外汇风险</w:t>
              </w:r>
            </w:p>
            <w:p w:rsidR="005F7C4E" w:rsidRPr="005F7C4E" w:rsidRDefault="005F7C4E" w:rsidP="005F7C4E">
              <w:pPr>
                <w:adjustRightInd w:val="0"/>
                <w:spacing w:before="120" w:line="360" w:lineRule="auto"/>
                <w:ind w:firstLineChars="200" w:firstLine="420"/>
              </w:pPr>
              <w:r w:rsidRPr="005F7C4E">
                <w:rPr>
                  <w:rFonts w:hint="eastAsia"/>
                </w:rPr>
                <w:t>本公司的汇率风险主要来自本公司及下属子公司持有的不以其记账本位币计价的外币资产和负债。本公司承受汇率风险主要来自于出口销售业务确认的外币资产和负债及未来的外币交易（外</w:t>
              </w:r>
              <w:r w:rsidRPr="005F7C4E">
                <w:rPr>
                  <w:rFonts w:hint="eastAsia"/>
                </w:rPr>
                <w:lastRenderedPageBreak/>
                <w:t>币资产和负债及外币交易的计价货币主要为美元），除本公司设立在香港特别行政区和境外的下属子公司使用港币、美元计价结算外，本公司的其他主要业务以人民币计价结算。</w:t>
              </w:r>
            </w:p>
            <w:p w:rsidR="005F7C4E" w:rsidRPr="005F7C4E" w:rsidRDefault="005F7C4E" w:rsidP="005F7C4E">
              <w:pPr>
                <w:pStyle w:val="a9"/>
                <w:numPr>
                  <w:ilvl w:val="0"/>
                  <w:numId w:val="117"/>
                </w:numPr>
                <w:adjustRightInd w:val="0"/>
                <w:spacing w:beforeLines="50" w:before="120" w:afterLines="50" w:after="120" w:line="360" w:lineRule="auto"/>
                <w:ind w:firstLineChars="0"/>
                <w:rPr>
                  <w:szCs w:val="21"/>
                </w:rPr>
              </w:pPr>
              <w:r w:rsidRPr="005F7C4E">
                <w:rPr>
                  <w:rFonts w:hint="eastAsia"/>
                  <w:szCs w:val="21"/>
                </w:rPr>
                <w:t>截止</w:t>
              </w:r>
              <w:r w:rsidRPr="005F7C4E">
                <w:rPr>
                  <w:szCs w:val="21"/>
                </w:rPr>
                <w:t>2022</w:t>
              </w:r>
              <w:r w:rsidRPr="005F7C4E">
                <w:rPr>
                  <w:rFonts w:hint="eastAsia"/>
                  <w:szCs w:val="21"/>
                </w:rPr>
                <w:t>年</w:t>
              </w:r>
              <w:r w:rsidRPr="005F7C4E">
                <w:rPr>
                  <w:szCs w:val="21"/>
                </w:rPr>
                <w:t>6</w:t>
              </w:r>
              <w:r w:rsidRPr="005F7C4E">
                <w:rPr>
                  <w:rFonts w:hint="eastAsia"/>
                  <w:szCs w:val="21"/>
                </w:rPr>
                <w:t>月</w:t>
              </w:r>
              <w:r w:rsidRPr="005F7C4E">
                <w:rPr>
                  <w:szCs w:val="21"/>
                </w:rPr>
                <w:t>30</w:t>
              </w:r>
              <w:r w:rsidRPr="005F7C4E">
                <w:rPr>
                  <w:rFonts w:hint="eastAsia"/>
                  <w:szCs w:val="21"/>
                </w:rPr>
                <w:t>日，本公司持有的外币金融资产和外币金融负债折算成人民币的金额列示如下（单位：人民币万元）：</w:t>
              </w:r>
            </w:p>
            <w:tbl>
              <w:tblPr>
                <w:tblW w:w="8844" w:type="dxa"/>
                <w:jc w:val="center"/>
                <w:tblBorders>
                  <w:top w:val="single" w:sz="8" w:space="0" w:color="auto"/>
                  <w:bottom w:val="single" w:sz="8" w:space="0" w:color="auto"/>
                  <w:insideH w:val="single" w:sz="2" w:space="0" w:color="auto"/>
                  <w:insideV w:val="single" w:sz="2" w:space="0" w:color="auto"/>
                </w:tblBorders>
                <w:tblLayout w:type="fixed"/>
                <w:tblCellMar>
                  <w:left w:w="0" w:type="dxa"/>
                </w:tblCellMar>
                <w:tblLook w:val="04A0" w:firstRow="1" w:lastRow="0" w:firstColumn="1" w:lastColumn="0" w:noHBand="0" w:noVBand="1"/>
              </w:tblPr>
              <w:tblGrid>
                <w:gridCol w:w="1464"/>
                <w:gridCol w:w="1845"/>
                <w:gridCol w:w="1845"/>
                <w:gridCol w:w="1845"/>
                <w:gridCol w:w="1845"/>
              </w:tblGrid>
              <w:tr w:rsidR="00BF3A2E" w:rsidRPr="005F7C4E" w:rsidTr="00110B92">
                <w:trPr>
                  <w:trHeight w:val="369"/>
                  <w:tblHeader/>
                  <w:jc w:val="center"/>
                </w:trPr>
                <w:tc>
                  <w:tcPr>
                    <w:tcW w:w="1464" w:type="dxa"/>
                    <w:vMerge w:val="restart"/>
                    <w:shd w:val="clear" w:color="auto" w:fill="auto"/>
                    <w:vAlign w:val="center"/>
                  </w:tcPr>
                  <w:p w:rsidR="00BF3A2E" w:rsidRPr="005F7C4E" w:rsidRDefault="00BF3A2E" w:rsidP="00110B92">
                    <w:pPr>
                      <w:adjustRightInd w:val="0"/>
                      <w:jc w:val="center"/>
                    </w:pPr>
                    <w:r w:rsidRPr="005F7C4E">
                      <w:rPr>
                        <w:rFonts w:hint="eastAsia"/>
                      </w:rPr>
                      <w:t>项  目</w:t>
                    </w:r>
                  </w:p>
                </w:tc>
                <w:tc>
                  <w:tcPr>
                    <w:tcW w:w="3690" w:type="dxa"/>
                    <w:gridSpan w:val="2"/>
                    <w:shd w:val="clear" w:color="auto" w:fill="auto"/>
                    <w:vAlign w:val="center"/>
                  </w:tcPr>
                  <w:p w:rsidR="00BF3A2E" w:rsidRPr="005F7C4E" w:rsidRDefault="00BF3A2E" w:rsidP="00110B92">
                    <w:pPr>
                      <w:adjustRightInd w:val="0"/>
                      <w:jc w:val="center"/>
                    </w:pPr>
                    <w:r w:rsidRPr="005F7C4E">
                      <w:rPr>
                        <w:rFonts w:hint="eastAsia"/>
                      </w:rPr>
                      <w:t>外币负债</w:t>
                    </w:r>
                  </w:p>
                </w:tc>
                <w:tc>
                  <w:tcPr>
                    <w:tcW w:w="3690" w:type="dxa"/>
                    <w:gridSpan w:val="2"/>
                    <w:shd w:val="clear" w:color="auto" w:fill="auto"/>
                    <w:vAlign w:val="center"/>
                  </w:tcPr>
                  <w:p w:rsidR="00BF3A2E" w:rsidRPr="005F7C4E" w:rsidRDefault="00BF3A2E" w:rsidP="00110B92">
                    <w:pPr>
                      <w:adjustRightInd w:val="0"/>
                      <w:jc w:val="center"/>
                    </w:pPr>
                    <w:r w:rsidRPr="005F7C4E">
                      <w:rPr>
                        <w:rFonts w:hint="eastAsia"/>
                      </w:rPr>
                      <w:t>外币资产</w:t>
                    </w:r>
                  </w:p>
                </w:tc>
              </w:tr>
              <w:tr w:rsidR="00BF3A2E" w:rsidRPr="005F7C4E" w:rsidTr="00110B92">
                <w:trPr>
                  <w:trHeight w:val="369"/>
                  <w:tblHeader/>
                  <w:jc w:val="center"/>
                </w:trPr>
                <w:tc>
                  <w:tcPr>
                    <w:tcW w:w="1464" w:type="dxa"/>
                    <w:vMerge/>
                    <w:shd w:val="clear" w:color="auto" w:fill="auto"/>
                    <w:vAlign w:val="center"/>
                  </w:tcPr>
                  <w:p w:rsidR="00BF3A2E" w:rsidRPr="005F7C4E" w:rsidRDefault="00BF3A2E" w:rsidP="00110B92">
                    <w:pPr>
                      <w:adjustRightInd w:val="0"/>
                      <w:jc w:val="center"/>
                    </w:pPr>
                  </w:p>
                </w:tc>
                <w:tc>
                  <w:tcPr>
                    <w:tcW w:w="1845" w:type="dxa"/>
                    <w:shd w:val="clear" w:color="auto" w:fill="auto"/>
                    <w:vAlign w:val="center"/>
                  </w:tcPr>
                  <w:p w:rsidR="00BF3A2E" w:rsidRPr="005F7C4E" w:rsidRDefault="00BF3A2E" w:rsidP="00110B92">
                    <w:pPr>
                      <w:adjustRightInd w:val="0"/>
                      <w:jc w:val="center"/>
                    </w:pPr>
                    <w:r w:rsidRPr="005F7C4E">
                      <w:rPr>
                        <w:rFonts w:hint="eastAsia"/>
                      </w:rPr>
                      <w:t>期末数</w:t>
                    </w:r>
                  </w:p>
                </w:tc>
                <w:tc>
                  <w:tcPr>
                    <w:tcW w:w="1845" w:type="dxa"/>
                    <w:shd w:val="clear" w:color="auto" w:fill="auto"/>
                    <w:vAlign w:val="center"/>
                  </w:tcPr>
                  <w:p w:rsidR="00BF3A2E" w:rsidRPr="005F7C4E" w:rsidRDefault="00BF3A2E" w:rsidP="00110B92">
                    <w:pPr>
                      <w:adjustRightInd w:val="0"/>
                      <w:jc w:val="center"/>
                    </w:pPr>
                    <w:r w:rsidRPr="005F7C4E">
                      <w:rPr>
                        <w:rFonts w:hint="eastAsia"/>
                      </w:rPr>
                      <w:t>期初数</w:t>
                    </w:r>
                  </w:p>
                </w:tc>
                <w:tc>
                  <w:tcPr>
                    <w:tcW w:w="1845" w:type="dxa"/>
                    <w:shd w:val="clear" w:color="auto" w:fill="auto"/>
                    <w:vAlign w:val="center"/>
                  </w:tcPr>
                  <w:p w:rsidR="00BF3A2E" w:rsidRPr="005F7C4E" w:rsidRDefault="00BF3A2E" w:rsidP="00110B92">
                    <w:pPr>
                      <w:adjustRightInd w:val="0"/>
                      <w:jc w:val="center"/>
                    </w:pPr>
                    <w:r w:rsidRPr="005F7C4E">
                      <w:rPr>
                        <w:rFonts w:hint="eastAsia"/>
                      </w:rPr>
                      <w:t>期末数</w:t>
                    </w:r>
                  </w:p>
                </w:tc>
                <w:tc>
                  <w:tcPr>
                    <w:tcW w:w="1845" w:type="dxa"/>
                    <w:shd w:val="clear" w:color="auto" w:fill="auto"/>
                    <w:vAlign w:val="center"/>
                  </w:tcPr>
                  <w:p w:rsidR="00BF3A2E" w:rsidRPr="005F7C4E" w:rsidRDefault="00BF3A2E" w:rsidP="00110B92">
                    <w:pPr>
                      <w:adjustRightInd w:val="0"/>
                      <w:jc w:val="center"/>
                    </w:pPr>
                    <w:r w:rsidRPr="005F7C4E">
                      <w:rPr>
                        <w:rFonts w:hint="eastAsia"/>
                      </w:rPr>
                      <w:t>期初数</w:t>
                    </w:r>
                  </w:p>
                </w:tc>
              </w:tr>
              <w:tr w:rsidR="00BF3A2E" w:rsidRPr="005F7C4E" w:rsidTr="00110B92">
                <w:trPr>
                  <w:trHeight w:val="369"/>
                  <w:jc w:val="center"/>
                </w:trPr>
                <w:tc>
                  <w:tcPr>
                    <w:tcW w:w="1464" w:type="dxa"/>
                    <w:shd w:val="clear" w:color="auto" w:fill="auto"/>
                    <w:vAlign w:val="center"/>
                  </w:tcPr>
                  <w:p w:rsidR="00BF3A2E" w:rsidRPr="005F7C4E" w:rsidRDefault="00BF3A2E" w:rsidP="00110B92">
                    <w:pPr>
                      <w:adjustRightInd w:val="0"/>
                    </w:pPr>
                    <w:r w:rsidRPr="005F7C4E">
                      <w:rPr>
                        <w:rFonts w:hint="eastAsia"/>
                      </w:rPr>
                      <w:t>美元</w:t>
                    </w:r>
                  </w:p>
                </w:tc>
                <w:tc>
                  <w:tcPr>
                    <w:tcW w:w="1845" w:type="dxa"/>
                    <w:shd w:val="clear" w:color="auto" w:fill="auto"/>
                  </w:tcPr>
                  <w:p w:rsidR="00BF3A2E" w:rsidRPr="005F7C4E" w:rsidRDefault="00BF3A2E" w:rsidP="00110B92">
                    <w:pPr>
                      <w:adjustRightInd w:val="0"/>
                      <w:jc w:val="right"/>
                    </w:pPr>
                    <w:r>
                      <w:rPr>
                        <w:rFonts w:hint="eastAsia"/>
                      </w:rPr>
                      <w:t>8,992.88</w:t>
                    </w:r>
                  </w:p>
                </w:tc>
                <w:tc>
                  <w:tcPr>
                    <w:tcW w:w="1845" w:type="dxa"/>
                    <w:shd w:val="clear" w:color="auto" w:fill="auto"/>
                  </w:tcPr>
                  <w:p w:rsidR="00BF3A2E" w:rsidRPr="005F7C4E" w:rsidRDefault="00BF3A2E" w:rsidP="00110B92">
                    <w:pPr>
                      <w:adjustRightInd w:val="0"/>
                      <w:jc w:val="right"/>
                    </w:pPr>
                    <w:r w:rsidRPr="005F7C4E">
                      <w:t>3,544.68</w:t>
                    </w:r>
                  </w:p>
                </w:tc>
                <w:tc>
                  <w:tcPr>
                    <w:tcW w:w="1845" w:type="dxa"/>
                    <w:shd w:val="clear" w:color="auto" w:fill="auto"/>
                  </w:tcPr>
                  <w:p w:rsidR="00BF3A2E" w:rsidRPr="005F7C4E" w:rsidRDefault="00BF3A2E" w:rsidP="00110B92">
                    <w:pPr>
                      <w:adjustRightInd w:val="0"/>
                      <w:jc w:val="right"/>
                    </w:pPr>
                    <w:r>
                      <w:t> 164,548.00</w:t>
                    </w:r>
                  </w:p>
                </w:tc>
                <w:tc>
                  <w:tcPr>
                    <w:tcW w:w="1845" w:type="dxa"/>
                    <w:shd w:val="clear" w:color="auto" w:fill="auto"/>
                  </w:tcPr>
                  <w:p w:rsidR="00BF3A2E" w:rsidRPr="005F7C4E" w:rsidRDefault="00BF3A2E" w:rsidP="00110B92">
                    <w:pPr>
                      <w:adjustRightInd w:val="0"/>
                      <w:jc w:val="right"/>
                    </w:pPr>
                    <w:r w:rsidRPr="005F7C4E">
                      <w:t>99,337.32</w:t>
                    </w:r>
                  </w:p>
                </w:tc>
              </w:tr>
              <w:tr w:rsidR="00BF3A2E" w:rsidRPr="005F7C4E" w:rsidTr="00110B92">
                <w:trPr>
                  <w:trHeight w:val="369"/>
                  <w:jc w:val="center"/>
                </w:trPr>
                <w:tc>
                  <w:tcPr>
                    <w:tcW w:w="1464" w:type="dxa"/>
                    <w:shd w:val="clear" w:color="auto" w:fill="auto"/>
                    <w:vAlign w:val="center"/>
                  </w:tcPr>
                  <w:p w:rsidR="00BF3A2E" w:rsidRPr="005F7C4E" w:rsidRDefault="00BF3A2E" w:rsidP="00110B92">
                    <w:pPr>
                      <w:adjustRightInd w:val="0"/>
                    </w:pPr>
                    <w:r w:rsidRPr="005F7C4E">
                      <w:rPr>
                        <w:rFonts w:hint="eastAsia"/>
                      </w:rPr>
                      <w:t>欧元</w:t>
                    </w:r>
                  </w:p>
                </w:tc>
                <w:tc>
                  <w:tcPr>
                    <w:tcW w:w="1845" w:type="dxa"/>
                    <w:shd w:val="clear" w:color="auto" w:fill="auto"/>
                  </w:tcPr>
                  <w:p w:rsidR="00BF3A2E" w:rsidRPr="005F7C4E" w:rsidRDefault="00BF3A2E" w:rsidP="00110B92">
                    <w:pPr>
                      <w:adjustRightInd w:val="0"/>
                      <w:jc w:val="right"/>
                    </w:pPr>
                    <w:r>
                      <w:rPr>
                        <w:rFonts w:hint="eastAsia"/>
                      </w:rPr>
                      <w:t>2,896.06</w:t>
                    </w:r>
                  </w:p>
                </w:tc>
                <w:tc>
                  <w:tcPr>
                    <w:tcW w:w="1845" w:type="dxa"/>
                    <w:shd w:val="clear" w:color="auto" w:fill="auto"/>
                  </w:tcPr>
                  <w:p w:rsidR="00BF3A2E" w:rsidRPr="005F7C4E" w:rsidRDefault="00BF3A2E" w:rsidP="00110B92">
                    <w:pPr>
                      <w:adjustRightInd w:val="0"/>
                      <w:jc w:val="right"/>
                    </w:pPr>
                    <w:r w:rsidRPr="005F7C4E">
                      <w:t>3,589.34</w:t>
                    </w:r>
                  </w:p>
                </w:tc>
                <w:tc>
                  <w:tcPr>
                    <w:tcW w:w="1845" w:type="dxa"/>
                    <w:shd w:val="clear" w:color="auto" w:fill="auto"/>
                  </w:tcPr>
                  <w:p w:rsidR="00BF3A2E" w:rsidRPr="005F7C4E" w:rsidRDefault="00BF3A2E" w:rsidP="00110B92">
                    <w:pPr>
                      <w:adjustRightInd w:val="0"/>
                      <w:jc w:val="right"/>
                    </w:pPr>
                    <w:r>
                      <w:t> 24,212.64</w:t>
                    </w:r>
                  </w:p>
                </w:tc>
                <w:tc>
                  <w:tcPr>
                    <w:tcW w:w="1845" w:type="dxa"/>
                    <w:shd w:val="clear" w:color="auto" w:fill="auto"/>
                  </w:tcPr>
                  <w:p w:rsidR="00BF3A2E" w:rsidRPr="005F7C4E" w:rsidRDefault="00BF3A2E" w:rsidP="00110B92">
                    <w:pPr>
                      <w:adjustRightInd w:val="0"/>
                      <w:jc w:val="right"/>
                    </w:pPr>
                    <w:r w:rsidRPr="005F7C4E">
                      <w:t>26,286.61</w:t>
                    </w:r>
                  </w:p>
                </w:tc>
              </w:tr>
              <w:tr w:rsidR="00BF3A2E" w:rsidRPr="005F7C4E" w:rsidTr="00110B92">
                <w:trPr>
                  <w:trHeight w:val="369"/>
                  <w:jc w:val="center"/>
                </w:trPr>
                <w:tc>
                  <w:tcPr>
                    <w:tcW w:w="1464" w:type="dxa"/>
                    <w:shd w:val="clear" w:color="auto" w:fill="auto"/>
                    <w:vAlign w:val="center"/>
                  </w:tcPr>
                  <w:p w:rsidR="00BF3A2E" w:rsidRPr="005F7C4E" w:rsidRDefault="00BF3A2E" w:rsidP="00110B92">
                    <w:pPr>
                      <w:adjustRightInd w:val="0"/>
                    </w:pPr>
                    <w:r w:rsidRPr="005F7C4E">
                      <w:rPr>
                        <w:rFonts w:hint="eastAsia"/>
                      </w:rPr>
                      <w:t>港币</w:t>
                    </w:r>
                  </w:p>
                </w:tc>
                <w:tc>
                  <w:tcPr>
                    <w:tcW w:w="1845" w:type="dxa"/>
                    <w:shd w:val="clear" w:color="auto" w:fill="auto"/>
                  </w:tcPr>
                  <w:p w:rsidR="00BF3A2E" w:rsidRPr="005F7C4E" w:rsidRDefault="00BF3A2E" w:rsidP="00110B92">
                    <w:pPr>
                      <w:adjustRightInd w:val="0"/>
                      <w:jc w:val="right"/>
                    </w:pPr>
                  </w:p>
                </w:tc>
                <w:tc>
                  <w:tcPr>
                    <w:tcW w:w="1845" w:type="dxa"/>
                    <w:shd w:val="clear" w:color="auto" w:fill="auto"/>
                  </w:tcPr>
                  <w:p w:rsidR="00BF3A2E" w:rsidRPr="005F7C4E" w:rsidRDefault="00BF3A2E" w:rsidP="00110B92">
                    <w:pPr>
                      <w:adjustRightInd w:val="0"/>
                      <w:jc w:val="right"/>
                    </w:pPr>
                    <w:r w:rsidRPr="005F7C4E">
                      <w:rPr>
                        <w:rFonts w:hint="eastAsia"/>
                      </w:rPr>
                      <w:t>－</w:t>
                    </w:r>
                  </w:p>
                </w:tc>
                <w:tc>
                  <w:tcPr>
                    <w:tcW w:w="1845" w:type="dxa"/>
                    <w:shd w:val="clear" w:color="auto" w:fill="auto"/>
                  </w:tcPr>
                  <w:p w:rsidR="00BF3A2E" w:rsidRPr="005F7C4E" w:rsidRDefault="00BF3A2E" w:rsidP="00110B92">
                    <w:pPr>
                      <w:adjustRightInd w:val="0"/>
                      <w:jc w:val="right"/>
                    </w:pPr>
                    <w:r>
                      <w:t> 56.03</w:t>
                    </w:r>
                  </w:p>
                </w:tc>
                <w:tc>
                  <w:tcPr>
                    <w:tcW w:w="1845" w:type="dxa"/>
                    <w:shd w:val="clear" w:color="auto" w:fill="auto"/>
                  </w:tcPr>
                  <w:p w:rsidR="00BF3A2E" w:rsidRPr="005F7C4E" w:rsidRDefault="00BF3A2E" w:rsidP="00110B92">
                    <w:pPr>
                      <w:adjustRightInd w:val="0"/>
                      <w:jc w:val="right"/>
                    </w:pPr>
                    <w:r w:rsidRPr="005F7C4E">
                      <w:rPr>
                        <w:rFonts w:hint="eastAsia"/>
                      </w:rPr>
                      <w:t>78.8</w:t>
                    </w:r>
                  </w:p>
                </w:tc>
              </w:tr>
              <w:tr w:rsidR="00BF3A2E" w:rsidRPr="005F7C4E" w:rsidTr="00110B92">
                <w:trPr>
                  <w:trHeight w:val="369"/>
                  <w:jc w:val="center"/>
                </w:trPr>
                <w:tc>
                  <w:tcPr>
                    <w:tcW w:w="1464" w:type="dxa"/>
                    <w:shd w:val="clear" w:color="auto" w:fill="auto"/>
                    <w:vAlign w:val="center"/>
                  </w:tcPr>
                  <w:p w:rsidR="00BF3A2E" w:rsidRPr="005F7C4E" w:rsidRDefault="00BF3A2E" w:rsidP="00110B92">
                    <w:pPr>
                      <w:adjustRightInd w:val="0"/>
                    </w:pPr>
                    <w:r w:rsidRPr="005F7C4E">
                      <w:rPr>
                        <w:rFonts w:hint="eastAsia"/>
                      </w:rPr>
                      <w:t>卢布</w:t>
                    </w:r>
                  </w:p>
                </w:tc>
                <w:tc>
                  <w:tcPr>
                    <w:tcW w:w="1845" w:type="dxa"/>
                    <w:shd w:val="clear" w:color="auto" w:fill="auto"/>
                  </w:tcPr>
                  <w:p w:rsidR="00BF3A2E" w:rsidRPr="005F7C4E" w:rsidRDefault="00BF3A2E" w:rsidP="00110B92">
                    <w:pPr>
                      <w:adjustRightInd w:val="0"/>
                      <w:jc w:val="right"/>
                    </w:pPr>
                  </w:p>
                </w:tc>
                <w:tc>
                  <w:tcPr>
                    <w:tcW w:w="1845" w:type="dxa"/>
                    <w:shd w:val="clear" w:color="auto" w:fill="auto"/>
                  </w:tcPr>
                  <w:p w:rsidR="00BF3A2E" w:rsidRPr="005F7C4E" w:rsidRDefault="00BF3A2E" w:rsidP="00110B92">
                    <w:pPr>
                      <w:adjustRightInd w:val="0"/>
                      <w:jc w:val="right"/>
                    </w:pPr>
                    <w:r w:rsidRPr="005F7C4E">
                      <w:rPr>
                        <w:rFonts w:hint="eastAsia"/>
                      </w:rPr>
                      <w:t>－</w:t>
                    </w:r>
                  </w:p>
                </w:tc>
                <w:tc>
                  <w:tcPr>
                    <w:tcW w:w="1845" w:type="dxa"/>
                    <w:shd w:val="clear" w:color="auto" w:fill="auto"/>
                  </w:tcPr>
                  <w:p w:rsidR="00BF3A2E" w:rsidRPr="005F7C4E" w:rsidRDefault="00BF3A2E" w:rsidP="00110B92">
                    <w:pPr>
                      <w:adjustRightInd w:val="0"/>
                      <w:jc w:val="right"/>
                    </w:pPr>
                    <w:r>
                      <w:t> 3.27</w:t>
                    </w:r>
                  </w:p>
                </w:tc>
                <w:tc>
                  <w:tcPr>
                    <w:tcW w:w="1845" w:type="dxa"/>
                    <w:shd w:val="clear" w:color="auto" w:fill="auto"/>
                  </w:tcPr>
                  <w:p w:rsidR="00BF3A2E" w:rsidRPr="005F7C4E" w:rsidRDefault="00BF3A2E" w:rsidP="00110B92">
                    <w:pPr>
                      <w:adjustRightInd w:val="0"/>
                      <w:jc w:val="right"/>
                    </w:pPr>
                    <w:r w:rsidRPr="005F7C4E">
                      <w:rPr>
                        <w:rFonts w:hint="eastAsia"/>
                      </w:rPr>
                      <w:t>12.49</w:t>
                    </w:r>
                  </w:p>
                </w:tc>
              </w:tr>
              <w:tr w:rsidR="00BF3A2E" w:rsidRPr="005F7C4E" w:rsidTr="00110B92">
                <w:trPr>
                  <w:trHeight w:val="369"/>
                  <w:jc w:val="center"/>
                </w:trPr>
                <w:tc>
                  <w:tcPr>
                    <w:tcW w:w="1464" w:type="dxa"/>
                    <w:shd w:val="clear" w:color="auto" w:fill="auto"/>
                    <w:vAlign w:val="center"/>
                  </w:tcPr>
                  <w:p w:rsidR="00BF3A2E" w:rsidRPr="005F7C4E" w:rsidRDefault="00BF3A2E" w:rsidP="00110B92">
                    <w:pPr>
                      <w:adjustRightInd w:val="0"/>
                    </w:pPr>
                    <w:r w:rsidRPr="005F7C4E">
                      <w:rPr>
                        <w:rFonts w:hint="eastAsia"/>
                      </w:rPr>
                      <w:t>英镑</w:t>
                    </w:r>
                  </w:p>
                </w:tc>
                <w:tc>
                  <w:tcPr>
                    <w:tcW w:w="1845" w:type="dxa"/>
                    <w:shd w:val="clear" w:color="auto" w:fill="auto"/>
                  </w:tcPr>
                  <w:p w:rsidR="00BF3A2E" w:rsidRPr="005F7C4E" w:rsidRDefault="00BF3A2E" w:rsidP="00110B92">
                    <w:pPr>
                      <w:adjustRightInd w:val="0"/>
                      <w:jc w:val="right"/>
                    </w:pPr>
                    <w:r>
                      <w:rPr>
                        <w:rFonts w:hint="eastAsia"/>
                      </w:rPr>
                      <w:t>14.92</w:t>
                    </w:r>
                  </w:p>
                </w:tc>
                <w:tc>
                  <w:tcPr>
                    <w:tcW w:w="1845" w:type="dxa"/>
                    <w:shd w:val="clear" w:color="auto" w:fill="auto"/>
                  </w:tcPr>
                  <w:p w:rsidR="00BF3A2E" w:rsidRPr="005F7C4E" w:rsidRDefault="00BF3A2E" w:rsidP="00110B92">
                    <w:pPr>
                      <w:adjustRightInd w:val="0"/>
                      <w:jc w:val="right"/>
                    </w:pPr>
                    <w:r w:rsidRPr="005F7C4E">
                      <w:rPr>
                        <w:rFonts w:hint="eastAsia"/>
                      </w:rPr>
                      <w:t>－</w:t>
                    </w:r>
                  </w:p>
                </w:tc>
                <w:tc>
                  <w:tcPr>
                    <w:tcW w:w="1845" w:type="dxa"/>
                    <w:shd w:val="clear" w:color="auto" w:fill="auto"/>
                  </w:tcPr>
                  <w:p w:rsidR="00BF3A2E" w:rsidRPr="005F7C4E" w:rsidRDefault="00BF3A2E" w:rsidP="00110B92">
                    <w:pPr>
                      <w:adjustRightInd w:val="0"/>
                      <w:jc w:val="right"/>
                    </w:pPr>
                    <w:r>
                      <w:t> 540.93</w:t>
                    </w:r>
                  </w:p>
                </w:tc>
                <w:tc>
                  <w:tcPr>
                    <w:tcW w:w="1845" w:type="dxa"/>
                    <w:shd w:val="clear" w:color="auto" w:fill="auto"/>
                  </w:tcPr>
                  <w:p w:rsidR="00BF3A2E" w:rsidRPr="005F7C4E" w:rsidRDefault="00BF3A2E" w:rsidP="00110B92">
                    <w:pPr>
                      <w:adjustRightInd w:val="0"/>
                      <w:jc w:val="right"/>
                    </w:pPr>
                    <w:r w:rsidRPr="005F7C4E">
                      <w:rPr>
                        <w:rFonts w:hint="eastAsia"/>
                      </w:rPr>
                      <w:t>573.55</w:t>
                    </w:r>
                  </w:p>
                </w:tc>
              </w:tr>
              <w:tr w:rsidR="00BF3A2E" w:rsidRPr="005F7C4E" w:rsidTr="00110B92">
                <w:trPr>
                  <w:trHeight w:val="369"/>
                  <w:jc w:val="center"/>
                </w:trPr>
                <w:tc>
                  <w:tcPr>
                    <w:tcW w:w="1464" w:type="dxa"/>
                    <w:shd w:val="clear" w:color="auto" w:fill="auto"/>
                    <w:vAlign w:val="center"/>
                  </w:tcPr>
                  <w:p w:rsidR="00BF3A2E" w:rsidRPr="005F7C4E" w:rsidRDefault="00BF3A2E" w:rsidP="00110B92">
                    <w:pPr>
                      <w:adjustRightInd w:val="0"/>
                      <w:jc w:val="center"/>
                    </w:pPr>
                    <w:r w:rsidRPr="005F7C4E">
                      <w:rPr>
                        <w:rFonts w:hint="eastAsia"/>
                      </w:rPr>
                      <w:t>合</w:t>
                    </w:r>
                    <w:r w:rsidRPr="005F7C4E">
                      <w:t xml:space="preserve">  </w:t>
                    </w:r>
                    <w:r w:rsidRPr="005F7C4E">
                      <w:rPr>
                        <w:rFonts w:hint="eastAsia"/>
                      </w:rPr>
                      <w:t>计</w:t>
                    </w:r>
                  </w:p>
                </w:tc>
                <w:tc>
                  <w:tcPr>
                    <w:tcW w:w="1845" w:type="dxa"/>
                    <w:shd w:val="clear" w:color="auto" w:fill="auto"/>
                  </w:tcPr>
                  <w:p w:rsidR="00BF3A2E" w:rsidRPr="005F7C4E" w:rsidRDefault="00BF3A2E" w:rsidP="00110B92">
                    <w:pPr>
                      <w:adjustRightInd w:val="0"/>
                      <w:jc w:val="right"/>
                    </w:pPr>
                    <w:r>
                      <w:rPr>
                        <w:rFonts w:hint="eastAsia"/>
                      </w:rPr>
                      <w:t>11,903.86</w:t>
                    </w:r>
                  </w:p>
                </w:tc>
                <w:tc>
                  <w:tcPr>
                    <w:tcW w:w="1845" w:type="dxa"/>
                    <w:shd w:val="clear" w:color="auto" w:fill="auto"/>
                  </w:tcPr>
                  <w:p w:rsidR="00BF3A2E" w:rsidRPr="005F7C4E" w:rsidRDefault="00BF3A2E" w:rsidP="00110B92">
                    <w:pPr>
                      <w:adjustRightInd w:val="0"/>
                      <w:jc w:val="right"/>
                    </w:pPr>
                    <w:r w:rsidRPr="005F7C4E">
                      <w:t>7,134.02</w:t>
                    </w:r>
                  </w:p>
                </w:tc>
                <w:tc>
                  <w:tcPr>
                    <w:tcW w:w="1845" w:type="dxa"/>
                    <w:shd w:val="clear" w:color="auto" w:fill="auto"/>
                  </w:tcPr>
                  <w:p w:rsidR="00BF3A2E" w:rsidRPr="005F7C4E" w:rsidRDefault="00BF3A2E" w:rsidP="00110B92">
                    <w:pPr>
                      <w:adjustRightInd w:val="0"/>
                      <w:jc w:val="right"/>
                    </w:pPr>
                    <w:r>
                      <w:t> 189,360.86</w:t>
                    </w:r>
                  </w:p>
                </w:tc>
                <w:tc>
                  <w:tcPr>
                    <w:tcW w:w="1845" w:type="dxa"/>
                    <w:shd w:val="clear" w:color="auto" w:fill="auto"/>
                  </w:tcPr>
                  <w:p w:rsidR="00BF3A2E" w:rsidRPr="005F7C4E" w:rsidRDefault="00BF3A2E" w:rsidP="00110B92">
                    <w:pPr>
                      <w:adjustRightInd w:val="0"/>
                      <w:jc w:val="right"/>
                    </w:pPr>
                    <w:r w:rsidRPr="005F7C4E">
                      <w:t>126,288.77</w:t>
                    </w:r>
                  </w:p>
                </w:tc>
              </w:tr>
            </w:tbl>
            <w:p w:rsidR="00BF3A2E" w:rsidRDefault="00BF3A2E"/>
            <w:p w:rsidR="005F7C4E" w:rsidRPr="005F7C4E" w:rsidRDefault="005F7C4E" w:rsidP="005F7C4E">
              <w:pPr>
                <w:adjustRightInd w:val="0"/>
                <w:spacing w:before="120" w:line="360" w:lineRule="auto"/>
                <w:ind w:firstLineChars="200" w:firstLine="420"/>
              </w:pPr>
              <w:r w:rsidRPr="005F7C4E">
                <w:rPr>
                  <w:rFonts w:hint="eastAsia"/>
                </w:rPr>
                <w:t>本公司持续监控公司外币交易和外币资产及负债的规模，以最大程度降低面临的外汇风险；为此，本公司通过签署远期外汇合约的方式来达到规避外汇风险的目的。本报告期公司签署的主要远期外汇合约情况如下：</w:t>
              </w:r>
            </w:p>
            <w:p w:rsidR="005F7C4E" w:rsidRPr="005F7C4E" w:rsidRDefault="005F7C4E" w:rsidP="005F7C4E">
              <w:pPr>
                <w:adjustRightInd w:val="0"/>
                <w:spacing w:before="120"/>
                <w:ind w:right="240" w:firstLineChars="200" w:firstLine="420"/>
                <w:jc w:val="right"/>
              </w:pPr>
              <w:r w:rsidRPr="005F7C4E">
                <w:rPr>
                  <w:rFonts w:hint="eastAsia"/>
                </w:rPr>
                <w:t>单位：万元</w:t>
              </w:r>
            </w:p>
            <w:tbl>
              <w:tblPr>
                <w:tblW w:w="8844" w:type="dxa"/>
                <w:jc w:val="center"/>
                <w:tblBorders>
                  <w:top w:val="single" w:sz="8" w:space="0" w:color="auto"/>
                  <w:bottom w:val="single" w:sz="8" w:space="0" w:color="auto"/>
                  <w:insideH w:val="single" w:sz="2" w:space="0" w:color="auto"/>
                  <w:insideV w:val="single" w:sz="2" w:space="0" w:color="auto"/>
                </w:tblBorders>
                <w:tblLayout w:type="fixed"/>
                <w:tblCellMar>
                  <w:left w:w="0" w:type="dxa"/>
                </w:tblCellMar>
                <w:tblLook w:val="04A0" w:firstRow="1" w:lastRow="0" w:firstColumn="1" w:lastColumn="0" w:noHBand="0" w:noVBand="1"/>
              </w:tblPr>
              <w:tblGrid>
                <w:gridCol w:w="1768"/>
                <w:gridCol w:w="1769"/>
                <w:gridCol w:w="1769"/>
                <w:gridCol w:w="1769"/>
                <w:gridCol w:w="1769"/>
              </w:tblGrid>
              <w:tr w:rsidR="005F7C4E" w:rsidRPr="005F7C4E" w:rsidTr="00892F00">
                <w:trPr>
                  <w:trHeight w:val="369"/>
                  <w:tblHeader/>
                  <w:jc w:val="center"/>
                </w:trPr>
                <w:tc>
                  <w:tcPr>
                    <w:tcW w:w="1768" w:type="dxa"/>
                    <w:shd w:val="clear" w:color="auto" w:fill="auto"/>
                  </w:tcPr>
                  <w:p w:rsidR="005F7C4E" w:rsidRPr="005F7C4E" w:rsidRDefault="005F7C4E" w:rsidP="00892F00">
                    <w:pPr>
                      <w:adjustRightInd w:val="0"/>
                      <w:jc w:val="center"/>
                    </w:pPr>
                    <w:r w:rsidRPr="005F7C4E">
                      <w:rPr>
                        <w:rFonts w:hint="eastAsia"/>
                      </w:rPr>
                      <w:t>远期外汇类别</w:t>
                    </w:r>
                  </w:p>
                </w:tc>
                <w:tc>
                  <w:tcPr>
                    <w:tcW w:w="1769" w:type="dxa"/>
                    <w:shd w:val="clear" w:color="auto" w:fill="auto"/>
                  </w:tcPr>
                  <w:p w:rsidR="005F7C4E" w:rsidRPr="005F7C4E" w:rsidRDefault="005F7C4E" w:rsidP="00892F00">
                    <w:pPr>
                      <w:adjustRightInd w:val="0"/>
                      <w:jc w:val="center"/>
                    </w:pPr>
                    <w:r w:rsidRPr="005F7C4E">
                      <w:rPr>
                        <w:rFonts w:hint="eastAsia"/>
                      </w:rPr>
                      <w:t>签约金额</w:t>
                    </w:r>
                  </w:p>
                </w:tc>
                <w:tc>
                  <w:tcPr>
                    <w:tcW w:w="1769" w:type="dxa"/>
                    <w:shd w:val="clear" w:color="auto" w:fill="auto"/>
                  </w:tcPr>
                  <w:p w:rsidR="005F7C4E" w:rsidRPr="005F7C4E" w:rsidRDefault="005F7C4E" w:rsidP="00892F00">
                    <w:pPr>
                      <w:adjustRightInd w:val="0"/>
                      <w:jc w:val="center"/>
                    </w:pPr>
                    <w:r w:rsidRPr="005F7C4E">
                      <w:rPr>
                        <w:rFonts w:hint="eastAsia"/>
                      </w:rPr>
                      <w:t>完成交割</w:t>
                    </w:r>
                  </w:p>
                </w:tc>
                <w:tc>
                  <w:tcPr>
                    <w:tcW w:w="1769" w:type="dxa"/>
                    <w:shd w:val="clear" w:color="auto" w:fill="auto"/>
                  </w:tcPr>
                  <w:p w:rsidR="005F7C4E" w:rsidRPr="005F7C4E" w:rsidRDefault="005F7C4E" w:rsidP="00892F00">
                    <w:pPr>
                      <w:adjustRightInd w:val="0"/>
                      <w:jc w:val="center"/>
                    </w:pPr>
                    <w:r w:rsidRPr="005F7C4E">
                      <w:rPr>
                        <w:rFonts w:hint="eastAsia"/>
                      </w:rPr>
                      <w:t>尚未交割</w:t>
                    </w:r>
                  </w:p>
                </w:tc>
                <w:tc>
                  <w:tcPr>
                    <w:tcW w:w="1769" w:type="dxa"/>
                    <w:shd w:val="clear" w:color="auto" w:fill="auto"/>
                  </w:tcPr>
                  <w:p w:rsidR="005F7C4E" w:rsidRPr="005F7C4E" w:rsidRDefault="005F7C4E" w:rsidP="00892F00">
                    <w:pPr>
                      <w:adjustRightInd w:val="0"/>
                      <w:jc w:val="center"/>
                    </w:pPr>
                    <w:r w:rsidRPr="005F7C4E">
                      <w:rPr>
                        <w:rFonts w:hint="eastAsia"/>
                      </w:rPr>
                      <w:t>收益（人民币）</w:t>
                    </w:r>
                  </w:p>
                </w:tc>
              </w:tr>
              <w:tr w:rsidR="005F7C4E" w:rsidRPr="005F7C4E" w:rsidTr="00892F00">
                <w:trPr>
                  <w:trHeight w:val="369"/>
                  <w:jc w:val="center"/>
                </w:trPr>
                <w:tc>
                  <w:tcPr>
                    <w:tcW w:w="1768" w:type="dxa"/>
                    <w:shd w:val="clear" w:color="auto" w:fill="auto"/>
                  </w:tcPr>
                  <w:p w:rsidR="005F7C4E" w:rsidRPr="005F7C4E" w:rsidRDefault="005F7C4E" w:rsidP="00892F00">
                    <w:pPr>
                      <w:adjustRightInd w:val="0"/>
                    </w:pPr>
                    <w:bookmarkStart w:id="215" w:name="_Hlk481078695"/>
                    <w:r w:rsidRPr="005F7C4E">
                      <w:rPr>
                        <w:rFonts w:hint="eastAsia"/>
                      </w:rPr>
                      <w:t>美元</w:t>
                    </w:r>
                  </w:p>
                </w:tc>
                <w:tc>
                  <w:tcPr>
                    <w:tcW w:w="1769" w:type="dxa"/>
                    <w:shd w:val="clear" w:color="auto" w:fill="auto"/>
                  </w:tcPr>
                  <w:p w:rsidR="005F7C4E" w:rsidRPr="00915E9E" w:rsidRDefault="005F7C4E" w:rsidP="00892F00">
                    <w:pPr>
                      <w:adjustRightInd w:val="0"/>
                      <w:jc w:val="right"/>
                    </w:pPr>
                    <w:r w:rsidRPr="00915E9E">
                      <w:t xml:space="preserve"> 21,689.79 </w:t>
                    </w:r>
                  </w:p>
                </w:tc>
                <w:tc>
                  <w:tcPr>
                    <w:tcW w:w="1769" w:type="dxa"/>
                    <w:shd w:val="clear" w:color="auto" w:fill="auto"/>
                  </w:tcPr>
                  <w:p w:rsidR="005F7C4E" w:rsidRPr="00915E9E" w:rsidRDefault="005F7C4E" w:rsidP="00892F00">
                    <w:pPr>
                      <w:adjustRightInd w:val="0"/>
                      <w:jc w:val="right"/>
                    </w:pPr>
                    <w:r w:rsidRPr="00915E9E">
                      <w:t xml:space="preserve"> 7,204.41 </w:t>
                    </w:r>
                  </w:p>
                </w:tc>
                <w:tc>
                  <w:tcPr>
                    <w:tcW w:w="1769" w:type="dxa"/>
                    <w:shd w:val="clear" w:color="auto" w:fill="auto"/>
                  </w:tcPr>
                  <w:p w:rsidR="005F7C4E" w:rsidRPr="00915E9E" w:rsidRDefault="005F7C4E" w:rsidP="00892F00">
                    <w:pPr>
                      <w:adjustRightInd w:val="0"/>
                      <w:jc w:val="right"/>
                    </w:pPr>
                    <w:r w:rsidRPr="00915E9E">
                      <w:t xml:space="preserve"> 14,485.38 </w:t>
                    </w:r>
                  </w:p>
                </w:tc>
                <w:tc>
                  <w:tcPr>
                    <w:tcW w:w="1769" w:type="dxa"/>
                    <w:shd w:val="clear" w:color="auto" w:fill="auto"/>
                  </w:tcPr>
                  <w:p w:rsidR="005F7C4E" w:rsidRPr="005F7C4E" w:rsidRDefault="005F7C4E" w:rsidP="00892F00">
                    <w:pPr>
                      <w:adjustRightInd w:val="0"/>
                      <w:jc w:val="right"/>
                    </w:pPr>
                    <w:r w:rsidRPr="005F7C4E">
                      <w:rPr>
                        <w:rFonts w:hint="eastAsia"/>
                      </w:rPr>
                      <w:t xml:space="preserve"> </w:t>
                    </w:r>
                    <w:r w:rsidRPr="005F7C4E">
                      <w:t>514.03</w:t>
                    </w:r>
                    <w:r w:rsidRPr="005F7C4E">
                      <w:rPr>
                        <w:rFonts w:hint="eastAsia"/>
                      </w:rPr>
                      <w:t xml:space="preserve"> </w:t>
                    </w:r>
                  </w:p>
                </w:tc>
              </w:tr>
              <w:tr w:rsidR="005F7C4E" w:rsidRPr="005F7C4E" w:rsidTr="00892F00">
                <w:trPr>
                  <w:trHeight w:val="369"/>
                  <w:jc w:val="center"/>
                </w:trPr>
                <w:tc>
                  <w:tcPr>
                    <w:tcW w:w="1768" w:type="dxa"/>
                    <w:shd w:val="clear" w:color="auto" w:fill="auto"/>
                  </w:tcPr>
                  <w:p w:rsidR="005F7C4E" w:rsidRPr="005F7C4E" w:rsidRDefault="005F7C4E" w:rsidP="00892F00">
                    <w:pPr>
                      <w:adjustRightInd w:val="0"/>
                    </w:pPr>
                    <w:r w:rsidRPr="005F7C4E">
                      <w:rPr>
                        <w:rFonts w:hint="eastAsia"/>
                      </w:rPr>
                      <w:t>欧元</w:t>
                    </w:r>
                  </w:p>
                </w:tc>
                <w:tc>
                  <w:tcPr>
                    <w:tcW w:w="1769" w:type="dxa"/>
                    <w:shd w:val="clear" w:color="auto" w:fill="auto"/>
                  </w:tcPr>
                  <w:p w:rsidR="005F7C4E" w:rsidRPr="005F7C4E" w:rsidRDefault="005F7C4E" w:rsidP="00892F00">
                    <w:pPr>
                      <w:adjustRightInd w:val="0"/>
                      <w:jc w:val="right"/>
                    </w:pPr>
                    <w:r w:rsidRPr="005F7C4E">
                      <w:rPr>
                        <w:rFonts w:hint="eastAsia"/>
                      </w:rPr>
                      <w:t xml:space="preserve"> 10,000.00 </w:t>
                    </w:r>
                  </w:p>
                </w:tc>
                <w:tc>
                  <w:tcPr>
                    <w:tcW w:w="1769" w:type="dxa"/>
                    <w:shd w:val="clear" w:color="auto" w:fill="auto"/>
                  </w:tcPr>
                  <w:p w:rsidR="005F7C4E" w:rsidRPr="005F7C4E" w:rsidRDefault="005F7C4E" w:rsidP="00892F00">
                    <w:pPr>
                      <w:adjustRightInd w:val="0"/>
                      <w:jc w:val="right"/>
                    </w:pPr>
                    <w:r w:rsidRPr="005F7C4E">
                      <w:rPr>
                        <w:rFonts w:hint="eastAsia"/>
                      </w:rPr>
                      <w:t xml:space="preserve"> 3,000.00 </w:t>
                    </w:r>
                  </w:p>
                </w:tc>
                <w:tc>
                  <w:tcPr>
                    <w:tcW w:w="1769" w:type="dxa"/>
                    <w:shd w:val="clear" w:color="auto" w:fill="auto"/>
                  </w:tcPr>
                  <w:p w:rsidR="005F7C4E" w:rsidRPr="005F7C4E" w:rsidRDefault="005F7C4E" w:rsidP="00892F00">
                    <w:pPr>
                      <w:adjustRightInd w:val="0"/>
                      <w:jc w:val="right"/>
                    </w:pPr>
                    <w:r w:rsidRPr="005F7C4E">
                      <w:rPr>
                        <w:rFonts w:hint="eastAsia"/>
                      </w:rPr>
                      <w:t xml:space="preserve"> 7,000.00 </w:t>
                    </w:r>
                  </w:p>
                </w:tc>
                <w:tc>
                  <w:tcPr>
                    <w:tcW w:w="1769" w:type="dxa"/>
                    <w:shd w:val="clear" w:color="auto" w:fill="auto"/>
                  </w:tcPr>
                  <w:p w:rsidR="005F7C4E" w:rsidRPr="005F7C4E" w:rsidRDefault="005F7C4E" w:rsidP="00892F00">
                    <w:pPr>
                      <w:adjustRightInd w:val="0"/>
                      <w:jc w:val="right"/>
                    </w:pPr>
                    <w:r w:rsidRPr="005F7C4E">
                      <w:rPr>
                        <w:rFonts w:hint="eastAsia"/>
                      </w:rPr>
                      <w:t xml:space="preserve"> 44.00 </w:t>
                    </w:r>
                  </w:p>
                </w:tc>
              </w:tr>
            </w:tbl>
            <w:bookmarkEnd w:id="215"/>
            <w:p w:rsidR="005F7C4E" w:rsidRPr="005F7C4E" w:rsidRDefault="005F7C4E" w:rsidP="005F7C4E">
              <w:pPr>
                <w:pStyle w:val="a9"/>
                <w:numPr>
                  <w:ilvl w:val="0"/>
                  <w:numId w:val="117"/>
                </w:numPr>
                <w:adjustRightInd w:val="0"/>
                <w:spacing w:beforeLines="50" w:before="120" w:line="360" w:lineRule="auto"/>
                <w:ind w:firstLineChars="0"/>
                <w:rPr>
                  <w:szCs w:val="21"/>
                </w:rPr>
              </w:pPr>
              <w:r w:rsidRPr="005F7C4E">
                <w:rPr>
                  <w:rFonts w:hint="eastAsia"/>
                  <w:szCs w:val="21"/>
                </w:rPr>
                <w:t>敏感性分析</w:t>
              </w:r>
            </w:p>
            <w:p w:rsidR="005F7C4E" w:rsidRPr="005F7C4E" w:rsidRDefault="005F7C4E" w:rsidP="005F7C4E">
              <w:pPr>
                <w:adjustRightInd w:val="0"/>
                <w:spacing w:before="120" w:line="360" w:lineRule="auto"/>
                <w:ind w:firstLineChars="200" w:firstLine="420"/>
              </w:pPr>
              <w:r w:rsidRPr="005F7C4E">
                <w:rPr>
                  <w:rFonts w:hint="eastAsia"/>
                </w:rPr>
                <w:t>于</w:t>
              </w:r>
              <w:r w:rsidRPr="005F7C4E">
                <w:t>2022</w:t>
              </w:r>
              <w:r w:rsidRPr="005F7C4E">
                <w:rPr>
                  <w:rFonts w:hint="eastAsia"/>
                </w:rPr>
                <w:t>年</w:t>
              </w:r>
              <w:r w:rsidRPr="005F7C4E">
                <w:t>6</w:t>
              </w:r>
              <w:r w:rsidRPr="005F7C4E">
                <w:rPr>
                  <w:rFonts w:hint="eastAsia"/>
                </w:rPr>
                <w:t>月</w:t>
              </w:r>
              <w:r w:rsidRPr="005F7C4E">
                <w:t>30</w:t>
              </w:r>
              <w:r w:rsidRPr="005F7C4E">
                <w:rPr>
                  <w:rFonts w:hint="eastAsia"/>
                </w:rPr>
                <w:t>日，在其他风险变量不变的情况下，如果当日人民币对于美元升值或贬值</w:t>
              </w:r>
              <w:r w:rsidRPr="005F7C4E">
                <w:t>10%</w:t>
              </w:r>
              <w:r w:rsidRPr="005F7C4E">
                <w:rPr>
                  <w:rFonts w:hint="eastAsia"/>
                </w:rPr>
                <w:t>，那么本公司当年的净利润将减少或增加</w:t>
              </w:r>
              <w:r w:rsidRPr="005F7C4E">
                <w:t>13,222.18</w:t>
              </w:r>
              <w:r w:rsidRPr="005F7C4E">
                <w:rPr>
                  <w:rFonts w:hint="eastAsia"/>
                </w:rPr>
                <w:t>万元。</w:t>
              </w:r>
            </w:p>
            <w:p w:rsidR="005F7C4E" w:rsidRPr="005F7C4E" w:rsidRDefault="005F7C4E" w:rsidP="005F7C4E">
              <w:pPr>
                <w:adjustRightInd w:val="0"/>
                <w:spacing w:before="120" w:line="360" w:lineRule="auto"/>
                <w:ind w:firstLineChars="200" w:firstLine="420"/>
              </w:pPr>
              <w:r w:rsidRPr="005F7C4E">
                <w:rPr>
                  <w:rFonts w:hint="eastAsia"/>
                </w:rPr>
                <w:t>（</w:t>
              </w:r>
              <w:r w:rsidRPr="005F7C4E">
                <w:t>2</w:t>
              </w:r>
              <w:r w:rsidRPr="005F7C4E">
                <w:rPr>
                  <w:rFonts w:hint="eastAsia"/>
                </w:rPr>
                <w:t>）利率风险</w:t>
              </w:r>
            </w:p>
            <w:p w:rsidR="005F7C4E" w:rsidRPr="005F7C4E" w:rsidRDefault="005F7C4E" w:rsidP="005F7C4E">
              <w:pPr>
                <w:adjustRightInd w:val="0"/>
                <w:spacing w:before="120" w:line="360" w:lineRule="auto"/>
                <w:ind w:firstLineChars="200" w:firstLine="420"/>
              </w:pPr>
              <w:r w:rsidRPr="005F7C4E">
                <w:rPr>
                  <w:rFonts w:hint="eastAsia"/>
                </w:rPr>
                <w:t>本公司的利率风险主要产生于长期银行借款。浮动利率的金融负债使本公司面临现金流量利率风险，固定利率的金融负债使本公司面临公允价值利率风险。本公司根据当时的市场环境来决定固定利率及浮动利率合同的相对比例。</w:t>
              </w:r>
            </w:p>
            <w:p w:rsidR="005F7C4E" w:rsidRPr="005F7C4E" w:rsidRDefault="005F7C4E" w:rsidP="005F7C4E">
              <w:pPr>
                <w:adjustRightInd w:val="0"/>
                <w:spacing w:before="120" w:line="360" w:lineRule="auto"/>
                <w:ind w:firstLineChars="200" w:firstLine="420"/>
              </w:pPr>
              <w:r w:rsidRPr="005F7C4E">
                <w:rPr>
                  <w:rFonts w:hint="eastAsia"/>
                </w:rPr>
                <w:t>本公司密切关注利率变动对本公司利率风险的影响。本公司目前并未采取利率对冲政策。但管理层负责监控利率风险，并将于需要时考虑对冲重大利率风险。</w:t>
              </w:r>
            </w:p>
            <w:p w:rsidR="005F7C4E" w:rsidRPr="005F7C4E" w:rsidRDefault="005F7C4E" w:rsidP="005F7C4E">
              <w:pPr>
                <w:adjustRightInd w:val="0"/>
                <w:spacing w:before="120" w:line="360" w:lineRule="auto"/>
                <w:ind w:firstLineChars="200" w:firstLine="420"/>
                <w:rPr>
                  <w:i/>
                </w:rPr>
              </w:pPr>
              <w:r w:rsidRPr="005F7C4E">
                <w:rPr>
                  <w:rFonts w:hint="eastAsia"/>
                </w:rPr>
                <w:t>截止</w:t>
              </w:r>
              <w:r w:rsidRPr="005F7C4E">
                <w:t>2022</w:t>
              </w:r>
              <w:r w:rsidRPr="005F7C4E">
                <w:rPr>
                  <w:rFonts w:hint="eastAsia"/>
                </w:rPr>
                <w:t>年</w:t>
              </w:r>
              <w:r w:rsidRPr="005F7C4E">
                <w:t>6</w:t>
              </w:r>
              <w:r w:rsidRPr="005F7C4E">
                <w:rPr>
                  <w:rFonts w:hint="eastAsia"/>
                </w:rPr>
                <w:t>月</w:t>
              </w:r>
              <w:r w:rsidRPr="005F7C4E">
                <w:t>30</w:t>
              </w:r>
              <w:r w:rsidRPr="005F7C4E">
                <w:rPr>
                  <w:rFonts w:hint="eastAsia"/>
                </w:rPr>
                <w:t>日为止期间，在其他风险变量保持不变的情况下，如果以浮动利率计算的借款利率上升或下降</w:t>
              </w:r>
              <w:r w:rsidRPr="005F7C4E">
                <w:t>50</w:t>
              </w:r>
              <w:r w:rsidRPr="005F7C4E">
                <w:rPr>
                  <w:rFonts w:hint="eastAsia"/>
                </w:rPr>
                <w:t>个基点，本公司当年的净利润就会下降或增加</w:t>
              </w:r>
              <w:r w:rsidRPr="005F7C4E">
                <w:t>682.33</w:t>
              </w:r>
              <w:r w:rsidRPr="005F7C4E">
                <w:rPr>
                  <w:rFonts w:hint="eastAsia"/>
                </w:rPr>
                <w:t>万元。</w:t>
              </w:r>
            </w:p>
            <w:p w:rsidR="00594B31" w:rsidRDefault="00937630">
              <w:pPr>
                <w:rPr>
                  <w:b/>
                </w:rPr>
              </w:pPr>
            </w:p>
          </w:sdtContent>
        </w:sdt>
        <w:p w:rsidR="00594B31" w:rsidRDefault="00937630">
          <w:pPr>
            <w:rPr>
              <w:color w:val="808080"/>
            </w:rPr>
          </w:pPr>
        </w:p>
      </w:sdtContent>
    </w:sdt>
    <w:p w:rsidR="00594B31" w:rsidRDefault="008B7853" w:rsidP="00506700">
      <w:pPr>
        <w:pStyle w:val="2"/>
        <w:numPr>
          <w:ilvl w:val="0"/>
          <w:numId w:val="24"/>
        </w:numPr>
        <w:ind w:left="422" w:hanging="422"/>
        <w:rPr>
          <w:rFonts w:ascii="宋体" w:hAnsi="宋体"/>
        </w:rPr>
      </w:pPr>
      <w:r>
        <w:rPr>
          <w:rFonts w:ascii="宋体" w:hAnsi="宋体" w:hint="eastAsia"/>
        </w:rPr>
        <w:lastRenderedPageBreak/>
        <w:t>公允价值的披露</w:t>
      </w:r>
    </w:p>
    <w:bookmarkStart w:id="216" w:name="_Hlk10539195" w:displacedByCustomXml="next"/>
    <w:sdt>
      <w:sdtPr>
        <w:rPr>
          <w:rFonts w:ascii="宋体" w:hAnsi="宋体" w:cs="宋体" w:hint="eastAsia"/>
          <w:b w:val="0"/>
          <w:bCs w:val="0"/>
          <w:kern w:val="0"/>
          <w:szCs w:val="24"/>
        </w:rPr>
        <w:alias w:val="模块:以公允价值计量的资产和负债的期末公允价值"/>
        <w:tag w:val="_GBC_b5067cea5bbf475388ac2623e2c669d7"/>
        <w:id w:val="643706830"/>
        <w:lock w:val="sdtLocked"/>
        <w:placeholder>
          <w:docPart w:val="GBC22222222222222222222222222222"/>
        </w:placeholder>
      </w:sdtPr>
      <w:sdtEndPr>
        <w:rPr>
          <w:rFonts w:cstheme="minorBidi"/>
          <w:szCs w:val="21"/>
        </w:rPr>
      </w:sdtEndPr>
      <w:sdtContent>
        <w:p w:rsidR="00594B31" w:rsidRDefault="008B7853" w:rsidP="00F92696">
          <w:pPr>
            <w:pStyle w:val="3"/>
            <w:numPr>
              <w:ilvl w:val="0"/>
              <w:numId w:val="56"/>
            </w:numPr>
            <w:rPr>
              <w:rFonts w:ascii="宋体" w:hAnsi="宋体"/>
            </w:rPr>
          </w:pPr>
          <w:r>
            <w:rPr>
              <w:rFonts w:ascii="宋体" w:hAnsi="宋体" w:hint="eastAsia"/>
            </w:rPr>
            <w:t>以公允价值计量的资产和负债的期末公允价值</w:t>
          </w:r>
        </w:p>
        <w:sdt>
          <w:sdtPr>
            <w:alias w:val="是否适用：以公允价值计量的资产和负债的期末公允价值[双击切换]"/>
            <w:tag w:val="_GBC_291486261b6a4e8092eea55d961b7664"/>
            <w:id w:val="786391676"/>
            <w:lock w:val="sdtLocked"/>
            <w:placeholder>
              <w:docPart w:val="GBC22222222222222222222222222222"/>
            </w:placeholder>
          </w:sdtPr>
          <w:sdtContent>
            <w:p w:rsidR="00594B31" w:rsidRDefault="008B7853">
              <w:r>
                <w:fldChar w:fldCharType="begin"/>
              </w:r>
              <w:r w:rsidR="00DE6405">
                <w:instrText xml:space="preserve"> MACROBUTTON  SnrToggleCheckbox √适用 </w:instrText>
              </w:r>
              <w:r>
                <w:fldChar w:fldCharType="end"/>
              </w:r>
              <w:r>
                <w:fldChar w:fldCharType="begin"/>
              </w:r>
              <w:r w:rsidR="00DE6405">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财务附注：以公允价值计量的资产和负债的期末公允价值"/>
              <w:tag w:val="_GBC_4b785696cde44d3f8a4a7d28ab963e38"/>
              <w:id w:val="-12921312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以公允价值计量的资产和负债的期末公允价值"/>
              <w:tag w:val="_GBC_3bb5670d72804a4b8298edc3e439955a"/>
              <w:id w:val="5130369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80"/>
            <w:gridCol w:w="1244"/>
            <w:gridCol w:w="1736"/>
            <w:gridCol w:w="1589"/>
            <w:gridCol w:w="1740"/>
          </w:tblGrid>
          <w:tr w:rsidR="00AD5852" w:rsidTr="00915E9E">
            <w:trPr>
              <w:trHeight w:val="145"/>
            </w:trPr>
            <w:sdt>
              <w:sdtPr>
                <w:tag w:val="_PLD_25e2bb7801744f08a089c0e6a2b31b9b"/>
                <w:id w:val="-977990634"/>
                <w:lock w:val="sdtLocked"/>
              </w:sdtPr>
              <w:sdtContent>
                <w:tc>
                  <w:tcPr>
                    <w:tcW w:w="1451" w:type="pct"/>
                    <w:vMerge w:val="restart"/>
                    <w:tcBorders>
                      <w:top w:val="single" w:sz="4" w:space="0" w:color="auto"/>
                      <w:left w:val="single" w:sz="4" w:space="0" w:color="auto"/>
                      <w:right w:val="single" w:sz="4" w:space="0" w:color="auto"/>
                    </w:tcBorders>
                    <w:shd w:val="clear" w:color="auto" w:fill="auto"/>
                    <w:vAlign w:val="center"/>
                  </w:tcPr>
                  <w:p w:rsidR="00AD5852" w:rsidRDefault="00AD5852" w:rsidP="00892F00">
                    <w:pPr>
                      <w:spacing w:before="120"/>
                      <w:jc w:val="center"/>
                      <w:outlineLvl w:val="2"/>
                      <w:rPr>
                        <w:rFonts w:cs="Cambria"/>
                      </w:rPr>
                    </w:pPr>
                    <w:r>
                      <w:rPr>
                        <w:rFonts w:cs="Cambria" w:hint="eastAsia"/>
                      </w:rPr>
                      <w:t>项目</w:t>
                    </w:r>
                  </w:p>
                </w:tc>
              </w:sdtContent>
            </w:sdt>
            <w:sdt>
              <w:sdtPr>
                <w:tag w:val="_PLD_ad919f08ba5040a28e31328eb66da0bf"/>
                <w:id w:val="78653409"/>
                <w:lock w:val="sdtLocked"/>
              </w:sdtPr>
              <w:sdtContent>
                <w:tc>
                  <w:tcPr>
                    <w:tcW w:w="354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D5852" w:rsidRDefault="00AD5852" w:rsidP="00892F00">
                    <w:pPr>
                      <w:jc w:val="center"/>
                      <w:outlineLvl w:val="2"/>
                      <w:rPr>
                        <w:rFonts w:cs="Cambria"/>
                      </w:rPr>
                    </w:pPr>
                    <w:r>
                      <w:rPr>
                        <w:rFonts w:cs="Cambria" w:hint="eastAsia"/>
                      </w:rPr>
                      <w:t>期末公允价值</w:t>
                    </w:r>
                  </w:p>
                </w:tc>
              </w:sdtContent>
            </w:sdt>
          </w:tr>
          <w:tr w:rsidR="00AD5852" w:rsidTr="00915E9E">
            <w:trPr>
              <w:trHeight w:val="145"/>
            </w:trPr>
            <w:tc>
              <w:tcPr>
                <w:tcW w:w="1451" w:type="pct"/>
                <w:vMerge/>
                <w:tcBorders>
                  <w:left w:val="single" w:sz="4" w:space="0" w:color="auto"/>
                  <w:bottom w:val="single" w:sz="4" w:space="0" w:color="auto"/>
                  <w:right w:val="single" w:sz="4" w:space="0" w:color="auto"/>
                </w:tcBorders>
                <w:shd w:val="clear" w:color="auto" w:fill="auto"/>
                <w:vAlign w:val="center"/>
              </w:tcPr>
              <w:p w:rsidR="00AD5852" w:rsidRDefault="00AD5852" w:rsidP="00892F00">
                <w:pPr>
                  <w:jc w:val="center"/>
                  <w:outlineLvl w:val="2"/>
                  <w:rPr>
                    <w:rFonts w:cs="Cambria"/>
                  </w:rPr>
                </w:pPr>
              </w:p>
            </w:tc>
            <w:sdt>
              <w:sdtPr>
                <w:tag w:val="_PLD_4bb34c3d92bf450fb80f7c0c95977a2b"/>
                <w:id w:val="1092127228"/>
                <w:lock w:val="sdtLocked"/>
              </w:sdtPr>
              <w:sdtContent>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AD5852" w:rsidRDefault="00AD5852" w:rsidP="00892F00">
                    <w:pPr>
                      <w:jc w:val="center"/>
                      <w:outlineLvl w:val="2"/>
                      <w:rPr>
                        <w:rFonts w:cs="Cambria"/>
                      </w:rPr>
                    </w:pPr>
                    <w:r>
                      <w:rPr>
                        <w:rFonts w:cs="Cambria" w:hint="eastAsia"/>
                      </w:rPr>
                      <w:t>第一层次公允价值计量</w:t>
                    </w:r>
                  </w:p>
                </w:tc>
              </w:sdtContent>
            </w:sdt>
            <w:sdt>
              <w:sdtPr>
                <w:tag w:val="_PLD_08753059c9e04a10af2918fbc1559bed"/>
                <w:id w:val="-345644777"/>
                <w:lock w:val="sdtLocked"/>
              </w:sdtPr>
              <w:sdtContent>
                <w:tc>
                  <w:tcPr>
                    <w:tcW w:w="976" w:type="pct"/>
                    <w:tcBorders>
                      <w:top w:val="single" w:sz="4" w:space="0" w:color="auto"/>
                      <w:left w:val="single" w:sz="4" w:space="0" w:color="auto"/>
                      <w:bottom w:val="single" w:sz="4" w:space="0" w:color="auto"/>
                      <w:right w:val="single" w:sz="4" w:space="0" w:color="auto"/>
                    </w:tcBorders>
                    <w:shd w:val="clear" w:color="auto" w:fill="auto"/>
                    <w:vAlign w:val="center"/>
                  </w:tcPr>
                  <w:p w:rsidR="00AD5852" w:rsidRDefault="00AD5852" w:rsidP="00892F00">
                    <w:pPr>
                      <w:jc w:val="center"/>
                      <w:outlineLvl w:val="2"/>
                      <w:rPr>
                        <w:rFonts w:cs="Cambria"/>
                      </w:rPr>
                    </w:pPr>
                    <w:r>
                      <w:rPr>
                        <w:rFonts w:cs="Cambria" w:hint="eastAsia"/>
                      </w:rPr>
                      <w:t>第二层次公允价值计量</w:t>
                    </w:r>
                  </w:p>
                </w:tc>
              </w:sdtContent>
            </w:sdt>
            <w:sdt>
              <w:sdtPr>
                <w:tag w:val="_PLD_b263de838c9c4afa9fddb6dee6409a62"/>
                <w:id w:val="-1729601538"/>
                <w:lock w:val="sdtLocked"/>
              </w:sdtPr>
              <w:sdtContent>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AD5852" w:rsidRDefault="00AD5852" w:rsidP="00892F00">
                    <w:pPr>
                      <w:jc w:val="center"/>
                      <w:outlineLvl w:val="2"/>
                      <w:rPr>
                        <w:rFonts w:cs="Cambria"/>
                      </w:rPr>
                    </w:pPr>
                    <w:r>
                      <w:rPr>
                        <w:rFonts w:cs="Cambria" w:hint="eastAsia"/>
                      </w:rPr>
                      <w:t>第三层次公允价值计量</w:t>
                    </w:r>
                  </w:p>
                </w:tc>
              </w:sdtContent>
            </w:sdt>
            <w:sdt>
              <w:sdtPr>
                <w:tag w:val="_PLD_50eba344a451417c8072228a7a4959c5"/>
                <w:id w:val="-536747445"/>
                <w:lock w:val="sdtLocked"/>
              </w:sdtPr>
              <w:sdtContent>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AD5852" w:rsidRDefault="00AD5852" w:rsidP="00892F00">
                    <w:pPr>
                      <w:jc w:val="center"/>
                      <w:outlineLvl w:val="2"/>
                      <w:rPr>
                        <w:rFonts w:cs="Cambria"/>
                      </w:rPr>
                    </w:pPr>
                    <w:r>
                      <w:rPr>
                        <w:rFonts w:cs="Cambria" w:hint="eastAsia"/>
                      </w:rPr>
                      <w:t>合计</w:t>
                    </w:r>
                  </w:p>
                </w:tc>
              </w:sdtContent>
            </w:sdt>
          </w:tr>
          <w:tr w:rsidR="00AD5852" w:rsidTr="00915E9E">
            <w:trPr>
              <w:trHeight w:val="227"/>
            </w:trPr>
            <w:sdt>
              <w:sdtPr>
                <w:tag w:val="_PLD_0df07aa5429843d5898a68994e53f99c"/>
                <w:id w:val="-904912234"/>
                <w:lock w:val="sdtLocked"/>
              </w:sdtPr>
              <w:sdtContent>
                <w:tc>
                  <w:tcPr>
                    <w:tcW w:w="1451" w:type="pct"/>
                    <w:tcBorders>
                      <w:top w:val="single" w:sz="4" w:space="0" w:color="auto"/>
                      <w:left w:val="single" w:sz="4" w:space="0" w:color="auto"/>
                      <w:bottom w:val="single" w:sz="4" w:space="0" w:color="auto"/>
                      <w:right w:val="single" w:sz="4" w:space="0" w:color="auto"/>
                    </w:tcBorders>
                    <w:shd w:val="clear" w:color="auto" w:fill="auto"/>
                  </w:tcPr>
                  <w:p w:rsidR="00AD5852" w:rsidRDefault="00AD5852" w:rsidP="00892F00">
                    <w:pPr>
                      <w:outlineLvl w:val="2"/>
                      <w:rPr>
                        <w:rFonts w:cs="Cambria"/>
                        <w:b/>
                      </w:rPr>
                    </w:pPr>
                    <w:r>
                      <w:rPr>
                        <w:rFonts w:cs="Cambria" w:hint="eastAsia"/>
                        <w:b/>
                      </w:rPr>
                      <w:t>一、持续的公允价值计量</w:t>
                    </w:r>
                  </w:p>
                </w:tc>
              </w:sdtContent>
            </w:sdt>
            <w:tc>
              <w:tcPr>
                <w:tcW w:w="700"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9"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r>
          <w:tr w:rsidR="00AD5852" w:rsidTr="00915E9E">
            <w:trPr>
              <w:trHeight w:val="240"/>
            </w:trPr>
            <w:tc>
              <w:tcPr>
                <w:tcW w:w="1451"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8e41e2365fb54f2a8e82acb6d5327c25"/>
                  <w:id w:val="455228820"/>
                  <w:lock w:val="sdtLocked"/>
                </w:sdtPr>
                <w:sdtEndPr>
                  <w:rPr>
                    <w:shd w:val="solid" w:color="FFFFFF" w:fill="auto"/>
                  </w:rPr>
                </w:sdtEndPr>
                <w:sdtContent>
                  <w:p w:rsidR="00AD5852" w:rsidRDefault="00AD5852" w:rsidP="00892F00">
                    <w:pPr>
                      <w:outlineLvl w:val="2"/>
                    </w:pPr>
                    <w:r>
                      <w:rPr>
                        <w:rFonts w:hint="eastAsia"/>
                      </w:rPr>
                      <w:t>（一）</w:t>
                    </w:r>
                    <w:r>
                      <w:rPr>
                        <w:rFonts w:hint="eastAsia"/>
                        <w:shd w:val="solid" w:color="FFFFFF" w:fill="auto"/>
                      </w:rPr>
                      <w:t>交易性金融资产</w:t>
                    </w:r>
                  </w:p>
                </w:sdtContent>
              </w:sdt>
            </w:tc>
            <w:tc>
              <w:tcPr>
                <w:tcW w:w="700"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vAlign w:val="center"/>
              </w:tcPr>
              <w:p w:rsidR="00AD5852" w:rsidRDefault="00AD5852" w:rsidP="00892F00">
                <w:pPr>
                  <w:rPr>
                    <w:sz w:val="24"/>
                    <w:szCs w:val="24"/>
                  </w:rPr>
                </w:pPr>
                <w:r>
                  <w:t>1,474,007,200.00</w:t>
                </w:r>
              </w:p>
            </w:tc>
            <w:tc>
              <w:tcPr>
                <w:tcW w:w="894" w:type="pct"/>
                <w:tcBorders>
                  <w:top w:val="single" w:sz="4" w:space="0" w:color="auto"/>
                  <w:left w:val="single" w:sz="4" w:space="0" w:color="auto"/>
                  <w:bottom w:val="single" w:sz="4" w:space="0" w:color="auto"/>
                  <w:right w:val="single" w:sz="4" w:space="0" w:color="auto"/>
                </w:tcBorders>
                <w:vAlign w:val="center"/>
              </w:tcPr>
              <w:p w:rsidR="00AD5852" w:rsidRDefault="00AD5852" w:rsidP="00915E9E">
                <w:pPr>
                  <w:jc w:val="right"/>
                  <w:rPr>
                    <w:sz w:val="24"/>
                    <w:szCs w:val="24"/>
                  </w:rPr>
                </w:pPr>
                <w:r>
                  <w:t>0</w:t>
                </w:r>
              </w:p>
            </w:tc>
            <w:tc>
              <w:tcPr>
                <w:tcW w:w="979" w:type="pct"/>
                <w:tcBorders>
                  <w:top w:val="single" w:sz="4" w:space="0" w:color="auto"/>
                  <w:left w:val="single" w:sz="4" w:space="0" w:color="auto"/>
                  <w:bottom w:val="single" w:sz="4" w:space="0" w:color="auto"/>
                  <w:right w:val="single" w:sz="4" w:space="0" w:color="auto"/>
                </w:tcBorders>
                <w:vAlign w:val="center"/>
              </w:tcPr>
              <w:p w:rsidR="00AD5852" w:rsidRDefault="00AD5852" w:rsidP="00915E9E">
                <w:pPr>
                  <w:jc w:val="right"/>
                  <w:rPr>
                    <w:sz w:val="24"/>
                    <w:szCs w:val="24"/>
                  </w:rPr>
                </w:pPr>
                <w:r>
                  <w:t>1,474,007,200.00</w:t>
                </w:r>
              </w:p>
            </w:tc>
          </w:tr>
          <w:tr w:rsidR="00AD5852" w:rsidTr="00915E9E">
            <w:trPr>
              <w:trHeight w:val="240"/>
            </w:trPr>
            <w:tc>
              <w:tcPr>
                <w:tcW w:w="1451" w:type="pct"/>
                <w:tcBorders>
                  <w:top w:val="single" w:sz="4" w:space="0" w:color="auto"/>
                  <w:left w:val="single" w:sz="4" w:space="0" w:color="auto"/>
                  <w:bottom w:val="single" w:sz="4" w:space="0" w:color="auto"/>
                  <w:right w:val="single" w:sz="4" w:space="0" w:color="auto"/>
                </w:tcBorders>
                <w:shd w:val="clear" w:color="auto" w:fill="auto"/>
              </w:tcPr>
              <w:sdt>
                <w:sdtPr>
                  <w:tag w:val="_PLD_ec78ce9b24c54617a7a100b54d80834e"/>
                  <w:id w:val="-1181121551"/>
                  <w:lock w:val="sdtLocked"/>
                </w:sdtPr>
                <w:sdtContent>
                  <w:p w:rsidR="00AD5852" w:rsidRDefault="00AD5852" w:rsidP="00892F00">
                    <w:pPr>
                      <w:outlineLvl w:val="2"/>
                    </w:pPr>
                    <w:r>
                      <w:t>1.以公允价值计量且变动计入当期损益的金融资产</w:t>
                    </w:r>
                  </w:p>
                </w:sdtContent>
              </w:sdt>
            </w:tc>
            <w:tc>
              <w:tcPr>
                <w:tcW w:w="700"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vAlign w:val="center"/>
              </w:tcPr>
              <w:p w:rsidR="00AD5852" w:rsidRDefault="00AD5852" w:rsidP="00915E9E">
                <w:pPr>
                  <w:jc w:val="right"/>
                  <w:outlineLvl w:val="2"/>
                  <w:rPr>
                    <w:rFonts w:cs="Cambria"/>
                  </w:rPr>
                </w:pPr>
              </w:p>
            </w:tc>
            <w:tc>
              <w:tcPr>
                <w:tcW w:w="979" w:type="pct"/>
                <w:tcBorders>
                  <w:top w:val="single" w:sz="4" w:space="0" w:color="auto"/>
                  <w:left w:val="single" w:sz="4" w:space="0" w:color="auto"/>
                  <w:bottom w:val="single" w:sz="4" w:space="0" w:color="auto"/>
                  <w:right w:val="single" w:sz="4" w:space="0" w:color="auto"/>
                </w:tcBorders>
                <w:vAlign w:val="center"/>
              </w:tcPr>
              <w:p w:rsidR="00AD5852" w:rsidRDefault="00AD5852" w:rsidP="00915E9E">
                <w:pPr>
                  <w:jc w:val="right"/>
                  <w:outlineLvl w:val="2"/>
                  <w:rPr>
                    <w:rFonts w:cs="Cambria"/>
                  </w:rPr>
                </w:pPr>
              </w:p>
            </w:tc>
          </w:tr>
          <w:tr w:rsidR="00AD5852" w:rsidTr="00915E9E">
            <w:trPr>
              <w:trHeight w:val="240"/>
            </w:trPr>
            <w:sdt>
              <w:sdtPr>
                <w:tag w:val="_PLD_1978a795a85148b4b91da91d8626cc66"/>
                <w:id w:val="64771357"/>
                <w:lock w:val="sdtLocked"/>
              </w:sdtPr>
              <w:sdtContent>
                <w:tc>
                  <w:tcPr>
                    <w:tcW w:w="1451" w:type="pct"/>
                    <w:tcBorders>
                      <w:top w:val="single" w:sz="4" w:space="0" w:color="auto"/>
                      <w:left w:val="single" w:sz="4" w:space="0" w:color="auto"/>
                      <w:bottom w:val="single" w:sz="4" w:space="0" w:color="auto"/>
                      <w:right w:val="single" w:sz="4" w:space="0" w:color="auto"/>
                    </w:tcBorders>
                    <w:shd w:val="clear" w:color="auto" w:fill="auto"/>
                  </w:tcPr>
                  <w:p w:rsidR="00AD5852" w:rsidRDefault="00AD5852" w:rsidP="00892F00">
                    <w:pPr>
                      <w:outlineLvl w:val="2"/>
                      <w:rPr>
                        <w:rFonts w:cs="Cambria"/>
                      </w:rPr>
                    </w:pPr>
                    <w:r>
                      <w:rPr>
                        <w:rFonts w:cs="Cambria" w:hint="eastAsia"/>
                      </w:rPr>
                      <w:t>（</w:t>
                    </w:r>
                    <w:r>
                      <w:rPr>
                        <w:rFonts w:cs="Cambria"/>
                      </w:rPr>
                      <w:t>1</w:t>
                    </w:r>
                    <w:r>
                      <w:rPr>
                        <w:rFonts w:cs="Cambria" w:hint="eastAsia"/>
                      </w:rPr>
                      <w:t>）债务工具投资</w:t>
                    </w:r>
                  </w:p>
                </w:tc>
              </w:sdtContent>
            </w:sdt>
            <w:tc>
              <w:tcPr>
                <w:tcW w:w="700"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vAlign w:val="center"/>
              </w:tcPr>
              <w:p w:rsidR="00AD5852" w:rsidRDefault="00AD5852" w:rsidP="00915E9E">
                <w:pPr>
                  <w:jc w:val="right"/>
                  <w:outlineLvl w:val="2"/>
                  <w:rPr>
                    <w:rFonts w:cs="Cambria"/>
                  </w:rPr>
                </w:pPr>
              </w:p>
            </w:tc>
            <w:tc>
              <w:tcPr>
                <w:tcW w:w="979" w:type="pct"/>
                <w:tcBorders>
                  <w:top w:val="single" w:sz="4" w:space="0" w:color="auto"/>
                  <w:left w:val="single" w:sz="4" w:space="0" w:color="auto"/>
                  <w:bottom w:val="single" w:sz="4" w:space="0" w:color="auto"/>
                  <w:right w:val="single" w:sz="4" w:space="0" w:color="auto"/>
                </w:tcBorders>
                <w:vAlign w:val="center"/>
              </w:tcPr>
              <w:p w:rsidR="00AD5852" w:rsidRDefault="00AD5852" w:rsidP="00915E9E">
                <w:pPr>
                  <w:jc w:val="right"/>
                  <w:outlineLvl w:val="2"/>
                  <w:rPr>
                    <w:rFonts w:cs="Cambria"/>
                  </w:rPr>
                </w:pPr>
              </w:p>
            </w:tc>
          </w:tr>
          <w:tr w:rsidR="00AD5852" w:rsidTr="00915E9E">
            <w:trPr>
              <w:trHeight w:val="240"/>
            </w:trPr>
            <w:sdt>
              <w:sdtPr>
                <w:tag w:val="_PLD_77996810365c481083bed5a411822288"/>
                <w:id w:val="-1840227456"/>
                <w:lock w:val="sdtLocked"/>
              </w:sdtPr>
              <w:sdtContent>
                <w:tc>
                  <w:tcPr>
                    <w:tcW w:w="1451" w:type="pct"/>
                    <w:tcBorders>
                      <w:top w:val="single" w:sz="4" w:space="0" w:color="auto"/>
                      <w:left w:val="single" w:sz="4" w:space="0" w:color="auto"/>
                      <w:bottom w:val="single" w:sz="4" w:space="0" w:color="auto"/>
                      <w:right w:val="single" w:sz="4" w:space="0" w:color="auto"/>
                    </w:tcBorders>
                    <w:shd w:val="clear" w:color="auto" w:fill="auto"/>
                  </w:tcPr>
                  <w:p w:rsidR="00AD5852" w:rsidRDefault="00AD5852" w:rsidP="00892F00">
                    <w:pPr>
                      <w:outlineLvl w:val="2"/>
                      <w:rPr>
                        <w:rFonts w:cs="Cambria"/>
                      </w:rPr>
                    </w:pPr>
                    <w:r>
                      <w:rPr>
                        <w:rFonts w:cs="Cambria" w:hint="eastAsia"/>
                      </w:rPr>
                      <w:t>（</w:t>
                    </w:r>
                    <w:r>
                      <w:rPr>
                        <w:rFonts w:cs="Cambria"/>
                      </w:rPr>
                      <w:t>2</w:t>
                    </w:r>
                    <w:r>
                      <w:rPr>
                        <w:rFonts w:cs="Cambria" w:hint="eastAsia"/>
                      </w:rPr>
                      <w:t>）权益工具投资</w:t>
                    </w:r>
                  </w:p>
                </w:tc>
              </w:sdtContent>
            </w:sdt>
            <w:tc>
              <w:tcPr>
                <w:tcW w:w="700"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vAlign w:val="center"/>
              </w:tcPr>
              <w:p w:rsidR="00AD5852" w:rsidRDefault="00AD5852" w:rsidP="00915E9E">
                <w:pPr>
                  <w:jc w:val="right"/>
                  <w:outlineLvl w:val="2"/>
                  <w:rPr>
                    <w:rFonts w:cs="Cambria"/>
                  </w:rPr>
                </w:pPr>
              </w:p>
            </w:tc>
            <w:tc>
              <w:tcPr>
                <w:tcW w:w="979" w:type="pct"/>
                <w:tcBorders>
                  <w:top w:val="single" w:sz="4" w:space="0" w:color="auto"/>
                  <w:left w:val="single" w:sz="4" w:space="0" w:color="auto"/>
                  <w:bottom w:val="single" w:sz="4" w:space="0" w:color="auto"/>
                  <w:right w:val="single" w:sz="4" w:space="0" w:color="auto"/>
                </w:tcBorders>
                <w:vAlign w:val="center"/>
              </w:tcPr>
              <w:p w:rsidR="00AD5852" w:rsidRDefault="00AD5852" w:rsidP="00915E9E">
                <w:pPr>
                  <w:jc w:val="right"/>
                  <w:outlineLvl w:val="2"/>
                  <w:rPr>
                    <w:rFonts w:cs="Cambria"/>
                  </w:rPr>
                </w:pPr>
              </w:p>
            </w:tc>
          </w:tr>
          <w:tr w:rsidR="00AD5852" w:rsidTr="00915E9E">
            <w:trPr>
              <w:trHeight w:val="240"/>
            </w:trPr>
            <w:sdt>
              <w:sdtPr>
                <w:tag w:val="_PLD_7417bbdf88f74ca7abe6826af039046b"/>
                <w:id w:val="-1628226090"/>
                <w:lock w:val="sdtLocked"/>
              </w:sdtPr>
              <w:sdtContent>
                <w:tc>
                  <w:tcPr>
                    <w:tcW w:w="1451" w:type="pct"/>
                    <w:tcBorders>
                      <w:top w:val="single" w:sz="4" w:space="0" w:color="auto"/>
                      <w:left w:val="single" w:sz="4" w:space="0" w:color="auto"/>
                      <w:bottom w:val="single" w:sz="4" w:space="0" w:color="auto"/>
                      <w:right w:val="single" w:sz="4" w:space="0" w:color="auto"/>
                    </w:tcBorders>
                    <w:shd w:val="clear" w:color="auto" w:fill="auto"/>
                  </w:tcPr>
                  <w:p w:rsidR="00AD5852" w:rsidRDefault="00AD5852" w:rsidP="00892F00">
                    <w:pPr>
                      <w:outlineLvl w:val="2"/>
                      <w:rPr>
                        <w:rFonts w:cs="Cambria"/>
                      </w:rPr>
                    </w:pPr>
                    <w:r>
                      <w:rPr>
                        <w:rFonts w:cs="Cambria" w:hint="eastAsia"/>
                      </w:rPr>
                      <w:t>（</w:t>
                    </w:r>
                    <w:r>
                      <w:rPr>
                        <w:rFonts w:cs="Cambria"/>
                      </w:rPr>
                      <w:t>3</w:t>
                    </w:r>
                    <w:r>
                      <w:rPr>
                        <w:rFonts w:cs="Cambria" w:hint="eastAsia"/>
                      </w:rPr>
                      <w:t>）衍生金融资产</w:t>
                    </w:r>
                  </w:p>
                </w:tc>
              </w:sdtContent>
            </w:sdt>
            <w:tc>
              <w:tcPr>
                <w:tcW w:w="700"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vAlign w:val="center"/>
              </w:tcPr>
              <w:p w:rsidR="00AD5852" w:rsidRDefault="00AD5852" w:rsidP="00915E9E">
                <w:pPr>
                  <w:jc w:val="right"/>
                  <w:outlineLvl w:val="2"/>
                  <w:rPr>
                    <w:rFonts w:cs="Cambria"/>
                  </w:rPr>
                </w:pPr>
              </w:p>
            </w:tc>
            <w:tc>
              <w:tcPr>
                <w:tcW w:w="979" w:type="pct"/>
                <w:tcBorders>
                  <w:top w:val="single" w:sz="4" w:space="0" w:color="auto"/>
                  <w:left w:val="single" w:sz="4" w:space="0" w:color="auto"/>
                  <w:bottom w:val="single" w:sz="4" w:space="0" w:color="auto"/>
                  <w:right w:val="single" w:sz="4" w:space="0" w:color="auto"/>
                </w:tcBorders>
                <w:vAlign w:val="center"/>
              </w:tcPr>
              <w:p w:rsidR="00AD5852" w:rsidRDefault="00AD5852" w:rsidP="00915E9E">
                <w:pPr>
                  <w:jc w:val="right"/>
                  <w:outlineLvl w:val="2"/>
                  <w:rPr>
                    <w:rFonts w:cs="Cambria"/>
                  </w:rPr>
                </w:pPr>
              </w:p>
            </w:tc>
          </w:tr>
          <w:sdt>
            <w:sdtPr>
              <w:rPr>
                <w:rFonts w:cs="Cambria"/>
              </w:rPr>
              <w:alias w:val="持续以公允价值计量的资产总额明细"/>
              <w:tag w:val="_TUP_e78f47dfe89a44bda0f59b05bd53aa70"/>
              <w:id w:val="-1847932626"/>
              <w:lock w:val="sdtLocked"/>
            </w:sdtPr>
            <w:sdtContent>
              <w:tr w:rsidR="00AD5852" w:rsidTr="00915E9E">
                <w:trPr>
                  <w:trHeight w:val="215"/>
                </w:trPr>
                <w:tc>
                  <w:tcPr>
                    <w:tcW w:w="1451" w:type="pct"/>
                    <w:tcBorders>
                      <w:top w:val="single" w:sz="4" w:space="0" w:color="auto"/>
                      <w:left w:val="single" w:sz="4" w:space="0" w:color="auto"/>
                      <w:bottom w:val="single" w:sz="4" w:space="0" w:color="auto"/>
                      <w:right w:val="single" w:sz="4" w:space="0" w:color="auto"/>
                    </w:tcBorders>
                    <w:shd w:val="clear" w:color="auto" w:fill="auto"/>
                  </w:tcPr>
                  <w:p w:rsidR="00AD5852" w:rsidRDefault="00AD5852" w:rsidP="00892F00">
                    <w:pPr>
                      <w:outlineLvl w:val="2"/>
                      <w:rPr>
                        <w:rFonts w:cs="Cambria"/>
                      </w:rPr>
                    </w:pPr>
                    <w:r w:rsidRPr="003F2D96">
                      <w:rPr>
                        <w:rFonts w:cs="Cambria" w:hint="eastAsia"/>
                      </w:rPr>
                      <w:t>（</w:t>
                    </w:r>
                    <w:r w:rsidRPr="003F2D96">
                      <w:rPr>
                        <w:rFonts w:cs="Cambria"/>
                      </w:rPr>
                      <w:t>4）银行理财产品</w:t>
                    </w:r>
                  </w:p>
                </w:tc>
                <w:tc>
                  <w:tcPr>
                    <w:tcW w:w="700"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r>
                      <w:t>1,474,007,200.00</w:t>
                    </w:r>
                  </w:p>
                </w:tc>
                <w:tc>
                  <w:tcPr>
                    <w:tcW w:w="894" w:type="pct"/>
                    <w:tcBorders>
                      <w:top w:val="single" w:sz="4" w:space="0" w:color="auto"/>
                      <w:left w:val="single" w:sz="4" w:space="0" w:color="auto"/>
                      <w:bottom w:val="single" w:sz="4" w:space="0" w:color="auto"/>
                      <w:right w:val="single" w:sz="4" w:space="0" w:color="auto"/>
                    </w:tcBorders>
                    <w:vAlign w:val="center"/>
                  </w:tcPr>
                  <w:p w:rsidR="00AD5852" w:rsidRDefault="00AD5852" w:rsidP="00915E9E">
                    <w:pPr>
                      <w:jc w:val="right"/>
                      <w:outlineLvl w:val="2"/>
                      <w:rPr>
                        <w:rFonts w:cs="Cambria"/>
                      </w:rPr>
                    </w:pPr>
                    <w:r>
                      <w:t>0</w:t>
                    </w:r>
                  </w:p>
                </w:tc>
                <w:tc>
                  <w:tcPr>
                    <w:tcW w:w="979" w:type="pct"/>
                    <w:tcBorders>
                      <w:top w:val="single" w:sz="4" w:space="0" w:color="auto"/>
                      <w:left w:val="single" w:sz="4" w:space="0" w:color="auto"/>
                      <w:bottom w:val="single" w:sz="4" w:space="0" w:color="auto"/>
                      <w:right w:val="single" w:sz="4" w:space="0" w:color="auto"/>
                    </w:tcBorders>
                    <w:vAlign w:val="center"/>
                  </w:tcPr>
                  <w:p w:rsidR="00AD5852" w:rsidRDefault="00AD5852" w:rsidP="00915E9E">
                    <w:pPr>
                      <w:jc w:val="right"/>
                      <w:outlineLvl w:val="2"/>
                      <w:rPr>
                        <w:rFonts w:cs="Cambria"/>
                      </w:rPr>
                    </w:pPr>
                    <w:r>
                      <w:t>1,474,007,200.00</w:t>
                    </w:r>
                  </w:p>
                </w:tc>
              </w:tr>
            </w:sdtContent>
          </w:sdt>
          <w:tr w:rsidR="00AD5852" w:rsidTr="00915E9E">
            <w:trPr>
              <w:trHeight w:val="799"/>
            </w:trPr>
            <w:tc>
              <w:tcPr>
                <w:tcW w:w="1451" w:type="pct"/>
                <w:tcBorders>
                  <w:top w:val="single" w:sz="4" w:space="0" w:color="auto"/>
                  <w:left w:val="single" w:sz="4" w:space="0" w:color="auto"/>
                  <w:bottom w:val="single" w:sz="4" w:space="0" w:color="auto"/>
                  <w:right w:val="single" w:sz="4" w:space="0" w:color="auto"/>
                </w:tcBorders>
                <w:shd w:val="clear" w:color="auto" w:fill="auto"/>
              </w:tcPr>
              <w:sdt>
                <w:sdtPr>
                  <w:rPr>
                    <w:rFonts w:cs="Cambria"/>
                  </w:rPr>
                  <w:tag w:val="_PLD_8f2dd6e8cd7d4b6f8a25ea84b5be71b1"/>
                  <w:id w:val="1123273215"/>
                  <w:lock w:val="sdtLocked"/>
                </w:sdtPr>
                <w:sdtEndPr>
                  <w:rPr>
                    <w:rFonts w:hint="eastAsia"/>
                  </w:rPr>
                </w:sdtEndPr>
                <w:sdtContent>
                  <w:p w:rsidR="00AD5852" w:rsidRDefault="00AD5852" w:rsidP="00892F00">
                    <w:pPr>
                      <w:outlineLvl w:val="2"/>
                      <w:rPr>
                        <w:rFonts w:cs="Cambria"/>
                      </w:rPr>
                    </w:pPr>
                    <w:r>
                      <w:rPr>
                        <w:rFonts w:cs="Cambria"/>
                      </w:rPr>
                      <w:t xml:space="preserve">2. </w:t>
                    </w:r>
                    <w:r>
                      <w:rPr>
                        <w:rFonts w:cs="Cambria" w:hint="eastAsia"/>
                      </w:rPr>
                      <w:t>指定以公允价值计量且其变动计入当期损益的金融资产</w:t>
                    </w:r>
                  </w:p>
                </w:sdtContent>
              </w:sdt>
            </w:tc>
            <w:tc>
              <w:tcPr>
                <w:tcW w:w="700"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9"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r>
          <w:tr w:rsidR="00AD5852" w:rsidTr="00915E9E">
            <w:trPr>
              <w:trHeight w:val="240"/>
            </w:trPr>
            <w:sdt>
              <w:sdtPr>
                <w:tag w:val="_PLD_bd6d0cf9e96e4bebb25f8dcdf55d029f"/>
                <w:id w:val="-1578817582"/>
                <w:lock w:val="sdtLocked"/>
              </w:sdtPr>
              <w:sdtContent>
                <w:tc>
                  <w:tcPr>
                    <w:tcW w:w="1451" w:type="pct"/>
                    <w:tcBorders>
                      <w:top w:val="single" w:sz="4" w:space="0" w:color="auto"/>
                      <w:left w:val="single" w:sz="4" w:space="0" w:color="auto"/>
                      <w:bottom w:val="single" w:sz="4" w:space="0" w:color="auto"/>
                      <w:right w:val="single" w:sz="4" w:space="0" w:color="auto"/>
                    </w:tcBorders>
                    <w:shd w:val="clear" w:color="auto" w:fill="auto"/>
                  </w:tcPr>
                  <w:p w:rsidR="00AD5852" w:rsidRDefault="00AD5852" w:rsidP="00892F00">
                    <w:pPr>
                      <w:outlineLvl w:val="2"/>
                      <w:rPr>
                        <w:rFonts w:cs="Cambria"/>
                      </w:rPr>
                    </w:pPr>
                    <w:r>
                      <w:rPr>
                        <w:rFonts w:cs="Cambria" w:hint="eastAsia"/>
                      </w:rPr>
                      <w:t>（</w:t>
                    </w:r>
                    <w:r>
                      <w:rPr>
                        <w:rFonts w:cs="Cambria"/>
                      </w:rPr>
                      <w:t>1</w:t>
                    </w:r>
                    <w:r>
                      <w:rPr>
                        <w:rFonts w:cs="Cambria" w:hint="eastAsia"/>
                      </w:rPr>
                      <w:t>）债务工具投资</w:t>
                    </w:r>
                  </w:p>
                </w:tc>
              </w:sdtContent>
            </w:sdt>
            <w:tc>
              <w:tcPr>
                <w:tcW w:w="700"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9"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r>
          <w:tr w:rsidR="00AD5852" w:rsidTr="00915E9E">
            <w:trPr>
              <w:trHeight w:val="240"/>
            </w:trPr>
            <w:sdt>
              <w:sdtPr>
                <w:tag w:val="_PLD_9cde8bbc3a5e4a2a8e2cc318e0a0d8d4"/>
                <w:id w:val="-289286889"/>
                <w:lock w:val="sdtLocked"/>
              </w:sdtPr>
              <w:sdtContent>
                <w:tc>
                  <w:tcPr>
                    <w:tcW w:w="1451" w:type="pct"/>
                    <w:tcBorders>
                      <w:top w:val="single" w:sz="4" w:space="0" w:color="auto"/>
                      <w:left w:val="single" w:sz="4" w:space="0" w:color="auto"/>
                      <w:bottom w:val="single" w:sz="4" w:space="0" w:color="auto"/>
                      <w:right w:val="single" w:sz="4" w:space="0" w:color="auto"/>
                    </w:tcBorders>
                    <w:shd w:val="clear" w:color="auto" w:fill="auto"/>
                  </w:tcPr>
                  <w:p w:rsidR="00AD5852" w:rsidRDefault="00AD5852" w:rsidP="00892F00">
                    <w:pPr>
                      <w:outlineLvl w:val="2"/>
                      <w:rPr>
                        <w:rFonts w:cs="Cambria"/>
                      </w:rPr>
                    </w:pPr>
                    <w:r>
                      <w:rPr>
                        <w:rFonts w:cs="Cambria" w:hint="eastAsia"/>
                      </w:rPr>
                      <w:t>（</w:t>
                    </w:r>
                    <w:r>
                      <w:rPr>
                        <w:rFonts w:cs="Cambria"/>
                      </w:rPr>
                      <w:t>2</w:t>
                    </w:r>
                    <w:r>
                      <w:rPr>
                        <w:rFonts w:cs="Cambria" w:hint="eastAsia"/>
                      </w:rPr>
                      <w:t>）权益工具投资</w:t>
                    </w:r>
                  </w:p>
                </w:tc>
              </w:sdtContent>
            </w:sdt>
            <w:tc>
              <w:tcPr>
                <w:tcW w:w="700"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9"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r>
          <w:tr w:rsidR="00AD5852" w:rsidTr="00915E9E">
            <w:trPr>
              <w:trHeight w:val="240"/>
            </w:trPr>
            <w:tc>
              <w:tcPr>
                <w:tcW w:w="1451"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0ef7eb1654ce4d2395b91be52c1c05a7"/>
                  <w:id w:val="1135908743"/>
                  <w:lock w:val="sdtLocked"/>
                </w:sdtPr>
                <w:sdtEndPr>
                  <w:rPr>
                    <w:shd w:val="solid" w:color="FFFFFF" w:fill="auto"/>
                  </w:rPr>
                </w:sdtEndPr>
                <w:sdtContent>
                  <w:p w:rsidR="00AD5852" w:rsidRDefault="00AD5852" w:rsidP="00892F00">
                    <w:pPr>
                      <w:outlineLvl w:val="2"/>
                    </w:pPr>
                    <w:r>
                      <w:rPr>
                        <w:rFonts w:hint="eastAsia"/>
                      </w:rPr>
                      <w:t>（二）</w:t>
                    </w:r>
                    <w:r>
                      <w:rPr>
                        <w:rFonts w:hint="eastAsia"/>
                        <w:shd w:val="solid" w:color="FFFFFF" w:fill="auto"/>
                      </w:rPr>
                      <w:t>其他债权投资</w:t>
                    </w:r>
                  </w:p>
                </w:sdtContent>
              </w:sdt>
            </w:tc>
            <w:tc>
              <w:tcPr>
                <w:tcW w:w="700"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9"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r>
          <w:tr w:rsidR="00AD5852" w:rsidTr="00915E9E">
            <w:trPr>
              <w:trHeight w:val="240"/>
            </w:trPr>
            <w:tc>
              <w:tcPr>
                <w:tcW w:w="1451"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26c080e935a648bda25a9c513fb13567"/>
                  <w:id w:val="2013106727"/>
                  <w:lock w:val="sdtLocked"/>
                </w:sdtPr>
                <w:sdtEndPr>
                  <w:rPr>
                    <w:shd w:val="solid" w:color="FFFFFF" w:fill="auto"/>
                  </w:rPr>
                </w:sdtEndPr>
                <w:sdtContent>
                  <w:p w:rsidR="00AD5852" w:rsidRDefault="00AD5852" w:rsidP="00892F00">
                    <w:pPr>
                      <w:outlineLvl w:val="2"/>
                    </w:pPr>
                    <w:r>
                      <w:rPr>
                        <w:rFonts w:hint="eastAsia"/>
                      </w:rPr>
                      <w:t>（三）</w:t>
                    </w:r>
                    <w:r>
                      <w:rPr>
                        <w:rFonts w:hint="eastAsia"/>
                        <w:shd w:val="solid" w:color="FFFFFF" w:fill="auto"/>
                      </w:rPr>
                      <w:t>其他权益工具投资</w:t>
                    </w:r>
                  </w:p>
                </w:sdtContent>
              </w:sdt>
            </w:tc>
            <w:tc>
              <w:tcPr>
                <w:tcW w:w="700"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vAlign w:val="center"/>
              </w:tcPr>
              <w:p w:rsidR="00AD5852" w:rsidRDefault="00AD5852" w:rsidP="00892F00">
                <w:pPr>
                  <w:rPr>
                    <w:sz w:val="24"/>
                    <w:szCs w:val="24"/>
                  </w:rPr>
                </w:pPr>
                <w:r>
                  <w:t>－</w:t>
                </w:r>
              </w:p>
            </w:tc>
            <w:tc>
              <w:tcPr>
                <w:tcW w:w="894" w:type="pct"/>
                <w:tcBorders>
                  <w:top w:val="single" w:sz="4" w:space="0" w:color="auto"/>
                  <w:left w:val="single" w:sz="4" w:space="0" w:color="auto"/>
                  <w:bottom w:val="single" w:sz="4" w:space="0" w:color="auto"/>
                  <w:right w:val="single" w:sz="4" w:space="0" w:color="auto"/>
                </w:tcBorders>
                <w:vAlign w:val="center"/>
              </w:tcPr>
              <w:p w:rsidR="00AD5852" w:rsidRDefault="00AD5852" w:rsidP="00892F00">
                <w:pPr>
                  <w:rPr>
                    <w:sz w:val="24"/>
                    <w:szCs w:val="24"/>
                  </w:rPr>
                </w:pPr>
                <w:r>
                  <w:t>51,600,000.00</w:t>
                </w:r>
              </w:p>
            </w:tc>
            <w:tc>
              <w:tcPr>
                <w:tcW w:w="979" w:type="pct"/>
                <w:tcBorders>
                  <w:top w:val="single" w:sz="4" w:space="0" w:color="auto"/>
                  <w:left w:val="single" w:sz="4" w:space="0" w:color="auto"/>
                  <w:bottom w:val="single" w:sz="4" w:space="0" w:color="auto"/>
                  <w:right w:val="single" w:sz="4" w:space="0" w:color="auto"/>
                </w:tcBorders>
                <w:vAlign w:val="center"/>
              </w:tcPr>
              <w:p w:rsidR="00AD5852" w:rsidRDefault="00AD5852" w:rsidP="00892F00">
                <w:pPr>
                  <w:rPr>
                    <w:sz w:val="24"/>
                    <w:szCs w:val="24"/>
                  </w:rPr>
                </w:pPr>
                <w:r>
                  <w:t>51,600,000.00</w:t>
                </w:r>
              </w:p>
            </w:tc>
          </w:tr>
          <w:tr w:rsidR="00AD5852" w:rsidTr="00915E9E">
            <w:trPr>
              <w:trHeight w:val="240"/>
            </w:trPr>
            <w:tc>
              <w:tcPr>
                <w:tcW w:w="1451" w:type="pct"/>
                <w:tcBorders>
                  <w:top w:val="single" w:sz="4" w:space="0" w:color="auto"/>
                  <w:left w:val="single" w:sz="4" w:space="0" w:color="auto"/>
                  <w:bottom w:val="single" w:sz="4" w:space="0" w:color="auto"/>
                  <w:right w:val="single" w:sz="4" w:space="0" w:color="auto"/>
                </w:tcBorders>
                <w:shd w:val="clear" w:color="auto" w:fill="auto"/>
              </w:tcPr>
              <w:sdt>
                <w:sdtPr>
                  <w:rPr>
                    <w:rFonts w:cs="Cambria" w:hint="eastAsia"/>
                  </w:rPr>
                  <w:tag w:val="_PLD_e521af2dbeb842efa65b7582d9470c19"/>
                  <w:id w:val="840589056"/>
                  <w:lock w:val="sdtLocked"/>
                </w:sdtPr>
                <w:sdtEndPr>
                  <w:rPr>
                    <w:shd w:val="solid" w:color="FFFFFF" w:fill="auto"/>
                  </w:rPr>
                </w:sdtEndPr>
                <w:sdtContent>
                  <w:p w:rsidR="00AD5852" w:rsidRDefault="00AD5852" w:rsidP="00892F00">
                    <w:pPr>
                      <w:outlineLvl w:val="2"/>
                      <w:rPr>
                        <w:rFonts w:cs="Cambria"/>
                      </w:rPr>
                    </w:pPr>
                    <w:r>
                      <w:rPr>
                        <w:rFonts w:cs="Cambria" w:hint="eastAsia"/>
                      </w:rPr>
                      <w:t>（四）</w:t>
                    </w:r>
                    <w:r>
                      <w:rPr>
                        <w:rFonts w:cs="Cambria" w:hint="eastAsia"/>
                        <w:shd w:val="solid" w:color="FFFFFF" w:fill="auto"/>
                      </w:rPr>
                      <w:t>投资性房地产</w:t>
                    </w:r>
                  </w:p>
                </w:sdtContent>
              </w:sdt>
            </w:tc>
            <w:tc>
              <w:tcPr>
                <w:tcW w:w="700"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9"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r>
          <w:tr w:rsidR="00AD5852" w:rsidTr="00915E9E">
            <w:trPr>
              <w:trHeight w:val="240"/>
            </w:trPr>
            <w:sdt>
              <w:sdtPr>
                <w:tag w:val="_PLD_57edf64645394a44a2d92d5afc4d538a"/>
                <w:id w:val="-498656333"/>
                <w:lock w:val="sdtLocked"/>
              </w:sdtPr>
              <w:sdtContent>
                <w:tc>
                  <w:tcPr>
                    <w:tcW w:w="1451" w:type="pct"/>
                    <w:tcBorders>
                      <w:top w:val="single" w:sz="4" w:space="0" w:color="auto"/>
                      <w:left w:val="single" w:sz="4" w:space="0" w:color="auto"/>
                      <w:bottom w:val="single" w:sz="4" w:space="0" w:color="auto"/>
                      <w:right w:val="single" w:sz="4" w:space="0" w:color="auto"/>
                    </w:tcBorders>
                    <w:shd w:val="clear" w:color="auto" w:fill="auto"/>
                  </w:tcPr>
                  <w:p w:rsidR="00AD5852" w:rsidRDefault="00AD5852" w:rsidP="00892F00">
                    <w:pPr>
                      <w:outlineLvl w:val="2"/>
                      <w:rPr>
                        <w:rFonts w:cs="Cambria"/>
                      </w:rPr>
                    </w:pPr>
                    <w:r>
                      <w:rPr>
                        <w:rFonts w:cs="Cambria"/>
                      </w:rPr>
                      <w:t>1.</w:t>
                    </w:r>
                    <w:r>
                      <w:rPr>
                        <w:rFonts w:cs="Cambria" w:hint="eastAsia"/>
                      </w:rPr>
                      <w:t>出租用的土地使用权</w:t>
                    </w:r>
                  </w:p>
                </w:tc>
              </w:sdtContent>
            </w:sdt>
            <w:tc>
              <w:tcPr>
                <w:tcW w:w="700"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9"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r>
          <w:tr w:rsidR="00AD5852" w:rsidTr="00915E9E">
            <w:trPr>
              <w:trHeight w:val="240"/>
            </w:trPr>
            <w:sdt>
              <w:sdtPr>
                <w:tag w:val="_PLD_6d74812087eb4d618df7ab958a1a93e7"/>
                <w:id w:val="-528490570"/>
                <w:lock w:val="sdtLocked"/>
              </w:sdtPr>
              <w:sdtContent>
                <w:tc>
                  <w:tcPr>
                    <w:tcW w:w="1451" w:type="pct"/>
                    <w:tcBorders>
                      <w:top w:val="single" w:sz="4" w:space="0" w:color="auto"/>
                      <w:left w:val="single" w:sz="4" w:space="0" w:color="auto"/>
                      <w:bottom w:val="single" w:sz="4" w:space="0" w:color="auto"/>
                      <w:right w:val="single" w:sz="4" w:space="0" w:color="auto"/>
                    </w:tcBorders>
                    <w:shd w:val="clear" w:color="auto" w:fill="auto"/>
                  </w:tcPr>
                  <w:p w:rsidR="00AD5852" w:rsidRDefault="00AD5852" w:rsidP="00892F00">
                    <w:pPr>
                      <w:outlineLvl w:val="2"/>
                      <w:rPr>
                        <w:rFonts w:cs="Cambria"/>
                      </w:rPr>
                    </w:pPr>
                    <w:r>
                      <w:rPr>
                        <w:rFonts w:cs="Cambria"/>
                      </w:rPr>
                      <w:t>2.</w:t>
                    </w:r>
                    <w:r>
                      <w:rPr>
                        <w:rFonts w:cs="Cambria" w:hint="eastAsia"/>
                      </w:rPr>
                      <w:t>出租的建筑物</w:t>
                    </w:r>
                  </w:p>
                </w:tc>
              </w:sdtContent>
            </w:sdt>
            <w:tc>
              <w:tcPr>
                <w:tcW w:w="700"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9"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r>
          <w:tr w:rsidR="00AD5852" w:rsidTr="00915E9E">
            <w:trPr>
              <w:trHeight w:val="468"/>
            </w:trPr>
            <w:sdt>
              <w:sdtPr>
                <w:tag w:val="_PLD_cd8170692aa8491292e4c34925248dd8"/>
                <w:id w:val="-1389572744"/>
                <w:lock w:val="sdtLocked"/>
              </w:sdtPr>
              <w:sdtContent>
                <w:tc>
                  <w:tcPr>
                    <w:tcW w:w="1451" w:type="pct"/>
                    <w:tcBorders>
                      <w:top w:val="single" w:sz="4" w:space="0" w:color="auto"/>
                      <w:left w:val="single" w:sz="4" w:space="0" w:color="auto"/>
                      <w:bottom w:val="single" w:sz="4" w:space="0" w:color="auto"/>
                      <w:right w:val="single" w:sz="4" w:space="0" w:color="auto"/>
                    </w:tcBorders>
                    <w:shd w:val="clear" w:color="auto" w:fill="auto"/>
                  </w:tcPr>
                  <w:p w:rsidR="00AD5852" w:rsidRDefault="00AD5852" w:rsidP="00892F00">
                    <w:pPr>
                      <w:outlineLvl w:val="2"/>
                      <w:rPr>
                        <w:rFonts w:cs="Cambria"/>
                      </w:rPr>
                    </w:pPr>
                    <w:r>
                      <w:rPr>
                        <w:rFonts w:cs="Cambria"/>
                      </w:rPr>
                      <w:t>3.</w:t>
                    </w:r>
                    <w:r>
                      <w:rPr>
                        <w:rFonts w:cs="Cambria" w:hint="eastAsia"/>
                      </w:rPr>
                      <w:t>持有并准备增值后转让的土地使用权</w:t>
                    </w:r>
                  </w:p>
                </w:tc>
              </w:sdtContent>
            </w:sdt>
            <w:tc>
              <w:tcPr>
                <w:tcW w:w="700"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9"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r>
          <w:tr w:rsidR="00AD5852" w:rsidTr="00915E9E">
            <w:trPr>
              <w:trHeight w:val="240"/>
            </w:trPr>
            <w:tc>
              <w:tcPr>
                <w:tcW w:w="1451" w:type="pct"/>
                <w:tcBorders>
                  <w:top w:val="single" w:sz="4" w:space="0" w:color="auto"/>
                  <w:left w:val="single" w:sz="4" w:space="0" w:color="auto"/>
                  <w:bottom w:val="single" w:sz="4" w:space="0" w:color="auto"/>
                  <w:right w:val="single" w:sz="4" w:space="0" w:color="auto"/>
                </w:tcBorders>
                <w:shd w:val="clear" w:color="auto" w:fill="auto"/>
              </w:tcPr>
              <w:sdt>
                <w:sdtPr>
                  <w:rPr>
                    <w:rFonts w:cs="Cambria" w:hint="eastAsia"/>
                  </w:rPr>
                  <w:tag w:val="_PLD_17df5add0fe54a5e960e67a648bdf930"/>
                  <w:id w:val="-536353867"/>
                  <w:lock w:val="sdtLocked"/>
                </w:sdtPr>
                <w:sdtEndPr>
                  <w:rPr>
                    <w:shd w:val="solid" w:color="FFFFFF" w:fill="auto"/>
                  </w:rPr>
                </w:sdtEndPr>
                <w:sdtContent>
                  <w:p w:rsidR="00AD5852" w:rsidRDefault="00AD5852" w:rsidP="00892F00">
                    <w:pPr>
                      <w:outlineLvl w:val="2"/>
                      <w:rPr>
                        <w:rFonts w:cs="Cambria"/>
                      </w:rPr>
                    </w:pPr>
                    <w:r>
                      <w:rPr>
                        <w:rFonts w:cs="Cambria" w:hint="eastAsia"/>
                      </w:rPr>
                      <w:t>（五）</w:t>
                    </w:r>
                    <w:r>
                      <w:rPr>
                        <w:rFonts w:cs="Cambria" w:hint="eastAsia"/>
                        <w:shd w:val="solid" w:color="FFFFFF" w:fill="auto"/>
                      </w:rPr>
                      <w:t>生物资产</w:t>
                    </w:r>
                  </w:p>
                </w:sdtContent>
              </w:sdt>
            </w:tc>
            <w:tc>
              <w:tcPr>
                <w:tcW w:w="700"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9"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r>
          <w:tr w:rsidR="00AD5852" w:rsidTr="00915E9E">
            <w:trPr>
              <w:trHeight w:val="240"/>
            </w:trPr>
            <w:sdt>
              <w:sdtPr>
                <w:tag w:val="_PLD_a56923a5772c443c8378f09a59e35325"/>
                <w:id w:val="-192386058"/>
                <w:lock w:val="sdtLocked"/>
              </w:sdtPr>
              <w:sdtContent>
                <w:tc>
                  <w:tcPr>
                    <w:tcW w:w="1451" w:type="pct"/>
                    <w:tcBorders>
                      <w:top w:val="single" w:sz="4" w:space="0" w:color="auto"/>
                      <w:left w:val="single" w:sz="4" w:space="0" w:color="auto"/>
                      <w:bottom w:val="single" w:sz="4" w:space="0" w:color="auto"/>
                      <w:right w:val="single" w:sz="4" w:space="0" w:color="auto"/>
                    </w:tcBorders>
                    <w:shd w:val="clear" w:color="auto" w:fill="auto"/>
                  </w:tcPr>
                  <w:p w:rsidR="00AD5852" w:rsidRDefault="00AD5852" w:rsidP="00892F00">
                    <w:pPr>
                      <w:outlineLvl w:val="2"/>
                      <w:rPr>
                        <w:rFonts w:cs="Cambria"/>
                      </w:rPr>
                    </w:pPr>
                    <w:r>
                      <w:rPr>
                        <w:rFonts w:cs="Cambria"/>
                      </w:rPr>
                      <w:t>1.</w:t>
                    </w:r>
                    <w:r>
                      <w:rPr>
                        <w:rFonts w:cs="Cambria" w:hint="eastAsia"/>
                      </w:rPr>
                      <w:t>消耗性生物资产</w:t>
                    </w:r>
                  </w:p>
                </w:tc>
              </w:sdtContent>
            </w:sdt>
            <w:tc>
              <w:tcPr>
                <w:tcW w:w="700"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9"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r>
          <w:tr w:rsidR="00AD5852" w:rsidTr="00915E9E">
            <w:trPr>
              <w:trHeight w:val="240"/>
            </w:trPr>
            <w:sdt>
              <w:sdtPr>
                <w:tag w:val="_PLD_255f970805f24da69438fbd6d7d1a094"/>
                <w:id w:val="488531640"/>
                <w:lock w:val="sdtLocked"/>
              </w:sdtPr>
              <w:sdtContent>
                <w:tc>
                  <w:tcPr>
                    <w:tcW w:w="1451" w:type="pct"/>
                    <w:tcBorders>
                      <w:top w:val="single" w:sz="4" w:space="0" w:color="auto"/>
                      <w:left w:val="single" w:sz="4" w:space="0" w:color="auto"/>
                      <w:bottom w:val="single" w:sz="4" w:space="0" w:color="auto"/>
                      <w:right w:val="single" w:sz="4" w:space="0" w:color="auto"/>
                    </w:tcBorders>
                    <w:shd w:val="clear" w:color="auto" w:fill="auto"/>
                  </w:tcPr>
                  <w:p w:rsidR="00AD5852" w:rsidRDefault="00AD5852" w:rsidP="00892F00">
                    <w:pPr>
                      <w:outlineLvl w:val="2"/>
                      <w:rPr>
                        <w:rFonts w:cs="Cambria"/>
                      </w:rPr>
                    </w:pPr>
                    <w:r>
                      <w:rPr>
                        <w:rFonts w:cs="Cambria"/>
                      </w:rPr>
                      <w:t>2.</w:t>
                    </w:r>
                    <w:r>
                      <w:rPr>
                        <w:rFonts w:cs="Cambria" w:hint="eastAsia"/>
                      </w:rPr>
                      <w:t>生产性生物资产</w:t>
                    </w:r>
                  </w:p>
                </w:tc>
              </w:sdtContent>
            </w:sdt>
            <w:tc>
              <w:tcPr>
                <w:tcW w:w="700"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9"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r>
          <w:sdt>
            <w:sdtPr>
              <w:rPr>
                <w:rFonts w:cs="Cambria"/>
              </w:rPr>
              <w:alias w:val="持续以公允价值计量的资产总额明细"/>
              <w:tag w:val="_TUP_e78f47dfe89a44bda0f59b05bd53aa70"/>
              <w:id w:val="-60109944"/>
              <w:lock w:val="sdtLocked"/>
            </w:sdtPr>
            <w:sdtContent>
              <w:tr w:rsidR="00AD5852" w:rsidTr="00915E9E">
                <w:trPr>
                  <w:trHeight w:val="215"/>
                </w:trPr>
                <w:tc>
                  <w:tcPr>
                    <w:tcW w:w="1451" w:type="pct"/>
                    <w:tcBorders>
                      <w:top w:val="single" w:sz="4" w:space="0" w:color="auto"/>
                      <w:left w:val="single" w:sz="4" w:space="0" w:color="auto"/>
                      <w:bottom w:val="single" w:sz="4" w:space="0" w:color="auto"/>
                      <w:right w:val="single" w:sz="4" w:space="0" w:color="auto"/>
                    </w:tcBorders>
                    <w:shd w:val="clear" w:color="auto" w:fill="auto"/>
                  </w:tcPr>
                  <w:p w:rsidR="00AD5852" w:rsidRDefault="00AD5852" w:rsidP="00892F00">
                    <w:pPr>
                      <w:outlineLvl w:val="2"/>
                      <w:rPr>
                        <w:rFonts w:cs="Cambria"/>
                      </w:rPr>
                    </w:pPr>
                    <w:r>
                      <w:rPr>
                        <w:rFonts w:cs="Cambria" w:hint="eastAsia"/>
                      </w:rPr>
                      <w:t>（六）</w:t>
                    </w:r>
                    <w:r w:rsidRPr="003F2D96">
                      <w:rPr>
                        <w:rFonts w:cs="Cambria" w:hint="eastAsia"/>
                      </w:rPr>
                      <w:t>应收款项融资</w:t>
                    </w:r>
                  </w:p>
                </w:tc>
                <w:tc>
                  <w:tcPr>
                    <w:tcW w:w="700"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r>
                      <w:t>423,774,098.40</w:t>
                    </w:r>
                  </w:p>
                </w:tc>
                <w:tc>
                  <w:tcPr>
                    <w:tcW w:w="894"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r>
                      <w:t>0</w:t>
                    </w:r>
                  </w:p>
                </w:tc>
                <w:tc>
                  <w:tcPr>
                    <w:tcW w:w="979"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r>
                      <w:t>423,774,098.40</w:t>
                    </w:r>
                  </w:p>
                </w:tc>
              </w:tr>
            </w:sdtContent>
          </w:sdt>
          <w:sdt>
            <w:sdtPr>
              <w:rPr>
                <w:rFonts w:cs="Cambria"/>
              </w:rPr>
              <w:alias w:val="持续以公允价值计量的资产总额明细"/>
              <w:tag w:val="_TUP_e78f47dfe89a44bda0f59b05bd53aa70"/>
              <w:id w:val="-2053681190"/>
              <w:lock w:val="sdtLocked"/>
            </w:sdtPr>
            <w:sdtContent>
              <w:tr w:rsidR="00AD5852" w:rsidTr="00915E9E">
                <w:trPr>
                  <w:trHeight w:val="215"/>
                </w:trPr>
                <w:tc>
                  <w:tcPr>
                    <w:tcW w:w="1451" w:type="pct"/>
                    <w:tcBorders>
                      <w:top w:val="single" w:sz="4" w:space="0" w:color="auto"/>
                      <w:left w:val="single" w:sz="4" w:space="0" w:color="auto"/>
                      <w:bottom w:val="single" w:sz="4" w:space="0" w:color="auto"/>
                      <w:right w:val="single" w:sz="4" w:space="0" w:color="auto"/>
                    </w:tcBorders>
                    <w:shd w:val="clear" w:color="auto" w:fill="auto"/>
                  </w:tcPr>
                  <w:p w:rsidR="00AD5852" w:rsidRDefault="00AD5852" w:rsidP="00892F00">
                    <w:pPr>
                      <w:outlineLvl w:val="2"/>
                      <w:rPr>
                        <w:rFonts w:cs="Cambria"/>
                      </w:rPr>
                    </w:pPr>
                    <w:r>
                      <w:t>（</w:t>
                    </w:r>
                    <w:r>
                      <w:rPr>
                        <w:rFonts w:hint="eastAsia"/>
                      </w:rPr>
                      <w:t>七</w:t>
                    </w:r>
                    <w:r>
                      <w:t>）其他非流动金融资产</w:t>
                    </w:r>
                  </w:p>
                </w:tc>
                <w:tc>
                  <w:tcPr>
                    <w:tcW w:w="700"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r>
                      <w:t>－</w:t>
                    </w:r>
                  </w:p>
                </w:tc>
                <w:tc>
                  <w:tcPr>
                    <w:tcW w:w="976"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r>
                      <w:t>－</w:t>
                    </w:r>
                  </w:p>
                </w:tc>
                <w:tc>
                  <w:tcPr>
                    <w:tcW w:w="894"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r>
                      <w:t>70,666,984.40</w:t>
                    </w:r>
                  </w:p>
                </w:tc>
                <w:tc>
                  <w:tcPr>
                    <w:tcW w:w="979"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r>
                      <w:t>70,666,984.40</w:t>
                    </w:r>
                  </w:p>
                </w:tc>
              </w:tr>
            </w:sdtContent>
          </w:sdt>
          <w:tr w:rsidR="00AD5852" w:rsidTr="00915E9E">
            <w:trPr>
              <w:trHeight w:val="468"/>
            </w:trPr>
            <w:sdt>
              <w:sdtPr>
                <w:tag w:val="_PLD_5f085d8452914c828c6cb5c210cfc97c"/>
                <w:id w:val="-1157456460"/>
                <w:lock w:val="sdtLocked"/>
              </w:sdtPr>
              <w:sdtContent>
                <w:tc>
                  <w:tcPr>
                    <w:tcW w:w="1451" w:type="pct"/>
                    <w:tcBorders>
                      <w:top w:val="single" w:sz="4" w:space="0" w:color="auto"/>
                      <w:left w:val="single" w:sz="4" w:space="0" w:color="auto"/>
                      <w:bottom w:val="single" w:sz="4" w:space="0" w:color="auto"/>
                      <w:right w:val="single" w:sz="4" w:space="0" w:color="auto"/>
                    </w:tcBorders>
                    <w:shd w:val="clear" w:color="auto" w:fill="auto"/>
                  </w:tcPr>
                  <w:p w:rsidR="00AD5852" w:rsidRDefault="00AD5852" w:rsidP="00892F00">
                    <w:pPr>
                      <w:outlineLvl w:val="2"/>
                      <w:rPr>
                        <w:rFonts w:cs="Cambria"/>
                        <w:b/>
                      </w:rPr>
                    </w:pPr>
                    <w:r>
                      <w:rPr>
                        <w:rFonts w:cs="Cambria" w:hint="eastAsia"/>
                        <w:b/>
                      </w:rPr>
                      <w:t>持续以公允价值计量的资产总额</w:t>
                    </w:r>
                  </w:p>
                </w:tc>
              </w:sdtContent>
            </w:sdt>
            <w:tc>
              <w:tcPr>
                <w:tcW w:w="700"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vAlign w:val="center"/>
              </w:tcPr>
              <w:p w:rsidR="00AD5852" w:rsidRDefault="00AD5852" w:rsidP="00892F00">
                <w:pPr>
                  <w:rPr>
                    <w:sz w:val="24"/>
                    <w:szCs w:val="24"/>
                  </w:rPr>
                </w:pPr>
                <w:r>
                  <w:t>1,897,781,298.40</w:t>
                </w:r>
              </w:p>
            </w:tc>
            <w:tc>
              <w:tcPr>
                <w:tcW w:w="894" w:type="pct"/>
                <w:tcBorders>
                  <w:top w:val="single" w:sz="4" w:space="0" w:color="auto"/>
                  <w:left w:val="single" w:sz="4" w:space="0" w:color="auto"/>
                  <w:bottom w:val="single" w:sz="4" w:space="0" w:color="auto"/>
                  <w:right w:val="single" w:sz="4" w:space="0" w:color="auto"/>
                </w:tcBorders>
                <w:vAlign w:val="center"/>
              </w:tcPr>
              <w:p w:rsidR="00AD5852" w:rsidRDefault="00AD5852" w:rsidP="00892F00">
                <w:pPr>
                  <w:rPr>
                    <w:sz w:val="24"/>
                    <w:szCs w:val="24"/>
                  </w:rPr>
                </w:pPr>
                <w:r>
                  <w:t>122,266,984.40</w:t>
                </w:r>
              </w:p>
            </w:tc>
            <w:tc>
              <w:tcPr>
                <w:tcW w:w="979" w:type="pct"/>
                <w:tcBorders>
                  <w:top w:val="single" w:sz="4" w:space="0" w:color="auto"/>
                  <w:left w:val="single" w:sz="4" w:space="0" w:color="auto"/>
                  <w:bottom w:val="single" w:sz="4" w:space="0" w:color="auto"/>
                  <w:right w:val="single" w:sz="4" w:space="0" w:color="auto"/>
                </w:tcBorders>
                <w:vAlign w:val="center"/>
              </w:tcPr>
              <w:p w:rsidR="00AD5852" w:rsidRDefault="00AD5852" w:rsidP="00892F00">
                <w:pPr>
                  <w:rPr>
                    <w:sz w:val="24"/>
                    <w:szCs w:val="24"/>
                  </w:rPr>
                </w:pPr>
                <w:r>
                  <w:t>2,020,048,282.80</w:t>
                </w:r>
              </w:p>
            </w:tc>
          </w:tr>
          <w:tr w:rsidR="00AD5852" w:rsidTr="00915E9E">
            <w:trPr>
              <w:trHeight w:val="296"/>
            </w:trPr>
            <w:tc>
              <w:tcPr>
                <w:tcW w:w="1451" w:type="pct"/>
                <w:tcBorders>
                  <w:top w:val="single" w:sz="4" w:space="0" w:color="auto"/>
                  <w:left w:val="single" w:sz="4" w:space="0" w:color="auto"/>
                  <w:bottom w:val="single" w:sz="4" w:space="0" w:color="auto"/>
                  <w:right w:val="single" w:sz="4" w:space="0" w:color="auto"/>
                </w:tcBorders>
                <w:shd w:val="clear" w:color="auto" w:fill="auto"/>
              </w:tcPr>
              <w:sdt>
                <w:sdtPr>
                  <w:rPr>
                    <w:rFonts w:cs="Cambria" w:hint="eastAsia"/>
                  </w:rPr>
                  <w:tag w:val="_PLD_cc157d5ce186429f9c96a03dc3e4daa5"/>
                  <w:id w:val="1680233512"/>
                  <w:lock w:val="sdtLocked"/>
                </w:sdtPr>
                <w:sdtEndPr>
                  <w:rPr>
                    <w:shd w:val="solid" w:color="FFFFFF" w:fill="auto"/>
                  </w:rPr>
                </w:sdtEndPr>
                <w:sdtContent>
                  <w:p w:rsidR="00AD5852" w:rsidRDefault="00AD5852" w:rsidP="00892F00">
                    <w:pPr>
                      <w:outlineLvl w:val="2"/>
                      <w:rPr>
                        <w:rFonts w:cs="Cambria"/>
                      </w:rPr>
                    </w:pPr>
                    <w:r>
                      <w:rPr>
                        <w:rFonts w:cs="Cambria" w:hint="eastAsia"/>
                      </w:rPr>
                      <w:t>（六）</w:t>
                    </w:r>
                    <w:r>
                      <w:rPr>
                        <w:rFonts w:cs="Cambria" w:hint="eastAsia"/>
                        <w:shd w:val="solid" w:color="FFFFFF" w:fill="auto"/>
                      </w:rPr>
                      <w:t>交易性金融负债</w:t>
                    </w:r>
                  </w:p>
                </w:sdtContent>
              </w:sdt>
            </w:tc>
            <w:tc>
              <w:tcPr>
                <w:tcW w:w="700"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9"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r>
          <w:tr w:rsidR="00AD5852" w:rsidTr="00915E9E">
            <w:trPr>
              <w:trHeight w:val="296"/>
            </w:trPr>
            <w:tc>
              <w:tcPr>
                <w:tcW w:w="1451" w:type="pct"/>
                <w:tcBorders>
                  <w:top w:val="single" w:sz="4" w:space="0" w:color="auto"/>
                  <w:left w:val="single" w:sz="4" w:space="0" w:color="auto"/>
                  <w:bottom w:val="single" w:sz="4" w:space="0" w:color="auto"/>
                  <w:right w:val="single" w:sz="4" w:space="0" w:color="auto"/>
                </w:tcBorders>
                <w:shd w:val="clear" w:color="auto" w:fill="auto"/>
              </w:tcPr>
              <w:sdt>
                <w:sdtPr>
                  <w:rPr>
                    <w:rFonts w:cs="Cambria"/>
                  </w:rPr>
                  <w:tag w:val="_PLD_eb6384ebff854706abc6b9d2b2078934"/>
                  <w:id w:val="-932821668"/>
                  <w:lock w:val="sdtLocked"/>
                </w:sdtPr>
                <w:sdtContent>
                  <w:p w:rsidR="00AD5852" w:rsidRDefault="00AD5852" w:rsidP="00892F00">
                    <w:pPr>
                      <w:outlineLvl w:val="2"/>
                      <w:rPr>
                        <w:rFonts w:cs="Cambria"/>
                      </w:rPr>
                    </w:pPr>
                    <w:r>
                      <w:rPr>
                        <w:rFonts w:cs="Cambria"/>
                      </w:rPr>
                      <w:t>1.以公允价值计量且变动计入当期损益的金融负债</w:t>
                    </w:r>
                  </w:p>
                </w:sdtContent>
              </w:sdt>
            </w:tc>
            <w:tc>
              <w:tcPr>
                <w:tcW w:w="700"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9"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r>
          <w:tr w:rsidR="00AD5852" w:rsidTr="00915E9E">
            <w:trPr>
              <w:trHeight w:val="240"/>
            </w:trPr>
            <w:sdt>
              <w:sdtPr>
                <w:tag w:val="_PLD_ab3489e8472645f1a23a90c81a64fec3"/>
                <w:id w:val="1081488691"/>
                <w:lock w:val="sdtLocked"/>
              </w:sdtPr>
              <w:sdtContent>
                <w:tc>
                  <w:tcPr>
                    <w:tcW w:w="1451" w:type="pct"/>
                    <w:tcBorders>
                      <w:top w:val="single" w:sz="4" w:space="0" w:color="auto"/>
                      <w:left w:val="single" w:sz="4" w:space="0" w:color="auto"/>
                      <w:bottom w:val="single" w:sz="4" w:space="0" w:color="auto"/>
                      <w:right w:val="single" w:sz="4" w:space="0" w:color="auto"/>
                    </w:tcBorders>
                    <w:shd w:val="clear" w:color="auto" w:fill="auto"/>
                  </w:tcPr>
                  <w:p w:rsidR="00AD5852" w:rsidRDefault="00AD5852" w:rsidP="00892F00">
                    <w:pPr>
                      <w:outlineLvl w:val="2"/>
                      <w:rPr>
                        <w:rFonts w:cs="Cambria"/>
                      </w:rPr>
                    </w:pPr>
                    <w:r>
                      <w:rPr>
                        <w:rFonts w:cs="Cambria" w:hint="eastAsia"/>
                      </w:rPr>
                      <w:t>其中：发行的交易性债券</w:t>
                    </w:r>
                  </w:p>
                </w:tc>
              </w:sdtContent>
            </w:sdt>
            <w:tc>
              <w:tcPr>
                <w:tcW w:w="700"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AD5852" w:rsidRDefault="00AD5852" w:rsidP="00892F00">
                <w:pPr>
                  <w:jc w:val="right"/>
                </w:pPr>
              </w:p>
            </w:tc>
            <w:tc>
              <w:tcPr>
                <w:tcW w:w="894" w:type="pct"/>
                <w:tcBorders>
                  <w:top w:val="single" w:sz="4" w:space="0" w:color="auto"/>
                  <w:left w:val="single" w:sz="4" w:space="0" w:color="auto"/>
                  <w:bottom w:val="single" w:sz="4" w:space="0" w:color="auto"/>
                  <w:right w:val="single" w:sz="4" w:space="0" w:color="auto"/>
                </w:tcBorders>
              </w:tcPr>
              <w:p w:rsidR="00AD5852" w:rsidRDefault="00AD5852" w:rsidP="00892F00">
                <w:pPr>
                  <w:jc w:val="right"/>
                </w:pPr>
              </w:p>
            </w:tc>
            <w:tc>
              <w:tcPr>
                <w:tcW w:w="979" w:type="pct"/>
                <w:tcBorders>
                  <w:top w:val="single" w:sz="4" w:space="0" w:color="auto"/>
                  <w:left w:val="single" w:sz="4" w:space="0" w:color="auto"/>
                  <w:bottom w:val="single" w:sz="4" w:space="0" w:color="auto"/>
                  <w:right w:val="single" w:sz="4" w:space="0" w:color="auto"/>
                </w:tcBorders>
              </w:tcPr>
              <w:p w:rsidR="00AD5852" w:rsidRDefault="00AD5852" w:rsidP="00892F00">
                <w:pPr>
                  <w:jc w:val="right"/>
                </w:pPr>
              </w:p>
            </w:tc>
          </w:tr>
          <w:tr w:rsidR="00AD5852" w:rsidTr="00915E9E">
            <w:trPr>
              <w:trHeight w:val="286"/>
            </w:trPr>
            <w:sdt>
              <w:sdtPr>
                <w:tag w:val="_PLD_78b2b3a16d0b40e8b29ab580ecc53877"/>
                <w:id w:val="1159193508"/>
                <w:lock w:val="sdtLocked"/>
              </w:sdtPr>
              <w:sdtContent>
                <w:tc>
                  <w:tcPr>
                    <w:tcW w:w="1451" w:type="pct"/>
                    <w:tcBorders>
                      <w:top w:val="single" w:sz="4" w:space="0" w:color="auto"/>
                      <w:left w:val="single" w:sz="4" w:space="0" w:color="auto"/>
                      <w:bottom w:val="single" w:sz="4" w:space="0" w:color="auto"/>
                      <w:right w:val="single" w:sz="4" w:space="0" w:color="auto"/>
                    </w:tcBorders>
                    <w:shd w:val="clear" w:color="auto" w:fill="auto"/>
                  </w:tcPr>
                  <w:p w:rsidR="00AD5852" w:rsidRDefault="00AD5852" w:rsidP="00892F00">
                    <w:pPr>
                      <w:tabs>
                        <w:tab w:val="left" w:pos="432"/>
                        <w:tab w:val="center" w:pos="5630"/>
                        <w:tab w:val="center" w:pos="7430"/>
                      </w:tabs>
                      <w:ind w:firstLineChars="300" w:firstLine="630"/>
                      <w:rPr>
                        <w:rFonts w:cs="Cambria"/>
                      </w:rPr>
                    </w:pPr>
                    <w:r>
                      <w:rPr>
                        <w:rFonts w:cs="Cambria" w:hint="eastAsia"/>
                      </w:rPr>
                      <w:t>衍生金融负债</w:t>
                    </w:r>
                  </w:p>
                </w:tc>
              </w:sdtContent>
            </w:sdt>
            <w:tc>
              <w:tcPr>
                <w:tcW w:w="700"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9"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r>
          <w:tr w:rsidR="00AD5852" w:rsidTr="00915E9E">
            <w:trPr>
              <w:trHeight w:val="284"/>
            </w:trPr>
            <w:sdt>
              <w:sdtPr>
                <w:tag w:val="_PLD_6e5dd1c748b04c09b7a17c31799de512"/>
                <w:id w:val="1801730295"/>
                <w:lock w:val="sdtLocked"/>
              </w:sdtPr>
              <w:sdtContent>
                <w:tc>
                  <w:tcPr>
                    <w:tcW w:w="1451" w:type="pct"/>
                    <w:tcBorders>
                      <w:top w:val="single" w:sz="4" w:space="0" w:color="auto"/>
                      <w:left w:val="single" w:sz="4" w:space="0" w:color="auto"/>
                      <w:bottom w:val="single" w:sz="4" w:space="0" w:color="auto"/>
                      <w:right w:val="single" w:sz="4" w:space="0" w:color="auto"/>
                    </w:tcBorders>
                    <w:shd w:val="clear" w:color="auto" w:fill="auto"/>
                  </w:tcPr>
                  <w:p w:rsidR="00AD5852" w:rsidRDefault="00AD5852" w:rsidP="00892F00">
                    <w:pPr>
                      <w:tabs>
                        <w:tab w:val="left" w:pos="432"/>
                        <w:tab w:val="center" w:pos="5630"/>
                        <w:tab w:val="center" w:pos="7430"/>
                      </w:tabs>
                      <w:ind w:firstLineChars="300" w:firstLine="630"/>
                      <w:rPr>
                        <w:rFonts w:cs="Cambria"/>
                      </w:rPr>
                    </w:pPr>
                    <w:r>
                      <w:rPr>
                        <w:rFonts w:cs="Cambria" w:hint="eastAsia"/>
                      </w:rPr>
                      <w:t>其他</w:t>
                    </w:r>
                  </w:p>
                </w:tc>
              </w:sdtContent>
            </w:sdt>
            <w:tc>
              <w:tcPr>
                <w:tcW w:w="700"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9"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r>
          <w:tr w:rsidR="00AD5852" w:rsidTr="00915E9E">
            <w:trPr>
              <w:trHeight w:val="468"/>
            </w:trPr>
            <w:tc>
              <w:tcPr>
                <w:tcW w:w="1451" w:type="pct"/>
                <w:tcBorders>
                  <w:top w:val="single" w:sz="4" w:space="0" w:color="auto"/>
                  <w:left w:val="single" w:sz="4" w:space="0" w:color="auto"/>
                  <w:bottom w:val="single" w:sz="4" w:space="0" w:color="auto"/>
                  <w:right w:val="single" w:sz="4" w:space="0" w:color="auto"/>
                </w:tcBorders>
                <w:shd w:val="clear" w:color="auto" w:fill="auto"/>
              </w:tcPr>
              <w:p w:rsidR="00AD5852" w:rsidRDefault="00937630" w:rsidP="00892F00">
                <w:pPr>
                  <w:outlineLvl w:val="2"/>
                  <w:rPr>
                    <w:rFonts w:cs="Cambria"/>
                  </w:rPr>
                </w:pPr>
                <w:sdt>
                  <w:sdtPr>
                    <w:rPr>
                      <w:rFonts w:cs="Cambria" w:hint="eastAsia"/>
                    </w:rPr>
                    <w:tag w:val="_PLD_0b3835804c874ab6ada0c339f3ba564e"/>
                    <w:id w:val="-1581365400"/>
                    <w:lock w:val="sdtLocked"/>
                  </w:sdtPr>
                  <w:sdtContent>
                    <w:r w:rsidR="00AD5852">
                      <w:rPr>
                        <w:rFonts w:cs="Cambria" w:hint="eastAsia"/>
                      </w:rPr>
                      <w:t>2.指定为以公允价值计量且变动计入当期损益的金融负债</w:t>
                    </w:r>
                  </w:sdtContent>
                </w:sdt>
              </w:p>
            </w:tc>
            <w:tc>
              <w:tcPr>
                <w:tcW w:w="700"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9"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r>
          <w:sdt>
            <w:sdtPr>
              <w:rPr>
                <w:rFonts w:cs="Cambria"/>
              </w:rPr>
              <w:alias w:val="持续以公允价值计量的负债总额明细"/>
              <w:tag w:val="_TUP_172ed93d1efa4937b93762fbf0b55638"/>
              <w:id w:val="-946696307"/>
              <w:lock w:val="sdtLocked"/>
            </w:sdtPr>
            <w:sdtContent>
              <w:tr w:rsidR="00AD5852" w:rsidTr="00915E9E">
                <w:trPr>
                  <w:trHeight w:val="215"/>
                </w:trPr>
                <w:tc>
                  <w:tcPr>
                    <w:tcW w:w="1451" w:type="pct"/>
                    <w:tcBorders>
                      <w:top w:val="single" w:sz="4" w:space="0" w:color="auto"/>
                      <w:left w:val="single" w:sz="4" w:space="0" w:color="auto"/>
                      <w:bottom w:val="single" w:sz="4" w:space="0" w:color="auto"/>
                      <w:right w:val="single" w:sz="4" w:space="0" w:color="auto"/>
                    </w:tcBorders>
                    <w:shd w:val="clear" w:color="auto" w:fill="auto"/>
                  </w:tcPr>
                  <w:p w:rsidR="00AD5852" w:rsidRDefault="00AD5852" w:rsidP="00892F00">
                    <w:pPr>
                      <w:outlineLvl w:val="2"/>
                      <w:rPr>
                        <w:rFonts w:cs="Cambria"/>
                      </w:rPr>
                    </w:pPr>
                  </w:p>
                </w:tc>
                <w:tc>
                  <w:tcPr>
                    <w:tcW w:w="700"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9"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r>
            </w:sdtContent>
          </w:sdt>
          <w:tr w:rsidR="00AD5852" w:rsidTr="00915E9E">
            <w:trPr>
              <w:trHeight w:val="468"/>
            </w:trPr>
            <w:sdt>
              <w:sdtPr>
                <w:tag w:val="_PLD_55f0f867d07f4493bbf5709a51eefe65"/>
                <w:id w:val="285942234"/>
                <w:lock w:val="sdtLocked"/>
              </w:sdtPr>
              <w:sdtContent>
                <w:tc>
                  <w:tcPr>
                    <w:tcW w:w="1451" w:type="pct"/>
                    <w:tcBorders>
                      <w:top w:val="single" w:sz="4" w:space="0" w:color="auto"/>
                      <w:left w:val="single" w:sz="4" w:space="0" w:color="auto"/>
                      <w:bottom w:val="single" w:sz="4" w:space="0" w:color="auto"/>
                      <w:right w:val="single" w:sz="4" w:space="0" w:color="auto"/>
                    </w:tcBorders>
                    <w:shd w:val="clear" w:color="auto" w:fill="auto"/>
                  </w:tcPr>
                  <w:p w:rsidR="00AD5852" w:rsidRDefault="00AD5852" w:rsidP="00892F00">
                    <w:pPr>
                      <w:outlineLvl w:val="2"/>
                      <w:rPr>
                        <w:rFonts w:cs="Cambria"/>
                        <w:b/>
                      </w:rPr>
                    </w:pPr>
                    <w:r>
                      <w:rPr>
                        <w:rFonts w:cs="Cambria" w:hint="eastAsia"/>
                        <w:b/>
                      </w:rPr>
                      <w:t>持续以公允价值计量的负债总额</w:t>
                    </w:r>
                  </w:p>
                </w:tc>
              </w:sdtContent>
            </w:sdt>
            <w:tc>
              <w:tcPr>
                <w:tcW w:w="700"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tcPr>
              <w:p w:rsidR="00AD5852" w:rsidRDefault="00AD5852" w:rsidP="00892F00">
                <w:pPr>
                  <w:tabs>
                    <w:tab w:val="center" w:pos="824"/>
                    <w:tab w:val="right" w:pos="1649"/>
                  </w:tabs>
                  <w:jc w:val="right"/>
                  <w:outlineLvl w:val="2"/>
                  <w:rPr>
                    <w:rFonts w:cs="Cambria"/>
                  </w:rPr>
                </w:pPr>
              </w:p>
            </w:tc>
            <w:tc>
              <w:tcPr>
                <w:tcW w:w="979"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r>
          <w:tr w:rsidR="00AD5852" w:rsidTr="00915E9E">
            <w:trPr>
              <w:trHeight w:val="240"/>
            </w:trPr>
            <w:sdt>
              <w:sdtPr>
                <w:tag w:val="_PLD_4459ed4c85024af2b9f72ebfc4538cf7"/>
                <w:id w:val="96303404"/>
                <w:lock w:val="sdtLocked"/>
              </w:sdtPr>
              <w:sdtContent>
                <w:tc>
                  <w:tcPr>
                    <w:tcW w:w="1451" w:type="pct"/>
                    <w:tcBorders>
                      <w:top w:val="single" w:sz="4" w:space="0" w:color="auto"/>
                      <w:left w:val="single" w:sz="4" w:space="0" w:color="auto"/>
                      <w:bottom w:val="single" w:sz="4" w:space="0" w:color="auto"/>
                      <w:right w:val="single" w:sz="4" w:space="0" w:color="auto"/>
                    </w:tcBorders>
                    <w:shd w:val="clear" w:color="auto" w:fill="auto"/>
                  </w:tcPr>
                  <w:p w:rsidR="00AD5852" w:rsidRDefault="00AD5852" w:rsidP="00892F00">
                    <w:pPr>
                      <w:outlineLvl w:val="2"/>
                      <w:rPr>
                        <w:rFonts w:cs="Cambria"/>
                        <w:b/>
                      </w:rPr>
                    </w:pPr>
                    <w:r>
                      <w:rPr>
                        <w:rFonts w:cs="Cambria" w:hint="eastAsia"/>
                        <w:b/>
                      </w:rPr>
                      <w:t>二、非持续的公允价值计量</w:t>
                    </w:r>
                  </w:p>
                </w:tc>
              </w:sdtContent>
            </w:sdt>
            <w:tc>
              <w:tcPr>
                <w:tcW w:w="700"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9"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r>
          <w:tr w:rsidR="00AD5852" w:rsidTr="00915E9E">
            <w:trPr>
              <w:trHeight w:val="240"/>
            </w:trPr>
            <w:sdt>
              <w:sdtPr>
                <w:tag w:val="_PLD_17836ddde96f42d9960d4a0147639c54"/>
                <w:id w:val="-579364409"/>
                <w:lock w:val="sdtLocked"/>
              </w:sdtPr>
              <w:sdtContent>
                <w:tc>
                  <w:tcPr>
                    <w:tcW w:w="1451" w:type="pct"/>
                    <w:tcBorders>
                      <w:top w:val="single" w:sz="4" w:space="0" w:color="auto"/>
                      <w:left w:val="single" w:sz="4" w:space="0" w:color="auto"/>
                      <w:bottom w:val="single" w:sz="4" w:space="0" w:color="auto"/>
                      <w:right w:val="single" w:sz="4" w:space="0" w:color="auto"/>
                    </w:tcBorders>
                    <w:shd w:val="clear" w:color="auto" w:fill="auto"/>
                  </w:tcPr>
                  <w:p w:rsidR="00AD5852" w:rsidRDefault="00AD5852" w:rsidP="00892F00">
                    <w:pPr>
                      <w:outlineLvl w:val="2"/>
                      <w:rPr>
                        <w:rFonts w:cs="Cambria"/>
                      </w:rPr>
                    </w:pPr>
                    <w:r>
                      <w:rPr>
                        <w:rFonts w:cs="Cambria" w:hint="eastAsia"/>
                      </w:rPr>
                      <w:t>（一）持有待售资产</w:t>
                    </w:r>
                  </w:p>
                </w:tc>
              </w:sdtContent>
            </w:sdt>
            <w:tc>
              <w:tcPr>
                <w:tcW w:w="700"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9"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r>
          <w:sdt>
            <w:sdtPr>
              <w:rPr>
                <w:rFonts w:cs="Cambria"/>
              </w:rPr>
              <w:alias w:val="非持续以公允价值计量的资产总额明细"/>
              <w:tag w:val="_TUP_03808ad2d95243fa986b48559b276876"/>
              <w:id w:val="-763295636"/>
              <w:lock w:val="sdtLocked"/>
            </w:sdtPr>
            <w:sdtContent>
              <w:tr w:rsidR="00AD5852" w:rsidTr="00915E9E">
                <w:trPr>
                  <w:trHeight w:val="215"/>
                </w:trPr>
                <w:tc>
                  <w:tcPr>
                    <w:tcW w:w="1451" w:type="pct"/>
                    <w:tcBorders>
                      <w:top w:val="single" w:sz="4" w:space="0" w:color="auto"/>
                      <w:left w:val="single" w:sz="4" w:space="0" w:color="auto"/>
                      <w:bottom w:val="single" w:sz="4" w:space="0" w:color="auto"/>
                      <w:right w:val="single" w:sz="4" w:space="0" w:color="auto"/>
                    </w:tcBorders>
                    <w:shd w:val="clear" w:color="auto" w:fill="auto"/>
                  </w:tcPr>
                  <w:p w:rsidR="00AD5852" w:rsidRDefault="00AD5852" w:rsidP="00892F00">
                    <w:pPr>
                      <w:outlineLvl w:val="2"/>
                      <w:rPr>
                        <w:rFonts w:cs="Cambria"/>
                      </w:rPr>
                    </w:pPr>
                  </w:p>
                </w:tc>
                <w:tc>
                  <w:tcPr>
                    <w:tcW w:w="700"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9"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r>
            </w:sdtContent>
          </w:sdt>
          <w:tr w:rsidR="00AD5852" w:rsidTr="00915E9E">
            <w:trPr>
              <w:trHeight w:val="468"/>
            </w:trPr>
            <w:sdt>
              <w:sdtPr>
                <w:tag w:val="_PLD_5606f89679c6406591acd746a38b1e22"/>
                <w:id w:val="-1208569295"/>
                <w:lock w:val="sdtLocked"/>
              </w:sdtPr>
              <w:sdtContent>
                <w:tc>
                  <w:tcPr>
                    <w:tcW w:w="1451" w:type="pct"/>
                    <w:tcBorders>
                      <w:top w:val="single" w:sz="4" w:space="0" w:color="auto"/>
                      <w:left w:val="single" w:sz="4" w:space="0" w:color="auto"/>
                      <w:bottom w:val="single" w:sz="4" w:space="0" w:color="auto"/>
                      <w:right w:val="single" w:sz="4" w:space="0" w:color="auto"/>
                    </w:tcBorders>
                    <w:shd w:val="clear" w:color="auto" w:fill="auto"/>
                  </w:tcPr>
                  <w:p w:rsidR="00AD5852" w:rsidRDefault="00AD5852" w:rsidP="00892F00">
                    <w:pPr>
                      <w:outlineLvl w:val="2"/>
                      <w:rPr>
                        <w:rFonts w:cs="Cambria"/>
                        <w:b/>
                      </w:rPr>
                    </w:pPr>
                    <w:r>
                      <w:rPr>
                        <w:rFonts w:cs="Cambria" w:hint="eastAsia"/>
                        <w:b/>
                      </w:rPr>
                      <w:t>非持续以公允价值计量的资产总额</w:t>
                    </w:r>
                  </w:p>
                </w:tc>
              </w:sdtContent>
            </w:sdt>
            <w:tc>
              <w:tcPr>
                <w:tcW w:w="700"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p w:rsidR="00AD5852" w:rsidRDefault="00AD5852" w:rsidP="00892F00">
                <w:pPr>
                  <w:jc w:val="center"/>
                  <w:rPr>
                    <w:rFonts w:cs="Cambria"/>
                  </w:rPr>
                </w:pPr>
              </w:p>
            </w:tc>
            <w:tc>
              <w:tcPr>
                <w:tcW w:w="979"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r>
          <w:sdt>
            <w:sdtPr>
              <w:rPr>
                <w:rFonts w:cs="Cambria"/>
              </w:rPr>
              <w:alias w:val="非持续以公允价值计量的负债总额明细"/>
              <w:tag w:val="_TUP_4425d7aee7f44bc08cf8906bad5b10f3"/>
              <w:id w:val="1907874712"/>
              <w:lock w:val="sdtLocked"/>
            </w:sdtPr>
            <w:sdtContent>
              <w:tr w:rsidR="00AD5852" w:rsidTr="00915E9E">
                <w:trPr>
                  <w:trHeight w:val="215"/>
                </w:trPr>
                <w:tc>
                  <w:tcPr>
                    <w:tcW w:w="1451" w:type="pct"/>
                    <w:tcBorders>
                      <w:top w:val="single" w:sz="4" w:space="0" w:color="auto"/>
                      <w:left w:val="single" w:sz="4" w:space="0" w:color="auto"/>
                      <w:bottom w:val="single" w:sz="4" w:space="0" w:color="auto"/>
                      <w:right w:val="single" w:sz="4" w:space="0" w:color="auto"/>
                    </w:tcBorders>
                    <w:shd w:val="clear" w:color="auto" w:fill="auto"/>
                  </w:tcPr>
                  <w:p w:rsidR="00AD5852" w:rsidRDefault="00AD5852" w:rsidP="00892F00">
                    <w:pPr>
                      <w:outlineLvl w:val="2"/>
                      <w:rPr>
                        <w:rFonts w:cs="Cambria"/>
                      </w:rPr>
                    </w:pPr>
                  </w:p>
                </w:tc>
                <w:tc>
                  <w:tcPr>
                    <w:tcW w:w="700"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9"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r>
            </w:sdtContent>
          </w:sdt>
          <w:tr w:rsidR="00AD5852" w:rsidTr="00915E9E">
            <w:trPr>
              <w:trHeight w:val="481"/>
            </w:trPr>
            <w:sdt>
              <w:sdtPr>
                <w:tag w:val="_PLD_2ad2f17c0f784900bcd5d8acb5d78381"/>
                <w:id w:val="-271864018"/>
                <w:lock w:val="sdtLocked"/>
              </w:sdtPr>
              <w:sdtContent>
                <w:tc>
                  <w:tcPr>
                    <w:tcW w:w="1451" w:type="pct"/>
                    <w:tcBorders>
                      <w:top w:val="single" w:sz="4" w:space="0" w:color="auto"/>
                      <w:left w:val="single" w:sz="4" w:space="0" w:color="auto"/>
                      <w:bottom w:val="single" w:sz="4" w:space="0" w:color="auto"/>
                      <w:right w:val="single" w:sz="4" w:space="0" w:color="auto"/>
                    </w:tcBorders>
                    <w:shd w:val="clear" w:color="auto" w:fill="auto"/>
                  </w:tcPr>
                  <w:p w:rsidR="00AD5852" w:rsidRDefault="00AD5852" w:rsidP="00892F00">
                    <w:pPr>
                      <w:outlineLvl w:val="2"/>
                      <w:rPr>
                        <w:rFonts w:cs="Cambria"/>
                        <w:b/>
                      </w:rPr>
                    </w:pPr>
                    <w:r>
                      <w:rPr>
                        <w:rFonts w:cs="Cambria" w:hint="eastAsia"/>
                        <w:b/>
                      </w:rPr>
                      <w:t>非持续以公允价值计量的负债总额</w:t>
                    </w:r>
                  </w:p>
                </w:tc>
              </w:sdtContent>
            </w:sdt>
            <w:tc>
              <w:tcPr>
                <w:tcW w:w="700"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6"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894"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c>
              <w:tcPr>
                <w:tcW w:w="979" w:type="pct"/>
                <w:tcBorders>
                  <w:top w:val="single" w:sz="4" w:space="0" w:color="auto"/>
                  <w:left w:val="single" w:sz="4" w:space="0" w:color="auto"/>
                  <w:bottom w:val="single" w:sz="4" w:space="0" w:color="auto"/>
                  <w:right w:val="single" w:sz="4" w:space="0" w:color="auto"/>
                </w:tcBorders>
              </w:tcPr>
              <w:p w:rsidR="00AD5852" w:rsidRDefault="00AD5852" w:rsidP="00892F00">
                <w:pPr>
                  <w:jc w:val="right"/>
                  <w:outlineLvl w:val="2"/>
                  <w:rPr>
                    <w:rFonts w:cs="Cambria"/>
                  </w:rPr>
                </w:pPr>
              </w:p>
            </w:tc>
          </w:tr>
        </w:tbl>
        <w:p w:rsidR="00AD5852" w:rsidRDefault="00AD5852"/>
        <w:p w:rsidR="00594B31" w:rsidRDefault="00937630">
          <w:pPr>
            <w:tabs>
              <w:tab w:val="left" w:pos="1134"/>
            </w:tabs>
            <w:rPr>
              <w:rFonts w:cs="Cambria"/>
              <w:b/>
            </w:rPr>
          </w:pPr>
        </w:p>
      </w:sdtContent>
    </w:sdt>
    <w:bookmarkEnd w:id="216" w:displacedByCustomXml="prev"/>
    <w:sdt>
      <w:sdtPr>
        <w:rPr>
          <w:rFonts w:ascii="宋体" w:hAnsi="宋体" w:cs="Arial" w:hint="eastAsia"/>
          <w:b w:val="0"/>
          <w:bCs w:val="0"/>
          <w:kern w:val="0"/>
          <w:szCs w:val="21"/>
        </w:rPr>
        <w:alias w:val="模块:持续和非持续第一层次公允价值计量项目市价的确定依据"/>
        <w:tag w:val="_GBC_9cf59ced96b14247921100dffef5784f"/>
        <w:id w:val="527914424"/>
        <w:lock w:val="sdtLocked"/>
        <w:placeholder>
          <w:docPart w:val="GBC22222222222222222222222222222"/>
        </w:placeholder>
      </w:sdtPr>
      <w:sdtEndPr>
        <w:rPr>
          <w:rFonts w:cs="Cambria"/>
          <w:b/>
        </w:rPr>
      </w:sdtEndPr>
      <w:sdtContent>
        <w:p w:rsidR="00594B31" w:rsidRDefault="008B7853" w:rsidP="00F92696">
          <w:pPr>
            <w:pStyle w:val="3"/>
            <w:numPr>
              <w:ilvl w:val="0"/>
              <w:numId w:val="56"/>
            </w:numPr>
            <w:rPr>
              <w:rFonts w:ascii="宋体" w:hAnsi="宋体" w:cs="Arial"/>
              <w:szCs w:val="21"/>
            </w:rPr>
          </w:pPr>
          <w:r>
            <w:rPr>
              <w:rFonts w:ascii="宋体" w:hAnsi="宋体" w:cs="Arial" w:hint="eastAsia"/>
              <w:szCs w:val="21"/>
            </w:rPr>
            <w:t>持续和非持续第一层次公允价值计量项目市价的确定依据</w:t>
          </w:r>
        </w:p>
        <w:sdt>
          <w:sdtPr>
            <w:alias w:val="是否适用：持续和非持续第一层次公允价值计量项目市价的确定依据[双击切换]"/>
            <w:tag w:val="_GBC_699178e78c6743f697df07ed34d59216"/>
            <w:id w:val="523601108"/>
            <w:lock w:val="sdtLocked"/>
            <w:placeholder>
              <w:docPart w:val="GBC22222222222222222222222222222"/>
            </w:placeholder>
          </w:sdtPr>
          <w:sdtContent>
            <w:p w:rsidR="00594B31" w:rsidRDefault="008B7853">
              <w:r>
                <w:fldChar w:fldCharType="begin"/>
              </w:r>
              <w:r w:rsidR="007B1093">
                <w:instrText xml:space="preserve"> MACROBUTTON  SnrToggleCheckbox √适用 </w:instrText>
              </w:r>
              <w:r>
                <w:fldChar w:fldCharType="end"/>
              </w:r>
              <w:r>
                <w:fldChar w:fldCharType="begin"/>
              </w:r>
              <w:r w:rsidR="007B1093">
                <w:instrText xml:space="preserve"> MACROBUTTON  SnrToggleCheckbox □不适用 </w:instrText>
              </w:r>
              <w:r>
                <w:fldChar w:fldCharType="end"/>
              </w:r>
            </w:p>
          </w:sdtContent>
        </w:sdt>
        <w:sdt>
          <w:sdtPr>
            <w:rPr>
              <w:rFonts w:cs="Arial" w:hint="eastAsia"/>
            </w:rPr>
            <w:alias w:val="持续和非持续第一层次公允价值计量项目市价的确定依据"/>
            <w:tag w:val="_GBC_8db65a2ca59047da919942f97cfc594e"/>
            <w:id w:val="1144087782"/>
            <w:lock w:val="sdtLocked"/>
            <w:placeholder>
              <w:docPart w:val="GBC22222222222222222222222222222"/>
            </w:placeholder>
          </w:sdtPr>
          <w:sdtContent>
            <w:p w:rsidR="00594B31" w:rsidRPr="007B1093" w:rsidRDefault="007B1093" w:rsidP="007B1093">
              <w:pPr>
                <w:tabs>
                  <w:tab w:val="left" w:pos="2892"/>
                </w:tabs>
                <w:adjustRightInd w:val="0"/>
                <w:spacing w:before="120" w:line="360" w:lineRule="auto"/>
                <w:ind w:firstLineChars="200" w:firstLine="420"/>
                <w:outlineLvl w:val="1"/>
              </w:pPr>
              <w:r w:rsidRPr="007B1093">
                <w:rPr>
                  <w:rFonts w:hint="eastAsia"/>
                </w:rPr>
                <w:t>相同资产或负债在活跃市场上未经调整的报价。</w:t>
              </w:r>
            </w:p>
          </w:sdtContent>
        </w:sdt>
        <w:p w:rsidR="00594B31" w:rsidRDefault="00937630">
          <w:pPr>
            <w:tabs>
              <w:tab w:val="left" w:pos="1134"/>
            </w:tabs>
            <w:rPr>
              <w:rFonts w:cs="Cambria"/>
              <w:b/>
            </w:rPr>
          </w:pPr>
        </w:p>
      </w:sdtContent>
    </w:sdt>
    <w:sdt>
      <w:sdtPr>
        <w:rPr>
          <w:rFonts w:ascii="宋体" w:hAnsi="宋体" w:cs="Arial" w:hint="eastAsia"/>
          <w:b w:val="0"/>
          <w:bCs w:val="0"/>
          <w:kern w:val="0"/>
          <w:szCs w:val="21"/>
        </w:rPr>
        <w:alias w:val="模块:持续和非持续第二层次公允价值计量项目，采用的估值技术和重要参数的定性及定量信息"/>
        <w:tag w:val="_GBC_8e00be36ed6245f895b032b3059a4854"/>
        <w:id w:val="546416813"/>
        <w:lock w:val="sdtLocked"/>
        <w:placeholder>
          <w:docPart w:val="GBC22222222222222222222222222222"/>
        </w:placeholder>
      </w:sdtPr>
      <w:sdtEndPr>
        <w:rPr>
          <w:rFonts w:cs="Cambria" w:hint="default"/>
        </w:rPr>
      </w:sdtEndPr>
      <w:sdtContent>
        <w:p w:rsidR="00594B31" w:rsidRDefault="008B7853" w:rsidP="00F92696">
          <w:pPr>
            <w:pStyle w:val="3"/>
            <w:numPr>
              <w:ilvl w:val="0"/>
              <w:numId w:val="56"/>
            </w:numPr>
            <w:rPr>
              <w:rFonts w:ascii="宋体" w:hAnsi="宋体"/>
            </w:rPr>
          </w:pPr>
          <w:r>
            <w:rPr>
              <w:rFonts w:ascii="宋体" w:hAnsi="宋体" w:cs="Arial" w:hint="eastAsia"/>
              <w:szCs w:val="21"/>
            </w:rPr>
            <w:t>持续和非持续第二层次公允价值计量项目，采用的估值技术和重要参数的定性及定量信息</w:t>
          </w:r>
        </w:p>
        <w:sdt>
          <w:sdtPr>
            <w:rPr>
              <w:rFonts w:cs="Cambria" w:hint="eastAsia"/>
            </w:rPr>
            <w:alias w:val="是否适用：持续和非持续第二层次公允价值计量项目，采用的估值技术和重要参数的定性及定量信息[双击切换]"/>
            <w:tag w:val="_GBC_8bee9b1c9bf241d5ae1f2c4578fc3b6c"/>
            <w:id w:val="923842811"/>
            <w:lock w:val="sdtLocked"/>
            <w:placeholder>
              <w:docPart w:val="GBC22222222222222222222222222222"/>
            </w:placeholder>
          </w:sdtPr>
          <w:sdtContent>
            <w:p w:rsidR="00594B31" w:rsidRDefault="008B7853">
              <w:pPr>
                <w:tabs>
                  <w:tab w:val="left" w:pos="1134"/>
                </w:tabs>
                <w:rPr>
                  <w:rFonts w:cs="Cambria"/>
                </w:rPr>
              </w:pPr>
              <w:r>
                <w:rPr>
                  <w:rFonts w:cs="Cambria"/>
                </w:rPr>
                <w:fldChar w:fldCharType="begin"/>
              </w:r>
              <w:r w:rsidR="007B1093">
                <w:rPr>
                  <w:rFonts w:cs="Cambria"/>
                </w:rPr>
                <w:instrText xml:space="preserve"> MACROBUTTON  SnrToggleCheckbox √适用 </w:instrText>
              </w:r>
              <w:r>
                <w:rPr>
                  <w:rFonts w:cs="Cambria"/>
                </w:rPr>
                <w:fldChar w:fldCharType="end"/>
              </w:r>
              <w:r>
                <w:rPr>
                  <w:rFonts w:cs="Cambria"/>
                </w:rPr>
                <w:fldChar w:fldCharType="begin"/>
              </w:r>
              <w:r w:rsidR="007B1093">
                <w:rPr>
                  <w:rFonts w:cs="Cambria"/>
                </w:rPr>
                <w:instrText xml:space="preserve"> MACROBUTTON  SnrToggleCheckbox □不适用 </w:instrText>
              </w:r>
              <w:r>
                <w:rPr>
                  <w:rFonts w:cs="Cambria"/>
                </w:rPr>
                <w:fldChar w:fldCharType="end"/>
              </w:r>
            </w:p>
          </w:sdtContent>
        </w:sdt>
        <w:sdt>
          <w:sdtPr>
            <w:rPr>
              <w:rFonts w:cs="Cambria"/>
            </w:rPr>
            <w:alias w:val="持续和非持续第二层次公允价值计量项目，采用的估值技术和重要参数的定性及定量信息"/>
            <w:tag w:val="_GBC_406ac04d46a9411bb4890572e539e6ca"/>
            <w:id w:val="-1570654931"/>
            <w:lock w:val="sdtLocked"/>
            <w:placeholder>
              <w:docPart w:val="GBC22222222222222222222222222222"/>
            </w:placeholder>
          </w:sdtPr>
          <w:sdtContent>
            <w:p w:rsidR="007B1093" w:rsidRPr="007B1093" w:rsidRDefault="007B1093" w:rsidP="007B1093">
              <w:pPr>
                <w:tabs>
                  <w:tab w:val="left" w:pos="2892"/>
                </w:tabs>
                <w:adjustRightInd w:val="0"/>
                <w:spacing w:before="120" w:line="360" w:lineRule="auto"/>
                <w:ind w:firstLineChars="200" w:firstLine="420"/>
                <w:outlineLvl w:val="1"/>
                <w:rPr>
                  <w:rFonts w:cs="仿宋_GB2312"/>
                </w:rPr>
              </w:pPr>
              <w:r w:rsidRPr="007B1093">
                <w:rPr>
                  <w:rFonts w:cs="仿宋_GB2312" w:hint="eastAsia"/>
                </w:rPr>
                <w:t>本公司第二层次公允价值计量的金融资产主要包括远期外汇合约、银行理财产品、应收款项融资及大额存单。远期外汇合约公允价值根据期末购买银行相同到期日远期结售汇合约报价为基础确定；银行理财产品及大额存单公允价值根据所观察市场的金融产品预期收益率确定。应收款项融资（银行承兑汇票及应收信用证）公允价值根据贴现率按现金流量折现价格确定。</w:t>
              </w:r>
            </w:p>
            <w:p w:rsidR="00594B31" w:rsidRDefault="00937630">
              <w:pPr>
                <w:tabs>
                  <w:tab w:val="left" w:pos="1134"/>
                </w:tabs>
                <w:rPr>
                  <w:rFonts w:cs="Cambria"/>
                </w:rPr>
              </w:pPr>
            </w:p>
          </w:sdtContent>
        </w:sdt>
      </w:sdtContent>
    </w:sdt>
    <w:p w:rsidR="00594B31" w:rsidRDefault="00594B31"/>
    <w:sdt>
      <w:sdtPr>
        <w:rPr>
          <w:rFonts w:ascii="宋体" w:hAnsi="宋体" w:cs="Arial" w:hint="eastAsia"/>
          <w:b w:val="0"/>
          <w:bCs w:val="0"/>
          <w:kern w:val="0"/>
          <w:szCs w:val="21"/>
        </w:rPr>
        <w:alias w:val="模块:持续和非持续第三层次公允价值计量项目，采用的估值技术和重要参数的定性及定量信息"/>
        <w:tag w:val="_GBC_5d389bac3ad747a292eb45fd87ce5896"/>
        <w:id w:val="284544477"/>
        <w:lock w:val="sdtLocked"/>
        <w:placeholder>
          <w:docPart w:val="GBC22222222222222222222222222222"/>
        </w:placeholder>
      </w:sdtPr>
      <w:sdtEndPr>
        <w:rPr>
          <w:rFonts w:cs="Cambria"/>
          <w:color w:val="808080"/>
        </w:rPr>
      </w:sdtEndPr>
      <w:sdtContent>
        <w:p w:rsidR="00594B31" w:rsidRDefault="008B7853" w:rsidP="00F92696">
          <w:pPr>
            <w:pStyle w:val="3"/>
            <w:numPr>
              <w:ilvl w:val="0"/>
              <w:numId w:val="56"/>
            </w:numPr>
            <w:rPr>
              <w:rFonts w:ascii="宋体" w:hAnsi="宋体"/>
            </w:rPr>
          </w:pPr>
          <w:r>
            <w:rPr>
              <w:rFonts w:ascii="宋体" w:hAnsi="宋体" w:cs="Arial" w:hint="eastAsia"/>
              <w:szCs w:val="21"/>
            </w:rPr>
            <w:t>持续和非持续第三层次公允价值计量项目，采用的估值技术和重要参数的定性及定量信息</w:t>
          </w:r>
        </w:p>
        <w:sdt>
          <w:sdtPr>
            <w:rPr>
              <w:rFonts w:hint="eastAsia"/>
            </w:rPr>
            <w:alias w:val="是否适用：持续和非持续第三层次公允价值计量项目，采用的估值技术和重要参数的定性及定量信息[双击切换]"/>
            <w:tag w:val="_GBC_4feedb18bf344f2ebff0035f82f30e3c"/>
            <w:id w:val="555900472"/>
            <w:lock w:val="sdtLocked"/>
            <w:placeholder>
              <w:docPart w:val="GBC22222222222222222222222222222"/>
            </w:placeholder>
          </w:sdtPr>
          <w:sdtContent>
            <w:p w:rsidR="00594B31" w:rsidRDefault="008B7853">
              <w:r>
                <w:fldChar w:fldCharType="begin"/>
              </w:r>
              <w:r w:rsidR="007B1093">
                <w:instrText xml:space="preserve"> MACROBUTTON  SnrToggleCheckbox √适用 </w:instrText>
              </w:r>
              <w:r>
                <w:fldChar w:fldCharType="end"/>
              </w:r>
              <w:r>
                <w:fldChar w:fldCharType="begin"/>
              </w:r>
              <w:r w:rsidR="007B1093">
                <w:instrText xml:space="preserve"> MACROBUTTON  SnrToggleCheckbox □不适用 </w:instrText>
              </w:r>
              <w:r>
                <w:fldChar w:fldCharType="end"/>
              </w:r>
            </w:p>
          </w:sdtContent>
        </w:sdt>
        <w:sdt>
          <w:sdtPr>
            <w:rPr>
              <w:rFonts w:hint="eastAsia"/>
            </w:rPr>
            <w:alias w:val="持续和非持续第三层次公允价值计量项目，采用的估值技术和重要参数的定性及定量信息"/>
            <w:tag w:val="_GBC_db2fdcfb26ce4ca9ac1e8da23b16aaaa"/>
            <w:id w:val="2010707771"/>
            <w:lock w:val="sdtLocked"/>
            <w:placeholder>
              <w:docPart w:val="GBC22222222222222222222222222222"/>
            </w:placeholder>
          </w:sdtPr>
          <w:sdtContent>
            <w:p w:rsidR="00594B31" w:rsidRPr="00915E9E" w:rsidRDefault="007B1093" w:rsidP="00915E9E">
              <w:pPr>
                <w:tabs>
                  <w:tab w:val="left" w:pos="2892"/>
                </w:tabs>
                <w:adjustRightInd w:val="0"/>
                <w:spacing w:before="120" w:line="360" w:lineRule="auto"/>
                <w:ind w:firstLineChars="200" w:firstLine="420"/>
                <w:outlineLvl w:val="1"/>
                <w:rPr>
                  <w:rFonts w:cs="仿宋_GB2312"/>
                </w:rPr>
              </w:pPr>
              <w:r w:rsidRPr="007B1093">
                <w:rPr>
                  <w:rFonts w:cs="仿宋_GB2312" w:hint="eastAsia"/>
                </w:rPr>
                <w:t>本公司第三层次公允价值计量的金融资产为未上市公司股权。本公司持有南京金龙客车制造有限公司、厦门雅迅网络股份有限公司、上海澳马车辆物资采购有限公司、苏州保泽新能源发展有限公司、国汽（北京）智能网联汽车研究院有限公司股权，采用按照市场法测算其公允价值的合理估计进行计量。</w:t>
              </w:r>
            </w:p>
          </w:sdtContent>
        </w:sdt>
        <w:p w:rsidR="00594B31" w:rsidRDefault="00937630">
          <w:pPr>
            <w:tabs>
              <w:tab w:val="left" w:pos="1134"/>
            </w:tabs>
            <w:rPr>
              <w:rFonts w:cs="Cambria"/>
              <w:b/>
            </w:rPr>
          </w:pPr>
        </w:p>
      </w:sdtContent>
    </w:sdt>
    <w:sdt>
      <w:sdtPr>
        <w:rPr>
          <w:rFonts w:ascii="宋体" w:hAnsi="宋体" w:cs="宋体" w:hint="eastAsia"/>
          <w:b w:val="0"/>
          <w:bCs w:val="0"/>
          <w:kern w:val="0"/>
          <w:szCs w:val="24"/>
        </w:rPr>
        <w:alias w:val="模块:持续的第三层次公允价值计量的项目期初与期末账面价值之间的调节信息及不可观察参数的敏感性分析"/>
        <w:tag w:val="_GBC_353ab3e0cb19455ab2c2c2a397421afe"/>
        <w:id w:val="1082880174"/>
        <w:lock w:val="sdtLocked"/>
        <w:placeholder>
          <w:docPart w:val="GBC22222222222222222222222222222"/>
        </w:placeholder>
      </w:sdtPr>
      <w:sdtEndPr>
        <w:rPr>
          <w:rFonts w:cs="Cambria"/>
          <w:color w:val="808080"/>
          <w:szCs w:val="21"/>
        </w:rPr>
      </w:sdtEndPr>
      <w:sdtContent>
        <w:p w:rsidR="00594B31" w:rsidRDefault="008B7853" w:rsidP="00F92696">
          <w:pPr>
            <w:pStyle w:val="3"/>
            <w:numPr>
              <w:ilvl w:val="0"/>
              <w:numId w:val="56"/>
            </w:numPr>
            <w:rPr>
              <w:rFonts w:ascii="宋体" w:hAnsi="宋体"/>
            </w:rPr>
          </w:pPr>
          <w:r>
            <w:rPr>
              <w:rFonts w:ascii="宋体" w:hAnsi="宋体" w:hint="eastAsia"/>
            </w:rPr>
            <w:t>持续的第三层次公允价值计量项目，期初与期末账面价值间的调节信息及不可观察参数敏感性分析</w:t>
          </w:r>
        </w:p>
        <w:sdt>
          <w:sdtPr>
            <w:rPr>
              <w:rFonts w:hint="eastAsia"/>
            </w:rPr>
            <w:alias w:val="是否适用：持续的第三层次公允价值计量项目，期初与期末账面价值间的调节信息及不可观察参数敏感性分析[双击切换]"/>
            <w:tag w:val="_GBC_fbb80659fa8c4cbba85b32b2b514495c"/>
            <w:id w:val="943809968"/>
            <w:lock w:val="sdtLocked"/>
            <w:placeholder>
              <w:docPart w:val="GBC22222222222222222222222222222"/>
            </w:placeholder>
          </w:sdtPr>
          <w:sdtContent>
            <w:p w:rsidR="00594B31" w:rsidRDefault="008B7853" w:rsidP="007B1093">
              <w:r>
                <w:fldChar w:fldCharType="begin"/>
              </w:r>
              <w:r w:rsidR="007B1093">
                <w:instrText xml:space="preserve"> MACROBUTTON  SnrToggleCheckbox □适用 </w:instrText>
              </w:r>
              <w:r>
                <w:fldChar w:fldCharType="end"/>
              </w:r>
              <w:r>
                <w:fldChar w:fldCharType="begin"/>
              </w:r>
              <w:r w:rsidR="007B1093">
                <w:instrText xml:space="preserve"> MACROBUTTON  SnrToggleCheckbox √不适用 </w:instrText>
              </w:r>
              <w:r>
                <w:fldChar w:fldCharType="end"/>
              </w:r>
            </w:p>
          </w:sdtContent>
        </w:sdt>
        <w:p w:rsidR="00594B31" w:rsidRDefault="00937630">
          <w:pPr>
            <w:tabs>
              <w:tab w:val="left" w:pos="1134"/>
            </w:tabs>
            <w:rPr>
              <w:rFonts w:cs="Cambria"/>
              <w:b/>
            </w:rPr>
          </w:pPr>
        </w:p>
      </w:sdtContent>
    </w:sdt>
    <w:sdt>
      <w:sdtPr>
        <w:rPr>
          <w:rFonts w:ascii="宋体" w:hAnsi="宋体" w:cs="宋体" w:hint="eastAsia"/>
          <w:b w:val="0"/>
          <w:bCs w:val="0"/>
          <w:kern w:val="0"/>
          <w:szCs w:val="24"/>
        </w:rPr>
        <w:alias w:val="模块:持续的公允价值计量项目，本期内发生各层级之间转换的，转换的原因及确定转换时点的政策"/>
        <w:tag w:val="_GBC_a9200ec73b8d485e80b76f1a9ee34c49"/>
        <w:id w:val="-1908838014"/>
        <w:lock w:val="sdtLocked"/>
        <w:placeholder>
          <w:docPart w:val="GBC22222222222222222222222222222"/>
        </w:placeholder>
      </w:sdtPr>
      <w:sdtEndPr>
        <w:rPr>
          <w:rFonts w:cs="Cambria"/>
          <w:szCs w:val="21"/>
        </w:rPr>
      </w:sdtEndPr>
      <w:sdtContent>
        <w:p w:rsidR="00594B31" w:rsidRDefault="008B7853" w:rsidP="00F92696">
          <w:pPr>
            <w:pStyle w:val="3"/>
            <w:numPr>
              <w:ilvl w:val="0"/>
              <w:numId w:val="56"/>
            </w:numPr>
            <w:rPr>
              <w:rFonts w:ascii="宋体" w:hAnsi="宋体"/>
            </w:rPr>
          </w:pPr>
          <w:r>
            <w:rPr>
              <w:rFonts w:ascii="宋体" w:hAnsi="宋体" w:hint="eastAsia"/>
            </w:rPr>
            <w:t>持续的公允价值计量项目，本期内发生各层级之间转换的，转换的原因及确定转换时点的政策</w:t>
          </w:r>
        </w:p>
        <w:sdt>
          <w:sdtPr>
            <w:rPr>
              <w:rFonts w:hint="eastAsia"/>
            </w:rPr>
            <w:alias w:val="是否适用：持续的公允价值计量项目，本期内发生各层级之间转换的，转换的原因及确定转换时点的政策[双击切换]"/>
            <w:tag w:val="_GBC_e3d16a79a58242bc9c7be1f3a6f00898"/>
            <w:id w:val="-5059134"/>
            <w:lock w:val="sdtLocked"/>
            <w:placeholder>
              <w:docPart w:val="GBC22222222222222222222222222222"/>
            </w:placeholder>
          </w:sdtPr>
          <w:sdtContent>
            <w:p w:rsidR="00594B31" w:rsidRDefault="008B7853">
              <w:r>
                <w:fldChar w:fldCharType="begin"/>
              </w:r>
              <w:r w:rsidR="007B1093">
                <w:instrText xml:space="preserve"> MACROBUTTON  SnrToggleCheckbox √适用 </w:instrText>
              </w:r>
              <w:r>
                <w:fldChar w:fldCharType="end"/>
              </w:r>
              <w:r>
                <w:fldChar w:fldCharType="begin"/>
              </w:r>
              <w:r w:rsidR="007B1093">
                <w:instrText xml:space="preserve"> MACROBUTTON  SnrToggleCheckbox □不适用 </w:instrText>
              </w:r>
              <w:r>
                <w:fldChar w:fldCharType="end"/>
              </w:r>
            </w:p>
          </w:sdtContent>
        </w:sdt>
        <w:sdt>
          <w:sdtPr>
            <w:rPr>
              <w:rFonts w:hint="eastAsia"/>
            </w:rPr>
            <w:alias w:val="持续的公允价值计量项目，本期内发生各层级之间转换的，转换的原因及确定转换时点的政策"/>
            <w:tag w:val="_GBC_c958c7fc24f34e009636393d568869be"/>
            <w:id w:val="290707881"/>
            <w:lock w:val="sdtLocked"/>
            <w:placeholder>
              <w:docPart w:val="GBC22222222222222222222222222222"/>
            </w:placeholder>
          </w:sdtPr>
          <w:sdtContent>
            <w:p w:rsidR="00594B31" w:rsidRPr="00915E9E" w:rsidRDefault="007B1093" w:rsidP="00915E9E">
              <w:pPr>
                <w:adjustRightInd w:val="0"/>
                <w:spacing w:before="120" w:line="360" w:lineRule="auto"/>
                <w:ind w:firstLineChars="200" w:firstLine="420"/>
                <w:rPr>
                  <w:rFonts w:cs="仿宋_GB2312"/>
                </w:rPr>
              </w:pPr>
              <w:r w:rsidRPr="007B1093">
                <w:rPr>
                  <w:rFonts w:cs="仿宋_GB2312" w:hint="eastAsia"/>
                </w:rPr>
                <w:t>本报告期，本公司的金融资产及金融负债的公允价值计量未发生第一层次和第二层次之间的转换，亦无转入或转出第三层次的情况。</w:t>
              </w:r>
            </w:p>
          </w:sdtContent>
        </w:sdt>
        <w:p w:rsidR="00594B31" w:rsidRDefault="00937630">
          <w:pPr>
            <w:tabs>
              <w:tab w:val="left" w:pos="1134"/>
            </w:tabs>
            <w:rPr>
              <w:rFonts w:cs="Cambria"/>
              <w:b/>
            </w:rPr>
          </w:pPr>
        </w:p>
      </w:sdtContent>
    </w:sdt>
    <w:sdt>
      <w:sdtPr>
        <w:rPr>
          <w:rFonts w:ascii="宋体" w:hAnsi="宋体" w:cs="宋体" w:hint="eastAsia"/>
          <w:b w:val="0"/>
          <w:bCs w:val="0"/>
          <w:kern w:val="0"/>
          <w:szCs w:val="24"/>
        </w:rPr>
        <w:alias w:val="模块:本期内发生的估值技术变更及变更原因"/>
        <w:tag w:val="_GBC_8e563310a4b84a5d9dfe74fdbc178926"/>
        <w:id w:val="2122875796"/>
        <w:lock w:val="sdtLocked"/>
        <w:placeholder>
          <w:docPart w:val="GBC22222222222222222222222222222"/>
        </w:placeholder>
      </w:sdtPr>
      <w:sdtEndPr>
        <w:rPr>
          <w:rFonts w:cstheme="minorBidi"/>
          <w:szCs w:val="21"/>
        </w:rPr>
      </w:sdtEndPr>
      <w:sdtContent>
        <w:p w:rsidR="00594B31" w:rsidRDefault="008B7853" w:rsidP="00F92696">
          <w:pPr>
            <w:pStyle w:val="3"/>
            <w:numPr>
              <w:ilvl w:val="0"/>
              <w:numId w:val="56"/>
            </w:numPr>
            <w:rPr>
              <w:rFonts w:ascii="宋体" w:hAnsi="宋体"/>
            </w:rPr>
          </w:pPr>
          <w:r>
            <w:rPr>
              <w:rFonts w:ascii="宋体" w:hAnsi="宋体" w:hint="eastAsia"/>
            </w:rPr>
            <w:t>本期内发生的估值技术变更及变更原因</w:t>
          </w:r>
        </w:p>
        <w:sdt>
          <w:sdtPr>
            <w:alias w:val="是否适用：本期内发生的估值技术变更及变更原因[双击切换]"/>
            <w:tag w:val="_GBC_b070160060a9485c87417fe5a8b5e02f"/>
            <w:id w:val="-567576909"/>
            <w:lock w:val="sdtLocked"/>
            <w:placeholder>
              <w:docPart w:val="GBC22222222222222222222222222222"/>
            </w:placeholder>
          </w:sdtPr>
          <w:sdtContent>
            <w:p w:rsidR="00594B31" w:rsidRDefault="008B7853" w:rsidP="007B1093">
              <w:r>
                <w:fldChar w:fldCharType="begin"/>
              </w:r>
              <w:r w:rsidR="007B1093">
                <w:instrText xml:space="preserve"> MACROBUTTON  SnrToggleCheckbox □适用 </w:instrText>
              </w:r>
              <w:r>
                <w:fldChar w:fldCharType="end"/>
              </w:r>
              <w:r>
                <w:fldChar w:fldCharType="begin"/>
              </w:r>
              <w:r w:rsidR="007B1093">
                <w:instrText xml:space="preserve"> MACROBUTTON  SnrToggleCheckbox √不适用 </w:instrText>
              </w:r>
              <w:r>
                <w:fldChar w:fldCharType="end"/>
              </w:r>
            </w:p>
          </w:sdtContent>
        </w:sdt>
        <w:p w:rsidR="00594B31" w:rsidRDefault="00937630">
          <w:pPr>
            <w:rPr>
              <w:rFonts w:cstheme="minorBidi"/>
            </w:rPr>
          </w:pPr>
        </w:p>
      </w:sdtContent>
    </w:sdt>
    <w:sdt>
      <w:sdtPr>
        <w:rPr>
          <w:rFonts w:ascii="宋体" w:hAnsi="宋体" w:cstheme="minorBidi" w:hint="eastAsia"/>
          <w:b w:val="0"/>
          <w:bCs w:val="0"/>
          <w:kern w:val="0"/>
          <w:szCs w:val="21"/>
        </w:rPr>
        <w:alias w:val="模块:不以公允价值计量的金融资产和金融负债的公允价值情况"/>
        <w:tag w:val="_GBC_e354e1f41f824854b8f3345d52a9cfab"/>
        <w:id w:val="1128209772"/>
        <w:lock w:val="sdtLocked"/>
        <w:placeholder>
          <w:docPart w:val="GBC22222222222222222222222222222"/>
        </w:placeholder>
      </w:sdtPr>
      <w:sdtContent>
        <w:p w:rsidR="00594B31" w:rsidRDefault="008B7853" w:rsidP="00F92696">
          <w:pPr>
            <w:pStyle w:val="3"/>
            <w:numPr>
              <w:ilvl w:val="0"/>
              <w:numId w:val="56"/>
            </w:numPr>
            <w:rPr>
              <w:rFonts w:ascii="宋体" w:hAnsi="宋体" w:cstheme="minorBidi"/>
              <w:szCs w:val="21"/>
            </w:rPr>
          </w:pPr>
          <w:r>
            <w:rPr>
              <w:rFonts w:ascii="宋体" w:hAnsi="宋体" w:cstheme="minorBidi" w:hint="eastAsia"/>
              <w:szCs w:val="21"/>
            </w:rPr>
            <w:t>不以公允价值计量的</w:t>
          </w:r>
          <w:r>
            <w:rPr>
              <w:rFonts w:ascii="宋体" w:hAnsi="宋体" w:hint="eastAsia"/>
            </w:rPr>
            <w:t>金融资产</w:t>
          </w:r>
          <w:r>
            <w:rPr>
              <w:rFonts w:ascii="宋体" w:hAnsi="宋体" w:cstheme="minorBidi" w:hint="eastAsia"/>
              <w:szCs w:val="21"/>
            </w:rPr>
            <w:t>和金融负债的公允价值情况</w:t>
          </w:r>
        </w:p>
        <w:sdt>
          <w:sdtPr>
            <w:rPr>
              <w:rFonts w:cstheme="minorBidi" w:hint="eastAsia"/>
            </w:rPr>
            <w:alias w:val="是否适用：不以公允价值计量的金融资产和金融负债的公允价值情况[双击切换]"/>
            <w:tag w:val="_GBC_848a058035fb408c922e66294e86defb"/>
            <w:id w:val="607387022"/>
            <w:lock w:val="sdtLocked"/>
            <w:placeholder>
              <w:docPart w:val="GBC22222222222222222222222222222"/>
            </w:placeholder>
          </w:sdtPr>
          <w:sdtContent>
            <w:p w:rsidR="00594B31" w:rsidRDefault="008B7853">
              <w:pPr>
                <w:rPr>
                  <w:rFonts w:cstheme="minorBidi"/>
                </w:rPr>
              </w:pPr>
              <w:r>
                <w:rPr>
                  <w:rFonts w:cstheme="minorBidi"/>
                </w:rPr>
                <w:fldChar w:fldCharType="begin"/>
              </w:r>
              <w:r w:rsidR="007B1093">
                <w:rPr>
                  <w:rFonts w:cstheme="minorBidi"/>
                </w:rPr>
                <w:instrText xml:space="preserve"> MACROBUTTON  SnrToggleCheckbox √适用 </w:instrText>
              </w:r>
              <w:r>
                <w:rPr>
                  <w:rFonts w:cstheme="minorBidi"/>
                </w:rPr>
                <w:fldChar w:fldCharType="end"/>
              </w:r>
              <w:r>
                <w:rPr>
                  <w:rFonts w:cstheme="minorBidi"/>
                </w:rPr>
                <w:fldChar w:fldCharType="begin"/>
              </w:r>
              <w:r w:rsidR="007B1093">
                <w:rPr>
                  <w:rFonts w:cstheme="minorBidi"/>
                </w:rPr>
                <w:instrText xml:space="preserve"> MACROBUTTON  SnrToggleCheckbox □不适用 </w:instrText>
              </w:r>
              <w:r>
                <w:rPr>
                  <w:rFonts w:cstheme="minorBidi"/>
                </w:rPr>
                <w:fldChar w:fldCharType="end"/>
              </w:r>
            </w:p>
          </w:sdtContent>
        </w:sdt>
        <w:sdt>
          <w:sdtPr>
            <w:rPr>
              <w:rFonts w:cstheme="minorBidi" w:hint="eastAsia"/>
            </w:rPr>
            <w:alias w:val="不以公允价值计量的金融资产和金融负债的公允价值情况"/>
            <w:tag w:val="_GBC_b98a8914aa7341d8811e287268440b08"/>
            <w:id w:val="-1677640305"/>
            <w:lock w:val="sdtLocked"/>
            <w:placeholder>
              <w:docPart w:val="GBC22222222222222222222222222222"/>
            </w:placeholder>
          </w:sdtPr>
          <w:sdtContent>
            <w:p w:rsidR="007B1093" w:rsidRPr="007B1093" w:rsidRDefault="007B1093" w:rsidP="007B1093">
              <w:pPr>
                <w:adjustRightInd w:val="0"/>
                <w:spacing w:before="120" w:line="360" w:lineRule="auto"/>
                <w:ind w:firstLineChars="200" w:firstLine="420"/>
                <w:rPr>
                  <w:rFonts w:cs="仿宋_GB2312"/>
                </w:rPr>
              </w:pPr>
              <w:r w:rsidRPr="007B1093">
                <w:rPr>
                  <w:rFonts w:cs="仿宋_GB2312" w:hint="eastAsia"/>
                </w:rPr>
                <w:t>本公司以摊余成本计量的金融资产和金融负债主要包括：货币资金、应收票据（商业承兑汇票）、应收账款、其他应收款、合同资产、一年内到期的非流动资产、其他流动资产、长期应收款、短期借款、应付票据、应付账款、其他应付款、一年内到期的非流动负债、其他非流动负债、长期应付款和长期借款等。</w:t>
              </w:r>
            </w:p>
            <w:p w:rsidR="00594B31" w:rsidRPr="00915E9E" w:rsidRDefault="007B1093" w:rsidP="00915E9E">
              <w:pPr>
                <w:adjustRightInd w:val="0"/>
                <w:spacing w:before="120" w:line="360" w:lineRule="auto"/>
                <w:ind w:firstLineChars="200" w:firstLine="420"/>
                <w:rPr>
                  <w:rFonts w:cs="仿宋_GB2312"/>
                </w:rPr>
              </w:pPr>
              <w:r w:rsidRPr="007B1093">
                <w:rPr>
                  <w:rFonts w:cs="仿宋_GB2312" w:hint="eastAsia"/>
                </w:rPr>
                <w:t>不以公允价值计量的金融资产和金融负债的账面价值与公允价值相差很小。</w:t>
              </w:r>
            </w:p>
          </w:sdtContent>
        </w:sdt>
      </w:sdtContent>
    </w:sdt>
    <w:p w:rsidR="00594B31" w:rsidRDefault="00594B31">
      <w:pPr>
        <w:rPr>
          <w:rFonts w:cstheme="minorBidi"/>
        </w:rPr>
      </w:pPr>
    </w:p>
    <w:sdt>
      <w:sdtPr>
        <w:rPr>
          <w:rFonts w:ascii="宋体" w:hAnsi="宋体" w:cs="宋体"/>
          <w:b w:val="0"/>
          <w:bCs w:val="0"/>
          <w:kern w:val="0"/>
          <w:szCs w:val="21"/>
        </w:rPr>
        <w:alias w:val="模块:公允价值其他需要披露的事项"/>
        <w:tag w:val="_GBC_1551c1b4fedc4ac0ae859b67b4b79904"/>
        <w:id w:val="1018898348"/>
        <w:lock w:val="sdtLocked"/>
        <w:placeholder>
          <w:docPart w:val="GBC22222222222222222222222222222"/>
        </w:placeholder>
      </w:sdtPr>
      <w:sdtContent>
        <w:p w:rsidR="00594B31" w:rsidRDefault="008B7853" w:rsidP="00F92696">
          <w:pPr>
            <w:pStyle w:val="3"/>
            <w:numPr>
              <w:ilvl w:val="0"/>
              <w:numId w:val="56"/>
            </w:numPr>
            <w:rPr>
              <w:rFonts w:ascii="宋体" w:hAnsi="宋体"/>
              <w:szCs w:val="21"/>
            </w:rPr>
          </w:pPr>
          <w:r>
            <w:rPr>
              <w:rFonts w:ascii="宋体" w:hAnsi="宋体" w:hint="eastAsia"/>
              <w:szCs w:val="21"/>
            </w:rPr>
            <w:t>其他</w:t>
          </w:r>
        </w:p>
        <w:sdt>
          <w:sdtPr>
            <w:rPr>
              <w:rFonts w:hint="eastAsia"/>
            </w:rPr>
            <w:alias w:val="是否适用：公允价值其他需要披露的事项[双击切换]"/>
            <w:tag w:val="_GBC_9174a0e7dec04e80924ee384dabe783a"/>
            <w:id w:val="-407382603"/>
            <w:lock w:val="sdtLocked"/>
            <w:placeholder>
              <w:docPart w:val="GBC22222222222222222222222222222"/>
            </w:placeholder>
          </w:sdtPr>
          <w:sdtContent>
            <w:p w:rsidR="00594B31" w:rsidRDefault="008B7853" w:rsidP="007B1093">
              <w:r>
                <w:fldChar w:fldCharType="begin"/>
              </w:r>
              <w:r w:rsidR="007B1093">
                <w:instrText xml:space="preserve"> MACROBUTTON  SnrToggleCheckbox □适用 </w:instrText>
              </w:r>
              <w:r>
                <w:fldChar w:fldCharType="end"/>
              </w:r>
              <w:r>
                <w:fldChar w:fldCharType="begin"/>
              </w:r>
              <w:r w:rsidR="007B1093">
                <w:instrText xml:space="preserve"> MACROBUTTON  SnrToggleCheckbox √不适用 </w:instrText>
              </w:r>
              <w:r>
                <w:fldChar w:fldCharType="end"/>
              </w:r>
            </w:p>
          </w:sdtContent>
        </w:sdt>
        <w:p w:rsidR="00594B31" w:rsidRDefault="00937630"/>
      </w:sdtContent>
    </w:sdt>
    <w:p w:rsidR="00594B31" w:rsidRDefault="008B7853" w:rsidP="00506700">
      <w:pPr>
        <w:pStyle w:val="2"/>
        <w:numPr>
          <w:ilvl w:val="0"/>
          <w:numId w:val="24"/>
        </w:numPr>
        <w:ind w:left="422" w:hanging="422"/>
        <w:rPr>
          <w:rFonts w:ascii="宋体" w:hAnsi="宋体"/>
        </w:rPr>
      </w:pPr>
      <w:r>
        <w:rPr>
          <w:rFonts w:ascii="宋体" w:hAnsi="宋体" w:hint="eastAsia"/>
        </w:rPr>
        <w:t>关联方及关联交易</w:t>
      </w:r>
    </w:p>
    <w:sdt>
      <w:sdtPr>
        <w:rPr>
          <w:rFonts w:ascii="宋体" w:hAnsi="宋体" w:cs="宋体" w:hint="eastAsia"/>
          <w:b w:val="0"/>
          <w:bCs w:val="0"/>
          <w:kern w:val="0"/>
          <w:szCs w:val="24"/>
        </w:rPr>
        <w:alias w:val="模块:本企业的母公司情况"/>
        <w:tag w:val="_GBC_29e1f7491caa4c3e96eef8c84532de84"/>
        <w:id w:val="-1052152164"/>
        <w:lock w:val="sdtLocked"/>
        <w:placeholder>
          <w:docPart w:val="GBC22222222222222222222222222222"/>
        </w:placeholder>
      </w:sdtPr>
      <w:sdtEndPr>
        <w:rPr>
          <w:rFonts w:cs="Cambria"/>
          <w:szCs w:val="21"/>
        </w:rPr>
      </w:sdtEndPr>
      <w:sdtContent>
        <w:p w:rsidR="00594B31" w:rsidRDefault="008B7853" w:rsidP="00F92696">
          <w:pPr>
            <w:pStyle w:val="3"/>
            <w:numPr>
              <w:ilvl w:val="0"/>
              <w:numId w:val="57"/>
            </w:numPr>
            <w:rPr>
              <w:rFonts w:ascii="宋体" w:hAnsi="宋体"/>
            </w:rPr>
          </w:pPr>
          <w:r>
            <w:rPr>
              <w:rFonts w:ascii="宋体" w:hAnsi="宋体" w:hint="eastAsia"/>
            </w:rPr>
            <w:t>本企业的母公司情况</w:t>
          </w:r>
        </w:p>
        <w:sdt>
          <w:sdtPr>
            <w:alias w:val="是否适用：本企业的母公司情况[双击切换]"/>
            <w:tag w:val="_GBC_ead7e4ec9cc847adb62aa8efd8005802"/>
            <w:id w:val="-999655027"/>
            <w:lock w:val="sdtLocked"/>
            <w:placeholder>
              <w:docPart w:val="GBC22222222222222222222222222222"/>
            </w:placeholder>
          </w:sdtPr>
          <w:sdtContent>
            <w:p w:rsidR="00594B31" w:rsidRDefault="008B7853">
              <w:r>
                <w:fldChar w:fldCharType="begin"/>
              </w:r>
              <w:r w:rsidR="007B1093">
                <w:instrText xml:space="preserve"> MACROBUTTON  SnrToggleCheckbox √适用 </w:instrText>
              </w:r>
              <w:r>
                <w:fldChar w:fldCharType="end"/>
              </w:r>
              <w:r>
                <w:fldChar w:fldCharType="begin"/>
              </w:r>
              <w:r w:rsidR="007B1093">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本企业的母公司情况"/>
              <w:tag w:val="_GBC_6deea75122314a599b3383585a0f5cfe"/>
              <w:id w:val="-88841599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亿元</w:t>
              </w:r>
            </w:sdtContent>
          </w:sdt>
          <w:r>
            <w:rPr>
              <w:rFonts w:hint="eastAsia"/>
            </w:rPr>
            <w:t xml:space="preserve">  币种：</w:t>
          </w:r>
          <w:sdt>
            <w:sdtPr>
              <w:rPr>
                <w:rFonts w:hint="eastAsia"/>
              </w:rPr>
              <w:alias w:val="币种：本企业的母公司情况"/>
              <w:tag w:val="_GBC_3d5eae3a190749288b0c0bc9b1b1a3a3"/>
              <w:id w:val="17831488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1"/>
            <w:gridCol w:w="709"/>
            <w:gridCol w:w="2267"/>
            <w:gridCol w:w="907"/>
            <w:gridCol w:w="1786"/>
            <w:gridCol w:w="1839"/>
          </w:tblGrid>
          <w:tr w:rsidR="007B1093" w:rsidTr="007B1093">
            <w:trPr>
              <w:trHeight w:val="842"/>
            </w:trPr>
            <w:sdt>
              <w:sdtPr>
                <w:tag w:val="_PLD_19f86fac20c44d648212d3b573ca4c90"/>
                <w:id w:val="437252954"/>
                <w:lock w:val="sdtLocked"/>
              </w:sdtPr>
              <w:sdtContent>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7B1093" w:rsidRDefault="007B1093" w:rsidP="007B1093">
                    <w:pPr>
                      <w:jc w:val="center"/>
                      <w:rPr>
                        <w:rFonts w:cs="Cambria"/>
                      </w:rPr>
                    </w:pPr>
                    <w:r>
                      <w:rPr>
                        <w:rFonts w:cs="Cambria" w:hint="eastAsia"/>
                      </w:rPr>
                      <w:t>母公司名称</w:t>
                    </w:r>
                  </w:p>
                </w:tc>
              </w:sdtContent>
            </w:sdt>
            <w:sdt>
              <w:sdtPr>
                <w:tag w:val="_PLD_d0e9e84346084d4db76e60afa87cf85a"/>
                <w:id w:val="1049114239"/>
                <w:lock w:val="sdtLocked"/>
              </w:sdtPr>
              <w:sdtContent>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7B1093" w:rsidRDefault="007B1093" w:rsidP="007B1093">
                    <w:pPr>
                      <w:jc w:val="center"/>
                      <w:rPr>
                        <w:rFonts w:cs="Cambria"/>
                      </w:rPr>
                    </w:pPr>
                    <w:r>
                      <w:rPr>
                        <w:rFonts w:cs="Cambria" w:hint="eastAsia"/>
                      </w:rPr>
                      <w:t>注册地</w:t>
                    </w:r>
                  </w:p>
                </w:tc>
              </w:sdtContent>
            </w:sdt>
            <w:sdt>
              <w:sdtPr>
                <w:tag w:val="_PLD_862851f8ff08431ea28c3420f555e42d"/>
                <w:id w:val="-285660612"/>
                <w:lock w:val="sdtLocked"/>
              </w:sdtPr>
              <w:sdtContent>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7B1093" w:rsidRDefault="007B1093" w:rsidP="007B1093">
                    <w:pPr>
                      <w:jc w:val="center"/>
                      <w:rPr>
                        <w:rFonts w:cs="Cambria"/>
                      </w:rPr>
                    </w:pPr>
                    <w:r>
                      <w:rPr>
                        <w:rFonts w:cs="Cambria" w:hint="eastAsia"/>
                      </w:rPr>
                      <w:t>业务性质</w:t>
                    </w:r>
                  </w:p>
                </w:tc>
              </w:sdtContent>
            </w:sdt>
            <w:sdt>
              <w:sdtPr>
                <w:tag w:val="_PLD_77ed8bc59084448aa6eced74a15c106f"/>
                <w:id w:val="-1964804061"/>
                <w:lock w:val="sdtLocked"/>
              </w:sdtPr>
              <w:sdtContent>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B1093" w:rsidRDefault="007B1093" w:rsidP="007B1093">
                    <w:pPr>
                      <w:jc w:val="center"/>
                      <w:rPr>
                        <w:rFonts w:cs="Cambria"/>
                      </w:rPr>
                    </w:pPr>
                    <w:r>
                      <w:rPr>
                        <w:rFonts w:cs="Cambria" w:hint="eastAsia"/>
                      </w:rPr>
                      <w:t>注册资本</w:t>
                    </w:r>
                  </w:p>
                </w:tc>
              </w:sdtContent>
            </w:sdt>
            <w:sdt>
              <w:sdtPr>
                <w:tag w:val="_PLD_360f61c4c6c14f0abe6480ef7f30e958"/>
                <w:id w:val="673538890"/>
                <w:lock w:val="sdtLocked"/>
              </w:sdtPr>
              <w:sdtContent>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7B1093" w:rsidRDefault="007B1093" w:rsidP="007B1093">
                    <w:pPr>
                      <w:jc w:val="center"/>
                      <w:rPr>
                        <w:rFonts w:cs="Cambria"/>
                      </w:rPr>
                    </w:pPr>
                    <w:r>
                      <w:rPr>
                        <w:rFonts w:cs="Cambria" w:hint="eastAsia"/>
                      </w:rPr>
                      <w:t>母公司对本企业的持股比例</w:t>
                    </w:r>
                    <w:r>
                      <w:rPr>
                        <w:rFonts w:cs="Cambria"/>
                      </w:rPr>
                      <w:t>(%)</w:t>
                    </w:r>
                  </w:p>
                </w:tc>
              </w:sdtContent>
            </w:sdt>
            <w:sdt>
              <w:sdtPr>
                <w:tag w:val="_PLD_3ef945e24ca64fc394d2e6b861604fcf"/>
                <w:id w:val="1786773952"/>
                <w:lock w:val="sdtLocked"/>
              </w:sdtPr>
              <w:sdtContent>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7B1093" w:rsidRDefault="007B1093" w:rsidP="007B1093">
                    <w:pPr>
                      <w:jc w:val="center"/>
                      <w:rPr>
                        <w:rFonts w:cs="Cambria"/>
                      </w:rPr>
                    </w:pPr>
                    <w:r>
                      <w:rPr>
                        <w:rFonts w:cs="Cambria" w:hint="eastAsia"/>
                      </w:rPr>
                      <w:t>母公司对本企业的表决权比例</w:t>
                    </w:r>
                    <w:r>
                      <w:rPr>
                        <w:rFonts w:cs="Cambria"/>
                      </w:rPr>
                      <w:t>(%)</w:t>
                    </w:r>
                  </w:p>
                </w:tc>
              </w:sdtContent>
            </w:sdt>
          </w:tr>
          <w:sdt>
            <w:sdtPr>
              <w:rPr>
                <w:rFonts w:cs="Cambria"/>
              </w:rPr>
              <w:alias w:val="本企业的母公司情况明细"/>
              <w:tag w:val="_GBC_e3a0ec4880544cc4ad472a056e28a2a2"/>
              <w:id w:val="1613249077"/>
              <w:lock w:val="sdtLocked"/>
            </w:sdtPr>
            <w:sdtContent>
              <w:tr w:rsidR="007B1093" w:rsidTr="00915E9E">
                <w:trPr>
                  <w:trHeight w:val="255"/>
                </w:trPr>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7B1093" w:rsidRDefault="007B1093" w:rsidP="007B1093">
                    <w:pPr>
                      <w:rPr>
                        <w:rFonts w:cs="Cambria"/>
                      </w:rPr>
                    </w:pPr>
                    <w:r>
                      <w:t>福建省汽车工业集团有限公司</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7B1093" w:rsidRDefault="007B1093" w:rsidP="00915E9E">
                    <w:pPr>
                      <w:jc w:val="center"/>
                      <w:rPr>
                        <w:rFonts w:cs="Cambria"/>
                      </w:rPr>
                    </w:pPr>
                    <w:r>
                      <w:t>福州</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7B1093" w:rsidRDefault="007B1093" w:rsidP="007B1093">
                    <w:pPr>
                      <w:rPr>
                        <w:rFonts w:cs="Cambria"/>
                      </w:rPr>
                    </w:pPr>
                    <w:r>
                      <w:t>对汽车行业投资、经营、管理；汽车（含小轿车）的销售，交通技术服务。</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7B1093" w:rsidRDefault="007B1093" w:rsidP="00915E9E">
                    <w:pPr>
                      <w:jc w:val="right"/>
                      <w:rPr>
                        <w:rFonts w:cs="Cambria"/>
                      </w:rPr>
                    </w:pPr>
                    <w:r>
                      <w:t>13.743</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7B1093" w:rsidRDefault="007B1093" w:rsidP="00915E9E">
                    <w:pPr>
                      <w:jc w:val="right"/>
                      <w:rPr>
                        <w:rFonts w:cs="Cambria"/>
                      </w:rPr>
                    </w:pPr>
                    <w:r>
                      <w:t>32.25</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7B1093" w:rsidRDefault="007B1093" w:rsidP="00915E9E">
                    <w:pPr>
                      <w:jc w:val="right"/>
                      <w:rPr>
                        <w:rFonts w:cs="Cambria"/>
                      </w:rPr>
                    </w:pPr>
                    <w:r>
                      <w:t>32.25</w:t>
                    </w:r>
                  </w:p>
                </w:tc>
              </w:tr>
            </w:sdtContent>
          </w:sdt>
        </w:tbl>
        <w:p w:rsidR="00594B31" w:rsidRDefault="00594B31">
          <w:pPr>
            <w:tabs>
              <w:tab w:val="left" w:pos="1134"/>
            </w:tabs>
            <w:rPr>
              <w:rFonts w:cs="Cambria"/>
            </w:rPr>
          </w:pPr>
        </w:p>
        <w:p w:rsidR="00594B31" w:rsidRDefault="008B7853">
          <w:r>
            <w:rPr>
              <w:rFonts w:hint="eastAsia"/>
            </w:rPr>
            <w:t>本企业最终控制方是</w:t>
          </w:r>
          <w:sdt>
            <w:sdtPr>
              <w:rPr>
                <w:rFonts w:hint="eastAsia"/>
              </w:rPr>
              <w:alias w:val="本企业最终控制方"/>
              <w:tag w:val="_GBC_951a676520994ab7a3822c5f58c20b7d"/>
              <w:id w:val="466630387"/>
              <w:lock w:val="sdtLocked"/>
              <w:placeholder>
                <w:docPart w:val="GBC22222222222222222222222222222"/>
              </w:placeholder>
            </w:sdtPr>
            <w:sdtContent>
              <w:r w:rsidR="007B1093" w:rsidRPr="007B1093">
                <w:rPr>
                  <w:rFonts w:hint="eastAsia"/>
                </w:rPr>
                <w:t>福建省国有资产监督管理委员会</w:t>
              </w:r>
            </w:sdtContent>
          </w:sdt>
        </w:p>
        <w:p w:rsidR="00594B31" w:rsidRDefault="00937630"/>
      </w:sdtContent>
    </w:sdt>
    <w:sdt>
      <w:sdtPr>
        <w:rPr>
          <w:rFonts w:ascii="宋体" w:hAnsi="宋体" w:cs="Arial" w:hint="eastAsia"/>
          <w:b w:val="0"/>
          <w:bCs w:val="0"/>
          <w:kern w:val="0"/>
          <w:szCs w:val="21"/>
        </w:rPr>
        <w:alias w:val="模块:本企业的子公司情况"/>
        <w:tag w:val="_GBC_244a434a920446c1838410fee0ac8ba8"/>
        <w:id w:val="-1430571002"/>
        <w:lock w:val="sdtLocked"/>
        <w:placeholder>
          <w:docPart w:val="GBC22222222222222222222222222222"/>
        </w:placeholder>
      </w:sdtPr>
      <w:sdtEndPr>
        <w:rPr>
          <w:rFonts w:cs="Cambria"/>
        </w:rPr>
      </w:sdtEndPr>
      <w:sdtContent>
        <w:p w:rsidR="00594B31" w:rsidRDefault="008B7853" w:rsidP="00F92696">
          <w:pPr>
            <w:pStyle w:val="3"/>
            <w:numPr>
              <w:ilvl w:val="0"/>
              <w:numId w:val="57"/>
            </w:numPr>
            <w:rPr>
              <w:rFonts w:ascii="宋体" w:hAnsi="宋体" w:cs="Arial"/>
              <w:szCs w:val="21"/>
            </w:rPr>
          </w:pPr>
          <w:r>
            <w:rPr>
              <w:rFonts w:ascii="宋体" w:hAnsi="宋体" w:cs="Arial" w:hint="eastAsia"/>
              <w:szCs w:val="21"/>
            </w:rPr>
            <w:t>本企业的子公司情况</w:t>
          </w:r>
        </w:p>
        <w:p w:rsidR="00594B31" w:rsidRDefault="008B7853">
          <w:r>
            <w:rPr>
              <w:rFonts w:hint="eastAsia"/>
            </w:rPr>
            <w:t>本企业子公司的情况详见附注</w:t>
          </w:r>
        </w:p>
        <w:sdt>
          <w:sdtPr>
            <w:alias w:val="是否适用：本公司的子公司情况详见附注[双击切换]"/>
            <w:tag w:val="_GBC_a8d551b9f62149d3bf9322adae2c671f"/>
            <w:id w:val="1545025869"/>
            <w:lock w:val="sdtLocked"/>
            <w:placeholder>
              <w:docPart w:val="GBC22222222222222222222222222222"/>
            </w:placeholder>
          </w:sdtPr>
          <w:sdtContent>
            <w:p w:rsidR="00594B31" w:rsidRDefault="008B7853" w:rsidP="00815A2E">
              <w:r>
                <w:fldChar w:fldCharType="begin"/>
              </w:r>
              <w:r w:rsidR="00815A2E">
                <w:instrText xml:space="preserve"> MACROBUTTON  SnrToggleCheckbox √适用 </w:instrText>
              </w:r>
              <w:r>
                <w:fldChar w:fldCharType="end"/>
              </w:r>
              <w:r>
                <w:fldChar w:fldCharType="begin"/>
              </w:r>
              <w:r w:rsidR="00815A2E">
                <w:instrText xml:space="preserve"> MACROBUTTON  SnrToggleCheckbox □不适用 </w:instrText>
              </w:r>
              <w:r>
                <w:fldChar w:fldCharType="end"/>
              </w:r>
            </w:p>
          </w:sdtContent>
        </w:sdt>
        <w:sdt>
          <w:sdtPr>
            <w:rPr>
              <w:rFonts w:hint="eastAsia"/>
            </w:rPr>
            <w:alias w:val="本公司的子公司情况详见附注"/>
            <w:tag w:val="_GBC_bb3e2669c3cc45d0a6637b1809087708"/>
            <w:id w:val="-1464038270"/>
            <w:lock w:val="sdtLocked"/>
          </w:sdtPr>
          <w:sdtContent>
            <w:p w:rsidR="00815A2E" w:rsidRDefault="00815A2E" w:rsidP="00815A2E">
              <w:r>
                <w:rPr>
                  <w:rFonts w:hint="eastAsia"/>
                </w:rPr>
                <w:t>详见附注</w:t>
              </w:r>
              <w:r w:rsidRPr="00E16B9F">
                <w:rPr>
                  <w:rFonts w:hint="eastAsia"/>
                </w:rPr>
                <w:t>九、在其他主体中的权益</w:t>
              </w:r>
            </w:p>
          </w:sdtContent>
        </w:sdt>
        <w:p w:rsidR="00594B31" w:rsidRDefault="00937630">
          <w:pPr>
            <w:tabs>
              <w:tab w:val="left" w:pos="1134"/>
            </w:tabs>
            <w:rPr>
              <w:rFonts w:cs="Cambria"/>
            </w:rPr>
          </w:pPr>
        </w:p>
      </w:sdtContent>
    </w:sdt>
    <w:sdt>
      <w:sdtPr>
        <w:rPr>
          <w:rFonts w:ascii="宋体" w:hAnsi="宋体" w:cs="宋体" w:hint="eastAsia"/>
          <w:b w:val="0"/>
          <w:bCs w:val="0"/>
          <w:kern w:val="0"/>
          <w:szCs w:val="24"/>
        </w:rPr>
        <w:alias w:val="模块:存在关联方交易或余额的合营和联营企业情况"/>
        <w:tag w:val="_GBC_a5638b7fd6a848a19564209060b6909a"/>
        <w:id w:val="1899400680"/>
        <w:lock w:val="sdtLocked"/>
        <w:placeholder>
          <w:docPart w:val="GBC22222222222222222222222222222"/>
        </w:placeholder>
      </w:sdtPr>
      <w:sdtEndPr>
        <w:rPr>
          <w:rFonts w:cs="Cambria"/>
          <w:szCs w:val="21"/>
        </w:rPr>
      </w:sdtEndPr>
      <w:sdtContent>
        <w:p w:rsidR="00594B31" w:rsidRDefault="008B7853" w:rsidP="00F92696">
          <w:pPr>
            <w:pStyle w:val="3"/>
            <w:numPr>
              <w:ilvl w:val="0"/>
              <w:numId w:val="57"/>
            </w:numPr>
            <w:rPr>
              <w:rFonts w:ascii="宋体" w:hAnsi="宋体"/>
            </w:rPr>
          </w:pPr>
          <w:r>
            <w:rPr>
              <w:rFonts w:ascii="宋体" w:hAnsi="宋体" w:hint="eastAsia"/>
            </w:rPr>
            <w:t>本企业合营和联营企业情况</w:t>
          </w:r>
        </w:p>
        <w:p w:rsidR="00594B31" w:rsidRDefault="008B7853">
          <w:r>
            <w:rPr>
              <w:rFonts w:hint="eastAsia"/>
            </w:rPr>
            <w:t>本企业重要的合营或联营企业详见附注</w:t>
          </w:r>
        </w:p>
        <w:sdt>
          <w:sdtPr>
            <w:alias w:val="是否适用：本企业重要的合营或联营企业详见附注[双击切换]"/>
            <w:tag w:val="_GBC_2a369d3377e94598b2a744dfe59973e2"/>
            <w:id w:val="-871382951"/>
            <w:lock w:val="sdtLocked"/>
            <w:placeholder>
              <w:docPart w:val="GBC22222222222222222222222222222"/>
            </w:placeholder>
          </w:sdtPr>
          <w:sdtContent>
            <w:p w:rsidR="00594B31" w:rsidRDefault="008B7853" w:rsidP="00815A2E">
              <w:r>
                <w:fldChar w:fldCharType="begin"/>
              </w:r>
              <w:r w:rsidR="00815A2E">
                <w:instrText xml:space="preserve"> MACROBUTTON  SnrToggleCheckbox √适用 </w:instrText>
              </w:r>
              <w:r>
                <w:fldChar w:fldCharType="end"/>
              </w:r>
              <w:r>
                <w:fldChar w:fldCharType="begin"/>
              </w:r>
              <w:r w:rsidR="00815A2E">
                <w:instrText xml:space="preserve"> MACROBUTTON  SnrToggleCheckbox □不适用 </w:instrText>
              </w:r>
              <w:r>
                <w:fldChar w:fldCharType="end"/>
              </w:r>
            </w:p>
          </w:sdtContent>
        </w:sdt>
        <w:sdt>
          <w:sdtPr>
            <w:rPr>
              <w:rFonts w:hint="eastAsia"/>
            </w:rPr>
            <w:alias w:val="本企业重要的合营或联营企业详见附注"/>
            <w:tag w:val="_GBC_3c58c586b3d3412d9989e9dff0b9f4cf"/>
            <w:id w:val="65071680"/>
            <w:lock w:val="sdtLocked"/>
          </w:sdtPr>
          <w:sdtContent>
            <w:p w:rsidR="00815A2E" w:rsidRDefault="00815A2E" w:rsidP="00815A2E">
              <w:r>
                <w:rPr>
                  <w:rFonts w:hint="eastAsia"/>
                </w:rPr>
                <w:t>详见附注</w:t>
              </w:r>
              <w:r w:rsidRPr="00E16B9F">
                <w:rPr>
                  <w:rFonts w:hint="eastAsia"/>
                </w:rPr>
                <w:t>九、在其他主体中的权益</w:t>
              </w:r>
            </w:p>
          </w:sdtContent>
        </w:sdt>
        <w:p w:rsidR="00594B31" w:rsidRDefault="00594B31"/>
        <w:p w:rsidR="00594B31" w:rsidRDefault="008B7853">
          <w:r>
            <w:rPr>
              <w:rFonts w:hint="eastAsia"/>
            </w:rPr>
            <w:t>本期与本公司发生关联方交易，或前期与本公司发生关联方交易形成余额的其他合营或联营企业情况如下</w:t>
          </w:r>
        </w:p>
        <w:sdt>
          <w:sdtPr>
            <w:alias w:val="是否适用：本期与本公司发生关联方交易，或前期与本公司发生关联方交易形成余额的其他合营或联营企业情况如下[双击切换]"/>
            <w:tag w:val="_GBC_cab97913a7cc4573b25c34077eadbc4c"/>
            <w:id w:val="-395742942"/>
            <w:lock w:val="sdtLocked"/>
            <w:placeholder>
              <w:docPart w:val="GBC22222222222222222222222222222"/>
            </w:placeholder>
          </w:sdtPr>
          <w:sdtContent>
            <w:p w:rsidR="00594B31" w:rsidRDefault="008B7853">
              <w:r>
                <w:fldChar w:fldCharType="begin"/>
              </w:r>
              <w:r w:rsidR="00815A2E">
                <w:instrText xml:space="preserve"> MACROBUTTON  SnrToggleCheckbox √适用 </w:instrText>
              </w:r>
              <w:r>
                <w:fldChar w:fldCharType="end"/>
              </w:r>
              <w:r>
                <w:fldChar w:fldCharType="begin"/>
              </w:r>
              <w:r w:rsidR="00815A2E">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5"/>
            <w:gridCol w:w="5064"/>
          </w:tblGrid>
          <w:tr w:rsidR="00270577" w:rsidTr="00270577">
            <w:trPr>
              <w:trHeight w:val="284"/>
            </w:trPr>
            <w:sdt>
              <w:sdtPr>
                <w:tag w:val="_PLD_e5c009b9730d40bc93f36e5e672cbe84"/>
                <w:id w:val="-649990639"/>
                <w:lock w:val="sdtLocked"/>
              </w:sdtPr>
              <w:sdtContent>
                <w:tc>
                  <w:tcPr>
                    <w:tcW w:w="2202" w:type="pct"/>
                    <w:tcBorders>
                      <w:top w:val="single" w:sz="4" w:space="0" w:color="auto"/>
                      <w:left w:val="single" w:sz="4" w:space="0" w:color="auto"/>
                      <w:bottom w:val="single" w:sz="4" w:space="0" w:color="auto"/>
                      <w:right w:val="single" w:sz="4" w:space="0" w:color="auto"/>
                    </w:tcBorders>
                    <w:shd w:val="clear" w:color="auto" w:fill="auto"/>
                  </w:tcPr>
                  <w:p w:rsidR="00270577" w:rsidRDefault="00270577" w:rsidP="00270577">
                    <w:pPr>
                      <w:jc w:val="center"/>
                      <w:rPr>
                        <w:rFonts w:cs="Cambria"/>
                      </w:rPr>
                    </w:pPr>
                    <w:r>
                      <w:rPr>
                        <w:rFonts w:cs="Cambria" w:hint="eastAsia"/>
                      </w:rPr>
                      <w:t>合营或联营企业名称</w:t>
                    </w:r>
                  </w:p>
                </w:tc>
              </w:sdtContent>
            </w:sdt>
            <w:sdt>
              <w:sdtPr>
                <w:tag w:val="_PLD_84c60036e8b849288542661d1d1b9890"/>
                <w:id w:val="1596127290"/>
                <w:lock w:val="sdtLocked"/>
              </w:sdtPr>
              <w:sdtContent>
                <w:tc>
                  <w:tcPr>
                    <w:tcW w:w="2798" w:type="pct"/>
                    <w:tcBorders>
                      <w:top w:val="single" w:sz="4" w:space="0" w:color="auto"/>
                      <w:left w:val="single" w:sz="4" w:space="0" w:color="auto"/>
                      <w:bottom w:val="single" w:sz="4" w:space="0" w:color="auto"/>
                      <w:right w:val="single" w:sz="4" w:space="0" w:color="auto"/>
                    </w:tcBorders>
                    <w:shd w:val="clear" w:color="auto" w:fill="auto"/>
                  </w:tcPr>
                  <w:p w:rsidR="00270577" w:rsidRDefault="00270577" w:rsidP="00270577">
                    <w:pPr>
                      <w:jc w:val="center"/>
                      <w:rPr>
                        <w:rFonts w:cs="Cambria"/>
                      </w:rPr>
                    </w:pPr>
                    <w:r>
                      <w:rPr>
                        <w:rFonts w:cs="Cambria" w:hint="eastAsia"/>
                      </w:rPr>
                      <w:t>与本企业关系</w:t>
                    </w:r>
                  </w:p>
                </w:tc>
              </w:sdtContent>
            </w:sdt>
          </w:tr>
          <w:sdt>
            <w:sdtPr>
              <w:alias w:val="存在关联方交易或余额的合营和联营企业情况明细"/>
              <w:tag w:val="_GBC_ef970ecfd5a24d47a5d96098bbd65e25"/>
              <w:id w:val="955531554"/>
              <w:lock w:val="sdtLocked"/>
            </w:sdtPr>
            <w:sdtContent>
              <w:tr w:rsidR="00270577" w:rsidTr="00270577">
                <w:trPr>
                  <w:trHeight w:val="250"/>
                </w:trPr>
                <w:tc>
                  <w:tcPr>
                    <w:tcW w:w="2202" w:type="pct"/>
                    <w:tcBorders>
                      <w:top w:val="single" w:sz="4" w:space="0" w:color="auto"/>
                      <w:left w:val="single" w:sz="4" w:space="0" w:color="auto"/>
                      <w:bottom w:val="single" w:sz="4" w:space="0" w:color="auto"/>
                      <w:right w:val="single" w:sz="4" w:space="0" w:color="auto"/>
                    </w:tcBorders>
                  </w:tcPr>
                  <w:p w:rsidR="00270577" w:rsidRDefault="00270577" w:rsidP="00270577">
                    <w:r>
                      <w:t>厦门金龙汽车空调有限公司</w:t>
                    </w:r>
                  </w:p>
                </w:tc>
                <w:tc>
                  <w:tcPr>
                    <w:tcW w:w="2798" w:type="pct"/>
                    <w:tcBorders>
                      <w:top w:val="single" w:sz="4" w:space="0" w:color="auto"/>
                      <w:left w:val="single" w:sz="4" w:space="0" w:color="auto"/>
                      <w:bottom w:val="single" w:sz="4" w:space="0" w:color="auto"/>
                      <w:right w:val="single" w:sz="4" w:space="0" w:color="auto"/>
                    </w:tcBorders>
                  </w:tcPr>
                  <w:p w:rsidR="00270577" w:rsidRDefault="00270577" w:rsidP="00270577">
                    <w:r w:rsidRPr="00270577">
                      <w:rPr>
                        <w:rFonts w:hint="eastAsia"/>
                      </w:rPr>
                      <w:t>合营企业</w:t>
                    </w:r>
                  </w:p>
                </w:tc>
              </w:tr>
            </w:sdtContent>
          </w:sdt>
          <w:sdt>
            <w:sdtPr>
              <w:alias w:val="存在关联方交易或余额的合营和联营企业情况明细"/>
              <w:tag w:val="_GBC_ef970ecfd5a24d47a5d96098bbd65e25"/>
              <w:id w:val="-19316283"/>
              <w:lock w:val="sdtLocked"/>
            </w:sdtPr>
            <w:sdtContent>
              <w:tr w:rsidR="00270577" w:rsidTr="00270577">
                <w:trPr>
                  <w:trHeight w:val="250"/>
                </w:trPr>
                <w:tc>
                  <w:tcPr>
                    <w:tcW w:w="2202" w:type="pct"/>
                    <w:tcBorders>
                      <w:top w:val="single" w:sz="4" w:space="0" w:color="auto"/>
                      <w:left w:val="single" w:sz="4" w:space="0" w:color="auto"/>
                      <w:bottom w:val="single" w:sz="4" w:space="0" w:color="auto"/>
                      <w:right w:val="single" w:sz="4" w:space="0" w:color="auto"/>
                    </w:tcBorders>
                  </w:tcPr>
                  <w:p w:rsidR="00270577" w:rsidRDefault="00270577" w:rsidP="00270577">
                    <w:r>
                      <w:t>厦门金龙江申车架有限公司</w:t>
                    </w:r>
                  </w:p>
                </w:tc>
                <w:tc>
                  <w:tcPr>
                    <w:tcW w:w="2798" w:type="pct"/>
                    <w:tcBorders>
                      <w:top w:val="single" w:sz="4" w:space="0" w:color="auto"/>
                      <w:left w:val="single" w:sz="4" w:space="0" w:color="auto"/>
                      <w:bottom w:val="single" w:sz="4" w:space="0" w:color="auto"/>
                      <w:right w:val="single" w:sz="4" w:space="0" w:color="auto"/>
                    </w:tcBorders>
                  </w:tcPr>
                  <w:p w:rsidR="00270577" w:rsidRDefault="00270577" w:rsidP="00270577">
                    <w:r w:rsidRPr="00270577">
                      <w:rPr>
                        <w:rFonts w:hint="eastAsia"/>
                      </w:rPr>
                      <w:t>合营企业</w:t>
                    </w:r>
                  </w:p>
                </w:tc>
              </w:tr>
            </w:sdtContent>
          </w:sdt>
          <w:sdt>
            <w:sdtPr>
              <w:alias w:val="存在关联方交易或余额的合营和联营企业情况明细"/>
              <w:tag w:val="_GBC_ef970ecfd5a24d47a5d96098bbd65e25"/>
              <w:id w:val="2125958349"/>
              <w:lock w:val="sdtLocked"/>
            </w:sdtPr>
            <w:sdtContent>
              <w:tr w:rsidR="00270577" w:rsidTr="00270577">
                <w:trPr>
                  <w:trHeight w:val="250"/>
                </w:trPr>
                <w:tc>
                  <w:tcPr>
                    <w:tcW w:w="2202" w:type="pct"/>
                    <w:tcBorders>
                      <w:top w:val="single" w:sz="4" w:space="0" w:color="auto"/>
                      <w:left w:val="single" w:sz="4" w:space="0" w:color="auto"/>
                      <w:bottom w:val="single" w:sz="4" w:space="0" w:color="auto"/>
                      <w:right w:val="single" w:sz="4" w:space="0" w:color="auto"/>
                    </w:tcBorders>
                  </w:tcPr>
                  <w:p w:rsidR="00270577" w:rsidRDefault="00270577" w:rsidP="00270577">
                    <w:r>
                      <w:t>金龙江申（杭州）汽车零部件有限公司</w:t>
                    </w:r>
                  </w:p>
                </w:tc>
                <w:tc>
                  <w:tcPr>
                    <w:tcW w:w="2798" w:type="pct"/>
                    <w:tcBorders>
                      <w:top w:val="single" w:sz="4" w:space="0" w:color="auto"/>
                      <w:left w:val="single" w:sz="4" w:space="0" w:color="auto"/>
                      <w:bottom w:val="single" w:sz="4" w:space="0" w:color="auto"/>
                      <w:right w:val="single" w:sz="4" w:space="0" w:color="auto"/>
                    </w:tcBorders>
                  </w:tcPr>
                  <w:p w:rsidR="00270577" w:rsidRDefault="00270577" w:rsidP="00270577">
                    <w:r w:rsidRPr="00270577">
                      <w:rPr>
                        <w:rFonts w:hint="eastAsia"/>
                      </w:rPr>
                      <w:t>合营企业</w:t>
                    </w:r>
                  </w:p>
                </w:tc>
              </w:tr>
            </w:sdtContent>
          </w:sdt>
          <w:sdt>
            <w:sdtPr>
              <w:alias w:val="存在关联方交易或余额的合营和联营企业情况明细"/>
              <w:tag w:val="_GBC_ef970ecfd5a24d47a5d96098bbd65e25"/>
              <w:id w:val="-315965346"/>
              <w:lock w:val="sdtLocked"/>
            </w:sdtPr>
            <w:sdtContent>
              <w:tr w:rsidR="00270577" w:rsidTr="00270577">
                <w:trPr>
                  <w:trHeight w:val="250"/>
                </w:trPr>
                <w:tc>
                  <w:tcPr>
                    <w:tcW w:w="2202" w:type="pct"/>
                    <w:tcBorders>
                      <w:top w:val="single" w:sz="4" w:space="0" w:color="auto"/>
                      <w:left w:val="single" w:sz="4" w:space="0" w:color="auto"/>
                      <w:bottom w:val="single" w:sz="4" w:space="0" w:color="auto"/>
                      <w:right w:val="single" w:sz="4" w:space="0" w:color="auto"/>
                    </w:tcBorders>
                  </w:tcPr>
                  <w:p w:rsidR="00270577" w:rsidRDefault="00270577" w:rsidP="00270577">
                    <w:r>
                      <w:t>厦门金龙汽车座椅有限公司</w:t>
                    </w:r>
                  </w:p>
                </w:tc>
                <w:tc>
                  <w:tcPr>
                    <w:tcW w:w="2798" w:type="pct"/>
                    <w:tcBorders>
                      <w:top w:val="single" w:sz="4" w:space="0" w:color="auto"/>
                      <w:left w:val="single" w:sz="4" w:space="0" w:color="auto"/>
                      <w:bottom w:val="single" w:sz="4" w:space="0" w:color="auto"/>
                      <w:right w:val="single" w:sz="4" w:space="0" w:color="auto"/>
                    </w:tcBorders>
                  </w:tcPr>
                  <w:p w:rsidR="00270577" w:rsidRDefault="00270577" w:rsidP="00270577">
                    <w:r w:rsidRPr="00270577">
                      <w:rPr>
                        <w:rFonts w:hint="eastAsia"/>
                      </w:rPr>
                      <w:t>联营企业</w:t>
                    </w:r>
                  </w:p>
                </w:tc>
              </w:tr>
            </w:sdtContent>
          </w:sdt>
          <w:sdt>
            <w:sdtPr>
              <w:alias w:val="存在关联方交易或余额的合营和联营企业情况明细"/>
              <w:tag w:val="_GBC_ef970ecfd5a24d47a5d96098bbd65e25"/>
              <w:id w:val="-333851430"/>
              <w:lock w:val="sdtLocked"/>
            </w:sdtPr>
            <w:sdtContent>
              <w:tr w:rsidR="00270577" w:rsidTr="00270577">
                <w:trPr>
                  <w:trHeight w:val="250"/>
                </w:trPr>
                <w:tc>
                  <w:tcPr>
                    <w:tcW w:w="2202" w:type="pct"/>
                    <w:tcBorders>
                      <w:top w:val="single" w:sz="4" w:space="0" w:color="auto"/>
                      <w:left w:val="single" w:sz="4" w:space="0" w:color="auto"/>
                      <w:bottom w:val="single" w:sz="4" w:space="0" w:color="auto"/>
                      <w:right w:val="single" w:sz="4" w:space="0" w:color="auto"/>
                    </w:tcBorders>
                  </w:tcPr>
                  <w:p w:rsidR="00270577" w:rsidRDefault="00270577" w:rsidP="00270577">
                    <w:r>
                      <w:t>厦门金龙汽车电器有限公司</w:t>
                    </w:r>
                  </w:p>
                </w:tc>
                <w:tc>
                  <w:tcPr>
                    <w:tcW w:w="2798" w:type="pct"/>
                    <w:tcBorders>
                      <w:top w:val="single" w:sz="4" w:space="0" w:color="auto"/>
                      <w:left w:val="single" w:sz="4" w:space="0" w:color="auto"/>
                      <w:bottom w:val="single" w:sz="4" w:space="0" w:color="auto"/>
                      <w:right w:val="single" w:sz="4" w:space="0" w:color="auto"/>
                    </w:tcBorders>
                  </w:tcPr>
                  <w:p w:rsidR="00270577" w:rsidRDefault="00270577" w:rsidP="00270577">
                    <w:r w:rsidRPr="00270577">
                      <w:rPr>
                        <w:rFonts w:hint="eastAsia"/>
                      </w:rPr>
                      <w:t>联营企业</w:t>
                    </w:r>
                  </w:p>
                </w:tc>
              </w:tr>
            </w:sdtContent>
          </w:sdt>
        </w:tbl>
        <w:p w:rsidR="00270577" w:rsidRDefault="00270577"/>
        <w:p w:rsidR="00594B31" w:rsidRDefault="008B7853">
          <w:pPr>
            <w:tabs>
              <w:tab w:val="left" w:pos="1134"/>
            </w:tabs>
            <w:rPr>
              <w:rFonts w:cs="Cambria"/>
            </w:rPr>
          </w:pPr>
          <w:r>
            <w:rPr>
              <w:rFonts w:cs="Cambria" w:hint="eastAsia"/>
            </w:rPr>
            <w:t>其他说明</w:t>
          </w:r>
        </w:p>
        <w:sdt>
          <w:sdtPr>
            <w:rPr>
              <w:rFonts w:cs="Cambria"/>
            </w:rPr>
            <w:alias w:val="是否适用：存在关联方交易或余额的合营和联营企业情况说明[双击切换]"/>
            <w:tag w:val="_GBC_6d56e8a9eaca4f499d758b2eb96268bf"/>
            <w:id w:val="221030179"/>
            <w:lock w:val="sdtLocked"/>
            <w:placeholder>
              <w:docPart w:val="GBC22222222222222222222222222222"/>
            </w:placeholder>
          </w:sdtPr>
          <w:sdtContent>
            <w:p w:rsidR="00594B31" w:rsidRDefault="008B7853" w:rsidP="00815A2E">
              <w:pPr>
                <w:tabs>
                  <w:tab w:val="left" w:pos="1134"/>
                </w:tabs>
                <w:rPr>
                  <w:rFonts w:cs="Cambria"/>
                </w:rPr>
              </w:pPr>
              <w:r>
                <w:rPr>
                  <w:rFonts w:cs="Cambria"/>
                </w:rPr>
                <w:fldChar w:fldCharType="begin"/>
              </w:r>
              <w:r w:rsidR="00815A2E">
                <w:rPr>
                  <w:rFonts w:cs="Cambria"/>
                </w:rPr>
                <w:instrText xml:space="preserve"> MACROBUTTON  SnrToggleCheckbox □适用 </w:instrText>
              </w:r>
              <w:r>
                <w:rPr>
                  <w:rFonts w:cs="Cambria"/>
                </w:rPr>
                <w:fldChar w:fldCharType="end"/>
              </w:r>
              <w:r>
                <w:rPr>
                  <w:rFonts w:cs="Cambria"/>
                </w:rPr>
                <w:fldChar w:fldCharType="begin"/>
              </w:r>
              <w:r w:rsidR="00815A2E">
                <w:rPr>
                  <w:rFonts w:cs="Cambria"/>
                </w:rPr>
                <w:instrText xml:space="preserve"> MACROBUTTON  SnrToggleCheckbox √不适用 </w:instrText>
              </w:r>
              <w:r>
                <w:rPr>
                  <w:rFonts w:cs="Cambria"/>
                </w:rPr>
                <w:fldChar w:fldCharType="end"/>
              </w:r>
            </w:p>
          </w:sdtContent>
        </w:sdt>
        <w:p w:rsidR="00594B31" w:rsidRDefault="00937630">
          <w:pPr>
            <w:tabs>
              <w:tab w:val="left" w:pos="1134"/>
            </w:tabs>
            <w:rPr>
              <w:rFonts w:cs="Cambria"/>
            </w:rPr>
          </w:pPr>
        </w:p>
      </w:sdtContent>
    </w:sdt>
    <w:sdt>
      <w:sdtPr>
        <w:rPr>
          <w:rFonts w:ascii="宋体" w:hAnsi="宋体" w:cs="宋体" w:hint="eastAsia"/>
          <w:b w:val="0"/>
          <w:bCs w:val="0"/>
          <w:kern w:val="0"/>
          <w:szCs w:val="24"/>
        </w:rPr>
        <w:alias w:val="模块:其他关联方情况"/>
        <w:tag w:val="_GBC_047a0ce3dc594d779db6d4cbc1623727"/>
        <w:id w:val="720168677"/>
        <w:lock w:val="sdtLocked"/>
        <w:placeholder>
          <w:docPart w:val="GBC22222222222222222222222222222"/>
        </w:placeholder>
      </w:sdtPr>
      <w:sdtEndPr>
        <w:rPr>
          <w:rFonts w:cs="Cambria"/>
          <w:szCs w:val="21"/>
        </w:rPr>
      </w:sdtEndPr>
      <w:sdtContent>
        <w:p w:rsidR="00594B31" w:rsidRDefault="008B7853" w:rsidP="00F92696">
          <w:pPr>
            <w:pStyle w:val="3"/>
            <w:numPr>
              <w:ilvl w:val="0"/>
              <w:numId w:val="57"/>
            </w:numPr>
            <w:rPr>
              <w:rFonts w:ascii="宋体" w:hAnsi="宋体"/>
            </w:rPr>
          </w:pPr>
          <w:r>
            <w:rPr>
              <w:rFonts w:ascii="宋体" w:hAnsi="宋体" w:hint="eastAsia"/>
            </w:rPr>
            <w:t>其他关联方情况</w:t>
          </w:r>
        </w:p>
        <w:sdt>
          <w:sdtPr>
            <w:alias w:val="是否适用：其他关联方情况[双击切换]"/>
            <w:tag w:val="_GBC_f9c029ef57734babb6375a74af1e3736"/>
            <w:id w:val="-669868457"/>
            <w:lock w:val="sdtLocked"/>
            <w:placeholder>
              <w:docPart w:val="GBC22222222222222222222222222222"/>
            </w:placeholder>
          </w:sdtPr>
          <w:sdtContent>
            <w:p w:rsidR="00594B31" w:rsidRDefault="008B7853">
              <w:r>
                <w:fldChar w:fldCharType="begin"/>
              </w:r>
              <w:r w:rsidR="00815A2E">
                <w:instrText xml:space="preserve"> MACROBUTTON  SnrToggleCheckbox √适用 </w:instrText>
              </w:r>
              <w:r>
                <w:fldChar w:fldCharType="end"/>
              </w:r>
              <w:r>
                <w:fldChar w:fldCharType="begin"/>
              </w:r>
              <w:r w:rsidR="00815A2E">
                <w:instrText xml:space="preserve"> MACROBUTTON  SnrToggleCheckbox □不适用 </w:instrText>
              </w:r>
              <w:r>
                <w:fldChar w:fldCharType="end"/>
              </w:r>
            </w:p>
          </w:sdtContent>
        </w:sdt>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1"/>
            <w:gridCol w:w="5811"/>
          </w:tblGrid>
          <w:tr w:rsidR="00270577" w:rsidTr="00270577">
            <w:trPr>
              <w:trHeight w:val="267"/>
            </w:trPr>
            <w:sdt>
              <w:sdtPr>
                <w:tag w:val="_PLD_8fe00abbc9b249a98b2e3ac6b12f12db"/>
                <w:id w:val="-1868368525"/>
                <w:lock w:val="sdtLocked"/>
              </w:sdtPr>
              <w:sdtContent>
                <w:tc>
                  <w:tcPr>
                    <w:tcW w:w="1883" w:type="pct"/>
                    <w:tcBorders>
                      <w:top w:val="single" w:sz="4" w:space="0" w:color="auto"/>
                      <w:left w:val="single" w:sz="4" w:space="0" w:color="auto"/>
                      <w:bottom w:val="single" w:sz="4" w:space="0" w:color="auto"/>
                      <w:right w:val="single" w:sz="4" w:space="0" w:color="auto"/>
                    </w:tcBorders>
                    <w:shd w:val="clear" w:color="auto" w:fill="auto"/>
                  </w:tcPr>
                  <w:p w:rsidR="00270577" w:rsidRDefault="00270577" w:rsidP="00270577">
                    <w:pPr>
                      <w:jc w:val="center"/>
                      <w:rPr>
                        <w:rFonts w:cs="Cambria"/>
                      </w:rPr>
                    </w:pPr>
                    <w:r>
                      <w:rPr>
                        <w:rFonts w:cs="Cambria" w:hint="eastAsia"/>
                      </w:rPr>
                      <w:t>其他关联方名称</w:t>
                    </w:r>
                  </w:p>
                </w:tc>
              </w:sdtContent>
            </w:sdt>
            <w:sdt>
              <w:sdtPr>
                <w:tag w:val="_PLD_c1304840da1e482f80286e0c7ca19002"/>
                <w:id w:val="-1127078810"/>
                <w:lock w:val="sdtLocked"/>
              </w:sdtPr>
              <w:sdtContent>
                <w:tc>
                  <w:tcPr>
                    <w:tcW w:w="3117" w:type="pct"/>
                    <w:tcBorders>
                      <w:top w:val="single" w:sz="4" w:space="0" w:color="auto"/>
                      <w:left w:val="single" w:sz="4" w:space="0" w:color="auto"/>
                      <w:bottom w:val="single" w:sz="4" w:space="0" w:color="auto"/>
                      <w:right w:val="single" w:sz="4" w:space="0" w:color="auto"/>
                    </w:tcBorders>
                    <w:shd w:val="clear" w:color="auto" w:fill="auto"/>
                  </w:tcPr>
                  <w:p w:rsidR="00270577" w:rsidRDefault="00270577" w:rsidP="00270577">
                    <w:pPr>
                      <w:jc w:val="center"/>
                      <w:rPr>
                        <w:rFonts w:cs="Cambria"/>
                      </w:rPr>
                    </w:pPr>
                    <w:r>
                      <w:rPr>
                        <w:rFonts w:cs="Cambria" w:hint="eastAsia"/>
                      </w:rPr>
                      <w:t>其他关联方与本企业关系</w:t>
                    </w:r>
                  </w:p>
                </w:tc>
              </w:sdtContent>
            </w:sdt>
          </w:tr>
          <w:sdt>
            <w:sdtPr>
              <w:rPr>
                <w:rFonts w:cs="Cambria"/>
              </w:rPr>
              <w:alias w:val="本企业的其他关联方情况明细"/>
              <w:tag w:val="_GBC_2ec4adf7a1ce48faaeba9536b2bf6d81"/>
              <w:id w:val="-1773929790"/>
              <w:lock w:val="sdtLocked"/>
            </w:sdtPr>
            <w:sdtContent>
              <w:tr w:rsidR="00270577" w:rsidTr="00270577">
                <w:trPr>
                  <w:trHeight w:val="267"/>
                </w:trPr>
                <w:tc>
                  <w:tcPr>
                    <w:tcW w:w="1883" w:type="pct"/>
                    <w:tcBorders>
                      <w:top w:val="single" w:sz="4" w:space="0" w:color="auto"/>
                      <w:left w:val="single" w:sz="4" w:space="0" w:color="auto"/>
                      <w:bottom w:val="single" w:sz="4" w:space="0" w:color="auto"/>
                      <w:right w:val="single" w:sz="4" w:space="0" w:color="auto"/>
                    </w:tcBorders>
                    <w:vAlign w:val="center"/>
                  </w:tcPr>
                  <w:p w:rsidR="00270577" w:rsidRDefault="00270577" w:rsidP="00270577">
                    <w:pPr>
                      <w:rPr>
                        <w:rFonts w:cs="Cambria"/>
                      </w:rPr>
                    </w:pPr>
                    <w:r>
                      <w:t>东南（福建）汽车工业股份有限公司</w:t>
                    </w:r>
                  </w:p>
                </w:tc>
                <w:sdt>
                  <w:sdtPr>
                    <w:rPr>
                      <w:rFonts w:cs="Cambria"/>
                    </w:rPr>
                    <w:alias w:val="本企业的其他关联方情况明细－其他关联方与本公司关系"/>
                    <w:tag w:val="_GBC_2205fb8ea5f648b5a0c9e8e3f8499f9f"/>
                    <w:id w:val="-152300563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117" w:type="pct"/>
                        <w:tcBorders>
                          <w:top w:val="single" w:sz="4" w:space="0" w:color="auto"/>
                          <w:left w:val="single" w:sz="4" w:space="0" w:color="auto"/>
                          <w:bottom w:val="single" w:sz="4" w:space="0" w:color="auto"/>
                          <w:right w:val="single" w:sz="4" w:space="0" w:color="auto"/>
                        </w:tcBorders>
                      </w:tcPr>
                      <w:p w:rsidR="00270577" w:rsidRDefault="00EA3E6C" w:rsidP="00270577">
                        <w:pPr>
                          <w:rPr>
                            <w:rFonts w:cs="Cambria"/>
                          </w:rPr>
                        </w:pPr>
                        <w:r>
                          <w:rPr>
                            <w:rFonts w:cs="Cambria" w:hint="eastAsia"/>
                          </w:rPr>
                          <w:t>福汽集团控股子公司、金龙汽车董监高担任董事或高管的法人</w:t>
                        </w:r>
                      </w:p>
                    </w:tc>
                  </w:sdtContent>
                </w:sdt>
              </w:tr>
            </w:sdtContent>
          </w:sdt>
          <w:sdt>
            <w:sdtPr>
              <w:rPr>
                <w:rFonts w:cs="Cambria"/>
              </w:rPr>
              <w:alias w:val="本企业的其他关联方情况明细"/>
              <w:tag w:val="_GBC_2ec4adf7a1ce48faaeba9536b2bf6d81"/>
              <w:id w:val="-1968570157"/>
              <w:lock w:val="sdtLocked"/>
            </w:sdtPr>
            <w:sdtContent>
              <w:tr w:rsidR="00270577" w:rsidTr="00270577">
                <w:trPr>
                  <w:trHeight w:val="267"/>
                </w:trPr>
                <w:tc>
                  <w:tcPr>
                    <w:tcW w:w="1883" w:type="pct"/>
                    <w:tcBorders>
                      <w:top w:val="single" w:sz="4" w:space="0" w:color="auto"/>
                      <w:left w:val="single" w:sz="4" w:space="0" w:color="auto"/>
                      <w:bottom w:val="single" w:sz="4" w:space="0" w:color="auto"/>
                      <w:right w:val="single" w:sz="4" w:space="0" w:color="auto"/>
                    </w:tcBorders>
                    <w:vAlign w:val="center"/>
                  </w:tcPr>
                  <w:p w:rsidR="00270577" w:rsidRDefault="00270577" w:rsidP="00270577">
                    <w:pPr>
                      <w:rPr>
                        <w:rFonts w:cs="Cambria"/>
                      </w:rPr>
                    </w:pPr>
                    <w:r>
                      <w:t>福建新龙马汽车股份有限公司</w:t>
                    </w:r>
                  </w:p>
                </w:tc>
                <w:sdt>
                  <w:sdtPr>
                    <w:rPr>
                      <w:rFonts w:cs="Cambria"/>
                    </w:rPr>
                    <w:alias w:val="本企业的其他关联方情况明细－其他关联方与本公司关系"/>
                    <w:tag w:val="_GBC_2205fb8ea5f648b5a0c9e8e3f8499f9f"/>
                    <w:id w:val="157531531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117" w:type="pct"/>
                        <w:tcBorders>
                          <w:top w:val="single" w:sz="4" w:space="0" w:color="auto"/>
                          <w:left w:val="single" w:sz="4" w:space="0" w:color="auto"/>
                          <w:bottom w:val="single" w:sz="4" w:space="0" w:color="auto"/>
                          <w:right w:val="single" w:sz="4" w:space="0" w:color="auto"/>
                        </w:tcBorders>
                      </w:tcPr>
                      <w:p w:rsidR="00270577" w:rsidRDefault="00EA3E6C" w:rsidP="00270577">
                        <w:pPr>
                          <w:rPr>
                            <w:rFonts w:cs="Cambria"/>
                          </w:rPr>
                        </w:pPr>
                        <w:r>
                          <w:rPr>
                            <w:rFonts w:cs="Cambria" w:hint="eastAsia"/>
                          </w:rPr>
                          <w:t>福汽集团控股子公司、金龙汽车董监高担任董事或高管的法人</w:t>
                        </w:r>
                      </w:p>
                    </w:tc>
                  </w:sdtContent>
                </w:sdt>
              </w:tr>
            </w:sdtContent>
          </w:sdt>
          <w:sdt>
            <w:sdtPr>
              <w:rPr>
                <w:rFonts w:cs="Cambria"/>
              </w:rPr>
              <w:alias w:val="本企业的其他关联方情况明细"/>
              <w:tag w:val="_GBC_2ec4adf7a1ce48faaeba9536b2bf6d81"/>
              <w:id w:val="234594620"/>
              <w:lock w:val="sdtLocked"/>
            </w:sdtPr>
            <w:sdtContent>
              <w:tr w:rsidR="00270577" w:rsidTr="00270577">
                <w:trPr>
                  <w:trHeight w:val="267"/>
                </w:trPr>
                <w:tc>
                  <w:tcPr>
                    <w:tcW w:w="1883" w:type="pct"/>
                    <w:tcBorders>
                      <w:top w:val="single" w:sz="4" w:space="0" w:color="auto"/>
                      <w:left w:val="single" w:sz="4" w:space="0" w:color="auto"/>
                      <w:bottom w:val="single" w:sz="4" w:space="0" w:color="auto"/>
                      <w:right w:val="single" w:sz="4" w:space="0" w:color="auto"/>
                    </w:tcBorders>
                    <w:vAlign w:val="center"/>
                  </w:tcPr>
                  <w:p w:rsidR="00270577" w:rsidRDefault="00270577" w:rsidP="00270577">
                    <w:pPr>
                      <w:rPr>
                        <w:rFonts w:cs="Cambria"/>
                      </w:rPr>
                    </w:pPr>
                    <w:r>
                      <w:t>福建蓝海物流有限公司</w:t>
                    </w:r>
                  </w:p>
                </w:tc>
                <w:sdt>
                  <w:sdtPr>
                    <w:rPr>
                      <w:rFonts w:cs="Cambria"/>
                    </w:rPr>
                    <w:alias w:val="本企业的其他关联方情况明细－其他关联方与本公司关系"/>
                    <w:tag w:val="_GBC_2205fb8ea5f648b5a0c9e8e3f8499f9f"/>
                    <w:id w:val="-47707141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117" w:type="pct"/>
                        <w:tcBorders>
                          <w:top w:val="single" w:sz="4" w:space="0" w:color="auto"/>
                          <w:left w:val="single" w:sz="4" w:space="0" w:color="auto"/>
                          <w:bottom w:val="single" w:sz="4" w:space="0" w:color="auto"/>
                          <w:right w:val="single" w:sz="4" w:space="0" w:color="auto"/>
                        </w:tcBorders>
                      </w:tcPr>
                      <w:p w:rsidR="00270577" w:rsidRDefault="00EA3E6C" w:rsidP="00270577">
                        <w:pPr>
                          <w:rPr>
                            <w:rFonts w:cs="Cambria"/>
                          </w:rPr>
                        </w:pPr>
                        <w:r>
                          <w:rPr>
                            <w:rFonts w:cs="Cambria" w:hint="eastAsia"/>
                          </w:rPr>
                          <w:t>福汽集团控股子公司</w:t>
                        </w:r>
                      </w:p>
                    </w:tc>
                  </w:sdtContent>
                </w:sdt>
              </w:tr>
            </w:sdtContent>
          </w:sdt>
          <w:sdt>
            <w:sdtPr>
              <w:rPr>
                <w:rFonts w:cs="Cambria"/>
              </w:rPr>
              <w:alias w:val="本企业的其他关联方情况明细"/>
              <w:tag w:val="_GBC_2ec4adf7a1ce48faaeba9536b2bf6d81"/>
              <w:id w:val="-859588773"/>
              <w:lock w:val="sdtLocked"/>
            </w:sdtPr>
            <w:sdtContent>
              <w:tr w:rsidR="00270577" w:rsidTr="00270577">
                <w:trPr>
                  <w:trHeight w:val="267"/>
                </w:trPr>
                <w:tc>
                  <w:tcPr>
                    <w:tcW w:w="1883" w:type="pct"/>
                    <w:tcBorders>
                      <w:top w:val="single" w:sz="4" w:space="0" w:color="auto"/>
                      <w:left w:val="single" w:sz="4" w:space="0" w:color="auto"/>
                      <w:bottom w:val="single" w:sz="4" w:space="0" w:color="auto"/>
                      <w:right w:val="single" w:sz="4" w:space="0" w:color="auto"/>
                    </w:tcBorders>
                    <w:vAlign w:val="center"/>
                  </w:tcPr>
                  <w:p w:rsidR="00270577" w:rsidRDefault="00270577" w:rsidP="00270577">
                    <w:pPr>
                      <w:rPr>
                        <w:rFonts w:cs="Cambria"/>
                      </w:rPr>
                    </w:pPr>
                    <w:r>
                      <w:t>福建省福汽华泰服务有限公司</w:t>
                    </w:r>
                  </w:p>
                </w:tc>
                <w:sdt>
                  <w:sdtPr>
                    <w:rPr>
                      <w:rFonts w:cs="Cambria"/>
                    </w:rPr>
                    <w:alias w:val="本企业的其他关联方情况明细－其他关联方与本公司关系"/>
                    <w:tag w:val="_GBC_2205fb8ea5f648b5a0c9e8e3f8499f9f"/>
                    <w:id w:val="-54583224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117" w:type="pct"/>
                        <w:tcBorders>
                          <w:top w:val="single" w:sz="4" w:space="0" w:color="auto"/>
                          <w:left w:val="single" w:sz="4" w:space="0" w:color="auto"/>
                          <w:bottom w:val="single" w:sz="4" w:space="0" w:color="auto"/>
                          <w:right w:val="single" w:sz="4" w:space="0" w:color="auto"/>
                        </w:tcBorders>
                      </w:tcPr>
                      <w:p w:rsidR="00270577" w:rsidRDefault="00EA3E6C" w:rsidP="00270577">
                        <w:pPr>
                          <w:rPr>
                            <w:rFonts w:cs="Cambria"/>
                          </w:rPr>
                        </w:pPr>
                        <w:r>
                          <w:rPr>
                            <w:rFonts w:cs="Cambria" w:hint="eastAsia"/>
                          </w:rPr>
                          <w:t>福汽集团控股子公司</w:t>
                        </w:r>
                      </w:p>
                    </w:tc>
                  </w:sdtContent>
                </w:sdt>
              </w:tr>
            </w:sdtContent>
          </w:sdt>
          <w:sdt>
            <w:sdtPr>
              <w:rPr>
                <w:rFonts w:cs="Cambria"/>
              </w:rPr>
              <w:alias w:val="本企业的其他关联方情况明细"/>
              <w:tag w:val="_GBC_2ec4adf7a1ce48faaeba9536b2bf6d81"/>
              <w:id w:val="-86081320"/>
              <w:lock w:val="sdtLocked"/>
            </w:sdtPr>
            <w:sdtContent>
              <w:tr w:rsidR="00270577" w:rsidTr="00270577">
                <w:trPr>
                  <w:trHeight w:val="267"/>
                </w:trPr>
                <w:tc>
                  <w:tcPr>
                    <w:tcW w:w="1883" w:type="pct"/>
                    <w:tcBorders>
                      <w:top w:val="single" w:sz="4" w:space="0" w:color="auto"/>
                      <w:left w:val="single" w:sz="4" w:space="0" w:color="auto"/>
                      <w:bottom w:val="single" w:sz="4" w:space="0" w:color="auto"/>
                      <w:right w:val="single" w:sz="4" w:space="0" w:color="auto"/>
                    </w:tcBorders>
                    <w:vAlign w:val="center"/>
                  </w:tcPr>
                  <w:p w:rsidR="00270577" w:rsidRDefault="00270577" w:rsidP="00270577">
                    <w:pPr>
                      <w:rPr>
                        <w:rFonts w:cs="Cambria"/>
                      </w:rPr>
                    </w:pPr>
                    <w:r>
                      <w:t>福建奔驰汽车有限公司</w:t>
                    </w:r>
                  </w:p>
                </w:tc>
                <w:sdt>
                  <w:sdtPr>
                    <w:rPr>
                      <w:rFonts w:cs="Cambria"/>
                    </w:rPr>
                    <w:alias w:val="本企业的其他关联方情况明细－其他关联方与本公司关系"/>
                    <w:tag w:val="_GBC_2205fb8ea5f648b5a0c9e8e3f8499f9f"/>
                    <w:id w:val="193593179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117" w:type="pct"/>
                        <w:tcBorders>
                          <w:top w:val="single" w:sz="4" w:space="0" w:color="auto"/>
                          <w:left w:val="single" w:sz="4" w:space="0" w:color="auto"/>
                          <w:bottom w:val="single" w:sz="4" w:space="0" w:color="auto"/>
                          <w:right w:val="single" w:sz="4" w:space="0" w:color="auto"/>
                        </w:tcBorders>
                      </w:tcPr>
                      <w:p w:rsidR="00270577" w:rsidRDefault="00EA3E6C" w:rsidP="00270577">
                        <w:pPr>
                          <w:rPr>
                            <w:rFonts w:cs="Cambria"/>
                          </w:rPr>
                        </w:pPr>
                        <w:r>
                          <w:rPr>
                            <w:rFonts w:cs="Cambria" w:hint="eastAsia"/>
                          </w:rPr>
                          <w:t>福汽集团投资的企业、金龙汽车董监高担任董事或高管的法人</w:t>
                        </w:r>
                      </w:p>
                    </w:tc>
                  </w:sdtContent>
                </w:sdt>
              </w:tr>
            </w:sdtContent>
          </w:sdt>
          <w:sdt>
            <w:sdtPr>
              <w:rPr>
                <w:rFonts w:cs="Cambria"/>
              </w:rPr>
              <w:alias w:val="本企业的其他关联方情况明细"/>
              <w:tag w:val="_GBC_2ec4adf7a1ce48faaeba9536b2bf6d81"/>
              <w:id w:val="2102755419"/>
              <w:lock w:val="sdtLocked"/>
            </w:sdtPr>
            <w:sdtContent>
              <w:tr w:rsidR="00270577" w:rsidTr="00270577">
                <w:trPr>
                  <w:trHeight w:val="267"/>
                </w:trPr>
                <w:tc>
                  <w:tcPr>
                    <w:tcW w:w="1883" w:type="pct"/>
                    <w:tcBorders>
                      <w:top w:val="single" w:sz="4" w:space="0" w:color="auto"/>
                      <w:left w:val="single" w:sz="4" w:space="0" w:color="auto"/>
                      <w:bottom w:val="single" w:sz="4" w:space="0" w:color="auto"/>
                      <w:right w:val="single" w:sz="4" w:space="0" w:color="auto"/>
                    </w:tcBorders>
                    <w:vAlign w:val="center"/>
                  </w:tcPr>
                  <w:p w:rsidR="00270577" w:rsidRDefault="00270577" w:rsidP="00270577">
                    <w:pPr>
                      <w:rPr>
                        <w:rFonts w:cs="Cambria"/>
                      </w:rPr>
                    </w:pPr>
                    <w:r>
                      <w:t>厦门福龙联合企业管理有限公司</w:t>
                    </w:r>
                  </w:p>
                </w:tc>
                <w:sdt>
                  <w:sdtPr>
                    <w:rPr>
                      <w:rFonts w:cs="Cambria"/>
                    </w:rPr>
                    <w:alias w:val="本企业的其他关联方情况明细－其他关联方与本公司关系"/>
                    <w:tag w:val="_GBC_2205fb8ea5f648b5a0c9e8e3f8499f9f"/>
                    <w:id w:val="119418612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117" w:type="pct"/>
                        <w:tcBorders>
                          <w:top w:val="single" w:sz="4" w:space="0" w:color="auto"/>
                          <w:left w:val="single" w:sz="4" w:space="0" w:color="auto"/>
                          <w:bottom w:val="single" w:sz="4" w:space="0" w:color="auto"/>
                          <w:right w:val="single" w:sz="4" w:space="0" w:color="auto"/>
                        </w:tcBorders>
                      </w:tcPr>
                      <w:p w:rsidR="00270577" w:rsidRDefault="00EA3E6C" w:rsidP="00270577">
                        <w:pPr>
                          <w:rPr>
                            <w:rFonts w:cs="Cambria"/>
                          </w:rPr>
                        </w:pPr>
                        <w:r>
                          <w:rPr>
                            <w:rFonts w:cs="Cambria" w:hint="eastAsia"/>
                          </w:rPr>
                          <w:t>本公司原子公司、福汽集团现控股子公司</w:t>
                        </w:r>
                      </w:p>
                    </w:tc>
                  </w:sdtContent>
                </w:sdt>
              </w:tr>
            </w:sdtContent>
          </w:sdt>
          <w:sdt>
            <w:sdtPr>
              <w:rPr>
                <w:rFonts w:cs="Cambria"/>
              </w:rPr>
              <w:alias w:val="本企业的其他关联方情况明细"/>
              <w:tag w:val="_GBC_2ec4adf7a1ce48faaeba9536b2bf6d81"/>
              <w:id w:val="-1182896878"/>
              <w:lock w:val="sdtLocked"/>
            </w:sdtPr>
            <w:sdtContent>
              <w:tr w:rsidR="00270577" w:rsidTr="00270577">
                <w:trPr>
                  <w:trHeight w:val="267"/>
                </w:trPr>
                <w:tc>
                  <w:tcPr>
                    <w:tcW w:w="1883" w:type="pct"/>
                    <w:tcBorders>
                      <w:top w:val="single" w:sz="4" w:space="0" w:color="auto"/>
                      <w:left w:val="single" w:sz="4" w:space="0" w:color="auto"/>
                      <w:bottom w:val="single" w:sz="4" w:space="0" w:color="auto"/>
                      <w:right w:val="single" w:sz="4" w:space="0" w:color="auto"/>
                    </w:tcBorders>
                    <w:vAlign w:val="center"/>
                  </w:tcPr>
                  <w:p w:rsidR="00270577" w:rsidRDefault="00270577" w:rsidP="00270577">
                    <w:pPr>
                      <w:rPr>
                        <w:rFonts w:cs="Cambria"/>
                      </w:rPr>
                    </w:pPr>
                    <w:r>
                      <w:t>厦门金龙特来电新能源有限公司</w:t>
                    </w:r>
                  </w:p>
                </w:tc>
                <w:sdt>
                  <w:sdtPr>
                    <w:rPr>
                      <w:rFonts w:cs="Cambria"/>
                    </w:rPr>
                    <w:alias w:val="本企业的其他关联方情况明细－其他关联方与本公司关系"/>
                    <w:tag w:val="_GBC_2205fb8ea5f648b5a0c9e8e3f8499f9f"/>
                    <w:id w:val="186332275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117" w:type="pct"/>
                        <w:tcBorders>
                          <w:top w:val="single" w:sz="4" w:space="0" w:color="auto"/>
                          <w:left w:val="single" w:sz="4" w:space="0" w:color="auto"/>
                          <w:bottom w:val="single" w:sz="4" w:space="0" w:color="auto"/>
                          <w:right w:val="single" w:sz="4" w:space="0" w:color="auto"/>
                        </w:tcBorders>
                      </w:tcPr>
                      <w:p w:rsidR="00270577" w:rsidRDefault="00EA3E6C" w:rsidP="00270577">
                        <w:pPr>
                          <w:rPr>
                            <w:rFonts w:cs="Cambria"/>
                          </w:rPr>
                        </w:pPr>
                        <w:r>
                          <w:rPr>
                            <w:rFonts w:cs="Cambria" w:hint="eastAsia"/>
                          </w:rPr>
                          <w:t>本公司原子公司、现持股17%的企业</w:t>
                        </w:r>
                      </w:p>
                    </w:tc>
                  </w:sdtContent>
                </w:sdt>
              </w:tr>
            </w:sdtContent>
          </w:sdt>
          <w:sdt>
            <w:sdtPr>
              <w:rPr>
                <w:rFonts w:cs="Cambria"/>
              </w:rPr>
              <w:alias w:val="本企业的其他关联方情况明细"/>
              <w:tag w:val="_GBC_2ec4adf7a1ce48faaeba9536b2bf6d81"/>
              <w:id w:val="-1169950943"/>
              <w:lock w:val="sdtLocked"/>
            </w:sdtPr>
            <w:sdtContent>
              <w:tr w:rsidR="00270577" w:rsidTr="00270577">
                <w:trPr>
                  <w:trHeight w:val="267"/>
                </w:trPr>
                <w:tc>
                  <w:tcPr>
                    <w:tcW w:w="1883" w:type="pct"/>
                    <w:tcBorders>
                      <w:top w:val="single" w:sz="4" w:space="0" w:color="auto"/>
                      <w:left w:val="single" w:sz="4" w:space="0" w:color="auto"/>
                      <w:bottom w:val="single" w:sz="4" w:space="0" w:color="auto"/>
                      <w:right w:val="single" w:sz="4" w:space="0" w:color="auto"/>
                    </w:tcBorders>
                    <w:vAlign w:val="center"/>
                  </w:tcPr>
                  <w:p w:rsidR="00270577" w:rsidRDefault="00270577" w:rsidP="00270577">
                    <w:pPr>
                      <w:rPr>
                        <w:rFonts w:cs="Cambria"/>
                      </w:rPr>
                    </w:pPr>
                    <w:r>
                      <w:t>董事、经理、财务总监及董事会秘书</w:t>
                    </w:r>
                  </w:p>
                </w:tc>
                <w:sdt>
                  <w:sdtPr>
                    <w:rPr>
                      <w:rFonts w:cs="Cambria"/>
                    </w:rPr>
                    <w:alias w:val="本企业的其他关联方情况明细－其他关联方与本公司关系"/>
                    <w:tag w:val="_GBC_2205fb8ea5f648b5a0c9e8e3f8499f9f"/>
                    <w:id w:val="-147020490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3117" w:type="pct"/>
                        <w:tcBorders>
                          <w:top w:val="single" w:sz="4" w:space="0" w:color="auto"/>
                          <w:left w:val="single" w:sz="4" w:space="0" w:color="auto"/>
                          <w:bottom w:val="single" w:sz="4" w:space="0" w:color="auto"/>
                          <w:right w:val="single" w:sz="4" w:space="0" w:color="auto"/>
                        </w:tcBorders>
                      </w:tcPr>
                      <w:p w:rsidR="00270577" w:rsidRDefault="00EA3E6C" w:rsidP="00270577">
                        <w:pPr>
                          <w:rPr>
                            <w:rFonts w:cs="Cambria"/>
                          </w:rPr>
                        </w:pPr>
                        <w:r>
                          <w:rPr>
                            <w:rFonts w:cs="Cambria" w:hint="eastAsia"/>
                          </w:rPr>
                          <w:t>关键管理人员</w:t>
                        </w:r>
                      </w:p>
                    </w:tc>
                  </w:sdtContent>
                </w:sdt>
              </w:tr>
            </w:sdtContent>
          </w:sdt>
        </w:tbl>
        <w:p w:rsidR="00594B31" w:rsidRDefault="00937630">
          <w:pPr>
            <w:tabs>
              <w:tab w:val="left" w:pos="1134"/>
            </w:tabs>
            <w:rPr>
              <w:rFonts w:cs="Cambria"/>
              <w:b/>
            </w:rPr>
          </w:pPr>
        </w:p>
      </w:sdtContent>
    </w:sdt>
    <w:p w:rsidR="00594B31" w:rsidRDefault="008B7853" w:rsidP="00F92696">
      <w:pPr>
        <w:pStyle w:val="3"/>
        <w:numPr>
          <w:ilvl w:val="0"/>
          <w:numId w:val="57"/>
        </w:numPr>
        <w:rPr>
          <w:rFonts w:ascii="宋体" w:hAnsi="宋体"/>
        </w:rPr>
      </w:pPr>
      <w:r>
        <w:rPr>
          <w:rFonts w:ascii="宋体" w:hAnsi="宋体" w:hint="eastAsia"/>
        </w:rPr>
        <w:t>关联交易情况</w:t>
      </w:r>
    </w:p>
    <w:p w:rsidR="00594B31" w:rsidRDefault="008B7853" w:rsidP="00F92696">
      <w:pPr>
        <w:pStyle w:val="4"/>
        <w:numPr>
          <w:ilvl w:val="0"/>
          <w:numId w:val="58"/>
        </w:numPr>
        <w:tabs>
          <w:tab w:val="left" w:pos="616"/>
        </w:tabs>
        <w:rPr>
          <w:rFonts w:ascii="宋体" w:hAnsi="宋体"/>
        </w:rPr>
      </w:pPr>
      <w:r>
        <w:rPr>
          <w:rFonts w:ascii="宋体" w:hAnsi="宋体" w:hint="eastAsia"/>
        </w:rPr>
        <w:t>购销商品、提供和接受劳务的关联交易</w:t>
      </w:r>
    </w:p>
    <w:sdt>
      <w:sdtPr>
        <w:rPr>
          <w:rFonts w:hint="eastAsia"/>
        </w:rPr>
        <w:alias w:val="模块:采购商品/接受劳务情况表"/>
        <w:tag w:val="_GBC_dbf08b5679414647a0fbf4c088d641de"/>
        <w:id w:val="-2085758075"/>
        <w:lock w:val="sdtLocked"/>
        <w:placeholder>
          <w:docPart w:val="GBC22222222222222222222222222222"/>
        </w:placeholder>
      </w:sdtPr>
      <w:sdtEndPr>
        <w:rPr>
          <w:rFonts w:hint="default"/>
        </w:rPr>
      </w:sdtEndPr>
      <w:sdtContent>
        <w:p w:rsidR="00594B31" w:rsidRDefault="008B7853">
          <w:r>
            <w:rPr>
              <w:rFonts w:hint="eastAsia"/>
            </w:rPr>
            <w:t>采购商品/接受劳务情况表</w:t>
          </w:r>
        </w:p>
        <w:sdt>
          <w:sdtPr>
            <w:alias w:val="是否适用：采购商品或接受劳务情况表[双击切换]"/>
            <w:tag w:val="_GBC_ba304c7536f34a3f9d88448fb11ca349"/>
            <w:id w:val="126901248"/>
            <w:lock w:val="sdtLocked"/>
            <w:placeholder>
              <w:docPart w:val="GBC22222222222222222222222222222"/>
            </w:placeholder>
          </w:sdtPr>
          <w:sdtContent>
            <w:p w:rsidR="00594B31" w:rsidRDefault="008B7853">
              <w:r>
                <w:fldChar w:fldCharType="begin"/>
              </w:r>
              <w:r w:rsidR="00270577">
                <w:instrText xml:space="preserve"> MACROBUTTON  SnrToggleCheckbox √适用 </w:instrText>
              </w:r>
              <w:r>
                <w:fldChar w:fldCharType="end"/>
              </w:r>
              <w:r>
                <w:fldChar w:fldCharType="begin"/>
              </w:r>
              <w:r w:rsidR="00270577">
                <w:instrText xml:space="preserve"> MACROBUTTON  SnrToggleCheckbox □不适用 </w:instrText>
              </w:r>
              <w:r>
                <w:fldChar w:fldCharType="end"/>
              </w:r>
            </w:p>
          </w:sdtContent>
        </w:sdt>
        <w:p w:rsidR="00594B31" w:rsidRDefault="008B7853">
          <w:pPr>
            <w:jc w:val="right"/>
            <w:rPr>
              <w:rFonts w:cs="Cambria"/>
              <w:b/>
              <w:bCs/>
            </w:rPr>
          </w:pPr>
          <w:r>
            <w:rPr>
              <w:rFonts w:cs="Cambria" w:hint="eastAsia"/>
            </w:rPr>
            <w:t>单位：</w:t>
          </w:r>
          <w:sdt>
            <w:sdtPr>
              <w:rPr>
                <w:rFonts w:cs="Cambria" w:hint="eastAsia"/>
              </w:rPr>
              <w:alias w:val="单位：采购商品接受劳务情况表"/>
              <w:tag w:val="_GBC_e8711f0989ee42659555a9f5631abd88"/>
              <w:id w:val="104996816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cs="Cambria" w:hint="eastAsia"/>
                </w:rPr>
                <w:t>万元</w:t>
              </w:r>
            </w:sdtContent>
          </w:sdt>
          <w:r>
            <w:rPr>
              <w:rFonts w:cs="Cambria" w:hint="eastAsia"/>
            </w:rPr>
            <w:t xml:space="preserve">  币种：</w:t>
          </w:r>
          <w:sdt>
            <w:sdtPr>
              <w:rPr>
                <w:rFonts w:cs="Cambria" w:hint="eastAsia"/>
              </w:rPr>
              <w:alias w:val="币种：采购商品接受劳务情况表"/>
              <w:tag w:val="_GBC_dc28b68caa744ea9a5230887b822319a"/>
              <w:id w:val="-14445253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cs="Cambria"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2866"/>
            <w:gridCol w:w="1700"/>
            <w:gridCol w:w="2170"/>
            <w:gridCol w:w="2157"/>
          </w:tblGrid>
          <w:tr w:rsidR="00B41ECA" w:rsidTr="00B41ECA">
            <w:trPr>
              <w:cantSplit/>
              <w:trHeight w:val="295"/>
            </w:trPr>
            <w:sdt>
              <w:sdtPr>
                <w:tag w:val="_PLD_5b37ccbdc11a45c3bbc2cf6527561c9d"/>
                <w:id w:val="-508062895"/>
                <w:lock w:val="sdtLocked"/>
              </w:sdtPr>
              <w:sdtContent>
                <w:tc>
                  <w:tcPr>
                    <w:tcW w:w="1611" w:type="pct"/>
                    <w:tcBorders>
                      <w:top w:val="single" w:sz="4" w:space="0" w:color="auto"/>
                      <w:left w:val="single" w:sz="4" w:space="0" w:color="auto"/>
                      <w:bottom w:val="single" w:sz="4" w:space="0" w:color="auto"/>
                      <w:right w:val="single" w:sz="4" w:space="0" w:color="auto"/>
                    </w:tcBorders>
                    <w:shd w:val="clear" w:color="auto" w:fill="auto"/>
                    <w:vAlign w:val="center"/>
                  </w:tcPr>
                  <w:p w:rsidR="00B41ECA" w:rsidRDefault="00B41ECA" w:rsidP="00B41ECA">
                    <w:pPr>
                      <w:spacing w:before="120"/>
                      <w:jc w:val="center"/>
                      <w:rPr>
                        <w:rFonts w:cs="Cambria"/>
                      </w:rPr>
                    </w:pPr>
                    <w:r>
                      <w:rPr>
                        <w:rFonts w:cs="Cambria" w:hint="eastAsia"/>
                      </w:rPr>
                      <w:t>关联方</w:t>
                    </w:r>
                  </w:p>
                </w:tc>
              </w:sdtContent>
            </w:sdt>
            <w:sdt>
              <w:sdtPr>
                <w:tag w:val="_PLD_2d7b095c1f35485da0de73d655b7a571"/>
                <w:id w:val="-474140162"/>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B41ECA" w:rsidRDefault="00B41ECA" w:rsidP="00B41ECA">
                    <w:pPr>
                      <w:jc w:val="center"/>
                      <w:rPr>
                        <w:rFonts w:cs="Cambria"/>
                      </w:rPr>
                    </w:pPr>
                    <w:r>
                      <w:rPr>
                        <w:rFonts w:cs="Cambria" w:hint="eastAsia"/>
                      </w:rPr>
                      <w:t>关联交易内容</w:t>
                    </w:r>
                  </w:p>
                </w:tc>
              </w:sdtContent>
            </w:sdt>
            <w:sdt>
              <w:sdtPr>
                <w:tag w:val="_PLD_2d255188abfa41f4af0fad1a74ac6d6d"/>
                <w:id w:val="868258799"/>
                <w:lock w:val="sdtLocked"/>
              </w:sdtPr>
              <w:sdtContent>
                <w:tc>
                  <w:tcPr>
                    <w:tcW w:w="1220" w:type="pct"/>
                    <w:tcBorders>
                      <w:top w:val="single" w:sz="4" w:space="0" w:color="auto"/>
                      <w:left w:val="single" w:sz="4" w:space="0" w:color="auto"/>
                      <w:right w:val="single" w:sz="4" w:space="0" w:color="auto"/>
                    </w:tcBorders>
                    <w:shd w:val="clear" w:color="auto" w:fill="auto"/>
                    <w:vAlign w:val="center"/>
                  </w:tcPr>
                  <w:p w:rsidR="00B41ECA" w:rsidRDefault="00B41ECA" w:rsidP="00B41ECA">
                    <w:pPr>
                      <w:jc w:val="center"/>
                      <w:rPr>
                        <w:rFonts w:cs="Cambria"/>
                      </w:rPr>
                    </w:pPr>
                    <w:r>
                      <w:rPr>
                        <w:rFonts w:cs="Cambria" w:hint="eastAsia"/>
                      </w:rPr>
                      <w:t>本期发生额</w:t>
                    </w:r>
                  </w:p>
                </w:tc>
              </w:sdtContent>
            </w:sdt>
            <w:sdt>
              <w:sdtPr>
                <w:tag w:val="_PLD_60fc9f0737164f9694363f102a4420bb"/>
                <w:id w:val="-1866364307"/>
                <w:lock w:val="sdtLocked"/>
              </w:sdtPr>
              <w:sdtContent>
                <w:tc>
                  <w:tcPr>
                    <w:tcW w:w="1213" w:type="pct"/>
                    <w:tcBorders>
                      <w:top w:val="single" w:sz="4" w:space="0" w:color="auto"/>
                      <w:left w:val="single" w:sz="4" w:space="0" w:color="auto"/>
                      <w:right w:val="single" w:sz="4" w:space="0" w:color="auto"/>
                    </w:tcBorders>
                    <w:shd w:val="clear" w:color="auto" w:fill="auto"/>
                    <w:vAlign w:val="center"/>
                  </w:tcPr>
                  <w:p w:rsidR="00B41ECA" w:rsidRDefault="00B41ECA" w:rsidP="00B41ECA">
                    <w:pPr>
                      <w:jc w:val="center"/>
                      <w:rPr>
                        <w:rFonts w:cs="Cambria"/>
                      </w:rPr>
                    </w:pPr>
                    <w:r>
                      <w:rPr>
                        <w:rFonts w:cs="Cambria" w:hint="eastAsia"/>
                      </w:rPr>
                      <w:t>上期发生额</w:t>
                    </w:r>
                  </w:p>
                </w:tc>
              </w:sdtContent>
            </w:sdt>
          </w:tr>
          <w:sdt>
            <w:sdtPr>
              <w:alias w:val="采购商品接受劳务情况明细"/>
              <w:tag w:val="_GBC_0c9767805cb8416eaba14f759181aa29"/>
              <w:id w:val="-632936267"/>
              <w:lock w:val="sdtLocked"/>
            </w:sdtPr>
            <w:sdtContent>
              <w:tr w:rsidR="00B41ECA" w:rsidTr="00B41ECA">
                <w:trPr>
                  <w:cantSplit/>
                </w:trPr>
                <w:tc>
                  <w:tcPr>
                    <w:tcW w:w="1611" w:type="pct"/>
                    <w:tcBorders>
                      <w:top w:val="single" w:sz="4" w:space="0" w:color="auto"/>
                      <w:left w:val="single" w:sz="4" w:space="0" w:color="auto"/>
                      <w:bottom w:val="single" w:sz="4" w:space="0" w:color="auto"/>
                      <w:right w:val="single" w:sz="4" w:space="0" w:color="auto"/>
                    </w:tcBorders>
                    <w:shd w:val="clear" w:color="auto" w:fill="auto"/>
                  </w:tcPr>
                  <w:p w:rsidR="00B41ECA" w:rsidRDefault="00B41ECA" w:rsidP="00B41ECA">
                    <w:r>
                      <w:t>厦门金龙汽车空调有限公司</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B41ECA" w:rsidRDefault="00B41ECA" w:rsidP="00B41ECA">
                    <w:r>
                      <w:t>采购材料</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B41ECA" w:rsidRDefault="00B41ECA" w:rsidP="00B41ECA">
                    <w:pPr>
                      <w:jc w:val="right"/>
                    </w:pPr>
                    <w:r>
                      <w:t>3,828.20</w:t>
                    </w:r>
                  </w:p>
                </w:tc>
                <w:tc>
                  <w:tcPr>
                    <w:tcW w:w="1213" w:type="pct"/>
                    <w:tcBorders>
                      <w:top w:val="single" w:sz="4" w:space="0" w:color="auto"/>
                      <w:left w:val="single" w:sz="4" w:space="0" w:color="auto"/>
                      <w:bottom w:val="single" w:sz="4" w:space="0" w:color="auto"/>
                      <w:right w:val="single" w:sz="4" w:space="0" w:color="auto"/>
                    </w:tcBorders>
                    <w:shd w:val="clear" w:color="auto" w:fill="auto"/>
                  </w:tcPr>
                  <w:p w:rsidR="00B41ECA" w:rsidRDefault="00B41ECA" w:rsidP="00B41ECA">
                    <w:pPr>
                      <w:jc w:val="right"/>
                    </w:pPr>
                    <w:r>
                      <w:t>2,729.03</w:t>
                    </w:r>
                  </w:p>
                </w:tc>
              </w:tr>
            </w:sdtContent>
          </w:sdt>
          <w:sdt>
            <w:sdtPr>
              <w:alias w:val="采购商品接受劳务情况明细"/>
              <w:tag w:val="_GBC_0c9767805cb8416eaba14f759181aa29"/>
              <w:id w:val="-334223654"/>
              <w:lock w:val="sdtLocked"/>
            </w:sdtPr>
            <w:sdtContent>
              <w:tr w:rsidR="00B41ECA" w:rsidTr="00B41ECA">
                <w:trPr>
                  <w:cantSplit/>
                </w:trPr>
                <w:tc>
                  <w:tcPr>
                    <w:tcW w:w="1611" w:type="pct"/>
                    <w:tcBorders>
                      <w:top w:val="single" w:sz="4" w:space="0" w:color="auto"/>
                      <w:left w:val="single" w:sz="4" w:space="0" w:color="auto"/>
                      <w:bottom w:val="single" w:sz="4" w:space="0" w:color="auto"/>
                      <w:right w:val="single" w:sz="4" w:space="0" w:color="auto"/>
                    </w:tcBorders>
                    <w:shd w:val="clear" w:color="auto" w:fill="auto"/>
                  </w:tcPr>
                  <w:p w:rsidR="00B41ECA" w:rsidRDefault="00B41ECA" w:rsidP="00B41ECA">
                    <w:r>
                      <w:t>厦门金龙汽车座椅有限公司</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B41ECA" w:rsidRDefault="00B41ECA" w:rsidP="00B41ECA">
                    <w:r>
                      <w:t>采购材料</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B41ECA" w:rsidRDefault="00B41ECA" w:rsidP="00B41ECA">
                    <w:pPr>
                      <w:jc w:val="right"/>
                    </w:pPr>
                    <w:r>
                      <w:t>4,031.42</w:t>
                    </w:r>
                  </w:p>
                </w:tc>
                <w:tc>
                  <w:tcPr>
                    <w:tcW w:w="1213" w:type="pct"/>
                    <w:tcBorders>
                      <w:top w:val="single" w:sz="4" w:space="0" w:color="auto"/>
                      <w:left w:val="single" w:sz="4" w:space="0" w:color="auto"/>
                      <w:bottom w:val="single" w:sz="4" w:space="0" w:color="auto"/>
                      <w:right w:val="single" w:sz="4" w:space="0" w:color="auto"/>
                    </w:tcBorders>
                    <w:shd w:val="clear" w:color="auto" w:fill="auto"/>
                  </w:tcPr>
                  <w:p w:rsidR="00B41ECA" w:rsidRDefault="00B41ECA" w:rsidP="00B41ECA">
                    <w:pPr>
                      <w:jc w:val="right"/>
                    </w:pPr>
                    <w:r>
                      <w:t>4,189.28</w:t>
                    </w:r>
                  </w:p>
                </w:tc>
              </w:tr>
            </w:sdtContent>
          </w:sdt>
          <w:sdt>
            <w:sdtPr>
              <w:alias w:val="采购商品接受劳务情况明细"/>
              <w:tag w:val="_GBC_0c9767805cb8416eaba14f759181aa29"/>
              <w:id w:val="-1051226124"/>
              <w:lock w:val="sdtLocked"/>
            </w:sdtPr>
            <w:sdtContent>
              <w:tr w:rsidR="00B41ECA" w:rsidTr="00B41ECA">
                <w:trPr>
                  <w:cantSplit/>
                </w:trPr>
                <w:tc>
                  <w:tcPr>
                    <w:tcW w:w="1611" w:type="pct"/>
                    <w:tcBorders>
                      <w:top w:val="single" w:sz="4" w:space="0" w:color="auto"/>
                      <w:left w:val="single" w:sz="4" w:space="0" w:color="auto"/>
                      <w:bottom w:val="single" w:sz="4" w:space="0" w:color="auto"/>
                      <w:right w:val="single" w:sz="4" w:space="0" w:color="auto"/>
                    </w:tcBorders>
                    <w:shd w:val="clear" w:color="auto" w:fill="auto"/>
                  </w:tcPr>
                  <w:p w:rsidR="00B41ECA" w:rsidRDefault="00B41ECA" w:rsidP="00B41ECA">
                    <w:r>
                      <w:t>厦门金龙江申车架有限公司</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B41ECA" w:rsidRDefault="00B41ECA" w:rsidP="00B41ECA">
                    <w:r>
                      <w:t>采购材料</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B41ECA" w:rsidRDefault="00B41ECA" w:rsidP="00B41ECA">
                    <w:pPr>
                      <w:jc w:val="right"/>
                    </w:pPr>
                    <w:r>
                      <w:t>3,291.26</w:t>
                    </w:r>
                  </w:p>
                </w:tc>
                <w:tc>
                  <w:tcPr>
                    <w:tcW w:w="1213" w:type="pct"/>
                    <w:tcBorders>
                      <w:top w:val="single" w:sz="4" w:space="0" w:color="auto"/>
                      <w:left w:val="single" w:sz="4" w:space="0" w:color="auto"/>
                      <w:bottom w:val="single" w:sz="4" w:space="0" w:color="auto"/>
                      <w:right w:val="single" w:sz="4" w:space="0" w:color="auto"/>
                    </w:tcBorders>
                    <w:shd w:val="clear" w:color="auto" w:fill="auto"/>
                  </w:tcPr>
                  <w:p w:rsidR="00B41ECA" w:rsidRDefault="00B41ECA" w:rsidP="00B41ECA">
                    <w:pPr>
                      <w:jc w:val="right"/>
                    </w:pPr>
                    <w:r>
                      <w:t>3,249.30</w:t>
                    </w:r>
                  </w:p>
                </w:tc>
              </w:tr>
            </w:sdtContent>
          </w:sdt>
          <w:sdt>
            <w:sdtPr>
              <w:alias w:val="采购商品接受劳务情况明细"/>
              <w:tag w:val="_GBC_0c9767805cb8416eaba14f759181aa29"/>
              <w:id w:val="-504513128"/>
              <w:lock w:val="sdtLocked"/>
            </w:sdtPr>
            <w:sdtContent>
              <w:tr w:rsidR="00B41ECA" w:rsidTr="00B41ECA">
                <w:trPr>
                  <w:cantSplit/>
                </w:trPr>
                <w:tc>
                  <w:tcPr>
                    <w:tcW w:w="1611" w:type="pct"/>
                    <w:tcBorders>
                      <w:top w:val="single" w:sz="4" w:space="0" w:color="auto"/>
                      <w:left w:val="single" w:sz="4" w:space="0" w:color="auto"/>
                      <w:bottom w:val="single" w:sz="4" w:space="0" w:color="auto"/>
                      <w:right w:val="single" w:sz="4" w:space="0" w:color="auto"/>
                    </w:tcBorders>
                    <w:shd w:val="clear" w:color="auto" w:fill="auto"/>
                  </w:tcPr>
                  <w:p w:rsidR="00B41ECA" w:rsidRDefault="00B41ECA" w:rsidP="00B41ECA">
                    <w:r>
                      <w:t>厦门金龙汽车电器有限公司</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B41ECA" w:rsidRDefault="00B41ECA" w:rsidP="00B41ECA">
                    <w:r>
                      <w:t>采购材料</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B41ECA" w:rsidRDefault="00B41ECA" w:rsidP="00B41ECA">
                    <w:pPr>
                      <w:jc w:val="right"/>
                    </w:pPr>
                    <w:r>
                      <w:t> -  </w:t>
                    </w:r>
                  </w:p>
                </w:tc>
                <w:tc>
                  <w:tcPr>
                    <w:tcW w:w="1213" w:type="pct"/>
                    <w:tcBorders>
                      <w:top w:val="single" w:sz="4" w:space="0" w:color="auto"/>
                      <w:left w:val="single" w:sz="4" w:space="0" w:color="auto"/>
                      <w:bottom w:val="single" w:sz="4" w:space="0" w:color="auto"/>
                      <w:right w:val="single" w:sz="4" w:space="0" w:color="auto"/>
                    </w:tcBorders>
                    <w:shd w:val="clear" w:color="auto" w:fill="auto"/>
                  </w:tcPr>
                  <w:p w:rsidR="00B41ECA" w:rsidRDefault="00B41ECA" w:rsidP="00B41ECA">
                    <w:pPr>
                      <w:jc w:val="right"/>
                    </w:pPr>
                    <w:r>
                      <w:t>6.67</w:t>
                    </w:r>
                  </w:p>
                </w:tc>
              </w:tr>
            </w:sdtContent>
          </w:sdt>
          <w:sdt>
            <w:sdtPr>
              <w:alias w:val="采购商品接受劳务情况明细"/>
              <w:tag w:val="_GBC_0c9767805cb8416eaba14f759181aa29"/>
              <w:id w:val="-1025254393"/>
              <w:lock w:val="sdtLocked"/>
            </w:sdtPr>
            <w:sdtContent>
              <w:tr w:rsidR="00B41ECA" w:rsidTr="00B41ECA">
                <w:trPr>
                  <w:cantSplit/>
                </w:trPr>
                <w:tc>
                  <w:tcPr>
                    <w:tcW w:w="1611" w:type="pct"/>
                    <w:tcBorders>
                      <w:top w:val="single" w:sz="4" w:space="0" w:color="auto"/>
                      <w:left w:val="single" w:sz="4" w:space="0" w:color="auto"/>
                      <w:bottom w:val="single" w:sz="4" w:space="0" w:color="auto"/>
                      <w:right w:val="single" w:sz="4" w:space="0" w:color="auto"/>
                    </w:tcBorders>
                    <w:shd w:val="clear" w:color="auto" w:fill="auto"/>
                  </w:tcPr>
                  <w:p w:rsidR="00B41ECA" w:rsidRDefault="00B41ECA" w:rsidP="00B41ECA">
                    <w:r>
                      <w:t>福建新龙马汽车股份有限公司</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B41ECA" w:rsidRDefault="00B41ECA" w:rsidP="00B41ECA">
                    <w:r>
                      <w:t>采购材料</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B41ECA" w:rsidRDefault="00B41ECA" w:rsidP="00B41ECA">
                    <w:pPr>
                      <w:jc w:val="right"/>
                    </w:pPr>
                    <w:r>
                      <w:t>3,073.58</w:t>
                    </w:r>
                  </w:p>
                </w:tc>
                <w:tc>
                  <w:tcPr>
                    <w:tcW w:w="1213" w:type="pct"/>
                    <w:tcBorders>
                      <w:top w:val="single" w:sz="4" w:space="0" w:color="auto"/>
                      <w:left w:val="single" w:sz="4" w:space="0" w:color="auto"/>
                      <w:bottom w:val="single" w:sz="4" w:space="0" w:color="auto"/>
                      <w:right w:val="single" w:sz="4" w:space="0" w:color="auto"/>
                    </w:tcBorders>
                    <w:shd w:val="clear" w:color="auto" w:fill="auto"/>
                  </w:tcPr>
                  <w:p w:rsidR="00B41ECA" w:rsidRDefault="00B41ECA" w:rsidP="00B41ECA">
                    <w:pPr>
                      <w:jc w:val="right"/>
                    </w:pPr>
                    <w:r>
                      <w:t>2,409.64</w:t>
                    </w:r>
                  </w:p>
                </w:tc>
              </w:tr>
            </w:sdtContent>
          </w:sdt>
          <w:sdt>
            <w:sdtPr>
              <w:alias w:val="采购商品接受劳务情况明细"/>
              <w:tag w:val="_GBC_0c9767805cb8416eaba14f759181aa29"/>
              <w:id w:val="1906562309"/>
              <w:lock w:val="sdtLocked"/>
            </w:sdtPr>
            <w:sdtContent>
              <w:tr w:rsidR="00B41ECA" w:rsidTr="00B41ECA">
                <w:trPr>
                  <w:cantSplit/>
                </w:trPr>
                <w:tc>
                  <w:tcPr>
                    <w:tcW w:w="1611" w:type="pct"/>
                    <w:tcBorders>
                      <w:top w:val="single" w:sz="4" w:space="0" w:color="auto"/>
                      <w:left w:val="single" w:sz="4" w:space="0" w:color="auto"/>
                      <w:bottom w:val="single" w:sz="4" w:space="0" w:color="auto"/>
                      <w:right w:val="single" w:sz="4" w:space="0" w:color="auto"/>
                    </w:tcBorders>
                    <w:shd w:val="clear" w:color="auto" w:fill="auto"/>
                  </w:tcPr>
                  <w:p w:rsidR="00B41ECA" w:rsidRDefault="00B41ECA" w:rsidP="00B41ECA">
                    <w:r>
                      <w:t>福建蓝海物流有限公司</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B41ECA" w:rsidRDefault="00B41ECA" w:rsidP="00B41ECA">
                    <w:r>
                      <w:t>接受劳务</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B41ECA" w:rsidRDefault="00B41ECA" w:rsidP="00B41ECA">
                    <w:pPr>
                      <w:jc w:val="right"/>
                    </w:pPr>
                    <w:r>
                      <w:t>6,138.58</w:t>
                    </w:r>
                  </w:p>
                </w:tc>
                <w:tc>
                  <w:tcPr>
                    <w:tcW w:w="1213" w:type="pct"/>
                    <w:tcBorders>
                      <w:top w:val="single" w:sz="4" w:space="0" w:color="auto"/>
                      <w:left w:val="single" w:sz="4" w:space="0" w:color="auto"/>
                      <w:bottom w:val="single" w:sz="4" w:space="0" w:color="auto"/>
                      <w:right w:val="single" w:sz="4" w:space="0" w:color="auto"/>
                    </w:tcBorders>
                    <w:shd w:val="clear" w:color="auto" w:fill="auto"/>
                  </w:tcPr>
                  <w:p w:rsidR="00B41ECA" w:rsidRDefault="00B41ECA" w:rsidP="00B41ECA">
                    <w:pPr>
                      <w:jc w:val="right"/>
                    </w:pPr>
                    <w:r>
                      <w:t>7,325.83</w:t>
                    </w:r>
                  </w:p>
                </w:tc>
              </w:tr>
            </w:sdtContent>
          </w:sdt>
        </w:tbl>
        <w:p w:rsidR="00594B31" w:rsidRDefault="00937630"/>
      </w:sdtContent>
    </w:sdt>
    <w:sdt>
      <w:sdtPr>
        <w:rPr>
          <w:rFonts w:hint="eastAsia"/>
        </w:rPr>
        <w:alias w:val="模块:出售商品/提供劳务情况"/>
        <w:tag w:val="_GBC_a4e1c0efe9f741ecbb648a33c9afb8fd"/>
        <w:id w:val="-2015915295"/>
        <w:lock w:val="sdtLocked"/>
        <w:placeholder>
          <w:docPart w:val="GBC22222222222222222222222222222"/>
        </w:placeholder>
      </w:sdtPr>
      <w:sdtEndPr>
        <w:rPr>
          <w:rFonts w:cs="Cambria"/>
        </w:rPr>
      </w:sdtEndPr>
      <w:sdtContent>
        <w:p w:rsidR="00594B31" w:rsidRDefault="008B7853">
          <w:pPr>
            <w:ind w:rightChars="-369" w:right="-775"/>
          </w:pPr>
          <w:r>
            <w:rPr>
              <w:rFonts w:hint="eastAsia"/>
            </w:rPr>
            <w:t>出售商品/提供劳务情况表</w:t>
          </w:r>
        </w:p>
        <w:sdt>
          <w:sdtPr>
            <w:alias w:val="是否适用：出售商品或提供劳务情况表[双击切换]"/>
            <w:tag w:val="_GBC_18ae630e2f3641959d3a9fc1a3f3ccf3"/>
            <w:id w:val="-1529877384"/>
            <w:lock w:val="sdtLocked"/>
            <w:placeholder>
              <w:docPart w:val="GBC22222222222222222222222222222"/>
            </w:placeholder>
          </w:sdtPr>
          <w:sdtContent>
            <w:p w:rsidR="00594B31" w:rsidRDefault="008B7853">
              <w:pPr>
                <w:ind w:rightChars="-369" w:right="-775"/>
              </w:pPr>
              <w:r>
                <w:fldChar w:fldCharType="begin"/>
              </w:r>
              <w:r w:rsidR="00270577">
                <w:instrText xml:space="preserve"> MACROBUTTON  SnrToggleCheckbox √适用 </w:instrText>
              </w:r>
              <w:r>
                <w:fldChar w:fldCharType="end"/>
              </w:r>
              <w:r>
                <w:fldChar w:fldCharType="begin"/>
              </w:r>
              <w:r w:rsidR="00270577">
                <w:instrText xml:space="preserve"> MACROBUTTON  SnrToggleCheckbox □不适用 </w:instrText>
              </w:r>
              <w:r>
                <w:fldChar w:fldCharType="end"/>
              </w:r>
            </w:p>
          </w:sdtContent>
        </w:sdt>
        <w:p w:rsidR="00594B31" w:rsidRDefault="008B7853">
          <w:pPr>
            <w:tabs>
              <w:tab w:val="left" w:pos="3870"/>
            </w:tabs>
            <w:jc w:val="right"/>
            <w:rPr>
              <w:rFonts w:cs="Cambria"/>
            </w:rPr>
          </w:pPr>
          <w:r>
            <w:t>单位</w:t>
          </w:r>
          <w:r>
            <w:rPr>
              <w:rFonts w:hint="eastAsia"/>
            </w:rPr>
            <w:t>：</w:t>
          </w:r>
          <w:sdt>
            <w:sdtPr>
              <w:alias w:val="单位：出售商品提供劳务情况表"/>
              <w:tag w:val="_GBC_d53494f853ed4767a511f9c2c780c566"/>
              <w:id w:val="-13896503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万元</w:t>
              </w:r>
            </w:sdtContent>
          </w:sdt>
          <w:r>
            <w:t xml:space="preserve">  币种：</w:t>
          </w:r>
          <w:sdt>
            <w:sdtPr>
              <w:alias w:val="币种：出售商品提供劳务情况表"/>
              <w:tag w:val="_GBC_d298f57687684d2eafef1d8c13d51722"/>
              <w:id w:val="-823842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573"/>
            <w:gridCol w:w="1560"/>
            <w:gridCol w:w="1581"/>
            <w:gridCol w:w="2179"/>
          </w:tblGrid>
          <w:tr w:rsidR="00DB5359" w:rsidTr="00D84F95">
            <w:trPr>
              <w:cantSplit/>
              <w:trHeight w:val="273"/>
            </w:trPr>
            <w:sdt>
              <w:sdtPr>
                <w:tag w:val="_PLD_70510986aab647e99b00ba57c32e64cd"/>
                <w:id w:val="-1067264512"/>
                <w:lock w:val="sdtLocked"/>
              </w:sdtPr>
              <w:sdtContent>
                <w:tc>
                  <w:tcPr>
                    <w:tcW w:w="2009" w:type="pct"/>
                    <w:tcBorders>
                      <w:top w:val="single" w:sz="4" w:space="0" w:color="auto"/>
                      <w:left w:val="single" w:sz="4" w:space="0" w:color="auto"/>
                      <w:bottom w:val="single" w:sz="4" w:space="0" w:color="auto"/>
                      <w:right w:val="single" w:sz="4" w:space="0" w:color="auto"/>
                    </w:tcBorders>
                    <w:shd w:val="clear" w:color="auto" w:fill="auto"/>
                    <w:vAlign w:val="center"/>
                  </w:tcPr>
                  <w:p w:rsidR="00DB5359" w:rsidRDefault="00DB5359" w:rsidP="00D84F95">
                    <w:pPr>
                      <w:jc w:val="center"/>
                      <w:rPr>
                        <w:rFonts w:cs="Cambria"/>
                      </w:rPr>
                    </w:pPr>
                    <w:r>
                      <w:rPr>
                        <w:rFonts w:cs="Cambria" w:hint="eastAsia"/>
                      </w:rPr>
                      <w:t>关联方</w:t>
                    </w:r>
                  </w:p>
                </w:tc>
              </w:sdtContent>
            </w:sdt>
            <w:sdt>
              <w:sdtPr>
                <w:tag w:val="_PLD_66da90262f3d401c8151235b4c6f5e93"/>
                <w:id w:val="375820143"/>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DB5359" w:rsidRDefault="00DB5359" w:rsidP="00D84F95">
                    <w:pPr>
                      <w:jc w:val="center"/>
                      <w:rPr>
                        <w:rFonts w:cs="Cambria"/>
                      </w:rPr>
                    </w:pPr>
                    <w:r>
                      <w:rPr>
                        <w:rFonts w:cs="Cambria" w:hint="eastAsia"/>
                      </w:rPr>
                      <w:t>关联交易内容</w:t>
                    </w:r>
                  </w:p>
                </w:tc>
              </w:sdtContent>
            </w:sdt>
            <w:sdt>
              <w:sdtPr>
                <w:tag w:val="_PLD_09c424bd80324eb49dafea569ce1931b"/>
                <w:id w:val="28301874"/>
                <w:lock w:val="sdtLocked"/>
              </w:sdtPr>
              <w:sdtContent>
                <w:tc>
                  <w:tcPr>
                    <w:tcW w:w="889" w:type="pct"/>
                    <w:tcBorders>
                      <w:top w:val="single" w:sz="4" w:space="0" w:color="auto"/>
                      <w:left w:val="single" w:sz="4" w:space="0" w:color="auto"/>
                      <w:right w:val="single" w:sz="4" w:space="0" w:color="auto"/>
                    </w:tcBorders>
                    <w:shd w:val="clear" w:color="auto" w:fill="auto"/>
                    <w:vAlign w:val="center"/>
                  </w:tcPr>
                  <w:p w:rsidR="00DB5359" w:rsidRDefault="00DB5359" w:rsidP="00D84F95">
                    <w:pPr>
                      <w:jc w:val="center"/>
                      <w:rPr>
                        <w:rFonts w:cs="Cambria"/>
                      </w:rPr>
                    </w:pPr>
                    <w:r>
                      <w:rPr>
                        <w:rFonts w:cs="Cambria" w:hint="eastAsia"/>
                      </w:rPr>
                      <w:t>本期发生额</w:t>
                    </w:r>
                  </w:p>
                </w:tc>
              </w:sdtContent>
            </w:sdt>
            <w:sdt>
              <w:sdtPr>
                <w:tag w:val="_PLD_fd0f9e0691744db49d5ceaf95d42197c"/>
                <w:id w:val="400096268"/>
                <w:lock w:val="sdtLocked"/>
              </w:sdtPr>
              <w:sdtContent>
                <w:tc>
                  <w:tcPr>
                    <w:tcW w:w="1225" w:type="pct"/>
                    <w:tcBorders>
                      <w:top w:val="single" w:sz="4" w:space="0" w:color="auto"/>
                      <w:left w:val="single" w:sz="4" w:space="0" w:color="auto"/>
                      <w:right w:val="single" w:sz="4" w:space="0" w:color="auto"/>
                    </w:tcBorders>
                    <w:shd w:val="clear" w:color="auto" w:fill="auto"/>
                    <w:vAlign w:val="center"/>
                  </w:tcPr>
                  <w:p w:rsidR="00DB5359" w:rsidRDefault="00DB5359" w:rsidP="00D84F95">
                    <w:pPr>
                      <w:jc w:val="center"/>
                      <w:rPr>
                        <w:rFonts w:cs="Cambria"/>
                      </w:rPr>
                    </w:pPr>
                    <w:r>
                      <w:rPr>
                        <w:rFonts w:cs="Cambria" w:hint="eastAsia"/>
                      </w:rPr>
                      <w:t>上期发生额</w:t>
                    </w:r>
                  </w:p>
                </w:tc>
              </w:sdtContent>
            </w:sdt>
          </w:tr>
          <w:sdt>
            <w:sdtPr>
              <w:alias w:val="出售商品提供劳务情况明细"/>
              <w:tag w:val="_GBC_d6e24b6ca62645f180ecf5d4621afdc6"/>
              <w:id w:val="-828905746"/>
              <w:lock w:val="sdtLocked"/>
            </w:sdtPr>
            <w:sdtContent>
              <w:tr w:rsidR="00DB5359" w:rsidTr="00D84F95">
                <w:trPr>
                  <w:cantSplit/>
                </w:trPr>
                <w:tc>
                  <w:tcPr>
                    <w:tcW w:w="2009" w:type="pct"/>
                    <w:tcBorders>
                      <w:top w:val="single" w:sz="4" w:space="0" w:color="auto"/>
                      <w:left w:val="single" w:sz="4" w:space="0" w:color="auto"/>
                      <w:bottom w:val="single" w:sz="4" w:space="0" w:color="auto"/>
                      <w:right w:val="single" w:sz="4" w:space="0" w:color="auto"/>
                    </w:tcBorders>
                    <w:shd w:val="clear" w:color="auto" w:fill="auto"/>
                  </w:tcPr>
                  <w:p w:rsidR="00DB5359" w:rsidRDefault="00DB5359" w:rsidP="00D84F95">
                    <w:r>
                      <w:t>福建新龙马汽车股份有限公司</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DB5359" w:rsidRDefault="00DB5359" w:rsidP="00D84F95">
                    <w:r>
                      <w:t>出售商品</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DB5359" w:rsidRDefault="00DB5359" w:rsidP="00D84F95">
                    <w:pPr>
                      <w:jc w:val="right"/>
                    </w:pPr>
                    <w:r>
                      <w:t>166.03</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DB5359" w:rsidRDefault="00DB5359" w:rsidP="00D84F95">
                    <w:pPr>
                      <w:jc w:val="right"/>
                    </w:pPr>
                    <w:r>
                      <w:t>1,257.91</w:t>
                    </w:r>
                  </w:p>
                </w:tc>
              </w:tr>
            </w:sdtContent>
          </w:sdt>
          <w:sdt>
            <w:sdtPr>
              <w:alias w:val="出售商品提供劳务情况明细"/>
              <w:tag w:val="_GBC_d6e24b6ca62645f180ecf5d4621afdc6"/>
              <w:id w:val="-170726743"/>
              <w:lock w:val="sdtLocked"/>
            </w:sdtPr>
            <w:sdtContent>
              <w:tr w:rsidR="00DB5359" w:rsidTr="00D84F95">
                <w:trPr>
                  <w:cantSplit/>
                </w:trPr>
                <w:tc>
                  <w:tcPr>
                    <w:tcW w:w="2009" w:type="pct"/>
                    <w:tcBorders>
                      <w:top w:val="single" w:sz="4" w:space="0" w:color="auto"/>
                      <w:left w:val="single" w:sz="4" w:space="0" w:color="auto"/>
                      <w:bottom w:val="single" w:sz="4" w:space="0" w:color="auto"/>
                      <w:right w:val="single" w:sz="4" w:space="0" w:color="auto"/>
                    </w:tcBorders>
                    <w:shd w:val="clear" w:color="auto" w:fill="auto"/>
                  </w:tcPr>
                  <w:p w:rsidR="00DB5359" w:rsidRDefault="00DB5359" w:rsidP="00D84F95">
                    <w:r>
                      <w:t>福建奔驰汽车有限公司</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DB5359" w:rsidRDefault="00DB5359" w:rsidP="00D84F95">
                    <w:r>
                      <w:t>出售商品</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DB5359" w:rsidRDefault="00DB5359" w:rsidP="00D84F95">
                    <w:pPr>
                      <w:jc w:val="right"/>
                    </w:pPr>
                    <w:r>
                      <w:t>94.72</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DB5359" w:rsidRDefault="00DB5359" w:rsidP="00D84F95">
                    <w:pPr>
                      <w:jc w:val="right"/>
                    </w:pPr>
                    <w:r>
                      <w:t>157.08</w:t>
                    </w:r>
                  </w:p>
                </w:tc>
              </w:tr>
            </w:sdtContent>
          </w:sdt>
          <w:sdt>
            <w:sdtPr>
              <w:alias w:val="出售商品提供劳务情况明细"/>
              <w:tag w:val="_GBC_d6e24b6ca62645f180ecf5d4621afdc6"/>
              <w:id w:val="-1210876423"/>
              <w:lock w:val="sdtLocked"/>
            </w:sdtPr>
            <w:sdtContent>
              <w:tr w:rsidR="00DB5359" w:rsidTr="00D84F95">
                <w:trPr>
                  <w:cantSplit/>
                </w:trPr>
                <w:tc>
                  <w:tcPr>
                    <w:tcW w:w="2009" w:type="pct"/>
                    <w:tcBorders>
                      <w:top w:val="single" w:sz="4" w:space="0" w:color="auto"/>
                      <w:left w:val="single" w:sz="4" w:space="0" w:color="auto"/>
                      <w:bottom w:val="single" w:sz="4" w:space="0" w:color="auto"/>
                      <w:right w:val="single" w:sz="4" w:space="0" w:color="auto"/>
                    </w:tcBorders>
                    <w:shd w:val="clear" w:color="auto" w:fill="auto"/>
                  </w:tcPr>
                  <w:p w:rsidR="00DB5359" w:rsidRDefault="00DB5359" w:rsidP="00D84F95">
                    <w:r>
                      <w:t>厦门金龙江申车架有限公司</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DB5359" w:rsidRDefault="00DB5359" w:rsidP="00D84F95">
                    <w:r>
                      <w:t>出售商品</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DB5359" w:rsidRDefault="00DB5359" w:rsidP="00D84F95">
                    <w:pPr>
                      <w:jc w:val="right"/>
                    </w:pP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DB5359" w:rsidRDefault="00DB5359" w:rsidP="00D84F95">
                    <w:pPr>
                      <w:jc w:val="right"/>
                    </w:pPr>
                    <w:r>
                      <w:t>85.14</w:t>
                    </w:r>
                  </w:p>
                </w:tc>
              </w:tr>
            </w:sdtContent>
          </w:sdt>
        </w:tbl>
        <w:p w:rsidR="00DB5359" w:rsidRDefault="00DB5359"/>
        <w:p w:rsidR="00594B31" w:rsidRDefault="008B7853">
          <w:pPr>
            <w:rPr>
              <w:rFonts w:cs="Cambria"/>
            </w:rPr>
          </w:pPr>
          <w:r>
            <w:rPr>
              <w:rFonts w:cs="Cambria" w:hint="eastAsia"/>
            </w:rPr>
            <w:t>购销商品、提供和接受劳务的关联交易说明</w:t>
          </w:r>
        </w:p>
        <w:sdt>
          <w:sdtPr>
            <w:rPr>
              <w:rFonts w:cs="Cambria"/>
            </w:rPr>
            <w:alias w:val="是否适用：购销商品、提供和接受劳务的关联交易说明[双击切换]"/>
            <w:tag w:val="_GBC_9ec9e1b38e7f48d89bb7f6441bed1bd1"/>
            <w:id w:val="-228226570"/>
            <w:lock w:val="sdtLocked"/>
            <w:placeholder>
              <w:docPart w:val="GBC22222222222222222222222222222"/>
            </w:placeholder>
          </w:sdtPr>
          <w:sdtContent>
            <w:p w:rsidR="00594B31" w:rsidRDefault="008B7853" w:rsidP="00270577">
              <w:pPr>
                <w:rPr>
                  <w:rFonts w:cs="Cambria"/>
                </w:rPr>
              </w:pPr>
              <w:r>
                <w:rPr>
                  <w:rFonts w:cs="Cambria"/>
                </w:rPr>
                <w:fldChar w:fldCharType="begin"/>
              </w:r>
              <w:r w:rsidR="00270577">
                <w:rPr>
                  <w:rFonts w:cs="Cambria"/>
                </w:rPr>
                <w:instrText xml:space="preserve"> MACROBUTTON  SnrToggleCheckbox □适用 </w:instrText>
              </w:r>
              <w:r>
                <w:rPr>
                  <w:rFonts w:cs="Cambria"/>
                </w:rPr>
                <w:fldChar w:fldCharType="end"/>
              </w:r>
              <w:r>
                <w:rPr>
                  <w:rFonts w:cs="Cambria"/>
                </w:rPr>
                <w:fldChar w:fldCharType="begin"/>
              </w:r>
              <w:r w:rsidR="00270577">
                <w:rPr>
                  <w:rFonts w:cs="Cambria"/>
                </w:rPr>
                <w:instrText xml:space="preserve"> MACROBUTTON  SnrToggleCheckbox √不适用 </w:instrText>
              </w:r>
              <w:r>
                <w:rPr>
                  <w:rFonts w:cs="Cambria"/>
                </w:rPr>
                <w:fldChar w:fldCharType="end"/>
              </w:r>
            </w:p>
          </w:sdtContent>
        </w:sdt>
        <w:p w:rsidR="00594B31" w:rsidRDefault="00937630">
          <w:pPr>
            <w:rPr>
              <w:rFonts w:cs="Cambria"/>
            </w:rPr>
          </w:pPr>
        </w:p>
      </w:sdtContent>
    </w:sdt>
    <w:sdt>
      <w:sdtPr>
        <w:rPr>
          <w:rFonts w:ascii="宋体" w:hAnsi="宋体" w:cs="宋体" w:hint="eastAsia"/>
          <w:b w:val="0"/>
          <w:bCs w:val="0"/>
          <w:kern w:val="0"/>
          <w:szCs w:val="24"/>
        </w:rPr>
        <w:alias w:val="模块:关联受托管理/承包及委托管理/出包情况"/>
        <w:tag w:val="_GBC_41e9e66a2ab04304a0db7b9e032817c5"/>
        <w:id w:val="924153262"/>
        <w:lock w:val="sdtLocked"/>
        <w:placeholder>
          <w:docPart w:val="GBC22222222222222222222222222222"/>
        </w:placeholder>
      </w:sdtPr>
      <w:sdtEndPr>
        <w:rPr>
          <w:rFonts w:cs="Cambria" w:hint="default"/>
          <w:szCs w:val="21"/>
        </w:rPr>
      </w:sdtEndPr>
      <w:sdtContent>
        <w:p w:rsidR="00594B31" w:rsidRDefault="008B7853" w:rsidP="00F92696">
          <w:pPr>
            <w:pStyle w:val="4"/>
            <w:numPr>
              <w:ilvl w:val="0"/>
              <w:numId w:val="58"/>
            </w:numPr>
            <w:tabs>
              <w:tab w:val="left" w:pos="616"/>
            </w:tabs>
            <w:rPr>
              <w:rFonts w:ascii="宋体" w:hAnsi="宋体"/>
            </w:rPr>
          </w:pPr>
          <w:r>
            <w:rPr>
              <w:rFonts w:ascii="宋体" w:hAnsi="宋体" w:hint="eastAsia"/>
            </w:rPr>
            <w:t>关联受托管理/承包及委托管理/出包情况</w:t>
          </w:r>
        </w:p>
        <w:p w:rsidR="00594B31" w:rsidRDefault="008B7853">
          <w:r>
            <w:rPr>
              <w:rFonts w:hint="eastAsia"/>
            </w:rPr>
            <w:t>本公司受托管理/承包情况表：</w:t>
          </w:r>
        </w:p>
        <w:sdt>
          <w:sdtPr>
            <w:rPr>
              <w:rFonts w:cs="Cambria"/>
            </w:rPr>
            <w:alias w:val="是否适用：本公司受托管理或承包情况表[双击切换]"/>
            <w:tag w:val="_GBC_3810b3cad54c4b2f9754e7d6be3e9480"/>
            <w:id w:val="873661283"/>
            <w:lock w:val="sdtLocked"/>
            <w:placeholder>
              <w:docPart w:val="GBC22222222222222222222222222222"/>
            </w:placeholder>
          </w:sdtPr>
          <w:sdtContent>
            <w:p w:rsidR="00594B31" w:rsidRDefault="008B7853" w:rsidP="00270577">
              <w:pPr>
                <w:rPr>
                  <w:rFonts w:cs="Cambria"/>
                </w:rPr>
              </w:pPr>
              <w:r>
                <w:rPr>
                  <w:rFonts w:cs="Cambria"/>
                </w:rPr>
                <w:fldChar w:fldCharType="begin"/>
              </w:r>
              <w:r w:rsidR="00270577">
                <w:rPr>
                  <w:rFonts w:cs="Cambria"/>
                </w:rPr>
                <w:instrText xml:space="preserve"> MACROBUTTON  SnrToggleCheckbox □适用 </w:instrText>
              </w:r>
              <w:r>
                <w:rPr>
                  <w:rFonts w:cs="Cambria"/>
                </w:rPr>
                <w:fldChar w:fldCharType="end"/>
              </w:r>
              <w:r>
                <w:rPr>
                  <w:rFonts w:cs="Cambria"/>
                </w:rPr>
                <w:fldChar w:fldCharType="begin"/>
              </w:r>
              <w:r w:rsidR="00270577">
                <w:rPr>
                  <w:rFonts w:cs="Cambria"/>
                </w:rPr>
                <w:instrText xml:space="preserve"> MACROBUTTON  SnrToggleCheckbox √不适用 </w:instrText>
              </w:r>
              <w:r>
                <w:rPr>
                  <w:rFonts w:cs="Cambria"/>
                </w:rPr>
                <w:fldChar w:fldCharType="end"/>
              </w:r>
            </w:p>
          </w:sdtContent>
        </w:sdt>
        <w:p w:rsidR="00594B31" w:rsidRDefault="008B7853">
          <w:pPr>
            <w:rPr>
              <w:rFonts w:cs="Cambria"/>
            </w:rPr>
          </w:pPr>
          <w:r>
            <w:rPr>
              <w:rFonts w:cs="Cambria" w:hint="eastAsia"/>
            </w:rPr>
            <w:t>关联托管/承包情况说明</w:t>
          </w:r>
        </w:p>
        <w:sdt>
          <w:sdtPr>
            <w:rPr>
              <w:rFonts w:cs="Cambria"/>
            </w:rPr>
            <w:alias w:val="是否适用：关联托管或承包情况说明[双击切换]"/>
            <w:tag w:val="_GBC_42ec6e3170b04610899c528ce7bda003"/>
            <w:id w:val="861170074"/>
            <w:lock w:val="sdtLocked"/>
            <w:placeholder>
              <w:docPart w:val="GBC22222222222222222222222222222"/>
            </w:placeholder>
          </w:sdtPr>
          <w:sdtContent>
            <w:p w:rsidR="00594B31" w:rsidRDefault="008B7853" w:rsidP="00270577">
              <w:pPr>
                <w:rPr>
                  <w:rFonts w:cs="Cambria"/>
                </w:rPr>
              </w:pPr>
              <w:r>
                <w:rPr>
                  <w:rFonts w:cs="Cambria"/>
                </w:rPr>
                <w:fldChar w:fldCharType="begin"/>
              </w:r>
              <w:r w:rsidR="00270577">
                <w:rPr>
                  <w:rFonts w:cs="Cambria"/>
                </w:rPr>
                <w:instrText xml:space="preserve"> MACROBUTTON  SnrToggleCheckbox □适用 </w:instrText>
              </w:r>
              <w:r>
                <w:rPr>
                  <w:rFonts w:cs="Cambria"/>
                </w:rPr>
                <w:fldChar w:fldCharType="end"/>
              </w:r>
              <w:r>
                <w:rPr>
                  <w:rFonts w:cs="Cambria"/>
                </w:rPr>
                <w:fldChar w:fldCharType="begin"/>
              </w:r>
              <w:r w:rsidR="00270577">
                <w:rPr>
                  <w:rFonts w:cs="Cambria"/>
                </w:rPr>
                <w:instrText xml:space="preserve"> MACROBUTTON  SnrToggleCheckbox √不适用 </w:instrText>
              </w:r>
              <w:r>
                <w:rPr>
                  <w:rFonts w:cs="Cambria"/>
                </w:rPr>
                <w:fldChar w:fldCharType="end"/>
              </w:r>
            </w:p>
          </w:sdtContent>
        </w:sdt>
        <w:p w:rsidR="00594B31" w:rsidRDefault="00594B31">
          <w:pPr>
            <w:rPr>
              <w:rFonts w:cs="Cambria"/>
            </w:rPr>
          </w:pPr>
        </w:p>
        <w:p w:rsidR="00594B31" w:rsidRDefault="008B7853">
          <w:pPr>
            <w:rPr>
              <w:rFonts w:cs="Cambria"/>
              <w:bCs/>
            </w:rPr>
          </w:pPr>
          <w:r>
            <w:rPr>
              <w:rFonts w:hint="eastAsia"/>
            </w:rPr>
            <w:t>本公司</w:t>
          </w:r>
          <w:r>
            <w:rPr>
              <w:rFonts w:cs="Cambria" w:hint="eastAsia"/>
            </w:rPr>
            <w:t>委托管理/出包情况表：</w:t>
          </w:r>
        </w:p>
        <w:sdt>
          <w:sdtPr>
            <w:rPr>
              <w:rFonts w:cs="Cambria"/>
              <w:bCs/>
            </w:rPr>
            <w:alias w:val="是否适用：本公司委托管理或出包情况表[双击切换]"/>
            <w:tag w:val="_GBC_37bf111a27194665b76f71bb5418d53c"/>
            <w:id w:val="982124778"/>
            <w:lock w:val="sdtLocked"/>
            <w:placeholder>
              <w:docPart w:val="GBC22222222222222222222222222222"/>
            </w:placeholder>
          </w:sdtPr>
          <w:sdtContent>
            <w:p w:rsidR="00594B31" w:rsidRDefault="008B7853" w:rsidP="00270577">
              <w:pPr>
                <w:rPr>
                  <w:rFonts w:cs="Cambria"/>
                  <w:bCs/>
                </w:rPr>
              </w:pPr>
              <w:r>
                <w:rPr>
                  <w:rFonts w:cs="Cambria"/>
                  <w:bCs/>
                </w:rPr>
                <w:fldChar w:fldCharType="begin"/>
              </w:r>
              <w:r w:rsidR="00270577">
                <w:rPr>
                  <w:rFonts w:cs="Cambria"/>
                </w:rPr>
                <w:instrText xml:space="preserve"> MACROBUTTON  SnrToggleCheckbox □适用 </w:instrText>
              </w:r>
              <w:r>
                <w:rPr>
                  <w:rFonts w:cs="Cambria"/>
                  <w:bCs/>
                </w:rPr>
                <w:fldChar w:fldCharType="end"/>
              </w:r>
              <w:r>
                <w:rPr>
                  <w:rFonts w:cs="Cambria"/>
                  <w:bCs/>
                </w:rPr>
                <w:fldChar w:fldCharType="begin"/>
              </w:r>
              <w:r w:rsidR="00270577">
                <w:rPr>
                  <w:rFonts w:cs="Cambria"/>
                </w:rPr>
                <w:instrText xml:space="preserve"> MACROBUTTON  SnrToggleCheckbox √不适用 </w:instrText>
              </w:r>
              <w:r>
                <w:rPr>
                  <w:rFonts w:cs="Cambria"/>
                  <w:bCs/>
                </w:rPr>
                <w:fldChar w:fldCharType="end"/>
              </w:r>
            </w:p>
          </w:sdtContent>
        </w:sdt>
        <w:p w:rsidR="00594B31" w:rsidRDefault="008B7853">
          <w:pPr>
            <w:rPr>
              <w:rFonts w:cs="Cambria"/>
              <w:bCs/>
            </w:rPr>
          </w:pPr>
          <w:r>
            <w:rPr>
              <w:rFonts w:cs="Cambria" w:hint="eastAsia"/>
            </w:rPr>
            <w:lastRenderedPageBreak/>
            <w:t>关联管理/出包情况说明</w:t>
          </w:r>
        </w:p>
        <w:sdt>
          <w:sdtPr>
            <w:rPr>
              <w:rFonts w:cs="Cambria"/>
              <w:bCs/>
            </w:rPr>
            <w:alias w:val="是否适用：关联管理或出包情况说明[双击切换]"/>
            <w:tag w:val="_GBC_0b0339c118c542eb8a6e3a68fab8e375"/>
            <w:id w:val="2025748419"/>
            <w:lock w:val="sdtLocked"/>
            <w:placeholder>
              <w:docPart w:val="GBC22222222222222222222222222222"/>
            </w:placeholder>
          </w:sdtPr>
          <w:sdtContent>
            <w:p w:rsidR="00594B31" w:rsidRDefault="008B7853" w:rsidP="00DB3693">
              <w:pPr>
                <w:rPr>
                  <w:rFonts w:cs="Cambria"/>
                  <w:bCs/>
                </w:rPr>
              </w:pPr>
              <w:r>
                <w:rPr>
                  <w:rFonts w:cs="Cambria"/>
                  <w:bCs/>
                </w:rPr>
                <w:fldChar w:fldCharType="begin"/>
              </w:r>
              <w:r w:rsidR="00DB3693">
                <w:rPr>
                  <w:rFonts w:cs="Cambria"/>
                </w:rPr>
                <w:instrText xml:space="preserve"> MACROBUTTON  SnrToggleCheckbox □适用 </w:instrText>
              </w:r>
              <w:r>
                <w:rPr>
                  <w:rFonts w:cs="Cambria"/>
                  <w:bCs/>
                </w:rPr>
                <w:fldChar w:fldCharType="end"/>
              </w:r>
              <w:r>
                <w:rPr>
                  <w:rFonts w:cs="Cambria"/>
                  <w:bCs/>
                </w:rPr>
                <w:fldChar w:fldCharType="begin"/>
              </w:r>
              <w:r w:rsidR="00DB3693">
                <w:rPr>
                  <w:rFonts w:cs="Cambria"/>
                </w:rPr>
                <w:instrText xml:space="preserve"> MACROBUTTON  SnrToggleCheckbox √不适用 </w:instrText>
              </w:r>
              <w:r>
                <w:rPr>
                  <w:rFonts w:cs="Cambria"/>
                  <w:bCs/>
                </w:rPr>
                <w:fldChar w:fldCharType="end"/>
              </w:r>
            </w:p>
          </w:sdtContent>
        </w:sdt>
        <w:p w:rsidR="00594B31" w:rsidRDefault="00937630">
          <w:pPr>
            <w:rPr>
              <w:rFonts w:cs="Cambria"/>
            </w:rPr>
          </w:pPr>
        </w:p>
      </w:sdtContent>
    </w:sdt>
    <w:bookmarkStart w:id="217" w:name="_Hlk105747475" w:displacedByCustomXml="next"/>
    <w:sdt>
      <w:sdtPr>
        <w:rPr>
          <w:rFonts w:ascii="宋体" w:hAnsi="宋体" w:cs="宋体" w:hint="eastAsia"/>
          <w:b w:val="0"/>
          <w:bCs w:val="0"/>
          <w:kern w:val="0"/>
          <w:szCs w:val="24"/>
        </w:rPr>
        <w:alias w:val="模块:关联租赁情况"/>
        <w:tag w:val="_GBC_17f3281299e640aa88ca71463490c054"/>
        <w:id w:val="-1408770529"/>
        <w:lock w:val="sdtLocked"/>
        <w:placeholder>
          <w:docPart w:val="GBC22222222222222222222222222222"/>
        </w:placeholder>
      </w:sdtPr>
      <w:sdtEndPr>
        <w:rPr>
          <w:szCs w:val="21"/>
        </w:rPr>
      </w:sdtEndPr>
      <w:sdtContent>
        <w:p w:rsidR="00594B31" w:rsidRDefault="008B7853" w:rsidP="00F92696">
          <w:pPr>
            <w:pStyle w:val="4"/>
            <w:numPr>
              <w:ilvl w:val="0"/>
              <w:numId w:val="58"/>
            </w:numPr>
            <w:tabs>
              <w:tab w:val="left" w:pos="616"/>
            </w:tabs>
            <w:rPr>
              <w:rFonts w:ascii="宋体" w:hAnsi="宋体"/>
            </w:rPr>
          </w:pPr>
          <w:r>
            <w:rPr>
              <w:rFonts w:ascii="宋体" w:hAnsi="宋体" w:hint="eastAsia"/>
            </w:rPr>
            <w:t>关联租赁情况</w:t>
          </w:r>
        </w:p>
        <w:p w:rsidR="00594B31" w:rsidRDefault="008B7853">
          <w:r>
            <w:rPr>
              <w:rFonts w:hint="eastAsia"/>
            </w:rPr>
            <w:t>本公司作为出租方：</w:t>
          </w:r>
        </w:p>
        <w:sdt>
          <w:sdtPr>
            <w:alias w:val="是否适用：本公司作为出租方的租赁情况表[双击切换]"/>
            <w:tag w:val="_GBC_f12cb8266cbd482b93c6a4bba1b05fb7"/>
            <w:id w:val="556829171"/>
            <w:lock w:val="sdtLocked"/>
            <w:placeholder>
              <w:docPart w:val="GBC22222222222222222222222222222"/>
            </w:placeholder>
          </w:sdtPr>
          <w:sdtContent>
            <w:p w:rsidR="00594B31" w:rsidRDefault="008B7853">
              <w:r>
                <w:fldChar w:fldCharType="begin"/>
              </w:r>
              <w:r w:rsidR="00270577">
                <w:instrText xml:space="preserve"> MACROBUTTON  SnrToggleCheckbox √适用 </w:instrText>
              </w:r>
              <w:r>
                <w:fldChar w:fldCharType="end"/>
              </w:r>
              <w:r>
                <w:fldChar w:fldCharType="begin"/>
              </w:r>
              <w:r w:rsidR="00270577">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关联租赁情况"/>
              <w:tag w:val="_GBC_b6ac4f0274e84bf2bac59898fb55e11d"/>
              <w:id w:val="-9741048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关联租赁情况"/>
              <w:tag w:val="_GBC_268dafb121cf40fdbb2bbe55df2badf0"/>
              <w:id w:val="21178599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290"/>
            <w:gridCol w:w="1560"/>
            <w:gridCol w:w="1983"/>
            <w:gridCol w:w="2060"/>
          </w:tblGrid>
          <w:tr w:rsidR="00270577" w:rsidTr="00270577">
            <w:trPr>
              <w:trHeight w:val="338"/>
            </w:trPr>
            <w:sdt>
              <w:sdtPr>
                <w:tag w:val="_PLD_d0bc662d818f4cea8a5953be241f0994"/>
                <w:id w:val="-2052684792"/>
                <w:lock w:val="sdtLocked"/>
              </w:sdtPr>
              <w:sdtContent>
                <w:tc>
                  <w:tcPr>
                    <w:tcW w:w="1850" w:type="pct"/>
                    <w:tcBorders>
                      <w:top w:val="single" w:sz="4" w:space="0" w:color="auto"/>
                      <w:left w:val="single" w:sz="4" w:space="0" w:color="auto"/>
                      <w:right w:val="single" w:sz="4" w:space="0" w:color="auto"/>
                    </w:tcBorders>
                    <w:shd w:val="clear" w:color="auto" w:fill="auto"/>
                    <w:vAlign w:val="center"/>
                  </w:tcPr>
                  <w:p w:rsidR="00270577" w:rsidRDefault="00270577" w:rsidP="00270577">
                    <w:pPr>
                      <w:jc w:val="center"/>
                    </w:pPr>
                    <w:r>
                      <w:rPr>
                        <w:rFonts w:hint="eastAsia"/>
                      </w:rPr>
                      <w:t>承租方名称</w:t>
                    </w:r>
                  </w:p>
                </w:tc>
              </w:sdtContent>
            </w:sdt>
            <w:sdt>
              <w:sdtPr>
                <w:tag w:val="_PLD_b201e1ba80ff4620b34885e088e03080"/>
                <w:id w:val="-1998025021"/>
                <w:lock w:val="sdtLocked"/>
              </w:sdtPr>
              <w:sdtContent>
                <w:tc>
                  <w:tcPr>
                    <w:tcW w:w="877" w:type="pct"/>
                    <w:tcBorders>
                      <w:top w:val="single" w:sz="4" w:space="0" w:color="auto"/>
                      <w:left w:val="single" w:sz="4" w:space="0" w:color="auto"/>
                      <w:right w:val="single" w:sz="4" w:space="0" w:color="auto"/>
                    </w:tcBorders>
                    <w:shd w:val="clear" w:color="auto" w:fill="auto"/>
                    <w:vAlign w:val="center"/>
                  </w:tcPr>
                  <w:p w:rsidR="00270577" w:rsidRDefault="00270577" w:rsidP="00270577">
                    <w:pPr>
                      <w:jc w:val="center"/>
                    </w:pPr>
                    <w:r>
                      <w:rPr>
                        <w:rFonts w:hint="eastAsia"/>
                      </w:rPr>
                      <w:t>租赁资产种类</w:t>
                    </w:r>
                  </w:p>
                </w:tc>
              </w:sdtContent>
            </w:sdt>
            <w:sdt>
              <w:sdtPr>
                <w:tag w:val="_PLD_2247dbd372c64f6bb229457f3849c03a"/>
                <w:id w:val="561528423"/>
                <w:lock w:val="sdtLocked"/>
              </w:sdtPr>
              <w:sdtContent>
                <w:tc>
                  <w:tcPr>
                    <w:tcW w:w="1115" w:type="pct"/>
                    <w:tcBorders>
                      <w:top w:val="single" w:sz="4" w:space="0" w:color="auto"/>
                      <w:left w:val="single" w:sz="4" w:space="0" w:color="auto"/>
                      <w:right w:val="single" w:sz="4" w:space="0" w:color="auto"/>
                    </w:tcBorders>
                    <w:shd w:val="clear" w:color="auto" w:fill="auto"/>
                    <w:vAlign w:val="center"/>
                  </w:tcPr>
                  <w:p w:rsidR="00270577" w:rsidRDefault="00270577" w:rsidP="00270577">
                    <w:pPr>
                      <w:jc w:val="center"/>
                    </w:pPr>
                    <w:r>
                      <w:rPr>
                        <w:rFonts w:hint="eastAsia"/>
                      </w:rPr>
                      <w:t>本期确认的租赁收入</w:t>
                    </w:r>
                  </w:p>
                </w:tc>
              </w:sdtContent>
            </w:sdt>
            <w:sdt>
              <w:sdtPr>
                <w:tag w:val="_PLD_94eb47eaf858403e8c39eab08f54efb9"/>
                <w:id w:val="939489410"/>
                <w:lock w:val="sdtLocked"/>
              </w:sdtPr>
              <w:sdtContent>
                <w:tc>
                  <w:tcPr>
                    <w:tcW w:w="1158" w:type="pct"/>
                    <w:tcBorders>
                      <w:top w:val="single" w:sz="4" w:space="0" w:color="auto"/>
                      <w:left w:val="single" w:sz="4" w:space="0" w:color="auto"/>
                      <w:right w:val="single" w:sz="4" w:space="0" w:color="auto"/>
                    </w:tcBorders>
                    <w:shd w:val="clear" w:color="auto" w:fill="auto"/>
                    <w:vAlign w:val="center"/>
                  </w:tcPr>
                  <w:p w:rsidR="00270577" w:rsidRDefault="00270577" w:rsidP="00270577">
                    <w:pPr>
                      <w:jc w:val="center"/>
                    </w:pPr>
                    <w:r>
                      <w:rPr>
                        <w:rFonts w:hint="eastAsia"/>
                      </w:rPr>
                      <w:t>上期确认的租赁收入</w:t>
                    </w:r>
                  </w:p>
                </w:tc>
              </w:sdtContent>
            </w:sdt>
          </w:tr>
          <w:sdt>
            <w:sdtPr>
              <w:alias w:val="关联租赁情况"/>
              <w:tag w:val="_GBC_b0112b4dc9284dc5a94109344af1edea"/>
              <w:id w:val="1804421388"/>
              <w:lock w:val="sdtLocked"/>
            </w:sdtPr>
            <w:sdtContent>
              <w:tr w:rsidR="00270577" w:rsidTr="00270577">
                <w:tc>
                  <w:tcPr>
                    <w:tcW w:w="1850" w:type="pct"/>
                    <w:tcBorders>
                      <w:top w:val="single" w:sz="4" w:space="0" w:color="auto"/>
                      <w:left w:val="single" w:sz="4" w:space="0" w:color="auto"/>
                      <w:bottom w:val="single" w:sz="4" w:space="0" w:color="auto"/>
                      <w:right w:val="single" w:sz="4" w:space="0" w:color="auto"/>
                    </w:tcBorders>
                  </w:tcPr>
                  <w:p w:rsidR="00270577" w:rsidRDefault="00270577" w:rsidP="00270577">
                    <w:r>
                      <w:t>厦门金龙汽车座椅有限公司</w:t>
                    </w:r>
                  </w:p>
                </w:tc>
                <w:tc>
                  <w:tcPr>
                    <w:tcW w:w="877" w:type="pct"/>
                    <w:tcBorders>
                      <w:top w:val="single" w:sz="4" w:space="0" w:color="auto"/>
                      <w:left w:val="single" w:sz="4" w:space="0" w:color="auto"/>
                      <w:bottom w:val="single" w:sz="4" w:space="0" w:color="auto"/>
                      <w:right w:val="single" w:sz="4" w:space="0" w:color="auto"/>
                    </w:tcBorders>
                  </w:tcPr>
                  <w:p w:rsidR="00270577" w:rsidRDefault="00270577" w:rsidP="00270577">
                    <w:r>
                      <w:t>厂房租金</w:t>
                    </w:r>
                  </w:p>
                </w:tc>
                <w:tc>
                  <w:tcPr>
                    <w:tcW w:w="1115" w:type="pct"/>
                    <w:tcBorders>
                      <w:top w:val="single" w:sz="4" w:space="0" w:color="auto"/>
                      <w:left w:val="single" w:sz="4" w:space="0" w:color="auto"/>
                      <w:bottom w:val="single" w:sz="4" w:space="0" w:color="auto"/>
                      <w:right w:val="single" w:sz="4" w:space="0" w:color="auto"/>
                    </w:tcBorders>
                  </w:tcPr>
                  <w:p w:rsidR="00270577" w:rsidRDefault="00270577" w:rsidP="00270577">
                    <w:pPr>
                      <w:jc w:val="right"/>
                    </w:pPr>
                    <w:r>
                      <w:t>501,216.00</w:t>
                    </w:r>
                  </w:p>
                </w:tc>
                <w:tc>
                  <w:tcPr>
                    <w:tcW w:w="1158" w:type="pct"/>
                    <w:tcBorders>
                      <w:top w:val="single" w:sz="4" w:space="0" w:color="auto"/>
                      <w:left w:val="single" w:sz="4" w:space="0" w:color="auto"/>
                      <w:bottom w:val="single" w:sz="4" w:space="0" w:color="auto"/>
                      <w:right w:val="single" w:sz="4" w:space="0" w:color="auto"/>
                    </w:tcBorders>
                  </w:tcPr>
                  <w:p w:rsidR="00270577" w:rsidRDefault="00270577" w:rsidP="00270577">
                    <w:pPr>
                      <w:jc w:val="right"/>
                    </w:pPr>
                    <w:r>
                      <w:t>472,290.00</w:t>
                    </w:r>
                  </w:p>
                </w:tc>
              </w:tr>
            </w:sdtContent>
          </w:sdt>
        </w:tbl>
        <w:p w:rsidR="00270577" w:rsidRDefault="00270577"/>
        <w:p w:rsidR="00594B31" w:rsidRDefault="00594B31"/>
        <w:p w:rsidR="00594B31" w:rsidRDefault="008B7853">
          <w:r>
            <w:rPr>
              <w:rFonts w:hint="eastAsia"/>
            </w:rPr>
            <w:t>本公司作为承租方：</w:t>
          </w:r>
        </w:p>
        <w:sdt>
          <w:sdtPr>
            <w:alias w:val="是否适用：本公司作为承租方的租赁情况表[双击切换]"/>
            <w:tag w:val="_GBC_e3319fb4cbb04bb0ab5516046d7e77a4"/>
            <w:id w:val="-1791808626"/>
            <w:lock w:val="sdtLocked"/>
            <w:placeholder>
              <w:docPart w:val="GBC22222222222222222222222222222"/>
            </w:placeholder>
          </w:sdtPr>
          <w:sdtContent>
            <w:p w:rsidR="00594B31" w:rsidRDefault="008B7853">
              <w:r>
                <w:fldChar w:fldCharType="begin"/>
              </w:r>
              <w:r w:rsidR="009B0704">
                <w:instrText xml:space="preserve"> MACROBUTTON  SnrToggleCheckbox √适用 </w:instrText>
              </w:r>
              <w:r>
                <w:fldChar w:fldCharType="end"/>
              </w:r>
              <w:r>
                <w:fldChar w:fldCharType="begin"/>
              </w:r>
              <w:r w:rsidR="009B0704">
                <w:instrText xml:space="preserve"> MACROBUTTON  SnrToggleCheckbox □不适用 </w:instrText>
              </w:r>
              <w:r>
                <w:fldChar w:fldCharType="end"/>
              </w:r>
            </w:p>
          </w:sdtContent>
        </w:sdt>
        <w:p w:rsidR="00594B31" w:rsidRDefault="009B0704" w:rsidP="009B0704">
          <w:pPr>
            <w:ind w:right="840"/>
            <w:jc w:val="center"/>
          </w:pPr>
          <w:r>
            <w:rPr>
              <w:rFonts w:hint="eastAsia"/>
            </w:rPr>
            <w:t xml:space="preserve">                                                      </w:t>
          </w:r>
          <w:r w:rsidR="008B7853">
            <w:rPr>
              <w:rFonts w:hint="eastAsia"/>
            </w:rPr>
            <w:t>单位：</w:t>
          </w:r>
          <w:sdt>
            <w:sdtPr>
              <w:rPr>
                <w:rFonts w:hint="eastAsia"/>
              </w:rPr>
              <w:alias w:val="单位：公司承租情况表"/>
              <w:tag w:val="_GBC_c4f9d2e7743f429a85c30d009abea834"/>
              <w:id w:val="-13610414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sidR="008B7853">
            <w:rPr>
              <w:rFonts w:hint="eastAsia"/>
            </w:rPr>
            <w:t xml:space="preserve">  币种：</w:t>
          </w:r>
          <w:sdt>
            <w:sdtPr>
              <w:rPr>
                <w:rFonts w:hint="eastAsia"/>
              </w:rPr>
              <w:alias w:val="币种：公司承租情况表"/>
              <w:tag w:val="_GBC_bad2c4d4779f4dc2bace6d7ca19d4585"/>
              <w:id w:val="-9287352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p w:rsidR="00594B31" w:rsidRDefault="00594B31"/>
        <w:tbl>
          <w:tblPr>
            <w:tblW w:w="5263"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93"/>
            <w:gridCol w:w="936"/>
            <w:gridCol w:w="707"/>
            <w:gridCol w:w="788"/>
            <w:gridCol w:w="606"/>
            <w:gridCol w:w="608"/>
            <w:gridCol w:w="1106"/>
            <w:gridCol w:w="1106"/>
            <w:gridCol w:w="589"/>
            <w:gridCol w:w="606"/>
            <w:gridCol w:w="545"/>
            <w:gridCol w:w="567"/>
          </w:tblGrid>
          <w:tr w:rsidR="009B0704" w:rsidTr="009B0704">
            <w:trPr>
              <w:trHeight w:val="310"/>
            </w:trPr>
            <w:sdt>
              <w:sdtPr>
                <w:rPr>
                  <w:rFonts w:hint="eastAsia"/>
                </w:rPr>
                <w:tag w:val="_PLD_76aca40f4bc449749d53bb5001736e76"/>
                <w:id w:val="-613368798"/>
                <w:lock w:val="sdtLocked"/>
              </w:sdtPr>
              <w:sdtContent>
                <w:tc>
                  <w:tcPr>
                    <w:tcW w:w="637" w:type="pct"/>
                    <w:vMerge w:val="restart"/>
                    <w:shd w:val="clear" w:color="auto" w:fill="auto"/>
                    <w:vAlign w:val="center"/>
                  </w:tcPr>
                  <w:p w:rsidR="00270577" w:rsidRDefault="00270577" w:rsidP="00270577">
                    <w:pPr>
                      <w:jc w:val="center"/>
                    </w:pPr>
                    <w:r>
                      <w:rPr>
                        <w:rFonts w:hint="eastAsia"/>
                      </w:rPr>
                      <w:t>出租方名称</w:t>
                    </w:r>
                  </w:p>
                </w:tc>
              </w:sdtContent>
            </w:sdt>
            <w:sdt>
              <w:sdtPr>
                <w:rPr>
                  <w:rFonts w:hint="eastAsia"/>
                </w:rPr>
                <w:tag w:val="_PLD_fa7f13b1b3c846b7b6ec217c49c1dd79"/>
                <w:id w:val="-1012536806"/>
                <w:lock w:val="sdtLocked"/>
              </w:sdtPr>
              <w:sdtContent>
                <w:tc>
                  <w:tcPr>
                    <w:tcW w:w="500" w:type="pct"/>
                    <w:vMerge w:val="restart"/>
                    <w:shd w:val="clear" w:color="auto" w:fill="auto"/>
                    <w:vAlign w:val="center"/>
                  </w:tcPr>
                  <w:p w:rsidR="00270577" w:rsidRDefault="00270577" w:rsidP="00270577">
                    <w:pPr>
                      <w:jc w:val="center"/>
                    </w:pPr>
                    <w:r>
                      <w:rPr>
                        <w:rFonts w:hint="eastAsia"/>
                      </w:rPr>
                      <w:t>租赁资产种类</w:t>
                    </w:r>
                  </w:p>
                </w:tc>
              </w:sdtContent>
            </w:sdt>
            <w:sdt>
              <w:sdtPr>
                <w:rPr>
                  <w:rFonts w:hint="eastAsia"/>
                </w:rPr>
                <w:tag w:val="_PLD_6ecc19a4e57f4a8bbe7a93c5010d71e3"/>
                <w:id w:val="1157117566"/>
                <w:lock w:val="sdtLocked"/>
              </w:sdtPr>
              <w:sdtContent>
                <w:tc>
                  <w:tcPr>
                    <w:tcW w:w="799" w:type="pct"/>
                    <w:gridSpan w:val="2"/>
                    <w:shd w:val="clear" w:color="auto" w:fill="auto"/>
                    <w:vAlign w:val="center"/>
                  </w:tcPr>
                  <w:p w:rsidR="00270577" w:rsidRDefault="00270577" w:rsidP="00270577">
                    <w:pPr>
                      <w:jc w:val="center"/>
                    </w:pPr>
                    <w:r>
                      <w:rPr>
                        <w:rFonts w:hint="eastAsia"/>
                      </w:rPr>
                      <w:t>简化处理的短期租赁和低价值资产租赁的租金费用（如适用）</w:t>
                    </w:r>
                  </w:p>
                </w:tc>
              </w:sdtContent>
            </w:sdt>
            <w:sdt>
              <w:sdtPr>
                <w:rPr>
                  <w:rFonts w:hint="eastAsia"/>
                </w:rPr>
                <w:tag w:val="_PLD_ab29166f37ff4e4bb85562c3bf83efb0"/>
                <w:id w:val="-961418044"/>
                <w:lock w:val="sdtLocked"/>
              </w:sdtPr>
              <w:sdtContent>
                <w:tc>
                  <w:tcPr>
                    <w:tcW w:w="649" w:type="pct"/>
                    <w:gridSpan w:val="2"/>
                    <w:shd w:val="clear" w:color="auto" w:fill="auto"/>
                    <w:vAlign w:val="center"/>
                  </w:tcPr>
                  <w:p w:rsidR="00270577" w:rsidDel="00744BDE" w:rsidRDefault="00270577" w:rsidP="00270577">
                    <w:pPr>
                      <w:jc w:val="center"/>
                    </w:pPr>
                    <w:r>
                      <w:rPr>
                        <w:rFonts w:hint="eastAsia"/>
                      </w:rPr>
                      <w:t>未纳入租赁负债计量的可变租赁付款额（如适用）</w:t>
                    </w:r>
                  </w:p>
                </w:tc>
              </w:sdtContent>
            </w:sdt>
            <w:sdt>
              <w:sdtPr>
                <w:rPr>
                  <w:rFonts w:hint="eastAsia"/>
                </w:rPr>
                <w:tag w:val="_PLD_642c6ab33b4f4d1d9d41b813f2f91a86"/>
                <w:id w:val="-1914006078"/>
                <w:lock w:val="sdtLocked"/>
              </w:sdtPr>
              <w:sdtContent>
                <w:tc>
                  <w:tcPr>
                    <w:tcW w:w="1182" w:type="pct"/>
                    <w:gridSpan w:val="2"/>
                    <w:shd w:val="clear" w:color="auto" w:fill="auto"/>
                    <w:vAlign w:val="center"/>
                  </w:tcPr>
                  <w:p w:rsidR="00270577" w:rsidRDefault="00270577" w:rsidP="00270577">
                    <w:pPr>
                      <w:jc w:val="center"/>
                    </w:pPr>
                    <w:r>
                      <w:rPr>
                        <w:rFonts w:hint="eastAsia"/>
                      </w:rPr>
                      <w:t>支付的租金</w:t>
                    </w:r>
                  </w:p>
                </w:tc>
              </w:sdtContent>
            </w:sdt>
            <w:sdt>
              <w:sdtPr>
                <w:rPr>
                  <w:rFonts w:hint="eastAsia"/>
                </w:rPr>
                <w:tag w:val="_PLD_534b9c3cd786451ca8426e2dbe74e423"/>
                <w:id w:val="-1906840336"/>
                <w:lock w:val="sdtLocked"/>
              </w:sdtPr>
              <w:sdtContent>
                <w:tc>
                  <w:tcPr>
                    <w:tcW w:w="639" w:type="pct"/>
                    <w:gridSpan w:val="2"/>
                    <w:shd w:val="clear" w:color="auto" w:fill="auto"/>
                    <w:vAlign w:val="center"/>
                  </w:tcPr>
                  <w:p w:rsidR="00270577" w:rsidRDefault="00270577" w:rsidP="00270577">
                    <w:pPr>
                      <w:jc w:val="center"/>
                    </w:pPr>
                    <w:r>
                      <w:rPr>
                        <w:rFonts w:hint="eastAsia"/>
                      </w:rPr>
                      <w:t>承担的租赁负债利息支出</w:t>
                    </w:r>
                  </w:p>
                </w:tc>
              </w:sdtContent>
            </w:sdt>
            <w:sdt>
              <w:sdtPr>
                <w:rPr>
                  <w:rFonts w:hint="eastAsia"/>
                </w:rPr>
                <w:tag w:val="_PLD_c1a4cc4298514d1cb5bdb94631e3c574"/>
                <w:id w:val="641316041"/>
                <w:lock w:val="sdtLocked"/>
              </w:sdtPr>
              <w:sdtContent>
                <w:tc>
                  <w:tcPr>
                    <w:tcW w:w="595" w:type="pct"/>
                    <w:gridSpan w:val="2"/>
                    <w:shd w:val="clear" w:color="auto" w:fill="auto"/>
                    <w:vAlign w:val="center"/>
                  </w:tcPr>
                  <w:p w:rsidR="00270577" w:rsidDel="00744BDE" w:rsidRDefault="00270577" w:rsidP="00270577">
                    <w:pPr>
                      <w:jc w:val="center"/>
                    </w:pPr>
                    <w:r>
                      <w:rPr>
                        <w:rFonts w:hint="eastAsia"/>
                      </w:rPr>
                      <w:t>增加的使用权资产</w:t>
                    </w:r>
                  </w:p>
                </w:tc>
              </w:sdtContent>
            </w:sdt>
          </w:tr>
          <w:tr w:rsidR="009B0704" w:rsidTr="009B0704">
            <w:tc>
              <w:tcPr>
                <w:tcW w:w="637" w:type="pct"/>
                <w:vMerge/>
                <w:shd w:val="clear" w:color="auto" w:fill="auto"/>
                <w:vAlign w:val="center"/>
              </w:tcPr>
              <w:p w:rsidR="00270577" w:rsidRDefault="00270577" w:rsidP="00270577">
                <w:pPr>
                  <w:jc w:val="center"/>
                </w:pPr>
              </w:p>
            </w:tc>
            <w:tc>
              <w:tcPr>
                <w:tcW w:w="500" w:type="pct"/>
                <w:vMerge/>
                <w:shd w:val="clear" w:color="auto" w:fill="auto"/>
                <w:vAlign w:val="center"/>
              </w:tcPr>
              <w:p w:rsidR="00270577" w:rsidRDefault="00270577" w:rsidP="00270577">
                <w:pPr>
                  <w:jc w:val="center"/>
                </w:pPr>
              </w:p>
            </w:tc>
            <w:sdt>
              <w:sdtPr>
                <w:rPr>
                  <w:rFonts w:hint="eastAsia"/>
                </w:rPr>
                <w:tag w:val="_PLD_7ad1f178a13f41219eec3254cdcbbb48"/>
                <w:id w:val="-567352178"/>
                <w:lock w:val="sdtLocked"/>
              </w:sdtPr>
              <w:sdtContent>
                <w:tc>
                  <w:tcPr>
                    <w:tcW w:w="378" w:type="pct"/>
                    <w:shd w:val="clear" w:color="auto" w:fill="auto"/>
                    <w:vAlign w:val="center"/>
                  </w:tcPr>
                  <w:p w:rsidR="00270577" w:rsidRDefault="00270577" w:rsidP="00270577">
                    <w:pPr>
                      <w:jc w:val="center"/>
                    </w:pPr>
                    <w:r>
                      <w:rPr>
                        <w:rFonts w:hint="eastAsia"/>
                      </w:rPr>
                      <w:t>本期发生额</w:t>
                    </w:r>
                  </w:p>
                </w:tc>
              </w:sdtContent>
            </w:sdt>
            <w:sdt>
              <w:sdtPr>
                <w:rPr>
                  <w:rFonts w:hint="eastAsia"/>
                </w:rPr>
                <w:tag w:val="_PLD_0e21c9ca316944d6a04f85d680bccf8f"/>
                <w:id w:val="-1733919863"/>
                <w:lock w:val="sdtLocked"/>
              </w:sdtPr>
              <w:sdtContent>
                <w:tc>
                  <w:tcPr>
                    <w:tcW w:w="421" w:type="pct"/>
                    <w:shd w:val="clear" w:color="auto" w:fill="auto"/>
                    <w:vAlign w:val="center"/>
                  </w:tcPr>
                  <w:p w:rsidR="00270577" w:rsidRDefault="00270577" w:rsidP="00270577">
                    <w:pPr>
                      <w:jc w:val="center"/>
                    </w:pPr>
                    <w:r>
                      <w:rPr>
                        <w:rFonts w:hint="eastAsia"/>
                      </w:rPr>
                      <w:t>上期发生额</w:t>
                    </w:r>
                  </w:p>
                </w:tc>
              </w:sdtContent>
            </w:sdt>
            <w:sdt>
              <w:sdtPr>
                <w:rPr>
                  <w:rFonts w:hint="eastAsia"/>
                </w:rPr>
                <w:tag w:val="_PLD_92c72aa8e24f47a693d9c7f167e09d5a"/>
                <w:id w:val="-1976129394"/>
                <w:lock w:val="sdtLocked"/>
              </w:sdtPr>
              <w:sdtContent>
                <w:tc>
                  <w:tcPr>
                    <w:tcW w:w="324" w:type="pct"/>
                    <w:shd w:val="clear" w:color="auto" w:fill="auto"/>
                    <w:vAlign w:val="center"/>
                  </w:tcPr>
                  <w:p w:rsidR="00270577" w:rsidRDefault="00270577" w:rsidP="00270577">
                    <w:pPr>
                      <w:jc w:val="center"/>
                    </w:pPr>
                    <w:r>
                      <w:rPr>
                        <w:rFonts w:hint="eastAsia"/>
                      </w:rPr>
                      <w:t>本期发生额</w:t>
                    </w:r>
                  </w:p>
                </w:tc>
              </w:sdtContent>
            </w:sdt>
            <w:sdt>
              <w:sdtPr>
                <w:rPr>
                  <w:rFonts w:hint="eastAsia"/>
                </w:rPr>
                <w:tag w:val="_PLD_30e3ff102d364b9f9f2cfc275450bd4d"/>
                <w:id w:val="-1429267226"/>
                <w:lock w:val="sdtLocked"/>
              </w:sdtPr>
              <w:sdtContent>
                <w:tc>
                  <w:tcPr>
                    <w:tcW w:w="325" w:type="pct"/>
                    <w:shd w:val="clear" w:color="auto" w:fill="auto"/>
                    <w:vAlign w:val="center"/>
                  </w:tcPr>
                  <w:p w:rsidR="00270577" w:rsidRDefault="00270577" w:rsidP="00270577">
                    <w:pPr>
                      <w:jc w:val="center"/>
                    </w:pPr>
                    <w:r>
                      <w:rPr>
                        <w:rFonts w:hint="eastAsia"/>
                      </w:rPr>
                      <w:t>上期发生额</w:t>
                    </w:r>
                  </w:p>
                </w:tc>
              </w:sdtContent>
            </w:sdt>
            <w:sdt>
              <w:sdtPr>
                <w:rPr>
                  <w:rFonts w:hint="eastAsia"/>
                </w:rPr>
                <w:tag w:val="_PLD_3d3485301d714adba4c2dc2dc5f91abd"/>
                <w:id w:val="-372620309"/>
                <w:lock w:val="sdtLocked"/>
              </w:sdtPr>
              <w:sdtContent>
                <w:tc>
                  <w:tcPr>
                    <w:tcW w:w="591" w:type="pct"/>
                    <w:shd w:val="clear" w:color="auto" w:fill="auto"/>
                    <w:vAlign w:val="center"/>
                  </w:tcPr>
                  <w:p w:rsidR="00270577" w:rsidRDefault="00270577" w:rsidP="00270577">
                    <w:pPr>
                      <w:jc w:val="center"/>
                    </w:pPr>
                    <w:r>
                      <w:rPr>
                        <w:rFonts w:hint="eastAsia"/>
                      </w:rPr>
                      <w:t>本期发生额</w:t>
                    </w:r>
                  </w:p>
                </w:tc>
              </w:sdtContent>
            </w:sdt>
            <w:sdt>
              <w:sdtPr>
                <w:rPr>
                  <w:rFonts w:hint="eastAsia"/>
                </w:rPr>
                <w:tag w:val="_PLD_bbeb4166e121465a8bb94926b668d59c"/>
                <w:id w:val="-663544662"/>
                <w:lock w:val="sdtLocked"/>
              </w:sdtPr>
              <w:sdtContent>
                <w:tc>
                  <w:tcPr>
                    <w:tcW w:w="591" w:type="pct"/>
                    <w:shd w:val="clear" w:color="auto" w:fill="auto"/>
                    <w:vAlign w:val="center"/>
                  </w:tcPr>
                  <w:p w:rsidR="00270577" w:rsidRDefault="00270577" w:rsidP="00270577">
                    <w:pPr>
                      <w:jc w:val="center"/>
                    </w:pPr>
                    <w:r>
                      <w:rPr>
                        <w:rFonts w:hint="eastAsia"/>
                      </w:rPr>
                      <w:t>上期发生额</w:t>
                    </w:r>
                  </w:p>
                </w:tc>
              </w:sdtContent>
            </w:sdt>
            <w:sdt>
              <w:sdtPr>
                <w:rPr>
                  <w:rFonts w:hint="eastAsia"/>
                </w:rPr>
                <w:tag w:val="_PLD_0b3a00f70c0149f2b4e65f55e9faf8b4"/>
                <w:id w:val="-155381503"/>
                <w:lock w:val="sdtLocked"/>
              </w:sdtPr>
              <w:sdtContent>
                <w:tc>
                  <w:tcPr>
                    <w:tcW w:w="315" w:type="pct"/>
                    <w:shd w:val="clear" w:color="auto" w:fill="auto"/>
                    <w:vAlign w:val="center"/>
                  </w:tcPr>
                  <w:p w:rsidR="00270577" w:rsidRDefault="00270577" w:rsidP="00270577">
                    <w:pPr>
                      <w:jc w:val="center"/>
                    </w:pPr>
                    <w:r>
                      <w:rPr>
                        <w:rFonts w:hint="eastAsia"/>
                      </w:rPr>
                      <w:t>本期发生额</w:t>
                    </w:r>
                  </w:p>
                </w:tc>
              </w:sdtContent>
            </w:sdt>
            <w:sdt>
              <w:sdtPr>
                <w:rPr>
                  <w:rFonts w:hint="eastAsia"/>
                </w:rPr>
                <w:tag w:val="_PLD_8209169c1fb54a4f97fd162a9cadb47c"/>
                <w:id w:val="-1505123029"/>
                <w:lock w:val="sdtLocked"/>
              </w:sdtPr>
              <w:sdtContent>
                <w:tc>
                  <w:tcPr>
                    <w:tcW w:w="324" w:type="pct"/>
                    <w:shd w:val="clear" w:color="auto" w:fill="auto"/>
                    <w:vAlign w:val="center"/>
                  </w:tcPr>
                  <w:p w:rsidR="00270577" w:rsidRDefault="00270577" w:rsidP="00270577">
                    <w:pPr>
                      <w:jc w:val="center"/>
                    </w:pPr>
                    <w:r>
                      <w:rPr>
                        <w:rFonts w:hint="eastAsia"/>
                      </w:rPr>
                      <w:t>上期发生额</w:t>
                    </w:r>
                  </w:p>
                </w:tc>
              </w:sdtContent>
            </w:sdt>
            <w:sdt>
              <w:sdtPr>
                <w:rPr>
                  <w:rFonts w:hint="eastAsia"/>
                </w:rPr>
                <w:tag w:val="_PLD_a91b668a1d1643beb722209ea183733a"/>
                <w:id w:val="-993874076"/>
                <w:lock w:val="sdtLocked"/>
              </w:sdtPr>
              <w:sdtContent>
                <w:tc>
                  <w:tcPr>
                    <w:tcW w:w="291" w:type="pct"/>
                    <w:shd w:val="clear" w:color="auto" w:fill="auto"/>
                    <w:vAlign w:val="center"/>
                  </w:tcPr>
                  <w:p w:rsidR="00270577" w:rsidRDefault="00270577" w:rsidP="00270577">
                    <w:pPr>
                      <w:jc w:val="center"/>
                    </w:pPr>
                    <w:r>
                      <w:rPr>
                        <w:rFonts w:hint="eastAsia"/>
                      </w:rPr>
                      <w:t>本期发生额</w:t>
                    </w:r>
                  </w:p>
                </w:tc>
              </w:sdtContent>
            </w:sdt>
            <w:sdt>
              <w:sdtPr>
                <w:rPr>
                  <w:rFonts w:hint="eastAsia"/>
                </w:rPr>
                <w:tag w:val="_PLD_2a4518df3a054fca8d460165eb2a7272"/>
                <w:id w:val="-471443267"/>
                <w:lock w:val="sdtLocked"/>
              </w:sdtPr>
              <w:sdtContent>
                <w:tc>
                  <w:tcPr>
                    <w:tcW w:w="304" w:type="pct"/>
                    <w:shd w:val="clear" w:color="auto" w:fill="auto"/>
                    <w:vAlign w:val="center"/>
                  </w:tcPr>
                  <w:p w:rsidR="00270577" w:rsidRDefault="00270577" w:rsidP="00270577">
                    <w:pPr>
                      <w:jc w:val="center"/>
                    </w:pPr>
                    <w:r>
                      <w:rPr>
                        <w:rFonts w:hint="eastAsia"/>
                      </w:rPr>
                      <w:t>上期发生额</w:t>
                    </w:r>
                  </w:p>
                </w:tc>
              </w:sdtContent>
            </w:sdt>
          </w:tr>
          <w:sdt>
            <w:sdtPr>
              <w:alias w:val="公司承租情况明细"/>
              <w:tag w:val="_TUP_65fa5894689a4627b097e0eea37dfc76"/>
              <w:id w:val="-1736314509"/>
              <w:lock w:val="sdtLocked"/>
            </w:sdtPr>
            <w:sdtContent>
              <w:tr w:rsidR="009B0704" w:rsidTr="009B0704">
                <w:tc>
                  <w:tcPr>
                    <w:tcW w:w="637" w:type="pct"/>
                    <w:shd w:val="clear" w:color="auto" w:fill="auto"/>
                    <w:vAlign w:val="center"/>
                  </w:tcPr>
                  <w:p w:rsidR="00270577" w:rsidRDefault="00270577" w:rsidP="00270577">
                    <w:r>
                      <w:t>厦门金龙汽车空调有限公司</w:t>
                    </w:r>
                  </w:p>
                </w:tc>
                <w:tc>
                  <w:tcPr>
                    <w:tcW w:w="500" w:type="pct"/>
                    <w:shd w:val="clear" w:color="auto" w:fill="auto"/>
                    <w:vAlign w:val="center"/>
                  </w:tcPr>
                  <w:p w:rsidR="00270577" w:rsidRDefault="00270577" w:rsidP="00270577">
                    <w:r>
                      <w:t>厂房租金</w:t>
                    </w:r>
                  </w:p>
                </w:tc>
                <w:tc>
                  <w:tcPr>
                    <w:tcW w:w="378" w:type="pct"/>
                    <w:shd w:val="clear" w:color="auto" w:fill="auto"/>
                    <w:vAlign w:val="center"/>
                  </w:tcPr>
                  <w:p w:rsidR="00270577" w:rsidRDefault="00270577" w:rsidP="00270577">
                    <w:pPr>
                      <w:jc w:val="right"/>
                    </w:pPr>
                  </w:p>
                </w:tc>
                <w:tc>
                  <w:tcPr>
                    <w:tcW w:w="421" w:type="pct"/>
                    <w:shd w:val="clear" w:color="auto" w:fill="auto"/>
                    <w:vAlign w:val="center"/>
                  </w:tcPr>
                  <w:p w:rsidR="00270577" w:rsidRDefault="00270577" w:rsidP="00270577">
                    <w:pPr>
                      <w:jc w:val="right"/>
                    </w:pPr>
                  </w:p>
                </w:tc>
                <w:tc>
                  <w:tcPr>
                    <w:tcW w:w="324" w:type="pct"/>
                    <w:shd w:val="clear" w:color="auto" w:fill="auto"/>
                    <w:vAlign w:val="center"/>
                  </w:tcPr>
                  <w:p w:rsidR="00270577" w:rsidRDefault="00270577" w:rsidP="00270577">
                    <w:pPr>
                      <w:jc w:val="right"/>
                    </w:pPr>
                  </w:p>
                </w:tc>
                <w:tc>
                  <w:tcPr>
                    <w:tcW w:w="325" w:type="pct"/>
                    <w:shd w:val="clear" w:color="auto" w:fill="auto"/>
                    <w:vAlign w:val="center"/>
                  </w:tcPr>
                  <w:p w:rsidR="00270577" w:rsidRDefault="00270577" w:rsidP="00270577">
                    <w:pPr>
                      <w:jc w:val="right"/>
                    </w:pPr>
                  </w:p>
                </w:tc>
                <w:tc>
                  <w:tcPr>
                    <w:tcW w:w="591" w:type="pct"/>
                    <w:shd w:val="clear" w:color="auto" w:fill="auto"/>
                    <w:vAlign w:val="center"/>
                  </w:tcPr>
                  <w:p w:rsidR="00270577" w:rsidRDefault="00270577">
                    <w:pPr>
                      <w:rPr>
                        <w:sz w:val="24"/>
                        <w:szCs w:val="24"/>
                      </w:rPr>
                    </w:pPr>
                    <w:r>
                      <w:t>181,684.80</w:t>
                    </w:r>
                  </w:p>
                </w:tc>
                <w:tc>
                  <w:tcPr>
                    <w:tcW w:w="591" w:type="pct"/>
                    <w:shd w:val="clear" w:color="auto" w:fill="auto"/>
                    <w:vAlign w:val="center"/>
                  </w:tcPr>
                  <w:p w:rsidR="00270577" w:rsidRDefault="00270577">
                    <w:pPr>
                      <w:rPr>
                        <w:sz w:val="24"/>
                        <w:szCs w:val="24"/>
                      </w:rPr>
                    </w:pPr>
                    <w:r>
                      <w:t>509,490.00</w:t>
                    </w:r>
                  </w:p>
                </w:tc>
                <w:tc>
                  <w:tcPr>
                    <w:tcW w:w="315" w:type="pct"/>
                    <w:shd w:val="clear" w:color="auto" w:fill="auto"/>
                    <w:vAlign w:val="center"/>
                  </w:tcPr>
                  <w:p w:rsidR="00270577" w:rsidRDefault="00270577" w:rsidP="00270577">
                    <w:pPr>
                      <w:jc w:val="right"/>
                    </w:pPr>
                  </w:p>
                </w:tc>
                <w:tc>
                  <w:tcPr>
                    <w:tcW w:w="324" w:type="pct"/>
                    <w:shd w:val="clear" w:color="auto" w:fill="auto"/>
                    <w:vAlign w:val="center"/>
                  </w:tcPr>
                  <w:p w:rsidR="00270577" w:rsidRDefault="00270577" w:rsidP="00270577">
                    <w:pPr>
                      <w:jc w:val="right"/>
                    </w:pPr>
                  </w:p>
                </w:tc>
                <w:tc>
                  <w:tcPr>
                    <w:tcW w:w="291" w:type="pct"/>
                    <w:shd w:val="clear" w:color="auto" w:fill="auto"/>
                    <w:vAlign w:val="center"/>
                  </w:tcPr>
                  <w:p w:rsidR="00270577" w:rsidRDefault="00270577" w:rsidP="00270577">
                    <w:pPr>
                      <w:jc w:val="right"/>
                    </w:pPr>
                  </w:p>
                </w:tc>
                <w:tc>
                  <w:tcPr>
                    <w:tcW w:w="304" w:type="pct"/>
                    <w:shd w:val="clear" w:color="auto" w:fill="auto"/>
                    <w:vAlign w:val="center"/>
                  </w:tcPr>
                  <w:p w:rsidR="00270577" w:rsidRDefault="00270577" w:rsidP="00270577">
                    <w:pPr>
                      <w:jc w:val="right"/>
                    </w:pPr>
                  </w:p>
                </w:tc>
              </w:tr>
            </w:sdtContent>
          </w:sdt>
        </w:tbl>
        <w:p w:rsidR="00270577" w:rsidRDefault="00270577"/>
        <w:p w:rsidR="00594B31" w:rsidRDefault="008B7853">
          <w:r>
            <w:rPr>
              <w:rFonts w:hint="eastAsia"/>
            </w:rPr>
            <w:t>关联租赁情况说明</w:t>
          </w:r>
        </w:p>
        <w:sdt>
          <w:sdtPr>
            <w:alias w:val="是否适用：关联租赁情况说明[双击切换]"/>
            <w:tag w:val="_GBC_a8d25c1a27d24bbeb9dd0063be85a310"/>
            <w:id w:val="-1566184594"/>
            <w:lock w:val="sdtLocked"/>
            <w:placeholder>
              <w:docPart w:val="GBC22222222222222222222222222222"/>
            </w:placeholder>
          </w:sdtPr>
          <w:sdtContent>
            <w:p w:rsidR="00594B31" w:rsidRDefault="008B7853" w:rsidP="00270577">
              <w:r>
                <w:fldChar w:fldCharType="begin"/>
              </w:r>
              <w:r w:rsidR="00270577">
                <w:instrText xml:space="preserve"> MACROBUTTON  SnrToggleCheckbox □适用 </w:instrText>
              </w:r>
              <w:r>
                <w:fldChar w:fldCharType="end"/>
              </w:r>
              <w:r>
                <w:fldChar w:fldCharType="begin"/>
              </w:r>
              <w:r w:rsidR="00270577">
                <w:instrText xml:space="preserve"> MACROBUTTON  SnrToggleCheckbox √不适用 </w:instrText>
              </w:r>
              <w:r>
                <w:fldChar w:fldCharType="end"/>
              </w:r>
            </w:p>
          </w:sdtContent>
        </w:sdt>
        <w:p w:rsidR="00594B31" w:rsidRDefault="00594B31"/>
        <w:p w:rsidR="00594B31" w:rsidRDefault="00937630"/>
      </w:sdtContent>
    </w:sdt>
    <w:bookmarkEnd w:id="217" w:displacedByCustomXml="prev"/>
    <w:bookmarkStart w:id="218" w:name="_Hlk105747684" w:displacedByCustomXml="next"/>
    <w:sdt>
      <w:sdtPr>
        <w:rPr>
          <w:rFonts w:ascii="宋体" w:hAnsi="宋体" w:cs="Arial" w:hint="eastAsia"/>
          <w:b w:val="0"/>
          <w:bCs w:val="0"/>
          <w:kern w:val="0"/>
          <w:szCs w:val="21"/>
        </w:rPr>
        <w:alias w:val="模块:关联担保情况"/>
        <w:tag w:val="_GBC_a87b2e666bc14a67817d2d3189396350"/>
        <w:id w:val="1816059737"/>
        <w:lock w:val="sdtLocked"/>
        <w:placeholder>
          <w:docPart w:val="GBC22222222222222222222222222222"/>
        </w:placeholder>
      </w:sdtPr>
      <w:sdtEndPr>
        <w:rPr>
          <w:rFonts w:cs="Cambria" w:hint="default"/>
          <w:sz w:val="20"/>
          <w:szCs w:val="20"/>
        </w:rPr>
      </w:sdtEndPr>
      <w:sdtContent>
        <w:p w:rsidR="00594B31" w:rsidRDefault="008B7853" w:rsidP="00F92696">
          <w:pPr>
            <w:pStyle w:val="4"/>
            <w:numPr>
              <w:ilvl w:val="0"/>
              <w:numId w:val="58"/>
            </w:numPr>
            <w:tabs>
              <w:tab w:val="left" w:pos="616"/>
            </w:tabs>
            <w:rPr>
              <w:rFonts w:ascii="宋体" w:hAnsi="宋体" w:cs="Arial"/>
              <w:szCs w:val="21"/>
            </w:rPr>
          </w:pPr>
          <w:r>
            <w:rPr>
              <w:rFonts w:ascii="宋体" w:hAnsi="宋体" w:cs="Arial" w:hint="eastAsia"/>
              <w:szCs w:val="21"/>
            </w:rPr>
            <w:t>关联</w:t>
          </w:r>
          <w:r>
            <w:rPr>
              <w:rFonts w:ascii="宋体" w:hAnsi="宋体" w:hint="eastAsia"/>
            </w:rPr>
            <w:t>担保</w:t>
          </w:r>
          <w:r>
            <w:rPr>
              <w:rFonts w:ascii="宋体" w:hAnsi="宋体" w:cs="Arial" w:hint="eastAsia"/>
              <w:szCs w:val="21"/>
            </w:rPr>
            <w:t>情况</w:t>
          </w:r>
        </w:p>
        <w:p w:rsidR="00594B31" w:rsidRDefault="008B7853">
          <w:r>
            <w:rPr>
              <w:rFonts w:hint="eastAsia"/>
            </w:rPr>
            <w:t>本公司作为担保方</w:t>
          </w:r>
        </w:p>
        <w:sdt>
          <w:sdtPr>
            <w:alias w:val="是否适用：本公司作为担保方的担保情况表[双击切换]"/>
            <w:tag w:val="_GBC_f0150417f8ec4c5281b86683570391cb"/>
            <w:id w:val="713858032"/>
            <w:lock w:val="sdtLocked"/>
            <w:placeholder>
              <w:docPart w:val="GBC22222222222222222222222222222"/>
            </w:placeholder>
          </w:sdtPr>
          <w:sdtContent>
            <w:p w:rsidR="00594B31" w:rsidRDefault="008B7853" w:rsidP="00270577">
              <w:r>
                <w:fldChar w:fldCharType="begin"/>
              </w:r>
              <w:r w:rsidR="00270577">
                <w:instrText xml:space="preserve"> MACROBUTTON  SnrToggleCheckbox □适用 </w:instrText>
              </w:r>
              <w:r>
                <w:fldChar w:fldCharType="end"/>
              </w:r>
              <w:r>
                <w:fldChar w:fldCharType="begin"/>
              </w:r>
              <w:r w:rsidR="00270577">
                <w:instrText xml:space="preserve"> MACROBUTTON  SnrToggleCheckbox √不适用 </w:instrText>
              </w:r>
              <w:r>
                <w:fldChar w:fldCharType="end"/>
              </w:r>
            </w:p>
          </w:sdtContent>
        </w:sdt>
        <w:p w:rsidR="00594B31" w:rsidRDefault="00594B31"/>
        <w:p w:rsidR="00594B31" w:rsidRDefault="008B7853">
          <w:pPr>
            <w:rPr>
              <w:rFonts w:cs="Cambria"/>
            </w:rPr>
          </w:pPr>
          <w:r>
            <w:rPr>
              <w:rFonts w:cs="Cambria" w:hint="eastAsia"/>
            </w:rPr>
            <w:t>本公司作为被担保方</w:t>
          </w:r>
        </w:p>
        <w:sdt>
          <w:sdtPr>
            <w:rPr>
              <w:rFonts w:cs="Cambria"/>
            </w:rPr>
            <w:alias w:val="是否适用：本公司作为被担保方的担保情况表[双击切换]"/>
            <w:tag w:val="_GBC_3686094d29c941dd91bd168e3ef88833"/>
            <w:id w:val="-653527631"/>
            <w:lock w:val="sdtContentLocked"/>
            <w:placeholder>
              <w:docPart w:val="GBC22222222222222222222222222222"/>
            </w:placeholder>
          </w:sdtPr>
          <w:sdtContent>
            <w:p w:rsidR="00594B31" w:rsidRDefault="008B7853">
              <w:pPr>
                <w:rPr>
                  <w:rFonts w:cs="Cambria"/>
                </w:rPr>
              </w:pPr>
              <w:r>
                <w:rPr>
                  <w:rFonts w:cs="Cambria"/>
                </w:rPr>
                <w:fldChar w:fldCharType="begin"/>
              </w:r>
              <w:r w:rsidR="00270577">
                <w:rPr>
                  <w:rFonts w:cs="Cambria"/>
                </w:rPr>
                <w:instrText xml:space="preserve"> MACROBUTTON  SnrToggleCheckbox √适用 </w:instrText>
              </w:r>
              <w:r>
                <w:rPr>
                  <w:rFonts w:cs="Cambria"/>
                </w:rPr>
                <w:fldChar w:fldCharType="end"/>
              </w:r>
              <w:r>
                <w:rPr>
                  <w:rFonts w:cs="Cambria"/>
                </w:rPr>
                <w:fldChar w:fldCharType="begin"/>
              </w:r>
              <w:r>
                <w:rPr>
                  <w:rFonts w:cs="Cambria"/>
                </w:rPr>
                <w:instrText xml:space="preserve"> MACROBUTTON  SnrToggleCheckbox □不适用 </w:instrText>
              </w:r>
              <w:r>
                <w:rPr>
                  <w:rFonts w:cs="Cambria"/>
                </w:rPr>
                <w:fldChar w:fldCharType="end"/>
              </w:r>
            </w:p>
          </w:sdtContent>
        </w:sdt>
        <w:p w:rsidR="00594B31" w:rsidRDefault="008B7853">
          <w:pPr>
            <w:jc w:val="right"/>
            <w:rPr>
              <w:rFonts w:cs="Cambria"/>
            </w:rPr>
          </w:pPr>
          <w:r>
            <w:rPr>
              <w:rFonts w:cs="Cambria" w:hint="eastAsia"/>
            </w:rPr>
            <w:t>单位：</w:t>
          </w:r>
          <w:sdt>
            <w:sdtPr>
              <w:rPr>
                <w:rFonts w:cs="Cambria" w:hint="eastAsia"/>
              </w:rPr>
              <w:alias w:val="单位：财务附注：本公司作为被担保方"/>
              <w:tag w:val="_GBC_af3d3d55d9c648f8b2e94dcdd804c683"/>
              <w:id w:val="-144606995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cs="Cambria" w:hint="eastAsia"/>
                </w:rPr>
                <w:t>元</w:t>
              </w:r>
            </w:sdtContent>
          </w:sdt>
          <w:r>
            <w:rPr>
              <w:rFonts w:cs="Cambria" w:hint="eastAsia"/>
            </w:rPr>
            <w:t xml:space="preserve">  币种：</w:t>
          </w:r>
          <w:sdt>
            <w:sdtPr>
              <w:rPr>
                <w:rFonts w:cs="Cambria" w:hint="eastAsia"/>
              </w:rPr>
              <w:alias w:val="币种：财务附注：本公司作为被担保方"/>
              <w:tag w:val="_GBC_684efbccec674b3abab20e6aa5c20b55"/>
              <w:id w:val="-53642975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cs="Cambria"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290"/>
            <w:gridCol w:w="1560"/>
            <w:gridCol w:w="1275"/>
            <w:gridCol w:w="1418"/>
            <w:gridCol w:w="1350"/>
          </w:tblGrid>
          <w:tr w:rsidR="00270577" w:rsidTr="00270577">
            <w:sdt>
              <w:sdtPr>
                <w:tag w:val="_PLD_6088efc2eccd46e6a311f035e3addd31"/>
                <w:id w:val="-813554761"/>
                <w:lock w:val="sdtLocked"/>
              </w:sdtPr>
              <w:sdtContent>
                <w:tc>
                  <w:tcPr>
                    <w:tcW w:w="1850" w:type="pct"/>
                    <w:tcBorders>
                      <w:top w:val="single" w:sz="4" w:space="0" w:color="auto"/>
                      <w:left w:val="single" w:sz="4" w:space="0" w:color="auto"/>
                      <w:bottom w:val="single" w:sz="4" w:space="0" w:color="auto"/>
                      <w:right w:val="single" w:sz="4" w:space="0" w:color="auto"/>
                    </w:tcBorders>
                    <w:shd w:val="clear" w:color="auto" w:fill="auto"/>
                    <w:vAlign w:val="center"/>
                  </w:tcPr>
                  <w:p w:rsidR="00270577" w:rsidRDefault="00270577" w:rsidP="00270577">
                    <w:pPr>
                      <w:jc w:val="center"/>
                      <w:rPr>
                        <w:rFonts w:cs="Cambria"/>
                      </w:rPr>
                    </w:pPr>
                    <w:r>
                      <w:rPr>
                        <w:rFonts w:cs="Cambria" w:hint="eastAsia"/>
                      </w:rPr>
                      <w:t>担保方</w:t>
                    </w:r>
                  </w:p>
                </w:tc>
              </w:sdtContent>
            </w:sdt>
            <w:sdt>
              <w:sdtPr>
                <w:tag w:val="_PLD_e7f78a4ceee3432c87548a75d87de01f"/>
                <w:id w:val="1841122222"/>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270577" w:rsidRDefault="00270577" w:rsidP="00270577">
                    <w:pPr>
                      <w:jc w:val="center"/>
                      <w:rPr>
                        <w:rFonts w:cs="Cambria"/>
                      </w:rPr>
                    </w:pPr>
                    <w:r>
                      <w:rPr>
                        <w:rFonts w:cs="Cambria" w:hint="eastAsia"/>
                      </w:rPr>
                      <w:t>担保金额</w:t>
                    </w:r>
                  </w:p>
                </w:tc>
              </w:sdtContent>
            </w:sdt>
            <w:sdt>
              <w:sdtPr>
                <w:tag w:val="_PLD_258ee883a1494cba8aadfb02a67b1d9f"/>
                <w:id w:val="-1394117772"/>
                <w:lock w:val="sdtLocked"/>
              </w:sdtPr>
              <w:sdtContent>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270577" w:rsidRDefault="00270577" w:rsidP="00270577">
                    <w:pPr>
                      <w:jc w:val="center"/>
                      <w:rPr>
                        <w:rFonts w:cs="Cambria"/>
                      </w:rPr>
                    </w:pPr>
                    <w:r>
                      <w:rPr>
                        <w:rFonts w:cs="Cambria" w:hint="eastAsia"/>
                      </w:rPr>
                      <w:t>担保起始日</w:t>
                    </w:r>
                  </w:p>
                </w:tc>
              </w:sdtContent>
            </w:sdt>
            <w:sdt>
              <w:sdtPr>
                <w:tag w:val="_PLD_219bfe3bbd6a4eeab9cd5e00e9bb2477"/>
                <w:id w:val="1908961536"/>
                <w:lock w:val="sdtLocked"/>
              </w:sdtPr>
              <w:sdtContent>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270577" w:rsidRDefault="00270577" w:rsidP="00270577">
                    <w:pPr>
                      <w:jc w:val="center"/>
                      <w:rPr>
                        <w:rFonts w:cs="Cambria"/>
                      </w:rPr>
                    </w:pPr>
                    <w:r>
                      <w:rPr>
                        <w:rFonts w:cs="Cambria" w:hint="eastAsia"/>
                      </w:rPr>
                      <w:t>担保到期日</w:t>
                    </w:r>
                  </w:p>
                </w:tc>
              </w:sdtContent>
            </w:sdt>
            <w:sdt>
              <w:sdtPr>
                <w:tag w:val="_PLD_e2efca4906c0464cb3ccf5445b144c22"/>
                <w:id w:val="1773512661"/>
                <w:lock w:val="sdtLocked"/>
              </w:sdtPr>
              <w:sdtContent>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270577" w:rsidRDefault="00270577" w:rsidP="00270577">
                    <w:pPr>
                      <w:jc w:val="center"/>
                      <w:rPr>
                        <w:rFonts w:cs="Cambria"/>
                      </w:rPr>
                    </w:pPr>
                    <w:r>
                      <w:rPr>
                        <w:rFonts w:cs="Cambria" w:hint="eastAsia"/>
                      </w:rPr>
                      <w:t>担保是否已经履行完毕</w:t>
                    </w:r>
                  </w:p>
                </w:tc>
              </w:sdtContent>
            </w:sdt>
          </w:tr>
          <w:sdt>
            <w:sdtPr>
              <w:rPr>
                <w:rFonts w:cs="Cambria"/>
              </w:rPr>
              <w:alias w:val="本公司作为被担保方的关联担保情况明细"/>
              <w:tag w:val="_TUP_133171480fbe4e9c9c7e814e81aae393"/>
              <w:id w:val="1946118139"/>
              <w:lock w:val="sdtLocked"/>
            </w:sdtPr>
            <w:sdtContent>
              <w:tr w:rsidR="00270577" w:rsidTr="00270577">
                <w:tc>
                  <w:tcPr>
                    <w:tcW w:w="1850" w:type="pct"/>
                    <w:tcBorders>
                      <w:top w:val="single" w:sz="4" w:space="0" w:color="auto"/>
                      <w:left w:val="single" w:sz="4" w:space="0" w:color="auto"/>
                      <w:bottom w:val="single" w:sz="4" w:space="0" w:color="auto"/>
                      <w:right w:val="single" w:sz="4" w:space="0" w:color="auto"/>
                    </w:tcBorders>
                    <w:shd w:val="clear" w:color="auto" w:fill="auto"/>
                  </w:tcPr>
                  <w:p w:rsidR="00270577" w:rsidRDefault="00270577" w:rsidP="00270577">
                    <w:pPr>
                      <w:rPr>
                        <w:rFonts w:cs="Cambria"/>
                      </w:rPr>
                    </w:pPr>
                    <w:r>
                      <w:t>嘉隆（集团）有限公司</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270577" w:rsidRDefault="00270577" w:rsidP="00270577">
                    <w:pPr>
                      <w:jc w:val="right"/>
                      <w:rPr>
                        <w:rFonts w:cs="Cambria"/>
                      </w:rPr>
                    </w:pPr>
                    <w:r>
                      <w:t>24,000,000.00</w:t>
                    </w:r>
                  </w:p>
                </w:tc>
                <w:tc>
                  <w:tcPr>
                    <w:tcW w:w="717" w:type="pct"/>
                    <w:tcBorders>
                      <w:top w:val="single" w:sz="4" w:space="0" w:color="auto"/>
                      <w:left w:val="single" w:sz="4" w:space="0" w:color="auto"/>
                      <w:bottom w:val="single" w:sz="4" w:space="0" w:color="auto"/>
                      <w:right w:val="single" w:sz="4" w:space="0" w:color="auto"/>
                    </w:tcBorders>
                    <w:shd w:val="clear" w:color="auto" w:fill="auto"/>
                  </w:tcPr>
                  <w:p w:rsidR="00270577" w:rsidRDefault="00270577" w:rsidP="00270577">
                    <w:pPr>
                      <w:rPr>
                        <w:rFonts w:cs="Cambria"/>
                      </w:rPr>
                    </w:pPr>
                    <w:r>
                      <w:t>2019/5/24</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270577" w:rsidRDefault="00270577" w:rsidP="00270577">
                    <w:pPr>
                      <w:rPr>
                        <w:rFonts w:cs="Cambria"/>
                      </w:rPr>
                    </w:pPr>
                    <w:r>
                      <w:t>2022/5/13</w:t>
                    </w:r>
                  </w:p>
                </w:tc>
                <w:sdt>
                  <w:sdtPr>
                    <w:rPr>
                      <w:rFonts w:cs="Cambria"/>
                    </w:rPr>
                    <w:alias w:val="本公司作为被担保方的关联担保情况明细-担保是否已经履行完毕"/>
                    <w:tag w:val="_GBC_ece41db563d54c85904336d073d8b352"/>
                    <w:id w:val="62684768"/>
                    <w:lock w:val="sdtLocked"/>
                    <w:comboBox>
                      <w:listItem w:displayText="是" w:value="true"/>
                      <w:listItem w:displayText="否" w:value="false"/>
                    </w:comboBox>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270577" w:rsidRDefault="00EA3E6C" w:rsidP="00270577">
                        <w:pPr>
                          <w:rPr>
                            <w:rFonts w:cs="Cambria"/>
                          </w:rPr>
                        </w:pPr>
                        <w:r>
                          <w:rPr>
                            <w:rFonts w:cs="Cambria" w:hint="eastAsia"/>
                          </w:rPr>
                          <w:t>是</w:t>
                        </w:r>
                      </w:p>
                    </w:tc>
                  </w:sdtContent>
                </w:sdt>
              </w:tr>
            </w:sdtContent>
          </w:sdt>
        </w:tbl>
        <w:p w:rsidR="00270577" w:rsidRDefault="00270577"/>
        <w:p w:rsidR="00594B31" w:rsidRDefault="008B7853">
          <w:pPr>
            <w:rPr>
              <w:rFonts w:cs="Cambria"/>
            </w:rPr>
          </w:pPr>
          <w:r>
            <w:rPr>
              <w:rFonts w:cs="Cambria" w:hint="eastAsia"/>
            </w:rPr>
            <w:t>关联担保情况说明</w:t>
          </w:r>
        </w:p>
        <w:sdt>
          <w:sdtPr>
            <w:rPr>
              <w:rFonts w:cs="Cambria"/>
            </w:rPr>
            <w:alias w:val="是否适用：关联担保情况说明[双击切换]"/>
            <w:tag w:val="_GBC_9a5a4769e8804b779ae17adb041890d7"/>
            <w:id w:val="1502479737"/>
            <w:lock w:val="sdtLocked"/>
            <w:placeholder>
              <w:docPart w:val="GBC22222222222222222222222222222"/>
            </w:placeholder>
          </w:sdtPr>
          <w:sdtContent>
            <w:p w:rsidR="00594B31" w:rsidRDefault="008B7853">
              <w:pPr>
                <w:rPr>
                  <w:rFonts w:cs="Cambria"/>
                </w:rPr>
              </w:pPr>
              <w:r>
                <w:rPr>
                  <w:rFonts w:cs="Cambria"/>
                </w:rPr>
                <w:fldChar w:fldCharType="begin"/>
              </w:r>
              <w:r w:rsidR="00270577">
                <w:rPr>
                  <w:rFonts w:cs="Cambria"/>
                </w:rPr>
                <w:instrText xml:space="preserve"> MACROBUTTON  SnrToggleCheckbox √适用 </w:instrText>
              </w:r>
              <w:r>
                <w:rPr>
                  <w:rFonts w:cs="Cambria"/>
                </w:rPr>
                <w:fldChar w:fldCharType="end"/>
              </w:r>
              <w:r>
                <w:rPr>
                  <w:rFonts w:cs="Cambria"/>
                </w:rPr>
                <w:fldChar w:fldCharType="begin"/>
              </w:r>
              <w:r w:rsidR="00270577">
                <w:rPr>
                  <w:rFonts w:cs="Cambria"/>
                </w:rPr>
                <w:instrText xml:space="preserve"> MACROBUTTON  SnrToggleCheckbox □不适用 </w:instrText>
              </w:r>
              <w:r>
                <w:rPr>
                  <w:rFonts w:cs="Cambria"/>
                </w:rPr>
                <w:fldChar w:fldCharType="end"/>
              </w:r>
            </w:p>
          </w:sdtContent>
        </w:sdt>
        <w:sdt>
          <w:sdtPr>
            <w:rPr>
              <w:rFonts w:cs="Cambria"/>
            </w:rPr>
            <w:alias w:val="关联担保说明"/>
            <w:tag w:val="_GBC_e0444f9afd5a4ce58c84bff06eddbd44"/>
            <w:id w:val="1068539430"/>
            <w:lock w:val="sdtLocked"/>
            <w:placeholder>
              <w:docPart w:val="GBC22222222222222222222222222222"/>
            </w:placeholder>
          </w:sdtPr>
          <w:sdtContent>
            <w:p w:rsidR="00594B31" w:rsidRPr="00270577" w:rsidRDefault="00270577" w:rsidP="00270577">
              <w:pPr>
                <w:adjustRightInd w:val="0"/>
                <w:spacing w:before="120" w:line="360" w:lineRule="auto"/>
                <w:ind w:firstLineChars="200" w:firstLine="420"/>
              </w:pPr>
              <w:r w:rsidRPr="00270577">
                <w:rPr>
                  <w:rFonts w:hint="eastAsia"/>
                </w:rPr>
                <w:t>说明：子公司金龙旅行车公司在本公司的统借统还借款合同项下的借款总金额为</w:t>
              </w:r>
              <w:r w:rsidRPr="00270577">
                <w:t>60,000,000.00</w:t>
              </w:r>
              <w:r w:rsidRPr="00270577">
                <w:rPr>
                  <w:rFonts w:hint="eastAsia"/>
                </w:rPr>
                <w:t>元，嘉隆（集团）有限公司为该笔借款本金及利息按照其持有金龙旅行车公司的股权比例</w:t>
              </w:r>
              <w:r w:rsidRPr="00270577">
                <w:t>40%</w:t>
              </w:r>
              <w:r w:rsidRPr="00270577">
                <w:rPr>
                  <w:rFonts w:hint="eastAsia"/>
                </w:rPr>
                <w:t>提供一般责任担保。该笔借款已于2</w:t>
              </w:r>
              <w:r w:rsidRPr="00270577">
                <w:t>021</w:t>
              </w:r>
              <w:r w:rsidRPr="00270577">
                <w:rPr>
                  <w:rFonts w:hint="eastAsia"/>
                </w:rPr>
                <w:t>年1月1</w:t>
              </w:r>
              <w:r w:rsidRPr="00270577">
                <w:t>4</w:t>
              </w:r>
              <w:r w:rsidRPr="00270577">
                <w:rPr>
                  <w:rFonts w:hint="eastAsia"/>
                </w:rPr>
                <w:t>日还清。</w:t>
              </w:r>
            </w:p>
          </w:sdtContent>
        </w:sdt>
        <w:p w:rsidR="00594B31" w:rsidRDefault="00937630">
          <w:pPr>
            <w:rPr>
              <w:rFonts w:cs="Cambria"/>
              <w:sz w:val="20"/>
              <w:szCs w:val="20"/>
            </w:rPr>
          </w:pPr>
        </w:p>
      </w:sdtContent>
    </w:sdt>
    <w:bookmarkEnd w:id="218" w:displacedByCustomXml="prev"/>
    <w:bookmarkStart w:id="219" w:name="_Hlk72829984" w:displacedByCustomXml="next"/>
    <w:sdt>
      <w:sdtPr>
        <w:rPr>
          <w:rFonts w:ascii="宋体" w:hAnsi="宋体" w:cs="Arial"/>
          <w:b w:val="0"/>
          <w:bCs w:val="0"/>
          <w:kern w:val="0"/>
          <w:szCs w:val="21"/>
        </w:rPr>
        <w:alias w:val="模块:"/>
        <w:tag w:val="_SEC_b82cc4dd84264685b7f47657a2755690"/>
        <w:id w:val="483823590"/>
        <w:lock w:val="sdtLocked"/>
        <w:placeholder>
          <w:docPart w:val="GBC22222222222222222222222222222"/>
        </w:placeholder>
      </w:sdtPr>
      <w:sdtEndPr>
        <w:rPr>
          <w:rFonts w:cs="Times New Roman"/>
          <w:kern w:val="2"/>
        </w:rPr>
      </w:sdtEndPr>
      <w:sdtContent>
        <w:p w:rsidR="00594B31" w:rsidRDefault="008B7853" w:rsidP="00F92696">
          <w:pPr>
            <w:pStyle w:val="4"/>
            <w:numPr>
              <w:ilvl w:val="0"/>
              <w:numId w:val="58"/>
            </w:numPr>
            <w:tabs>
              <w:tab w:val="num" w:pos="360"/>
              <w:tab w:val="left" w:pos="616"/>
            </w:tabs>
            <w:rPr>
              <w:rFonts w:ascii="宋体" w:hAnsi="宋体" w:cs="Arial"/>
              <w:kern w:val="0"/>
              <w:szCs w:val="21"/>
            </w:rPr>
          </w:pPr>
          <w:r>
            <w:rPr>
              <w:rFonts w:ascii="宋体" w:hAnsi="宋体" w:cs="Arial" w:hint="eastAsia"/>
              <w:kern w:val="0"/>
              <w:szCs w:val="21"/>
            </w:rPr>
            <w:t>关联方资金拆借</w:t>
          </w:r>
        </w:p>
        <w:sdt>
          <w:sdtPr>
            <w:alias w:val="是否适用：关联方资金拆借[双击切换]"/>
            <w:tag w:val="_GBC_4b2d20ddab104a06a9007945a55a3da5"/>
            <w:id w:val="-684129372"/>
            <w:lock w:val="sdtLocked"/>
            <w:placeholder>
              <w:docPart w:val="GBC22222222222222222222222222222"/>
            </w:placeholder>
          </w:sdtPr>
          <w:sdtContent>
            <w:p w:rsidR="00594B31" w:rsidRDefault="008B7853" w:rsidP="00270577">
              <w:pPr>
                <w:rPr>
                  <w:rFonts w:cstheme="minorBidi"/>
                </w:rPr>
              </w:pPr>
              <w:r>
                <w:fldChar w:fldCharType="begin"/>
              </w:r>
              <w:r w:rsidR="00270577">
                <w:instrText xml:space="preserve">MACROBUTTON  SnrToggleCheckbox □适用 </w:instrText>
              </w:r>
              <w:r>
                <w:fldChar w:fldCharType="end"/>
              </w:r>
              <w:r>
                <w:fldChar w:fldCharType="begin"/>
              </w:r>
              <w:r w:rsidR="00270577">
                <w:instrText xml:space="preserve"> MACROBUTTON  SnrToggleCheckbox √不适用 </w:instrText>
              </w:r>
              <w:r>
                <w:fldChar w:fldCharType="end"/>
              </w:r>
            </w:p>
          </w:sdtContent>
        </w:sdt>
      </w:sdtContent>
    </w:sdt>
    <w:bookmarkEnd w:id="219" w:displacedByCustomXml="next"/>
    <w:sdt>
      <w:sdtPr>
        <w:rPr>
          <w:rFonts w:ascii="宋体" w:hAnsi="宋体" w:cs="宋体" w:hint="eastAsia"/>
          <w:b w:val="0"/>
          <w:bCs w:val="0"/>
          <w:kern w:val="0"/>
          <w:szCs w:val="24"/>
        </w:rPr>
        <w:alias w:val="模块:关联方资产转让、债务重组情况"/>
        <w:tag w:val="_GBC_9319584d30f7446b9ff3e2a3d50022d5"/>
        <w:id w:val="2106541084"/>
        <w:lock w:val="sdtLocked"/>
        <w:placeholder>
          <w:docPart w:val="GBC22222222222222222222222222222"/>
        </w:placeholder>
      </w:sdtPr>
      <w:sdtEndPr>
        <w:rPr>
          <w:rFonts w:hint="default"/>
          <w:szCs w:val="21"/>
        </w:rPr>
      </w:sdtEndPr>
      <w:sdtContent>
        <w:p w:rsidR="00594B31" w:rsidRDefault="008B7853" w:rsidP="00F92696">
          <w:pPr>
            <w:pStyle w:val="4"/>
            <w:numPr>
              <w:ilvl w:val="0"/>
              <w:numId w:val="58"/>
            </w:numPr>
            <w:tabs>
              <w:tab w:val="left" w:pos="616"/>
            </w:tabs>
            <w:rPr>
              <w:rFonts w:ascii="宋体" w:hAnsi="宋体"/>
            </w:rPr>
          </w:pPr>
          <w:r>
            <w:rPr>
              <w:rFonts w:ascii="宋体" w:hAnsi="宋体" w:hint="eastAsia"/>
            </w:rPr>
            <w:t>关联方资产转让、债务重组情况</w:t>
          </w:r>
        </w:p>
        <w:sdt>
          <w:sdtPr>
            <w:alias w:val="是否适用：关联方资产转让、债务重组情况[双击切换]"/>
            <w:tag w:val="_GBC_c590c66abdbe454e89c4c55269fb6adf"/>
            <w:id w:val="-1433501930"/>
            <w:lock w:val="sdtLocked"/>
            <w:placeholder>
              <w:docPart w:val="GBC22222222222222222222222222222"/>
            </w:placeholder>
          </w:sdtPr>
          <w:sdtContent>
            <w:p w:rsidR="00594B31" w:rsidRDefault="008B7853" w:rsidP="00270577">
              <w:r>
                <w:fldChar w:fldCharType="begin"/>
              </w:r>
              <w:r w:rsidR="00270577">
                <w:instrText xml:space="preserve"> MACROBUTTON  SnrToggleCheckbox □适用 </w:instrText>
              </w:r>
              <w:r>
                <w:fldChar w:fldCharType="end"/>
              </w:r>
              <w:r>
                <w:fldChar w:fldCharType="begin"/>
              </w:r>
              <w:r w:rsidR="00270577">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关键管理人员报酬"/>
        <w:tag w:val="_GBC_16da1beac91f4544809058bfda2ad3bf"/>
        <w:id w:val="-253446434"/>
        <w:lock w:val="sdtLocked"/>
        <w:placeholder>
          <w:docPart w:val="GBC22222222222222222222222222222"/>
        </w:placeholder>
      </w:sdtPr>
      <w:sdtEndPr>
        <w:rPr>
          <w:rFonts w:hint="default"/>
          <w:szCs w:val="21"/>
        </w:rPr>
      </w:sdtEndPr>
      <w:sdtContent>
        <w:p w:rsidR="00594B31" w:rsidRDefault="008B7853" w:rsidP="00F92696">
          <w:pPr>
            <w:pStyle w:val="4"/>
            <w:numPr>
              <w:ilvl w:val="0"/>
              <w:numId w:val="58"/>
            </w:numPr>
            <w:tabs>
              <w:tab w:val="left" w:pos="616"/>
            </w:tabs>
            <w:rPr>
              <w:rFonts w:ascii="宋体" w:hAnsi="宋体"/>
            </w:rPr>
          </w:pPr>
          <w:r>
            <w:rPr>
              <w:rFonts w:ascii="宋体" w:hAnsi="宋体" w:hint="eastAsia"/>
            </w:rPr>
            <w:t>关键管理人员报酬</w:t>
          </w:r>
        </w:p>
        <w:sdt>
          <w:sdtPr>
            <w:alias w:val="是否适用：关键管理人员报酬[双击切换]"/>
            <w:tag w:val="_GBC_48379e9c7f5743bb916ac1cb044f4057"/>
            <w:id w:val="-1833674608"/>
            <w:lock w:val="sdtLocked"/>
            <w:placeholder>
              <w:docPart w:val="GBC22222222222222222222222222222"/>
            </w:placeholder>
          </w:sdtPr>
          <w:sdtContent>
            <w:p w:rsidR="00594B31" w:rsidRDefault="008B7853">
              <w:r>
                <w:fldChar w:fldCharType="begin"/>
              </w:r>
              <w:r w:rsidR="00270577">
                <w:instrText xml:space="preserve"> MACROBUTTON  SnrToggleCheckbox √适用 </w:instrText>
              </w:r>
              <w:r>
                <w:fldChar w:fldCharType="end"/>
              </w:r>
              <w:r>
                <w:fldChar w:fldCharType="begin"/>
              </w:r>
              <w:r w:rsidR="00270577">
                <w:instrText xml:space="preserve"> MACROBUTTON  SnrToggleCheckbox □不适用 </w:instrText>
              </w:r>
              <w:r>
                <w:fldChar w:fldCharType="end"/>
              </w:r>
            </w:p>
          </w:sdtContent>
        </w:sdt>
        <w:p w:rsidR="00594B31" w:rsidRDefault="008B7853">
          <w:pPr>
            <w:jc w:val="right"/>
            <w:rPr>
              <w:rFonts w:cs="Cambria"/>
            </w:rPr>
          </w:pPr>
          <w:r>
            <w:rPr>
              <w:rFonts w:cs="Cambria" w:hint="eastAsia"/>
            </w:rPr>
            <w:t>单位：</w:t>
          </w:r>
          <w:sdt>
            <w:sdtPr>
              <w:rPr>
                <w:rFonts w:cs="Cambria" w:hint="eastAsia"/>
              </w:rPr>
              <w:alias w:val="单位：财务附注：关键管理人员报酬"/>
              <w:tag w:val="_GBC_ce83ed5df8424f9a845da83f15361f10"/>
              <w:id w:val="-3499634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cs="Cambria" w:hint="eastAsia"/>
                </w:rPr>
                <w:t>万元</w:t>
              </w:r>
            </w:sdtContent>
          </w:sdt>
          <w:r>
            <w:rPr>
              <w:rFonts w:cs="Cambria" w:hint="eastAsia"/>
            </w:rPr>
            <w:t xml:space="preserve">  币种：</w:t>
          </w:r>
          <w:sdt>
            <w:sdtPr>
              <w:rPr>
                <w:rFonts w:cs="Cambria" w:hint="eastAsia"/>
              </w:rPr>
              <w:alias w:val="币种：财务附注：关键管理人员报酬"/>
              <w:tag w:val="_GBC_f493c9ef199846639115d5bc3032a26e"/>
              <w:id w:val="-23278578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cs="Cambria"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4"/>
            <w:gridCol w:w="3274"/>
            <w:gridCol w:w="2501"/>
          </w:tblGrid>
          <w:tr w:rsidR="00594B31" w:rsidTr="00A6733E">
            <w:sdt>
              <w:sdtPr>
                <w:tag w:val="_PLD_67f843efe3664c9fbe7a215b63622ea0"/>
                <w:id w:val="777998908"/>
                <w:lock w:val="sdtLocked"/>
              </w:sdt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594B31" w:rsidRDefault="008B7853">
                    <w:pPr>
                      <w:jc w:val="center"/>
                      <w:rPr>
                        <w:rFonts w:cs="Cambria"/>
                      </w:rPr>
                    </w:pPr>
                    <w:r>
                      <w:rPr>
                        <w:rFonts w:cs="Cambria" w:hint="eastAsia"/>
                      </w:rPr>
                      <w:t>项目</w:t>
                    </w:r>
                  </w:p>
                </w:tc>
              </w:sdtContent>
            </w:sdt>
            <w:sdt>
              <w:sdtPr>
                <w:tag w:val="_PLD_30a169af324e457e93d304c688a55945"/>
                <w:id w:val="763194186"/>
                <w:lock w:val="sdtLocked"/>
              </w:sdt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594B31" w:rsidRDefault="008B7853">
                    <w:pPr>
                      <w:jc w:val="center"/>
                      <w:rPr>
                        <w:rFonts w:cs="Cambria"/>
                      </w:rPr>
                    </w:pPr>
                    <w:r>
                      <w:rPr>
                        <w:rFonts w:cs="Cambria" w:hint="eastAsia"/>
                      </w:rPr>
                      <w:t>本期发生额</w:t>
                    </w:r>
                  </w:p>
                </w:tc>
              </w:sdtContent>
            </w:sdt>
            <w:sdt>
              <w:sdtPr>
                <w:tag w:val="_PLD_bf5a91780f544d6eade38e70db331a30"/>
                <w:id w:val="1027605665"/>
                <w:lock w:val="sdtLocked"/>
              </w:sdtPr>
              <w:sdtContent>
                <w:tc>
                  <w:tcPr>
                    <w:tcW w:w="1382" w:type="pct"/>
                    <w:tcBorders>
                      <w:top w:val="single" w:sz="4" w:space="0" w:color="auto"/>
                      <w:left w:val="single" w:sz="4" w:space="0" w:color="auto"/>
                      <w:bottom w:val="single" w:sz="4" w:space="0" w:color="auto"/>
                      <w:right w:val="single" w:sz="4" w:space="0" w:color="auto"/>
                    </w:tcBorders>
                    <w:shd w:val="clear" w:color="auto" w:fill="auto"/>
                    <w:vAlign w:val="center"/>
                  </w:tcPr>
                  <w:p w:rsidR="00594B31" w:rsidRDefault="008B7853">
                    <w:pPr>
                      <w:jc w:val="center"/>
                      <w:rPr>
                        <w:rFonts w:cs="Cambria"/>
                      </w:rPr>
                    </w:pPr>
                    <w:r>
                      <w:rPr>
                        <w:rFonts w:cs="Cambria" w:hint="eastAsia"/>
                      </w:rPr>
                      <w:t>上期发生额</w:t>
                    </w:r>
                  </w:p>
                </w:tc>
              </w:sdtContent>
            </w:sdt>
          </w:tr>
          <w:tr w:rsidR="00270577" w:rsidTr="00915E9E">
            <w:sdt>
              <w:sdtPr>
                <w:tag w:val="_PLD_bc4e2a2d92044454966304594fcd32da"/>
                <w:id w:val="-455873249"/>
                <w:lock w:val="sdtLocked"/>
              </w:sdtPr>
              <w:sdtContent>
                <w:tc>
                  <w:tcPr>
                    <w:tcW w:w="1809" w:type="pct"/>
                    <w:tcBorders>
                      <w:top w:val="single" w:sz="4" w:space="0" w:color="auto"/>
                      <w:left w:val="single" w:sz="4" w:space="0" w:color="auto"/>
                      <w:bottom w:val="single" w:sz="4" w:space="0" w:color="auto"/>
                      <w:right w:val="single" w:sz="4" w:space="0" w:color="auto"/>
                    </w:tcBorders>
                    <w:shd w:val="clear" w:color="auto" w:fill="auto"/>
                  </w:tcPr>
                  <w:p w:rsidR="00270577" w:rsidRDefault="00270577">
                    <w:pPr>
                      <w:rPr>
                        <w:rFonts w:cs="Cambria"/>
                      </w:rPr>
                    </w:pPr>
                    <w:r>
                      <w:rPr>
                        <w:rFonts w:cs="Cambria" w:hint="eastAsia"/>
                      </w:rPr>
                      <w:t>关键管理人员报酬</w:t>
                    </w:r>
                  </w:p>
                </w:tc>
              </w:sdtContent>
            </w:sd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270577" w:rsidRDefault="00270577" w:rsidP="00915E9E">
                <w:pPr>
                  <w:jc w:val="right"/>
                  <w:rPr>
                    <w:sz w:val="24"/>
                    <w:szCs w:val="24"/>
                  </w:rPr>
                </w:pPr>
                <w:r>
                  <w:t>219.76</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center"/>
              </w:tcPr>
              <w:p w:rsidR="00270577" w:rsidRDefault="00270577" w:rsidP="00915E9E">
                <w:pPr>
                  <w:jc w:val="right"/>
                  <w:rPr>
                    <w:sz w:val="24"/>
                    <w:szCs w:val="24"/>
                  </w:rPr>
                </w:pPr>
                <w:r>
                  <w:t>219.04</w:t>
                </w:r>
              </w:p>
            </w:tc>
          </w:tr>
        </w:tbl>
        <w:p w:rsidR="00594B31" w:rsidRDefault="00937630"/>
      </w:sdtContent>
    </w:sdt>
    <w:sdt>
      <w:sdtPr>
        <w:rPr>
          <w:rFonts w:ascii="宋体" w:hAnsi="宋体" w:cs="宋体" w:hint="eastAsia"/>
          <w:b w:val="0"/>
          <w:bCs w:val="0"/>
          <w:kern w:val="0"/>
          <w:szCs w:val="24"/>
        </w:rPr>
        <w:alias w:val="模块:其他关联交易"/>
        <w:tag w:val="_GBC_45e2e59b0d6145b48f7cfd576edaa9e6"/>
        <w:id w:val="-1219978683"/>
        <w:lock w:val="sdtLocked"/>
        <w:placeholder>
          <w:docPart w:val="GBC22222222222222222222222222222"/>
        </w:placeholder>
      </w:sdtPr>
      <w:sdtEndPr>
        <w:rPr>
          <w:rFonts w:cstheme="minorBidi" w:hint="default"/>
          <w:szCs w:val="21"/>
        </w:rPr>
      </w:sdtEndPr>
      <w:sdtContent>
        <w:p w:rsidR="00594B31" w:rsidRDefault="008B7853" w:rsidP="00F92696">
          <w:pPr>
            <w:pStyle w:val="4"/>
            <w:numPr>
              <w:ilvl w:val="0"/>
              <w:numId w:val="58"/>
            </w:numPr>
            <w:tabs>
              <w:tab w:val="left" w:pos="616"/>
            </w:tabs>
            <w:rPr>
              <w:rFonts w:ascii="宋体" w:hAnsi="宋体"/>
            </w:rPr>
          </w:pPr>
          <w:r>
            <w:rPr>
              <w:rFonts w:ascii="宋体" w:hAnsi="宋体" w:hint="eastAsia"/>
            </w:rPr>
            <w:t>其他关联交易</w:t>
          </w:r>
        </w:p>
        <w:sdt>
          <w:sdtPr>
            <w:alias w:val="是否适用：其他关联交易[双击切换]"/>
            <w:tag w:val="_GBC_9768a300838a499089a7b814ff3d817d"/>
            <w:id w:val="585508012"/>
            <w:lock w:val="sdtLocked"/>
            <w:placeholder>
              <w:docPart w:val="GBC22222222222222222222222222222"/>
            </w:placeholder>
          </w:sdtPr>
          <w:sdtContent>
            <w:p w:rsidR="00594B31" w:rsidRDefault="008B7853" w:rsidP="005936B7">
              <w:r>
                <w:fldChar w:fldCharType="begin"/>
              </w:r>
              <w:r w:rsidR="005936B7">
                <w:instrText xml:space="preserve"> MACROBUTTON  SnrToggleCheckbox □适用 </w:instrText>
              </w:r>
              <w:r>
                <w:fldChar w:fldCharType="end"/>
              </w:r>
              <w:r>
                <w:fldChar w:fldCharType="begin"/>
              </w:r>
              <w:r w:rsidR="005936B7">
                <w:instrText xml:space="preserve"> MACROBUTTON  SnrToggleCheckbox √不适用 </w:instrText>
              </w:r>
              <w:r>
                <w:fldChar w:fldCharType="end"/>
              </w:r>
            </w:p>
          </w:sdtContent>
        </w:sdt>
      </w:sdtContent>
    </w:sdt>
    <w:p w:rsidR="00594B31" w:rsidRDefault="00594B31"/>
    <w:p w:rsidR="00594B31" w:rsidRDefault="008B7853" w:rsidP="00F92696">
      <w:pPr>
        <w:pStyle w:val="3"/>
        <w:numPr>
          <w:ilvl w:val="0"/>
          <w:numId w:val="57"/>
        </w:numPr>
        <w:rPr>
          <w:rFonts w:ascii="宋体" w:hAnsi="宋体" w:cs="Arial"/>
          <w:szCs w:val="21"/>
        </w:rPr>
      </w:pPr>
      <w:r>
        <w:rPr>
          <w:rFonts w:ascii="宋体" w:hAnsi="宋体" w:cs="Arial" w:hint="eastAsia"/>
          <w:szCs w:val="21"/>
        </w:rPr>
        <w:t>关联方应收应付款项</w:t>
      </w:r>
    </w:p>
    <w:sdt>
      <w:sdtPr>
        <w:rPr>
          <w:rFonts w:ascii="宋体" w:hAnsi="宋体" w:cs="Arial" w:hint="eastAsia"/>
          <w:b w:val="0"/>
          <w:bCs w:val="0"/>
          <w:kern w:val="0"/>
          <w:szCs w:val="21"/>
        </w:rPr>
        <w:alias w:val="模块:上市公司应收关联方款项"/>
        <w:tag w:val="_GBC_a8ddb53cf3424889a48a1749b5a1d910"/>
        <w:id w:val="-343020271"/>
        <w:lock w:val="sdtLocked"/>
        <w:placeholder>
          <w:docPart w:val="GBC22222222222222222222222222222"/>
        </w:placeholder>
      </w:sdtPr>
      <w:sdtEndPr>
        <w:rPr>
          <w:rFonts w:cstheme="minorBidi"/>
        </w:rPr>
      </w:sdtEndPr>
      <w:sdtContent>
        <w:p w:rsidR="00594B31" w:rsidRDefault="008B7853" w:rsidP="00F92696">
          <w:pPr>
            <w:pStyle w:val="4"/>
            <w:numPr>
              <w:ilvl w:val="0"/>
              <w:numId w:val="59"/>
            </w:numPr>
            <w:tabs>
              <w:tab w:val="left" w:pos="616"/>
            </w:tabs>
            <w:rPr>
              <w:rFonts w:ascii="宋体" w:hAnsi="宋体"/>
            </w:rPr>
          </w:pPr>
          <w:r>
            <w:rPr>
              <w:rFonts w:ascii="宋体" w:hAnsi="宋体" w:hint="eastAsia"/>
            </w:rPr>
            <w:t>应收项目</w:t>
          </w:r>
        </w:p>
        <w:sdt>
          <w:sdtPr>
            <w:alias w:val="是否适用：应收项目[双击切换]"/>
            <w:tag w:val="_GBC_e5475e28b21641f6895ac4770b2631b5"/>
            <w:id w:val="1822307200"/>
            <w:lock w:val="sdtLocked"/>
            <w:placeholder>
              <w:docPart w:val="GBC22222222222222222222222222222"/>
            </w:placeholder>
          </w:sdtPr>
          <w:sdtContent>
            <w:p w:rsidR="00594B31" w:rsidRDefault="008B7853">
              <w:r>
                <w:fldChar w:fldCharType="begin"/>
              </w:r>
              <w:r w:rsidR="00270577">
                <w:instrText xml:space="preserve"> MACROBUTTON  SnrToggleCheckbox √适用 </w:instrText>
              </w:r>
              <w:r>
                <w:fldChar w:fldCharType="end"/>
              </w:r>
              <w:r>
                <w:fldChar w:fldCharType="begin"/>
              </w:r>
              <w:r w:rsidR="00270577">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上市公司应收关联方款项"/>
              <w:tag w:val="_GBC_04d0c208b4494e01aba7984c41905093"/>
              <w:id w:val="-11922882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上市公司应收关联方款项"/>
              <w:tag w:val="_GBC_b106fdd467084a62837eebe1d06bbbee"/>
              <w:id w:val="-1186027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164"/>
            <w:gridCol w:w="1645"/>
            <w:gridCol w:w="1366"/>
            <w:gridCol w:w="1364"/>
            <w:gridCol w:w="1490"/>
            <w:gridCol w:w="1864"/>
          </w:tblGrid>
          <w:tr w:rsidR="00DB5359" w:rsidTr="00D84F95">
            <w:sdt>
              <w:sdtPr>
                <w:tag w:val="_PLD_75750bc8ac464afa98573c85adea097c"/>
                <w:id w:val="1195579280"/>
                <w:lock w:val="sdtLocked"/>
              </w:sdtPr>
              <w:sdtContent>
                <w:tc>
                  <w:tcPr>
                    <w:tcW w:w="654" w:type="pct"/>
                    <w:vMerge w:val="restart"/>
                    <w:tcBorders>
                      <w:top w:val="single" w:sz="4" w:space="0" w:color="auto"/>
                      <w:left w:val="single" w:sz="4" w:space="0" w:color="auto"/>
                      <w:right w:val="single" w:sz="4" w:space="0" w:color="auto"/>
                    </w:tcBorders>
                    <w:vAlign w:val="center"/>
                  </w:tcPr>
                  <w:p w:rsidR="00DB5359" w:rsidRDefault="00DB5359" w:rsidP="00D84F95">
                    <w:pPr>
                      <w:spacing w:before="120"/>
                      <w:jc w:val="center"/>
                    </w:pPr>
                    <w:r>
                      <w:rPr>
                        <w:rFonts w:hint="eastAsia"/>
                      </w:rPr>
                      <w:t>项目名称</w:t>
                    </w:r>
                  </w:p>
                </w:tc>
              </w:sdtContent>
            </w:sdt>
            <w:sdt>
              <w:sdtPr>
                <w:tag w:val="_PLD_5006be842c534839b3dabcf833329dd5"/>
                <w:id w:val="865331442"/>
                <w:lock w:val="sdtLocked"/>
              </w:sdtPr>
              <w:sdtContent>
                <w:tc>
                  <w:tcPr>
                    <w:tcW w:w="925" w:type="pct"/>
                    <w:vMerge w:val="restart"/>
                    <w:tcBorders>
                      <w:top w:val="single" w:sz="4" w:space="0" w:color="auto"/>
                      <w:left w:val="single" w:sz="4" w:space="0" w:color="auto"/>
                      <w:right w:val="single" w:sz="4" w:space="0" w:color="auto"/>
                    </w:tcBorders>
                    <w:vAlign w:val="center"/>
                  </w:tcPr>
                  <w:p w:rsidR="00DB5359" w:rsidRDefault="00DB5359" w:rsidP="00D84F95">
                    <w:pPr>
                      <w:jc w:val="center"/>
                    </w:pPr>
                    <w:r>
                      <w:rPr>
                        <w:rFonts w:hint="eastAsia"/>
                      </w:rPr>
                      <w:t>关联方</w:t>
                    </w:r>
                  </w:p>
                </w:tc>
              </w:sdtContent>
            </w:sdt>
            <w:sdt>
              <w:sdtPr>
                <w:tag w:val="_PLD_f8f3c28b2f064090a27f319875eb1b52"/>
                <w:id w:val="72244393"/>
                <w:lock w:val="sdtLocked"/>
              </w:sdtPr>
              <w:sdtContent>
                <w:tc>
                  <w:tcPr>
                    <w:tcW w:w="1535" w:type="pct"/>
                    <w:gridSpan w:val="2"/>
                    <w:tcBorders>
                      <w:top w:val="single" w:sz="4" w:space="0" w:color="auto"/>
                      <w:left w:val="single" w:sz="4" w:space="0" w:color="auto"/>
                      <w:bottom w:val="single" w:sz="4" w:space="0" w:color="auto"/>
                      <w:right w:val="single" w:sz="4" w:space="0" w:color="auto"/>
                    </w:tcBorders>
                    <w:vAlign w:val="center"/>
                  </w:tcPr>
                  <w:p w:rsidR="00DB5359" w:rsidRDefault="00DB5359" w:rsidP="00D84F95">
                    <w:pPr>
                      <w:jc w:val="center"/>
                    </w:pPr>
                    <w:r>
                      <w:rPr>
                        <w:rFonts w:hint="eastAsia"/>
                      </w:rPr>
                      <w:t>期末余额</w:t>
                    </w:r>
                  </w:p>
                </w:tc>
              </w:sdtContent>
            </w:sdt>
            <w:sdt>
              <w:sdtPr>
                <w:tag w:val="_PLD_fdab8cbff0b74f19a916d61075f629a0"/>
                <w:id w:val="699288700"/>
                <w:lock w:val="sdtLocked"/>
              </w:sdtPr>
              <w:sdtContent>
                <w:tc>
                  <w:tcPr>
                    <w:tcW w:w="1886" w:type="pct"/>
                    <w:gridSpan w:val="2"/>
                    <w:tcBorders>
                      <w:top w:val="single" w:sz="4" w:space="0" w:color="auto"/>
                      <w:left w:val="single" w:sz="4" w:space="0" w:color="auto"/>
                      <w:bottom w:val="single" w:sz="4" w:space="0" w:color="auto"/>
                      <w:right w:val="single" w:sz="4" w:space="0" w:color="auto"/>
                    </w:tcBorders>
                    <w:vAlign w:val="center"/>
                  </w:tcPr>
                  <w:p w:rsidR="00DB5359" w:rsidRDefault="00DB5359" w:rsidP="00D84F95">
                    <w:pPr>
                      <w:jc w:val="center"/>
                    </w:pPr>
                    <w:r>
                      <w:rPr>
                        <w:rFonts w:hint="eastAsia"/>
                      </w:rPr>
                      <w:t>期初余额</w:t>
                    </w:r>
                  </w:p>
                </w:tc>
              </w:sdtContent>
            </w:sdt>
          </w:tr>
          <w:tr w:rsidR="00DB5359" w:rsidTr="00D84F95">
            <w:tc>
              <w:tcPr>
                <w:tcW w:w="654" w:type="pct"/>
                <w:vMerge/>
                <w:tcBorders>
                  <w:left w:val="single" w:sz="4" w:space="0" w:color="auto"/>
                  <w:bottom w:val="single" w:sz="4" w:space="0" w:color="auto"/>
                  <w:right w:val="single" w:sz="4" w:space="0" w:color="auto"/>
                </w:tcBorders>
                <w:vAlign w:val="center"/>
              </w:tcPr>
              <w:p w:rsidR="00DB5359" w:rsidRDefault="00DB5359" w:rsidP="00D84F95">
                <w:pPr>
                  <w:jc w:val="center"/>
                </w:pPr>
              </w:p>
            </w:tc>
            <w:tc>
              <w:tcPr>
                <w:tcW w:w="925" w:type="pct"/>
                <w:vMerge/>
                <w:tcBorders>
                  <w:left w:val="single" w:sz="4" w:space="0" w:color="auto"/>
                  <w:bottom w:val="single" w:sz="4" w:space="0" w:color="auto"/>
                  <w:right w:val="single" w:sz="4" w:space="0" w:color="auto"/>
                </w:tcBorders>
                <w:vAlign w:val="center"/>
              </w:tcPr>
              <w:p w:rsidR="00DB5359" w:rsidRDefault="00DB5359" w:rsidP="00D84F95">
                <w:pPr>
                  <w:jc w:val="center"/>
                </w:pPr>
              </w:p>
            </w:tc>
            <w:sdt>
              <w:sdtPr>
                <w:tag w:val="_PLD_5c085d18049644c9860a00b248b7c0ba"/>
                <w:id w:val="-2096852466"/>
                <w:lock w:val="sdtLocked"/>
              </w:sdtPr>
              <w:sdtContent>
                <w:tc>
                  <w:tcPr>
                    <w:tcW w:w="768" w:type="pct"/>
                    <w:tcBorders>
                      <w:top w:val="single" w:sz="4" w:space="0" w:color="auto"/>
                      <w:left w:val="single" w:sz="4" w:space="0" w:color="auto"/>
                      <w:bottom w:val="single" w:sz="4" w:space="0" w:color="auto"/>
                      <w:right w:val="single" w:sz="4" w:space="0" w:color="auto"/>
                    </w:tcBorders>
                    <w:vAlign w:val="center"/>
                  </w:tcPr>
                  <w:p w:rsidR="00DB5359" w:rsidRDefault="00DB5359" w:rsidP="00D84F95">
                    <w:pPr>
                      <w:jc w:val="center"/>
                    </w:pPr>
                    <w:r>
                      <w:rPr>
                        <w:rFonts w:hint="eastAsia"/>
                      </w:rPr>
                      <w:t>账面余额</w:t>
                    </w:r>
                  </w:p>
                </w:tc>
              </w:sdtContent>
            </w:sdt>
            <w:sdt>
              <w:sdtPr>
                <w:tag w:val="_PLD_8262489c05a6417a883e2c877ded6170"/>
                <w:id w:val="-2143495270"/>
                <w:lock w:val="sdtLocked"/>
              </w:sdtPr>
              <w:sdtContent>
                <w:tc>
                  <w:tcPr>
                    <w:tcW w:w="767" w:type="pct"/>
                    <w:tcBorders>
                      <w:top w:val="single" w:sz="4" w:space="0" w:color="auto"/>
                      <w:left w:val="single" w:sz="4" w:space="0" w:color="auto"/>
                      <w:bottom w:val="single" w:sz="4" w:space="0" w:color="auto"/>
                      <w:right w:val="single" w:sz="4" w:space="0" w:color="auto"/>
                    </w:tcBorders>
                    <w:vAlign w:val="center"/>
                  </w:tcPr>
                  <w:p w:rsidR="00DB5359" w:rsidRDefault="00DB5359" w:rsidP="00D84F95">
                    <w:pPr>
                      <w:jc w:val="center"/>
                    </w:pPr>
                    <w:r>
                      <w:rPr>
                        <w:rFonts w:hint="eastAsia"/>
                      </w:rPr>
                      <w:t>坏账准备</w:t>
                    </w:r>
                  </w:p>
                </w:tc>
              </w:sdtContent>
            </w:sdt>
            <w:sdt>
              <w:sdtPr>
                <w:tag w:val="_PLD_46c6d827df3f47a3bc83a6dd8718f17e"/>
                <w:id w:val="-80612484"/>
                <w:lock w:val="sdtLocked"/>
              </w:sdtPr>
              <w:sdtContent>
                <w:tc>
                  <w:tcPr>
                    <w:tcW w:w="838" w:type="pct"/>
                    <w:tcBorders>
                      <w:top w:val="single" w:sz="4" w:space="0" w:color="auto"/>
                      <w:left w:val="single" w:sz="4" w:space="0" w:color="auto"/>
                      <w:bottom w:val="single" w:sz="4" w:space="0" w:color="auto"/>
                      <w:right w:val="single" w:sz="4" w:space="0" w:color="auto"/>
                    </w:tcBorders>
                    <w:vAlign w:val="center"/>
                  </w:tcPr>
                  <w:p w:rsidR="00DB5359" w:rsidRDefault="00DB5359" w:rsidP="00D84F95">
                    <w:pPr>
                      <w:jc w:val="center"/>
                    </w:pPr>
                    <w:r>
                      <w:rPr>
                        <w:rFonts w:hint="eastAsia"/>
                      </w:rPr>
                      <w:t>账面余额</w:t>
                    </w:r>
                  </w:p>
                </w:tc>
              </w:sdtContent>
            </w:sdt>
            <w:sdt>
              <w:sdtPr>
                <w:tag w:val="_PLD_fca2aa8baf8a48a7a4cdc730d7420d47"/>
                <w:id w:val="1492140155"/>
                <w:lock w:val="sdtLocked"/>
              </w:sdtPr>
              <w:sdtContent>
                <w:tc>
                  <w:tcPr>
                    <w:tcW w:w="1048" w:type="pct"/>
                    <w:tcBorders>
                      <w:top w:val="single" w:sz="4" w:space="0" w:color="auto"/>
                      <w:left w:val="single" w:sz="4" w:space="0" w:color="auto"/>
                      <w:bottom w:val="single" w:sz="4" w:space="0" w:color="auto"/>
                      <w:right w:val="single" w:sz="4" w:space="0" w:color="auto"/>
                    </w:tcBorders>
                    <w:vAlign w:val="center"/>
                  </w:tcPr>
                  <w:p w:rsidR="00DB5359" w:rsidRDefault="00DB5359" w:rsidP="00D84F95">
                    <w:pPr>
                      <w:jc w:val="center"/>
                    </w:pPr>
                    <w:r>
                      <w:rPr>
                        <w:rFonts w:hint="eastAsia"/>
                      </w:rPr>
                      <w:t>坏账准备</w:t>
                    </w:r>
                  </w:p>
                </w:tc>
              </w:sdtContent>
            </w:sdt>
          </w:tr>
          <w:sdt>
            <w:sdtPr>
              <w:rPr>
                <w:rFonts w:hint="eastAsia"/>
              </w:rPr>
              <w:alias w:val="上市公司应收关联方款项明细"/>
              <w:tag w:val="_GBC_203fd12dc6be4a978fe2a9d9f5ad1070"/>
              <w:id w:val="-124696242"/>
              <w:lock w:val="sdtLocked"/>
            </w:sdtPr>
            <w:sdtContent>
              <w:tr w:rsidR="00DB5359" w:rsidTr="00915E9E">
                <w:tc>
                  <w:tcPr>
                    <w:tcW w:w="654" w:type="pct"/>
                    <w:tcBorders>
                      <w:top w:val="single" w:sz="4" w:space="0" w:color="auto"/>
                      <w:left w:val="single" w:sz="4" w:space="0" w:color="auto"/>
                      <w:bottom w:val="single" w:sz="4" w:space="0" w:color="auto"/>
                      <w:right w:val="single" w:sz="4" w:space="0" w:color="auto"/>
                    </w:tcBorders>
                    <w:vAlign w:val="center"/>
                  </w:tcPr>
                  <w:p w:rsidR="00DB5359" w:rsidRDefault="00DB5359" w:rsidP="00D84F95">
                    <w:pPr>
                      <w:autoSpaceDE w:val="0"/>
                      <w:autoSpaceDN w:val="0"/>
                      <w:adjustRightInd w:val="0"/>
                    </w:pPr>
                    <w:r>
                      <w:t>应收账款</w:t>
                    </w:r>
                  </w:p>
                </w:tc>
                <w:tc>
                  <w:tcPr>
                    <w:tcW w:w="925"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pPr>
                    <w:r>
                      <w:t>福建奔驰汽车有限公司</w:t>
                    </w:r>
                  </w:p>
                </w:tc>
                <w:tc>
                  <w:tcPr>
                    <w:tcW w:w="768" w:type="pct"/>
                    <w:tcBorders>
                      <w:top w:val="single" w:sz="4" w:space="0" w:color="auto"/>
                      <w:left w:val="single" w:sz="4" w:space="0" w:color="auto"/>
                      <w:bottom w:val="single" w:sz="4" w:space="0" w:color="auto"/>
                      <w:right w:val="single" w:sz="4" w:space="0" w:color="auto"/>
                    </w:tcBorders>
                    <w:vAlign w:val="center"/>
                  </w:tcPr>
                  <w:p w:rsidR="00DB5359" w:rsidRDefault="00DB5359" w:rsidP="00915E9E">
                    <w:pPr>
                      <w:autoSpaceDE w:val="0"/>
                      <w:autoSpaceDN w:val="0"/>
                      <w:adjustRightInd w:val="0"/>
                      <w:jc w:val="right"/>
                    </w:pPr>
                    <w:r>
                      <w:t>337,503.72</w:t>
                    </w:r>
                  </w:p>
                </w:tc>
                <w:tc>
                  <w:tcPr>
                    <w:tcW w:w="767" w:type="pct"/>
                    <w:tcBorders>
                      <w:top w:val="single" w:sz="4" w:space="0" w:color="auto"/>
                      <w:left w:val="single" w:sz="4" w:space="0" w:color="auto"/>
                      <w:bottom w:val="single" w:sz="4" w:space="0" w:color="auto"/>
                      <w:right w:val="single" w:sz="4" w:space="0" w:color="auto"/>
                    </w:tcBorders>
                    <w:vAlign w:val="center"/>
                  </w:tcPr>
                  <w:p w:rsidR="00DB5359" w:rsidRDefault="00DB5359" w:rsidP="00915E9E">
                    <w:pPr>
                      <w:autoSpaceDE w:val="0"/>
                      <w:autoSpaceDN w:val="0"/>
                      <w:adjustRightInd w:val="0"/>
                      <w:jc w:val="right"/>
                    </w:pPr>
                    <w:r>
                      <w:t>3,375.04</w:t>
                    </w:r>
                  </w:p>
                </w:tc>
                <w:tc>
                  <w:tcPr>
                    <w:tcW w:w="838" w:type="pct"/>
                    <w:tcBorders>
                      <w:top w:val="single" w:sz="4" w:space="0" w:color="auto"/>
                      <w:left w:val="single" w:sz="4" w:space="0" w:color="auto"/>
                      <w:bottom w:val="single" w:sz="4" w:space="0" w:color="auto"/>
                      <w:right w:val="single" w:sz="4" w:space="0" w:color="auto"/>
                    </w:tcBorders>
                    <w:vAlign w:val="center"/>
                  </w:tcPr>
                  <w:p w:rsidR="00DB5359" w:rsidRDefault="00DB5359" w:rsidP="00915E9E">
                    <w:pPr>
                      <w:autoSpaceDE w:val="0"/>
                      <w:autoSpaceDN w:val="0"/>
                      <w:adjustRightInd w:val="0"/>
                      <w:jc w:val="right"/>
                    </w:pPr>
                    <w:r>
                      <w:t>－</w:t>
                    </w:r>
                  </w:p>
                </w:tc>
                <w:tc>
                  <w:tcPr>
                    <w:tcW w:w="1048" w:type="pct"/>
                    <w:tcBorders>
                      <w:top w:val="single" w:sz="4" w:space="0" w:color="auto"/>
                      <w:left w:val="single" w:sz="4" w:space="0" w:color="auto"/>
                      <w:bottom w:val="single" w:sz="4" w:space="0" w:color="auto"/>
                      <w:right w:val="single" w:sz="4" w:space="0" w:color="auto"/>
                    </w:tcBorders>
                    <w:vAlign w:val="center"/>
                  </w:tcPr>
                  <w:p w:rsidR="00DB5359" w:rsidRDefault="00DB5359" w:rsidP="00915E9E">
                    <w:pPr>
                      <w:autoSpaceDE w:val="0"/>
                      <w:autoSpaceDN w:val="0"/>
                      <w:adjustRightInd w:val="0"/>
                      <w:jc w:val="right"/>
                    </w:pPr>
                    <w:r>
                      <w:t>－</w:t>
                    </w:r>
                  </w:p>
                </w:tc>
              </w:tr>
            </w:sdtContent>
          </w:sdt>
          <w:sdt>
            <w:sdtPr>
              <w:rPr>
                <w:rFonts w:hint="eastAsia"/>
              </w:rPr>
              <w:alias w:val="上市公司应收关联方款项明细"/>
              <w:tag w:val="_GBC_203fd12dc6be4a978fe2a9d9f5ad1070"/>
              <w:id w:val="-1358430392"/>
              <w:lock w:val="sdtLocked"/>
            </w:sdtPr>
            <w:sdtContent>
              <w:tr w:rsidR="00DB5359" w:rsidTr="00915E9E">
                <w:tc>
                  <w:tcPr>
                    <w:tcW w:w="654" w:type="pct"/>
                    <w:tcBorders>
                      <w:top w:val="single" w:sz="4" w:space="0" w:color="auto"/>
                      <w:left w:val="single" w:sz="4" w:space="0" w:color="auto"/>
                      <w:bottom w:val="single" w:sz="4" w:space="0" w:color="auto"/>
                      <w:right w:val="single" w:sz="4" w:space="0" w:color="auto"/>
                    </w:tcBorders>
                    <w:vAlign w:val="center"/>
                  </w:tcPr>
                  <w:p w:rsidR="00DB5359" w:rsidRDefault="00DB5359" w:rsidP="00D84F95">
                    <w:pPr>
                      <w:autoSpaceDE w:val="0"/>
                      <w:autoSpaceDN w:val="0"/>
                      <w:adjustRightInd w:val="0"/>
                    </w:pPr>
                    <w:r>
                      <w:t>应收账款</w:t>
                    </w:r>
                  </w:p>
                </w:tc>
                <w:tc>
                  <w:tcPr>
                    <w:tcW w:w="925"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pPr>
                    <w:r>
                      <w:t>福建新龙马汽车股份有限公司</w:t>
                    </w:r>
                  </w:p>
                </w:tc>
                <w:tc>
                  <w:tcPr>
                    <w:tcW w:w="768" w:type="pct"/>
                    <w:tcBorders>
                      <w:top w:val="single" w:sz="4" w:space="0" w:color="auto"/>
                      <w:left w:val="single" w:sz="4" w:space="0" w:color="auto"/>
                      <w:bottom w:val="single" w:sz="4" w:space="0" w:color="auto"/>
                      <w:right w:val="single" w:sz="4" w:space="0" w:color="auto"/>
                    </w:tcBorders>
                    <w:vAlign w:val="center"/>
                  </w:tcPr>
                  <w:p w:rsidR="00DB5359" w:rsidRDefault="00DB5359" w:rsidP="00915E9E">
                    <w:pPr>
                      <w:autoSpaceDE w:val="0"/>
                      <w:autoSpaceDN w:val="0"/>
                      <w:adjustRightInd w:val="0"/>
                      <w:jc w:val="right"/>
                    </w:pPr>
                    <w:r>
                      <w:t>6,440,438.66</w:t>
                    </w:r>
                  </w:p>
                </w:tc>
                <w:tc>
                  <w:tcPr>
                    <w:tcW w:w="767" w:type="pct"/>
                    <w:tcBorders>
                      <w:top w:val="single" w:sz="4" w:space="0" w:color="auto"/>
                      <w:left w:val="single" w:sz="4" w:space="0" w:color="auto"/>
                      <w:bottom w:val="single" w:sz="4" w:space="0" w:color="auto"/>
                      <w:right w:val="single" w:sz="4" w:space="0" w:color="auto"/>
                    </w:tcBorders>
                    <w:vAlign w:val="center"/>
                  </w:tcPr>
                  <w:p w:rsidR="00DB5359" w:rsidRDefault="00DB5359" w:rsidP="00915E9E">
                    <w:pPr>
                      <w:autoSpaceDE w:val="0"/>
                      <w:autoSpaceDN w:val="0"/>
                      <w:adjustRightInd w:val="0"/>
                      <w:jc w:val="right"/>
                    </w:pPr>
                    <w:r>
                      <w:t>64,404.38</w:t>
                    </w:r>
                  </w:p>
                </w:tc>
                <w:tc>
                  <w:tcPr>
                    <w:tcW w:w="838" w:type="pct"/>
                    <w:tcBorders>
                      <w:top w:val="single" w:sz="4" w:space="0" w:color="auto"/>
                      <w:left w:val="single" w:sz="4" w:space="0" w:color="auto"/>
                      <w:bottom w:val="single" w:sz="4" w:space="0" w:color="auto"/>
                      <w:right w:val="single" w:sz="4" w:space="0" w:color="auto"/>
                    </w:tcBorders>
                    <w:vAlign w:val="center"/>
                  </w:tcPr>
                  <w:p w:rsidR="00DB5359" w:rsidRDefault="00DB5359" w:rsidP="00915E9E">
                    <w:pPr>
                      <w:autoSpaceDE w:val="0"/>
                      <w:autoSpaceDN w:val="0"/>
                      <w:adjustRightInd w:val="0"/>
                      <w:jc w:val="right"/>
                    </w:pPr>
                    <w:r>
                      <w:t>4,304,393.72</w:t>
                    </w:r>
                  </w:p>
                </w:tc>
                <w:tc>
                  <w:tcPr>
                    <w:tcW w:w="1048" w:type="pct"/>
                    <w:tcBorders>
                      <w:top w:val="single" w:sz="4" w:space="0" w:color="auto"/>
                      <w:left w:val="single" w:sz="4" w:space="0" w:color="auto"/>
                      <w:bottom w:val="single" w:sz="4" w:space="0" w:color="auto"/>
                      <w:right w:val="single" w:sz="4" w:space="0" w:color="auto"/>
                    </w:tcBorders>
                    <w:vAlign w:val="center"/>
                  </w:tcPr>
                  <w:p w:rsidR="00DB5359" w:rsidRDefault="00DB5359" w:rsidP="00915E9E">
                    <w:pPr>
                      <w:autoSpaceDE w:val="0"/>
                      <w:autoSpaceDN w:val="0"/>
                      <w:adjustRightInd w:val="0"/>
                      <w:jc w:val="right"/>
                    </w:pPr>
                    <w:r>
                      <w:t>43,043.94</w:t>
                    </w:r>
                  </w:p>
                </w:tc>
              </w:tr>
            </w:sdtContent>
          </w:sdt>
          <w:sdt>
            <w:sdtPr>
              <w:rPr>
                <w:rFonts w:hint="eastAsia"/>
              </w:rPr>
              <w:alias w:val="上市公司应收关联方款项明细"/>
              <w:tag w:val="_GBC_203fd12dc6be4a978fe2a9d9f5ad1070"/>
              <w:id w:val="-468597920"/>
              <w:lock w:val="sdtLocked"/>
            </w:sdtPr>
            <w:sdtContent>
              <w:tr w:rsidR="00DB5359" w:rsidTr="00915E9E">
                <w:tc>
                  <w:tcPr>
                    <w:tcW w:w="654" w:type="pct"/>
                    <w:tcBorders>
                      <w:top w:val="single" w:sz="4" w:space="0" w:color="auto"/>
                      <w:left w:val="single" w:sz="4" w:space="0" w:color="auto"/>
                      <w:bottom w:val="single" w:sz="4" w:space="0" w:color="auto"/>
                      <w:right w:val="single" w:sz="4" w:space="0" w:color="auto"/>
                    </w:tcBorders>
                    <w:vAlign w:val="center"/>
                  </w:tcPr>
                  <w:p w:rsidR="00DB5359" w:rsidRDefault="00DB5359" w:rsidP="00D84F95">
                    <w:pPr>
                      <w:autoSpaceDE w:val="0"/>
                      <w:autoSpaceDN w:val="0"/>
                      <w:adjustRightInd w:val="0"/>
                    </w:pPr>
                    <w:r>
                      <w:t>其他应收款</w:t>
                    </w:r>
                  </w:p>
                </w:tc>
                <w:tc>
                  <w:tcPr>
                    <w:tcW w:w="925"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pPr>
                    <w:r>
                      <w:t>厦门金龙江申车架有限公司</w:t>
                    </w:r>
                  </w:p>
                </w:tc>
                <w:tc>
                  <w:tcPr>
                    <w:tcW w:w="768" w:type="pct"/>
                    <w:tcBorders>
                      <w:top w:val="single" w:sz="4" w:space="0" w:color="auto"/>
                      <w:left w:val="single" w:sz="4" w:space="0" w:color="auto"/>
                      <w:bottom w:val="single" w:sz="4" w:space="0" w:color="auto"/>
                      <w:right w:val="single" w:sz="4" w:space="0" w:color="auto"/>
                    </w:tcBorders>
                    <w:vAlign w:val="center"/>
                  </w:tcPr>
                  <w:p w:rsidR="00DB5359" w:rsidRDefault="00DB5359" w:rsidP="00915E9E">
                    <w:pPr>
                      <w:autoSpaceDE w:val="0"/>
                      <w:autoSpaceDN w:val="0"/>
                      <w:adjustRightInd w:val="0"/>
                      <w:jc w:val="right"/>
                    </w:pPr>
                    <w:r>
                      <w:t>7,849.70</w:t>
                    </w:r>
                  </w:p>
                </w:tc>
                <w:tc>
                  <w:tcPr>
                    <w:tcW w:w="767" w:type="pct"/>
                    <w:tcBorders>
                      <w:top w:val="single" w:sz="4" w:space="0" w:color="auto"/>
                      <w:left w:val="single" w:sz="4" w:space="0" w:color="auto"/>
                      <w:bottom w:val="single" w:sz="4" w:space="0" w:color="auto"/>
                      <w:right w:val="single" w:sz="4" w:space="0" w:color="auto"/>
                    </w:tcBorders>
                    <w:vAlign w:val="center"/>
                  </w:tcPr>
                  <w:p w:rsidR="00DB5359" w:rsidRDefault="00DB5359" w:rsidP="00915E9E">
                    <w:pPr>
                      <w:autoSpaceDE w:val="0"/>
                      <w:autoSpaceDN w:val="0"/>
                      <w:adjustRightInd w:val="0"/>
                      <w:jc w:val="right"/>
                    </w:pPr>
                    <w:r>
                      <w:t>2,354.91</w:t>
                    </w:r>
                  </w:p>
                </w:tc>
                <w:tc>
                  <w:tcPr>
                    <w:tcW w:w="838" w:type="pct"/>
                    <w:tcBorders>
                      <w:top w:val="single" w:sz="4" w:space="0" w:color="auto"/>
                      <w:left w:val="single" w:sz="4" w:space="0" w:color="auto"/>
                      <w:bottom w:val="single" w:sz="4" w:space="0" w:color="auto"/>
                      <w:right w:val="single" w:sz="4" w:space="0" w:color="auto"/>
                    </w:tcBorders>
                    <w:vAlign w:val="center"/>
                  </w:tcPr>
                  <w:p w:rsidR="00DB5359" w:rsidRDefault="00DB5359" w:rsidP="00915E9E">
                    <w:pPr>
                      <w:autoSpaceDE w:val="0"/>
                      <w:autoSpaceDN w:val="0"/>
                      <w:adjustRightInd w:val="0"/>
                      <w:jc w:val="right"/>
                    </w:pPr>
                    <w:r>
                      <w:t>700,000.00</w:t>
                    </w:r>
                  </w:p>
                </w:tc>
                <w:tc>
                  <w:tcPr>
                    <w:tcW w:w="1048" w:type="pct"/>
                    <w:tcBorders>
                      <w:top w:val="single" w:sz="4" w:space="0" w:color="auto"/>
                      <w:left w:val="single" w:sz="4" w:space="0" w:color="auto"/>
                      <w:bottom w:val="single" w:sz="4" w:space="0" w:color="auto"/>
                      <w:right w:val="single" w:sz="4" w:space="0" w:color="auto"/>
                    </w:tcBorders>
                    <w:vAlign w:val="center"/>
                  </w:tcPr>
                  <w:p w:rsidR="00DB5359" w:rsidRDefault="00DB5359" w:rsidP="00915E9E">
                    <w:pPr>
                      <w:autoSpaceDE w:val="0"/>
                      <w:autoSpaceDN w:val="0"/>
                      <w:adjustRightInd w:val="0"/>
                      <w:jc w:val="right"/>
                    </w:pPr>
                    <w:r>
                      <w:t>210,000.00</w:t>
                    </w:r>
                  </w:p>
                </w:tc>
              </w:tr>
            </w:sdtContent>
          </w:sdt>
          <w:sdt>
            <w:sdtPr>
              <w:rPr>
                <w:rFonts w:hint="eastAsia"/>
              </w:rPr>
              <w:alias w:val="上市公司应收关联方款项明细"/>
              <w:tag w:val="_GBC_203fd12dc6be4a978fe2a9d9f5ad1070"/>
              <w:id w:val="-1316492626"/>
              <w:lock w:val="sdtLocked"/>
            </w:sdtPr>
            <w:sdtContent>
              <w:tr w:rsidR="00DB5359" w:rsidTr="00915E9E">
                <w:tc>
                  <w:tcPr>
                    <w:tcW w:w="654" w:type="pct"/>
                    <w:tcBorders>
                      <w:top w:val="single" w:sz="4" w:space="0" w:color="auto"/>
                      <w:left w:val="single" w:sz="4" w:space="0" w:color="auto"/>
                      <w:bottom w:val="single" w:sz="4" w:space="0" w:color="auto"/>
                      <w:right w:val="single" w:sz="4" w:space="0" w:color="auto"/>
                    </w:tcBorders>
                    <w:vAlign w:val="center"/>
                  </w:tcPr>
                  <w:p w:rsidR="00DB5359" w:rsidRDefault="00DB5359" w:rsidP="00D84F95">
                    <w:pPr>
                      <w:autoSpaceDE w:val="0"/>
                      <w:autoSpaceDN w:val="0"/>
                      <w:adjustRightInd w:val="0"/>
                    </w:pPr>
                    <w:r>
                      <w:t>其他应收款</w:t>
                    </w:r>
                  </w:p>
                </w:tc>
                <w:tc>
                  <w:tcPr>
                    <w:tcW w:w="925"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pPr>
                    <w:r>
                      <w:t>厦门金龙特来电新能源有限公司</w:t>
                    </w:r>
                  </w:p>
                </w:tc>
                <w:tc>
                  <w:tcPr>
                    <w:tcW w:w="768" w:type="pct"/>
                    <w:tcBorders>
                      <w:top w:val="single" w:sz="4" w:space="0" w:color="auto"/>
                      <w:left w:val="single" w:sz="4" w:space="0" w:color="auto"/>
                      <w:bottom w:val="single" w:sz="4" w:space="0" w:color="auto"/>
                      <w:right w:val="single" w:sz="4" w:space="0" w:color="auto"/>
                    </w:tcBorders>
                    <w:vAlign w:val="center"/>
                  </w:tcPr>
                  <w:p w:rsidR="00DB5359" w:rsidRDefault="00DB5359" w:rsidP="00915E9E">
                    <w:pPr>
                      <w:autoSpaceDE w:val="0"/>
                      <w:autoSpaceDN w:val="0"/>
                      <w:adjustRightInd w:val="0"/>
                      <w:jc w:val="right"/>
                    </w:pPr>
                    <w:r>
                      <w:t>2,986.63</w:t>
                    </w:r>
                  </w:p>
                </w:tc>
                <w:tc>
                  <w:tcPr>
                    <w:tcW w:w="767" w:type="pct"/>
                    <w:tcBorders>
                      <w:top w:val="single" w:sz="4" w:space="0" w:color="auto"/>
                      <w:left w:val="single" w:sz="4" w:space="0" w:color="auto"/>
                      <w:bottom w:val="single" w:sz="4" w:space="0" w:color="auto"/>
                      <w:right w:val="single" w:sz="4" w:space="0" w:color="auto"/>
                    </w:tcBorders>
                    <w:vAlign w:val="center"/>
                  </w:tcPr>
                  <w:p w:rsidR="00DB5359" w:rsidRDefault="00DB5359" w:rsidP="00915E9E">
                    <w:pPr>
                      <w:autoSpaceDE w:val="0"/>
                      <w:autoSpaceDN w:val="0"/>
                      <w:adjustRightInd w:val="0"/>
                      <w:jc w:val="right"/>
                    </w:pPr>
                    <w:r>
                      <w:t>895.99</w:t>
                    </w:r>
                  </w:p>
                </w:tc>
                <w:tc>
                  <w:tcPr>
                    <w:tcW w:w="838" w:type="pct"/>
                    <w:tcBorders>
                      <w:top w:val="single" w:sz="4" w:space="0" w:color="auto"/>
                      <w:left w:val="single" w:sz="4" w:space="0" w:color="auto"/>
                      <w:bottom w:val="single" w:sz="4" w:space="0" w:color="auto"/>
                      <w:right w:val="single" w:sz="4" w:space="0" w:color="auto"/>
                    </w:tcBorders>
                    <w:vAlign w:val="center"/>
                  </w:tcPr>
                  <w:p w:rsidR="00DB5359" w:rsidRDefault="00DB5359" w:rsidP="00915E9E">
                    <w:pPr>
                      <w:autoSpaceDE w:val="0"/>
                      <w:autoSpaceDN w:val="0"/>
                      <w:adjustRightInd w:val="0"/>
                      <w:jc w:val="right"/>
                    </w:pPr>
                    <w:r>
                      <w:t>2,986.63</w:t>
                    </w:r>
                  </w:p>
                </w:tc>
                <w:tc>
                  <w:tcPr>
                    <w:tcW w:w="1048" w:type="pct"/>
                    <w:tcBorders>
                      <w:top w:val="single" w:sz="4" w:space="0" w:color="auto"/>
                      <w:left w:val="single" w:sz="4" w:space="0" w:color="auto"/>
                      <w:bottom w:val="single" w:sz="4" w:space="0" w:color="auto"/>
                      <w:right w:val="single" w:sz="4" w:space="0" w:color="auto"/>
                    </w:tcBorders>
                    <w:vAlign w:val="center"/>
                  </w:tcPr>
                  <w:p w:rsidR="00DB5359" w:rsidRDefault="00DB5359" w:rsidP="00915E9E">
                    <w:pPr>
                      <w:autoSpaceDE w:val="0"/>
                      <w:autoSpaceDN w:val="0"/>
                      <w:adjustRightInd w:val="0"/>
                      <w:jc w:val="right"/>
                    </w:pPr>
                    <w:r>
                      <w:t>895.99</w:t>
                    </w:r>
                  </w:p>
                </w:tc>
              </w:tr>
            </w:sdtContent>
          </w:sdt>
          <w:sdt>
            <w:sdtPr>
              <w:rPr>
                <w:rFonts w:hint="eastAsia"/>
              </w:rPr>
              <w:alias w:val="上市公司应收关联方款项明细"/>
              <w:tag w:val="_GBC_203fd12dc6be4a978fe2a9d9f5ad1070"/>
              <w:id w:val="-481243413"/>
              <w:lock w:val="sdtLocked"/>
            </w:sdtPr>
            <w:sdtContent>
              <w:tr w:rsidR="00DB5359" w:rsidTr="00915E9E">
                <w:tc>
                  <w:tcPr>
                    <w:tcW w:w="654" w:type="pct"/>
                    <w:tcBorders>
                      <w:top w:val="single" w:sz="4" w:space="0" w:color="auto"/>
                      <w:left w:val="single" w:sz="4" w:space="0" w:color="auto"/>
                      <w:bottom w:val="single" w:sz="4" w:space="0" w:color="auto"/>
                      <w:right w:val="single" w:sz="4" w:space="0" w:color="auto"/>
                    </w:tcBorders>
                    <w:vAlign w:val="center"/>
                  </w:tcPr>
                  <w:p w:rsidR="00DB5359" w:rsidRDefault="00DB5359" w:rsidP="00D84F95">
                    <w:pPr>
                      <w:autoSpaceDE w:val="0"/>
                      <w:autoSpaceDN w:val="0"/>
                      <w:adjustRightInd w:val="0"/>
                    </w:pPr>
                    <w:r>
                      <w:t>预付款项</w:t>
                    </w:r>
                  </w:p>
                </w:tc>
                <w:tc>
                  <w:tcPr>
                    <w:tcW w:w="925"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pPr>
                    <w:r>
                      <w:t>福建奔驰汽车有限公司</w:t>
                    </w:r>
                  </w:p>
                </w:tc>
                <w:tc>
                  <w:tcPr>
                    <w:tcW w:w="768" w:type="pct"/>
                    <w:tcBorders>
                      <w:top w:val="single" w:sz="4" w:space="0" w:color="auto"/>
                      <w:left w:val="single" w:sz="4" w:space="0" w:color="auto"/>
                      <w:bottom w:val="single" w:sz="4" w:space="0" w:color="auto"/>
                      <w:right w:val="single" w:sz="4" w:space="0" w:color="auto"/>
                    </w:tcBorders>
                    <w:vAlign w:val="center"/>
                  </w:tcPr>
                  <w:p w:rsidR="00DB5359" w:rsidRDefault="00DB5359" w:rsidP="00915E9E">
                    <w:pPr>
                      <w:autoSpaceDE w:val="0"/>
                      <w:autoSpaceDN w:val="0"/>
                      <w:adjustRightInd w:val="0"/>
                      <w:jc w:val="right"/>
                    </w:pPr>
                  </w:p>
                </w:tc>
                <w:tc>
                  <w:tcPr>
                    <w:tcW w:w="767" w:type="pct"/>
                    <w:tcBorders>
                      <w:top w:val="single" w:sz="4" w:space="0" w:color="auto"/>
                      <w:left w:val="single" w:sz="4" w:space="0" w:color="auto"/>
                      <w:bottom w:val="single" w:sz="4" w:space="0" w:color="auto"/>
                      <w:right w:val="single" w:sz="4" w:space="0" w:color="auto"/>
                    </w:tcBorders>
                    <w:vAlign w:val="center"/>
                  </w:tcPr>
                  <w:p w:rsidR="00DB5359" w:rsidRDefault="00DB5359" w:rsidP="00915E9E">
                    <w:pPr>
                      <w:autoSpaceDE w:val="0"/>
                      <w:autoSpaceDN w:val="0"/>
                      <w:adjustRightInd w:val="0"/>
                      <w:jc w:val="right"/>
                    </w:pPr>
                  </w:p>
                </w:tc>
                <w:tc>
                  <w:tcPr>
                    <w:tcW w:w="838" w:type="pct"/>
                    <w:tcBorders>
                      <w:top w:val="single" w:sz="4" w:space="0" w:color="auto"/>
                      <w:left w:val="single" w:sz="4" w:space="0" w:color="auto"/>
                      <w:bottom w:val="single" w:sz="4" w:space="0" w:color="auto"/>
                      <w:right w:val="single" w:sz="4" w:space="0" w:color="auto"/>
                    </w:tcBorders>
                    <w:vAlign w:val="center"/>
                  </w:tcPr>
                  <w:p w:rsidR="00DB5359" w:rsidRDefault="00DB5359" w:rsidP="00915E9E">
                    <w:pPr>
                      <w:autoSpaceDE w:val="0"/>
                      <w:autoSpaceDN w:val="0"/>
                      <w:adjustRightInd w:val="0"/>
                      <w:jc w:val="right"/>
                    </w:pPr>
                    <w:r>
                      <w:t>36,014.44</w:t>
                    </w:r>
                  </w:p>
                </w:tc>
                <w:tc>
                  <w:tcPr>
                    <w:tcW w:w="1048" w:type="pct"/>
                    <w:tcBorders>
                      <w:top w:val="single" w:sz="4" w:space="0" w:color="auto"/>
                      <w:left w:val="single" w:sz="4" w:space="0" w:color="auto"/>
                      <w:bottom w:val="single" w:sz="4" w:space="0" w:color="auto"/>
                      <w:right w:val="single" w:sz="4" w:space="0" w:color="auto"/>
                    </w:tcBorders>
                    <w:vAlign w:val="center"/>
                  </w:tcPr>
                  <w:p w:rsidR="00DB5359" w:rsidRDefault="00DB5359" w:rsidP="00915E9E">
                    <w:pPr>
                      <w:autoSpaceDE w:val="0"/>
                      <w:autoSpaceDN w:val="0"/>
                      <w:adjustRightInd w:val="0"/>
                      <w:jc w:val="right"/>
                    </w:pPr>
                    <w:r>
                      <w:t>－</w:t>
                    </w:r>
                  </w:p>
                </w:tc>
              </w:tr>
            </w:sdtContent>
          </w:sdt>
          <w:sdt>
            <w:sdtPr>
              <w:rPr>
                <w:rFonts w:hint="eastAsia"/>
              </w:rPr>
              <w:alias w:val="上市公司应收关联方款项明细"/>
              <w:tag w:val="_GBC_203fd12dc6be4a978fe2a9d9f5ad1070"/>
              <w:id w:val="2092881988"/>
              <w:lock w:val="sdtLocked"/>
            </w:sdtPr>
            <w:sdtContent>
              <w:tr w:rsidR="00DB5359" w:rsidTr="00915E9E">
                <w:tc>
                  <w:tcPr>
                    <w:tcW w:w="654" w:type="pct"/>
                    <w:tcBorders>
                      <w:top w:val="single" w:sz="4" w:space="0" w:color="auto"/>
                      <w:left w:val="single" w:sz="4" w:space="0" w:color="auto"/>
                      <w:bottom w:val="single" w:sz="4" w:space="0" w:color="auto"/>
                      <w:right w:val="single" w:sz="4" w:space="0" w:color="auto"/>
                    </w:tcBorders>
                    <w:vAlign w:val="center"/>
                  </w:tcPr>
                  <w:p w:rsidR="00DB5359" w:rsidRDefault="00DB5359" w:rsidP="00D84F95">
                    <w:pPr>
                      <w:autoSpaceDE w:val="0"/>
                      <w:autoSpaceDN w:val="0"/>
                      <w:adjustRightInd w:val="0"/>
                    </w:pPr>
                    <w:r>
                      <w:t>预付款项</w:t>
                    </w:r>
                  </w:p>
                </w:tc>
                <w:tc>
                  <w:tcPr>
                    <w:tcW w:w="925"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pPr>
                    <w:r>
                      <w:t>福建新龙马汽车股份有限公司</w:t>
                    </w:r>
                  </w:p>
                </w:tc>
                <w:tc>
                  <w:tcPr>
                    <w:tcW w:w="768" w:type="pct"/>
                    <w:tcBorders>
                      <w:top w:val="single" w:sz="4" w:space="0" w:color="auto"/>
                      <w:left w:val="single" w:sz="4" w:space="0" w:color="auto"/>
                      <w:bottom w:val="single" w:sz="4" w:space="0" w:color="auto"/>
                      <w:right w:val="single" w:sz="4" w:space="0" w:color="auto"/>
                    </w:tcBorders>
                    <w:vAlign w:val="center"/>
                  </w:tcPr>
                  <w:p w:rsidR="00DB5359" w:rsidRDefault="00DB5359" w:rsidP="00915E9E">
                    <w:pPr>
                      <w:autoSpaceDE w:val="0"/>
                      <w:autoSpaceDN w:val="0"/>
                      <w:adjustRightInd w:val="0"/>
                      <w:jc w:val="right"/>
                    </w:pPr>
                  </w:p>
                </w:tc>
                <w:tc>
                  <w:tcPr>
                    <w:tcW w:w="767" w:type="pct"/>
                    <w:tcBorders>
                      <w:top w:val="single" w:sz="4" w:space="0" w:color="auto"/>
                      <w:left w:val="single" w:sz="4" w:space="0" w:color="auto"/>
                      <w:bottom w:val="single" w:sz="4" w:space="0" w:color="auto"/>
                      <w:right w:val="single" w:sz="4" w:space="0" w:color="auto"/>
                    </w:tcBorders>
                    <w:vAlign w:val="center"/>
                  </w:tcPr>
                  <w:p w:rsidR="00DB5359" w:rsidRDefault="00DB5359" w:rsidP="00915E9E">
                    <w:pPr>
                      <w:autoSpaceDE w:val="0"/>
                      <w:autoSpaceDN w:val="0"/>
                      <w:adjustRightInd w:val="0"/>
                      <w:jc w:val="right"/>
                    </w:pPr>
                  </w:p>
                </w:tc>
                <w:tc>
                  <w:tcPr>
                    <w:tcW w:w="838" w:type="pct"/>
                    <w:tcBorders>
                      <w:top w:val="single" w:sz="4" w:space="0" w:color="auto"/>
                      <w:left w:val="single" w:sz="4" w:space="0" w:color="auto"/>
                      <w:bottom w:val="single" w:sz="4" w:space="0" w:color="auto"/>
                      <w:right w:val="single" w:sz="4" w:space="0" w:color="auto"/>
                    </w:tcBorders>
                    <w:vAlign w:val="center"/>
                  </w:tcPr>
                  <w:p w:rsidR="00DB5359" w:rsidRDefault="00DB5359" w:rsidP="00915E9E">
                    <w:pPr>
                      <w:autoSpaceDE w:val="0"/>
                      <w:autoSpaceDN w:val="0"/>
                      <w:adjustRightInd w:val="0"/>
                      <w:jc w:val="right"/>
                    </w:pPr>
                    <w:r>
                      <w:t>331,706.86</w:t>
                    </w:r>
                  </w:p>
                </w:tc>
                <w:tc>
                  <w:tcPr>
                    <w:tcW w:w="1048" w:type="pct"/>
                    <w:tcBorders>
                      <w:top w:val="single" w:sz="4" w:space="0" w:color="auto"/>
                      <w:left w:val="single" w:sz="4" w:space="0" w:color="auto"/>
                      <w:bottom w:val="single" w:sz="4" w:space="0" w:color="auto"/>
                      <w:right w:val="single" w:sz="4" w:space="0" w:color="auto"/>
                    </w:tcBorders>
                    <w:vAlign w:val="center"/>
                  </w:tcPr>
                  <w:p w:rsidR="00DB5359" w:rsidRDefault="00DB5359" w:rsidP="00915E9E">
                    <w:pPr>
                      <w:autoSpaceDE w:val="0"/>
                      <w:autoSpaceDN w:val="0"/>
                      <w:adjustRightInd w:val="0"/>
                      <w:jc w:val="right"/>
                    </w:pPr>
                    <w:r>
                      <w:t>－</w:t>
                    </w:r>
                  </w:p>
                </w:tc>
              </w:tr>
            </w:sdtContent>
          </w:sdt>
        </w:tbl>
        <w:p w:rsidR="00DB5359" w:rsidRDefault="00DB5359"/>
        <w:p w:rsidR="00594B31" w:rsidRDefault="00937630"/>
      </w:sdtContent>
    </w:sdt>
    <w:sdt>
      <w:sdtPr>
        <w:rPr>
          <w:rFonts w:ascii="宋体" w:hAnsi="宋体" w:cs="宋体" w:hint="eastAsia"/>
          <w:b w:val="0"/>
          <w:bCs w:val="0"/>
          <w:kern w:val="0"/>
          <w:szCs w:val="24"/>
        </w:rPr>
        <w:alias w:val="模块:上市公司应付关联方款项"/>
        <w:tag w:val="_GBC_e7a5511f50dd4f05a897cdfaeac4023f"/>
        <w:id w:val="1717321587"/>
        <w:lock w:val="sdtLocked"/>
        <w:placeholder>
          <w:docPart w:val="GBC22222222222222222222222222222"/>
        </w:placeholder>
      </w:sdtPr>
      <w:sdtEndPr>
        <w:rPr>
          <w:rFonts w:cstheme="minorBidi"/>
          <w:szCs w:val="21"/>
        </w:rPr>
      </w:sdtEndPr>
      <w:sdtContent>
        <w:p w:rsidR="00594B31" w:rsidRDefault="008B7853" w:rsidP="00F92696">
          <w:pPr>
            <w:pStyle w:val="4"/>
            <w:numPr>
              <w:ilvl w:val="0"/>
              <w:numId w:val="59"/>
            </w:numPr>
            <w:tabs>
              <w:tab w:val="left" w:pos="616"/>
            </w:tabs>
            <w:rPr>
              <w:rFonts w:ascii="宋体" w:hAnsi="宋体"/>
            </w:rPr>
          </w:pPr>
          <w:r>
            <w:rPr>
              <w:rFonts w:ascii="宋体" w:hAnsi="宋体" w:hint="eastAsia"/>
            </w:rPr>
            <w:t>应付项目</w:t>
          </w:r>
        </w:p>
        <w:p w:rsidR="00594B31" w:rsidRDefault="00937630">
          <w:sdt>
            <w:sdtPr>
              <w:rPr>
                <w:rFonts w:hint="eastAsia"/>
              </w:rPr>
              <w:alias w:val="是否适用：应付项目[双击切换]"/>
              <w:tag w:val="_GBC_9dbefb51b716471b878d2e2863524a53"/>
              <w:id w:val="-733623323"/>
              <w:lock w:val="sdtLocked"/>
              <w:placeholder>
                <w:docPart w:val="GBC22222222222222222222222222222"/>
              </w:placeholder>
            </w:sdtPr>
            <w:sdtContent>
              <w:r w:rsidR="008B7853">
                <w:fldChar w:fldCharType="begin"/>
              </w:r>
              <w:r w:rsidR="005936B7">
                <w:instrText xml:space="preserve"> MACROBUTTON  SnrToggleCheckbox √适用 </w:instrText>
              </w:r>
              <w:r w:rsidR="008B7853">
                <w:fldChar w:fldCharType="end"/>
              </w:r>
              <w:r w:rsidR="008B7853">
                <w:fldChar w:fldCharType="begin"/>
              </w:r>
              <w:r w:rsidR="005936B7">
                <w:instrText xml:space="preserve"> MACROBUTTON  SnrToggleCheckbox □不适用 </w:instrText>
              </w:r>
              <w:r w:rsidR="008B7853">
                <w:fldChar w:fldCharType="end"/>
              </w:r>
            </w:sdtContent>
          </w:sdt>
        </w:p>
        <w:p w:rsidR="00594B31" w:rsidRDefault="008B7853">
          <w:pPr>
            <w:jc w:val="right"/>
          </w:pPr>
          <w:r>
            <w:rPr>
              <w:rFonts w:hint="eastAsia"/>
            </w:rPr>
            <w:t>单位：</w:t>
          </w:r>
          <w:sdt>
            <w:sdtPr>
              <w:rPr>
                <w:rFonts w:hint="eastAsia"/>
              </w:rPr>
              <w:alias w:val="单位：上市公司应付关联方款项"/>
              <w:tag w:val="_GBC_08d04faee6a64768877db8f6ab14663e"/>
              <w:id w:val="3072998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上市公司应付关联方款项"/>
              <w:tag w:val="_GBC_124ea57c07fc4e23931a125a103e711c"/>
              <w:id w:val="-1195403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163"/>
            <w:gridCol w:w="3829"/>
            <w:gridCol w:w="1841"/>
            <w:gridCol w:w="2060"/>
          </w:tblGrid>
          <w:tr w:rsidR="00DB5359" w:rsidTr="00D84F95">
            <w:sdt>
              <w:sdtPr>
                <w:tag w:val="_PLD_cf838d28f8e94c899328f1b9cd175b08"/>
                <w:id w:val="1374579381"/>
                <w:lock w:val="sdtLocked"/>
              </w:sdtPr>
              <w:sdtContent>
                <w:tc>
                  <w:tcPr>
                    <w:tcW w:w="654" w:type="pct"/>
                    <w:tcBorders>
                      <w:top w:val="single" w:sz="4" w:space="0" w:color="auto"/>
                      <w:left w:val="single" w:sz="4" w:space="0" w:color="auto"/>
                      <w:right w:val="single" w:sz="4" w:space="0" w:color="auto"/>
                    </w:tcBorders>
                  </w:tcPr>
                  <w:p w:rsidR="00DB5359" w:rsidRDefault="00DB5359" w:rsidP="00D84F95">
                    <w:pPr>
                      <w:spacing w:before="120"/>
                      <w:jc w:val="center"/>
                    </w:pPr>
                    <w:r>
                      <w:rPr>
                        <w:rFonts w:hint="eastAsia"/>
                      </w:rPr>
                      <w:t>项目名称</w:t>
                    </w:r>
                  </w:p>
                </w:tc>
              </w:sdtContent>
            </w:sdt>
            <w:sdt>
              <w:sdtPr>
                <w:tag w:val="_PLD_25173a15407f4af6adbf91389dcc2257"/>
                <w:id w:val="-242882590"/>
                <w:lock w:val="sdtLocked"/>
              </w:sdtPr>
              <w:sdtContent>
                <w:tc>
                  <w:tcPr>
                    <w:tcW w:w="2153" w:type="pct"/>
                    <w:tcBorders>
                      <w:top w:val="single" w:sz="4" w:space="0" w:color="auto"/>
                      <w:left w:val="single" w:sz="4" w:space="0" w:color="auto"/>
                      <w:right w:val="single" w:sz="4" w:space="0" w:color="auto"/>
                    </w:tcBorders>
                  </w:tcPr>
                  <w:p w:rsidR="00DB5359" w:rsidRDefault="00DB5359" w:rsidP="00D84F95">
                    <w:pPr>
                      <w:jc w:val="center"/>
                    </w:pPr>
                    <w:r>
                      <w:rPr>
                        <w:rFonts w:hint="eastAsia"/>
                      </w:rPr>
                      <w:t>关联方</w:t>
                    </w:r>
                  </w:p>
                </w:tc>
              </w:sdtContent>
            </w:sdt>
            <w:sdt>
              <w:sdtPr>
                <w:tag w:val="_PLD_a8551739db0f47cab1b1a6ea0e700367"/>
                <w:id w:val="782080780"/>
                <w:lock w:val="sdtLocked"/>
              </w:sdtPr>
              <w:sdtContent>
                <w:tc>
                  <w:tcPr>
                    <w:tcW w:w="1035" w:type="pct"/>
                    <w:tcBorders>
                      <w:top w:val="single" w:sz="4" w:space="0" w:color="auto"/>
                      <w:left w:val="single" w:sz="4" w:space="0" w:color="auto"/>
                      <w:bottom w:val="single" w:sz="4" w:space="0" w:color="auto"/>
                      <w:right w:val="single" w:sz="4" w:space="0" w:color="auto"/>
                    </w:tcBorders>
                  </w:tcPr>
                  <w:p w:rsidR="00DB5359" w:rsidRDefault="00DB5359" w:rsidP="00D84F95">
                    <w:pPr>
                      <w:jc w:val="center"/>
                    </w:pPr>
                    <w:r>
                      <w:rPr>
                        <w:rFonts w:hint="eastAsia"/>
                      </w:rPr>
                      <w:t>期末账面余额</w:t>
                    </w:r>
                  </w:p>
                </w:tc>
              </w:sdtContent>
            </w:sdt>
            <w:sdt>
              <w:sdtPr>
                <w:tag w:val="_PLD_83bc027cb7f1401db7a26beffe77ce00"/>
                <w:id w:val="-1946533147"/>
                <w:lock w:val="sdtLocked"/>
              </w:sdtPr>
              <w:sdtContent>
                <w:tc>
                  <w:tcPr>
                    <w:tcW w:w="1158" w:type="pct"/>
                    <w:tcBorders>
                      <w:top w:val="single" w:sz="4" w:space="0" w:color="auto"/>
                      <w:left w:val="single" w:sz="4" w:space="0" w:color="auto"/>
                      <w:bottom w:val="single" w:sz="4" w:space="0" w:color="auto"/>
                      <w:right w:val="single" w:sz="4" w:space="0" w:color="auto"/>
                    </w:tcBorders>
                  </w:tcPr>
                  <w:p w:rsidR="00DB5359" w:rsidRDefault="00DB5359" w:rsidP="00D84F95">
                    <w:pPr>
                      <w:jc w:val="center"/>
                    </w:pPr>
                    <w:r>
                      <w:rPr>
                        <w:rFonts w:hint="eastAsia"/>
                      </w:rPr>
                      <w:t>期初账面余额</w:t>
                    </w:r>
                  </w:p>
                </w:tc>
              </w:sdtContent>
            </w:sdt>
          </w:tr>
          <w:sdt>
            <w:sdtPr>
              <w:rPr>
                <w:rFonts w:hint="eastAsia"/>
              </w:rPr>
              <w:alias w:val="上市公司应付关联方款项明细"/>
              <w:tag w:val="_GBC_bb3d19486f2b460b856a135056bd0897"/>
              <w:id w:val="-1783187158"/>
              <w:lock w:val="sdtLocked"/>
            </w:sdtPr>
            <w:sdtContent>
              <w:tr w:rsidR="00DB5359" w:rsidTr="00D84F95">
                <w:tc>
                  <w:tcPr>
                    <w:tcW w:w="654" w:type="pct"/>
                    <w:tcBorders>
                      <w:top w:val="single" w:sz="4" w:space="0" w:color="auto"/>
                      <w:left w:val="single" w:sz="4" w:space="0" w:color="auto"/>
                      <w:bottom w:val="single" w:sz="4" w:space="0" w:color="auto"/>
                      <w:right w:val="single" w:sz="4" w:space="0" w:color="auto"/>
                    </w:tcBorders>
                    <w:vAlign w:val="center"/>
                  </w:tcPr>
                  <w:p w:rsidR="00DB5359" w:rsidRDefault="00DB5359" w:rsidP="00D84F95">
                    <w:pPr>
                      <w:autoSpaceDE w:val="0"/>
                      <w:autoSpaceDN w:val="0"/>
                      <w:adjustRightInd w:val="0"/>
                    </w:pPr>
                    <w:r>
                      <w:t>应付票据</w:t>
                    </w:r>
                  </w:p>
                </w:tc>
                <w:tc>
                  <w:tcPr>
                    <w:tcW w:w="2153"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pPr>
                    <w:r>
                      <w:t>厦门金龙汽车空调有限公司</w:t>
                    </w:r>
                  </w:p>
                </w:tc>
                <w:tc>
                  <w:tcPr>
                    <w:tcW w:w="1035"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jc w:val="right"/>
                    </w:pPr>
                    <w:r>
                      <w:t>58,640,000.00</w:t>
                    </w:r>
                  </w:p>
                </w:tc>
                <w:tc>
                  <w:tcPr>
                    <w:tcW w:w="1158"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jc w:val="right"/>
                    </w:pPr>
                    <w:r>
                      <w:t>35,590,000.00</w:t>
                    </w:r>
                  </w:p>
                </w:tc>
              </w:tr>
            </w:sdtContent>
          </w:sdt>
          <w:sdt>
            <w:sdtPr>
              <w:rPr>
                <w:rFonts w:hint="eastAsia"/>
              </w:rPr>
              <w:alias w:val="上市公司应付关联方款项明细"/>
              <w:tag w:val="_GBC_bb3d19486f2b460b856a135056bd0897"/>
              <w:id w:val="-1728530376"/>
              <w:lock w:val="sdtLocked"/>
            </w:sdtPr>
            <w:sdtContent>
              <w:tr w:rsidR="00DB5359" w:rsidTr="00D84F95">
                <w:tc>
                  <w:tcPr>
                    <w:tcW w:w="654" w:type="pct"/>
                    <w:tcBorders>
                      <w:top w:val="single" w:sz="4" w:space="0" w:color="auto"/>
                      <w:left w:val="single" w:sz="4" w:space="0" w:color="auto"/>
                      <w:bottom w:val="single" w:sz="4" w:space="0" w:color="auto"/>
                      <w:right w:val="single" w:sz="4" w:space="0" w:color="auto"/>
                    </w:tcBorders>
                    <w:vAlign w:val="center"/>
                  </w:tcPr>
                  <w:p w:rsidR="00DB5359" w:rsidRDefault="00DB5359" w:rsidP="00D84F95">
                    <w:pPr>
                      <w:autoSpaceDE w:val="0"/>
                      <w:autoSpaceDN w:val="0"/>
                      <w:adjustRightInd w:val="0"/>
                    </w:pPr>
                    <w:r>
                      <w:t>应付票据</w:t>
                    </w:r>
                  </w:p>
                </w:tc>
                <w:tc>
                  <w:tcPr>
                    <w:tcW w:w="2153"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pPr>
                    <w:r>
                      <w:t>厦门金龙汽车座椅有限公司</w:t>
                    </w:r>
                  </w:p>
                </w:tc>
                <w:tc>
                  <w:tcPr>
                    <w:tcW w:w="1035"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jc w:val="right"/>
                    </w:pPr>
                    <w:r>
                      <w:t>52,013,987.44</w:t>
                    </w:r>
                  </w:p>
                </w:tc>
                <w:tc>
                  <w:tcPr>
                    <w:tcW w:w="1158"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jc w:val="right"/>
                    </w:pPr>
                    <w:r>
                      <w:t>45,865,469.81</w:t>
                    </w:r>
                  </w:p>
                </w:tc>
              </w:tr>
            </w:sdtContent>
          </w:sdt>
          <w:sdt>
            <w:sdtPr>
              <w:rPr>
                <w:rFonts w:hint="eastAsia"/>
              </w:rPr>
              <w:alias w:val="上市公司应付关联方款项明细"/>
              <w:tag w:val="_GBC_bb3d19486f2b460b856a135056bd0897"/>
              <w:id w:val="-1896500631"/>
              <w:lock w:val="sdtLocked"/>
            </w:sdtPr>
            <w:sdtContent>
              <w:tr w:rsidR="00DB5359" w:rsidTr="00D84F95">
                <w:tc>
                  <w:tcPr>
                    <w:tcW w:w="654" w:type="pct"/>
                    <w:tcBorders>
                      <w:top w:val="single" w:sz="4" w:space="0" w:color="auto"/>
                      <w:left w:val="single" w:sz="4" w:space="0" w:color="auto"/>
                      <w:bottom w:val="single" w:sz="4" w:space="0" w:color="auto"/>
                      <w:right w:val="single" w:sz="4" w:space="0" w:color="auto"/>
                    </w:tcBorders>
                    <w:vAlign w:val="center"/>
                  </w:tcPr>
                  <w:p w:rsidR="00DB5359" w:rsidRDefault="00DB5359" w:rsidP="00D84F95">
                    <w:pPr>
                      <w:autoSpaceDE w:val="0"/>
                      <w:autoSpaceDN w:val="0"/>
                      <w:adjustRightInd w:val="0"/>
                    </w:pPr>
                    <w:r>
                      <w:t>应付票据</w:t>
                    </w:r>
                  </w:p>
                </w:tc>
                <w:tc>
                  <w:tcPr>
                    <w:tcW w:w="2153"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pPr>
                    <w:r>
                      <w:t>厦门金龙江申车架有限公司</w:t>
                    </w:r>
                  </w:p>
                </w:tc>
                <w:tc>
                  <w:tcPr>
                    <w:tcW w:w="1035"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jc w:val="right"/>
                    </w:pPr>
                    <w:r>
                      <w:t>54,974,805.00</w:t>
                    </w:r>
                  </w:p>
                </w:tc>
                <w:tc>
                  <w:tcPr>
                    <w:tcW w:w="1158"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jc w:val="right"/>
                    </w:pPr>
                    <w:r>
                      <w:t>38,232,020.00</w:t>
                    </w:r>
                  </w:p>
                </w:tc>
              </w:tr>
            </w:sdtContent>
          </w:sdt>
          <w:sdt>
            <w:sdtPr>
              <w:rPr>
                <w:rFonts w:hint="eastAsia"/>
              </w:rPr>
              <w:alias w:val="上市公司应付关联方款项明细"/>
              <w:tag w:val="_GBC_bb3d19486f2b460b856a135056bd0897"/>
              <w:id w:val="-832137969"/>
              <w:lock w:val="sdtLocked"/>
            </w:sdtPr>
            <w:sdtContent>
              <w:tr w:rsidR="00DB5359" w:rsidTr="00D84F95">
                <w:tc>
                  <w:tcPr>
                    <w:tcW w:w="654" w:type="pct"/>
                    <w:tcBorders>
                      <w:top w:val="single" w:sz="4" w:space="0" w:color="auto"/>
                      <w:left w:val="single" w:sz="4" w:space="0" w:color="auto"/>
                      <w:bottom w:val="single" w:sz="4" w:space="0" w:color="auto"/>
                      <w:right w:val="single" w:sz="4" w:space="0" w:color="auto"/>
                    </w:tcBorders>
                    <w:vAlign w:val="center"/>
                  </w:tcPr>
                  <w:p w:rsidR="00DB5359" w:rsidRDefault="00DB5359" w:rsidP="00D84F95">
                    <w:pPr>
                      <w:autoSpaceDE w:val="0"/>
                      <w:autoSpaceDN w:val="0"/>
                      <w:adjustRightInd w:val="0"/>
                    </w:pPr>
                    <w:r>
                      <w:t>应付票据</w:t>
                    </w:r>
                  </w:p>
                </w:tc>
                <w:tc>
                  <w:tcPr>
                    <w:tcW w:w="2153"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pPr>
                    <w:r>
                      <w:t>福建蓝海物流有限公司</w:t>
                    </w:r>
                  </w:p>
                </w:tc>
                <w:tc>
                  <w:tcPr>
                    <w:tcW w:w="1035"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jc w:val="right"/>
                    </w:pPr>
                    <w:r>
                      <w:t>73,000.00</w:t>
                    </w:r>
                  </w:p>
                </w:tc>
                <w:tc>
                  <w:tcPr>
                    <w:tcW w:w="1158"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jc w:val="right"/>
                    </w:pPr>
                    <w:r>
                      <w:t>25,839,691.53</w:t>
                    </w:r>
                  </w:p>
                </w:tc>
              </w:tr>
            </w:sdtContent>
          </w:sdt>
          <w:sdt>
            <w:sdtPr>
              <w:rPr>
                <w:rFonts w:hint="eastAsia"/>
              </w:rPr>
              <w:alias w:val="上市公司应付关联方款项明细"/>
              <w:tag w:val="_GBC_bb3d19486f2b460b856a135056bd0897"/>
              <w:id w:val="-1095477619"/>
              <w:lock w:val="sdtLocked"/>
            </w:sdtPr>
            <w:sdtContent>
              <w:tr w:rsidR="00DB5359" w:rsidTr="00D84F95">
                <w:tc>
                  <w:tcPr>
                    <w:tcW w:w="654" w:type="pct"/>
                    <w:tcBorders>
                      <w:top w:val="single" w:sz="4" w:space="0" w:color="auto"/>
                      <w:left w:val="single" w:sz="4" w:space="0" w:color="auto"/>
                      <w:bottom w:val="single" w:sz="4" w:space="0" w:color="auto"/>
                      <w:right w:val="single" w:sz="4" w:space="0" w:color="auto"/>
                    </w:tcBorders>
                    <w:vAlign w:val="center"/>
                  </w:tcPr>
                  <w:p w:rsidR="00DB5359" w:rsidRDefault="00DB5359" w:rsidP="00D84F95">
                    <w:pPr>
                      <w:autoSpaceDE w:val="0"/>
                      <w:autoSpaceDN w:val="0"/>
                      <w:adjustRightInd w:val="0"/>
                    </w:pPr>
                    <w:r>
                      <w:t>应付票据</w:t>
                    </w:r>
                  </w:p>
                </w:tc>
                <w:tc>
                  <w:tcPr>
                    <w:tcW w:w="2153"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pPr>
                    <w:r>
                      <w:t>福建新龙马汽车股份有限公司</w:t>
                    </w:r>
                  </w:p>
                </w:tc>
                <w:tc>
                  <w:tcPr>
                    <w:tcW w:w="1035"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jc w:val="right"/>
                    </w:pPr>
                    <w:r>
                      <w:t>8,199,086.00</w:t>
                    </w:r>
                  </w:p>
                </w:tc>
                <w:tc>
                  <w:tcPr>
                    <w:tcW w:w="1158"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jc w:val="right"/>
                    </w:pPr>
                    <w:r>
                      <w:t>84,370,634.00</w:t>
                    </w:r>
                  </w:p>
                </w:tc>
              </w:tr>
            </w:sdtContent>
          </w:sdt>
          <w:sdt>
            <w:sdtPr>
              <w:rPr>
                <w:rFonts w:hint="eastAsia"/>
              </w:rPr>
              <w:alias w:val="上市公司应付关联方款项明细"/>
              <w:tag w:val="_GBC_bb3d19486f2b460b856a135056bd0897"/>
              <w:id w:val="-1479152907"/>
              <w:lock w:val="sdtLocked"/>
            </w:sdtPr>
            <w:sdtContent>
              <w:tr w:rsidR="00DB5359" w:rsidTr="00D84F95">
                <w:tc>
                  <w:tcPr>
                    <w:tcW w:w="654" w:type="pct"/>
                    <w:tcBorders>
                      <w:top w:val="single" w:sz="4" w:space="0" w:color="auto"/>
                      <w:left w:val="single" w:sz="4" w:space="0" w:color="auto"/>
                      <w:bottom w:val="single" w:sz="4" w:space="0" w:color="auto"/>
                      <w:right w:val="single" w:sz="4" w:space="0" w:color="auto"/>
                    </w:tcBorders>
                    <w:vAlign w:val="center"/>
                  </w:tcPr>
                  <w:p w:rsidR="00DB5359" w:rsidRDefault="00DB5359" w:rsidP="00D84F95">
                    <w:pPr>
                      <w:autoSpaceDE w:val="0"/>
                      <w:autoSpaceDN w:val="0"/>
                      <w:adjustRightInd w:val="0"/>
                    </w:pPr>
                    <w:r>
                      <w:t>应付账款</w:t>
                    </w:r>
                  </w:p>
                </w:tc>
                <w:tc>
                  <w:tcPr>
                    <w:tcW w:w="2153"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pPr>
                    <w:r>
                      <w:t>厦门金龙汽车电器有限公司</w:t>
                    </w:r>
                  </w:p>
                </w:tc>
                <w:tc>
                  <w:tcPr>
                    <w:tcW w:w="1035"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jc w:val="right"/>
                    </w:pPr>
                    <w:r>
                      <w:t>66,250.01</w:t>
                    </w:r>
                  </w:p>
                </w:tc>
                <w:tc>
                  <w:tcPr>
                    <w:tcW w:w="1158"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jc w:val="right"/>
                    </w:pPr>
                    <w:r>
                      <w:t>76,416.67</w:t>
                    </w:r>
                  </w:p>
                </w:tc>
              </w:tr>
            </w:sdtContent>
          </w:sdt>
          <w:sdt>
            <w:sdtPr>
              <w:rPr>
                <w:rFonts w:hint="eastAsia"/>
              </w:rPr>
              <w:alias w:val="上市公司应付关联方款项明细"/>
              <w:tag w:val="_GBC_bb3d19486f2b460b856a135056bd0897"/>
              <w:id w:val="899866128"/>
              <w:lock w:val="sdtLocked"/>
            </w:sdtPr>
            <w:sdtContent>
              <w:tr w:rsidR="00DB5359" w:rsidTr="00D84F95">
                <w:tc>
                  <w:tcPr>
                    <w:tcW w:w="654" w:type="pct"/>
                    <w:tcBorders>
                      <w:top w:val="single" w:sz="4" w:space="0" w:color="auto"/>
                      <w:left w:val="single" w:sz="4" w:space="0" w:color="auto"/>
                      <w:bottom w:val="single" w:sz="4" w:space="0" w:color="auto"/>
                      <w:right w:val="single" w:sz="4" w:space="0" w:color="auto"/>
                    </w:tcBorders>
                    <w:vAlign w:val="center"/>
                  </w:tcPr>
                  <w:p w:rsidR="00DB5359" w:rsidRDefault="00DB5359" w:rsidP="00D84F95">
                    <w:pPr>
                      <w:autoSpaceDE w:val="0"/>
                      <w:autoSpaceDN w:val="0"/>
                      <w:adjustRightInd w:val="0"/>
                    </w:pPr>
                    <w:r>
                      <w:t>应付账款</w:t>
                    </w:r>
                  </w:p>
                </w:tc>
                <w:tc>
                  <w:tcPr>
                    <w:tcW w:w="2153"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pPr>
                    <w:r>
                      <w:t>厦门金龙汽车空调有限公司</w:t>
                    </w:r>
                  </w:p>
                </w:tc>
                <w:tc>
                  <w:tcPr>
                    <w:tcW w:w="1035"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jc w:val="right"/>
                    </w:pPr>
                    <w:r>
                      <w:t>24,675,244.12</w:t>
                    </w:r>
                  </w:p>
                </w:tc>
                <w:tc>
                  <w:tcPr>
                    <w:tcW w:w="1158"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jc w:val="right"/>
                    </w:pPr>
                    <w:r>
                      <w:t>42,742,084.10</w:t>
                    </w:r>
                  </w:p>
                </w:tc>
              </w:tr>
            </w:sdtContent>
          </w:sdt>
          <w:sdt>
            <w:sdtPr>
              <w:rPr>
                <w:rFonts w:hint="eastAsia"/>
              </w:rPr>
              <w:alias w:val="上市公司应付关联方款项明细"/>
              <w:tag w:val="_GBC_bb3d19486f2b460b856a135056bd0897"/>
              <w:id w:val="1868868535"/>
              <w:lock w:val="sdtLocked"/>
            </w:sdtPr>
            <w:sdtContent>
              <w:tr w:rsidR="00DB5359" w:rsidTr="00D84F95">
                <w:tc>
                  <w:tcPr>
                    <w:tcW w:w="654" w:type="pct"/>
                    <w:tcBorders>
                      <w:top w:val="single" w:sz="4" w:space="0" w:color="auto"/>
                      <w:left w:val="single" w:sz="4" w:space="0" w:color="auto"/>
                      <w:bottom w:val="single" w:sz="4" w:space="0" w:color="auto"/>
                      <w:right w:val="single" w:sz="4" w:space="0" w:color="auto"/>
                    </w:tcBorders>
                    <w:vAlign w:val="center"/>
                  </w:tcPr>
                  <w:p w:rsidR="00DB5359" w:rsidRDefault="00DB5359" w:rsidP="00D84F95">
                    <w:pPr>
                      <w:autoSpaceDE w:val="0"/>
                      <w:autoSpaceDN w:val="0"/>
                      <w:adjustRightInd w:val="0"/>
                    </w:pPr>
                    <w:r>
                      <w:t>应付账款</w:t>
                    </w:r>
                  </w:p>
                </w:tc>
                <w:tc>
                  <w:tcPr>
                    <w:tcW w:w="2153"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pPr>
                    <w:r>
                      <w:t>厦门金龙汽车座椅有限公司</w:t>
                    </w:r>
                  </w:p>
                </w:tc>
                <w:tc>
                  <w:tcPr>
                    <w:tcW w:w="1035"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jc w:val="right"/>
                    </w:pPr>
                    <w:r>
                      <w:t>23,742,310.23</w:t>
                    </w:r>
                  </w:p>
                </w:tc>
                <w:tc>
                  <w:tcPr>
                    <w:tcW w:w="1158"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jc w:val="right"/>
                    </w:pPr>
                    <w:r>
                      <w:t>34,307,066.61</w:t>
                    </w:r>
                  </w:p>
                </w:tc>
              </w:tr>
            </w:sdtContent>
          </w:sdt>
          <w:sdt>
            <w:sdtPr>
              <w:rPr>
                <w:rFonts w:hint="eastAsia"/>
              </w:rPr>
              <w:alias w:val="上市公司应付关联方款项明细"/>
              <w:tag w:val="_GBC_bb3d19486f2b460b856a135056bd0897"/>
              <w:id w:val="-264848149"/>
              <w:lock w:val="sdtLocked"/>
            </w:sdtPr>
            <w:sdtContent>
              <w:tr w:rsidR="00DB5359" w:rsidTr="00D84F95">
                <w:tc>
                  <w:tcPr>
                    <w:tcW w:w="654" w:type="pct"/>
                    <w:tcBorders>
                      <w:top w:val="single" w:sz="4" w:space="0" w:color="auto"/>
                      <w:left w:val="single" w:sz="4" w:space="0" w:color="auto"/>
                      <w:bottom w:val="single" w:sz="4" w:space="0" w:color="auto"/>
                      <w:right w:val="single" w:sz="4" w:space="0" w:color="auto"/>
                    </w:tcBorders>
                    <w:vAlign w:val="center"/>
                  </w:tcPr>
                  <w:p w:rsidR="00DB5359" w:rsidRDefault="00DB5359" w:rsidP="00D84F95">
                    <w:pPr>
                      <w:autoSpaceDE w:val="0"/>
                      <w:autoSpaceDN w:val="0"/>
                      <w:adjustRightInd w:val="0"/>
                    </w:pPr>
                    <w:r>
                      <w:t>应付账款</w:t>
                    </w:r>
                  </w:p>
                </w:tc>
                <w:tc>
                  <w:tcPr>
                    <w:tcW w:w="2153"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pPr>
                    <w:r>
                      <w:t>厦门金龙江申车架有限公司</w:t>
                    </w:r>
                  </w:p>
                </w:tc>
                <w:tc>
                  <w:tcPr>
                    <w:tcW w:w="1035"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jc w:val="right"/>
                    </w:pPr>
                    <w:r>
                      <w:t>24,359,464.50</w:t>
                    </w:r>
                  </w:p>
                </w:tc>
                <w:tc>
                  <w:tcPr>
                    <w:tcW w:w="1158"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jc w:val="right"/>
                    </w:pPr>
                    <w:r>
                      <w:t>42,100,964.21</w:t>
                    </w:r>
                  </w:p>
                </w:tc>
              </w:tr>
            </w:sdtContent>
          </w:sdt>
          <w:sdt>
            <w:sdtPr>
              <w:rPr>
                <w:rFonts w:hint="eastAsia"/>
              </w:rPr>
              <w:alias w:val="上市公司应付关联方款项明细"/>
              <w:tag w:val="_GBC_bb3d19486f2b460b856a135056bd0897"/>
              <w:id w:val="-265463386"/>
              <w:lock w:val="sdtLocked"/>
            </w:sdtPr>
            <w:sdtContent>
              <w:tr w:rsidR="00DB5359" w:rsidTr="00D84F95">
                <w:tc>
                  <w:tcPr>
                    <w:tcW w:w="654" w:type="pct"/>
                    <w:tcBorders>
                      <w:top w:val="single" w:sz="4" w:space="0" w:color="auto"/>
                      <w:left w:val="single" w:sz="4" w:space="0" w:color="auto"/>
                      <w:bottom w:val="single" w:sz="4" w:space="0" w:color="auto"/>
                      <w:right w:val="single" w:sz="4" w:space="0" w:color="auto"/>
                    </w:tcBorders>
                    <w:vAlign w:val="center"/>
                  </w:tcPr>
                  <w:p w:rsidR="00DB5359" w:rsidRDefault="00DB5359" w:rsidP="00D84F95">
                    <w:pPr>
                      <w:autoSpaceDE w:val="0"/>
                      <w:autoSpaceDN w:val="0"/>
                      <w:adjustRightInd w:val="0"/>
                    </w:pPr>
                    <w:r>
                      <w:t>应付账款</w:t>
                    </w:r>
                  </w:p>
                </w:tc>
                <w:tc>
                  <w:tcPr>
                    <w:tcW w:w="2153"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pPr>
                    <w:r>
                      <w:t>福建蓝海物流有限公司</w:t>
                    </w:r>
                  </w:p>
                </w:tc>
                <w:tc>
                  <w:tcPr>
                    <w:tcW w:w="1035"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jc w:val="right"/>
                    </w:pPr>
                    <w:r>
                      <w:t>1,021,647.96</w:t>
                    </w:r>
                  </w:p>
                </w:tc>
                <w:tc>
                  <w:tcPr>
                    <w:tcW w:w="1158"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jc w:val="right"/>
                    </w:pPr>
                    <w:r>
                      <w:t>12,185,906.15</w:t>
                    </w:r>
                  </w:p>
                </w:tc>
              </w:tr>
            </w:sdtContent>
          </w:sdt>
          <w:sdt>
            <w:sdtPr>
              <w:rPr>
                <w:rFonts w:hint="eastAsia"/>
              </w:rPr>
              <w:alias w:val="上市公司应付关联方款项明细"/>
              <w:tag w:val="_GBC_bb3d19486f2b460b856a135056bd0897"/>
              <w:id w:val="2119790813"/>
              <w:lock w:val="sdtLocked"/>
            </w:sdtPr>
            <w:sdtContent>
              <w:tr w:rsidR="00DB5359" w:rsidTr="00D84F95">
                <w:tc>
                  <w:tcPr>
                    <w:tcW w:w="654" w:type="pct"/>
                    <w:tcBorders>
                      <w:top w:val="single" w:sz="4" w:space="0" w:color="auto"/>
                      <w:left w:val="single" w:sz="4" w:space="0" w:color="auto"/>
                      <w:bottom w:val="single" w:sz="4" w:space="0" w:color="auto"/>
                      <w:right w:val="single" w:sz="4" w:space="0" w:color="auto"/>
                    </w:tcBorders>
                    <w:vAlign w:val="center"/>
                  </w:tcPr>
                  <w:p w:rsidR="00DB5359" w:rsidRDefault="00DB5359" w:rsidP="00D84F95">
                    <w:pPr>
                      <w:autoSpaceDE w:val="0"/>
                      <w:autoSpaceDN w:val="0"/>
                      <w:adjustRightInd w:val="0"/>
                    </w:pPr>
                    <w:r>
                      <w:t>应付账款</w:t>
                    </w:r>
                  </w:p>
                </w:tc>
                <w:tc>
                  <w:tcPr>
                    <w:tcW w:w="2153"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pPr>
                    <w:r>
                      <w:t>福建新龙马汽车股份有限公司</w:t>
                    </w:r>
                  </w:p>
                </w:tc>
                <w:tc>
                  <w:tcPr>
                    <w:tcW w:w="1035"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jc w:val="right"/>
                    </w:pPr>
                    <w:r>
                      <w:t>16,872,044.03</w:t>
                    </w:r>
                  </w:p>
                </w:tc>
                <w:tc>
                  <w:tcPr>
                    <w:tcW w:w="1158"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jc w:val="right"/>
                    </w:pPr>
                    <w:r>
                      <w:t>10,786,597.28</w:t>
                    </w:r>
                  </w:p>
                </w:tc>
              </w:tr>
            </w:sdtContent>
          </w:sdt>
          <w:sdt>
            <w:sdtPr>
              <w:rPr>
                <w:rFonts w:hint="eastAsia"/>
              </w:rPr>
              <w:alias w:val="上市公司应付关联方款项明细"/>
              <w:tag w:val="_GBC_bb3d19486f2b460b856a135056bd0897"/>
              <w:id w:val="398868702"/>
              <w:lock w:val="sdtLocked"/>
            </w:sdtPr>
            <w:sdtContent>
              <w:tr w:rsidR="00DB5359" w:rsidTr="00D84F95">
                <w:tc>
                  <w:tcPr>
                    <w:tcW w:w="654" w:type="pct"/>
                    <w:tcBorders>
                      <w:top w:val="single" w:sz="4" w:space="0" w:color="auto"/>
                      <w:left w:val="single" w:sz="4" w:space="0" w:color="auto"/>
                      <w:bottom w:val="single" w:sz="4" w:space="0" w:color="auto"/>
                      <w:right w:val="single" w:sz="4" w:space="0" w:color="auto"/>
                    </w:tcBorders>
                    <w:vAlign w:val="center"/>
                  </w:tcPr>
                  <w:p w:rsidR="00DB5359" w:rsidRDefault="00DB5359" w:rsidP="00D84F95">
                    <w:pPr>
                      <w:autoSpaceDE w:val="0"/>
                      <w:autoSpaceDN w:val="0"/>
                      <w:adjustRightInd w:val="0"/>
                    </w:pPr>
                    <w:r>
                      <w:t>应付账款</w:t>
                    </w:r>
                  </w:p>
                </w:tc>
                <w:tc>
                  <w:tcPr>
                    <w:tcW w:w="2153"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pPr>
                    <w:r>
                      <w:t>厦门金龙特来电新能源有限公司</w:t>
                    </w:r>
                  </w:p>
                </w:tc>
                <w:tc>
                  <w:tcPr>
                    <w:tcW w:w="1035"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jc w:val="right"/>
                    </w:pPr>
                  </w:p>
                </w:tc>
                <w:tc>
                  <w:tcPr>
                    <w:tcW w:w="1158"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jc w:val="right"/>
                    </w:pPr>
                    <w:r>
                      <w:t>11,200.00</w:t>
                    </w:r>
                  </w:p>
                </w:tc>
              </w:tr>
            </w:sdtContent>
          </w:sdt>
          <w:sdt>
            <w:sdtPr>
              <w:rPr>
                <w:rFonts w:hint="eastAsia"/>
              </w:rPr>
              <w:alias w:val="上市公司应付关联方款项明细"/>
              <w:tag w:val="_GBC_bb3d19486f2b460b856a135056bd0897"/>
              <w:id w:val="-879707401"/>
              <w:lock w:val="sdtLocked"/>
            </w:sdtPr>
            <w:sdtContent>
              <w:tr w:rsidR="00DB5359" w:rsidTr="00D84F95">
                <w:tc>
                  <w:tcPr>
                    <w:tcW w:w="654" w:type="pct"/>
                    <w:tcBorders>
                      <w:top w:val="single" w:sz="4" w:space="0" w:color="auto"/>
                      <w:left w:val="single" w:sz="4" w:space="0" w:color="auto"/>
                      <w:bottom w:val="single" w:sz="4" w:space="0" w:color="auto"/>
                      <w:right w:val="single" w:sz="4" w:space="0" w:color="auto"/>
                    </w:tcBorders>
                    <w:vAlign w:val="center"/>
                  </w:tcPr>
                  <w:p w:rsidR="00DB5359" w:rsidRDefault="00DB5359" w:rsidP="00D84F95">
                    <w:pPr>
                      <w:autoSpaceDE w:val="0"/>
                      <w:autoSpaceDN w:val="0"/>
                      <w:adjustRightInd w:val="0"/>
                    </w:pPr>
                    <w:r>
                      <w:t>合同负债</w:t>
                    </w:r>
                  </w:p>
                </w:tc>
                <w:tc>
                  <w:tcPr>
                    <w:tcW w:w="2153"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pPr>
                    <w:r>
                      <w:t>福建新龙马汽车股份有限公司</w:t>
                    </w:r>
                  </w:p>
                </w:tc>
                <w:tc>
                  <w:tcPr>
                    <w:tcW w:w="1035"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jc w:val="right"/>
                    </w:pPr>
                  </w:p>
                </w:tc>
                <w:tc>
                  <w:tcPr>
                    <w:tcW w:w="1158"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jc w:val="right"/>
                    </w:pPr>
                    <w:r>
                      <w:t>3,823,221.48</w:t>
                    </w:r>
                  </w:p>
                </w:tc>
              </w:tr>
            </w:sdtContent>
          </w:sdt>
          <w:sdt>
            <w:sdtPr>
              <w:rPr>
                <w:rFonts w:hint="eastAsia"/>
              </w:rPr>
              <w:alias w:val="上市公司应付关联方款项明细"/>
              <w:tag w:val="_GBC_bb3d19486f2b460b856a135056bd0897"/>
              <w:id w:val="-30646457"/>
              <w:lock w:val="sdtLocked"/>
            </w:sdtPr>
            <w:sdtContent>
              <w:tr w:rsidR="00DB5359" w:rsidTr="00D84F95">
                <w:tc>
                  <w:tcPr>
                    <w:tcW w:w="654" w:type="pct"/>
                    <w:tcBorders>
                      <w:top w:val="single" w:sz="4" w:space="0" w:color="auto"/>
                      <w:left w:val="single" w:sz="4" w:space="0" w:color="auto"/>
                      <w:bottom w:val="single" w:sz="4" w:space="0" w:color="auto"/>
                      <w:right w:val="single" w:sz="4" w:space="0" w:color="auto"/>
                    </w:tcBorders>
                    <w:vAlign w:val="center"/>
                  </w:tcPr>
                  <w:p w:rsidR="00DB5359" w:rsidRDefault="00DB5359" w:rsidP="00D84F95">
                    <w:pPr>
                      <w:autoSpaceDE w:val="0"/>
                      <w:autoSpaceDN w:val="0"/>
                      <w:adjustRightInd w:val="0"/>
                    </w:pPr>
                    <w:r>
                      <w:t>其他应付款</w:t>
                    </w:r>
                  </w:p>
                </w:tc>
                <w:tc>
                  <w:tcPr>
                    <w:tcW w:w="2153"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pPr>
                    <w:r>
                      <w:t>厦门金龙汽车座椅有限公司</w:t>
                    </w:r>
                  </w:p>
                </w:tc>
                <w:tc>
                  <w:tcPr>
                    <w:tcW w:w="1035"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jc w:val="right"/>
                    </w:pPr>
                    <w:r>
                      <w:t>163,907.00</w:t>
                    </w:r>
                  </w:p>
                </w:tc>
                <w:tc>
                  <w:tcPr>
                    <w:tcW w:w="1158"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jc w:val="right"/>
                    </w:pPr>
                    <w:r>
                      <w:t>163,907.00</w:t>
                    </w:r>
                  </w:p>
                </w:tc>
              </w:tr>
            </w:sdtContent>
          </w:sdt>
          <w:sdt>
            <w:sdtPr>
              <w:rPr>
                <w:rFonts w:hint="eastAsia"/>
              </w:rPr>
              <w:alias w:val="上市公司应付关联方款项明细"/>
              <w:tag w:val="_GBC_bb3d19486f2b460b856a135056bd0897"/>
              <w:id w:val="1842427233"/>
              <w:lock w:val="sdtLocked"/>
            </w:sdtPr>
            <w:sdtContent>
              <w:tr w:rsidR="00DB5359" w:rsidTr="00D84F95">
                <w:tc>
                  <w:tcPr>
                    <w:tcW w:w="654" w:type="pct"/>
                    <w:tcBorders>
                      <w:top w:val="single" w:sz="4" w:space="0" w:color="auto"/>
                      <w:left w:val="single" w:sz="4" w:space="0" w:color="auto"/>
                      <w:bottom w:val="single" w:sz="4" w:space="0" w:color="auto"/>
                      <w:right w:val="single" w:sz="4" w:space="0" w:color="auto"/>
                    </w:tcBorders>
                    <w:vAlign w:val="center"/>
                  </w:tcPr>
                  <w:p w:rsidR="00DB5359" w:rsidRDefault="00DB5359" w:rsidP="00D84F95">
                    <w:pPr>
                      <w:autoSpaceDE w:val="0"/>
                      <w:autoSpaceDN w:val="0"/>
                      <w:adjustRightInd w:val="0"/>
                    </w:pPr>
                    <w:r>
                      <w:t>其他应付款</w:t>
                    </w:r>
                  </w:p>
                </w:tc>
                <w:tc>
                  <w:tcPr>
                    <w:tcW w:w="2153"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pPr>
                    <w:r>
                      <w:t>厦门金龙汽车空调有限公司</w:t>
                    </w:r>
                  </w:p>
                </w:tc>
                <w:tc>
                  <w:tcPr>
                    <w:tcW w:w="1035"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jc w:val="right"/>
                    </w:pPr>
                  </w:p>
                </w:tc>
                <w:tc>
                  <w:tcPr>
                    <w:tcW w:w="1158"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jc w:val="right"/>
                    </w:pPr>
                    <w:r>
                      <w:t>87,147.55</w:t>
                    </w:r>
                  </w:p>
                </w:tc>
              </w:tr>
            </w:sdtContent>
          </w:sdt>
          <w:sdt>
            <w:sdtPr>
              <w:rPr>
                <w:rFonts w:hint="eastAsia"/>
              </w:rPr>
              <w:alias w:val="上市公司应付关联方款项明细"/>
              <w:tag w:val="_GBC_bb3d19486f2b460b856a135056bd0897"/>
              <w:id w:val="197748804"/>
              <w:lock w:val="sdtLocked"/>
            </w:sdtPr>
            <w:sdtContent>
              <w:tr w:rsidR="00DB5359" w:rsidTr="00D84F95">
                <w:tc>
                  <w:tcPr>
                    <w:tcW w:w="654" w:type="pct"/>
                    <w:tcBorders>
                      <w:top w:val="single" w:sz="4" w:space="0" w:color="auto"/>
                      <w:left w:val="single" w:sz="4" w:space="0" w:color="auto"/>
                      <w:bottom w:val="single" w:sz="4" w:space="0" w:color="auto"/>
                      <w:right w:val="single" w:sz="4" w:space="0" w:color="auto"/>
                    </w:tcBorders>
                    <w:vAlign w:val="center"/>
                  </w:tcPr>
                  <w:p w:rsidR="00DB5359" w:rsidRDefault="00DB5359" w:rsidP="00D84F95">
                    <w:pPr>
                      <w:autoSpaceDE w:val="0"/>
                      <w:autoSpaceDN w:val="0"/>
                      <w:adjustRightInd w:val="0"/>
                    </w:pPr>
                    <w:r>
                      <w:t>其他应付款</w:t>
                    </w:r>
                  </w:p>
                </w:tc>
                <w:tc>
                  <w:tcPr>
                    <w:tcW w:w="2153"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pPr>
                    <w:r>
                      <w:t>福建蓝海物流有限公司</w:t>
                    </w:r>
                  </w:p>
                </w:tc>
                <w:tc>
                  <w:tcPr>
                    <w:tcW w:w="1035"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jc w:val="right"/>
                    </w:pPr>
                  </w:p>
                </w:tc>
                <w:tc>
                  <w:tcPr>
                    <w:tcW w:w="1158"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jc w:val="right"/>
                    </w:pPr>
                    <w:r>
                      <w:t>6,039,982.62</w:t>
                    </w:r>
                  </w:p>
                </w:tc>
              </w:tr>
            </w:sdtContent>
          </w:sdt>
          <w:sdt>
            <w:sdtPr>
              <w:rPr>
                <w:rFonts w:hint="eastAsia"/>
              </w:rPr>
              <w:alias w:val="上市公司应付关联方款项明细"/>
              <w:tag w:val="_GBC_bb3d19486f2b460b856a135056bd0897"/>
              <w:id w:val="1205597395"/>
              <w:lock w:val="sdtLocked"/>
            </w:sdtPr>
            <w:sdtContent>
              <w:tr w:rsidR="00DB5359" w:rsidTr="00D84F95">
                <w:tc>
                  <w:tcPr>
                    <w:tcW w:w="654" w:type="pct"/>
                    <w:tcBorders>
                      <w:top w:val="single" w:sz="4" w:space="0" w:color="auto"/>
                      <w:left w:val="single" w:sz="4" w:space="0" w:color="auto"/>
                      <w:bottom w:val="single" w:sz="4" w:space="0" w:color="auto"/>
                      <w:right w:val="single" w:sz="4" w:space="0" w:color="auto"/>
                    </w:tcBorders>
                    <w:vAlign w:val="center"/>
                  </w:tcPr>
                  <w:p w:rsidR="00DB5359" w:rsidRDefault="00DB5359" w:rsidP="00D84F95">
                    <w:pPr>
                      <w:autoSpaceDE w:val="0"/>
                      <w:autoSpaceDN w:val="0"/>
                      <w:adjustRightInd w:val="0"/>
                    </w:pPr>
                    <w:r>
                      <w:t>其他应付款</w:t>
                    </w:r>
                  </w:p>
                </w:tc>
                <w:tc>
                  <w:tcPr>
                    <w:tcW w:w="2153"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pPr>
                    <w:r>
                      <w:t>厦门福龙联合企业管理有限公司</w:t>
                    </w:r>
                  </w:p>
                </w:tc>
                <w:tc>
                  <w:tcPr>
                    <w:tcW w:w="1035"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jc w:val="right"/>
                    </w:pPr>
                    <w:r>
                      <w:t>234,088.80</w:t>
                    </w:r>
                  </w:p>
                </w:tc>
                <w:tc>
                  <w:tcPr>
                    <w:tcW w:w="1158"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jc w:val="right"/>
                    </w:pPr>
                    <w:r>
                      <w:t>233,744.40</w:t>
                    </w:r>
                  </w:p>
                </w:tc>
              </w:tr>
            </w:sdtContent>
          </w:sdt>
          <w:sdt>
            <w:sdtPr>
              <w:rPr>
                <w:rFonts w:hint="eastAsia"/>
              </w:rPr>
              <w:alias w:val="上市公司应付关联方款项明细"/>
              <w:tag w:val="_GBC_bb3d19486f2b460b856a135056bd0897"/>
              <w:id w:val="-1058850092"/>
              <w:lock w:val="sdtLocked"/>
            </w:sdtPr>
            <w:sdtContent>
              <w:tr w:rsidR="00DB5359" w:rsidTr="00D84F95">
                <w:tc>
                  <w:tcPr>
                    <w:tcW w:w="654" w:type="pct"/>
                    <w:tcBorders>
                      <w:top w:val="single" w:sz="4" w:space="0" w:color="auto"/>
                      <w:left w:val="single" w:sz="4" w:space="0" w:color="auto"/>
                      <w:bottom w:val="single" w:sz="4" w:space="0" w:color="auto"/>
                      <w:right w:val="single" w:sz="4" w:space="0" w:color="auto"/>
                    </w:tcBorders>
                    <w:vAlign w:val="center"/>
                  </w:tcPr>
                  <w:p w:rsidR="00DB5359" w:rsidRDefault="00DB5359" w:rsidP="00D84F95">
                    <w:pPr>
                      <w:autoSpaceDE w:val="0"/>
                      <w:autoSpaceDN w:val="0"/>
                      <w:adjustRightInd w:val="0"/>
                    </w:pPr>
                    <w:r>
                      <w:t>其他应付款</w:t>
                    </w:r>
                  </w:p>
                </w:tc>
                <w:tc>
                  <w:tcPr>
                    <w:tcW w:w="2153"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pPr>
                    <w:r>
                      <w:t>福建省汽车工业集团有限公司</w:t>
                    </w:r>
                  </w:p>
                </w:tc>
                <w:tc>
                  <w:tcPr>
                    <w:tcW w:w="1035"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jc w:val="right"/>
                    </w:pPr>
                    <w:r>
                      <w:t>106,310.95</w:t>
                    </w:r>
                  </w:p>
                </w:tc>
                <w:tc>
                  <w:tcPr>
                    <w:tcW w:w="1158" w:type="pct"/>
                    <w:tcBorders>
                      <w:top w:val="single" w:sz="4" w:space="0" w:color="auto"/>
                      <w:left w:val="single" w:sz="4" w:space="0" w:color="auto"/>
                      <w:bottom w:val="single" w:sz="4" w:space="0" w:color="auto"/>
                      <w:right w:val="single" w:sz="4" w:space="0" w:color="auto"/>
                    </w:tcBorders>
                  </w:tcPr>
                  <w:p w:rsidR="00DB5359" w:rsidRDefault="00DB5359" w:rsidP="00D84F95">
                    <w:pPr>
                      <w:autoSpaceDE w:val="0"/>
                      <w:autoSpaceDN w:val="0"/>
                      <w:adjustRightInd w:val="0"/>
                      <w:jc w:val="right"/>
                    </w:pPr>
                    <w:r>
                      <w:t>180,520.99</w:t>
                    </w:r>
                  </w:p>
                </w:tc>
              </w:tr>
            </w:sdtContent>
          </w:sdt>
        </w:tbl>
        <w:p w:rsidR="00594B31" w:rsidRDefault="00937630"/>
      </w:sdtContent>
    </w:sdt>
    <w:sdt>
      <w:sdtPr>
        <w:rPr>
          <w:rFonts w:ascii="宋体" w:hAnsi="宋体" w:cs="宋体" w:hint="eastAsia"/>
          <w:b w:val="0"/>
          <w:bCs w:val="0"/>
          <w:kern w:val="0"/>
          <w:szCs w:val="24"/>
        </w:rPr>
        <w:alias w:val="模块:关联方承诺"/>
        <w:tag w:val="_GBC_945a5f0033de4c9786bb7245eedc88e3"/>
        <w:id w:val="931709211"/>
        <w:lock w:val="sdtLocked"/>
        <w:placeholder>
          <w:docPart w:val="GBC22222222222222222222222222222"/>
        </w:placeholder>
      </w:sdtPr>
      <w:sdtEndPr>
        <w:rPr>
          <w:rFonts w:cs="Cambria"/>
          <w:sz w:val="20"/>
          <w:szCs w:val="20"/>
        </w:rPr>
      </w:sdtEndPr>
      <w:sdtContent>
        <w:p w:rsidR="00594B31" w:rsidRDefault="008B7853" w:rsidP="00F92696">
          <w:pPr>
            <w:pStyle w:val="3"/>
            <w:numPr>
              <w:ilvl w:val="0"/>
              <w:numId w:val="57"/>
            </w:numPr>
            <w:rPr>
              <w:rFonts w:ascii="宋体" w:hAnsi="宋体" w:cs="Arial"/>
              <w:szCs w:val="21"/>
            </w:rPr>
          </w:pPr>
          <w:r>
            <w:rPr>
              <w:rFonts w:ascii="宋体" w:hAnsi="宋体" w:hint="eastAsia"/>
            </w:rPr>
            <w:t>关联方</w:t>
          </w:r>
          <w:r>
            <w:rPr>
              <w:rFonts w:ascii="宋体" w:hAnsi="宋体" w:cs="Arial" w:hint="eastAsia"/>
              <w:szCs w:val="21"/>
            </w:rPr>
            <w:t>承诺</w:t>
          </w:r>
        </w:p>
        <w:sdt>
          <w:sdtPr>
            <w:alias w:val="是否适用：关联方承诺[双击切换]"/>
            <w:tag w:val="_GBC_b906cacab2e94825966fa70e345656b5"/>
            <w:id w:val="1627888295"/>
            <w:lock w:val="sdtLocked"/>
            <w:placeholder>
              <w:docPart w:val="GBC22222222222222222222222222222"/>
            </w:placeholder>
          </w:sdtPr>
          <w:sdtContent>
            <w:p w:rsidR="00594B31" w:rsidRDefault="008B7853" w:rsidP="005936B7">
              <w:r>
                <w:fldChar w:fldCharType="begin"/>
              </w:r>
              <w:r w:rsidR="005936B7">
                <w:instrText xml:space="preserve"> MACROBUTTON  SnrToggleCheckbox □适用 </w:instrText>
              </w:r>
              <w:r>
                <w:fldChar w:fldCharType="end"/>
              </w:r>
              <w:r>
                <w:fldChar w:fldCharType="begin"/>
              </w:r>
              <w:r w:rsidR="005936B7">
                <w:instrText xml:space="preserve"> MACROBUTTON  SnrToggleCheckbox √不适用 </w:instrText>
              </w:r>
              <w:r>
                <w:fldChar w:fldCharType="end"/>
              </w:r>
            </w:p>
          </w:sdtContent>
        </w:sdt>
        <w:p w:rsidR="00594B31" w:rsidRDefault="00937630">
          <w:pPr>
            <w:tabs>
              <w:tab w:val="left" w:pos="1134"/>
            </w:tabs>
            <w:rPr>
              <w:rFonts w:cs="Cambria"/>
              <w:sz w:val="20"/>
              <w:szCs w:val="20"/>
            </w:rPr>
          </w:pPr>
        </w:p>
      </w:sdtContent>
    </w:sdt>
    <w:sdt>
      <w:sdtPr>
        <w:rPr>
          <w:rFonts w:ascii="宋体" w:hAnsi="宋体" w:cs="Arial" w:hint="eastAsia"/>
          <w:b w:val="0"/>
          <w:bCs w:val="0"/>
          <w:kern w:val="0"/>
          <w:szCs w:val="21"/>
        </w:rPr>
        <w:alias w:val="模块:关联方及关联情况的其他说明"/>
        <w:tag w:val="_GBC_f467d909644e4ab6b08e0abfbea78eb8"/>
        <w:id w:val="-369609014"/>
        <w:lock w:val="sdtLocked"/>
        <w:placeholder>
          <w:docPart w:val="GBC22222222222222222222222222222"/>
        </w:placeholder>
      </w:sdtPr>
      <w:sdtEndPr>
        <w:rPr>
          <w:rFonts w:cs="Cambria"/>
          <w:sz w:val="20"/>
          <w:szCs w:val="20"/>
        </w:rPr>
      </w:sdtEndPr>
      <w:sdtContent>
        <w:p w:rsidR="00594B31" w:rsidRDefault="008B7853" w:rsidP="00F92696">
          <w:pPr>
            <w:pStyle w:val="3"/>
            <w:numPr>
              <w:ilvl w:val="0"/>
              <w:numId w:val="57"/>
            </w:numPr>
            <w:rPr>
              <w:rFonts w:ascii="宋体" w:hAnsi="宋体" w:cs="Arial"/>
              <w:szCs w:val="21"/>
            </w:rPr>
          </w:pPr>
          <w:r>
            <w:rPr>
              <w:rFonts w:ascii="宋体" w:hAnsi="宋体" w:cs="Arial" w:hint="eastAsia"/>
              <w:szCs w:val="21"/>
            </w:rPr>
            <w:t>其他</w:t>
          </w:r>
        </w:p>
        <w:sdt>
          <w:sdtPr>
            <w:alias w:val="是否适用：关联方及关联情况的其他说明[双击切换]"/>
            <w:tag w:val="_GBC_87161343db8b4a0b9e041c62c0df5e87"/>
            <w:id w:val="-625164822"/>
            <w:lock w:val="sdtLocked"/>
            <w:placeholder>
              <w:docPart w:val="GBC22222222222222222222222222222"/>
            </w:placeholder>
          </w:sdtPr>
          <w:sdtContent>
            <w:p w:rsidR="00594B31" w:rsidRDefault="008B7853" w:rsidP="005936B7">
              <w:pPr>
                <w:rPr>
                  <w:rFonts w:cs="Cambria"/>
                  <w:b/>
                  <w:sz w:val="20"/>
                  <w:szCs w:val="20"/>
                </w:rPr>
              </w:pPr>
              <w:r>
                <w:fldChar w:fldCharType="begin"/>
              </w:r>
              <w:r w:rsidR="005936B7">
                <w:instrText xml:space="preserve"> MACROBUTTON  SnrToggleCheckbox □适用 </w:instrText>
              </w:r>
              <w:r>
                <w:fldChar w:fldCharType="end"/>
              </w:r>
              <w:r>
                <w:fldChar w:fldCharType="begin"/>
              </w:r>
              <w:r w:rsidR="005936B7">
                <w:instrText xml:space="preserve"> MACROBUTTON  SnrToggleCheckbox √不适用 </w:instrText>
              </w:r>
              <w:r>
                <w:fldChar w:fldCharType="end"/>
              </w:r>
            </w:p>
          </w:sdtContent>
        </w:sdt>
      </w:sdtContent>
    </w:sdt>
    <w:p w:rsidR="00594B31" w:rsidRDefault="008B7853" w:rsidP="00506700">
      <w:pPr>
        <w:pStyle w:val="2"/>
        <w:numPr>
          <w:ilvl w:val="0"/>
          <w:numId w:val="24"/>
        </w:numPr>
        <w:ind w:left="422" w:hanging="422"/>
        <w:rPr>
          <w:rFonts w:ascii="宋体" w:hAnsi="宋体"/>
        </w:rPr>
      </w:pPr>
      <w:r>
        <w:rPr>
          <w:rFonts w:ascii="宋体" w:hAnsi="宋体" w:hint="eastAsia"/>
        </w:rPr>
        <w:t>股份支付</w:t>
      </w:r>
    </w:p>
    <w:sdt>
      <w:sdtPr>
        <w:rPr>
          <w:rFonts w:ascii="宋体" w:hAnsi="宋体" w:cs="宋体" w:hint="eastAsia"/>
          <w:b w:val="0"/>
          <w:bCs w:val="0"/>
          <w:kern w:val="0"/>
          <w:szCs w:val="24"/>
        </w:rPr>
        <w:alias w:val="模块:股份支付总体情况"/>
        <w:tag w:val="_GBC_07972b1f6b5c4904b730c6b344e432ee"/>
        <w:id w:val="-345637912"/>
        <w:lock w:val="sdtLocked"/>
        <w:placeholder>
          <w:docPart w:val="GBC22222222222222222222222222222"/>
        </w:placeholder>
      </w:sdtPr>
      <w:sdtEndPr>
        <w:rPr>
          <w:rFonts w:cstheme="minorBidi"/>
          <w:szCs w:val="21"/>
        </w:rPr>
      </w:sdtEndPr>
      <w:sdtContent>
        <w:p w:rsidR="00594B31" w:rsidRDefault="008B7853" w:rsidP="00F92696">
          <w:pPr>
            <w:pStyle w:val="3"/>
            <w:numPr>
              <w:ilvl w:val="0"/>
              <w:numId w:val="60"/>
            </w:numPr>
            <w:rPr>
              <w:rFonts w:ascii="宋体" w:hAnsi="宋体"/>
            </w:rPr>
          </w:pPr>
          <w:r>
            <w:rPr>
              <w:rFonts w:ascii="宋体" w:hAnsi="宋体" w:hint="eastAsia"/>
            </w:rPr>
            <w:t>股份支付总体情况</w:t>
          </w:r>
        </w:p>
        <w:sdt>
          <w:sdtPr>
            <w:alias w:val="是否适用：股份支付总体情况[双击切换]"/>
            <w:tag w:val="_GBC_7d36569622d040fb870ad46d99420cd2"/>
            <w:id w:val="-43833004"/>
            <w:lock w:val="sdtLocked"/>
            <w:placeholder>
              <w:docPart w:val="GBC22222222222222222222222222222"/>
            </w:placeholder>
          </w:sdtPr>
          <w:sdtContent>
            <w:p w:rsidR="005936B7" w:rsidRDefault="008B7853" w:rsidP="005936B7">
              <w:r>
                <w:fldChar w:fldCharType="begin"/>
              </w:r>
              <w:r w:rsidR="005936B7">
                <w:instrText xml:space="preserve"> MACROBUTTON  SnrToggleCheckbox □适用 </w:instrText>
              </w:r>
              <w:r>
                <w:fldChar w:fldCharType="end"/>
              </w:r>
              <w:r>
                <w:fldChar w:fldCharType="begin"/>
              </w:r>
              <w:r w:rsidR="005936B7">
                <w:instrText xml:space="preserve"> MACROBUTTON  SnrToggleCheckbox √不适用 </w:instrText>
              </w:r>
              <w:r>
                <w:fldChar w:fldCharType="end"/>
              </w:r>
            </w:p>
          </w:sdtContent>
        </w:sdt>
        <w:p w:rsidR="00594B31" w:rsidRDefault="00937630"/>
      </w:sdtContent>
    </w:sdt>
    <w:sdt>
      <w:sdtPr>
        <w:rPr>
          <w:rFonts w:ascii="宋体" w:hAnsi="宋体" w:cs="宋体" w:hint="eastAsia"/>
          <w:b w:val="0"/>
          <w:bCs w:val="0"/>
          <w:kern w:val="0"/>
          <w:szCs w:val="24"/>
        </w:rPr>
        <w:alias w:val="模块:以权益结算的股份支付情况"/>
        <w:tag w:val="_GBC_a6f090c303de426580c058a0a463c95f"/>
        <w:id w:val="1827313757"/>
        <w:lock w:val="sdtLocked"/>
        <w:placeholder>
          <w:docPart w:val="GBC22222222222222222222222222222"/>
        </w:placeholder>
      </w:sdtPr>
      <w:sdtEndPr>
        <w:rPr>
          <w:rFonts w:cstheme="minorBidi"/>
          <w:szCs w:val="21"/>
        </w:rPr>
      </w:sdtEndPr>
      <w:sdtContent>
        <w:p w:rsidR="00594B31" w:rsidRDefault="008B7853" w:rsidP="00F92696">
          <w:pPr>
            <w:pStyle w:val="3"/>
            <w:numPr>
              <w:ilvl w:val="0"/>
              <w:numId w:val="60"/>
            </w:numPr>
            <w:rPr>
              <w:rFonts w:ascii="宋体" w:hAnsi="宋体"/>
            </w:rPr>
          </w:pPr>
          <w:r>
            <w:rPr>
              <w:rFonts w:ascii="宋体" w:hAnsi="宋体" w:hint="eastAsia"/>
            </w:rPr>
            <w:t>以权益结算的股份支付情况</w:t>
          </w:r>
        </w:p>
        <w:sdt>
          <w:sdtPr>
            <w:alias w:val="是否适用：以权益结算的股份支付情况[双击切换]"/>
            <w:tag w:val="_GBC_5d901e3b36be4331aac030c8e4b9b1a5"/>
            <w:id w:val="-293610917"/>
            <w:lock w:val="sdtLocked"/>
            <w:placeholder>
              <w:docPart w:val="GBC22222222222222222222222222222"/>
            </w:placeholder>
          </w:sdtPr>
          <w:sdtContent>
            <w:p w:rsidR="005936B7" w:rsidRDefault="008B7853" w:rsidP="005936B7">
              <w:r>
                <w:fldChar w:fldCharType="begin"/>
              </w:r>
              <w:r w:rsidR="005936B7">
                <w:instrText xml:space="preserve"> MACROBUTTON  SnrToggleCheckbox □适用 </w:instrText>
              </w:r>
              <w:r>
                <w:fldChar w:fldCharType="end"/>
              </w:r>
              <w:r>
                <w:fldChar w:fldCharType="begin"/>
              </w:r>
              <w:r w:rsidR="005936B7">
                <w:instrText xml:space="preserve"> MACROBUTTON  SnrToggleCheckbox √不适用 </w:instrText>
              </w:r>
              <w:r>
                <w:fldChar w:fldCharType="end"/>
              </w:r>
            </w:p>
          </w:sdtContent>
        </w:sdt>
        <w:p w:rsidR="00594B31" w:rsidRDefault="00937630"/>
      </w:sdtContent>
    </w:sdt>
    <w:p w:rsidR="00594B31" w:rsidRDefault="00594B31"/>
    <w:sdt>
      <w:sdtPr>
        <w:rPr>
          <w:rFonts w:ascii="宋体" w:hAnsi="宋体" w:cs="宋体" w:hint="eastAsia"/>
          <w:b w:val="0"/>
          <w:bCs w:val="0"/>
          <w:kern w:val="0"/>
          <w:szCs w:val="24"/>
        </w:rPr>
        <w:alias w:val="模块:以现金结算的股份支付情况"/>
        <w:tag w:val="_GBC_e8a0c7296300463994744e877be96129"/>
        <w:id w:val="1587337663"/>
        <w:lock w:val="sdtLocked"/>
        <w:placeholder>
          <w:docPart w:val="GBC22222222222222222222222222222"/>
        </w:placeholder>
      </w:sdtPr>
      <w:sdtEndPr>
        <w:rPr>
          <w:rFonts w:cstheme="minorBidi"/>
          <w:szCs w:val="21"/>
        </w:rPr>
      </w:sdtEndPr>
      <w:sdtContent>
        <w:p w:rsidR="00594B31" w:rsidRDefault="008B7853" w:rsidP="00F92696">
          <w:pPr>
            <w:pStyle w:val="3"/>
            <w:numPr>
              <w:ilvl w:val="0"/>
              <w:numId w:val="60"/>
            </w:numPr>
            <w:rPr>
              <w:rFonts w:ascii="宋体" w:hAnsi="宋体"/>
            </w:rPr>
          </w:pPr>
          <w:r>
            <w:rPr>
              <w:rFonts w:ascii="宋体" w:hAnsi="宋体" w:hint="eastAsia"/>
            </w:rPr>
            <w:t>以现金结算的股份支付情况</w:t>
          </w:r>
        </w:p>
        <w:sdt>
          <w:sdtPr>
            <w:alias w:val="是否适用：以现金结算的股份支付情况[双击切换]"/>
            <w:tag w:val="_GBC_aa134f611909486bb3a2d6258058f88d"/>
            <w:id w:val="-1574734363"/>
            <w:lock w:val="sdtLocked"/>
            <w:placeholder>
              <w:docPart w:val="GBC22222222222222222222222222222"/>
            </w:placeholder>
          </w:sdtPr>
          <w:sdtContent>
            <w:p w:rsidR="005936B7" w:rsidRDefault="008B7853" w:rsidP="005936B7">
              <w:r>
                <w:fldChar w:fldCharType="begin"/>
              </w:r>
              <w:r w:rsidR="005936B7">
                <w:instrText xml:space="preserve"> MACROBUTTON  SnrToggleCheckbox □适用 </w:instrText>
              </w:r>
              <w:r>
                <w:fldChar w:fldCharType="end"/>
              </w:r>
              <w:r>
                <w:fldChar w:fldCharType="begin"/>
              </w:r>
              <w:r w:rsidR="005936B7">
                <w:instrText xml:space="preserve"> MACROBUTTON  SnrToggleCheckbox √不适用 </w:instrText>
              </w:r>
              <w:r>
                <w:fldChar w:fldCharType="end"/>
              </w:r>
            </w:p>
          </w:sdtContent>
        </w:sdt>
        <w:p w:rsidR="00594B31" w:rsidRDefault="00937630"/>
      </w:sdtContent>
    </w:sdt>
    <w:p w:rsidR="00594B31" w:rsidRDefault="00594B31"/>
    <w:sdt>
      <w:sdtPr>
        <w:rPr>
          <w:rFonts w:ascii="宋体" w:hAnsi="宋体" w:cs="宋体" w:hint="eastAsia"/>
          <w:b w:val="0"/>
          <w:bCs w:val="0"/>
          <w:kern w:val="0"/>
          <w:szCs w:val="24"/>
        </w:rPr>
        <w:alias w:val="模块:股份支付的修改、终止情况"/>
        <w:tag w:val="_GBC_ae153862caea4ff5a57470b6f594f167"/>
        <w:id w:val="-248354384"/>
        <w:lock w:val="sdtLocked"/>
        <w:placeholder>
          <w:docPart w:val="GBC22222222222222222222222222222"/>
        </w:placeholder>
      </w:sdtPr>
      <w:sdtEndPr>
        <w:rPr>
          <w:rFonts w:cstheme="minorBidi" w:hint="default"/>
          <w:szCs w:val="21"/>
        </w:rPr>
      </w:sdtEndPr>
      <w:sdtContent>
        <w:p w:rsidR="00594B31" w:rsidRDefault="008B7853" w:rsidP="00F92696">
          <w:pPr>
            <w:pStyle w:val="3"/>
            <w:numPr>
              <w:ilvl w:val="0"/>
              <w:numId w:val="60"/>
            </w:numPr>
            <w:rPr>
              <w:rFonts w:ascii="宋体" w:hAnsi="宋体"/>
            </w:rPr>
          </w:pPr>
          <w:r>
            <w:rPr>
              <w:rFonts w:ascii="宋体" w:hAnsi="宋体" w:hint="eastAsia"/>
            </w:rPr>
            <w:t>股份支付的修改、终止情况</w:t>
          </w:r>
        </w:p>
        <w:sdt>
          <w:sdtPr>
            <w:alias w:val="是否适用：股份支付的修改、终止情况[双击切换]"/>
            <w:tag w:val="_GBC_794cdee9be3b4b478fa83b914d22ea66"/>
            <w:id w:val="1592670132"/>
            <w:lock w:val="sdtLocked"/>
            <w:placeholder>
              <w:docPart w:val="GBC22222222222222222222222222222"/>
            </w:placeholder>
          </w:sdtPr>
          <w:sdtContent>
            <w:p w:rsidR="00594B31" w:rsidRDefault="008B7853" w:rsidP="005936B7">
              <w:pPr>
                <w:rPr>
                  <w:rFonts w:cstheme="minorBidi"/>
                </w:rPr>
              </w:pPr>
              <w:r>
                <w:fldChar w:fldCharType="begin"/>
              </w:r>
              <w:r w:rsidR="005936B7">
                <w:instrText xml:space="preserve"> MACROBUTTON  SnrToggleCheckbox □适用 </w:instrText>
              </w:r>
              <w:r>
                <w:fldChar w:fldCharType="end"/>
              </w:r>
              <w:r>
                <w:fldChar w:fldCharType="begin"/>
              </w:r>
              <w:r w:rsidR="005936B7">
                <w:instrText xml:space="preserve"> MACROBUTTON  SnrToggleCheckbox √不适用 </w:instrText>
              </w:r>
              <w:r>
                <w:fldChar w:fldCharType="end"/>
              </w:r>
            </w:p>
          </w:sdtContent>
        </w:sdt>
      </w:sdtContent>
    </w:sdt>
    <w:p w:rsidR="00594B31" w:rsidRDefault="00594B31">
      <w:pPr>
        <w:ind w:firstLineChars="100" w:firstLine="210"/>
      </w:pPr>
    </w:p>
    <w:sdt>
      <w:sdtPr>
        <w:rPr>
          <w:rFonts w:ascii="宋体" w:hAnsi="宋体" w:cs="宋体"/>
          <w:b w:val="0"/>
          <w:bCs w:val="0"/>
          <w:kern w:val="0"/>
          <w:szCs w:val="21"/>
        </w:rPr>
        <w:alias w:val="模块:股份支付的其他情况说明"/>
        <w:tag w:val="_GBC_d9554f13d811474eab6fe8ab0c5c8811"/>
        <w:id w:val="231745841"/>
        <w:lock w:val="sdtLocked"/>
        <w:placeholder>
          <w:docPart w:val="GBC22222222222222222222222222222"/>
        </w:placeholder>
      </w:sdtPr>
      <w:sdtContent>
        <w:p w:rsidR="00594B31" w:rsidRDefault="008B7853" w:rsidP="00F92696">
          <w:pPr>
            <w:pStyle w:val="3"/>
            <w:numPr>
              <w:ilvl w:val="0"/>
              <w:numId w:val="60"/>
            </w:numPr>
            <w:rPr>
              <w:rFonts w:ascii="宋体" w:hAnsi="宋体"/>
              <w:szCs w:val="21"/>
            </w:rPr>
          </w:pPr>
          <w:r>
            <w:rPr>
              <w:rFonts w:ascii="宋体" w:hAnsi="宋体" w:hint="eastAsia"/>
              <w:szCs w:val="21"/>
            </w:rPr>
            <w:t>其他</w:t>
          </w:r>
        </w:p>
        <w:sdt>
          <w:sdtPr>
            <w:alias w:val="是否适用：股份支付的其他情况说明[双击切换]"/>
            <w:tag w:val="_GBC_b8be1a19715949cab94dc673580d61a2"/>
            <w:id w:val="1659118407"/>
            <w:lock w:val="sdtLocked"/>
            <w:placeholder>
              <w:docPart w:val="GBC22222222222222222222222222222"/>
            </w:placeholder>
          </w:sdtPr>
          <w:sdtContent>
            <w:p w:rsidR="00594B31" w:rsidRDefault="008B7853" w:rsidP="005936B7">
              <w:r>
                <w:fldChar w:fldCharType="begin"/>
              </w:r>
              <w:r w:rsidR="005936B7">
                <w:instrText xml:space="preserve"> MACROBUTTON  SnrToggleCheckbox □适用 </w:instrText>
              </w:r>
              <w:r>
                <w:fldChar w:fldCharType="end"/>
              </w:r>
              <w:r>
                <w:fldChar w:fldCharType="begin"/>
              </w:r>
              <w:r w:rsidR="005936B7">
                <w:instrText xml:space="preserve"> MACROBUTTON  SnrToggleCheckbox √不适用 </w:instrText>
              </w:r>
              <w:r>
                <w:fldChar w:fldCharType="end"/>
              </w:r>
            </w:p>
          </w:sdtContent>
        </w:sdt>
      </w:sdtContent>
    </w:sdt>
    <w:p w:rsidR="00594B31" w:rsidRDefault="00594B31"/>
    <w:p w:rsidR="00594B31" w:rsidRDefault="008B7853" w:rsidP="00506700">
      <w:pPr>
        <w:pStyle w:val="2"/>
        <w:numPr>
          <w:ilvl w:val="0"/>
          <w:numId w:val="24"/>
        </w:numPr>
        <w:ind w:left="422" w:hanging="422"/>
        <w:rPr>
          <w:rFonts w:ascii="宋体" w:hAnsi="宋体"/>
        </w:rPr>
      </w:pPr>
      <w:r>
        <w:rPr>
          <w:rFonts w:ascii="宋体" w:hAnsi="宋体" w:hint="eastAsia"/>
        </w:rPr>
        <w:t>承诺及或有事项</w:t>
      </w:r>
    </w:p>
    <w:p w:rsidR="00594B31" w:rsidRDefault="008B7853" w:rsidP="00F92696">
      <w:pPr>
        <w:pStyle w:val="3"/>
        <w:numPr>
          <w:ilvl w:val="0"/>
          <w:numId w:val="61"/>
        </w:numPr>
        <w:rPr>
          <w:rFonts w:ascii="宋体" w:hAnsi="宋体"/>
        </w:rPr>
      </w:pPr>
      <w:r>
        <w:rPr>
          <w:rFonts w:ascii="宋体" w:hAnsi="宋体" w:hint="eastAsia"/>
        </w:rPr>
        <w:t>重要承诺事项</w:t>
      </w:r>
    </w:p>
    <w:sdt>
      <w:sdtPr>
        <w:alias w:val="是否适用：重要承诺事项[双击切换]"/>
        <w:tag w:val="_GBC_3ee02d2bff5e4dd69f75cc6148bdda8f"/>
        <w:id w:val="-1716730342"/>
        <w:lock w:val="sdtContentLocked"/>
        <w:placeholder>
          <w:docPart w:val="GBC22222222222222222222222222222"/>
        </w:placeholder>
      </w:sdtPr>
      <w:sdtContent>
        <w:p w:rsidR="00594B31" w:rsidRDefault="008B7853">
          <w:r>
            <w:fldChar w:fldCharType="begin"/>
          </w:r>
          <w:r w:rsidR="005936B7">
            <w:instrText xml:space="preserve"> MACROBUTTON  SnrToggleCheckbox √适用 </w:instrText>
          </w:r>
          <w:r>
            <w:fldChar w:fldCharType="end"/>
          </w:r>
          <w:r>
            <w:fldChar w:fldCharType="begin"/>
          </w:r>
          <w:r w:rsidR="005936B7">
            <w:instrText xml:space="preserve"> MACROBUTTON  SnrToggleCheckbox □不适用 </w:instrText>
          </w:r>
          <w:r>
            <w:fldChar w:fldCharType="end"/>
          </w:r>
        </w:p>
      </w:sdtContent>
    </w:sdt>
    <w:sdt>
      <w:sdtPr>
        <w:rPr>
          <w:rFonts w:hint="eastAsia"/>
          <w:b/>
          <w:bCs/>
        </w:rPr>
        <w:alias w:val="模块:资产负债表日存在的重大承诺"/>
        <w:tag w:val="_GBC_bd716a4e356044ddb7c8207f0edef471"/>
        <w:id w:val="1177696933"/>
        <w:lock w:val="sdtLocked"/>
        <w:placeholder>
          <w:docPart w:val="GBC22222222222222222222222222222"/>
        </w:placeholder>
      </w:sdtPr>
      <w:sdtEndPr>
        <w:rPr>
          <w:rFonts w:cstheme="minorBidi"/>
          <w:b w:val="0"/>
          <w:bCs w:val="0"/>
        </w:rPr>
      </w:sdtEndPr>
      <w:sdtContent>
        <w:p w:rsidR="00594B31" w:rsidRDefault="008B7853">
          <w:r>
            <w:rPr>
              <w:rFonts w:hint="eastAsia"/>
            </w:rPr>
            <w:t>资产负债表日存在的对外重要承诺、性质、金额</w:t>
          </w:r>
        </w:p>
        <w:sdt>
          <w:sdtPr>
            <w:rPr>
              <w:rFonts w:cs="Cambria"/>
              <w:bCs/>
            </w:rPr>
            <w:alias w:val="资产负债表日存在的重要承诺"/>
            <w:tag w:val="_GBC_b0cd6a8a93e142e5926c06e28f794da3"/>
            <w:id w:val="-514077704"/>
            <w:lock w:val="sdtLocked"/>
            <w:placeholder>
              <w:docPart w:val="GBC22222222222222222222222222222"/>
            </w:placeholder>
          </w:sdtPr>
          <w:sdtContent>
            <w:p w:rsidR="005936B7" w:rsidRPr="005936B7" w:rsidRDefault="005936B7" w:rsidP="005936B7">
              <w:pPr>
                <w:adjustRightInd w:val="0"/>
                <w:spacing w:before="120" w:line="360" w:lineRule="auto"/>
                <w:ind w:firstLineChars="200" w:firstLine="420"/>
              </w:pPr>
              <w:r w:rsidRPr="005936B7">
                <w:rPr>
                  <w:rFonts w:hint="eastAsia"/>
                </w:rPr>
                <w:t>（</w:t>
              </w:r>
              <w:r w:rsidRPr="005936B7">
                <w:t>1</w:t>
              </w:r>
              <w:r w:rsidRPr="005936B7">
                <w:rPr>
                  <w:rFonts w:hint="eastAsia"/>
                </w:rPr>
                <w:t>）资本承诺</w:t>
              </w:r>
            </w:p>
            <w:tbl>
              <w:tblPr>
                <w:tblW w:w="8844" w:type="dxa"/>
                <w:jc w:val="center"/>
                <w:tblBorders>
                  <w:top w:val="single" w:sz="8" w:space="0" w:color="auto"/>
                  <w:bottom w:val="single" w:sz="8" w:space="0" w:color="auto"/>
                  <w:insideH w:val="single" w:sz="2" w:space="0" w:color="auto"/>
                  <w:insideV w:val="single" w:sz="2" w:space="0" w:color="auto"/>
                </w:tblBorders>
                <w:tblLayout w:type="fixed"/>
                <w:tblCellMar>
                  <w:left w:w="0" w:type="dxa"/>
                </w:tblCellMar>
                <w:tblLook w:val="04A0" w:firstRow="1" w:lastRow="0" w:firstColumn="1" w:lastColumn="0" w:noHBand="0" w:noVBand="1"/>
              </w:tblPr>
              <w:tblGrid>
                <w:gridCol w:w="4110"/>
                <w:gridCol w:w="2268"/>
                <w:gridCol w:w="2466"/>
              </w:tblGrid>
              <w:tr w:rsidR="005936B7" w:rsidRPr="005936B7" w:rsidTr="00021B78">
                <w:trPr>
                  <w:trHeight w:val="369"/>
                  <w:tblHeader/>
                  <w:jc w:val="center"/>
                </w:trPr>
                <w:tc>
                  <w:tcPr>
                    <w:tcW w:w="4110" w:type="dxa"/>
                    <w:shd w:val="clear" w:color="auto" w:fill="auto"/>
                    <w:vAlign w:val="center"/>
                  </w:tcPr>
                  <w:p w:rsidR="005936B7" w:rsidRPr="005936B7" w:rsidRDefault="005936B7" w:rsidP="00021B78">
                    <w:pPr>
                      <w:adjustRightInd w:val="0"/>
                      <w:jc w:val="center"/>
                    </w:pPr>
                    <w:r w:rsidRPr="005936B7">
                      <w:rPr>
                        <w:rFonts w:hint="eastAsia"/>
                      </w:rPr>
                      <w:t>已签约但尚未于财务报表中确认的资本承诺</w:t>
                    </w:r>
                  </w:p>
                </w:tc>
                <w:tc>
                  <w:tcPr>
                    <w:tcW w:w="2268" w:type="dxa"/>
                    <w:shd w:val="clear" w:color="auto" w:fill="auto"/>
                    <w:vAlign w:val="center"/>
                  </w:tcPr>
                  <w:p w:rsidR="005936B7" w:rsidRPr="005936B7" w:rsidRDefault="005936B7" w:rsidP="00021B78">
                    <w:pPr>
                      <w:tabs>
                        <w:tab w:val="left" w:pos="630"/>
                      </w:tabs>
                      <w:adjustRightInd w:val="0"/>
                      <w:jc w:val="center"/>
                      <w:outlineLvl w:val="0"/>
                      <w:rPr>
                        <w:bCs/>
                      </w:rPr>
                    </w:pPr>
                    <w:r w:rsidRPr="005936B7">
                      <w:rPr>
                        <w:bCs/>
                      </w:rPr>
                      <w:t>2022</w:t>
                    </w:r>
                    <w:r w:rsidRPr="005936B7">
                      <w:rPr>
                        <w:rFonts w:hint="eastAsia"/>
                        <w:bCs/>
                      </w:rPr>
                      <w:t>年6月</w:t>
                    </w:r>
                    <w:r w:rsidRPr="005936B7">
                      <w:rPr>
                        <w:bCs/>
                      </w:rPr>
                      <w:t>30</w:t>
                    </w:r>
                    <w:r w:rsidRPr="005936B7">
                      <w:rPr>
                        <w:rFonts w:hint="eastAsia"/>
                        <w:bCs/>
                      </w:rPr>
                      <w:t>日</w:t>
                    </w:r>
                  </w:p>
                </w:tc>
                <w:tc>
                  <w:tcPr>
                    <w:tcW w:w="2466" w:type="dxa"/>
                    <w:shd w:val="clear" w:color="auto" w:fill="auto"/>
                  </w:tcPr>
                  <w:p w:rsidR="005936B7" w:rsidRPr="005936B7" w:rsidRDefault="005936B7" w:rsidP="00021B78">
                    <w:pPr>
                      <w:tabs>
                        <w:tab w:val="left" w:pos="630"/>
                      </w:tabs>
                      <w:adjustRightInd w:val="0"/>
                      <w:jc w:val="center"/>
                      <w:outlineLvl w:val="0"/>
                      <w:rPr>
                        <w:bCs/>
                      </w:rPr>
                    </w:pPr>
                    <w:r w:rsidRPr="005936B7">
                      <w:rPr>
                        <w:rFonts w:hint="eastAsia"/>
                      </w:rPr>
                      <w:t>2021年12月31日</w:t>
                    </w:r>
                  </w:p>
                </w:tc>
              </w:tr>
              <w:tr w:rsidR="005936B7" w:rsidRPr="005936B7" w:rsidTr="00DB5359">
                <w:trPr>
                  <w:trHeight w:val="369"/>
                  <w:jc w:val="center"/>
                </w:trPr>
                <w:tc>
                  <w:tcPr>
                    <w:tcW w:w="4110" w:type="dxa"/>
                    <w:shd w:val="clear" w:color="auto" w:fill="auto"/>
                    <w:vAlign w:val="center"/>
                  </w:tcPr>
                  <w:p w:rsidR="005936B7" w:rsidRPr="005936B7" w:rsidRDefault="005936B7" w:rsidP="00021B78">
                    <w:pPr>
                      <w:tabs>
                        <w:tab w:val="left" w:pos="630"/>
                      </w:tabs>
                      <w:adjustRightInd w:val="0"/>
                      <w:outlineLvl w:val="0"/>
                    </w:pPr>
                    <w:r w:rsidRPr="005936B7">
                      <w:rPr>
                        <w:rFonts w:hint="eastAsia"/>
                      </w:rPr>
                      <w:t>购建长期资产承诺</w:t>
                    </w:r>
                  </w:p>
                </w:tc>
                <w:tc>
                  <w:tcPr>
                    <w:tcW w:w="2268" w:type="dxa"/>
                    <w:shd w:val="clear" w:color="auto" w:fill="auto"/>
                    <w:vAlign w:val="center"/>
                  </w:tcPr>
                  <w:p w:rsidR="005936B7" w:rsidRPr="005936B7" w:rsidRDefault="005936B7" w:rsidP="00021B78">
                    <w:pPr>
                      <w:tabs>
                        <w:tab w:val="left" w:pos="630"/>
                      </w:tabs>
                      <w:adjustRightInd w:val="0"/>
                      <w:jc w:val="right"/>
                      <w:outlineLvl w:val="0"/>
                      <w:rPr>
                        <w:bCs/>
                      </w:rPr>
                    </w:pPr>
                    <w:r w:rsidRPr="005936B7">
                      <w:rPr>
                        <w:bCs/>
                      </w:rPr>
                      <w:t>171,034,573.75</w:t>
                    </w:r>
                  </w:p>
                </w:tc>
                <w:tc>
                  <w:tcPr>
                    <w:tcW w:w="2466" w:type="dxa"/>
                    <w:shd w:val="clear" w:color="auto" w:fill="auto"/>
                    <w:vAlign w:val="center"/>
                  </w:tcPr>
                  <w:p w:rsidR="005936B7" w:rsidRPr="005936B7" w:rsidRDefault="005936B7" w:rsidP="00DB5359">
                    <w:pPr>
                      <w:tabs>
                        <w:tab w:val="left" w:pos="630"/>
                      </w:tabs>
                      <w:adjustRightInd w:val="0"/>
                      <w:jc w:val="right"/>
                      <w:outlineLvl w:val="0"/>
                      <w:rPr>
                        <w:bCs/>
                      </w:rPr>
                    </w:pPr>
                    <w:r w:rsidRPr="005936B7">
                      <w:t>364,318,187.48</w:t>
                    </w:r>
                  </w:p>
                </w:tc>
              </w:tr>
            </w:tbl>
            <w:p w:rsidR="005936B7" w:rsidRPr="005936B7" w:rsidRDefault="005936B7" w:rsidP="005936B7">
              <w:pPr>
                <w:adjustRightInd w:val="0"/>
                <w:spacing w:before="120" w:line="360" w:lineRule="auto"/>
                <w:ind w:firstLineChars="200" w:firstLine="420"/>
              </w:pPr>
              <w:r w:rsidRPr="005936B7">
                <w:rPr>
                  <w:rFonts w:hint="eastAsia"/>
                </w:rPr>
                <w:t>说明：购建长期资产承诺为本公司子公司金龙（龙海）投资有限公司“年产</w:t>
              </w:r>
              <w:r w:rsidRPr="005936B7">
                <w:t>2</w:t>
              </w:r>
              <w:r w:rsidRPr="005936B7">
                <w:rPr>
                  <w:rFonts w:hint="eastAsia"/>
                </w:rPr>
                <w:t>万辆客车漳州龙海异地迁建项目”中已签约但尚未于财务报表中确认的资本承诺。</w:t>
              </w:r>
            </w:p>
            <w:p w:rsidR="005936B7" w:rsidRPr="005936B7" w:rsidRDefault="005936B7" w:rsidP="005936B7">
              <w:pPr>
                <w:adjustRightInd w:val="0"/>
                <w:spacing w:before="120" w:line="360" w:lineRule="auto"/>
                <w:ind w:firstLineChars="200" w:firstLine="420"/>
              </w:pPr>
              <w:r w:rsidRPr="005936B7">
                <w:rPr>
                  <w:rFonts w:hint="eastAsia"/>
                </w:rPr>
                <w:lastRenderedPageBreak/>
                <w:t>（</w:t>
              </w:r>
              <w:r w:rsidRPr="005936B7">
                <w:t>2</w:t>
              </w:r>
              <w:r w:rsidRPr="005936B7">
                <w:rPr>
                  <w:rFonts w:hint="eastAsia"/>
                </w:rPr>
                <w:t>）经营租赁承诺</w:t>
              </w:r>
            </w:p>
            <w:p w:rsidR="005936B7" w:rsidRPr="005936B7" w:rsidRDefault="005936B7" w:rsidP="005936B7">
              <w:pPr>
                <w:snapToGrid w:val="0"/>
                <w:spacing w:before="120" w:afterLines="50" w:after="120"/>
                <w:ind w:firstLineChars="200" w:firstLine="420"/>
              </w:pPr>
              <w:r w:rsidRPr="005936B7">
                <w:rPr>
                  <w:rFonts w:hint="eastAsia"/>
                </w:rPr>
                <w:t>至资产负债表日止，本公司对外签订的重要的不可撤销的经营租赁合约情况如下：</w:t>
              </w:r>
            </w:p>
            <w:p w:rsidR="005936B7" w:rsidRPr="005936B7" w:rsidRDefault="005936B7" w:rsidP="00B35179">
              <w:pPr>
                <w:snapToGrid w:val="0"/>
                <w:spacing w:before="120" w:afterLines="90" w:after="216" w:line="360" w:lineRule="auto"/>
                <w:ind w:firstLineChars="200" w:firstLine="420"/>
              </w:pPr>
              <w:r w:rsidRPr="005936B7">
                <w:t>2017</w:t>
              </w:r>
              <w:r w:rsidRPr="005936B7">
                <w:rPr>
                  <w:rFonts w:hint="eastAsia"/>
                </w:rPr>
                <w:t>年</w:t>
              </w:r>
              <w:r w:rsidRPr="005936B7">
                <w:t>1</w:t>
              </w:r>
              <w:r w:rsidRPr="005936B7">
                <w:rPr>
                  <w:rFonts w:hint="eastAsia"/>
                </w:rPr>
                <w:t>月</w:t>
              </w:r>
              <w:r w:rsidRPr="005936B7">
                <w:t>7</w:t>
              </w:r>
              <w:r w:rsidRPr="005936B7">
                <w:rPr>
                  <w:rFonts w:hint="eastAsia"/>
                </w:rPr>
                <w:t>日，本公司子公司金龙旅行车公司与福建新福达汽车工业有限公司漳州分公司（以下简称“福建新福达公司”）签订《厂房租赁合同》，合同约定向福建新福达公司租赁漳州龙池江滨大道</w:t>
              </w:r>
              <w:r w:rsidRPr="005936B7">
                <w:t>8</w:t>
              </w:r>
              <w:r w:rsidRPr="005936B7">
                <w:rPr>
                  <w:rFonts w:hint="eastAsia"/>
                </w:rPr>
                <w:t>号港龙工业园的场地及其范围内现有的厂房、构筑物、停车场、设备等，租赁期限自</w:t>
              </w:r>
              <w:r w:rsidRPr="005936B7">
                <w:t>2017</w:t>
              </w:r>
              <w:r w:rsidRPr="005936B7">
                <w:rPr>
                  <w:rFonts w:hint="eastAsia"/>
                </w:rPr>
                <w:t>年</w:t>
              </w:r>
              <w:r w:rsidRPr="005936B7">
                <w:t>1</w:t>
              </w:r>
              <w:r w:rsidRPr="005936B7">
                <w:rPr>
                  <w:rFonts w:hint="eastAsia"/>
                </w:rPr>
                <w:t>月</w:t>
              </w:r>
              <w:r w:rsidRPr="005936B7">
                <w:t>1</w:t>
              </w:r>
              <w:r w:rsidRPr="005936B7">
                <w:rPr>
                  <w:rFonts w:hint="eastAsia"/>
                </w:rPr>
                <w:t>日起至</w:t>
              </w:r>
              <w:r w:rsidRPr="005936B7">
                <w:t>2027</w:t>
              </w:r>
              <w:r w:rsidRPr="005936B7">
                <w:rPr>
                  <w:rFonts w:hint="eastAsia"/>
                </w:rPr>
                <w:t>年</w:t>
              </w:r>
              <w:r w:rsidRPr="005936B7">
                <w:t>12</w:t>
              </w:r>
              <w:r w:rsidRPr="005936B7">
                <w:rPr>
                  <w:rFonts w:hint="eastAsia"/>
                </w:rPr>
                <w:t>月</w:t>
              </w:r>
              <w:r w:rsidRPr="005936B7">
                <w:t>31</w:t>
              </w:r>
              <w:r w:rsidRPr="005936B7">
                <w:rPr>
                  <w:rFonts w:hint="eastAsia"/>
                </w:rPr>
                <w:t>日止，年租金</w:t>
              </w:r>
              <w:r w:rsidRPr="005936B7">
                <w:t>3,067.14</w:t>
              </w:r>
              <w:r w:rsidRPr="005936B7">
                <w:rPr>
                  <w:rFonts w:hint="eastAsia"/>
                </w:rPr>
                <w:t>万元。</w:t>
              </w:r>
            </w:p>
            <w:p w:rsidR="005936B7" w:rsidRPr="005936B7" w:rsidRDefault="005936B7" w:rsidP="005936B7">
              <w:pPr>
                <w:snapToGrid w:val="0"/>
                <w:spacing w:before="120" w:afterLines="90" w:after="216"/>
                <w:ind w:firstLineChars="200" w:firstLine="420"/>
              </w:pPr>
              <w:r w:rsidRPr="005936B7">
                <w:rPr>
                  <w:rFonts w:hint="eastAsia"/>
                </w:rPr>
                <w:t>截至2022年6月30日，本公司不存在其他应披露的重要的承诺事项。</w:t>
              </w:r>
            </w:p>
            <w:p w:rsidR="00594B31" w:rsidRDefault="00937630">
              <w:pPr>
                <w:rPr>
                  <w:rFonts w:cs="Cambria"/>
                  <w:bCs/>
                </w:rPr>
              </w:pPr>
            </w:p>
          </w:sdtContent>
        </w:sdt>
        <w:p w:rsidR="00594B31" w:rsidRDefault="00937630"/>
      </w:sdtContent>
    </w:sdt>
    <w:p w:rsidR="00594B31" w:rsidRDefault="008B7853" w:rsidP="00F92696">
      <w:pPr>
        <w:pStyle w:val="3"/>
        <w:numPr>
          <w:ilvl w:val="0"/>
          <w:numId w:val="61"/>
        </w:numPr>
        <w:rPr>
          <w:rFonts w:ascii="宋体" w:hAnsi="宋体"/>
        </w:rPr>
      </w:pPr>
      <w:r>
        <w:rPr>
          <w:rFonts w:ascii="宋体" w:hAnsi="宋体" w:hint="eastAsia"/>
        </w:rPr>
        <w:t>或有事项</w:t>
      </w:r>
    </w:p>
    <w:sdt>
      <w:sdtPr>
        <w:rPr>
          <w:rFonts w:ascii="宋体" w:hAnsi="宋体" w:cs="宋体" w:hint="eastAsia"/>
          <w:b w:val="0"/>
          <w:bCs w:val="0"/>
          <w:kern w:val="0"/>
          <w:szCs w:val="24"/>
        </w:rPr>
        <w:alias w:val="模块:资产负债表日存在的或有事项"/>
        <w:tag w:val="_GBC_c667d796bd114ba58f4592903a5601f3"/>
        <w:id w:val="-1263993639"/>
        <w:lock w:val="sdtLocked"/>
        <w:placeholder>
          <w:docPart w:val="GBC22222222222222222222222222222"/>
        </w:placeholder>
      </w:sdtPr>
      <w:sdtEndPr>
        <w:rPr>
          <w:rFonts w:cstheme="minorBidi"/>
          <w:szCs w:val="21"/>
        </w:rPr>
      </w:sdtEndPr>
      <w:sdtContent>
        <w:p w:rsidR="00594B31" w:rsidRDefault="008B7853" w:rsidP="00F92696">
          <w:pPr>
            <w:pStyle w:val="4"/>
            <w:numPr>
              <w:ilvl w:val="0"/>
              <w:numId w:val="62"/>
            </w:numPr>
            <w:tabs>
              <w:tab w:val="left" w:pos="616"/>
            </w:tabs>
            <w:rPr>
              <w:rFonts w:ascii="宋体" w:hAnsi="宋体"/>
            </w:rPr>
          </w:pPr>
          <w:r>
            <w:rPr>
              <w:rFonts w:ascii="宋体" w:hAnsi="宋体" w:hint="eastAsia"/>
            </w:rPr>
            <w:t>资产负债表日存在的重要或有事项</w:t>
          </w:r>
        </w:p>
        <w:sdt>
          <w:sdtPr>
            <w:alias w:val="是否适用：资产负债表日存在的重要或有事项[双击切换]"/>
            <w:tag w:val="_GBC_dea854a30b4642f6b78351afe6791c32"/>
            <w:id w:val="-950015474"/>
            <w:lock w:val="sdtLocked"/>
            <w:placeholder>
              <w:docPart w:val="GBC22222222222222222222222222222"/>
            </w:placeholder>
          </w:sdtPr>
          <w:sdtContent>
            <w:p w:rsidR="00594B31" w:rsidRDefault="008B7853">
              <w:r>
                <w:fldChar w:fldCharType="begin"/>
              </w:r>
              <w:r w:rsidR="005936B7">
                <w:instrText xml:space="preserve"> MACROBUTTON  SnrToggleCheckbox √适用 </w:instrText>
              </w:r>
              <w:r>
                <w:fldChar w:fldCharType="end"/>
              </w:r>
              <w:r>
                <w:fldChar w:fldCharType="begin"/>
              </w:r>
              <w:r w:rsidR="005936B7">
                <w:instrText xml:space="preserve"> MACROBUTTON  SnrToggleCheckbox □不适用 </w:instrText>
              </w:r>
              <w:r>
                <w:fldChar w:fldCharType="end"/>
              </w:r>
            </w:p>
          </w:sdtContent>
        </w:sdt>
        <w:sdt>
          <w:sdtPr>
            <w:alias w:val="资产负债表日存在的重要或有事项"/>
            <w:tag w:val="_GBC_9aacda4c45eb44bcb0d1f17e53741a1f"/>
            <w:id w:val="-1124461060"/>
            <w:lock w:val="sdtLocked"/>
            <w:placeholder>
              <w:docPart w:val="GBC22222222222222222222222222222"/>
            </w:placeholder>
          </w:sdtPr>
          <w:sdtContent>
            <w:p w:rsidR="005936B7" w:rsidRPr="005936B7" w:rsidRDefault="005936B7" w:rsidP="005936B7">
              <w:pPr>
                <w:adjustRightInd w:val="0"/>
                <w:spacing w:before="120" w:afterLines="50" w:after="120" w:line="360" w:lineRule="auto"/>
                <w:ind w:firstLineChars="200" w:firstLine="420"/>
              </w:pPr>
              <w:r w:rsidRPr="005936B7">
                <w:rPr>
                  <w:rFonts w:hint="eastAsia"/>
                </w:rPr>
                <w:t>（</w:t>
              </w:r>
              <w:r w:rsidRPr="005936B7">
                <w:t>1</w:t>
              </w:r>
              <w:r w:rsidRPr="005936B7">
                <w:rPr>
                  <w:rFonts w:hint="eastAsia"/>
                </w:rPr>
                <w:t>）为子公司提供债务担保形成的或有负债及其财务影响</w:t>
              </w:r>
            </w:p>
            <w:tbl>
              <w:tblPr>
                <w:tblW w:w="884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tblCellMar>
                <w:tblLook w:val="04A0" w:firstRow="1" w:lastRow="0" w:firstColumn="1" w:lastColumn="0" w:noHBand="0" w:noVBand="1"/>
              </w:tblPr>
              <w:tblGrid>
                <w:gridCol w:w="1673"/>
                <w:gridCol w:w="3907"/>
                <w:gridCol w:w="1673"/>
                <w:gridCol w:w="968"/>
                <w:gridCol w:w="623"/>
              </w:tblGrid>
              <w:tr w:rsidR="005936B7" w:rsidRPr="005936B7" w:rsidTr="00B35179">
                <w:trPr>
                  <w:trHeight w:val="369"/>
                  <w:tblHeader/>
                  <w:jc w:val="center"/>
                </w:trPr>
                <w:tc>
                  <w:tcPr>
                    <w:tcW w:w="1673" w:type="dxa"/>
                    <w:shd w:val="clear" w:color="auto" w:fill="auto"/>
                    <w:vAlign w:val="center"/>
                  </w:tcPr>
                  <w:p w:rsidR="005936B7" w:rsidRPr="005936B7" w:rsidRDefault="005936B7" w:rsidP="00021B78">
                    <w:pPr>
                      <w:adjustRightInd w:val="0"/>
                      <w:jc w:val="center"/>
                    </w:pPr>
                    <w:r w:rsidRPr="005936B7">
                      <w:rPr>
                        <w:rFonts w:hint="eastAsia"/>
                      </w:rPr>
                      <w:t>被担保单位名称</w:t>
                    </w:r>
                  </w:p>
                </w:tc>
                <w:tc>
                  <w:tcPr>
                    <w:tcW w:w="3907" w:type="dxa"/>
                    <w:shd w:val="clear" w:color="auto" w:fill="auto"/>
                    <w:vAlign w:val="center"/>
                  </w:tcPr>
                  <w:p w:rsidR="005936B7" w:rsidRPr="005936B7" w:rsidRDefault="005936B7" w:rsidP="00021B78">
                    <w:pPr>
                      <w:adjustRightInd w:val="0"/>
                      <w:jc w:val="center"/>
                    </w:pPr>
                    <w:r w:rsidRPr="005936B7">
                      <w:rPr>
                        <w:rFonts w:hint="eastAsia"/>
                      </w:rPr>
                      <w:t>担保事项</w:t>
                    </w:r>
                  </w:p>
                </w:tc>
                <w:tc>
                  <w:tcPr>
                    <w:tcW w:w="1673" w:type="dxa"/>
                    <w:shd w:val="clear" w:color="auto" w:fill="auto"/>
                    <w:vAlign w:val="center"/>
                  </w:tcPr>
                  <w:p w:rsidR="005936B7" w:rsidRPr="005936B7" w:rsidRDefault="005936B7" w:rsidP="00021B78">
                    <w:pPr>
                      <w:adjustRightInd w:val="0"/>
                      <w:jc w:val="center"/>
                    </w:pPr>
                    <w:r w:rsidRPr="005936B7">
                      <w:rPr>
                        <w:rFonts w:hint="eastAsia"/>
                      </w:rPr>
                      <w:t>金额</w:t>
                    </w:r>
                  </w:p>
                </w:tc>
                <w:tc>
                  <w:tcPr>
                    <w:tcW w:w="968" w:type="dxa"/>
                    <w:shd w:val="clear" w:color="auto" w:fill="auto"/>
                    <w:vAlign w:val="center"/>
                  </w:tcPr>
                  <w:p w:rsidR="005936B7" w:rsidRPr="005936B7" w:rsidRDefault="005936B7" w:rsidP="00021B78">
                    <w:pPr>
                      <w:adjustRightInd w:val="0"/>
                      <w:jc w:val="center"/>
                    </w:pPr>
                    <w:r w:rsidRPr="005936B7">
                      <w:rPr>
                        <w:rFonts w:hint="eastAsia"/>
                      </w:rPr>
                      <w:t>期限</w:t>
                    </w:r>
                  </w:p>
                </w:tc>
                <w:tc>
                  <w:tcPr>
                    <w:tcW w:w="623" w:type="dxa"/>
                    <w:shd w:val="clear" w:color="auto" w:fill="auto"/>
                    <w:vAlign w:val="center"/>
                  </w:tcPr>
                  <w:p w:rsidR="005936B7" w:rsidRPr="005936B7" w:rsidRDefault="005936B7" w:rsidP="00021B78">
                    <w:pPr>
                      <w:adjustRightInd w:val="0"/>
                      <w:jc w:val="center"/>
                    </w:pPr>
                    <w:r w:rsidRPr="005936B7">
                      <w:rPr>
                        <w:rFonts w:hint="eastAsia"/>
                      </w:rPr>
                      <w:t>备注</w:t>
                    </w:r>
                  </w:p>
                </w:tc>
              </w:tr>
              <w:tr w:rsidR="005936B7" w:rsidRPr="005936B7" w:rsidTr="00B35179">
                <w:trPr>
                  <w:trHeight w:val="369"/>
                  <w:jc w:val="center"/>
                </w:trPr>
                <w:tc>
                  <w:tcPr>
                    <w:tcW w:w="1673" w:type="dxa"/>
                    <w:shd w:val="clear" w:color="auto" w:fill="auto"/>
                    <w:vAlign w:val="center"/>
                  </w:tcPr>
                  <w:p w:rsidR="005936B7" w:rsidRPr="005936B7" w:rsidRDefault="005936B7" w:rsidP="00021B78">
                    <w:pPr>
                      <w:adjustRightInd w:val="0"/>
                    </w:pPr>
                    <w:r w:rsidRPr="005936B7">
                      <w:rPr>
                        <w:rFonts w:hint="eastAsia"/>
                      </w:rPr>
                      <w:t>金龙（龙海）投资有限公司</w:t>
                    </w:r>
                  </w:p>
                </w:tc>
                <w:tc>
                  <w:tcPr>
                    <w:tcW w:w="3907" w:type="dxa"/>
                    <w:shd w:val="clear" w:color="auto" w:fill="auto"/>
                    <w:vAlign w:val="center"/>
                  </w:tcPr>
                  <w:p w:rsidR="005936B7" w:rsidRPr="005936B7" w:rsidRDefault="005936B7" w:rsidP="00021B78">
                    <w:pPr>
                      <w:adjustRightInd w:val="0"/>
                      <w:jc w:val="center"/>
                    </w:pPr>
                    <w:r w:rsidRPr="005936B7">
                      <w:rPr>
                        <w:rFonts w:hint="eastAsia"/>
                      </w:rPr>
                      <w:t>为金龙（龙海）公司向国家开发银行福建省分行牵头的银团贷款提供连带保证责任</w:t>
                    </w:r>
                  </w:p>
                </w:tc>
                <w:tc>
                  <w:tcPr>
                    <w:tcW w:w="1673" w:type="dxa"/>
                    <w:shd w:val="clear" w:color="auto" w:fill="auto"/>
                    <w:vAlign w:val="center"/>
                  </w:tcPr>
                  <w:p w:rsidR="005936B7" w:rsidRPr="00B35179" w:rsidRDefault="005936B7" w:rsidP="00021B78">
                    <w:pPr>
                      <w:adjustRightInd w:val="0"/>
                      <w:jc w:val="right"/>
                      <w:rPr>
                        <w:rFonts w:ascii="Arial Narrow" w:hAnsi="Arial Narrow"/>
                      </w:rPr>
                    </w:pPr>
                    <w:r w:rsidRPr="00B35179">
                      <w:rPr>
                        <w:rFonts w:ascii="Arial Narrow" w:hAnsi="Arial Narrow"/>
                      </w:rPr>
                      <w:t>1,660,000,000.00</w:t>
                    </w:r>
                  </w:p>
                </w:tc>
                <w:tc>
                  <w:tcPr>
                    <w:tcW w:w="968" w:type="dxa"/>
                    <w:shd w:val="clear" w:color="auto" w:fill="auto"/>
                    <w:vAlign w:val="center"/>
                  </w:tcPr>
                  <w:p w:rsidR="005936B7" w:rsidRPr="005936B7" w:rsidRDefault="005936B7" w:rsidP="00021B78">
                    <w:pPr>
                      <w:adjustRightInd w:val="0"/>
                      <w:jc w:val="center"/>
                    </w:pPr>
                    <w:r w:rsidRPr="005936B7">
                      <w:t>98</w:t>
                    </w:r>
                    <w:r w:rsidRPr="005936B7">
                      <w:rPr>
                        <w:rFonts w:hint="eastAsia"/>
                      </w:rPr>
                      <w:t>个月</w:t>
                    </w:r>
                  </w:p>
                </w:tc>
                <w:tc>
                  <w:tcPr>
                    <w:tcW w:w="623" w:type="dxa"/>
                    <w:shd w:val="clear" w:color="auto" w:fill="auto"/>
                    <w:vAlign w:val="center"/>
                  </w:tcPr>
                  <w:p w:rsidR="005936B7" w:rsidRPr="005936B7" w:rsidRDefault="005936B7" w:rsidP="00021B78">
                    <w:pPr>
                      <w:adjustRightInd w:val="0"/>
                      <w:jc w:val="center"/>
                    </w:pPr>
                    <w:r w:rsidRPr="005936B7">
                      <w:rPr>
                        <w:rFonts w:hint="eastAsia"/>
                      </w:rPr>
                      <w:t>－</w:t>
                    </w:r>
                  </w:p>
                </w:tc>
              </w:tr>
              <w:tr w:rsidR="005936B7" w:rsidRPr="005936B7" w:rsidTr="00B35179">
                <w:trPr>
                  <w:trHeight w:val="369"/>
                  <w:jc w:val="center"/>
                </w:trPr>
                <w:tc>
                  <w:tcPr>
                    <w:tcW w:w="1673" w:type="dxa"/>
                    <w:shd w:val="clear" w:color="auto" w:fill="auto"/>
                    <w:vAlign w:val="center"/>
                  </w:tcPr>
                  <w:p w:rsidR="005936B7" w:rsidRPr="005936B7" w:rsidRDefault="005936B7" w:rsidP="00021B78">
                    <w:pPr>
                      <w:adjustRightInd w:val="0"/>
                      <w:rPr>
                        <w:highlight w:val="yellow"/>
                      </w:rPr>
                    </w:pPr>
                    <w:r w:rsidRPr="005936B7">
                      <w:rPr>
                        <w:rFonts w:hint="eastAsia"/>
                      </w:rPr>
                      <w:t>厦门金龙联合汽车工业有限公司</w:t>
                    </w:r>
                  </w:p>
                </w:tc>
                <w:tc>
                  <w:tcPr>
                    <w:tcW w:w="3907" w:type="dxa"/>
                    <w:shd w:val="clear" w:color="auto" w:fill="auto"/>
                    <w:vAlign w:val="center"/>
                  </w:tcPr>
                  <w:p w:rsidR="005936B7" w:rsidRPr="005936B7" w:rsidRDefault="005936B7" w:rsidP="00021B78">
                    <w:pPr>
                      <w:adjustRightInd w:val="0"/>
                      <w:jc w:val="center"/>
                      <w:rPr>
                        <w:highlight w:val="yellow"/>
                      </w:rPr>
                    </w:pPr>
                    <w:r w:rsidRPr="005936B7">
                      <w:rPr>
                        <w:rFonts w:hint="eastAsia"/>
                      </w:rPr>
                      <w:t>为金龙联合公司向中国进出口银行厦门分行贷款提供连带责任还款保证</w:t>
                    </w:r>
                  </w:p>
                </w:tc>
                <w:tc>
                  <w:tcPr>
                    <w:tcW w:w="1673" w:type="dxa"/>
                    <w:shd w:val="clear" w:color="auto" w:fill="auto"/>
                    <w:vAlign w:val="center"/>
                  </w:tcPr>
                  <w:p w:rsidR="005936B7" w:rsidRPr="00B35179" w:rsidRDefault="005936B7" w:rsidP="00021B78">
                    <w:pPr>
                      <w:adjustRightInd w:val="0"/>
                      <w:jc w:val="right"/>
                      <w:rPr>
                        <w:rFonts w:ascii="Arial Narrow" w:hAnsi="Arial Narrow"/>
                        <w:highlight w:val="yellow"/>
                      </w:rPr>
                    </w:pPr>
                    <w:r w:rsidRPr="00B35179">
                      <w:rPr>
                        <w:rFonts w:ascii="Arial Narrow" w:hAnsi="Arial Narrow"/>
                      </w:rPr>
                      <w:t>399,600,000.00</w:t>
                    </w:r>
                  </w:p>
                </w:tc>
                <w:tc>
                  <w:tcPr>
                    <w:tcW w:w="968" w:type="dxa"/>
                    <w:shd w:val="clear" w:color="auto" w:fill="auto"/>
                    <w:vAlign w:val="center"/>
                  </w:tcPr>
                  <w:p w:rsidR="005936B7" w:rsidRPr="005936B7" w:rsidRDefault="005936B7" w:rsidP="00021B78">
                    <w:pPr>
                      <w:adjustRightInd w:val="0"/>
                      <w:jc w:val="center"/>
                      <w:rPr>
                        <w:highlight w:val="yellow"/>
                      </w:rPr>
                    </w:pPr>
                    <w:r w:rsidRPr="005936B7">
                      <w:t>8</w:t>
                    </w:r>
                    <w:r w:rsidRPr="005936B7">
                      <w:rPr>
                        <w:rFonts w:hint="eastAsia"/>
                      </w:rPr>
                      <w:t>-</w:t>
                    </w:r>
                    <w:r w:rsidRPr="005936B7">
                      <w:t>10</w:t>
                    </w:r>
                    <w:r w:rsidRPr="005936B7">
                      <w:rPr>
                        <w:rFonts w:hint="eastAsia"/>
                      </w:rPr>
                      <w:t>个月</w:t>
                    </w:r>
                  </w:p>
                </w:tc>
                <w:tc>
                  <w:tcPr>
                    <w:tcW w:w="623" w:type="dxa"/>
                    <w:shd w:val="clear" w:color="auto" w:fill="auto"/>
                    <w:vAlign w:val="center"/>
                  </w:tcPr>
                  <w:p w:rsidR="005936B7" w:rsidRPr="005936B7" w:rsidRDefault="005936B7" w:rsidP="00021B78">
                    <w:pPr>
                      <w:adjustRightInd w:val="0"/>
                      <w:jc w:val="center"/>
                      <w:rPr>
                        <w:highlight w:val="yellow"/>
                      </w:rPr>
                    </w:pPr>
                    <w:r w:rsidRPr="005936B7">
                      <w:rPr>
                        <w:rFonts w:hint="eastAsia"/>
                      </w:rPr>
                      <w:t>－</w:t>
                    </w:r>
                  </w:p>
                </w:tc>
              </w:tr>
              <w:tr w:rsidR="005936B7" w:rsidRPr="005936B7" w:rsidTr="00B35179">
                <w:trPr>
                  <w:trHeight w:val="369"/>
                  <w:jc w:val="center"/>
                </w:trPr>
                <w:tc>
                  <w:tcPr>
                    <w:tcW w:w="1673" w:type="dxa"/>
                    <w:shd w:val="clear" w:color="auto" w:fill="auto"/>
                    <w:vAlign w:val="center"/>
                  </w:tcPr>
                  <w:p w:rsidR="005936B7" w:rsidRPr="005936B7" w:rsidRDefault="005936B7" w:rsidP="00021B78">
                    <w:pPr>
                      <w:adjustRightInd w:val="0"/>
                      <w:jc w:val="center"/>
                    </w:pPr>
                    <w:r w:rsidRPr="005936B7">
                      <w:rPr>
                        <w:rFonts w:hint="eastAsia"/>
                      </w:rPr>
                      <w:t>合计</w:t>
                    </w:r>
                  </w:p>
                </w:tc>
                <w:tc>
                  <w:tcPr>
                    <w:tcW w:w="3907" w:type="dxa"/>
                    <w:shd w:val="clear" w:color="auto" w:fill="auto"/>
                    <w:vAlign w:val="center"/>
                  </w:tcPr>
                  <w:p w:rsidR="005936B7" w:rsidRPr="005936B7" w:rsidRDefault="005936B7" w:rsidP="00021B78">
                    <w:pPr>
                      <w:adjustRightInd w:val="0"/>
                      <w:jc w:val="center"/>
                    </w:pPr>
                    <w:r w:rsidRPr="005936B7">
                      <w:rPr>
                        <w:rFonts w:hint="eastAsia"/>
                      </w:rPr>
                      <w:t>－</w:t>
                    </w:r>
                  </w:p>
                </w:tc>
                <w:tc>
                  <w:tcPr>
                    <w:tcW w:w="1673" w:type="dxa"/>
                    <w:shd w:val="clear" w:color="auto" w:fill="auto"/>
                    <w:vAlign w:val="center"/>
                  </w:tcPr>
                  <w:p w:rsidR="005936B7" w:rsidRPr="00B35179" w:rsidRDefault="005936B7" w:rsidP="00021B78">
                    <w:pPr>
                      <w:adjustRightInd w:val="0"/>
                      <w:jc w:val="right"/>
                      <w:rPr>
                        <w:rFonts w:ascii="Arial Narrow" w:hAnsi="Arial Narrow"/>
                      </w:rPr>
                    </w:pPr>
                    <w:r w:rsidRPr="00B35179">
                      <w:rPr>
                        <w:rFonts w:ascii="Arial Narrow" w:hAnsi="Arial Narrow"/>
                      </w:rPr>
                      <w:t>2,059,600,000.00</w:t>
                    </w:r>
                  </w:p>
                </w:tc>
                <w:tc>
                  <w:tcPr>
                    <w:tcW w:w="968" w:type="dxa"/>
                    <w:shd w:val="clear" w:color="auto" w:fill="auto"/>
                    <w:vAlign w:val="center"/>
                  </w:tcPr>
                  <w:p w:rsidR="005936B7" w:rsidRPr="005936B7" w:rsidRDefault="005936B7" w:rsidP="00021B78">
                    <w:pPr>
                      <w:adjustRightInd w:val="0"/>
                      <w:jc w:val="center"/>
                    </w:pPr>
                    <w:r w:rsidRPr="005936B7">
                      <w:rPr>
                        <w:rFonts w:hint="eastAsia"/>
                      </w:rPr>
                      <w:t>－</w:t>
                    </w:r>
                  </w:p>
                </w:tc>
                <w:tc>
                  <w:tcPr>
                    <w:tcW w:w="623" w:type="dxa"/>
                    <w:shd w:val="clear" w:color="auto" w:fill="auto"/>
                    <w:vAlign w:val="center"/>
                  </w:tcPr>
                  <w:p w:rsidR="005936B7" w:rsidRPr="005936B7" w:rsidRDefault="005936B7" w:rsidP="00021B78">
                    <w:pPr>
                      <w:adjustRightInd w:val="0"/>
                      <w:jc w:val="center"/>
                    </w:pPr>
                    <w:r w:rsidRPr="005936B7">
                      <w:rPr>
                        <w:rFonts w:hint="eastAsia"/>
                      </w:rPr>
                      <w:t>－</w:t>
                    </w:r>
                  </w:p>
                </w:tc>
              </w:tr>
            </w:tbl>
            <w:p w:rsidR="005936B7" w:rsidRPr="005936B7" w:rsidRDefault="005936B7" w:rsidP="005936B7">
              <w:pPr>
                <w:adjustRightInd w:val="0"/>
                <w:spacing w:before="120" w:line="360" w:lineRule="auto"/>
                <w:ind w:firstLineChars="200" w:firstLine="420"/>
              </w:pPr>
              <w:r w:rsidRPr="005936B7">
                <w:rPr>
                  <w:rFonts w:hint="eastAsia"/>
                </w:rPr>
                <w:t>（</w:t>
              </w:r>
              <w:r w:rsidRPr="005936B7">
                <w:t>2</w:t>
              </w:r>
              <w:r w:rsidRPr="005936B7">
                <w:rPr>
                  <w:rFonts w:hint="eastAsia"/>
                </w:rPr>
                <w:t>）为其他单位提供债务担保形成的或有负债及其财务影响</w:t>
              </w:r>
            </w:p>
            <w:p w:rsidR="005936B7" w:rsidRPr="005936B7" w:rsidRDefault="005936B7" w:rsidP="005936B7">
              <w:pPr>
                <w:spacing w:before="120" w:afterLines="90" w:after="216"/>
                <w:ind w:leftChars="50" w:left="105" w:firstLineChars="250" w:firstLine="525"/>
              </w:pPr>
              <w:r w:rsidRPr="005936B7">
                <w:rPr>
                  <w:rFonts w:hint="eastAsia"/>
                </w:rPr>
                <w:t>①期末金龙联合公司为购买本公司客车的客户向银行等金融机构办理的汽车按揭消费贷款、融资租赁等汽车信贷业务提供的担保余额为</w:t>
              </w:r>
              <w:r w:rsidRPr="005936B7">
                <w:t>598,812,820.49</w:t>
              </w:r>
              <w:r w:rsidRPr="005936B7">
                <w:rPr>
                  <w:rFonts w:hint="eastAsia"/>
                </w:rPr>
                <w:t>元。</w:t>
              </w:r>
            </w:p>
            <w:p w:rsidR="005936B7" w:rsidRPr="005936B7" w:rsidRDefault="005936B7" w:rsidP="005936B7">
              <w:pPr>
                <w:spacing w:before="120" w:afterLines="90" w:after="216"/>
                <w:ind w:left="105" w:firstLine="600"/>
              </w:pPr>
              <w:r w:rsidRPr="005936B7">
                <w:rPr>
                  <w:rFonts w:hint="eastAsia"/>
                </w:rPr>
                <w:t>②期末金龙旅行车公司为购买本公司客车的客户向银行等金融机构办理的汽车按揭消费贷款、融资租赁等汽车信贷业务提供的担保余额为</w:t>
              </w:r>
              <w:r w:rsidRPr="005936B7">
                <w:t>989,819,919.39</w:t>
              </w:r>
              <w:r w:rsidRPr="005936B7">
                <w:rPr>
                  <w:rFonts w:hint="eastAsia"/>
                </w:rPr>
                <w:t>元。</w:t>
              </w:r>
            </w:p>
            <w:p w:rsidR="005936B7" w:rsidRPr="005936B7" w:rsidRDefault="005936B7" w:rsidP="005936B7">
              <w:pPr>
                <w:snapToGrid w:val="0"/>
                <w:spacing w:before="120" w:afterLines="90" w:after="216"/>
                <w:ind w:leftChars="50" w:left="105" w:firstLineChars="250" w:firstLine="525"/>
              </w:pPr>
              <w:r w:rsidRPr="005936B7">
                <w:rPr>
                  <w:rFonts w:hint="eastAsia"/>
                </w:rPr>
                <w:t>③期末苏州金龙公司为购买本公司客车的客户向银行等金融机构办理的汽车按揭消费贷款、融资租赁等汽车信贷业务提供的担保余额为</w:t>
              </w:r>
              <w:r w:rsidRPr="005936B7">
                <w:t>869,285,475.00</w:t>
              </w:r>
              <w:r w:rsidRPr="005936B7">
                <w:rPr>
                  <w:rFonts w:hint="eastAsia"/>
                </w:rPr>
                <w:t>元。</w:t>
              </w:r>
            </w:p>
            <w:p w:rsidR="005936B7" w:rsidRPr="005936B7" w:rsidRDefault="005936B7" w:rsidP="005936B7">
              <w:pPr>
                <w:adjustRightInd w:val="0"/>
                <w:spacing w:before="120" w:line="360" w:lineRule="auto"/>
                <w:ind w:firstLineChars="200" w:firstLine="420"/>
              </w:pPr>
              <w:r w:rsidRPr="005936B7">
                <w:rPr>
                  <w:rFonts w:hint="eastAsia"/>
                </w:rPr>
                <w:t>（</w:t>
              </w:r>
              <w:r w:rsidRPr="005936B7">
                <w:t>3</w:t>
              </w:r>
              <w:r w:rsidRPr="005936B7">
                <w:rPr>
                  <w:rFonts w:hint="eastAsia"/>
                </w:rPr>
                <w:t>）其他或有负债及其财务影响</w:t>
              </w:r>
            </w:p>
            <w:p w:rsidR="005936B7" w:rsidRDefault="005936B7" w:rsidP="005936B7">
              <w:pPr>
                <w:adjustRightInd w:val="0"/>
                <w:spacing w:before="120" w:line="360" w:lineRule="auto"/>
                <w:ind w:firstLineChars="200" w:firstLine="420"/>
                <w:rPr>
                  <w:sz w:val="24"/>
                </w:rPr>
              </w:pPr>
              <w:r w:rsidRPr="005936B7">
                <w:rPr>
                  <w:rFonts w:hint="eastAsia"/>
                </w:rPr>
                <w:t>截至2022年6月30日，本公司无其他需要披露的重大或有事项。</w:t>
              </w:r>
            </w:p>
            <w:p w:rsidR="00594B31" w:rsidRDefault="00937630"/>
          </w:sdtContent>
        </w:sdt>
        <w:p w:rsidR="00594B31" w:rsidRDefault="00937630"/>
      </w:sdtContent>
    </w:sdt>
    <w:sdt>
      <w:sdtPr>
        <w:rPr>
          <w:rFonts w:ascii="宋体" w:hAnsi="宋体" w:cs="宋体" w:hint="eastAsia"/>
          <w:b w:val="0"/>
          <w:bCs w:val="0"/>
          <w:kern w:val="0"/>
          <w:szCs w:val="24"/>
        </w:rPr>
        <w:alias w:val="模块:公司没有需要披露的或有事项，也应予以说明"/>
        <w:tag w:val="_GBC_428b07d001974f7390d8bb4142377be9"/>
        <w:id w:val="-1994552012"/>
        <w:lock w:val="sdtLocked"/>
        <w:placeholder>
          <w:docPart w:val="GBC22222222222222222222222222222"/>
        </w:placeholder>
      </w:sdtPr>
      <w:sdtEndPr>
        <w:rPr>
          <w:rFonts w:cstheme="minorBidi"/>
          <w:szCs w:val="21"/>
        </w:rPr>
      </w:sdtEndPr>
      <w:sdtContent>
        <w:p w:rsidR="00594B31" w:rsidRDefault="008B7853" w:rsidP="00F92696">
          <w:pPr>
            <w:pStyle w:val="4"/>
            <w:numPr>
              <w:ilvl w:val="0"/>
              <w:numId w:val="62"/>
            </w:numPr>
            <w:tabs>
              <w:tab w:val="left" w:pos="616"/>
            </w:tabs>
            <w:rPr>
              <w:rFonts w:ascii="宋体" w:hAnsi="宋体"/>
            </w:rPr>
          </w:pPr>
          <w:r>
            <w:rPr>
              <w:rFonts w:ascii="宋体" w:hAnsi="宋体" w:hint="eastAsia"/>
            </w:rPr>
            <w:t>公司没有需要披露的重要或有事项，也应予以说明：</w:t>
          </w:r>
        </w:p>
        <w:sdt>
          <w:sdtPr>
            <w:alias w:val="是否适用：公司没有需要披露的重要或有事项，也应予以说明[双击切换]"/>
            <w:tag w:val="_GBC_a0545390a9694adcaaee8509e290303c"/>
            <w:id w:val="289403213"/>
            <w:lock w:val="sdtLocked"/>
            <w:placeholder>
              <w:docPart w:val="GBC22222222222222222222222222222"/>
            </w:placeholder>
          </w:sdtPr>
          <w:sdtContent>
            <w:p w:rsidR="00594B31" w:rsidRDefault="008B7853" w:rsidP="005936B7">
              <w:r>
                <w:fldChar w:fldCharType="begin"/>
              </w:r>
              <w:r w:rsidR="005936B7">
                <w:instrText xml:space="preserve"> MACROBUTTON  SnrToggleCheckbox □适用 </w:instrText>
              </w:r>
              <w:r>
                <w:fldChar w:fldCharType="end"/>
              </w:r>
              <w:r>
                <w:fldChar w:fldCharType="begin"/>
              </w:r>
              <w:r w:rsidR="005936B7">
                <w:instrText xml:space="preserve"> MACROBUTTON  SnrToggleCheckbox √不适用 </w:instrText>
              </w:r>
              <w:r>
                <w:fldChar w:fldCharType="end"/>
              </w:r>
            </w:p>
          </w:sdtContent>
        </w:sdt>
        <w:p w:rsidR="00594B31" w:rsidRDefault="00937630">
          <w:pPr>
            <w:rPr>
              <w:rFonts w:cstheme="minorBidi"/>
            </w:rPr>
          </w:pPr>
        </w:p>
      </w:sdtContent>
    </w:sdt>
    <w:sdt>
      <w:sdtPr>
        <w:rPr>
          <w:rFonts w:ascii="宋体" w:hAnsi="宋体" w:cs="宋体"/>
          <w:b w:val="0"/>
          <w:bCs w:val="0"/>
          <w:kern w:val="0"/>
          <w:szCs w:val="24"/>
        </w:rPr>
        <w:alias w:val="模块:承诺及或有事项的其他情况说明"/>
        <w:tag w:val="_GBC_7967de77d1eb4fa3968e072c7d0d24ca"/>
        <w:id w:val="475346483"/>
        <w:lock w:val="sdtLocked"/>
        <w:placeholder>
          <w:docPart w:val="GBC22222222222222222222222222222"/>
        </w:placeholder>
      </w:sdtPr>
      <w:sdtEndPr>
        <w:rPr>
          <w:szCs w:val="21"/>
        </w:rPr>
      </w:sdtEndPr>
      <w:sdtContent>
        <w:p w:rsidR="00594B31" w:rsidRDefault="008B7853" w:rsidP="00F92696">
          <w:pPr>
            <w:pStyle w:val="3"/>
            <w:numPr>
              <w:ilvl w:val="0"/>
              <w:numId w:val="61"/>
            </w:numPr>
            <w:rPr>
              <w:rFonts w:ascii="宋体" w:hAnsi="宋体"/>
            </w:rPr>
          </w:pPr>
          <w:r>
            <w:rPr>
              <w:rFonts w:ascii="宋体" w:hAnsi="宋体" w:hint="eastAsia"/>
            </w:rPr>
            <w:t>其他</w:t>
          </w:r>
        </w:p>
        <w:sdt>
          <w:sdtPr>
            <w:alias w:val="是否适用：承诺及或有事项的其他情况说明[双击切换]"/>
            <w:tag w:val="_GBC_ff33b21a56eb4d3291f2b4875be5a2b2"/>
            <w:id w:val="-573744887"/>
            <w:lock w:val="sdtLocked"/>
            <w:placeholder>
              <w:docPart w:val="GBC22222222222222222222222222222"/>
            </w:placeholder>
          </w:sdtPr>
          <w:sdtContent>
            <w:p w:rsidR="00594B31" w:rsidRDefault="008B7853">
              <w:r>
                <w:fldChar w:fldCharType="begin"/>
              </w:r>
              <w:r w:rsidR="005936B7">
                <w:instrText xml:space="preserve"> MACROBUTTON  SnrToggleCheckbox √适用 </w:instrText>
              </w:r>
              <w:r>
                <w:fldChar w:fldCharType="end"/>
              </w:r>
              <w:r>
                <w:fldChar w:fldCharType="begin"/>
              </w:r>
              <w:r w:rsidR="005936B7">
                <w:instrText xml:space="preserve"> MACROBUTTON  SnrToggleCheckbox □不适用 </w:instrText>
              </w:r>
              <w:r>
                <w:fldChar w:fldCharType="end"/>
              </w:r>
            </w:p>
          </w:sdtContent>
        </w:sdt>
        <w:sdt>
          <w:sdtPr>
            <w:alias w:val="承诺及或有事项的其他情况说明"/>
            <w:tag w:val="_GBC_e0f8ccd14cf74ea9a31e64a057404173"/>
            <w:id w:val="33097860"/>
            <w:lock w:val="sdtLocked"/>
            <w:placeholder>
              <w:docPart w:val="GBC22222222222222222222222222222"/>
            </w:placeholder>
          </w:sdtPr>
          <w:sdtContent>
            <w:p w:rsidR="005936B7" w:rsidRPr="005936B7" w:rsidRDefault="005936B7" w:rsidP="005936B7">
              <w:pPr>
                <w:snapToGrid w:val="0"/>
                <w:spacing w:before="120" w:afterLines="50" w:after="120"/>
                <w:ind w:firstLineChars="200" w:firstLine="420"/>
                <w:outlineLvl w:val="2"/>
              </w:pPr>
              <w:r w:rsidRPr="005936B7">
                <w:rPr>
                  <w:rFonts w:hint="eastAsia"/>
                </w:rPr>
                <w:t>开出保函、信用证</w:t>
              </w:r>
            </w:p>
            <w:p w:rsidR="005936B7" w:rsidRPr="005936B7" w:rsidRDefault="005936B7" w:rsidP="005936B7">
              <w:pPr>
                <w:adjustRightInd w:val="0"/>
                <w:spacing w:before="120" w:line="360" w:lineRule="auto"/>
                <w:ind w:firstLineChars="200" w:firstLine="420"/>
              </w:pPr>
              <w:r w:rsidRPr="005936B7">
                <w:rPr>
                  <w:rFonts w:hint="eastAsia"/>
                </w:rPr>
                <w:lastRenderedPageBreak/>
                <w:t>（1）截至2022年6月30日，本公司已开具未到期的信用证和保函明细如下：</w:t>
              </w:r>
            </w:p>
            <w:tbl>
              <w:tblPr>
                <w:tblW w:w="8844" w:type="dxa"/>
                <w:jc w:val="center"/>
                <w:tblBorders>
                  <w:top w:val="single" w:sz="8" w:space="0" w:color="auto"/>
                  <w:bottom w:val="single" w:sz="8" w:space="0" w:color="auto"/>
                  <w:insideH w:val="single" w:sz="2" w:space="0" w:color="auto"/>
                  <w:insideV w:val="single" w:sz="2" w:space="0" w:color="auto"/>
                </w:tblBorders>
                <w:tblLayout w:type="fixed"/>
                <w:tblCellMar>
                  <w:left w:w="0" w:type="dxa"/>
                </w:tblCellMar>
                <w:tblLook w:val="04A0" w:firstRow="1" w:lastRow="0" w:firstColumn="1" w:lastColumn="0" w:noHBand="0" w:noVBand="1"/>
              </w:tblPr>
              <w:tblGrid>
                <w:gridCol w:w="1148"/>
                <w:gridCol w:w="1983"/>
                <w:gridCol w:w="2115"/>
                <w:gridCol w:w="1884"/>
                <w:gridCol w:w="1714"/>
              </w:tblGrid>
              <w:tr w:rsidR="005936B7" w:rsidRPr="005936B7" w:rsidTr="00021B78">
                <w:trPr>
                  <w:trHeight w:val="369"/>
                  <w:tblHeader/>
                  <w:jc w:val="center"/>
                </w:trPr>
                <w:tc>
                  <w:tcPr>
                    <w:tcW w:w="1148" w:type="dxa"/>
                    <w:shd w:val="clear" w:color="auto" w:fill="auto"/>
                    <w:vAlign w:val="center"/>
                  </w:tcPr>
                  <w:p w:rsidR="005936B7" w:rsidRPr="005936B7" w:rsidRDefault="005936B7" w:rsidP="00021B78">
                    <w:pPr>
                      <w:adjustRightInd w:val="0"/>
                      <w:jc w:val="center"/>
                    </w:pPr>
                    <w:r w:rsidRPr="005936B7">
                      <w:rPr>
                        <w:rFonts w:hint="eastAsia"/>
                      </w:rPr>
                      <w:t>项  目</w:t>
                    </w:r>
                  </w:p>
                </w:tc>
                <w:tc>
                  <w:tcPr>
                    <w:tcW w:w="1983" w:type="dxa"/>
                    <w:shd w:val="clear" w:color="auto" w:fill="auto"/>
                  </w:tcPr>
                  <w:p w:rsidR="005936B7" w:rsidRPr="005936B7" w:rsidRDefault="005936B7" w:rsidP="00021B78">
                    <w:pPr>
                      <w:tabs>
                        <w:tab w:val="left" w:pos="630"/>
                      </w:tabs>
                      <w:adjustRightInd w:val="0"/>
                      <w:jc w:val="center"/>
                      <w:outlineLvl w:val="0"/>
                      <w:rPr>
                        <w:rFonts w:cs="Arial"/>
                        <w:bCs/>
                      </w:rPr>
                    </w:pPr>
                    <w:r w:rsidRPr="005936B7">
                      <w:rPr>
                        <w:rFonts w:hint="eastAsia"/>
                      </w:rPr>
                      <w:t xml:space="preserve"> 人民币 </w:t>
                    </w:r>
                  </w:p>
                </w:tc>
                <w:tc>
                  <w:tcPr>
                    <w:tcW w:w="2115" w:type="dxa"/>
                    <w:shd w:val="clear" w:color="auto" w:fill="auto"/>
                  </w:tcPr>
                  <w:p w:rsidR="005936B7" w:rsidRPr="005936B7" w:rsidRDefault="005936B7" w:rsidP="00021B78">
                    <w:pPr>
                      <w:tabs>
                        <w:tab w:val="left" w:pos="630"/>
                      </w:tabs>
                      <w:adjustRightInd w:val="0"/>
                      <w:jc w:val="center"/>
                      <w:outlineLvl w:val="0"/>
                      <w:rPr>
                        <w:rFonts w:cs="Arial"/>
                        <w:bCs/>
                      </w:rPr>
                    </w:pPr>
                    <w:r w:rsidRPr="005936B7">
                      <w:rPr>
                        <w:rFonts w:hint="eastAsia"/>
                      </w:rPr>
                      <w:t xml:space="preserve"> 美元 </w:t>
                    </w:r>
                  </w:p>
                </w:tc>
                <w:tc>
                  <w:tcPr>
                    <w:tcW w:w="1884" w:type="dxa"/>
                    <w:shd w:val="clear" w:color="auto" w:fill="auto"/>
                  </w:tcPr>
                  <w:p w:rsidR="005936B7" w:rsidRPr="005936B7" w:rsidRDefault="005936B7" w:rsidP="00021B78">
                    <w:pPr>
                      <w:tabs>
                        <w:tab w:val="left" w:pos="630"/>
                      </w:tabs>
                      <w:adjustRightInd w:val="0"/>
                      <w:jc w:val="center"/>
                      <w:outlineLvl w:val="0"/>
                      <w:rPr>
                        <w:rFonts w:cs="Arial"/>
                        <w:bCs/>
                      </w:rPr>
                    </w:pPr>
                    <w:r w:rsidRPr="005936B7">
                      <w:rPr>
                        <w:rFonts w:hint="eastAsia"/>
                      </w:rPr>
                      <w:t xml:space="preserve"> 欧元 </w:t>
                    </w:r>
                  </w:p>
                </w:tc>
                <w:tc>
                  <w:tcPr>
                    <w:tcW w:w="1714" w:type="dxa"/>
                    <w:shd w:val="clear" w:color="auto" w:fill="auto"/>
                  </w:tcPr>
                  <w:p w:rsidR="005936B7" w:rsidRPr="005936B7" w:rsidRDefault="005936B7" w:rsidP="00021B78">
                    <w:pPr>
                      <w:tabs>
                        <w:tab w:val="left" w:pos="630"/>
                      </w:tabs>
                      <w:adjustRightInd w:val="0"/>
                      <w:jc w:val="center"/>
                      <w:outlineLvl w:val="0"/>
                      <w:rPr>
                        <w:rFonts w:cs="Arial"/>
                        <w:bCs/>
                      </w:rPr>
                    </w:pPr>
                    <w:r w:rsidRPr="005936B7">
                      <w:rPr>
                        <w:rFonts w:hint="eastAsia"/>
                      </w:rPr>
                      <w:t xml:space="preserve"> 巴基斯坦卢比 </w:t>
                    </w:r>
                  </w:p>
                </w:tc>
              </w:tr>
              <w:tr w:rsidR="005936B7" w:rsidRPr="005936B7" w:rsidTr="00021B78">
                <w:trPr>
                  <w:trHeight w:val="369"/>
                  <w:jc w:val="center"/>
                </w:trPr>
                <w:tc>
                  <w:tcPr>
                    <w:tcW w:w="1148" w:type="dxa"/>
                    <w:shd w:val="clear" w:color="auto" w:fill="auto"/>
                    <w:vAlign w:val="center"/>
                  </w:tcPr>
                  <w:p w:rsidR="005936B7" w:rsidRPr="005936B7" w:rsidRDefault="005936B7" w:rsidP="00021B78">
                    <w:pPr>
                      <w:tabs>
                        <w:tab w:val="left" w:pos="630"/>
                      </w:tabs>
                      <w:adjustRightInd w:val="0"/>
                      <w:outlineLvl w:val="0"/>
                    </w:pPr>
                    <w:r w:rsidRPr="005936B7">
                      <w:rPr>
                        <w:rFonts w:hint="eastAsia"/>
                      </w:rPr>
                      <w:t>保函</w:t>
                    </w:r>
                  </w:p>
                </w:tc>
                <w:tc>
                  <w:tcPr>
                    <w:tcW w:w="1983" w:type="dxa"/>
                    <w:shd w:val="clear" w:color="auto" w:fill="auto"/>
                  </w:tcPr>
                  <w:p w:rsidR="005936B7" w:rsidRPr="005936B7" w:rsidRDefault="005936B7" w:rsidP="00021B78">
                    <w:pPr>
                      <w:tabs>
                        <w:tab w:val="left" w:pos="630"/>
                      </w:tabs>
                      <w:adjustRightInd w:val="0"/>
                      <w:jc w:val="right"/>
                      <w:outlineLvl w:val="0"/>
                      <w:rPr>
                        <w:bCs/>
                      </w:rPr>
                    </w:pPr>
                    <w:r w:rsidRPr="005936B7">
                      <w:t xml:space="preserve"> 412,838,610.60 </w:t>
                    </w:r>
                  </w:p>
                </w:tc>
                <w:tc>
                  <w:tcPr>
                    <w:tcW w:w="2115" w:type="dxa"/>
                    <w:shd w:val="clear" w:color="auto" w:fill="auto"/>
                  </w:tcPr>
                  <w:p w:rsidR="005936B7" w:rsidRPr="005936B7" w:rsidRDefault="005936B7" w:rsidP="00021B78">
                    <w:pPr>
                      <w:tabs>
                        <w:tab w:val="left" w:pos="630"/>
                      </w:tabs>
                      <w:adjustRightInd w:val="0"/>
                      <w:jc w:val="right"/>
                      <w:outlineLvl w:val="0"/>
                      <w:rPr>
                        <w:bCs/>
                      </w:rPr>
                    </w:pPr>
                    <w:r w:rsidRPr="005936B7">
                      <w:t xml:space="preserve"> 8,732,904.98 </w:t>
                    </w:r>
                  </w:p>
                </w:tc>
                <w:tc>
                  <w:tcPr>
                    <w:tcW w:w="1884" w:type="dxa"/>
                    <w:shd w:val="clear" w:color="auto" w:fill="auto"/>
                  </w:tcPr>
                  <w:p w:rsidR="005936B7" w:rsidRPr="005936B7" w:rsidRDefault="005936B7" w:rsidP="00021B78">
                    <w:pPr>
                      <w:tabs>
                        <w:tab w:val="left" w:pos="630"/>
                      </w:tabs>
                      <w:adjustRightInd w:val="0"/>
                      <w:jc w:val="right"/>
                      <w:outlineLvl w:val="0"/>
                      <w:rPr>
                        <w:bCs/>
                      </w:rPr>
                    </w:pPr>
                    <w:r w:rsidRPr="005936B7">
                      <w:t xml:space="preserve"> 1,969,227.00 </w:t>
                    </w:r>
                  </w:p>
                </w:tc>
                <w:tc>
                  <w:tcPr>
                    <w:tcW w:w="1714" w:type="dxa"/>
                    <w:shd w:val="clear" w:color="auto" w:fill="auto"/>
                  </w:tcPr>
                  <w:p w:rsidR="005936B7" w:rsidRPr="005936B7" w:rsidRDefault="005936B7" w:rsidP="00021B78">
                    <w:pPr>
                      <w:tabs>
                        <w:tab w:val="left" w:pos="630"/>
                      </w:tabs>
                      <w:adjustRightInd w:val="0"/>
                      <w:jc w:val="right"/>
                      <w:outlineLvl w:val="0"/>
                      <w:rPr>
                        <w:bCs/>
                      </w:rPr>
                    </w:pPr>
                    <w:r w:rsidRPr="005936B7">
                      <w:t xml:space="preserve"> 76,155,743.00 </w:t>
                    </w:r>
                  </w:p>
                </w:tc>
              </w:tr>
              <w:tr w:rsidR="005936B7" w:rsidRPr="005936B7" w:rsidTr="00021B78">
                <w:trPr>
                  <w:trHeight w:val="369"/>
                  <w:jc w:val="center"/>
                </w:trPr>
                <w:tc>
                  <w:tcPr>
                    <w:tcW w:w="1148" w:type="dxa"/>
                    <w:shd w:val="clear" w:color="auto" w:fill="auto"/>
                    <w:vAlign w:val="center"/>
                  </w:tcPr>
                  <w:p w:rsidR="005936B7" w:rsidRPr="005936B7" w:rsidRDefault="005936B7" w:rsidP="00021B78">
                    <w:pPr>
                      <w:tabs>
                        <w:tab w:val="left" w:pos="630"/>
                      </w:tabs>
                      <w:adjustRightInd w:val="0"/>
                      <w:outlineLvl w:val="0"/>
                    </w:pPr>
                    <w:r w:rsidRPr="005936B7">
                      <w:rPr>
                        <w:rFonts w:hint="eastAsia"/>
                      </w:rPr>
                      <w:t>信用证</w:t>
                    </w:r>
                  </w:p>
                </w:tc>
                <w:tc>
                  <w:tcPr>
                    <w:tcW w:w="1983" w:type="dxa"/>
                    <w:shd w:val="clear" w:color="auto" w:fill="auto"/>
                  </w:tcPr>
                  <w:p w:rsidR="005936B7" w:rsidRPr="005936B7" w:rsidRDefault="005936B7" w:rsidP="00021B78">
                    <w:pPr>
                      <w:tabs>
                        <w:tab w:val="left" w:pos="630"/>
                      </w:tabs>
                      <w:adjustRightInd w:val="0"/>
                      <w:jc w:val="right"/>
                      <w:outlineLvl w:val="0"/>
                      <w:rPr>
                        <w:bCs/>
                      </w:rPr>
                    </w:pPr>
                    <w:r w:rsidRPr="005936B7">
                      <w:t xml:space="preserve"> -   </w:t>
                    </w:r>
                  </w:p>
                </w:tc>
                <w:tc>
                  <w:tcPr>
                    <w:tcW w:w="2115" w:type="dxa"/>
                    <w:shd w:val="clear" w:color="auto" w:fill="auto"/>
                  </w:tcPr>
                  <w:p w:rsidR="005936B7" w:rsidRPr="005936B7" w:rsidRDefault="005936B7" w:rsidP="00021B78">
                    <w:pPr>
                      <w:tabs>
                        <w:tab w:val="left" w:pos="630"/>
                      </w:tabs>
                      <w:adjustRightInd w:val="0"/>
                      <w:jc w:val="right"/>
                      <w:outlineLvl w:val="0"/>
                      <w:rPr>
                        <w:bCs/>
                      </w:rPr>
                    </w:pPr>
                    <w:r w:rsidRPr="005936B7">
                      <w:t xml:space="preserve"> 235,200.00 </w:t>
                    </w:r>
                  </w:p>
                </w:tc>
                <w:tc>
                  <w:tcPr>
                    <w:tcW w:w="1884" w:type="dxa"/>
                    <w:shd w:val="clear" w:color="auto" w:fill="auto"/>
                  </w:tcPr>
                  <w:p w:rsidR="005936B7" w:rsidRPr="005936B7" w:rsidRDefault="005936B7" w:rsidP="00021B78">
                    <w:pPr>
                      <w:tabs>
                        <w:tab w:val="left" w:pos="630"/>
                      </w:tabs>
                      <w:adjustRightInd w:val="0"/>
                      <w:jc w:val="right"/>
                      <w:outlineLvl w:val="0"/>
                      <w:rPr>
                        <w:bCs/>
                      </w:rPr>
                    </w:pPr>
                    <w:r w:rsidRPr="005936B7">
                      <w:t xml:space="preserve"> 3,511,783.32 </w:t>
                    </w:r>
                  </w:p>
                </w:tc>
                <w:tc>
                  <w:tcPr>
                    <w:tcW w:w="1714" w:type="dxa"/>
                    <w:shd w:val="clear" w:color="auto" w:fill="auto"/>
                  </w:tcPr>
                  <w:p w:rsidR="005936B7" w:rsidRPr="005936B7" w:rsidRDefault="005936B7" w:rsidP="00021B78">
                    <w:pPr>
                      <w:tabs>
                        <w:tab w:val="left" w:pos="630"/>
                      </w:tabs>
                      <w:adjustRightInd w:val="0"/>
                      <w:jc w:val="right"/>
                      <w:outlineLvl w:val="0"/>
                      <w:rPr>
                        <w:bCs/>
                      </w:rPr>
                    </w:pPr>
                    <w:r w:rsidRPr="005936B7">
                      <w:t xml:space="preserve"> -   </w:t>
                    </w:r>
                  </w:p>
                </w:tc>
              </w:tr>
            </w:tbl>
            <w:p w:rsidR="005936B7" w:rsidRPr="005936B7" w:rsidRDefault="005936B7" w:rsidP="005936B7">
              <w:pPr>
                <w:adjustRightInd w:val="0"/>
                <w:spacing w:before="120" w:line="360" w:lineRule="auto"/>
                <w:ind w:firstLineChars="200" w:firstLine="420"/>
              </w:pPr>
              <w:r w:rsidRPr="005936B7">
                <w:rPr>
                  <w:rFonts w:hint="eastAsia"/>
                </w:rPr>
                <w:t>（2）本期末已到期未支付的信用证和保函明细如下：</w:t>
              </w:r>
            </w:p>
            <w:tbl>
              <w:tblPr>
                <w:tblW w:w="8653" w:type="dxa"/>
                <w:tblBorders>
                  <w:top w:val="single" w:sz="8" w:space="0" w:color="auto"/>
                  <w:bottom w:val="single" w:sz="8" w:space="0" w:color="auto"/>
                  <w:insideH w:val="single" w:sz="2" w:space="0" w:color="auto"/>
                  <w:insideV w:val="single" w:sz="2" w:space="0" w:color="auto"/>
                </w:tblBorders>
                <w:tblLayout w:type="fixed"/>
                <w:tblCellMar>
                  <w:left w:w="0" w:type="dxa"/>
                </w:tblCellMar>
                <w:tblLook w:val="04A0" w:firstRow="1" w:lastRow="0" w:firstColumn="1" w:lastColumn="0" w:noHBand="0" w:noVBand="1"/>
              </w:tblPr>
              <w:tblGrid>
                <w:gridCol w:w="4060"/>
                <w:gridCol w:w="4593"/>
              </w:tblGrid>
              <w:tr w:rsidR="005936B7" w:rsidRPr="005936B7" w:rsidTr="00021B78">
                <w:trPr>
                  <w:trHeight w:val="365"/>
                  <w:tblHeader/>
                </w:trPr>
                <w:tc>
                  <w:tcPr>
                    <w:tcW w:w="4060" w:type="dxa"/>
                    <w:shd w:val="clear" w:color="auto" w:fill="auto"/>
                    <w:vAlign w:val="center"/>
                  </w:tcPr>
                  <w:p w:rsidR="005936B7" w:rsidRPr="005936B7" w:rsidRDefault="005936B7" w:rsidP="00021B78">
                    <w:pPr>
                      <w:adjustRightInd w:val="0"/>
                      <w:jc w:val="center"/>
                    </w:pPr>
                    <w:r w:rsidRPr="005936B7">
                      <w:rPr>
                        <w:rFonts w:hint="eastAsia"/>
                      </w:rPr>
                      <w:t>项  目</w:t>
                    </w:r>
                  </w:p>
                </w:tc>
                <w:tc>
                  <w:tcPr>
                    <w:tcW w:w="4593" w:type="dxa"/>
                    <w:shd w:val="clear" w:color="auto" w:fill="auto"/>
                    <w:vAlign w:val="center"/>
                  </w:tcPr>
                  <w:p w:rsidR="005936B7" w:rsidRPr="005936B7" w:rsidRDefault="005936B7" w:rsidP="00021B78">
                    <w:pPr>
                      <w:tabs>
                        <w:tab w:val="left" w:pos="630"/>
                      </w:tabs>
                      <w:adjustRightInd w:val="0"/>
                      <w:jc w:val="center"/>
                      <w:outlineLvl w:val="0"/>
                      <w:rPr>
                        <w:rFonts w:cs="Arial"/>
                        <w:bCs/>
                      </w:rPr>
                    </w:pPr>
                    <w:r w:rsidRPr="005936B7">
                      <w:rPr>
                        <w:rFonts w:cs="Arial" w:hint="eastAsia"/>
                        <w:bCs/>
                      </w:rPr>
                      <w:t>美元</w:t>
                    </w:r>
                  </w:p>
                </w:tc>
              </w:tr>
              <w:tr w:rsidR="005936B7" w:rsidRPr="005936B7" w:rsidTr="00021B78">
                <w:trPr>
                  <w:trHeight w:val="365"/>
                </w:trPr>
                <w:tc>
                  <w:tcPr>
                    <w:tcW w:w="4060" w:type="dxa"/>
                    <w:shd w:val="clear" w:color="auto" w:fill="auto"/>
                    <w:vAlign w:val="center"/>
                  </w:tcPr>
                  <w:p w:rsidR="005936B7" w:rsidRPr="005936B7" w:rsidRDefault="005936B7" w:rsidP="00021B78">
                    <w:pPr>
                      <w:tabs>
                        <w:tab w:val="left" w:pos="630"/>
                      </w:tabs>
                      <w:adjustRightInd w:val="0"/>
                      <w:jc w:val="center"/>
                      <w:outlineLvl w:val="0"/>
                    </w:pPr>
                    <w:r w:rsidRPr="005936B7">
                      <w:rPr>
                        <w:rFonts w:hint="eastAsia"/>
                      </w:rPr>
                      <w:t>保函</w:t>
                    </w:r>
                  </w:p>
                </w:tc>
                <w:tc>
                  <w:tcPr>
                    <w:tcW w:w="4593" w:type="dxa"/>
                    <w:shd w:val="clear" w:color="auto" w:fill="auto"/>
                    <w:vAlign w:val="center"/>
                  </w:tcPr>
                  <w:p w:rsidR="005936B7" w:rsidRPr="005936B7" w:rsidRDefault="005936B7" w:rsidP="00021B78">
                    <w:pPr>
                      <w:tabs>
                        <w:tab w:val="left" w:pos="630"/>
                      </w:tabs>
                      <w:adjustRightInd w:val="0"/>
                      <w:jc w:val="center"/>
                      <w:outlineLvl w:val="0"/>
                    </w:pPr>
                    <w:r w:rsidRPr="005936B7">
                      <w:t>5,039,250.00</w:t>
                    </w:r>
                  </w:p>
                </w:tc>
              </w:tr>
              <w:tr w:rsidR="005936B7" w:rsidRPr="005936B7" w:rsidTr="00021B78">
                <w:trPr>
                  <w:trHeight w:val="365"/>
                </w:trPr>
                <w:tc>
                  <w:tcPr>
                    <w:tcW w:w="4060" w:type="dxa"/>
                    <w:shd w:val="clear" w:color="auto" w:fill="auto"/>
                    <w:vAlign w:val="center"/>
                  </w:tcPr>
                  <w:p w:rsidR="005936B7" w:rsidRPr="005936B7" w:rsidRDefault="005936B7" w:rsidP="00021B78">
                    <w:pPr>
                      <w:tabs>
                        <w:tab w:val="left" w:pos="630"/>
                      </w:tabs>
                      <w:adjustRightInd w:val="0"/>
                      <w:jc w:val="center"/>
                      <w:outlineLvl w:val="0"/>
                    </w:pPr>
                    <w:r w:rsidRPr="005936B7">
                      <w:rPr>
                        <w:rFonts w:hint="eastAsia"/>
                      </w:rPr>
                      <w:t>信用证</w:t>
                    </w:r>
                  </w:p>
                </w:tc>
                <w:tc>
                  <w:tcPr>
                    <w:tcW w:w="4593" w:type="dxa"/>
                    <w:shd w:val="clear" w:color="auto" w:fill="auto"/>
                    <w:vAlign w:val="center"/>
                  </w:tcPr>
                  <w:p w:rsidR="005936B7" w:rsidRPr="005936B7" w:rsidRDefault="005936B7" w:rsidP="00021B78">
                    <w:pPr>
                      <w:tabs>
                        <w:tab w:val="left" w:pos="630"/>
                      </w:tabs>
                      <w:adjustRightInd w:val="0"/>
                      <w:jc w:val="center"/>
                      <w:outlineLvl w:val="0"/>
                      <w:rPr>
                        <w:bCs/>
                      </w:rPr>
                    </w:pPr>
                    <w:r w:rsidRPr="005936B7">
                      <w:rPr>
                        <w:rFonts w:hint="eastAsia"/>
                        <w:bCs/>
                      </w:rPr>
                      <w:t>－</w:t>
                    </w:r>
                  </w:p>
                </w:tc>
              </w:tr>
            </w:tbl>
            <w:p w:rsidR="00594B31" w:rsidRDefault="00937630"/>
          </w:sdtContent>
        </w:sdt>
      </w:sdtContent>
    </w:sdt>
    <w:p w:rsidR="00594B31" w:rsidRDefault="00594B31"/>
    <w:p w:rsidR="00594B31" w:rsidRDefault="008B7853" w:rsidP="00506700">
      <w:pPr>
        <w:pStyle w:val="2"/>
        <w:numPr>
          <w:ilvl w:val="0"/>
          <w:numId w:val="24"/>
        </w:numPr>
        <w:ind w:left="422" w:hanging="422"/>
        <w:rPr>
          <w:rFonts w:ascii="宋体" w:hAnsi="宋体"/>
        </w:rPr>
      </w:pPr>
      <w:r>
        <w:rPr>
          <w:rFonts w:ascii="宋体" w:hAnsi="宋体" w:hint="eastAsia"/>
        </w:rPr>
        <w:t>资产负债表日后事项</w:t>
      </w:r>
    </w:p>
    <w:sdt>
      <w:sdtPr>
        <w:rPr>
          <w:rFonts w:ascii="宋体" w:hAnsi="宋体" w:cs="宋体" w:hint="eastAsia"/>
          <w:b w:val="0"/>
          <w:bCs w:val="0"/>
          <w:kern w:val="0"/>
          <w:szCs w:val="24"/>
        </w:rPr>
        <w:alias w:val="模块:重要的非调整事项"/>
        <w:tag w:val="_GBC_5d1bcf8f61b9443ba6ffa54897c724fc"/>
        <w:id w:val="-1264372656"/>
        <w:lock w:val="sdtLocked"/>
        <w:placeholder>
          <w:docPart w:val="GBC22222222222222222222222222222"/>
        </w:placeholder>
      </w:sdtPr>
      <w:sdtEndPr>
        <w:rPr>
          <w:rFonts w:cstheme="minorBidi"/>
          <w:szCs w:val="22"/>
        </w:rPr>
      </w:sdtEndPr>
      <w:sdtContent>
        <w:p w:rsidR="00594B31" w:rsidRDefault="008B7853" w:rsidP="00F92696">
          <w:pPr>
            <w:pStyle w:val="3"/>
            <w:numPr>
              <w:ilvl w:val="0"/>
              <w:numId w:val="63"/>
            </w:numPr>
            <w:rPr>
              <w:rFonts w:ascii="宋体" w:hAnsi="宋体"/>
            </w:rPr>
          </w:pPr>
          <w:r>
            <w:rPr>
              <w:rFonts w:ascii="宋体" w:hAnsi="宋体" w:hint="eastAsia"/>
            </w:rPr>
            <w:t>重要的非调整事项</w:t>
          </w:r>
        </w:p>
        <w:sdt>
          <w:sdtPr>
            <w:alias w:val="是否适用：重要的非调整事项[双击切换]"/>
            <w:tag w:val="_GBC_ab366a8fb12748d6aa2a8401b360857c"/>
            <w:id w:val="603395345"/>
            <w:lock w:val="sdtLocked"/>
            <w:placeholder>
              <w:docPart w:val="GBC22222222222222222222222222222"/>
            </w:placeholder>
          </w:sdtPr>
          <w:sdtContent>
            <w:p w:rsidR="00594B31" w:rsidRDefault="008B7853" w:rsidP="005936B7">
              <w:r>
                <w:fldChar w:fldCharType="begin"/>
              </w:r>
              <w:r w:rsidR="005936B7">
                <w:instrText xml:space="preserve"> MACROBUTTON  SnrToggleCheckbox □适用 </w:instrText>
              </w:r>
              <w:r>
                <w:fldChar w:fldCharType="end"/>
              </w:r>
              <w:r>
                <w:fldChar w:fldCharType="begin"/>
              </w:r>
              <w:r w:rsidR="005936B7">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资产负债表日后利润分配情况说明"/>
        <w:tag w:val="_GBC_0fa3d44599d34674894cec144baccd50"/>
        <w:id w:val="-447543954"/>
        <w:lock w:val="sdtLocked"/>
        <w:placeholder>
          <w:docPart w:val="GBC22222222222222222222222222222"/>
        </w:placeholder>
      </w:sdtPr>
      <w:sdtEndPr>
        <w:rPr>
          <w:rFonts w:hint="default"/>
          <w:szCs w:val="21"/>
        </w:rPr>
      </w:sdtEndPr>
      <w:sdtContent>
        <w:p w:rsidR="00594B31" w:rsidRDefault="008B7853" w:rsidP="00F92696">
          <w:pPr>
            <w:pStyle w:val="3"/>
            <w:numPr>
              <w:ilvl w:val="0"/>
              <w:numId w:val="63"/>
            </w:numPr>
            <w:rPr>
              <w:rFonts w:ascii="宋体" w:hAnsi="宋体"/>
            </w:rPr>
          </w:pPr>
          <w:r>
            <w:rPr>
              <w:rFonts w:ascii="宋体" w:hAnsi="宋体" w:hint="eastAsia"/>
            </w:rPr>
            <w:t>利润分配情况</w:t>
          </w:r>
        </w:p>
        <w:sdt>
          <w:sdtPr>
            <w:alias w:val="是否适用：利润分配情况[双击切换]"/>
            <w:tag w:val="_GBC_a2ea8cd0604f474db0e7e62eb7fc0435"/>
            <w:id w:val="-1708560670"/>
            <w:lock w:val="sdtLocked"/>
            <w:placeholder>
              <w:docPart w:val="GBC22222222222222222222222222222"/>
            </w:placeholder>
          </w:sdtPr>
          <w:sdtContent>
            <w:p w:rsidR="009B0704" w:rsidRDefault="008B7853" w:rsidP="00915E9E">
              <w:r>
                <w:fldChar w:fldCharType="begin"/>
              </w:r>
              <w:r w:rsidR="00915E9E">
                <w:instrText xml:space="preserve"> MACROBUTTON  SnrToggleCheckbox □适用 </w:instrText>
              </w:r>
              <w:r>
                <w:fldChar w:fldCharType="end"/>
              </w:r>
              <w:r>
                <w:fldChar w:fldCharType="begin"/>
              </w:r>
              <w:r w:rsidR="00915E9E">
                <w:instrText xml:space="preserve"> MACROBUTTON  SnrToggleCheckbox √不适用 </w:instrText>
              </w:r>
              <w:r>
                <w:fldChar w:fldCharType="end"/>
              </w:r>
            </w:p>
          </w:sdtContent>
        </w:sdt>
        <w:p w:rsidR="00594B31" w:rsidRDefault="00937630" w:rsidP="009B0704"/>
      </w:sdtContent>
    </w:sdt>
    <w:sdt>
      <w:sdtPr>
        <w:rPr>
          <w:rFonts w:ascii="宋体" w:hAnsi="宋体" w:cs="宋体"/>
          <w:b w:val="0"/>
          <w:bCs w:val="0"/>
          <w:kern w:val="0"/>
          <w:szCs w:val="21"/>
        </w:rPr>
        <w:alias w:val="模块:资产负债表日后事项-销售退回说明"/>
        <w:tag w:val="_GBC_189c429afb95427192d478a4da4061cd"/>
        <w:id w:val="777757484"/>
        <w:lock w:val="sdtLocked"/>
        <w:placeholder>
          <w:docPart w:val="GBC22222222222222222222222222222"/>
        </w:placeholder>
      </w:sdtPr>
      <w:sdtContent>
        <w:bookmarkStart w:id="220" w:name="_Toc241636515" w:displacedByCustomXml="prev"/>
        <w:p w:rsidR="00594B31" w:rsidRDefault="008B7853" w:rsidP="00F92696">
          <w:pPr>
            <w:pStyle w:val="3"/>
            <w:numPr>
              <w:ilvl w:val="0"/>
              <w:numId w:val="63"/>
            </w:numPr>
            <w:rPr>
              <w:rFonts w:ascii="宋体" w:hAnsi="宋体"/>
            </w:rPr>
          </w:pPr>
          <w:r>
            <w:rPr>
              <w:rFonts w:ascii="宋体" w:hAnsi="宋体" w:hint="eastAsia"/>
              <w:szCs w:val="21"/>
            </w:rPr>
            <w:t>销售</w:t>
          </w:r>
          <w:r>
            <w:rPr>
              <w:rFonts w:ascii="宋体" w:hAnsi="宋体" w:hint="eastAsia"/>
            </w:rPr>
            <w:t>退回</w:t>
          </w:r>
        </w:p>
        <w:sdt>
          <w:sdtPr>
            <w:alias w:val="是否适用：销售退回[双击切换]"/>
            <w:tag w:val="_GBC_4175c0e820fa43cd98dd2d05c0dea8a8"/>
            <w:id w:val="845444715"/>
            <w:lock w:val="sdtLocked"/>
            <w:placeholder>
              <w:docPart w:val="GBC22222222222222222222222222222"/>
            </w:placeholder>
          </w:sdtPr>
          <w:sdtContent>
            <w:p w:rsidR="00594B31" w:rsidRDefault="008B7853" w:rsidP="005936B7">
              <w:r>
                <w:fldChar w:fldCharType="begin"/>
              </w:r>
              <w:r w:rsidR="005936B7">
                <w:instrText xml:space="preserve"> MACROBUTTON  SnrToggleCheckbox □适用 </w:instrText>
              </w:r>
              <w:r>
                <w:fldChar w:fldCharType="end"/>
              </w:r>
              <w:r>
                <w:fldChar w:fldCharType="begin"/>
              </w:r>
              <w:r w:rsidR="005936B7">
                <w:instrText xml:space="preserve"> MACROBUTTON  SnrToggleCheckbox √不适用 </w:instrText>
              </w:r>
              <w:r>
                <w:fldChar w:fldCharType="end"/>
              </w:r>
            </w:p>
          </w:sdtContent>
        </w:sdt>
      </w:sdtContent>
    </w:sdt>
    <w:p w:rsidR="00594B31" w:rsidRDefault="00594B31"/>
    <w:sdt>
      <w:sdtPr>
        <w:rPr>
          <w:rFonts w:ascii="宋体" w:hAnsi="宋体" w:cs="宋体" w:hint="eastAsia"/>
          <w:b w:val="0"/>
          <w:bCs w:val="0"/>
          <w:kern w:val="0"/>
          <w:szCs w:val="24"/>
        </w:rPr>
        <w:alias w:val="模块:其他资产负债表日后事项说明"/>
        <w:tag w:val="_GBC_90d185c72bfe452398767dd3a98447a5"/>
        <w:id w:val="-2062393570"/>
        <w:lock w:val="sdtLocked"/>
        <w:placeholder>
          <w:docPart w:val="GBC22222222222222222222222222222"/>
        </w:placeholder>
      </w:sdtPr>
      <w:sdtEndPr>
        <w:rPr>
          <w:szCs w:val="21"/>
        </w:rPr>
      </w:sdtEndPr>
      <w:sdtContent>
        <w:p w:rsidR="00594B31" w:rsidRDefault="008B7853" w:rsidP="00F92696">
          <w:pPr>
            <w:pStyle w:val="3"/>
            <w:numPr>
              <w:ilvl w:val="0"/>
              <w:numId w:val="63"/>
            </w:numPr>
            <w:rPr>
              <w:rFonts w:ascii="宋体" w:hAnsi="宋体"/>
            </w:rPr>
          </w:pPr>
          <w:r>
            <w:rPr>
              <w:rFonts w:ascii="宋体" w:hAnsi="宋体" w:hint="eastAsia"/>
            </w:rPr>
            <w:t>其他资产负债表日后事项说明</w:t>
          </w:r>
          <w:bookmarkEnd w:id="220"/>
        </w:p>
        <w:sdt>
          <w:sdtPr>
            <w:alias w:val="是否适用：其他资产负债表日后事项说明[双击切换]"/>
            <w:tag w:val="_GBC_3da0e7092a0048ed9e147e2e860785f5"/>
            <w:id w:val="-1453402108"/>
            <w:lock w:val="sdtLocked"/>
            <w:placeholder>
              <w:docPart w:val="GBC22222222222222222222222222222"/>
            </w:placeholder>
          </w:sdtPr>
          <w:sdtContent>
            <w:p w:rsidR="00594B31" w:rsidRDefault="008B7853" w:rsidP="005936B7">
              <w:r>
                <w:fldChar w:fldCharType="begin"/>
              </w:r>
              <w:r w:rsidR="005936B7">
                <w:instrText xml:space="preserve"> MACROBUTTON  SnrToggleCheckbox □适用 </w:instrText>
              </w:r>
              <w:r>
                <w:fldChar w:fldCharType="end"/>
              </w:r>
              <w:r>
                <w:fldChar w:fldCharType="begin"/>
              </w:r>
              <w:r w:rsidR="005936B7">
                <w:instrText xml:space="preserve"> MACROBUTTON  SnrToggleCheckbox √不适用 </w:instrText>
              </w:r>
              <w:r>
                <w:fldChar w:fldCharType="end"/>
              </w:r>
            </w:p>
          </w:sdtContent>
        </w:sdt>
      </w:sdtContent>
    </w:sdt>
    <w:p w:rsidR="00594B31" w:rsidRDefault="00594B31"/>
    <w:p w:rsidR="00594B31" w:rsidRDefault="008B7853" w:rsidP="00506700">
      <w:pPr>
        <w:pStyle w:val="2"/>
        <w:numPr>
          <w:ilvl w:val="0"/>
          <w:numId w:val="24"/>
        </w:numPr>
        <w:ind w:left="422" w:hanging="422"/>
        <w:rPr>
          <w:rFonts w:ascii="宋体" w:hAnsi="宋体"/>
        </w:rPr>
      </w:pPr>
      <w:r>
        <w:rPr>
          <w:rFonts w:ascii="宋体" w:hAnsi="宋体" w:hint="eastAsia"/>
        </w:rPr>
        <w:t>其他重要事项</w:t>
      </w:r>
    </w:p>
    <w:p w:rsidR="00594B31" w:rsidRDefault="008B7853" w:rsidP="00F92696">
      <w:pPr>
        <w:pStyle w:val="3"/>
        <w:numPr>
          <w:ilvl w:val="0"/>
          <w:numId w:val="64"/>
        </w:numPr>
        <w:rPr>
          <w:rFonts w:ascii="宋体" w:hAnsi="宋体"/>
        </w:rPr>
      </w:pPr>
      <w:r>
        <w:rPr>
          <w:rFonts w:ascii="宋体" w:hAnsi="宋体" w:hint="eastAsia"/>
        </w:rPr>
        <w:t>前期会计差错更正</w:t>
      </w:r>
    </w:p>
    <w:sdt>
      <w:sdtPr>
        <w:rPr>
          <w:rFonts w:ascii="宋体" w:hAnsi="宋体" w:cs="宋体" w:hint="eastAsia"/>
          <w:b w:val="0"/>
          <w:bCs w:val="0"/>
          <w:kern w:val="0"/>
          <w:szCs w:val="21"/>
        </w:rPr>
        <w:alias w:val="模块:会计差错更正(追溯重述)"/>
        <w:tag w:val="_GBC_cb1f61a36a2a43b0ad30697c25cce450"/>
        <w:id w:val="-948774972"/>
        <w:lock w:val="sdtLocked"/>
        <w:placeholder>
          <w:docPart w:val="GBC22222222222222222222222222222"/>
        </w:placeholder>
      </w:sdtPr>
      <w:sdtEndPr>
        <w:rPr>
          <w:rFonts w:hint="default"/>
        </w:rPr>
      </w:sdtEndPr>
      <w:sdtContent>
        <w:p w:rsidR="00594B31" w:rsidRDefault="008B7853" w:rsidP="00F92696">
          <w:pPr>
            <w:pStyle w:val="4"/>
            <w:numPr>
              <w:ilvl w:val="0"/>
              <w:numId w:val="65"/>
            </w:numPr>
            <w:tabs>
              <w:tab w:val="left" w:pos="602"/>
            </w:tabs>
            <w:rPr>
              <w:rFonts w:ascii="宋体" w:hAnsi="宋体"/>
            </w:rPr>
          </w:pPr>
          <w:r>
            <w:rPr>
              <w:rFonts w:ascii="宋体" w:hAnsi="宋体" w:hint="eastAsia"/>
            </w:rPr>
            <w:t>追溯重述法</w:t>
          </w:r>
        </w:p>
        <w:sdt>
          <w:sdtPr>
            <w:rPr>
              <w:rFonts w:hint="eastAsia"/>
            </w:rPr>
            <w:alias w:val="是否适用：追溯重述法[双击切换]"/>
            <w:tag w:val="_GBC_9d59987ec8f64e568cc0874cd76bb5ce"/>
            <w:id w:val="18058296"/>
            <w:lock w:val="sdtLocked"/>
            <w:placeholder>
              <w:docPart w:val="GBC22222222222222222222222222222"/>
            </w:placeholder>
          </w:sdtPr>
          <w:sdtContent>
            <w:p w:rsidR="00594B31" w:rsidRDefault="008B7853" w:rsidP="005936B7">
              <w:r>
                <w:fldChar w:fldCharType="begin"/>
              </w:r>
              <w:r w:rsidR="005936B7">
                <w:instrText xml:space="preserve"> MACROBUTTON  SnrToggleCheckbox □适用 </w:instrText>
              </w:r>
              <w:r>
                <w:fldChar w:fldCharType="end"/>
              </w:r>
              <w:r>
                <w:fldChar w:fldCharType="begin"/>
              </w:r>
              <w:r w:rsidR="005936B7">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未来适用法本报告期是否发现采用未来适用法的前期会计差错：（..."/>
        <w:tag w:val="_GBC_6bd40de18d9047e48f182803eefc5581"/>
        <w:id w:val="537782735"/>
        <w:lock w:val="sdtLocked"/>
        <w:placeholder>
          <w:docPart w:val="GBC22222222222222222222222222222"/>
        </w:placeholder>
      </w:sdtPr>
      <w:sdtEndPr>
        <w:rPr>
          <w:rFonts w:hint="default"/>
          <w:szCs w:val="21"/>
        </w:rPr>
      </w:sdtEndPr>
      <w:sdtContent>
        <w:p w:rsidR="00594B31" w:rsidRDefault="008B7853" w:rsidP="00F92696">
          <w:pPr>
            <w:pStyle w:val="4"/>
            <w:numPr>
              <w:ilvl w:val="0"/>
              <w:numId w:val="65"/>
            </w:numPr>
            <w:tabs>
              <w:tab w:val="left" w:pos="602"/>
            </w:tabs>
            <w:rPr>
              <w:rFonts w:ascii="宋体" w:hAnsi="宋体" w:cs="Cambria"/>
              <w:bCs w:val="0"/>
            </w:rPr>
          </w:pPr>
          <w:r>
            <w:rPr>
              <w:rFonts w:ascii="宋体" w:hAnsi="宋体" w:hint="eastAsia"/>
            </w:rPr>
            <w:t>未来</w:t>
          </w:r>
          <w:r>
            <w:rPr>
              <w:rFonts w:ascii="宋体" w:hAnsi="宋体" w:cs="Cambria" w:hint="eastAsia"/>
            </w:rPr>
            <w:t>适用法</w:t>
          </w:r>
        </w:p>
        <w:sdt>
          <w:sdtPr>
            <w:alias w:val="是否适用：未来适用法[双击切换]"/>
            <w:tag w:val="_GBC_add0977272ee43e7938e3e96c6aaa92d"/>
            <w:id w:val="-2026244243"/>
            <w:lock w:val="sdtLocked"/>
            <w:placeholder>
              <w:docPart w:val="GBC22222222222222222222222222222"/>
            </w:placeholder>
          </w:sdtPr>
          <w:sdtContent>
            <w:p w:rsidR="00594B31" w:rsidRDefault="008B7853" w:rsidP="005936B7">
              <w:r>
                <w:fldChar w:fldCharType="begin"/>
              </w:r>
              <w:r w:rsidR="005936B7">
                <w:instrText xml:space="preserve"> MACROBUTTON  SnrToggleCheckbox □适用 </w:instrText>
              </w:r>
              <w:r>
                <w:fldChar w:fldCharType="end"/>
              </w:r>
              <w:r>
                <w:fldChar w:fldCharType="begin"/>
              </w:r>
              <w:r w:rsidR="005936B7">
                <w:instrText xml:space="preserve"> MACROBUTTON  SnrToggleCheckbox √不适用 </w:instrText>
              </w:r>
              <w:r>
                <w:fldChar w:fldCharType="end"/>
              </w:r>
            </w:p>
          </w:sdtContent>
        </w:sdt>
      </w:sdtContent>
    </w:sdt>
    <w:bookmarkStart w:id="221" w:name="_Toc241636518" w:displacedByCustomXml="next"/>
    <w:sdt>
      <w:sdtPr>
        <w:rPr>
          <w:rFonts w:ascii="宋体" w:hAnsi="宋体" w:cs="宋体" w:hint="eastAsia"/>
          <w:b w:val="0"/>
          <w:bCs w:val="0"/>
          <w:kern w:val="0"/>
          <w:szCs w:val="24"/>
        </w:rPr>
        <w:alias w:val="模块:债务重组"/>
        <w:tag w:val="_GBC_998fd0c3432a41e5b98f1c74ffeda751"/>
        <w:id w:val="-472524700"/>
        <w:lock w:val="sdtLocked"/>
        <w:placeholder>
          <w:docPart w:val="GBC22222222222222222222222222222"/>
        </w:placeholder>
      </w:sdtPr>
      <w:sdtEndPr>
        <w:rPr>
          <w:rFonts w:cstheme="minorBidi"/>
          <w:szCs w:val="21"/>
        </w:rPr>
      </w:sdtEndPr>
      <w:sdtContent>
        <w:p w:rsidR="00594B31" w:rsidRDefault="008B7853" w:rsidP="00F92696">
          <w:pPr>
            <w:pStyle w:val="3"/>
            <w:numPr>
              <w:ilvl w:val="0"/>
              <w:numId w:val="64"/>
            </w:numPr>
            <w:rPr>
              <w:rFonts w:ascii="宋体" w:hAnsi="宋体"/>
            </w:rPr>
          </w:pPr>
          <w:r>
            <w:rPr>
              <w:rFonts w:ascii="宋体" w:hAnsi="宋体" w:hint="eastAsia"/>
            </w:rPr>
            <w:t>债务重组</w:t>
          </w:r>
          <w:bookmarkEnd w:id="221"/>
        </w:p>
        <w:sdt>
          <w:sdtPr>
            <w:alias w:val="是否适用：债务重组[双击切换]"/>
            <w:tag w:val="_GBC_a39e02df9c5d42f2bd7e116f823b8615"/>
            <w:id w:val="836419151"/>
            <w:lock w:val="sdtLocked"/>
            <w:placeholder>
              <w:docPart w:val="GBC22222222222222222222222222222"/>
            </w:placeholder>
          </w:sdtPr>
          <w:sdtContent>
            <w:p w:rsidR="00594B31" w:rsidRDefault="008B7853" w:rsidP="005936B7">
              <w:r>
                <w:fldChar w:fldCharType="begin"/>
              </w:r>
              <w:r w:rsidR="005936B7">
                <w:instrText xml:space="preserve"> MACROBUTTON  SnrToggleCheckbox □适用 </w:instrText>
              </w:r>
              <w:r>
                <w:fldChar w:fldCharType="end"/>
              </w:r>
              <w:r>
                <w:fldChar w:fldCharType="begin"/>
              </w:r>
              <w:r w:rsidR="005936B7">
                <w:instrText xml:space="preserve"> MACROBUTTON  SnrToggleCheckbox √不适用 </w:instrText>
              </w:r>
              <w:r>
                <w:fldChar w:fldCharType="end"/>
              </w:r>
            </w:p>
          </w:sdtContent>
        </w:sdt>
      </w:sdtContent>
    </w:sdt>
    <w:p w:rsidR="00594B31" w:rsidRDefault="00594B31"/>
    <w:p w:rsidR="00594B31" w:rsidRDefault="008B7853" w:rsidP="00F92696">
      <w:pPr>
        <w:pStyle w:val="3"/>
        <w:numPr>
          <w:ilvl w:val="0"/>
          <w:numId w:val="64"/>
        </w:numPr>
        <w:rPr>
          <w:rFonts w:ascii="宋体" w:hAnsi="宋体"/>
        </w:rPr>
      </w:pPr>
      <w:r>
        <w:rPr>
          <w:rFonts w:ascii="宋体" w:hAnsi="宋体" w:hint="eastAsia"/>
        </w:rPr>
        <w:t>资产置换</w:t>
      </w:r>
    </w:p>
    <w:bookmarkStart w:id="222" w:name="_Toc241636517" w:displacedByCustomXml="next"/>
    <w:bookmarkStart w:id="223" w:name="_Toc161412438" w:displacedByCustomXml="next"/>
    <w:sdt>
      <w:sdtPr>
        <w:rPr>
          <w:rFonts w:ascii="宋体" w:hAnsi="宋体" w:cs="宋体" w:hint="eastAsia"/>
          <w:b w:val="0"/>
          <w:bCs w:val="0"/>
          <w:kern w:val="0"/>
          <w:szCs w:val="24"/>
        </w:rPr>
        <w:alias w:val="模块:非货币性资产交换"/>
        <w:tag w:val="_GBC_c8e7bc701c4e40cea43130c65dd24cdf"/>
        <w:id w:val="702294605"/>
        <w:lock w:val="sdtLocked"/>
        <w:placeholder>
          <w:docPart w:val="GBC22222222222222222222222222222"/>
        </w:placeholder>
      </w:sdtPr>
      <w:sdtEndPr>
        <w:rPr>
          <w:rFonts w:cstheme="minorBidi"/>
          <w:szCs w:val="21"/>
        </w:rPr>
      </w:sdtEndPr>
      <w:sdtContent>
        <w:p w:rsidR="00594B31" w:rsidRDefault="008B7853" w:rsidP="00F92696">
          <w:pPr>
            <w:pStyle w:val="4"/>
            <w:numPr>
              <w:ilvl w:val="0"/>
              <w:numId w:val="66"/>
            </w:numPr>
            <w:tabs>
              <w:tab w:val="left" w:pos="644"/>
            </w:tabs>
            <w:rPr>
              <w:rFonts w:ascii="宋体" w:hAnsi="宋体"/>
            </w:rPr>
          </w:pPr>
          <w:r>
            <w:rPr>
              <w:rFonts w:ascii="宋体" w:hAnsi="宋体" w:hint="eastAsia"/>
            </w:rPr>
            <w:t>非货币性资产交换</w:t>
          </w:r>
          <w:bookmarkEnd w:id="223"/>
          <w:bookmarkEnd w:id="222"/>
        </w:p>
        <w:sdt>
          <w:sdtPr>
            <w:alias w:val="是否适用：非货币性资产交换[双击切换]"/>
            <w:tag w:val="_GBC_1e8378570c9a4db08ad001118944af2e"/>
            <w:id w:val="-2099238276"/>
            <w:lock w:val="sdtLocked"/>
            <w:placeholder>
              <w:docPart w:val="GBC22222222222222222222222222222"/>
            </w:placeholder>
          </w:sdtPr>
          <w:sdtContent>
            <w:p w:rsidR="00594B31" w:rsidRDefault="008B7853" w:rsidP="005936B7">
              <w:r>
                <w:fldChar w:fldCharType="begin"/>
              </w:r>
              <w:r w:rsidR="005936B7">
                <w:instrText xml:space="preserve"> MACROBUTTON  SnrToggleCheckbox □适用 </w:instrText>
              </w:r>
              <w:r>
                <w:fldChar w:fldCharType="end"/>
              </w:r>
              <w:r>
                <w:fldChar w:fldCharType="begin"/>
              </w:r>
              <w:r w:rsidR="005936B7">
                <w:instrText xml:space="preserve"> MACROBUTTON  SnrToggleCheckbox √不适用 </w:instrText>
              </w:r>
              <w:r>
                <w:fldChar w:fldCharType="end"/>
              </w:r>
            </w:p>
          </w:sdtContent>
        </w:sdt>
      </w:sdtContent>
    </w:sdt>
    <w:p w:rsidR="00594B31" w:rsidRDefault="00594B31"/>
    <w:sdt>
      <w:sdtPr>
        <w:rPr>
          <w:rFonts w:ascii="宋体" w:hAnsi="宋体" w:cs="宋体" w:hint="eastAsia"/>
          <w:b w:val="0"/>
          <w:bCs w:val="0"/>
          <w:kern w:val="0"/>
          <w:szCs w:val="24"/>
        </w:rPr>
        <w:alias w:val="模块:其他资产置换资产说明"/>
        <w:tag w:val="_GBC_a7d8a797c78a4fb398d42fc923a0a5dc"/>
        <w:id w:val="-272014522"/>
        <w:lock w:val="sdtLocked"/>
        <w:placeholder>
          <w:docPart w:val="GBC22222222222222222222222222222"/>
        </w:placeholder>
      </w:sdtPr>
      <w:sdtEndPr>
        <w:rPr>
          <w:rFonts w:cstheme="minorBidi"/>
          <w:szCs w:val="21"/>
        </w:rPr>
      </w:sdtEndPr>
      <w:sdtContent>
        <w:p w:rsidR="00594B31" w:rsidRDefault="008B7853" w:rsidP="00F92696">
          <w:pPr>
            <w:pStyle w:val="4"/>
            <w:numPr>
              <w:ilvl w:val="0"/>
              <w:numId w:val="66"/>
            </w:numPr>
            <w:tabs>
              <w:tab w:val="left" w:pos="644"/>
            </w:tabs>
            <w:rPr>
              <w:rFonts w:ascii="宋体" w:hAnsi="宋体"/>
            </w:rPr>
          </w:pPr>
          <w:r>
            <w:rPr>
              <w:rFonts w:ascii="宋体" w:hAnsi="宋体" w:hint="eastAsia"/>
            </w:rPr>
            <w:t>其他资产置换</w:t>
          </w:r>
        </w:p>
        <w:sdt>
          <w:sdtPr>
            <w:alias w:val="是否适用：其他资产置换[双击切换]"/>
            <w:tag w:val="_GBC_e20be5fc12b94f43a4090c14cc3aec63"/>
            <w:id w:val="-1910377961"/>
            <w:lock w:val="sdtLocked"/>
            <w:placeholder>
              <w:docPart w:val="GBC22222222222222222222222222222"/>
            </w:placeholder>
          </w:sdtPr>
          <w:sdtContent>
            <w:p w:rsidR="00594B31" w:rsidRDefault="008B7853" w:rsidP="005936B7">
              <w:r>
                <w:fldChar w:fldCharType="begin"/>
              </w:r>
              <w:r w:rsidR="005936B7">
                <w:instrText xml:space="preserve"> MACROBUTTON  SnrToggleCheckbox □适用 </w:instrText>
              </w:r>
              <w:r>
                <w:fldChar w:fldCharType="end"/>
              </w:r>
              <w:r>
                <w:fldChar w:fldCharType="begin"/>
              </w:r>
              <w:r w:rsidR="005936B7">
                <w:instrText xml:space="preserve"> MACROBUTTON  SnrToggleCheckbox √不适用 </w:instrText>
              </w:r>
              <w:r>
                <w:fldChar w:fldCharType="end"/>
              </w:r>
            </w:p>
          </w:sdtContent>
        </w:sdt>
        <w:p w:rsidR="00594B31" w:rsidRDefault="00937630"/>
      </w:sdtContent>
    </w:sdt>
    <w:bookmarkStart w:id="224" w:name="_Toc247371936" w:displacedByCustomXml="next"/>
    <w:sdt>
      <w:sdtPr>
        <w:rPr>
          <w:rFonts w:ascii="宋体" w:hAnsi="宋体" w:cs="宋体" w:hint="eastAsia"/>
          <w:b w:val="0"/>
          <w:bCs w:val="0"/>
          <w:kern w:val="0"/>
          <w:szCs w:val="24"/>
        </w:rPr>
        <w:alias w:val="模块:年金计划主要内容及重大变化"/>
        <w:tag w:val="_GBC_868ef73c1ce14e36a7c8c41a6c9d1268"/>
        <w:id w:val="-1447534087"/>
        <w:lock w:val="sdtLocked"/>
        <w:placeholder>
          <w:docPart w:val="GBC22222222222222222222222222222"/>
        </w:placeholder>
      </w:sdtPr>
      <w:sdtEndPr>
        <w:rPr>
          <w:rFonts w:cstheme="minorBidi"/>
          <w:szCs w:val="21"/>
        </w:rPr>
      </w:sdtEndPr>
      <w:sdtContent>
        <w:p w:rsidR="00594B31" w:rsidRDefault="008B7853" w:rsidP="00F92696">
          <w:pPr>
            <w:pStyle w:val="3"/>
            <w:numPr>
              <w:ilvl w:val="0"/>
              <w:numId w:val="64"/>
            </w:numPr>
            <w:rPr>
              <w:rFonts w:ascii="宋体" w:hAnsi="宋体"/>
            </w:rPr>
          </w:pPr>
          <w:r>
            <w:rPr>
              <w:rFonts w:ascii="宋体" w:hAnsi="宋体" w:hint="eastAsia"/>
            </w:rPr>
            <w:t>年金计划</w:t>
          </w:r>
          <w:bookmarkEnd w:id="224"/>
        </w:p>
        <w:sdt>
          <w:sdtPr>
            <w:alias w:val="是否适用：年金计划[双击切换]"/>
            <w:tag w:val="_GBC_f69a163f78f74a54a6443aaa7388f0dd"/>
            <w:id w:val="1782444888"/>
            <w:lock w:val="sdtLocked"/>
            <w:placeholder>
              <w:docPart w:val="GBC22222222222222222222222222222"/>
            </w:placeholder>
          </w:sdtPr>
          <w:sdtContent>
            <w:p w:rsidR="00594B31" w:rsidRDefault="008B7853" w:rsidP="005936B7">
              <w:pPr>
                <w:rPr>
                  <w:rFonts w:cstheme="minorBidi"/>
                </w:rPr>
              </w:pPr>
              <w:r>
                <w:fldChar w:fldCharType="begin"/>
              </w:r>
              <w:r w:rsidR="005936B7">
                <w:instrText xml:space="preserve"> MACROBUTTON  SnrToggleCheckbox □适用 </w:instrText>
              </w:r>
              <w:r>
                <w:fldChar w:fldCharType="end"/>
              </w:r>
              <w:r>
                <w:fldChar w:fldCharType="begin"/>
              </w:r>
              <w:r w:rsidR="005936B7">
                <w:instrText xml:space="preserve"> MACROBUTTON  SnrToggleCheckbox √不适用 </w:instrText>
              </w:r>
              <w:r>
                <w:fldChar w:fldCharType="end"/>
              </w:r>
            </w:p>
          </w:sdtContent>
        </w:sdt>
      </w:sdtContent>
    </w:sdt>
    <w:p w:rsidR="00594B31" w:rsidRDefault="00594B31"/>
    <w:sdt>
      <w:sdtPr>
        <w:rPr>
          <w:rFonts w:ascii="宋体" w:hAnsi="宋体" w:cs="宋体" w:hint="eastAsia"/>
          <w:b w:val="0"/>
          <w:bCs w:val="0"/>
          <w:kern w:val="0"/>
          <w:szCs w:val="21"/>
        </w:rPr>
        <w:alias w:val="模块:终止经营"/>
        <w:tag w:val="_GBC_eb9f713a39454ce1a2b0b09086ca70cc"/>
        <w:id w:val="1223327175"/>
        <w:lock w:val="sdtLocked"/>
        <w:placeholder>
          <w:docPart w:val="GBC22222222222222222222222222222"/>
        </w:placeholder>
      </w:sdtPr>
      <w:sdtEndPr>
        <w:rPr>
          <w:rFonts w:cstheme="minorBidi"/>
          <w:kern w:val="2"/>
        </w:rPr>
      </w:sdtEndPr>
      <w:sdtContent>
        <w:p w:rsidR="00594B31" w:rsidRDefault="008B7853" w:rsidP="00F92696">
          <w:pPr>
            <w:pStyle w:val="3"/>
            <w:numPr>
              <w:ilvl w:val="0"/>
              <w:numId w:val="64"/>
            </w:numPr>
            <w:rPr>
              <w:rFonts w:ascii="宋体" w:hAnsi="宋体"/>
              <w:szCs w:val="21"/>
            </w:rPr>
          </w:pPr>
          <w:r>
            <w:rPr>
              <w:rFonts w:ascii="宋体" w:hAnsi="宋体" w:hint="eastAsia"/>
              <w:szCs w:val="21"/>
            </w:rPr>
            <w:t>终止经营</w:t>
          </w:r>
        </w:p>
        <w:sdt>
          <w:sdtPr>
            <w:alias w:val="是否适用：终止经营[双击切换]"/>
            <w:tag w:val="_GBC_8e88002e405543f593111633f63e4d8b"/>
            <w:id w:val="801663190"/>
            <w:lock w:val="sdtLocked"/>
            <w:placeholder>
              <w:docPart w:val="GBC22222222222222222222222222222"/>
            </w:placeholder>
          </w:sdtPr>
          <w:sdtContent>
            <w:p w:rsidR="005936B7" w:rsidRDefault="008B7853" w:rsidP="005936B7">
              <w:r>
                <w:fldChar w:fldCharType="begin"/>
              </w:r>
              <w:r w:rsidR="005936B7">
                <w:instrText xml:space="preserve"> MACROBUTTON  SnrToggleCheckbox □适用 </w:instrText>
              </w:r>
              <w:r>
                <w:fldChar w:fldCharType="end"/>
              </w:r>
              <w:r>
                <w:fldChar w:fldCharType="begin"/>
              </w:r>
              <w:r w:rsidR="005936B7">
                <w:instrText xml:space="preserve"> MACROBUTTON  SnrToggleCheckbox √不适用 </w:instrText>
              </w:r>
              <w:r>
                <w:fldChar w:fldCharType="end"/>
              </w:r>
            </w:p>
          </w:sdtContent>
        </w:sdt>
        <w:p w:rsidR="00594B31" w:rsidRDefault="00937630">
          <w:pPr>
            <w:rPr>
              <w:rFonts w:cstheme="minorBidi"/>
              <w:kern w:val="2"/>
            </w:rPr>
          </w:pPr>
        </w:p>
      </w:sdtContent>
    </w:sdt>
    <w:p w:rsidR="00594B31" w:rsidRDefault="00594B31"/>
    <w:p w:rsidR="00594B31" w:rsidRDefault="008B7853" w:rsidP="00F92696">
      <w:pPr>
        <w:pStyle w:val="3"/>
        <w:numPr>
          <w:ilvl w:val="0"/>
          <w:numId w:val="64"/>
        </w:numPr>
        <w:rPr>
          <w:rFonts w:ascii="宋体" w:hAnsi="宋体"/>
          <w:szCs w:val="21"/>
        </w:rPr>
      </w:pPr>
      <w:r>
        <w:rPr>
          <w:rFonts w:ascii="宋体" w:hAnsi="宋体" w:hint="eastAsia"/>
          <w:szCs w:val="21"/>
        </w:rPr>
        <w:t>分部信息</w:t>
      </w:r>
    </w:p>
    <w:sdt>
      <w:sdtPr>
        <w:rPr>
          <w:rFonts w:ascii="宋体" w:hAnsi="宋体" w:cs="宋体" w:hint="eastAsia"/>
          <w:b w:val="0"/>
          <w:bCs w:val="0"/>
          <w:kern w:val="0"/>
          <w:szCs w:val="21"/>
        </w:rPr>
        <w:alias w:val="模块:分部信息报告分部的确定依据与会计政策"/>
        <w:tag w:val="_GBC_a659f5b3817d4a3394d1850cd82bbbab"/>
        <w:id w:val="-1238009207"/>
        <w:lock w:val="sdtLocked"/>
        <w:placeholder>
          <w:docPart w:val="GBC22222222222222222222222222222"/>
        </w:placeholder>
      </w:sdtPr>
      <w:sdtEndPr>
        <w:rPr>
          <w:rFonts w:hint="default"/>
        </w:rPr>
      </w:sdtEndPr>
      <w:sdtContent>
        <w:p w:rsidR="00594B31" w:rsidRDefault="008B7853" w:rsidP="00506700">
          <w:pPr>
            <w:pStyle w:val="4"/>
            <w:numPr>
              <w:ilvl w:val="1"/>
              <w:numId w:val="6"/>
            </w:numPr>
            <w:tabs>
              <w:tab w:val="left" w:pos="644"/>
            </w:tabs>
            <w:ind w:left="420"/>
            <w:rPr>
              <w:rFonts w:ascii="宋体" w:hAnsi="宋体"/>
              <w:szCs w:val="21"/>
            </w:rPr>
          </w:pPr>
          <w:r>
            <w:rPr>
              <w:rFonts w:ascii="宋体" w:hAnsi="宋体" w:hint="eastAsia"/>
              <w:szCs w:val="21"/>
            </w:rPr>
            <w:t>报告分部的确定依据与会计政策</w:t>
          </w:r>
        </w:p>
        <w:sdt>
          <w:sdtPr>
            <w:alias w:val="是否适用：报告分部的确定依据与会计政策[双击切换]"/>
            <w:tag w:val="_GBC_3684a11ce06644529eba619783a75583"/>
            <w:id w:val="-942988469"/>
            <w:lock w:val="sdtLocked"/>
            <w:placeholder>
              <w:docPart w:val="GBC22222222222222222222222222222"/>
            </w:placeholder>
          </w:sdtPr>
          <w:sdtContent>
            <w:p w:rsidR="00594B31" w:rsidRDefault="008B7853">
              <w:r>
                <w:fldChar w:fldCharType="begin"/>
              </w:r>
              <w:r w:rsidR="005936B7">
                <w:instrText xml:space="preserve"> MACROBUTTON  SnrToggleCheckbox √适用 </w:instrText>
              </w:r>
              <w:r>
                <w:fldChar w:fldCharType="end"/>
              </w:r>
              <w:r>
                <w:fldChar w:fldCharType="begin"/>
              </w:r>
              <w:r w:rsidR="005936B7">
                <w:instrText xml:space="preserve"> MACROBUTTON  SnrToggleCheckbox □不适用 </w:instrText>
              </w:r>
              <w:r>
                <w:fldChar w:fldCharType="end"/>
              </w:r>
            </w:p>
          </w:sdtContent>
        </w:sdt>
        <w:sdt>
          <w:sdtPr>
            <w:alias w:val="报告分部的确定依据与会计政策"/>
            <w:tag w:val="_GBC_025e15951a494fa2845d296cf8db1fdb"/>
            <w:id w:val="-2047131795"/>
            <w:lock w:val="sdtLocked"/>
            <w:placeholder>
              <w:docPart w:val="GBC22222222222222222222222222222"/>
            </w:placeholder>
          </w:sdtPr>
          <w:sdtContent>
            <w:p w:rsidR="005936B7" w:rsidRPr="005936B7" w:rsidRDefault="005936B7" w:rsidP="005936B7">
              <w:pPr>
                <w:widowControl w:val="0"/>
                <w:adjustRightInd w:val="0"/>
                <w:spacing w:beforeLines="50" w:before="120" w:line="360" w:lineRule="auto"/>
                <w:ind w:left="420"/>
                <w:jc w:val="both"/>
                <w:outlineLvl w:val="1"/>
                <w:rPr>
                  <w:b/>
                </w:rPr>
              </w:pPr>
              <w:r w:rsidRPr="005936B7">
                <w:rPr>
                  <w:rFonts w:hint="eastAsia"/>
                  <w:b/>
                </w:rPr>
                <w:t>分部信息</w:t>
              </w:r>
            </w:p>
            <w:p w:rsidR="005936B7" w:rsidRPr="005936B7" w:rsidRDefault="005936B7" w:rsidP="005936B7">
              <w:pPr>
                <w:adjustRightInd w:val="0"/>
                <w:spacing w:before="120" w:line="360" w:lineRule="auto"/>
                <w:ind w:firstLineChars="200" w:firstLine="420"/>
              </w:pPr>
              <w:r w:rsidRPr="005936B7">
                <w:rPr>
                  <w:rFonts w:hint="eastAsia"/>
                </w:rPr>
                <w:t>根据本公司的内部组织结构、管理要求及内部报告制度，公司的经营业务主要专注于大、中、轻型客车产品的研发、生产及销售，本报告期客车产品的营收份额占公司全部营收的</w:t>
              </w:r>
              <w:r w:rsidRPr="005936B7">
                <w:t>92.54%</w:t>
              </w:r>
              <w:r w:rsidRPr="005936B7">
                <w:rPr>
                  <w:rFonts w:hint="eastAsia"/>
                </w:rPr>
                <w:t>。公司的客车产品的研发、生产及销售业务，主要由本公司下属的三家子公司金龙联合公司、金龙旅行车公司及苏州金龙公司负责完成。本公司的管理层定期评价这些子公司的经营成果，以决定向其分配资源及评价其业绩。</w:t>
              </w:r>
            </w:p>
            <w:p w:rsidR="00594B31" w:rsidRDefault="005936B7" w:rsidP="00915E9E">
              <w:pPr>
                <w:adjustRightInd w:val="0"/>
                <w:spacing w:before="120" w:line="360" w:lineRule="auto"/>
                <w:ind w:firstLineChars="200" w:firstLine="420"/>
              </w:pPr>
              <w:r w:rsidRPr="005936B7">
                <w:rPr>
                  <w:rFonts w:hint="eastAsia"/>
                </w:rPr>
                <w:t>虽然本公司面向全球市场销售客车产品，但公司的主要资产、研发及销售团队均在中国大陆地区，并由本公司管理层统一管理和调配，并予以具体执行。本公司业务和产品存在一定同质性，本公司无需披露分部数据。</w:t>
              </w:r>
            </w:p>
          </w:sdtContent>
        </w:sdt>
        <w:p w:rsidR="00594B31" w:rsidRDefault="00937630"/>
      </w:sdtContent>
    </w:sdt>
    <w:sdt>
      <w:sdtPr>
        <w:rPr>
          <w:rFonts w:ascii="宋体" w:hAnsi="宋体" w:cs="宋体" w:hint="eastAsia"/>
          <w:b w:val="0"/>
          <w:bCs w:val="0"/>
          <w:kern w:val="0"/>
          <w:szCs w:val="24"/>
        </w:rPr>
        <w:alias w:val="模块:报告分部的财务信息"/>
        <w:tag w:val="_GBC_7bcfc6b35dea4597b05ae9db882c542b"/>
        <w:id w:val="-1097711669"/>
        <w:lock w:val="sdtLocked"/>
        <w:placeholder>
          <w:docPart w:val="GBC22222222222222222222222222222"/>
        </w:placeholder>
      </w:sdtPr>
      <w:sdtEndPr>
        <w:rPr>
          <w:rFonts w:hint="default"/>
          <w:szCs w:val="21"/>
        </w:rPr>
      </w:sdtEndPr>
      <w:sdtContent>
        <w:p w:rsidR="00594B31" w:rsidRDefault="008B7853" w:rsidP="00506700">
          <w:pPr>
            <w:pStyle w:val="4"/>
            <w:numPr>
              <w:ilvl w:val="1"/>
              <w:numId w:val="6"/>
            </w:numPr>
            <w:tabs>
              <w:tab w:val="left" w:pos="644"/>
            </w:tabs>
            <w:ind w:left="420"/>
            <w:rPr>
              <w:rFonts w:ascii="宋体" w:hAnsi="宋体"/>
            </w:rPr>
          </w:pPr>
          <w:r>
            <w:rPr>
              <w:rFonts w:ascii="宋体" w:hAnsi="宋体" w:hint="eastAsia"/>
            </w:rPr>
            <w:t>报告分部的财务信息</w:t>
          </w:r>
        </w:p>
        <w:sdt>
          <w:sdtPr>
            <w:alias w:val="是否适用：报告分部的财务信息[双击切换]"/>
            <w:tag w:val="_GBC_25e6ee3686524d959ae273bb5aaa9cfb"/>
            <w:id w:val="2024746291"/>
            <w:lock w:val="sdtLocked"/>
            <w:placeholder>
              <w:docPart w:val="GBC22222222222222222222222222222"/>
            </w:placeholder>
          </w:sdtPr>
          <w:sdtContent>
            <w:p w:rsidR="00594B31" w:rsidRDefault="008B7853" w:rsidP="005936B7">
              <w:r>
                <w:fldChar w:fldCharType="begin"/>
              </w:r>
              <w:r w:rsidR="005936B7">
                <w:instrText xml:space="preserve"> MACROBUTTON  SnrToggleCheckbox □适用 </w:instrText>
              </w:r>
              <w:r>
                <w:fldChar w:fldCharType="end"/>
              </w:r>
              <w:r>
                <w:fldChar w:fldCharType="begin"/>
              </w:r>
              <w:r w:rsidR="005936B7">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公司无报告分部的，或者不能披露各报告分部的资产总额和负债总额的，应说明原因"/>
        <w:tag w:val="_GBC_0a73290869524182a42675dee97eaa48"/>
        <w:id w:val="-218136443"/>
        <w:lock w:val="sdtLocked"/>
        <w:placeholder>
          <w:docPart w:val="GBC22222222222222222222222222222"/>
        </w:placeholder>
      </w:sdtPr>
      <w:sdtContent>
        <w:p w:rsidR="00594B31" w:rsidRDefault="008B7853" w:rsidP="00506700">
          <w:pPr>
            <w:pStyle w:val="4"/>
            <w:numPr>
              <w:ilvl w:val="1"/>
              <w:numId w:val="6"/>
            </w:numPr>
            <w:tabs>
              <w:tab w:val="left" w:pos="644"/>
            </w:tabs>
            <w:ind w:left="420"/>
            <w:rPr>
              <w:rFonts w:ascii="宋体" w:hAnsi="宋体"/>
              <w:szCs w:val="21"/>
            </w:rPr>
          </w:pPr>
          <w:r>
            <w:rPr>
              <w:rFonts w:ascii="宋体" w:hAnsi="宋体"/>
              <w:szCs w:val="21"/>
            </w:rPr>
            <w:t>公司无报告分部的，或者不能披露各报告分部的资产总额和负债总额的，应说明原因</w:t>
          </w:r>
        </w:p>
        <w:sdt>
          <w:sdtPr>
            <w:rPr>
              <w:rFonts w:hint="eastAsia"/>
            </w:rPr>
            <w:alias w:val="是否适用：公司无报告分部的，或者不能披露各报告分部的资产总额和负债总额的，应说明原因[双击切换]"/>
            <w:tag w:val="_GBC_de327191b263431db97d3ba75838aba8"/>
            <w:id w:val="-862435013"/>
            <w:lock w:val="sdtLocked"/>
            <w:placeholder>
              <w:docPart w:val="GBC22222222222222222222222222222"/>
            </w:placeholder>
          </w:sdtPr>
          <w:sdtContent>
            <w:p w:rsidR="00594B31" w:rsidRDefault="008B7853" w:rsidP="005936B7">
              <w:r>
                <w:fldChar w:fldCharType="begin"/>
              </w:r>
              <w:r w:rsidR="005936B7">
                <w:instrText xml:space="preserve"> MACROBUTTON  SnrToggleCheckbox □适用 </w:instrText>
              </w:r>
              <w:r>
                <w:fldChar w:fldCharType="end"/>
              </w:r>
              <w:r>
                <w:fldChar w:fldCharType="begin"/>
              </w:r>
              <w:r w:rsidR="005936B7">
                <w:instrText xml:space="preserve"> MACROBUTTON  SnrToggleCheckbox √不适用 </w:instrText>
              </w:r>
              <w:r>
                <w:fldChar w:fldCharType="end"/>
              </w:r>
            </w:p>
          </w:sdtContent>
        </w:sdt>
      </w:sdtContent>
    </w:sdt>
    <w:p w:rsidR="00594B31" w:rsidRDefault="00594B31"/>
    <w:sdt>
      <w:sdtPr>
        <w:rPr>
          <w:rFonts w:ascii="宋体" w:hAnsi="宋体" w:cs="宋体" w:hint="eastAsia"/>
          <w:b w:val="0"/>
          <w:bCs w:val="0"/>
          <w:kern w:val="0"/>
          <w:szCs w:val="21"/>
        </w:rPr>
        <w:alias w:val="模块:分部信息其他说明"/>
        <w:tag w:val="_GBC_bf8b759cb5b84035861b501b67f52f53"/>
        <w:id w:val="-297928060"/>
        <w:lock w:val="sdtLocked"/>
        <w:placeholder>
          <w:docPart w:val="GBC22222222222222222222222222222"/>
        </w:placeholder>
      </w:sdtPr>
      <w:sdtContent>
        <w:p w:rsidR="00594B31" w:rsidRDefault="008B7853" w:rsidP="00506700">
          <w:pPr>
            <w:pStyle w:val="4"/>
            <w:numPr>
              <w:ilvl w:val="1"/>
              <w:numId w:val="6"/>
            </w:numPr>
            <w:tabs>
              <w:tab w:val="left" w:pos="644"/>
            </w:tabs>
            <w:ind w:left="420"/>
            <w:rPr>
              <w:rFonts w:ascii="宋体" w:hAnsi="宋体"/>
              <w:szCs w:val="21"/>
            </w:rPr>
          </w:pPr>
          <w:r>
            <w:rPr>
              <w:rFonts w:ascii="宋体" w:hAnsi="宋体" w:hint="eastAsia"/>
              <w:szCs w:val="21"/>
            </w:rPr>
            <w:t>其他</w:t>
          </w:r>
          <w:r>
            <w:rPr>
              <w:rFonts w:ascii="宋体" w:hAnsi="宋体" w:hint="eastAsia"/>
            </w:rPr>
            <w:t>说明</w:t>
          </w:r>
        </w:p>
        <w:sdt>
          <w:sdtPr>
            <w:alias w:val="是否适用：分部信息的其他说明[双击切换]"/>
            <w:tag w:val="_GBC_d4186588d0fd49e5b2642a9422c2353f"/>
            <w:id w:val="-131490941"/>
            <w:lock w:val="sdtLocked"/>
            <w:placeholder>
              <w:docPart w:val="GBC22222222222222222222222222222"/>
            </w:placeholder>
          </w:sdtPr>
          <w:sdtContent>
            <w:p w:rsidR="00594B31" w:rsidRDefault="008B7853" w:rsidP="005936B7">
              <w:r>
                <w:fldChar w:fldCharType="begin"/>
              </w:r>
              <w:r w:rsidR="005936B7">
                <w:instrText xml:space="preserve"> MACROBUTTON  SnrToggleCheckbox □适用 </w:instrText>
              </w:r>
              <w:r>
                <w:fldChar w:fldCharType="end"/>
              </w:r>
              <w:r>
                <w:fldChar w:fldCharType="begin"/>
              </w:r>
              <w:r w:rsidR="005936B7">
                <w:instrText xml:space="preserve"> MACROBUTTON  SnrToggleCheckbox √不适用 </w:instrText>
              </w:r>
              <w:r>
                <w:fldChar w:fldCharType="end"/>
              </w:r>
            </w:p>
          </w:sdtContent>
        </w:sdt>
        <w:p w:rsidR="00594B31" w:rsidRDefault="00937630"/>
      </w:sdtContent>
    </w:sdt>
    <w:bookmarkStart w:id="225" w:name="_Toc241636520" w:displacedByCustomXml="next"/>
    <w:sdt>
      <w:sdtPr>
        <w:rPr>
          <w:rFonts w:ascii="宋体" w:hAnsi="宋体" w:cs="宋体" w:hint="eastAsia"/>
          <w:b w:val="0"/>
          <w:bCs w:val="0"/>
          <w:kern w:val="0"/>
          <w:szCs w:val="21"/>
        </w:rPr>
        <w:alias w:val="模块:其他重要事项说明"/>
        <w:tag w:val="_GBC_0e2af5e32a53408bb340218a0c352be0"/>
        <w:id w:val="-1990012982"/>
        <w:lock w:val="sdtLocked"/>
        <w:placeholder>
          <w:docPart w:val="GBC22222222222222222222222222222"/>
        </w:placeholder>
      </w:sdtPr>
      <w:sdtEndPr>
        <w:rPr>
          <w:rFonts w:cstheme="minorBidi"/>
          <w:kern w:val="2"/>
        </w:rPr>
      </w:sdtEndPr>
      <w:sdtContent>
        <w:bookmarkEnd w:id="225" w:displacedByCustomXml="prev"/>
        <w:p w:rsidR="00594B31" w:rsidRDefault="008B7853" w:rsidP="00F92696">
          <w:pPr>
            <w:pStyle w:val="3"/>
            <w:numPr>
              <w:ilvl w:val="0"/>
              <w:numId w:val="64"/>
            </w:numPr>
            <w:rPr>
              <w:rFonts w:ascii="宋体" w:hAnsi="宋体" w:cs="宋体"/>
              <w:bCs w:val="0"/>
              <w:kern w:val="0"/>
              <w:szCs w:val="21"/>
            </w:rPr>
          </w:pPr>
          <w:r>
            <w:rPr>
              <w:rFonts w:ascii="宋体" w:hAnsi="宋体" w:cs="宋体" w:hint="eastAsia"/>
              <w:kern w:val="0"/>
              <w:szCs w:val="21"/>
            </w:rPr>
            <w:t>其他对投资者决策有影响的重要交易和事项</w:t>
          </w:r>
        </w:p>
        <w:sdt>
          <w:sdtPr>
            <w:alias w:val="是否适用：其他对投资者决策有影响的重要交易和事项[双击切换]"/>
            <w:tag w:val="_GBC_6bb0ea1e73f644b99b2bccc9d2ea19e9"/>
            <w:id w:val="1502696656"/>
            <w:lock w:val="sdtLocked"/>
            <w:placeholder>
              <w:docPart w:val="GBC22222222222222222222222222222"/>
            </w:placeholder>
          </w:sdtPr>
          <w:sdtContent>
            <w:p w:rsidR="00594B31" w:rsidRDefault="008B7853" w:rsidP="005936B7">
              <w:r>
                <w:fldChar w:fldCharType="begin"/>
              </w:r>
              <w:r w:rsidR="005936B7">
                <w:instrText xml:space="preserve"> MACROBUTTON  SnrToggleCheckbox □适用 </w:instrText>
              </w:r>
              <w:r>
                <w:fldChar w:fldCharType="end"/>
              </w:r>
              <w:r>
                <w:fldChar w:fldCharType="begin"/>
              </w:r>
              <w:r w:rsidR="005936B7">
                <w:instrText xml:space="preserve"> MACROBUTTON  SnrToggleCheckbox √不适用 </w:instrText>
              </w:r>
              <w:r>
                <w:fldChar w:fldCharType="end"/>
              </w:r>
            </w:p>
          </w:sdtContent>
        </w:sdt>
      </w:sdtContent>
    </w:sdt>
    <w:p w:rsidR="00594B31" w:rsidRDefault="00594B31"/>
    <w:sdt>
      <w:sdtPr>
        <w:rPr>
          <w:rFonts w:ascii="宋体" w:hAnsi="宋体" w:cs="宋体"/>
          <w:b w:val="0"/>
          <w:bCs w:val="0"/>
          <w:kern w:val="0"/>
          <w:szCs w:val="21"/>
        </w:rPr>
        <w:alias w:val="模块:其他重要事项的说明"/>
        <w:tag w:val="_GBC_a9d998641356411784b3ec54387f322d"/>
        <w:id w:val="24533464"/>
        <w:lock w:val="sdtLocked"/>
        <w:placeholder>
          <w:docPart w:val="GBC22222222222222222222222222222"/>
        </w:placeholder>
      </w:sdtPr>
      <w:sdtContent>
        <w:p w:rsidR="00594B31" w:rsidRDefault="008B7853" w:rsidP="00F92696">
          <w:pPr>
            <w:pStyle w:val="3"/>
            <w:numPr>
              <w:ilvl w:val="0"/>
              <w:numId w:val="64"/>
            </w:numPr>
            <w:rPr>
              <w:rFonts w:ascii="宋体" w:hAnsi="宋体"/>
              <w:szCs w:val="21"/>
            </w:rPr>
          </w:pPr>
          <w:r>
            <w:rPr>
              <w:rFonts w:ascii="宋体" w:hAnsi="宋体" w:hint="eastAsia"/>
              <w:szCs w:val="21"/>
            </w:rPr>
            <w:t>其他</w:t>
          </w:r>
        </w:p>
        <w:sdt>
          <w:sdtPr>
            <w:alias w:val="是否适用：其他重要事项的说明[双击切换]"/>
            <w:tag w:val="_GBC_518cb9b615c44ff597f57c3bba95c7fa"/>
            <w:id w:val="1592432621"/>
            <w:lock w:val="sdtLocked"/>
            <w:placeholder>
              <w:docPart w:val="GBC22222222222222222222222222222"/>
            </w:placeholder>
          </w:sdtPr>
          <w:sdtContent>
            <w:p w:rsidR="00594B31" w:rsidRDefault="008B7853" w:rsidP="005936B7">
              <w:r>
                <w:fldChar w:fldCharType="begin"/>
              </w:r>
              <w:r w:rsidR="005936B7">
                <w:instrText xml:space="preserve"> MACROBUTTON  SnrToggleCheckbox □适用 </w:instrText>
              </w:r>
              <w:r>
                <w:fldChar w:fldCharType="end"/>
              </w:r>
              <w:r>
                <w:fldChar w:fldCharType="begin"/>
              </w:r>
              <w:r w:rsidR="005936B7">
                <w:instrText xml:space="preserve"> MACROBUTTON  SnrToggleCheckbox √不适用 </w:instrText>
              </w:r>
              <w:r>
                <w:fldChar w:fldCharType="end"/>
              </w:r>
            </w:p>
          </w:sdtContent>
        </w:sdt>
      </w:sdtContent>
    </w:sdt>
    <w:p w:rsidR="00594B31" w:rsidRDefault="00594B31"/>
    <w:p w:rsidR="00594B31" w:rsidRDefault="008B7853" w:rsidP="00506700">
      <w:pPr>
        <w:pStyle w:val="2"/>
        <w:numPr>
          <w:ilvl w:val="0"/>
          <w:numId w:val="24"/>
        </w:numPr>
        <w:ind w:left="422" w:hanging="422"/>
        <w:rPr>
          <w:rFonts w:ascii="宋体" w:hAnsi="宋体"/>
        </w:rPr>
      </w:pPr>
      <w:r>
        <w:rPr>
          <w:rFonts w:ascii="宋体" w:hAnsi="宋体" w:hint="eastAsia"/>
        </w:rPr>
        <w:t>母公司财务报表主要项目注释</w:t>
      </w:r>
    </w:p>
    <w:p w:rsidR="00594B31" w:rsidRDefault="008B7853" w:rsidP="00F92696">
      <w:pPr>
        <w:pStyle w:val="3"/>
        <w:numPr>
          <w:ilvl w:val="0"/>
          <w:numId w:val="67"/>
        </w:numPr>
        <w:rPr>
          <w:rFonts w:ascii="宋体" w:hAnsi="宋体"/>
          <w:szCs w:val="21"/>
        </w:rPr>
      </w:pPr>
      <w:r>
        <w:rPr>
          <w:rFonts w:ascii="宋体" w:hAnsi="宋体" w:hint="eastAsia"/>
          <w:szCs w:val="21"/>
        </w:rPr>
        <w:t>应收账款</w:t>
      </w:r>
    </w:p>
    <w:sdt>
      <w:sdtPr>
        <w:rPr>
          <w:rFonts w:ascii="宋体" w:hAnsi="宋体" w:cs="宋体" w:hint="eastAsia"/>
          <w:b w:val="0"/>
          <w:bCs w:val="0"/>
          <w:kern w:val="0"/>
          <w:szCs w:val="21"/>
        </w:rPr>
        <w:alias w:val="模块:组合中，按账龄分析法计提坏账准备的应收账款"/>
        <w:tag w:val="_GBC_f44cec1af5094a96a29dd8e92ee27b70"/>
        <w:id w:val="-545682358"/>
        <w:lock w:val="sdtLocked"/>
        <w:placeholder>
          <w:docPart w:val="GBC22222222222222222222222222222"/>
        </w:placeholder>
      </w:sdtPr>
      <w:sdtEndPr>
        <w:rPr>
          <w:rFonts w:hint="default"/>
        </w:rPr>
      </w:sdtEndPr>
      <w:sdtContent>
        <w:p w:rsidR="00594B31" w:rsidRDefault="008B7853" w:rsidP="00F92696">
          <w:pPr>
            <w:pStyle w:val="4"/>
            <w:numPr>
              <w:ilvl w:val="0"/>
              <w:numId w:val="91"/>
            </w:numPr>
            <w:tabs>
              <w:tab w:val="left" w:pos="644"/>
            </w:tabs>
            <w:ind w:left="0" w:firstLine="0"/>
            <w:rPr>
              <w:rFonts w:ascii="宋体" w:hAnsi="宋体"/>
              <w:szCs w:val="21"/>
            </w:rPr>
          </w:pPr>
          <w:r>
            <w:rPr>
              <w:rFonts w:ascii="宋体" w:hAnsi="宋体" w:hint="eastAsia"/>
              <w:szCs w:val="21"/>
            </w:rPr>
            <w:t>按账龄披露</w:t>
          </w:r>
        </w:p>
        <w:sdt>
          <w:sdtPr>
            <w:alias w:val="是否适用：母公司组合中，按账龄分析法计提坏账准备的应收账款[双击切换]"/>
            <w:tag w:val="_GBC_0a11a3bd15dd4fa882e7b9f16b5e3b07"/>
            <w:id w:val="-1978596009"/>
            <w:lock w:val="sdtLocked"/>
            <w:placeholder>
              <w:docPart w:val="GBC22222222222222222222222222222"/>
            </w:placeholder>
          </w:sdtPr>
          <w:sdtContent>
            <w:p w:rsidR="00594B31" w:rsidRDefault="008B7853" w:rsidP="005936B7">
              <w:r>
                <w:fldChar w:fldCharType="begin"/>
              </w:r>
              <w:r w:rsidR="005936B7">
                <w:instrText xml:space="preserve"> MACROBUTTON  SnrToggleCheckbox □适用 </w:instrText>
              </w:r>
              <w:r>
                <w:fldChar w:fldCharType="end"/>
              </w:r>
              <w:r>
                <w:fldChar w:fldCharType="begin"/>
              </w:r>
              <w:r w:rsidR="005936B7">
                <w:instrText xml:space="preserve"> MACROBUTTON  SnrToggleCheckbox √不适用 </w:instrText>
              </w:r>
              <w:r>
                <w:fldChar w:fldCharType="end"/>
              </w:r>
            </w:p>
          </w:sdtContent>
        </w:sdt>
      </w:sdtContent>
    </w:sdt>
    <w:p w:rsidR="00594B31" w:rsidRDefault="008B7853" w:rsidP="00F92696">
      <w:pPr>
        <w:pStyle w:val="4"/>
        <w:numPr>
          <w:ilvl w:val="0"/>
          <w:numId w:val="91"/>
        </w:numPr>
        <w:tabs>
          <w:tab w:val="left" w:pos="644"/>
        </w:tabs>
        <w:ind w:left="0" w:firstLine="0"/>
        <w:rPr>
          <w:rFonts w:ascii="宋体" w:hAnsi="宋体"/>
          <w:szCs w:val="21"/>
        </w:rPr>
      </w:pPr>
      <w:bookmarkStart w:id="226" w:name="_Hlk10540024"/>
      <w:r>
        <w:rPr>
          <w:rFonts w:ascii="宋体" w:hAnsi="宋体" w:hint="eastAsia"/>
          <w:szCs w:val="21"/>
        </w:rPr>
        <w:t>按坏账计提方法分类披露</w:t>
      </w:r>
    </w:p>
    <w:sdt>
      <w:sdtPr>
        <w:alias w:val="是否适用：母公司应收账款按坏账计提方法分类披露[双击切换]"/>
        <w:tag w:val="_GBC_bd7fb52eb7f647d5aa6c10677b261ee1"/>
        <w:id w:val="-1162465994"/>
        <w:lock w:val="sdtLocked"/>
        <w:placeholder>
          <w:docPart w:val="GBC22222222222222222222222222222"/>
        </w:placeholder>
      </w:sdtPr>
      <w:sdtContent>
        <w:p w:rsidR="005936B7" w:rsidRDefault="008B7853" w:rsidP="005936B7">
          <w:r>
            <w:fldChar w:fldCharType="begin"/>
          </w:r>
          <w:r w:rsidR="005936B7">
            <w:instrText xml:space="preserve"> MACROBUTTON  SnrToggleCheckbox □适用 </w:instrText>
          </w:r>
          <w:r>
            <w:fldChar w:fldCharType="end"/>
          </w:r>
          <w:r>
            <w:fldChar w:fldCharType="begin"/>
          </w:r>
          <w:r w:rsidR="005936B7">
            <w:instrText xml:space="preserve"> MACROBUTTON  SnrToggleCheckbox √不适用 </w:instrText>
          </w:r>
          <w:r>
            <w:fldChar w:fldCharType="end"/>
          </w:r>
        </w:p>
      </w:sdtContent>
    </w:sdt>
    <w:bookmarkEnd w:id="226" w:displacedByCustomXml="prev"/>
    <w:p w:rsidR="00594B31" w:rsidRDefault="00594B31"/>
    <w:p w:rsidR="00594B31" w:rsidRDefault="008B7853" w:rsidP="00F92696">
      <w:pPr>
        <w:pStyle w:val="4"/>
        <w:numPr>
          <w:ilvl w:val="0"/>
          <w:numId w:val="91"/>
        </w:numPr>
        <w:tabs>
          <w:tab w:val="left" w:pos="644"/>
        </w:tabs>
        <w:ind w:left="0" w:firstLine="0"/>
        <w:rPr>
          <w:rFonts w:ascii="宋体" w:hAnsi="宋体"/>
          <w:szCs w:val="21"/>
        </w:rPr>
      </w:pPr>
      <w:bookmarkStart w:id="227" w:name="_Hlk10540190"/>
      <w:bookmarkStart w:id="228" w:name="_Hlk10540207"/>
      <w:r>
        <w:rPr>
          <w:rFonts w:ascii="宋体" w:hAnsi="宋体" w:hint="eastAsia"/>
          <w:szCs w:val="21"/>
        </w:rPr>
        <w:t>坏账准备的情况</w:t>
      </w:r>
      <w:bookmarkEnd w:id="227"/>
    </w:p>
    <w:sdt>
      <w:sdtPr>
        <w:alias w:val="是否适用：母公司应收账款坏账准备情况[双击切换]"/>
        <w:tag w:val="_GBC_f73789de2ecf49c4bad380c8767c93cf"/>
        <w:id w:val="-684820359"/>
        <w:lock w:val="sdtLocked"/>
        <w:placeholder>
          <w:docPart w:val="GBC22222222222222222222222222222"/>
        </w:placeholder>
      </w:sdtPr>
      <w:sdtContent>
        <w:p w:rsidR="005936B7" w:rsidRDefault="008B7853" w:rsidP="005936B7">
          <w:r>
            <w:fldChar w:fldCharType="begin"/>
          </w:r>
          <w:r w:rsidR="005936B7">
            <w:instrText xml:space="preserve"> MACROBUTTON  SnrToggleCheckbox □适用 </w:instrText>
          </w:r>
          <w:r>
            <w:fldChar w:fldCharType="end"/>
          </w:r>
          <w:r>
            <w:fldChar w:fldCharType="begin"/>
          </w:r>
          <w:r w:rsidR="005936B7">
            <w:instrText xml:space="preserve"> MACROBUTTON  SnrToggleCheckbox √不适用 </w:instrText>
          </w:r>
          <w:r>
            <w:fldChar w:fldCharType="end"/>
          </w:r>
        </w:p>
      </w:sdtContent>
    </w:sdt>
    <w:p w:rsidR="00594B31" w:rsidRDefault="00594B31">
      <w:pPr>
        <w:pStyle w:val="a9"/>
        <w:snapToGrid w:val="0"/>
        <w:spacing w:line="240" w:lineRule="atLeast"/>
        <w:ind w:left="425" w:firstLineChars="0" w:firstLine="0"/>
        <w:jc w:val="left"/>
        <w:rPr>
          <w:rFonts w:ascii="宋体" w:hAnsi="宋体"/>
          <w:szCs w:val="21"/>
        </w:rPr>
      </w:pPr>
    </w:p>
    <w:bookmarkEnd w:id="228"/>
    <w:p w:rsidR="00594B31" w:rsidRDefault="00594B31"/>
    <w:bookmarkStart w:id="229" w:name="_Hlk10540223" w:displacedByCustomXml="next"/>
    <w:bookmarkStart w:id="230" w:name="_Hlk10540234" w:displacedByCustomXml="next"/>
    <w:sdt>
      <w:sdtPr>
        <w:rPr>
          <w:rFonts w:hint="eastAsia"/>
        </w:rPr>
        <w:alias w:val="模块:其中本期坏账准备收回或转回金额重要的："/>
        <w:tag w:val="_SEC_cfbe6c51f19042a4ad507f8066423e41"/>
        <w:id w:val="-226532256"/>
        <w:lock w:val="sdtLocked"/>
        <w:placeholder>
          <w:docPart w:val="GBC22222222222222222222222222222"/>
        </w:placeholder>
      </w:sdtPr>
      <w:sdtEndPr>
        <w:rPr>
          <w:rFonts w:hint="default"/>
        </w:rPr>
      </w:sdtEndPr>
      <w:sdtContent>
        <w:p w:rsidR="00594B31" w:rsidRDefault="008B7853">
          <w:r>
            <w:rPr>
              <w:rFonts w:hint="eastAsia"/>
            </w:rPr>
            <w:t>其中本期坏账准备收回或转回金额重要的：</w:t>
          </w:r>
          <w:bookmarkEnd w:id="229"/>
        </w:p>
        <w:sdt>
          <w:sdtPr>
            <w:alias w:val="是否适用：母公司其中本期坏账准备收回或转回金额重要的[双击切换]"/>
            <w:tag w:val="_GBC_a6aa75dceb1749caaf0ac8239ed005c1"/>
            <w:id w:val="-1169172795"/>
            <w:lock w:val="sdtLocked"/>
            <w:placeholder>
              <w:docPart w:val="GBC22222222222222222222222222222"/>
            </w:placeholder>
          </w:sdtPr>
          <w:sdtContent>
            <w:p w:rsidR="005936B7" w:rsidRDefault="008B7853" w:rsidP="005936B7">
              <w:r>
                <w:fldChar w:fldCharType="begin"/>
              </w:r>
              <w:r w:rsidR="005936B7">
                <w:instrText xml:space="preserve">MACROBUTTON  SnrToggleCheckbox □适用 </w:instrText>
              </w:r>
              <w:r>
                <w:fldChar w:fldCharType="end"/>
              </w:r>
              <w:r>
                <w:fldChar w:fldCharType="begin"/>
              </w:r>
              <w:r w:rsidR="005936B7">
                <w:instrText xml:space="preserve"> MACROBUTTON  SnrToggleCheckbox √不适用 </w:instrText>
              </w:r>
              <w:r>
                <w:fldChar w:fldCharType="end"/>
              </w:r>
            </w:p>
          </w:sdtContent>
        </w:sdt>
        <w:p w:rsidR="00594B31" w:rsidRDefault="00937630">
          <w:pPr>
            <w:ind w:rightChars="-759" w:right="-1594"/>
          </w:pPr>
        </w:p>
      </w:sdtContent>
    </w:sdt>
    <w:bookmarkEnd w:id="230" w:displacedByCustomXml="prev"/>
    <w:p w:rsidR="00594B31" w:rsidRDefault="00594B31"/>
    <w:sdt>
      <w:sdtPr>
        <w:rPr>
          <w:rFonts w:ascii="宋体" w:hAnsi="宋体" w:cs="宋体" w:hint="eastAsia"/>
          <w:b w:val="0"/>
          <w:bCs w:val="0"/>
          <w:kern w:val="0"/>
          <w:szCs w:val="24"/>
        </w:rPr>
        <w:alias w:val="模块:本报告期实际核销的应收账款情况"/>
        <w:tag w:val="_GBC_72fe1bcd09e2470f910107f1e159af49"/>
        <w:id w:val="75478544"/>
        <w:lock w:val="sdtLocked"/>
        <w:placeholder>
          <w:docPart w:val="GBC22222222222222222222222222222"/>
        </w:placeholder>
      </w:sdtPr>
      <w:sdtEndPr>
        <w:rPr>
          <w:rFonts w:hint="default"/>
          <w:szCs w:val="21"/>
        </w:rPr>
      </w:sdtEndPr>
      <w:sdtContent>
        <w:p w:rsidR="00594B31" w:rsidRDefault="008B7853" w:rsidP="00F92696">
          <w:pPr>
            <w:pStyle w:val="4"/>
            <w:numPr>
              <w:ilvl w:val="0"/>
              <w:numId w:val="91"/>
            </w:numPr>
            <w:tabs>
              <w:tab w:val="left" w:pos="630"/>
            </w:tabs>
            <w:ind w:left="0" w:firstLine="0"/>
            <w:rPr>
              <w:rFonts w:ascii="宋体" w:hAnsi="宋体"/>
            </w:rPr>
          </w:pPr>
          <w:r>
            <w:rPr>
              <w:rFonts w:ascii="宋体" w:hAnsi="宋体"/>
            </w:rPr>
            <w:t>本期实际核销的应收</w:t>
          </w:r>
          <w:r>
            <w:rPr>
              <w:rFonts w:ascii="宋体" w:hAnsi="宋体" w:hint="eastAsia"/>
            </w:rPr>
            <w:t>账款</w:t>
          </w:r>
          <w:r>
            <w:rPr>
              <w:rFonts w:ascii="宋体" w:hAnsi="宋体"/>
            </w:rPr>
            <w:t>情况</w:t>
          </w:r>
        </w:p>
        <w:sdt>
          <w:sdtPr>
            <w:alias w:val="是否适用：母公司本期实际核销的应收账款情况[双击切换]"/>
            <w:tag w:val="_GBC_a8b9861b74fa43bdb4a98d13449f8f5e"/>
            <w:id w:val="193579627"/>
            <w:lock w:val="sdtLocked"/>
            <w:placeholder>
              <w:docPart w:val="GBC22222222222222222222222222222"/>
            </w:placeholder>
          </w:sdtPr>
          <w:sdtContent>
            <w:p w:rsidR="005936B7" w:rsidRDefault="008B7853" w:rsidP="005936B7">
              <w:r>
                <w:fldChar w:fldCharType="begin"/>
              </w:r>
              <w:r w:rsidR="005936B7">
                <w:instrText xml:space="preserve"> MACROBUTTON  SnrToggleCheckbox □适用 </w:instrText>
              </w:r>
              <w:r>
                <w:fldChar w:fldCharType="end"/>
              </w:r>
              <w:r>
                <w:fldChar w:fldCharType="begin"/>
              </w:r>
              <w:r w:rsidR="005936B7">
                <w:instrText xml:space="preserve"> MACROBUTTON  SnrToggleCheckbox √不适用 </w:instrText>
              </w:r>
              <w:r>
                <w:fldChar w:fldCharType="end"/>
              </w:r>
            </w:p>
          </w:sdtContent>
        </w:sdt>
        <w:p w:rsidR="00594B31" w:rsidRDefault="00937630"/>
      </w:sdtContent>
    </w:sdt>
    <w:p w:rsidR="00594B31" w:rsidRDefault="00594B31">
      <w:pPr>
        <w:snapToGrid w:val="0"/>
        <w:spacing w:line="240" w:lineRule="atLeast"/>
        <w:ind w:leftChars="-50" w:left="-105"/>
      </w:pPr>
    </w:p>
    <w:sdt>
      <w:sdtPr>
        <w:rPr>
          <w:rFonts w:ascii="宋体" w:hAnsi="宋体" w:cs="宋体" w:hint="eastAsia"/>
          <w:b w:val="0"/>
          <w:bCs w:val="0"/>
          <w:kern w:val="0"/>
          <w:szCs w:val="24"/>
        </w:rPr>
        <w:alias w:val="模块:按欠款方归集的期末余额前五名的应收账款情况"/>
        <w:tag w:val="_GBC_60192a235b1d4a9bb5f69fafe3ab6f87"/>
        <w:id w:val="-1634701757"/>
        <w:lock w:val="sdtLocked"/>
        <w:placeholder>
          <w:docPart w:val="GBC22222222222222222222222222222"/>
        </w:placeholder>
      </w:sdtPr>
      <w:sdtEndPr>
        <w:rPr>
          <w:rFonts w:hint="default"/>
          <w:szCs w:val="21"/>
        </w:rPr>
      </w:sdtEndPr>
      <w:sdtContent>
        <w:p w:rsidR="00594B31" w:rsidRDefault="008B7853" w:rsidP="00F92696">
          <w:pPr>
            <w:pStyle w:val="4"/>
            <w:numPr>
              <w:ilvl w:val="0"/>
              <w:numId w:val="91"/>
            </w:numPr>
            <w:tabs>
              <w:tab w:val="left" w:pos="630"/>
            </w:tabs>
            <w:ind w:left="0" w:firstLine="0"/>
            <w:rPr>
              <w:rFonts w:ascii="宋体" w:hAnsi="宋体"/>
            </w:rPr>
          </w:pPr>
          <w:r>
            <w:rPr>
              <w:rFonts w:ascii="宋体" w:hAnsi="宋体" w:hint="eastAsia"/>
            </w:rPr>
            <w:t>按欠款方归集的期末余额前五名的应收账款情况</w:t>
          </w:r>
        </w:p>
        <w:sdt>
          <w:sdtPr>
            <w:alias w:val="是否适用：母公司按欠款方归集的期末余额前五名的应收账款情况[双击切换]"/>
            <w:tag w:val="_GBC_6ebf56800d554857af86eb226ac98f28"/>
            <w:id w:val="321169482"/>
            <w:lock w:val="sdtLocked"/>
            <w:placeholder>
              <w:docPart w:val="GBC22222222222222222222222222222"/>
            </w:placeholder>
          </w:sdtPr>
          <w:sdtContent>
            <w:p w:rsidR="00594B31" w:rsidRDefault="008B7853" w:rsidP="005936B7">
              <w:r>
                <w:fldChar w:fldCharType="begin"/>
              </w:r>
              <w:r w:rsidR="005936B7">
                <w:instrText xml:space="preserve"> MACROBUTTON  SnrToggleCheckbox □适用 </w:instrText>
              </w:r>
              <w:r>
                <w:fldChar w:fldCharType="end"/>
              </w:r>
              <w:r>
                <w:fldChar w:fldCharType="begin"/>
              </w:r>
              <w:r w:rsidR="005936B7">
                <w:instrText xml:space="preserve"> MACROBUTTON  SnrToggleCheckbox √不适用 </w:instrText>
              </w:r>
              <w:r>
                <w:fldChar w:fldCharType="end"/>
              </w:r>
            </w:p>
          </w:sdtContent>
        </w:sdt>
        <w:p w:rsidR="00594B31" w:rsidRDefault="00937630">
          <w:pPr>
            <w:snapToGrid w:val="0"/>
            <w:spacing w:line="240" w:lineRule="atLeast"/>
          </w:pPr>
        </w:p>
      </w:sdtContent>
    </w:sdt>
    <w:sdt>
      <w:sdtPr>
        <w:rPr>
          <w:rFonts w:ascii="宋体" w:hAnsi="宋体" w:cs="宋体" w:hint="eastAsia"/>
          <w:b w:val="0"/>
          <w:bCs w:val="0"/>
          <w:kern w:val="0"/>
          <w:szCs w:val="24"/>
        </w:rPr>
        <w:alias w:val="模块:因金融资产转移而终止确认的应收账款"/>
        <w:tag w:val="_GBC_ab73666b561d47cbb383aa21715b406f"/>
        <w:id w:val="-1083751971"/>
        <w:lock w:val="sdtLocked"/>
        <w:placeholder>
          <w:docPart w:val="GBC22222222222222222222222222222"/>
        </w:placeholder>
      </w:sdtPr>
      <w:sdtEndPr>
        <w:rPr>
          <w:szCs w:val="21"/>
        </w:rPr>
      </w:sdtEndPr>
      <w:sdtContent>
        <w:p w:rsidR="00594B31" w:rsidRDefault="008B7853" w:rsidP="00F92696">
          <w:pPr>
            <w:pStyle w:val="4"/>
            <w:numPr>
              <w:ilvl w:val="0"/>
              <w:numId w:val="91"/>
            </w:numPr>
            <w:tabs>
              <w:tab w:val="left" w:pos="630"/>
            </w:tabs>
            <w:ind w:left="0" w:firstLine="0"/>
            <w:rPr>
              <w:rFonts w:ascii="宋体" w:hAnsi="宋体"/>
              <w:kern w:val="0"/>
            </w:rPr>
          </w:pPr>
          <w:r>
            <w:rPr>
              <w:rFonts w:ascii="宋体" w:hAnsi="宋体" w:hint="eastAsia"/>
              <w:kern w:val="0"/>
            </w:rPr>
            <w:t>因</w:t>
          </w:r>
          <w:r>
            <w:rPr>
              <w:rFonts w:ascii="宋体" w:hAnsi="宋体" w:hint="eastAsia"/>
            </w:rPr>
            <w:t>金融资产转移</w:t>
          </w:r>
          <w:r>
            <w:rPr>
              <w:rFonts w:ascii="宋体" w:hAnsi="宋体" w:hint="eastAsia"/>
              <w:kern w:val="0"/>
            </w:rPr>
            <w:t>而终止确认的应收账款</w:t>
          </w:r>
        </w:p>
        <w:sdt>
          <w:sdtPr>
            <w:rPr>
              <w:rFonts w:hint="eastAsia"/>
            </w:rPr>
            <w:alias w:val="是否适用：母公司因金融资产转移而终止确认的应收账款[双击切换]"/>
            <w:tag w:val="_GBC_452701102453497e8ab0df8e4c523df9"/>
            <w:id w:val="-402761901"/>
            <w:lock w:val="sdtLocked"/>
            <w:placeholder>
              <w:docPart w:val="GBC22222222222222222222222222222"/>
            </w:placeholder>
          </w:sdtPr>
          <w:sdtContent>
            <w:p w:rsidR="00594B31" w:rsidRDefault="008B7853" w:rsidP="005936B7">
              <w:pPr>
                <w:snapToGrid w:val="0"/>
                <w:spacing w:line="240" w:lineRule="atLeast"/>
              </w:pPr>
              <w:r>
                <w:fldChar w:fldCharType="begin"/>
              </w:r>
              <w:r w:rsidR="005936B7">
                <w:instrText xml:space="preserve"> MACROBUTTON  SnrToggleCheckbox □适用 </w:instrText>
              </w:r>
              <w:r>
                <w:fldChar w:fldCharType="end"/>
              </w:r>
              <w:r>
                <w:fldChar w:fldCharType="begin"/>
              </w:r>
              <w:r w:rsidR="005936B7">
                <w:instrText xml:space="preserve"> MACROBUTTON  SnrToggleCheckbox √不适用 </w:instrText>
              </w:r>
              <w:r>
                <w:fldChar w:fldCharType="end"/>
              </w:r>
            </w:p>
          </w:sdtContent>
        </w:sdt>
        <w:p w:rsidR="00594B31" w:rsidRDefault="00937630">
          <w:pPr>
            <w:snapToGrid w:val="0"/>
            <w:spacing w:line="240" w:lineRule="atLeast"/>
          </w:pPr>
        </w:p>
      </w:sdtContent>
    </w:sdt>
    <w:sdt>
      <w:sdtPr>
        <w:rPr>
          <w:rFonts w:ascii="宋体" w:hAnsi="宋体" w:cs="宋体" w:hint="eastAsia"/>
          <w:b w:val="0"/>
          <w:bCs w:val="0"/>
          <w:kern w:val="0"/>
          <w:szCs w:val="24"/>
        </w:rPr>
        <w:alias w:val="模块:转移应收账款且继续涉入的，分项列示继续涉入形成的资产、负债的金额"/>
        <w:tag w:val="_GBC_0fefb2630375419f8e496c310f6ec9ee"/>
        <w:id w:val="-57864420"/>
        <w:lock w:val="sdtLocked"/>
        <w:placeholder>
          <w:docPart w:val="GBC22222222222222222222222222222"/>
        </w:placeholder>
      </w:sdtPr>
      <w:sdtEndPr>
        <w:rPr>
          <w:szCs w:val="21"/>
        </w:rPr>
      </w:sdtEndPr>
      <w:sdtContent>
        <w:p w:rsidR="00594B31" w:rsidRDefault="008B7853" w:rsidP="00F92696">
          <w:pPr>
            <w:pStyle w:val="4"/>
            <w:numPr>
              <w:ilvl w:val="0"/>
              <w:numId w:val="91"/>
            </w:numPr>
            <w:tabs>
              <w:tab w:val="left" w:pos="630"/>
            </w:tabs>
            <w:ind w:left="0" w:firstLine="0"/>
            <w:rPr>
              <w:rFonts w:ascii="宋体" w:hAnsi="宋体"/>
            </w:rPr>
          </w:pPr>
          <w:r>
            <w:rPr>
              <w:rFonts w:ascii="宋体" w:hAnsi="宋体" w:hint="eastAsia"/>
              <w:kern w:val="0"/>
              <w:szCs w:val="21"/>
            </w:rPr>
            <w:t>转移应收账款且</w:t>
          </w:r>
          <w:r>
            <w:rPr>
              <w:rFonts w:ascii="宋体" w:hAnsi="宋体" w:hint="eastAsia"/>
            </w:rPr>
            <w:t>继续</w:t>
          </w:r>
          <w:r>
            <w:rPr>
              <w:rFonts w:ascii="宋体" w:hAnsi="宋体" w:hint="eastAsia"/>
              <w:kern w:val="0"/>
              <w:szCs w:val="21"/>
            </w:rPr>
            <w:t>涉入形成的资产、负债金额</w:t>
          </w:r>
        </w:p>
        <w:sdt>
          <w:sdtPr>
            <w:rPr>
              <w:rFonts w:hint="eastAsia"/>
            </w:rPr>
            <w:alias w:val="是否适用：母公司转移应收账款且继续涉入形成的资产、负债金额[双击切换]"/>
            <w:tag w:val="_GBC_18ab0f336ea34b009b496f240cc35a39"/>
            <w:id w:val="406661013"/>
            <w:lock w:val="sdtLocked"/>
            <w:placeholder>
              <w:docPart w:val="GBC22222222222222222222222222222"/>
            </w:placeholder>
          </w:sdtPr>
          <w:sdtContent>
            <w:p w:rsidR="00594B31" w:rsidRDefault="008B7853" w:rsidP="005936B7">
              <w:pPr>
                <w:snapToGrid w:val="0"/>
                <w:spacing w:line="240" w:lineRule="atLeast"/>
              </w:pPr>
              <w:r>
                <w:fldChar w:fldCharType="begin"/>
              </w:r>
              <w:r w:rsidR="005936B7">
                <w:instrText xml:space="preserve"> MACROBUTTON  SnrToggleCheckbox □适用 </w:instrText>
              </w:r>
              <w:r>
                <w:fldChar w:fldCharType="end"/>
              </w:r>
              <w:r>
                <w:fldChar w:fldCharType="begin"/>
              </w:r>
              <w:r w:rsidR="005936B7">
                <w:instrText xml:space="preserve"> MACROBUTTON  SnrToggleCheckbox √不适用 </w:instrText>
              </w:r>
              <w:r>
                <w:fldChar w:fldCharType="end"/>
              </w:r>
            </w:p>
          </w:sdtContent>
        </w:sdt>
      </w:sdtContent>
    </w:sdt>
    <w:p w:rsidR="00594B31" w:rsidRDefault="00594B31">
      <w:pPr>
        <w:snapToGrid w:val="0"/>
        <w:spacing w:line="240" w:lineRule="atLeast"/>
        <w:ind w:leftChars="-50" w:left="-105"/>
      </w:pPr>
    </w:p>
    <w:sdt>
      <w:sdtPr>
        <w:rPr>
          <w:rFonts w:hint="eastAsia"/>
          <w:b/>
          <w:bCs/>
        </w:rPr>
        <w:alias w:val="模块:其他说明："/>
        <w:tag w:val="_GBC_eac4abdf299a4312a10e680c5fc79ef9"/>
        <w:id w:val="679471175"/>
        <w:lock w:val="sdtLocked"/>
        <w:placeholder>
          <w:docPart w:val="GBC22222222222222222222222222222"/>
        </w:placeholder>
      </w:sdtPr>
      <w:sdtEndPr>
        <w:rPr>
          <w:rFonts w:hint="default"/>
          <w:b w:val="0"/>
          <w:bCs w:val="0"/>
        </w:rPr>
      </w:sdtEndPr>
      <w:sdtContent>
        <w:p w:rsidR="00594B31" w:rsidRDefault="008B7853">
          <w:r>
            <w:rPr>
              <w:rFonts w:hint="eastAsia"/>
            </w:rPr>
            <w:t>其他</w:t>
          </w:r>
          <w:r>
            <w:t>说明：</w:t>
          </w:r>
        </w:p>
        <w:sdt>
          <w:sdtPr>
            <w:rPr>
              <w:rFonts w:hint="eastAsia"/>
            </w:rPr>
            <w:alias w:val="是否适用：母公司应收账款其他说明[双击切换]"/>
            <w:tag w:val="_GBC_22a2c0a255e04aacadf1c076323bc980"/>
            <w:id w:val="1464532372"/>
            <w:lock w:val="sdtLocked"/>
            <w:placeholder>
              <w:docPart w:val="GBC22222222222222222222222222222"/>
            </w:placeholder>
          </w:sdtPr>
          <w:sdtContent>
            <w:p w:rsidR="00594B31" w:rsidRDefault="008B7853" w:rsidP="005936B7">
              <w:pPr>
                <w:snapToGrid w:val="0"/>
                <w:spacing w:line="240" w:lineRule="atLeast"/>
              </w:pPr>
              <w:r>
                <w:fldChar w:fldCharType="begin"/>
              </w:r>
              <w:r w:rsidR="005936B7">
                <w:instrText xml:space="preserve"> MACROBUTTON  SnrToggleCheckbox □适用 </w:instrText>
              </w:r>
              <w:r>
                <w:fldChar w:fldCharType="end"/>
              </w:r>
              <w:r>
                <w:fldChar w:fldCharType="begin"/>
              </w:r>
              <w:r w:rsidR="005936B7">
                <w:instrText xml:space="preserve"> MACROBUTTON  SnrToggleCheckbox √不适用 </w:instrText>
              </w:r>
              <w:r>
                <w:fldChar w:fldCharType="end"/>
              </w:r>
            </w:p>
          </w:sdtContent>
        </w:sdt>
        <w:p w:rsidR="00594B31" w:rsidRDefault="00937630">
          <w:pPr>
            <w:snapToGrid w:val="0"/>
            <w:spacing w:line="240" w:lineRule="atLeast"/>
          </w:pPr>
        </w:p>
      </w:sdtContent>
    </w:sdt>
    <w:p w:rsidR="00594B31" w:rsidRDefault="008B7853" w:rsidP="00F92696">
      <w:pPr>
        <w:pStyle w:val="3"/>
        <w:numPr>
          <w:ilvl w:val="0"/>
          <w:numId w:val="67"/>
        </w:numPr>
        <w:rPr>
          <w:rFonts w:ascii="宋体" w:hAnsi="宋体"/>
          <w:szCs w:val="21"/>
        </w:rPr>
      </w:pPr>
      <w:r>
        <w:rPr>
          <w:rFonts w:ascii="宋体" w:hAnsi="宋体" w:hint="eastAsia"/>
          <w:szCs w:val="21"/>
        </w:rPr>
        <w:t>其他应收款</w:t>
      </w:r>
    </w:p>
    <w:bookmarkStart w:id="231" w:name="_Hlk10546944" w:displacedByCustomXml="next"/>
    <w:sdt>
      <w:sdtPr>
        <w:rPr>
          <w:rFonts w:ascii="宋体" w:hAnsi="宋体" w:cs="宋体" w:hint="eastAsia"/>
          <w:b w:val="0"/>
          <w:bCs w:val="0"/>
          <w:kern w:val="0"/>
          <w:szCs w:val="24"/>
        </w:rPr>
        <w:alias w:val="模块:项目列示"/>
        <w:tag w:val="_SEC_e2f0b728ae404babbb57dfbc1fafed13"/>
        <w:id w:val="1308205422"/>
        <w:lock w:val="sdtLocked"/>
        <w:placeholder>
          <w:docPart w:val="GBC22222222222222222222222222222"/>
        </w:placeholder>
      </w:sdtPr>
      <w:sdtEndPr>
        <w:rPr>
          <w:szCs w:val="21"/>
        </w:rPr>
      </w:sdtEndPr>
      <w:sdtContent>
        <w:p w:rsidR="00594B31" w:rsidRDefault="008B7853">
          <w:pPr>
            <w:pStyle w:val="4"/>
            <w:rPr>
              <w:rFonts w:ascii="宋体" w:hAnsi="宋体"/>
            </w:rPr>
          </w:pPr>
          <w:r>
            <w:rPr>
              <w:rFonts w:ascii="宋体" w:hAnsi="宋体" w:hint="eastAsia"/>
            </w:rPr>
            <w:t>项目列示</w:t>
          </w:r>
        </w:p>
        <w:sdt>
          <w:sdtPr>
            <w:alias w:val="是否适用：母公司其他应收款分类列示[双击切换]"/>
            <w:tag w:val="_GBC_529e259f053b47d993fd4e3216204522"/>
            <w:id w:val="-324975760"/>
            <w:lock w:val="sdtLocked"/>
            <w:placeholder>
              <w:docPart w:val="GBC22222222222222222222222222222"/>
            </w:placeholder>
          </w:sdtPr>
          <w:sdtContent>
            <w:p w:rsidR="00594B31" w:rsidRDefault="008B7853">
              <w:r>
                <w:fldChar w:fldCharType="begin"/>
              </w:r>
              <w:r w:rsidR="005936B7">
                <w:instrText xml:space="preserve"> MACROBUTTON  SnrToggleCheckbox √适用 </w:instrText>
              </w:r>
              <w:r>
                <w:fldChar w:fldCharType="end"/>
              </w:r>
              <w:r>
                <w:fldChar w:fldCharType="begin"/>
              </w:r>
              <w:r w:rsidR="005936B7">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母公司其他应收款分类列示"/>
              <w:tag w:val="_GBC_306e86db57e64b00a9602dc7cbf81457"/>
              <w:id w:val="142816122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母公司其他应收款分类列示"/>
              <w:tag w:val="_GBC_cd5866350ae3491e87e9f82a7ed2a7c3"/>
              <w:id w:val="-819147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3138"/>
            <w:gridCol w:w="2886"/>
            <w:gridCol w:w="2871"/>
          </w:tblGrid>
          <w:tr w:rsidR="00594B31" w:rsidTr="0094106C">
            <w:trPr>
              <w:cantSplit/>
            </w:trPr>
            <w:sdt>
              <w:sdtPr>
                <w:tag w:val="_PLD_9b14d51b79194bdea749a527966a0a2e"/>
                <w:id w:val="1911429300"/>
                <w:lock w:val="sdtLocked"/>
              </w:sdtPr>
              <w:sdtContent>
                <w:tc>
                  <w:tcPr>
                    <w:tcW w:w="1764" w:type="pct"/>
                    <w:vAlign w:val="center"/>
                  </w:tcPr>
                  <w:p w:rsidR="00594B31" w:rsidRDefault="008B7853">
                    <w:pPr>
                      <w:jc w:val="center"/>
                    </w:pPr>
                    <w:r>
                      <w:rPr>
                        <w:rFonts w:hint="eastAsia"/>
                      </w:rPr>
                      <w:t>项目</w:t>
                    </w:r>
                  </w:p>
                </w:tc>
              </w:sdtContent>
            </w:sdt>
            <w:sdt>
              <w:sdtPr>
                <w:tag w:val="_PLD_1dd12447c07a4bf5b8eef82f2f9f5577"/>
                <w:id w:val="-259216682"/>
                <w:lock w:val="sdtLocked"/>
              </w:sdtPr>
              <w:sdtContent>
                <w:tc>
                  <w:tcPr>
                    <w:tcW w:w="1622" w:type="pct"/>
                    <w:vAlign w:val="center"/>
                  </w:tcPr>
                  <w:p w:rsidR="00594B31" w:rsidRDefault="008B7853">
                    <w:pPr>
                      <w:jc w:val="center"/>
                    </w:pPr>
                    <w:r>
                      <w:rPr>
                        <w:rFonts w:hint="eastAsia"/>
                      </w:rPr>
                      <w:t>期末余额</w:t>
                    </w:r>
                  </w:p>
                </w:tc>
              </w:sdtContent>
            </w:sdt>
            <w:sdt>
              <w:sdtPr>
                <w:tag w:val="_PLD_2701e42352ac4ea1ae4d64adf5d28e89"/>
                <w:id w:val="998463655"/>
                <w:lock w:val="sdtLocked"/>
              </w:sdtPr>
              <w:sdtContent>
                <w:tc>
                  <w:tcPr>
                    <w:tcW w:w="1614" w:type="pct"/>
                    <w:vAlign w:val="center"/>
                  </w:tcPr>
                  <w:p w:rsidR="00594B31" w:rsidRDefault="008B7853">
                    <w:pPr>
                      <w:jc w:val="center"/>
                    </w:pPr>
                    <w:r>
                      <w:rPr>
                        <w:rFonts w:hint="eastAsia"/>
                      </w:rPr>
                      <w:t>期初余额</w:t>
                    </w:r>
                  </w:p>
                </w:tc>
              </w:sdtContent>
            </w:sdt>
          </w:tr>
          <w:tr w:rsidR="00594B31" w:rsidTr="0094106C">
            <w:trPr>
              <w:cantSplit/>
            </w:trPr>
            <w:sdt>
              <w:sdtPr>
                <w:tag w:val="_PLD_e88397c1546740a1aa89497da3258f71"/>
                <w:id w:val="1456224455"/>
                <w:lock w:val="sdtLocked"/>
              </w:sdtPr>
              <w:sdtContent>
                <w:tc>
                  <w:tcPr>
                    <w:tcW w:w="1764" w:type="pct"/>
                  </w:tcPr>
                  <w:p w:rsidR="00594B31" w:rsidRDefault="008B7853">
                    <w:pPr>
                      <w:ind w:right="5"/>
                    </w:pPr>
                    <w:r>
                      <w:rPr>
                        <w:rFonts w:hint="eastAsia"/>
                      </w:rPr>
                      <w:t>应收利息</w:t>
                    </w:r>
                  </w:p>
                </w:tc>
              </w:sdtContent>
            </w:sdt>
            <w:tc>
              <w:tcPr>
                <w:tcW w:w="1622" w:type="pct"/>
              </w:tcPr>
              <w:p w:rsidR="00594B31" w:rsidRDefault="00594B31">
                <w:pPr>
                  <w:ind w:right="5"/>
                  <w:jc w:val="right"/>
                </w:pPr>
              </w:p>
            </w:tc>
            <w:tc>
              <w:tcPr>
                <w:tcW w:w="1614" w:type="pct"/>
              </w:tcPr>
              <w:p w:rsidR="00594B31" w:rsidRDefault="00594B31">
                <w:pPr>
                  <w:ind w:right="5"/>
                  <w:jc w:val="right"/>
                </w:pPr>
              </w:p>
            </w:tc>
          </w:tr>
          <w:tr w:rsidR="005936B7" w:rsidTr="00915E9E">
            <w:trPr>
              <w:cantSplit/>
            </w:trPr>
            <w:sdt>
              <w:sdtPr>
                <w:tag w:val="_PLD_11d00ac8309b4e85ac5c0ecfc4e39fdf"/>
                <w:id w:val="-1911228400"/>
                <w:lock w:val="sdtLocked"/>
              </w:sdtPr>
              <w:sdtContent>
                <w:tc>
                  <w:tcPr>
                    <w:tcW w:w="1764" w:type="pct"/>
                  </w:tcPr>
                  <w:p w:rsidR="005936B7" w:rsidRDefault="005936B7">
                    <w:pPr>
                      <w:ind w:right="5"/>
                    </w:pPr>
                    <w:r>
                      <w:rPr>
                        <w:rFonts w:hint="eastAsia"/>
                      </w:rPr>
                      <w:t>应收股利</w:t>
                    </w:r>
                  </w:p>
                </w:tc>
              </w:sdtContent>
            </w:sdt>
            <w:tc>
              <w:tcPr>
                <w:tcW w:w="1622" w:type="pct"/>
                <w:vAlign w:val="center"/>
              </w:tcPr>
              <w:p w:rsidR="005936B7" w:rsidRDefault="005936B7" w:rsidP="00915E9E">
                <w:pPr>
                  <w:jc w:val="right"/>
                  <w:rPr>
                    <w:sz w:val="24"/>
                    <w:szCs w:val="24"/>
                  </w:rPr>
                </w:pPr>
                <w:r>
                  <w:t>1,451,533.45</w:t>
                </w:r>
              </w:p>
            </w:tc>
            <w:tc>
              <w:tcPr>
                <w:tcW w:w="1614" w:type="pct"/>
                <w:vAlign w:val="center"/>
              </w:tcPr>
              <w:p w:rsidR="005936B7" w:rsidRDefault="005936B7" w:rsidP="00915E9E">
                <w:pPr>
                  <w:jc w:val="right"/>
                  <w:rPr>
                    <w:sz w:val="24"/>
                    <w:szCs w:val="24"/>
                  </w:rPr>
                </w:pPr>
                <w:r>
                  <w:t>504,243.43</w:t>
                </w:r>
              </w:p>
            </w:tc>
          </w:tr>
          <w:tr w:rsidR="005936B7" w:rsidTr="00915E9E">
            <w:trPr>
              <w:cantSplit/>
            </w:trPr>
            <w:sdt>
              <w:sdtPr>
                <w:tag w:val="_PLD_42c4df4453344bc0910f3b3e20b096a2"/>
                <w:id w:val="-30575361"/>
                <w:lock w:val="sdtLocked"/>
              </w:sdtPr>
              <w:sdtContent>
                <w:tc>
                  <w:tcPr>
                    <w:tcW w:w="1764" w:type="pct"/>
                  </w:tcPr>
                  <w:p w:rsidR="005936B7" w:rsidRDefault="005936B7">
                    <w:pPr>
                      <w:ind w:right="5"/>
                    </w:pPr>
                    <w:r>
                      <w:rPr>
                        <w:rFonts w:hint="eastAsia"/>
                      </w:rPr>
                      <w:t>其他应收款</w:t>
                    </w:r>
                  </w:p>
                </w:tc>
              </w:sdtContent>
            </w:sdt>
            <w:tc>
              <w:tcPr>
                <w:tcW w:w="1622" w:type="pct"/>
                <w:vAlign w:val="center"/>
              </w:tcPr>
              <w:p w:rsidR="005936B7" w:rsidRDefault="005936B7" w:rsidP="00915E9E">
                <w:pPr>
                  <w:jc w:val="right"/>
                  <w:rPr>
                    <w:sz w:val="24"/>
                    <w:szCs w:val="24"/>
                  </w:rPr>
                </w:pPr>
                <w:r>
                  <w:t>642,520,792.01</w:t>
                </w:r>
              </w:p>
            </w:tc>
            <w:tc>
              <w:tcPr>
                <w:tcW w:w="1614" w:type="pct"/>
                <w:vAlign w:val="center"/>
              </w:tcPr>
              <w:p w:rsidR="005936B7" w:rsidRDefault="005936B7" w:rsidP="00915E9E">
                <w:pPr>
                  <w:jc w:val="right"/>
                  <w:rPr>
                    <w:sz w:val="24"/>
                    <w:szCs w:val="24"/>
                  </w:rPr>
                </w:pPr>
                <w:r>
                  <w:t>10,706,897.44</w:t>
                </w:r>
              </w:p>
            </w:tc>
          </w:tr>
          <w:tr w:rsidR="005936B7" w:rsidTr="00915E9E">
            <w:trPr>
              <w:cantSplit/>
            </w:trPr>
            <w:sdt>
              <w:sdtPr>
                <w:tag w:val="_PLD_657f57c42bdf4019ba2e4df3e8e8d440"/>
                <w:id w:val="-1983839436"/>
                <w:lock w:val="sdtLocked"/>
              </w:sdtPr>
              <w:sdtContent>
                <w:tc>
                  <w:tcPr>
                    <w:tcW w:w="1764" w:type="pct"/>
                    <w:vAlign w:val="center"/>
                  </w:tcPr>
                  <w:p w:rsidR="005936B7" w:rsidRDefault="005936B7">
                    <w:pPr>
                      <w:autoSpaceDE w:val="0"/>
                      <w:autoSpaceDN w:val="0"/>
                      <w:adjustRightInd w:val="0"/>
                      <w:jc w:val="center"/>
                    </w:pPr>
                    <w:r>
                      <w:rPr>
                        <w:rFonts w:hint="eastAsia"/>
                      </w:rPr>
                      <w:t>合计</w:t>
                    </w:r>
                  </w:p>
                </w:tc>
              </w:sdtContent>
            </w:sdt>
            <w:tc>
              <w:tcPr>
                <w:tcW w:w="1622" w:type="pct"/>
                <w:vAlign w:val="center"/>
              </w:tcPr>
              <w:p w:rsidR="005936B7" w:rsidRDefault="005936B7" w:rsidP="00915E9E">
                <w:pPr>
                  <w:jc w:val="right"/>
                  <w:rPr>
                    <w:sz w:val="24"/>
                    <w:szCs w:val="24"/>
                  </w:rPr>
                </w:pPr>
                <w:r>
                  <w:t>643,972,325.46</w:t>
                </w:r>
              </w:p>
            </w:tc>
            <w:tc>
              <w:tcPr>
                <w:tcW w:w="1614" w:type="pct"/>
                <w:vAlign w:val="center"/>
              </w:tcPr>
              <w:p w:rsidR="005936B7" w:rsidRDefault="005936B7" w:rsidP="00915E9E">
                <w:pPr>
                  <w:jc w:val="right"/>
                  <w:rPr>
                    <w:sz w:val="24"/>
                    <w:szCs w:val="24"/>
                  </w:rPr>
                </w:pPr>
                <w:r>
                  <w:t>11,211,140.87</w:t>
                </w:r>
              </w:p>
            </w:tc>
          </w:tr>
        </w:tbl>
        <w:p w:rsidR="00594B31" w:rsidRDefault="00594B31"/>
        <w:p w:rsidR="00594B31" w:rsidRDefault="008B7853">
          <w:bookmarkStart w:id="232" w:name="_Hlk533797002"/>
          <w:r>
            <w:rPr>
              <w:rFonts w:hint="eastAsia"/>
            </w:rPr>
            <w:t>其他说明：</w:t>
          </w:r>
        </w:p>
        <w:sdt>
          <w:sdtPr>
            <w:alias w:val="是否适用：母公司其他应收款分类列示其他说明[双击切换]"/>
            <w:tag w:val="_GBC_87c9afe4c5c54a4b93c9b78663bd8bf3"/>
            <w:id w:val="1220785770"/>
            <w:lock w:val="sdtLocked"/>
            <w:placeholder>
              <w:docPart w:val="GBC22222222222222222222222222222"/>
            </w:placeholder>
          </w:sdtPr>
          <w:sdtContent>
            <w:p w:rsidR="00594B31" w:rsidRDefault="008B7853" w:rsidP="005936B7">
              <w:r>
                <w:fldChar w:fldCharType="begin"/>
              </w:r>
              <w:r w:rsidR="005936B7">
                <w:instrText xml:space="preserve"> MACROBUTTON  SnrToggleCheckbox □适用 </w:instrText>
              </w:r>
              <w:r>
                <w:fldChar w:fldCharType="end"/>
              </w:r>
              <w:r>
                <w:fldChar w:fldCharType="begin"/>
              </w:r>
              <w:r w:rsidR="005936B7">
                <w:instrText xml:space="preserve"> MACROBUTTON  SnrToggleCheckbox √不适用 </w:instrText>
              </w:r>
              <w:r>
                <w:fldChar w:fldCharType="end"/>
              </w:r>
            </w:p>
          </w:sdtContent>
        </w:sdt>
        <w:p w:rsidR="00594B31" w:rsidRDefault="00937630"/>
        <w:bookmarkEnd w:id="232" w:displacedByCustomXml="next"/>
      </w:sdtContent>
    </w:sdt>
    <w:bookmarkEnd w:id="231" w:displacedByCustomXml="prev"/>
    <w:p w:rsidR="00594B31" w:rsidRDefault="008B7853">
      <w:pPr>
        <w:pStyle w:val="4"/>
        <w:rPr>
          <w:rFonts w:ascii="宋体" w:hAnsi="宋体"/>
        </w:rPr>
      </w:pPr>
      <w:r>
        <w:rPr>
          <w:rFonts w:ascii="宋体" w:hAnsi="宋体" w:hint="eastAsia"/>
        </w:rPr>
        <w:t>应收利息</w:t>
      </w:r>
    </w:p>
    <w:bookmarkStart w:id="233" w:name="_Hlk10547023" w:displacedByCustomXml="next"/>
    <w:bookmarkStart w:id="234" w:name="_Hlk10547033" w:displacedByCustomXml="next"/>
    <w:sdt>
      <w:sdtPr>
        <w:rPr>
          <w:rFonts w:ascii="宋体" w:hAnsi="宋体" w:cs="宋体" w:hint="eastAsia"/>
          <w:b w:val="0"/>
          <w:bCs w:val="0"/>
          <w:kern w:val="0"/>
          <w:szCs w:val="24"/>
        </w:rPr>
        <w:alias w:val="模块:应收利息分类"/>
        <w:tag w:val="_SEC_91e08163b2464f8cb5d135fd131f631f"/>
        <w:id w:val="-507293084"/>
        <w:lock w:val="sdtLocked"/>
        <w:placeholder>
          <w:docPart w:val="GBC22222222222222222222222222222"/>
        </w:placeholder>
      </w:sdtPr>
      <w:sdtEndPr>
        <w:rPr>
          <w:szCs w:val="21"/>
        </w:rPr>
      </w:sdtEndPr>
      <w:sdtContent>
        <w:p w:rsidR="00594B31" w:rsidRDefault="008B7853" w:rsidP="00F92696">
          <w:pPr>
            <w:pStyle w:val="4"/>
            <w:numPr>
              <w:ilvl w:val="3"/>
              <w:numId w:val="92"/>
            </w:numPr>
            <w:ind w:left="426" w:hanging="426"/>
            <w:rPr>
              <w:rFonts w:ascii="宋体" w:hAnsi="宋体"/>
            </w:rPr>
          </w:pPr>
          <w:r>
            <w:rPr>
              <w:rFonts w:ascii="宋体" w:hAnsi="宋体" w:hint="eastAsia"/>
            </w:rPr>
            <w:t>应收利息分类</w:t>
          </w:r>
          <w:bookmarkEnd w:id="233"/>
        </w:p>
        <w:sdt>
          <w:sdtPr>
            <w:alias w:val="是否适用：母公司应收利息分类[双击切换]"/>
            <w:tag w:val="_GBC_7b29d5fc39c94a909c39eedf47c8008f"/>
            <w:id w:val="-1243791716"/>
            <w:lock w:val="sdtLocked"/>
            <w:placeholder>
              <w:docPart w:val="GBC22222222222222222222222222222"/>
            </w:placeholder>
          </w:sdtPr>
          <w:sdtContent>
            <w:p w:rsidR="00AE2474" w:rsidRDefault="008B7853" w:rsidP="00AE2474">
              <w:r>
                <w:fldChar w:fldCharType="begin"/>
              </w:r>
              <w:r w:rsidR="00AE2474">
                <w:instrText xml:space="preserve"> MACROBUTTON  SnrToggleCheckbox □适用 </w:instrText>
              </w:r>
              <w:r>
                <w:fldChar w:fldCharType="end"/>
              </w:r>
              <w:r>
                <w:fldChar w:fldCharType="begin"/>
              </w:r>
              <w:r w:rsidR="00AE2474">
                <w:instrText xml:space="preserve"> MACROBUTTON  SnrToggleCheckbox √不适用 </w:instrText>
              </w:r>
              <w:r>
                <w:fldChar w:fldCharType="end"/>
              </w:r>
            </w:p>
          </w:sdtContent>
        </w:sdt>
        <w:p w:rsidR="00594B31" w:rsidRDefault="00937630" w:rsidP="005936B7"/>
      </w:sdtContent>
    </w:sdt>
    <w:bookmarkEnd w:id="234" w:displacedByCustomXml="prev"/>
    <w:bookmarkStart w:id="235" w:name="_Hlk10547054" w:displacedByCustomXml="next"/>
    <w:bookmarkStart w:id="236" w:name="_Hlk10547064" w:displacedByCustomXml="next"/>
    <w:sdt>
      <w:sdtPr>
        <w:rPr>
          <w:rFonts w:ascii="宋体" w:hAnsi="宋体" w:cs="宋体" w:hint="eastAsia"/>
          <w:b w:val="0"/>
          <w:bCs w:val="0"/>
          <w:kern w:val="0"/>
          <w:szCs w:val="24"/>
        </w:rPr>
        <w:alias w:val="模块:重要逾期利息"/>
        <w:tag w:val="_SEC_e80bd789f30b40de829902e04129ef49"/>
        <w:id w:val="237379072"/>
        <w:lock w:val="sdtLocked"/>
        <w:placeholder>
          <w:docPart w:val="GBC22222222222222222222222222222"/>
        </w:placeholder>
      </w:sdtPr>
      <w:sdtEndPr>
        <w:rPr>
          <w:rFonts w:hint="default"/>
          <w:szCs w:val="21"/>
        </w:rPr>
      </w:sdtEndPr>
      <w:sdtContent>
        <w:p w:rsidR="00594B31" w:rsidRDefault="008B7853" w:rsidP="00F92696">
          <w:pPr>
            <w:pStyle w:val="4"/>
            <w:numPr>
              <w:ilvl w:val="3"/>
              <w:numId w:val="92"/>
            </w:numPr>
            <w:ind w:left="426" w:hanging="426"/>
            <w:rPr>
              <w:rFonts w:ascii="宋体" w:hAnsi="宋体"/>
            </w:rPr>
          </w:pPr>
          <w:r>
            <w:rPr>
              <w:rFonts w:ascii="宋体" w:hAnsi="宋体" w:hint="eastAsia"/>
            </w:rPr>
            <w:t>重要逾期利息</w:t>
          </w:r>
          <w:bookmarkEnd w:id="235"/>
        </w:p>
        <w:sdt>
          <w:sdtPr>
            <w:alias w:val="是否适用：母公司重要逾期利息[双击切换]"/>
            <w:tag w:val="_GBC_2527ddfc737d4b8c8fa3ca7d6387408d"/>
            <w:id w:val="-1107804201"/>
            <w:lock w:val="sdtLocked"/>
            <w:placeholder>
              <w:docPart w:val="GBC22222222222222222222222222222"/>
            </w:placeholder>
          </w:sdtPr>
          <w:sdtContent>
            <w:p w:rsidR="00594B31" w:rsidRDefault="008B7853" w:rsidP="005936B7">
              <w:r>
                <w:fldChar w:fldCharType="begin"/>
              </w:r>
              <w:r w:rsidR="005936B7">
                <w:instrText xml:space="preserve"> MACROBUTTON  SnrToggleCheckbox □适用 </w:instrText>
              </w:r>
              <w:r>
                <w:fldChar w:fldCharType="end"/>
              </w:r>
              <w:r>
                <w:fldChar w:fldCharType="begin"/>
              </w:r>
              <w:r w:rsidR="005936B7">
                <w:instrText xml:space="preserve"> MACROBUTTON  SnrToggleCheckbox √不适用 </w:instrText>
              </w:r>
              <w:r>
                <w:fldChar w:fldCharType="end"/>
              </w:r>
            </w:p>
          </w:sdtContent>
        </w:sdt>
      </w:sdtContent>
    </w:sdt>
    <w:bookmarkEnd w:id="236" w:displacedByCustomXml="prev"/>
    <w:bookmarkStart w:id="237" w:name="_Hlk10547083" w:displacedByCustomXml="next"/>
    <w:bookmarkStart w:id="238" w:name="_Hlk10547096" w:displacedByCustomXml="next"/>
    <w:sdt>
      <w:sdtPr>
        <w:rPr>
          <w:rFonts w:ascii="宋体" w:hAnsi="宋体" w:cs="宋体" w:hint="eastAsia"/>
          <w:b w:val="0"/>
          <w:bCs w:val="0"/>
          <w:kern w:val="0"/>
          <w:szCs w:val="24"/>
        </w:rPr>
        <w:alias w:val="模块:坏账准备计提情况"/>
        <w:tag w:val="_SEC_ce38368754b54030878f7a4b3d48648e"/>
        <w:id w:val="271901052"/>
        <w:lock w:val="sdtLocked"/>
        <w:placeholder>
          <w:docPart w:val="GBC22222222222222222222222222222"/>
        </w:placeholder>
      </w:sdtPr>
      <w:sdtEndPr>
        <w:rPr>
          <w:rFonts w:hint="default"/>
          <w:szCs w:val="21"/>
        </w:rPr>
      </w:sdtEndPr>
      <w:sdtContent>
        <w:p w:rsidR="00594B31" w:rsidRDefault="008B7853" w:rsidP="00F92696">
          <w:pPr>
            <w:pStyle w:val="4"/>
            <w:numPr>
              <w:ilvl w:val="3"/>
              <w:numId w:val="92"/>
            </w:numPr>
            <w:ind w:left="426" w:hanging="426"/>
            <w:rPr>
              <w:rFonts w:ascii="宋体" w:hAnsi="宋体"/>
            </w:rPr>
          </w:pPr>
          <w:r>
            <w:rPr>
              <w:rFonts w:ascii="宋体" w:hAnsi="宋体" w:cs="宋体" w:hint="eastAsia"/>
              <w:kern w:val="0"/>
              <w:szCs w:val="24"/>
            </w:rPr>
            <w:t>坏账准备计提情况</w:t>
          </w:r>
          <w:bookmarkEnd w:id="237"/>
        </w:p>
        <w:sdt>
          <w:sdtPr>
            <w:alias w:val="是否适用：母公司应收利息坏账准备调节表[双击切换]"/>
            <w:tag w:val="_GBC_051d1f4329834464b99226954bb8040d"/>
            <w:id w:val="-1515997636"/>
            <w:lock w:val="sdtLocked"/>
            <w:placeholder>
              <w:docPart w:val="GBC22222222222222222222222222222"/>
            </w:placeholder>
          </w:sdtPr>
          <w:sdtContent>
            <w:p w:rsidR="005936B7" w:rsidRDefault="008B7853" w:rsidP="005936B7">
              <w:r>
                <w:fldChar w:fldCharType="begin"/>
              </w:r>
              <w:r w:rsidR="005936B7">
                <w:instrText xml:space="preserve"> MACROBUTTON  SnrToggleCheckbox □适用 </w:instrText>
              </w:r>
              <w:r>
                <w:fldChar w:fldCharType="end"/>
              </w:r>
              <w:r>
                <w:fldChar w:fldCharType="begin"/>
              </w:r>
              <w:r w:rsidR="005936B7">
                <w:instrText xml:space="preserve"> MACROBUTTON  SnrToggleCheckbox √不适用 </w:instrText>
              </w:r>
              <w:r>
                <w:fldChar w:fldCharType="end"/>
              </w:r>
            </w:p>
          </w:sdtContent>
        </w:sdt>
        <w:p w:rsidR="00594B31" w:rsidRDefault="00594B31"/>
        <w:p w:rsidR="00594B31" w:rsidRDefault="00937630"/>
      </w:sdtContent>
    </w:sdt>
    <w:bookmarkEnd w:id="238" w:displacedByCustomXml="prev"/>
    <w:bookmarkStart w:id="239" w:name="_Hlk10547119" w:displacedByCustomXml="next"/>
    <w:bookmarkStart w:id="240" w:name="_Hlk10547128" w:displacedByCustomXml="next"/>
    <w:sdt>
      <w:sdtPr>
        <w:rPr>
          <w:rFonts w:hint="eastAsia"/>
        </w:rPr>
        <w:alias w:val="模块:其他说明："/>
        <w:tag w:val="_SEC_ad2b0daa52af481d8a56e5f8f2ccc52e"/>
        <w:id w:val="-1784959277"/>
        <w:lock w:val="sdtLocked"/>
        <w:placeholder>
          <w:docPart w:val="GBC22222222222222222222222222222"/>
        </w:placeholder>
      </w:sdtPr>
      <w:sdtEndPr>
        <w:rPr>
          <w:rFonts w:hint="default"/>
        </w:rPr>
      </w:sdtEndPr>
      <w:sdtContent>
        <w:p w:rsidR="00594B31" w:rsidRDefault="008B7853">
          <w:r>
            <w:rPr>
              <w:rFonts w:hint="eastAsia"/>
            </w:rPr>
            <w:t>其他说明：</w:t>
          </w:r>
          <w:bookmarkEnd w:id="239"/>
        </w:p>
        <w:sdt>
          <w:sdtPr>
            <w:alias w:val="是否适用：母公司应收利息其他说明[双击切换]"/>
            <w:tag w:val="_GBC_936c374258514f469f2c9bb36b889c43"/>
            <w:id w:val="-1380776493"/>
            <w:lock w:val="sdtLocked"/>
            <w:placeholder>
              <w:docPart w:val="GBC22222222222222222222222222222"/>
            </w:placeholder>
          </w:sdtPr>
          <w:sdtContent>
            <w:p w:rsidR="00594B31" w:rsidRDefault="008B7853" w:rsidP="005936B7">
              <w:r>
                <w:fldChar w:fldCharType="begin"/>
              </w:r>
              <w:r w:rsidR="005936B7">
                <w:instrText xml:space="preserve"> MACROBUTTON  SnrToggleCheckbox □适用 </w:instrText>
              </w:r>
              <w:r>
                <w:fldChar w:fldCharType="end"/>
              </w:r>
              <w:r>
                <w:fldChar w:fldCharType="begin"/>
              </w:r>
              <w:r w:rsidR="005936B7">
                <w:instrText xml:space="preserve"> MACROBUTTON  SnrToggleCheckbox √不适用 </w:instrText>
              </w:r>
              <w:r>
                <w:fldChar w:fldCharType="end"/>
              </w:r>
            </w:p>
          </w:sdtContent>
        </w:sdt>
        <w:p w:rsidR="00594B31" w:rsidRDefault="00937630"/>
      </w:sdtContent>
    </w:sdt>
    <w:bookmarkEnd w:id="240" w:displacedByCustomXml="prev"/>
    <w:p w:rsidR="00594B31" w:rsidRDefault="008B7853">
      <w:pPr>
        <w:pStyle w:val="4"/>
        <w:rPr>
          <w:rFonts w:ascii="宋体" w:hAnsi="宋体"/>
        </w:rPr>
      </w:pPr>
      <w:r>
        <w:rPr>
          <w:rFonts w:ascii="宋体" w:hAnsi="宋体" w:hint="eastAsia"/>
        </w:rPr>
        <w:t>应收股利</w:t>
      </w:r>
    </w:p>
    <w:bookmarkStart w:id="241" w:name="_Hlk10547160" w:displacedByCustomXml="next"/>
    <w:bookmarkStart w:id="242" w:name="_Hlk10547171" w:displacedByCustomXml="next"/>
    <w:sdt>
      <w:sdtPr>
        <w:rPr>
          <w:rFonts w:ascii="宋体" w:hAnsi="宋体" w:cs="宋体" w:hint="eastAsia"/>
          <w:b w:val="0"/>
          <w:bCs w:val="0"/>
          <w:kern w:val="0"/>
          <w:szCs w:val="24"/>
        </w:rPr>
        <w:alias w:val="模块:应收股利"/>
        <w:tag w:val="_SEC_18f0cc3557ff45749d07d7a27d7c9620"/>
        <w:id w:val="282932716"/>
        <w:lock w:val="sdtLocked"/>
        <w:placeholder>
          <w:docPart w:val="GBC22222222222222222222222222222"/>
        </w:placeholder>
      </w:sdtPr>
      <w:sdtEndPr>
        <w:rPr>
          <w:szCs w:val="21"/>
        </w:rPr>
      </w:sdtEndPr>
      <w:sdtContent>
        <w:p w:rsidR="00594B31" w:rsidRDefault="008B7853" w:rsidP="00F92696">
          <w:pPr>
            <w:pStyle w:val="4"/>
            <w:numPr>
              <w:ilvl w:val="3"/>
              <w:numId w:val="93"/>
            </w:numPr>
            <w:ind w:left="426" w:hanging="426"/>
            <w:rPr>
              <w:rFonts w:ascii="宋体" w:hAnsi="宋体"/>
            </w:rPr>
          </w:pPr>
          <w:r>
            <w:rPr>
              <w:rFonts w:ascii="宋体" w:hAnsi="宋体" w:hint="eastAsia"/>
            </w:rPr>
            <w:t>应收股利</w:t>
          </w:r>
          <w:bookmarkEnd w:id="241"/>
        </w:p>
        <w:sdt>
          <w:sdtPr>
            <w:alias w:val="是否适用：母公司应收股利[双击切换]"/>
            <w:tag w:val="_GBC_3f36acb68ddd426b990a146c5c14da80"/>
            <w:id w:val="-1917862333"/>
            <w:lock w:val="sdtLocked"/>
            <w:placeholder>
              <w:docPart w:val="GBC22222222222222222222222222222"/>
            </w:placeholder>
          </w:sdtPr>
          <w:sdtContent>
            <w:p w:rsidR="00594B31" w:rsidRDefault="008B7853">
              <w:r>
                <w:fldChar w:fldCharType="begin"/>
              </w:r>
              <w:r w:rsidR="005936B7">
                <w:instrText xml:space="preserve"> MACROBUTTON  SnrToggleCheckbox √适用 </w:instrText>
              </w:r>
              <w:r>
                <w:fldChar w:fldCharType="end"/>
              </w:r>
              <w:r>
                <w:fldChar w:fldCharType="begin"/>
              </w:r>
              <w:r w:rsidR="005936B7">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母公司应收股利"/>
              <w:tag w:val="_GBC_e366134590994916ad440e1f86811baf"/>
              <w:id w:val="198634967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母公司应收股利"/>
              <w:tag w:val="_GBC_775e6a0d5c9a4f36b4b0b9f8ccda5bad"/>
              <w:id w:val="6625924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2431"/>
            <w:gridCol w:w="2825"/>
          </w:tblGrid>
          <w:tr w:rsidR="00AE2474" w:rsidTr="00AE2474">
            <w:sdt>
              <w:sdtPr>
                <w:tag w:val="_PLD_b87c7fccab6c455e8950ee7fa77c8733"/>
                <w:id w:val="-1528088648"/>
                <w:lock w:val="sdtLocked"/>
              </w:sdtPr>
              <w:sdtContent>
                <w:tc>
                  <w:tcPr>
                    <w:tcW w:w="2096" w:type="pct"/>
                    <w:vAlign w:val="center"/>
                  </w:tcPr>
                  <w:p w:rsidR="00AE2474" w:rsidRDefault="00AE2474" w:rsidP="00DB3693">
                    <w:pPr>
                      <w:jc w:val="center"/>
                    </w:pPr>
                    <w:r>
                      <w:rPr>
                        <w:rFonts w:hint="eastAsia"/>
                      </w:rPr>
                      <w:t>项目(或被投资单位)</w:t>
                    </w:r>
                  </w:p>
                </w:tc>
              </w:sdtContent>
            </w:sdt>
            <w:sdt>
              <w:sdtPr>
                <w:tag w:val="_PLD_71bd546e51944d7e86945cae947ca7e3"/>
                <w:id w:val="-652607744"/>
                <w:lock w:val="sdtLocked"/>
              </w:sdtPr>
              <w:sdtContent>
                <w:tc>
                  <w:tcPr>
                    <w:tcW w:w="1343" w:type="pct"/>
                    <w:vAlign w:val="center"/>
                  </w:tcPr>
                  <w:p w:rsidR="00AE2474" w:rsidRDefault="00AE2474" w:rsidP="00DB3693">
                    <w:pPr>
                      <w:jc w:val="center"/>
                    </w:pPr>
                    <w:r>
                      <w:rPr>
                        <w:rFonts w:hint="eastAsia"/>
                      </w:rPr>
                      <w:t>期末余额</w:t>
                    </w:r>
                  </w:p>
                </w:tc>
              </w:sdtContent>
            </w:sdt>
            <w:sdt>
              <w:sdtPr>
                <w:tag w:val="_PLD_a057b5b882e84e6e85ec2267d16598c0"/>
                <w:id w:val="528217664"/>
                <w:lock w:val="sdtLocked"/>
              </w:sdtPr>
              <w:sdtContent>
                <w:tc>
                  <w:tcPr>
                    <w:tcW w:w="1561" w:type="pct"/>
                    <w:vAlign w:val="center"/>
                  </w:tcPr>
                  <w:p w:rsidR="00AE2474" w:rsidRDefault="00AE2474" w:rsidP="00DB3693">
                    <w:pPr>
                      <w:jc w:val="center"/>
                    </w:pPr>
                    <w:r>
                      <w:rPr>
                        <w:rFonts w:hint="eastAsia"/>
                      </w:rPr>
                      <w:t>期初余额</w:t>
                    </w:r>
                  </w:p>
                </w:tc>
              </w:sdtContent>
            </w:sdt>
          </w:tr>
          <w:sdt>
            <w:sdtPr>
              <w:rPr>
                <w:rFonts w:hint="eastAsia"/>
              </w:rPr>
              <w:alias w:val="应收股利明细"/>
              <w:tag w:val="_TUP_1ff5f8f45a2949f1b9c94eaf933424a7"/>
              <w:id w:val="-2086518013"/>
              <w:lock w:val="sdtLocked"/>
            </w:sdtPr>
            <w:sdtContent>
              <w:tr w:rsidR="00AE2474" w:rsidTr="00AE2474">
                <w:tc>
                  <w:tcPr>
                    <w:tcW w:w="2096" w:type="pct"/>
                  </w:tcPr>
                  <w:p w:rsidR="00AE2474" w:rsidRDefault="00AE2474" w:rsidP="00DB3693">
                    <w:r>
                      <w:t>厦门金龙汽车电器有限公司</w:t>
                    </w:r>
                  </w:p>
                </w:tc>
                <w:tc>
                  <w:tcPr>
                    <w:tcW w:w="1343" w:type="pct"/>
                    <w:vAlign w:val="center"/>
                  </w:tcPr>
                  <w:p w:rsidR="00AE2474" w:rsidRDefault="00AE2474" w:rsidP="00AE2474">
                    <w:pPr>
                      <w:jc w:val="right"/>
                    </w:pPr>
                    <w:r>
                      <w:t>947,290.02</w:t>
                    </w:r>
                  </w:p>
                </w:tc>
                <w:tc>
                  <w:tcPr>
                    <w:tcW w:w="1561" w:type="pct"/>
                    <w:vAlign w:val="center"/>
                  </w:tcPr>
                  <w:p w:rsidR="00AE2474" w:rsidRDefault="00AE2474" w:rsidP="00AE2474">
                    <w:pPr>
                      <w:jc w:val="right"/>
                    </w:pPr>
                  </w:p>
                </w:tc>
              </w:tr>
            </w:sdtContent>
          </w:sdt>
          <w:sdt>
            <w:sdtPr>
              <w:rPr>
                <w:rFonts w:hint="eastAsia"/>
              </w:rPr>
              <w:alias w:val="应收股利明细"/>
              <w:tag w:val="_TUP_1ff5f8f45a2949f1b9c94eaf933424a7"/>
              <w:id w:val="523679650"/>
              <w:lock w:val="sdtLocked"/>
            </w:sdtPr>
            <w:sdtContent>
              <w:tr w:rsidR="00AE2474" w:rsidTr="00AE2474">
                <w:tc>
                  <w:tcPr>
                    <w:tcW w:w="2096" w:type="pct"/>
                  </w:tcPr>
                  <w:p w:rsidR="00AE2474" w:rsidRDefault="00AE2474" w:rsidP="00DB3693">
                    <w:r w:rsidRPr="00AE2474">
                      <w:rPr>
                        <w:rFonts w:hint="eastAsia"/>
                      </w:rPr>
                      <w:t>金龙联合汽车工业（苏州）有限公司</w:t>
                    </w:r>
                  </w:p>
                </w:tc>
                <w:tc>
                  <w:tcPr>
                    <w:tcW w:w="1343" w:type="pct"/>
                    <w:vAlign w:val="center"/>
                  </w:tcPr>
                  <w:p w:rsidR="00AE2474" w:rsidRDefault="00AE2474" w:rsidP="00AE2474">
                    <w:pPr>
                      <w:jc w:val="right"/>
                    </w:pPr>
                    <w:r>
                      <w:t>504,243.43</w:t>
                    </w:r>
                  </w:p>
                </w:tc>
                <w:tc>
                  <w:tcPr>
                    <w:tcW w:w="1561" w:type="pct"/>
                    <w:vAlign w:val="center"/>
                  </w:tcPr>
                  <w:p w:rsidR="00AE2474" w:rsidRDefault="00AE2474" w:rsidP="00AE2474">
                    <w:pPr>
                      <w:jc w:val="right"/>
                    </w:pPr>
                    <w:r w:rsidRPr="00AE2474">
                      <w:t>504,243.43</w:t>
                    </w:r>
                  </w:p>
                </w:tc>
              </w:tr>
            </w:sdtContent>
          </w:sdt>
          <w:tr w:rsidR="00AE2474" w:rsidTr="00AE2474">
            <w:sdt>
              <w:sdtPr>
                <w:tag w:val="_PLD_e1484a84dae543fcb190b5d5f8a4e713"/>
                <w:id w:val="409579520"/>
                <w:lock w:val="sdtLocked"/>
              </w:sdtPr>
              <w:sdtContent>
                <w:tc>
                  <w:tcPr>
                    <w:tcW w:w="2096" w:type="pct"/>
                    <w:vAlign w:val="center"/>
                  </w:tcPr>
                  <w:p w:rsidR="00AE2474" w:rsidRDefault="00AE2474" w:rsidP="00DB3693">
                    <w:pPr>
                      <w:jc w:val="center"/>
                    </w:pPr>
                    <w:r>
                      <w:rPr>
                        <w:rFonts w:hint="eastAsia"/>
                      </w:rPr>
                      <w:t>合计</w:t>
                    </w:r>
                  </w:p>
                </w:tc>
              </w:sdtContent>
            </w:sdt>
            <w:tc>
              <w:tcPr>
                <w:tcW w:w="1343" w:type="pct"/>
                <w:vAlign w:val="center"/>
              </w:tcPr>
              <w:p w:rsidR="00AE2474" w:rsidRDefault="00AE2474" w:rsidP="00AE2474">
                <w:pPr>
                  <w:jc w:val="right"/>
                  <w:rPr>
                    <w:sz w:val="24"/>
                    <w:szCs w:val="24"/>
                  </w:rPr>
                </w:pPr>
                <w:r>
                  <w:t>1,451,533.45</w:t>
                </w:r>
              </w:p>
            </w:tc>
            <w:tc>
              <w:tcPr>
                <w:tcW w:w="1561" w:type="pct"/>
                <w:vAlign w:val="center"/>
              </w:tcPr>
              <w:p w:rsidR="00AE2474" w:rsidRDefault="00AE2474" w:rsidP="00AE2474">
                <w:pPr>
                  <w:jc w:val="right"/>
                  <w:rPr>
                    <w:sz w:val="24"/>
                    <w:szCs w:val="24"/>
                  </w:rPr>
                </w:pPr>
                <w:r>
                  <w:t>504,243.43</w:t>
                </w:r>
              </w:p>
            </w:tc>
          </w:tr>
        </w:tbl>
        <w:p w:rsidR="00594B31" w:rsidRDefault="00937630"/>
      </w:sdtContent>
    </w:sdt>
    <w:bookmarkEnd w:id="242" w:displacedByCustomXml="prev"/>
    <w:bookmarkStart w:id="243" w:name="_Hlk10547188" w:displacedByCustomXml="next"/>
    <w:bookmarkStart w:id="244" w:name="_Hlk10547199" w:displacedByCustomXml="next"/>
    <w:sdt>
      <w:sdtPr>
        <w:rPr>
          <w:rFonts w:ascii="宋体" w:hAnsi="宋体" w:cs="宋体" w:hint="eastAsia"/>
          <w:b w:val="0"/>
          <w:bCs w:val="0"/>
          <w:kern w:val="0"/>
          <w:szCs w:val="24"/>
        </w:rPr>
        <w:alias w:val="模块:重要的账龄超过1年的应收股利"/>
        <w:tag w:val="_SEC_ccfd129beeb14f31b282a062cd845e5e"/>
        <w:id w:val="-1696995972"/>
        <w:lock w:val="sdtLocked"/>
        <w:placeholder>
          <w:docPart w:val="GBC22222222222222222222222222222"/>
        </w:placeholder>
      </w:sdtPr>
      <w:sdtEndPr>
        <w:rPr>
          <w:rFonts w:hint="default"/>
          <w:szCs w:val="21"/>
        </w:rPr>
      </w:sdtEndPr>
      <w:sdtContent>
        <w:p w:rsidR="00594B31" w:rsidRDefault="008B7853" w:rsidP="00F92696">
          <w:pPr>
            <w:pStyle w:val="4"/>
            <w:numPr>
              <w:ilvl w:val="3"/>
              <w:numId w:val="93"/>
            </w:numPr>
            <w:ind w:left="426" w:hanging="426"/>
            <w:rPr>
              <w:rFonts w:ascii="宋体" w:hAnsi="宋体"/>
            </w:rPr>
          </w:pPr>
          <w:r>
            <w:rPr>
              <w:rFonts w:ascii="宋体" w:hAnsi="宋体" w:hint="eastAsia"/>
            </w:rPr>
            <w:t>重要的账龄超过1年的应收股利</w:t>
          </w:r>
          <w:bookmarkEnd w:id="243"/>
        </w:p>
        <w:sdt>
          <w:sdtPr>
            <w:alias w:val="是否适用：母公司重要的账龄超过1年的应收股利[双击切换]"/>
            <w:tag w:val="_GBC_5ce593c40926400393bed620009e5006"/>
            <w:id w:val="1536166363"/>
            <w:lock w:val="sdtLocked"/>
            <w:placeholder>
              <w:docPart w:val="GBC22222222222222222222222222222"/>
            </w:placeholder>
          </w:sdtPr>
          <w:sdtContent>
            <w:p w:rsidR="00594B31" w:rsidRDefault="008B7853" w:rsidP="00AE2474">
              <w:r>
                <w:fldChar w:fldCharType="begin"/>
              </w:r>
              <w:r w:rsidR="00AE2474">
                <w:instrText xml:space="preserve"> MACROBUTTON  SnrToggleCheckbox □适用 </w:instrText>
              </w:r>
              <w:r>
                <w:fldChar w:fldCharType="end"/>
              </w:r>
              <w:r>
                <w:fldChar w:fldCharType="begin"/>
              </w:r>
              <w:r w:rsidR="00AE2474">
                <w:instrText xml:space="preserve"> MACROBUTTON  SnrToggleCheckbox √不适用 </w:instrText>
              </w:r>
              <w:r>
                <w:fldChar w:fldCharType="end"/>
              </w:r>
            </w:p>
          </w:sdtContent>
        </w:sdt>
      </w:sdtContent>
    </w:sdt>
    <w:bookmarkEnd w:id="244" w:displacedByCustomXml="prev"/>
    <w:bookmarkStart w:id="245" w:name="_Hlk10547212" w:displacedByCustomXml="next"/>
    <w:bookmarkStart w:id="246" w:name="_Hlk10547224" w:displacedByCustomXml="next"/>
    <w:sdt>
      <w:sdtPr>
        <w:rPr>
          <w:rFonts w:ascii="宋体" w:hAnsi="宋体" w:cs="宋体" w:hint="eastAsia"/>
          <w:b w:val="0"/>
          <w:bCs w:val="0"/>
          <w:kern w:val="0"/>
          <w:szCs w:val="24"/>
        </w:rPr>
        <w:alias w:val="模块:坏账准备计提情况"/>
        <w:tag w:val="_SEC_3d41530a7b3d408cbfe627f818ea914c"/>
        <w:id w:val="1051425534"/>
        <w:lock w:val="sdtLocked"/>
        <w:placeholder>
          <w:docPart w:val="GBC22222222222222222222222222222"/>
        </w:placeholder>
      </w:sdtPr>
      <w:sdtEndPr>
        <w:rPr>
          <w:rFonts w:hint="default"/>
          <w:szCs w:val="21"/>
        </w:rPr>
      </w:sdtEndPr>
      <w:sdtContent>
        <w:p w:rsidR="00594B31" w:rsidRDefault="008B7853" w:rsidP="00F92696">
          <w:pPr>
            <w:pStyle w:val="4"/>
            <w:numPr>
              <w:ilvl w:val="3"/>
              <w:numId w:val="93"/>
            </w:numPr>
            <w:ind w:left="426" w:hanging="426"/>
            <w:rPr>
              <w:rFonts w:ascii="宋体" w:hAnsi="宋体"/>
            </w:rPr>
          </w:pPr>
          <w:r>
            <w:rPr>
              <w:rFonts w:ascii="宋体" w:hAnsi="宋体" w:cs="宋体" w:hint="eastAsia"/>
              <w:kern w:val="0"/>
              <w:szCs w:val="24"/>
            </w:rPr>
            <w:t>坏账准备计提情况</w:t>
          </w:r>
          <w:bookmarkEnd w:id="245"/>
        </w:p>
        <w:sdt>
          <w:sdtPr>
            <w:alias w:val="是否适用：母公司应收股利坏账准备调节表[双击切换]"/>
            <w:tag w:val="_GBC_9d130aecb6cb4874ac083fcdce5ee739"/>
            <w:id w:val="-88006743"/>
            <w:lock w:val="sdtLocked"/>
            <w:placeholder>
              <w:docPart w:val="GBC22222222222222222222222222222"/>
            </w:placeholder>
          </w:sdtPr>
          <w:sdtContent>
            <w:p w:rsidR="00AE2474" w:rsidRDefault="008B7853" w:rsidP="00AE2474">
              <w:r>
                <w:fldChar w:fldCharType="begin"/>
              </w:r>
              <w:r w:rsidR="00AE2474">
                <w:instrText xml:space="preserve"> MACROBUTTON  SnrToggleCheckbox □适用 </w:instrText>
              </w:r>
              <w:r>
                <w:fldChar w:fldCharType="end"/>
              </w:r>
              <w:r>
                <w:fldChar w:fldCharType="begin"/>
              </w:r>
              <w:r w:rsidR="00AE2474">
                <w:instrText xml:space="preserve"> MACROBUTTON  SnrToggleCheckbox √不适用 </w:instrText>
              </w:r>
              <w:r>
                <w:fldChar w:fldCharType="end"/>
              </w:r>
            </w:p>
          </w:sdtContent>
        </w:sdt>
        <w:p w:rsidR="00594B31" w:rsidRDefault="00594B31"/>
        <w:p w:rsidR="00594B31" w:rsidRDefault="00937630"/>
      </w:sdtContent>
    </w:sdt>
    <w:bookmarkEnd w:id="246" w:displacedByCustomXml="prev"/>
    <w:bookmarkStart w:id="247" w:name="_Hlk10547234" w:displacedByCustomXml="next"/>
    <w:bookmarkStart w:id="248" w:name="_Hlk10547244" w:displacedByCustomXml="next"/>
    <w:sdt>
      <w:sdtPr>
        <w:rPr>
          <w:rFonts w:hint="eastAsia"/>
        </w:rPr>
        <w:alias w:val="模块:其他说明："/>
        <w:tag w:val="_SEC_2b03a6eb53a24c76a6dc28f0478009f2"/>
        <w:id w:val="-356037519"/>
        <w:lock w:val="sdtLocked"/>
        <w:placeholder>
          <w:docPart w:val="GBC22222222222222222222222222222"/>
        </w:placeholder>
      </w:sdtPr>
      <w:sdtEndPr>
        <w:rPr>
          <w:rFonts w:hint="default"/>
        </w:rPr>
      </w:sdtEndPr>
      <w:sdtContent>
        <w:p w:rsidR="00594B31" w:rsidRDefault="008B7853">
          <w:r>
            <w:rPr>
              <w:rFonts w:hint="eastAsia"/>
            </w:rPr>
            <w:t>其他说明：</w:t>
          </w:r>
          <w:bookmarkEnd w:id="247"/>
        </w:p>
        <w:sdt>
          <w:sdtPr>
            <w:alias w:val="是否适用：母公司应收股利其他说明[双击切换]"/>
            <w:tag w:val="_GBC_79a2eb8844e84fe3b78bb5ffcf2a57d5"/>
            <w:id w:val="1695351074"/>
            <w:lock w:val="sdtLocked"/>
            <w:placeholder>
              <w:docPart w:val="GBC22222222222222222222222222222"/>
            </w:placeholder>
          </w:sdtPr>
          <w:sdtContent>
            <w:p w:rsidR="00594B31" w:rsidRDefault="008B7853" w:rsidP="00AE2474">
              <w:r>
                <w:fldChar w:fldCharType="begin"/>
              </w:r>
              <w:r w:rsidR="00AE2474">
                <w:instrText xml:space="preserve"> MACROBUTTON  SnrToggleCheckbox □适用 </w:instrText>
              </w:r>
              <w:r>
                <w:fldChar w:fldCharType="end"/>
              </w:r>
              <w:r>
                <w:fldChar w:fldCharType="begin"/>
              </w:r>
              <w:r w:rsidR="00AE2474">
                <w:instrText xml:space="preserve"> MACROBUTTON  SnrToggleCheckbox √不适用 </w:instrText>
              </w:r>
              <w:r>
                <w:fldChar w:fldCharType="end"/>
              </w:r>
            </w:p>
          </w:sdtContent>
        </w:sdt>
        <w:p w:rsidR="00594B31" w:rsidRDefault="00937630"/>
      </w:sdtContent>
    </w:sdt>
    <w:bookmarkEnd w:id="248" w:displacedByCustomXml="prev"/>
    <w:p w:rsidR="00594B31" w:rsidRDefault="008B7853">
      <w:pPr>
        <w:pStyle w:val="4"/>
        <w:rPr>
          <w:rFonts w:ascii="宋体" w:hAnsi="宋体"/>
        </w:rPr>
      </w:pPr>
      <w:r>
        <w:rPr>
          <w:rFonts w:ascii="宋体" w:hAnsi="宋体" w:hint="eastAsia"/>
        </w:rPr>
        <w:t>其他应收款</w:t>
      </w:r>
    </w:p>
    <w:sdt>
      <w:sdtPr>
        <w:rPr>
          <w:rFonts w:ascii="宋体" w:hAnsi="宋体" w:cs="宋体"/>
          <w:b w:val="0"/>
          <w:bCs w:val="0"/>
          <w:kern w:val="0"/>
          <w:szCs w:val="21"/>
        </w:rPr>
        <w:alias w:val="模块:组合中，按账龄分析法计提坏账准备的其他应收款"/>
        <w:tag w:val="_GBC_7633445fb4f445e9a99e716971900a22"/>
        <w:id w:val="1731722210"/>
        <w:lock w:val="sdtLocked"/>
        <w:placeholder>
          <w:docPart w:val="GBC22222222222222222222222222222"/>
        </w:placeholder>
      </w:sdtPr>
      <w:sdtContent>
        <w:p w:rsidR="00594B31" w:rsidRDefault="008B7853" w:rsidP="00F92696">
          <w:pPr>
            <w:pStyle w:val="4"/>
            <w:numPr>
              <w:ilvl w:val="3"/>
              <w:numId w:val="94"/>
            </w:numPr>
            <w:ind w:left="426" w:hanging="426"/>
            <w:rPr>
              <w:rFonts w:ascii="宋体" w:hAnsi="宋体"/>
              <w:szCs w:val="21"/>
            </w:rPr>
          </w:pPr>
          <w:r>
            <w:rPr>
              <w:rFonts w:ascii="宋体" w:hAnsi="宋体" w:hint="eastAsia"/>
              <w:szCs w:val="21"/>
            </w:rPr>
            <w:t>按账龄披露</w:t>
          </w:r>
        </w:p>
        <w:p w:rsidR="00594B31" w:rsidRDefault="00937630">
          <w:pPr>
            <w:tabs>
              <w:tab w:val="left" w:pos="9720"/>
            </w:tabs>
            <w:ind w:rightChars="-673" w:right="-1413"/>
            <w:rPr>
              <w:b/>
            </w:rPr>
          </w:pPr>
          <w:sdt>
            <w:sdtPr>
              <w:rPr>
                <w:rFonts w:hint="eastAsia"/>
              </w:rPr>
              <w:alias w:val="是否适用：母公司组合中，按账龄分析法计提坏账准备的其他应收账款[双击切换]"/>
              <w:tag w:val="_GBC_b8ebebf3180a48e4b61282a3ad0f26ab"/>
              <w:id w:val="802276413"/>
              <w:lock w:val="sdtLocked"/>
              <w:placeholder>
                <w:docPart w:val="GBC22222222222222222222222222222"/>
              </w:placeholder>
            </w:sdtPr>
            <w:sdtContent>
              <w:r w:rsidR="008B7853">
                <w:fldChar w:fldCharType="begin"/>
              </w:r>
              <w:r w:rsidR="005936B7">
                <w:instrText>MACROBUTTON  SnrToggleCheckbox √适用</w:instrText>
              </w:r>
              <w:r w:rsidR="008B7853">
                <w:fldChar w:fldCharType="end"/>
              </w:r>
              <w:r w:rsidR="008B7853">
                <w:fldChar w:fldCharType="begin"/>
              </w:r>
              <w:r w:rsidR="005936B7">
                <w:instrText xml:space="preserve"> MACROBUTTON  SnrToggleCheckbox □不适用 </w:instrText>
              </w:r>
              <w:r w:rsidR="008B7853">
                <w:fldChar w:fldCharType="end"/>
              </w:r>
            </w:sdtContent>
          </w:sdt>
        </w:p>
        <w:p w:rsidR="00594B31" w:rsidRDefault="008B7853">
          <w:pPr>
            <w:jc w:val="right"/>
          </w:pPr>
          <w:r>
            <w:rPr>
              <w:rFonts w:hint="eastAsia"/>
            </w:rPr>
            <w:t>单位：</w:t>
          </w:r>
          <w:sdt>
            <w:sdtPr>
              <w:rPr>
                <w:rFonts w:hint="eastAsia"/>
              </w:rPr>
              <w:alias w:val="单位：母公司财务附注：单项金额不重大但按信用风险特征组合后该组合的风险较大的其他应收账款"/>
              <w:tag w:val="_GBC_ede5d9b4f8594f95a95f3ab6c9f60baf"/>
              <w:id w:val="-8040080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母公司财务附注：单项金额不重大但按信用风险特征组合后该组合的风险较大的其他应收账款"/>
              <w:tag w:val="_GBC_f568e72906c2467eaad01f9cc2c58e38"/>
              <w:id w:val="18837415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3649"/>
          </w:tblGrid>
          <w:tr w:rsidR="00021B78" w:rsidTr="00021B78">
            <w:trPr>
              <w:trHeight w:val="273"/>
              <w:jc w:val="center"/>
            </w:trPr>
            <w:sdt>
              <w:sdtPr>
                <w:tag w:val="_PLD_ea421152d78d40388e20d700f11c5b7c"/>
                <w:id w:val="-1796519079"/>
                <w:lock w:val="sdtLocked"/>
              </w:sdtPr>
              <w:sdtContent>
                <w:tc>
                  <w:tcPr>
                    <w:tcW w:w="2984" w:type="pct"/>
                    <w:tcBorders>
                      <w:bottom w:val="single" w:sz="4" w:space="0" w:color="auto"/>
                    </w:tcBorders>
                    <w:shd w:val="clear" w:color="auto" w:fill="auto"/>
                    <w:vAlign w:val="center"/>
                  </w:tcPr>
                  <w:p w:rsidR="00021B78" w:rsidRDefault="00021B78" w:rsidP="00021B78">
                    <w:pPr>
                      <w:jc w:val="center"/>
                    </w:pPr>
                    <w:r>
                      <w:t>账龄</w:t>
                    </w:r>
                  </w:p>
                </w:tc>
              </w:sdtContent>
            </w:sdt>
            <w:sdt>
              <w:sdtPr>
                <w:tag w:val="_PLD_041d6c971e464a898746e2aa12807b27"/>
                <w:id w:val="-630939582"/>
                <w:lock w:val="sdtLocked"/>
              </w:sdtPr>
              <w:sdtContent>
                <w:tc>
                  <w:tcPr>
                    <w:tcW w:w="2016" w:type="pct"/>
                    <w:tcBorders>
                      <w:bottom w:val="single" w:sz="4" w:space="0" w:color="auto"/>
                    </w:tcBorders>
                    <w:shd w:val="clear" w:color="auto" w:fill="auto"/>
                    <w:vAlign w:val="center"/>
                  </w:tcPr>
                  <w:p w:rsidR="00021B78" w:rsidRDefault="00021B78" w:rsidP="00021B78">
                    <w:pPr>
                      <w:jc w:val="center"/>
                    </w:pPr>
                    <w:r>
                      <w:t>期末</w:t>
                    </w:r>
                    <w:r>
                      <w:rPr>
                        <w:rFonts w:hint="eastAsia"/>
                      </w:rPr>
                      <w:t>账面</w:t>
                    </w:r>
                    <w:r>
                      <w:t>余额</w:t>
                    </w:r>
                  </w:p>
                </w:tc>
              </w:sdtContent>
            </w:sdt>
          </w:tr>
          <w:tr w:rsidR="00021B78" w:rsidTr="00021B78">
            <w:trPr>
              <w:jc w:val="center"/>
            </w:trPr>
            <w:sdt>
              <w:sdtPr>
                <w:tag w:val="_PLD_e7e6a5399aea4d5c9e5e7d69deb45784"/>
                <w:id w:val="1584415081"/>
                <w:lock w:val="sdtLocked"/>
              </w:sdtPr>
              <w:sdtContent>
                <w:tc>
                  <w:tcPr>
                    <w:tcW w:w="5000" w:type="pct"/>
                    <w:gridSpan w:val="2"/>
                    <w:shd w:val="clear" w:color="auto" w:fill="auto"/>
                  </w:tcPr>
                  <w:p w:rsidR="00021B78" w:rsidRDefault="00021B78" w:rsidP="00021B78">
                    <w:r>
                      <w:rPr>
                        <w:rFonts w:hint="eastAsia"/>
                      </w:rPr>
                      <w:t>1</w:t>
                    </w:r>
                    <w:r>
                      <w:t>年以内</w:t>
                    </w:r>
                  </w:p>
                </w:tc>
              </w:sdtContent>
            </w:sdt>
          </w:tr>
          <w:tr w:rsidR="00021B78" w:rsidTr="00021B78">
            <w:trPr>
              <w:jc w:val="center"/>
            </w:trPr>
            <w:sdt>
              <w:sdtPr>
                <w:tag w:val="_PLD_56f450290f844bc78a2cfb244e386bfb"/>
                <w:id w:val="-1329513363"/>
                <w:lock w:val="sdtLocked"/>
              </w:sdtPr>
              <w:sdtContent>
                <w:tc>
                  <w:tcPr>
                    <w:tcW w:w="5000" w:type="pct"/>
                    <w:gridSpan w:val="2"/>
                    <w:shd w:val="clear" w:color="auto" w:fill="auto"/>
                  </w:tcPr>
                  <w:p w:rsidR="00021B78" w:rsidRDefault="00021B78" w:rsidP="00021B78">
                    <w:r>
                      <w:rPr>
                        <w:rFonts w:hint="eastAsia"/>
                      </w:rPr>
                      <w:t>其中：</w:t>
                    </w:r>
                    <w:r>
                      <w:t>1年以内分项</w:t>
                    </w:r>
                  </w:p>
                </w:tc>
              </w:sdtContent>
            </w:sdt>
          </w:tr>
          <w:sdt>
            <w:sdtPr>
              <w:alias w:val="一年以内其他应收款金额明细"/>
              <w:tag w:val="_GBC_860af2b8105d4e3eb381eb65866b7c4e"/>
              <w:id w:val="1946803555"/>
              <w:lock w:val="sdtLocked"/>
            </w:sdtPr>
            <w:sdtContent>
              <w:tr w:rsidR="00021B78" w:rsidTr="00915E9E">
                <w:trPr>
                  <w:jc w:val="center"/>
                </w:trPr>
                <w:tc>
                  <w:tcPr>
                    <w:tcW w:w="2984" w:type="pct"/>
                    <w:shd w:val="clear" w:color="auto" w:fill="auto"/>
                  </w:tcPr>
                  <w:p w:rsidR="00021B78" w:rsidRDefault="00021B78" w:rsidP="00021B78">
                    <w:r>
                      <w:t>1年以内</w:t>
                    </w:r>
                  </w:p>
                </w:tc>
                <w:tc>
                  <w:tcPr>
                    <w:tcW w:w="2016" w:type="pct"/>
                    <w:shd w:val="clear" w:color="auto" w:fill="auto"/>
                    <w:vAlign w:val="center"/>
                  </w:tcPr>
                  <w:p w:rsidR="00021B78" w:rsidRDefault="00021B78" w:rsidP="00915E9E">
                    <w:pPr>
                      <w:jc w:val="right"/>
                    </w:pPr>
                    <w:r>
                      <w:t>642,249,247.17</w:t>
                    </w:r>
                  </w:p>
                </w:tc>
              </w:tr>
            </w:sdtContent>
          </w:sdt>
          <w:sdt>
            <w:sdtPr>
              <w:alias w:val="一年以内其他应收款金额明细"/>
              <w:tag w:val="_GBC_860af2b8105d4e3eb381eb65866b7c4e"/>
              <w:id w:val="-1924791007"/>
              <w:lock w:val="sdtLocked"/>
            </w:sdtPr>
            <w:sdtContent>
              <w:tr w:rsidR="00021B78" w:rsidTr="00915E9E">
                <w:trPr>
                  <w:jc w:val="center"/>
                </w:trPr>
                <w:tc>
                  <w:tcPr>
                    <w:tcW w:w="2984" w:type="pct"/>
                    <w:shd w:val="clear" w:color="auto" w:fill="auto"/>
                  </w:tcPr>
                  <w:p w:rsidR="00021B78" w:rsidRDefault="00021B78" w:rsidP="00021B78"/>
                </w:tc>
                <w:tc>
                  <w:tcPr>
                    <w:tcW w:w="2016" w:type="pct"/>
                    <w:shd w:val="clear" w:color="auto" w:fill="auto"/>
                    <w:vAlign w:val="center"/>
                  </w:tcPr>
                  <w:p w:rsidR="00021B78" w:rsidRDefault="00021B78" w:rsidP="00915E9E">
                    <w:pPr>
                      <w:jc w:val="right"/>
                    </w:pPr>
                  </w:p>
                </w:tc>
              </w:tr>
            </w:sdtContent>
          </w:sdt>
          <w:tr w:rsidR="00021B78" w:rsidTr="00915E9E">
            <w:trPr>
              <w:jc w:val="center"/>
            </w:trPr>
            <w:sdt>
              <w:sdtPr>
                <w:tag w:val="_PLD_2003791af21f466bb07049d42fca0a81"/>
                <w:id w:val="381597849"/>
                <w:lock w:val="sdtLocked"/>
              </w:sdtPr>
              <w:sdtContent>
                <w:tc>
                  <w:tcPr>
                    <w:tcW w:w="2984" w:type="pct"/>
                    <w:shd w:val="clear" w:color="auto" w:fill="auto"/>
                  </w:tcPr>
                  <w:p w:rsidR="00021B78" w:rsidRDefault="00021B78" w:rsidP="00021B78">
                    <w:r>
                      <w:rPr>
                        <w:rFonts w:hint="eastAsia"/>
                      </w:rPr>
                      <w:t>1年以内小计</w:t>
                    </w:r>
                  </w:p>
                </w:tc>
              </w:sdtContent>
            </w:sdt>
            <w:tc>
              <w:tcPr>
                <w:tcW w:w="2016" w:type="pct"/>
                <w:shd w:val="clear" w:color="auto" w:fill="auto"/>
                <w:vAlign w:val="center"/>
              </w:tcPr>
              <w:p w:rsidR="00021B78" w:rsidRDefault="00021B78" w:rsidP="00915E9E">
                <w:pPr>
                  <w:jc w:val="right"/>
                </w:pPr>
                <w:r w:rsidRPr="005936B7">
                  <w:t>642,249,247.17</w:t>
                </w:r>
              </w:p>
            </w:tc>
          </w:tr>
          <w:tr w:rsidR="00021B78" w:rsidTr="00915E9E">
            <w:trPr>
              <w:jc w:val="center"/>
            </w:trPr>
            <w:sdt>
              <w:sdtPr>
                <w:tag w:val="_PLD_95c5c36c109842ad8ca939ca66051b89"/>
                <w:id w:val="525527887"/>
                <w:lock w:val="sdtLocked"/>
              </w:sdtPr>
              <w:sdtContent>
                <w:tc>
                  <w:tcPr>
                    <w:tcW w:w="2984" w:type="pct"/>
                    <w:shd w:val="clear" w:color="auto" w:fill="auto"/>
                  </w:tcPr>
                  <w:p w:rsidR="00021B78" w:rsidRDefault="00021B78" w:rsidP="00021B78">
                    <w:r>
                      <w:rPr>
                        <w:rFonts w:hint="eastAsia"/>
                      </w:rPr>
                      <w:t>1</w:t>
                    </w:r>
                    <w:r>
                      <w:t>至</w:t>
                    </w:r>
                    <w:r>
                      <w:rPr>
                        <w:rFonts w:hint="eastAsia"/>
                      </w:rPr>
                      <w:t>2</w:t>
                    </w:r>
                    <w:r>
                      <w:t>年</w:t>
                    </w:r>
                  </w:p>
                </w:tc>
              </w:sdtContent>
            </w:sdt>
            <w:tc>
              <w:tcPr>
                <w:tcW w:w="2016" w:type="pct"/>
                <w:shd w:val="clear" w:color="auto" w:fill="auto"/>
                <w:vAlign w:val="center"/>
              </w:tcPr>
              <w:p w:rsidR="00021B78" w:rsidRDefault="00021B78" w:rsidP="00915E9E">
                <w:pPr>
                  <w:jc w:val="right"/>
                  <w:rPr>
                    <w:sz w:val="24"/>
                    <w:szCs w:val="24"/>
                  </w:rPr>
                </w:pPr>
                <w:r>
                  <w:t>286,625.55</w:t>
                </w:r>
              </w:p>
            </w:tc>
          </w:tr>
          <w:tr w:rsidR="00021B78" w:rsidTr="00915E9E">
            <w:trPr>
              <w:jc w:val="center"/>
            </w:trPr>
            <w:sdt>
              <w:sdtPr>
                <w:tag w:val="_PLD_95bded3dfef44f398326fefdfdfa13a1"/>
                <w:id w:val="-1564173666"/>
                <w:lock w:val="sdtLocked"/>
              </w:sdtPr>
              <w:sdtContent>
                <w:tc>
                  <w:tcPr>
                    <w:tcW w:w="2984" w:type="pct"/>
                    <w:shd w:val="clear" w:color="auto" w:fill="auto"/>
                  </w:tcPr>
                  <w:p w:rsidR="00021B78" w:rsidRDefault="00021B78" w:rsidP="00021B78">
                    <w:r>
                      <w:rPr>
                        <w:rFonts w:hint="eastAsia"/>
                      </w:rPr>
                      <w:t>2</w:t>
                    </w:r>
                    <w:r>
                      <w:t>至</w:t>
                    </w:r>
                    <w:r>
                      <w:rPr>
                        <w:rFonts w:hint="eastAsia"/>
                      </w:rPr>
                      <w:t>3</w:t>
                    </w:r>
                    <w:r>
                      <w:t>年</w:t>
                    </w:r>
                  </w:p>
                </w:tc>
              </w:sdtContent>
            </w:sdt>
            <w:tc>
              <w:tcPr>
                <w:tcW w:w="2016" w:type="pct"/>
                <w:shd w:val="clear" w:color="auto" w:fill="auto"/>
                <w:vAlign w:val="center"/>
              </w:tcPr>
              <w:p w:rsidR="00021B78" w:rsidRDefault="00021B78" w:rsidP="00915E9E">
                <w:pPr>
                  <w:jc w:val="right"/>
                  <w:rPr>
                    <w:sz w:val="24"/>
                    <w:szCs w:val="24"/>
                  </w:rPr>
                </w:pPr>
                <w:r>
                  <w:t>－</w:t>
                </w:r>
              </w:p>
            </w:tc>
          </w:tr>
          <w:tr w:rsidR="00021B78" w:rsidTr="00915E9E">
            <w:trPr>
              <w:jc w:val="center"/>
            </w:trPr>
            <w:sdt>
              <w:sdtPr>
                <w:tag w:val="_PLD_8e60c19da192420eac3e17635db6643f"/>
                <w:id w:val="121975070"/>
                <w:lock w:val="sdtLocked"/>
              </w:sdtPr>
              <w:sdtContent>
                <w:tc>
                  <w:tcPr>
                    <w:tcW w:w="2984" w:type="pct"/>
                    <w:shd w:val="clear" w:color="auto" w:fill="auto"/>
                  </w:tcPr>
                  <w:p w:rsidR="00021B78" w:rsidRDefault="00021B78" w:rsidP="00021B78">
                    <w:r>
                      <w:rPr>
                        <w:rFonts w:hint="eastAsia"/>
                      </w:rPr>
                      <w:t>3</w:t>
                    </w:r>
                    <w:r>
                      <w:t>年以上</w:t>
                    </w:r>
                  </w:p>
                </w:tc>
              </w:sdtContent>
            </w:sdt>
            <w:tc>
              <w:tcPr>
                <w:tcW w:w="2016" w:type="pct"/>
                <w:shd w:val="clear" w:color="auto" w:fill="auto"/>
                <w:vAlign w:val="center"/>
              </w:tcPr>
              <w:p w:rsidR="00021B78" w:rsidRDefault="00021B78" w:rsidP="00915E9E">
                <w:pPr>
                  <w:jc w:val="right"/>
                  <w:rPr>
                    <w:sz w:val="24"/>
                    <w:szCs w:val="24"/>
                  </w:rPr>
                </w:pPr>
              </w:p>
            </w:tc>
          </w:tr>
          <w:tr w:rsidR="00021B78" w:rsidTr="00915E9E">
            <w:trPr>
              <w:jc w:val="center"/>
            </w:trPr>
            <w:sdt>
              <w:sdtPr>
                <w:tag w:val="_PLD_f2ed966c1e274f61b24a1143926bf921"/>
                <w:id w:val="-1504516304"/>
                <w:lock w:val="sdtLocked"/>
              </w:sdtPr>
              <w:sdtContent>
                <w:tc>
                  <w:tcPr>
                    <w:tcW w:w="2984" w:type="pct"/>
                    <w:shd w:val="clear" w:color="auto" w:fill="auto"/>
                  </w:tcPr>
                  <w:p w:rsidR="00021B78" w:rsidRDefault="00021B78" w:rsidP="00021B78">
                    <w:r>
                      <w:rPr>
                        <w:rFonts w:hint="eastAsia"/>
                      </w:rPr>
                      <w:t>3</w:t>
                    </w:r>
                    <w:r>
                      <w:t>至</w:t>
                    </w:r>
                    <w:r>
                      <w:rPr>
                        <w:rFonts w:hint="eastAsia"/>
                      </w:rPr>
                      <w:t>4</w:t>
                    </w:r>
                    <w:r>
                      <w:t>年</w:t>
                    </w:r>
                  </w:p>
                </w:tc>
              </w:sdtContent>
            </w:sdt>
            <w:tc>
              <w:tcPr>
                <w:tcW w:w="2016" w:type="pct"/>
                <w:shd w:val="clear" w:color="auto" w:fill="auto"/>
                <w:vAlign w:val="center"/>
              </w:tcPr>
              <w:p w:rsidR="00021B78" w:rsidRDefault="00021B78" w:rsidP="00915E9E">
                <w:pPr>
                  <w:jc w:val="right"/>
                  <w:rPr>
                    <w:sz w:val="24"/>
                    <w:szCs w:val="24"/>
                  </w:rPr>
                </w:pPr>
                <w:r>
                  <w:t>27,467.18</w:t>
                </w:r>
              </w:p>
            </w:tc>
          </w:tr>
          <w:tr w:rsidR="00021B78" w:rsidTr="00915E9E">
            <w:trPr>
              <w:jc w:val="center"/>
            </w:trPr>
            <w:sdt>
              <w:sdtPr>
                <w:tag w:val="_PLD_b619e0e2723e468294b0f0499cb87825"/>
                <w:id w:val="2049575157"/>
                <w:lock w:val="sdtLocked"/>
              </w:sdtPr>
              <w:sdtContent>
                <w:tc>
                  <w:tcPr>
                    <w:tcW w:w="2984" w:type="pct"/>
                    <w:shd w:val="clear" w:color="auto" w:fill="auto"/>
                  </w:tcPr>
                  <w:p w:rsidR="00021B78" w:rsidRDefault="00021B78" w:rsidP="00021B78">
                    <w:r>
                      <w:rPr>
                        <w:rFonts w:hint="eastAsia"/>
                      </w:rPr>
                      <w:t>4</w:t>
                    </w:r>
                    <w:r>
                      <w:t>至</w:t>
                    </w:r>
                    <w:r>
                      <w:rPr>
                        <w:rFonts w:hint="eastAsia"/>
                      </w:rPr>
                      <w:t>5</w:t>
                    </w:r>
                    <w:r>
                      <w:t>年</w:t>
                    </w:r>
                  </w:p>
                </w:tc>
              </w:sdtContent>
            </w:sdt>
            <w:tc>
              <w:tcPr>
                <w:tcW w:w="2016" w:type="pct"/>
                <w:shd w:val="clear" w:color="auto" w:fill="auto"/>
                <w:vAlign w:val="center"/>
              </w:tcPr>
              <w:p w:rsidR="00021B78" w:rsidRDefault="00021B78" w:rsidP="00915E9E">
                <w:pPr>
                  <w:jc w:val="right"/>
                  <w:rPr>
                    <w:sz w:val="24"/>
                    <w:szCs w:val="24"/>
                  </w:rPr>
                </w:pPr>
                <w:r>
                  <w:t>-</w:t>
                </w:r>
              </w:p>
            </w:tc>
          </w:tr>
          <w:tr w:rsidR="00021B78" w:rsidTr="00915E9E">
            <w:trPr>
              <w:jc w:val="center"/>
            </w:trPr>
            <w:sdt>
              <w:sdtPr>
                <w:tag w:val="_PLD_ba74cee717434a10956280b38ade6234"/>
                <w:id w:val="-676033347"/>
                <w:lock w:val="sdtLocked"/>
              </w:sdtPr>
              <w:sdtContent>
                <w:tc>
                  <w:tcPr>
                    <w:tcW w:w="2984" w:type="pct"/>
                    <w:shd w:val="clear" w:color="auto" w:fill="auto"/>
                  </w:tcPr>
                  <w:p w:rsidR="00021B78" w:rsidRDefault="00021B78" w:rsidP="00021B78">
                    <w:r>
                      <w:rPr>
                        <w:rFonts w:hint="eastAsia"/>
                      </w:rPr>
                      <w:t>5</w:t>
                    </w:r>
                    <w:r>
                      <w:t>年以上</w:t>
                    </w:r>
                  </w:p>
                </w:tc>
              </w:sdtContent>
            </w:sdt>
            <w:tc>
              <w:tcPr>
                <w:tcW w:w="2016" w:type="pct"/>
                <w:shd w:val="clear" w:color="auto" w:fill="auto"/>
                <w:vAlign w:val="center"/>
              </w:tcPr>
              <w:p w:rsidR="00021B78" w:rsidRDefault="00021B78" w:rsidP="00915E9E">
                <w:pPr>
                  <w:jc w:val="right"/>
                  <w:rPr>
                    <w:sz w:val="24"/>
                    <w:szCs w:val="24"/>
                  </w:rPr>
                </w:pPr>
                <w:r>
                  <w:t>269,569.44</w:t>
                </w:r>
              </w:p>
            </w:tc>
          </w:tr>
          <w:sdt>
            <w:sdtPr>
              <w:rPr>
                <w:rFonts w:hint="eastAsia"/>
              </w:rPr>
              <w:alias w:val="按账龄分析法计提坏账准备的其他应收款明细"/>
              <w:tag w:val="_TUP_ab0660a380d2476f8d5fb3374184cc89"/>
              <w:id w:val="2146318162"/>
              <w:lock w:val="sdtLocked"/>
            </w:sdtPr>
            <w:sdtEndPr>
              <w:rPr>
                <w:rFonts w:hint="default"/>
              </w:rPr>
            </w:sdtEndPr>
            <w:sdtContent>
              <w:tr w:rsidR="00021B78" w:rsidTr="00915E9E">
                <w:trPr>
                  <w:jc w:val="center"/>
                </w:trPr>
                <w:tc>
                  <w:tcPr>
                    <w:tcW w:w="2984" w:type="pct"/>
                    <w:shd w:val="clear" w:color="auto" w:fill="auto"/>
                  </w:tcPr>
                  <w:p w:rsidR="00021B78" w:rsidRDefault="00021B78" w:rsidP="00021B78"/>
                </w:tc>
                <w:tc>
                  <w:tcPr>
                    <w:tcW w:w="2016" w:type="pct"/>
                    <w:shd w:val="clear" w:color="auto" w:fill="auto"/>
                    <w:vAlign w:val="center"/>
                  </w:tcPr>
                  <w:p w:rsidR="00021B78" w:rsidRDefault="00021B78" w:rsidP="00915E9E">
                    <w:pPr>
                      <w:jc w:val="right"/>
                    </w:pPr>
                  </w:p>
                </w:tc>
              </w:tr>
            </w:sdtContent>
          </w:sdt>
          <w:sdt>
            <w:sdtPr>
              <w:rPr>
                <w:rFonts w:hint="eastAsia"/>
              </w:rPr>
              <w:alias w:val="按账龄分析法计提坏账准备的其他应收款明细"/>
              <w:tag w:val="_TUP_ab0660a380d2476f8d5fb3374184cc89"/>
              <w:id w:val="-1525550544"/>
              <w:lock w:val="sdtLocked"/>
            </w:sdtPr>
            <w:sdtEndPr>
              <w:rPr>
                <w:rFonts w:hint="default"/>
              </w:rPr>
            </w:sdtEndPr>
            <w:sdtContent>
              <w:tr w:rsidR="00021B78" w:rsidTr="00915E9E">
                <w:trPr>
                  <w:jc w:val="center"/>
                </w:trPr>
                <w:tc>
                  <w:tcPr>
                    <w:tcW w:w="2984" w:type="pct"/>
                    <w:shd w:val="clear" w:color="auto" w:fill="auto"/>
                  </w:tcPr>
                  <w:p w:rsidR="00021B78" w:rsidRDefault="00021B78" w:rsidP="00021B78">
                    <w:r>
                      <w:t>减：坏账准备</w:t>
                    </w:r>
                  </w:p>
                </w:tc>
                <w:tc>
                  <w:tcPr>
                    <w:tcW w:w="2016" w:type="pct"/>
                    <w:shd w:val="clear" w:color="auto" w:fill="auto"/>
                    <w:vAlign w:val="center"/>
                  </w:tcPr>
                  <w:p w:rsidR="00021B78" w:rsidRDefault="00021B78" w:rsidP="00915E9E">
                    <w:pPr>
                      <w:jc w:val="right"/>
                    </w:pPr>
                    <w:r>
                      <w:rPr>
                        <w:rFonts w:hint="eastAsia"/>
                      </w:rPr>
                      <w:t>-</w:t>
                    </w:r>
                    <w:r>
                      <w:t>312,117.33</w:t>
                    </w:r>
                  </w:p>
                </w:tc>
              </w:tr>
            </w:sdtContent>
          </w:sdt>
          <w:tr w:rsidR="00021B78" w:rsidTr="00915E9E">
            <w:trPr>
              <w:jc w:val="center"/>
            </w:trPr>
            <w:sdt>
              <w:sdtPr>
                <w:tag w:val="_PLD_b07c72d6667b4b8198e844363dff5967"/>
                <w:id w:val="-1753266622"/>
                <w:lock w:val="sdtLocked"/>
              </w:sdtPr>
              <w:sdtContent>
                <w:tc>
                  <w:tcPr>
                    <w:tcW w:w="2984" w:type="pct"/>
                    <w:shd w:val="clear" w:color="auto" w:fill="auto"/>
                    <w:vAlign w:val="center"/>
                  </w:tcPr>
                  <w:p w:rsidR="00021B78" w:rsidRDefault="00021B78" w:rsidP="00021B78">
                    <w:pPr>
                      <w:jc w:val="center"/>
                    </w:pPr>
                    <w:r>
                      <w:t>合计</w:t>
                    </w:r>
                  </w:p>
                </w:tc>
              </w:sdtContent>
            </w:sdt>
            <w:tc>
              <w:tcPr>
                <w:tcW w:w="2016" w:type="pct"/>
                <w:shd w:val="clear" w:color="auto" w:fill="auto"/>
                <w:vAlign w:val="center"/>
              </w:tcPr>
              <w:p w:rsidR="00021B78" w:rsidRDefault="00021B78" w:rsidP="00915E9E">
                <w:pPr>
                  <w:jc w:val="right"/>
                </w:pPr>
                <w:r w:rsidRPr="00021B78">
                  <w:t>642,520,792.01</w:t>
                </w:r>
              </w:p>
            </w:tc>
          </w:tr>
        </w:tbl>
        <w:p w:rsidR="00021B78" w:rsidRDefault="00021B78"/>
        <w:p w:rsidR="00594B31" w:rsidRDefault="00937630"/>
      </w:sdtContent>
    </w:sdt>
    <w:bookmarkStart w:id="249" w:name="_Hlk10547648" w:displacedByCustomXml="next"/>
    <w:sdt>
      <w:sdtPr>
        <w:rPr>
          <w:rFonts w:ascii="宋体" w:hAnsi="宋体" w:cs="宋体" w:hint="eastAsia"/>
          <w:b w:val="0"/>
          <w:bCs w:val="0"/>
          <w:kern w:val="0"/>
          <w:szCs w:val="24"/>
        </w:rPr>
        <w:alias w:val="模块:其他应收款按款项性质分类情况"/>
        <w:tag w:val="_GBC_c9f7dc8489b74105a28800b5cfad23af"/>
        <w:id w:val="-926726464"/>
        <w:lock w:val="sdtLocked"/>
        <w:placeholder>
          <w:docPart w:val="GBC22222222222222222222222222222"/>
        </w:placeholder>
      </w:sdtPr>
      <w:sdtEndPr>
        <w:rPr>
          <w:szCs w:val="21"/>
        </w:rPr>
      </w:sdtEndPr>
      <w:sdtContent>
        <w:p w:rsidR="00594B31" w:rsidRDefault="008B7853" w:rsidP="00F92696">
          <w:pPr>
            <w:pStyle w:val="4"/>
            <w:numPr>
              <w:ilvl w:val="3"/>
              <w:numId w:val="94"/>
            </w:numPr>
            <w:ind w:left="426" w:hanging="426"/>
            <w:rPr>
              <w:rFonts w:ascii="宋体" w:hAnsi="宋体"/>
            </w:rPr>
          </w:pPr>
          <w:r>
            <w:rPr>
              <w:rFonts w:ascii="宋体" w:hAnsi="宋体" w:hint="eastAsia"/>
            </w:rPr>
            <w:t>按款项性质分类</w:t>
          </w:r>
        </w:p>
        <w:sdt>
          <w:sdtPr>
            <w:alias w:val="是否适用：母公司其他应收款按款项性质分类情况[双击切换]"/>
            <w:tag w:val="_GBC_101fec10ac1f41f39330610cac041192"/>
            <w:id w:val="-465122121"/>
            <w:lock w:val="sdtLocked"/>
            <w:placeholder>
              <w:docPart w:val="GBC22222222222222222222222222222"/>
            </w:placeholder>
          </w:sdtPr>
          <w:sdtContent>
            <w:p w:rsidR="00594B31" w:rsidRDefault="008B7853">
              <w:r>
                <w:fldChar w:fldCharType="begin"/>
              </w:r>
              <w:r w:rsidR="00021B78">
                <w:instrText xml:space="preserve"> MACROBUTTON  SnrToggleCheckbox √适用 </w:instrText>
              </w:r>
              <w:r>
                <w:fldChar w:fldCharType="end"/>
              </w:r>
              <w:r>
                <w:fldChar w:fldCharType="begin"/>
              </w:r>
              <w:r w:rsidR="00021B78">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财务附注：母公司其他应收款按款项性质分类情况"/>
              <w:tag w:val="_GBC_cdfadb9bdd864b32a99df11dec001a83"/>
              <w:id w:val="2833063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财务附注：母公司其他应收款按款项性质分类情况"/>
              <w:tag w:val="_GBC_cac854cfb75144bc86635f44f78d6611"/>
              <w:id w:val="64601350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6"/>
            <w:gridCol w:w="2981"/>
            <w:gridCol w:w="2992"/>
          </w:tblGrid>
          <w:tr w:rsidR="00021B78" w:rsidTr="00021B78">
            <w:sdt>
              <w:sdtPr>
                <w:tag w:val="_PLD_797d39f4d1fd488e93d36af61d0bebfd"/>
                <w:id w:val="59455666"/>
                <w:lock w:val="sdtLocked"/>
              </w:sdtPr>
              <w:sdtContent>
                <w:tc>
                  <w:tcPr>
                    <w:tcW w:w="1700" w:type="pct"/>
                    <w:shd w:val="clear" w:color="auto" w:fill="auto"/>
                    <w:vAlign w:val="center"/>
                  </w:tcPr>
                  <w:p w:rsidR="00021B78" w:rsidRDefault="00021B78" w:rsidP="00021B78">
                    <w:pPr>
                      <w:spacing w:before="120"/>
                      <w:jc w:val="center"/>
                    </w:pPr>
                    <w:r>
                      <w:rPr>
                        <w:rFonts w:hint="eastAsia"/>
                      </w:rPr>
                      <w:t>款项性质</w:t>
                    </w:r>
                  </w:p>
                </w:tc>
              </w:sdtContent>
            </w:sdt>
            <w:sdt>
              <w:sdtPr>
                <w:tag w:val="_PLD_7853db088d0a4b218482e741ebbac8e0"/>
                <w:id w:val="1187018824"/>
                <w:lock w:val="sdtLocked"/>
              </w:sdtPr>
              <w:sdtContent>
                <w:tc>
                  <w:tcPr>
                    <w:tcW w:w="1647" w:type="pct"/>
                    <w:shd w:val="clear" w:color="auto" w:fill="auto"/>
                    <w:vAlign w:val="center"/>
                  </w:tcPr>
                  <w:p w:rsidR="00021B78" w:rsidRDefault="00021B78" w:rsidP="00021B78">
                    <w:pPr>
                      <w:jc w:val="center"/>
                    </w:pPr>
                    <w:r>
                      <w:rPr>
                        <w:rFonts w:hint="eastAsia"/>
                      </w:rPr>
                      <w:t>期末账面余额</w:t>
                    </w:r>
                  </w:p>
                </w:tc>
              </w:sdtContent>
            </w:sdt>
            <w:sdt>
              <w:sdtPr>
                <w:tag w:val="_PLD_56ab744bffee4ad28664bdf9e16551e2"/>
                <w:id w:val="-998801662"/>
                <w:lock w:val="sdtLocked"/>
              </w:sdtPr>
              <w:sdtContent>
                <w:tc>
                  <w:tcPr>
                    <w:tcW w:w="1653" w:type="pct"/>
                    <w:shd w:val="clear" w:color="auto" w:fill="auto"/>
                    <w:vAlign w:val="center"/>
                  </w:tcPr>
                  <w:p w:rsidR="00021B78" w:rsidRDefault="00021B78" w:rsidP="00021B78">
                    <w:pPr>
                      <w:jc w:val="center"/>
                    </w:pPr>
                    <w:r>
                      <w:rPr>
                        <w:rFonts w:hint="eastAsia"/>
                      </w:rPr>
                      <w:t>期初账面余额</w:t>
                    </w:r>
                  </w:p>
                </w:tc>
              </w:sdtContent>
            </w:sdt>
          </w:tr>
          <w:sdt>
            <w:sdtPr>
              <w:rPr>
                <w:rFonts w:hint="eastAsia"/>
              </w:rPr>
              <w:alias w:val="其他应收款按款项性质分类情况明细"/>
              <w:tag w:val="_GBC_2dbe9c87fcc94933b5e1adb6fa3a30df"/>
              <w:id w:val="-1016079047"/>
              <w:lock w:val="sdtLocked"/>
            </w:sdtPr>
            <w:sdtContent>
              <w:tr w:rsidR="00021B78" w:rsidTr="00915E9E">
                <w:tc>
                  <w:tcPr>
                    <w:tcW w:w="1700" w:type="pct"/>
                    <w:shd w:val="clear" w:color="auto" w:fill="auto"/>
                  </w:tcPr>
                  <w:p w:rsidR="00021B78" w:rsidRDefault="00021B78" w:rsidP="00021B78">
                    <w:pPr>
                      <w:rPr>
                        <w:highlight w:val="yellow"/>
                      </w:rPr>
                    </w:pPr>
                    <w:r>
                      <w:t>单位往来款</w:t>
                    </w:r>
                  </w:p>
                </w:tc>
                <w:tc>
                  <w:tcPr>
                    <w:tcW w:w="1647" w:type="pct"/>
                    <w:shd w:val="clear" w:color="auto" w:fill="auto"/>
                    <w:vAlign w:val="center"/>
                  </w:tcPr>
                  <w:p w:rsidR="00021B78" w:rsidRDefault="00021B78" w:rsidP="00915E9E">
                    <w:pPr>
                      <w:jc w:val="right"/>
                    </w:pPr>
                    <w:r>
                      <w:t>642,234,072.87</w:t>
                    </w:r>
                  </w:p>
                </w:tc>
                <w:tc>
                  <w:tcPr>
                    <w:tcW w:w="1653" w:type="pct"/>
                    <w:shd w:val="clear" w:color="auto" w:fill="auto"/>
                    <w:vAlign w:val="center"/>
                  </w:tcPr>
                  <w:p w:rsidR="00021B78" w:rsidRDefault="00021B78" w:rsidP="00915E9E">
                    <w:pPr>
                      <w:jc w:val="right"/>
                    </w:pPr>
                    <w:r>
                      <w:t>10,323,298.04</w:t>
                    </w:r>
                  </w:p>
                </w:tc>
              </w:tr>
            </w:sdtContent>
          </w:sdt>
          <w:sdt>
            <w:sdtPr>
              <w:rPr>
                <w:rFonts w:hint="eastAsia"/>
              </w:rPr>
              <w:alias w:val="其他应收款按款项性质分类情况明细"/>
              <w:tag w:val="_GBC_2dbe9c87fcc94933b5e1adb6fa3a30df"/>
              <w:id w:val="1352997798"/>
              <w:lock w:val="sdtLocked"/>
            </w:sdtPr>
            <w:sdtContent>
              <w:tr w:rsidR="00021B78" w:rsidTr="00915E9E">
                <w:tc>
                  <w:tcPr>
                    <w:tcW w:w="1700" w:type="pct"/>
                    <w:shd w:val="clear" w:color="auto" w:fill="auto"/>
                  </w:tcPr>
                  <w:p w:rsidR="00021B78" w:rsidRDefault="00021B78" w:rsidP="00021B78">
                    <w:pPr>
                      <w:rPr>
                        <w:highlight w:val="yellow"/>
                      </w:rPr>
                    </w:pPr>
                    <w:r>
                      <w:t>押金</w:t>
                    </w:r>
                  </w:p>
                </w:tc>
                <w:tc>
                  <w:tcPr>
                    <w:tcW w:w="1647" w:type="pct"/>
                    <w:shd w:val="clear" w:color="auto" w:fill="auto"/>
                    <w:vAlign w:val="center"/>
                  </w:tcPr>
                  <w:p w:rsidR="00021B78" w:rsidRDefault="00021B78" w:rsidP="00915E9E">
                    <w:pPr>
                      <w:jc w:val="right"/>
                    </w:pPr>
                  </w:p>
                </w:tc>
                <w:tc>
                  <w:tcPr>
                    <w:tcW w:w="1653" w:type="pct"/>
                    <w:shd w:val="clear" w:color="auto" w:fill="auto"/>
                    <w:vAlign w:val="center"/>
                  </w:tcPr>
                  <w:p w:rsidR="00021B78" w:rsidRDefault="00021B78" w:rsidP="00915E9E">
                    <w:pPr>
                      <w:jc w:val="right"/>
                    </w:pPr>
                    <w:r>
                      <w:t>363,623.56</w:t>
                    </w:r>
                  </w:p>
                </w:tc>
              </w:tr>
            </w:sdtContent>
          </w:sdt>
          <w:sdt>
            <w:sdtPr>
              <w:rPr>
                <w:rFonts w:hint="eastAsia"/>
              </w:rPr>
              <w:alias w:val="其他应收款按款项性质分类情况明细"/>
              <w:tag w:val="_GBC_2dbe9c87fcc94933b5e1adb6fa3a30df"/>
              <w:id w:val="-262613917"/>
              <w:lock w:val="sdtLocked"/>
            </w:sdtPr>
            <w:sdtContent>
              <w:tr w:rsidR="00021B78" w:rsidTr="00915E9E">
                <w:tc>
                  <w:tcPr>
                    <w:tcW w:w="1700" w:type="pct"/>
                    <w:shd w:val="clear" w:color="auto" w:fill="auto"/>
                  </w:tcPr>
                  <w:p w:rsidR="00021B78" w:rsidRDefault="00021B78" w:rsidP="00021B78">
                    <w:pPr>
                      <w:rPr>
                        <w:highlight w:val="yellow"/>
                      </w:rPr>
                    </w:pPr>
                    <w:r>
                      <w:t>备用金</w:t>
                    </w:r>
                  </w:p>
                </w:tc>
                <w:tc>
                  <w:tcPr>
                    <w:tcW w:w="1647" w:type="pct"/>
                    <w:shd w:val="clear" w:color="auto" w:fill="auto"/>
                    <w:vAlign w:val="center"/>
                  </w:tcPr>
                  <w:p w:rsidR="00021B78" w:rsidRDefault="00021B78" w:rsidP="00915E9E">
                    <w:pPr>
                      <w:jc w:val="right"/>
                    </w:pPr>
                    <w:r>
                      <w:t>27,467.18</w:t>
                    </w:r>
                  </w:p>
                </w:tc>
                <w:tc>
                  <w:tcPr>
                    <w:tcW w:w="1653" w:type="pct"/>
                    <w:shd w:val="clear" w:color="auto" w:fill="auto"/>
                    <w:vAlign w:val="center"/>
                  </w:tcPr>
                  <w:p w:rsidR="00021B78" w:rsidRDefault="00021B78" w:rsidP="00915E9E">
                    <w:pPr>
                      <w:jc w:val="right"/>
                    </w:pPr>
                    <w:r>
                      <w:t>27,467.18</w:t>
                    </w:r>
                  </w:p>
                </w:tc>
              </w:tr>
            </w:sdtContent>
          </w:sdt>
          <w:sdt>
            <w:sdtPr>
              <w:rPr>
                <w:rFonts w:hint="eastAsia"/>
              </w:rPr>
              <w:alias w:val="其他应收款按款项性质分类情况明细"/>
              <w:tag w:val="_GBC_2dbe9c87fcc94933b5e1adb6fa3a30df"/>
              <w:id w:val="1160965344"/>
              <w:lock w:val="sdtLocked"/>
            </w:sdtPr>
            <w:sdtContent>
              <w:tr w:rsidR="00021B78" w:rsidTr="00915E9E">
                <w:tc>
                  <w:tcPr>
                    <w:tcW w:w="1700" w:type="pct"/>
                    <w:shd w:val="clear" w:color="auto" w:fill="auto"/>
                  </w:tcPr>
                  <w:p w:rsidR="00021B78" w:rsidRDefault="00021B78" w:rsidP="00021B78">
                    <w:pPr>
                      <w:rPr>
                        <w:highlight w:val="yellow"/>
                      </w:rPr>
                    </w:pPr>
                    <w:r>
                      <w:t>其他</w:t>
                    </w:r>
                  </w:p>
                </w:tc>
                <w:tc>
                  <w:tcPr>
                    <w:tcW w:w="1647" w:type="pct"/>
                    <w:shd w:val="clear" w:color="auto" w:fill="auto"/>
                    <w:vAlign w:val="center"/>
                  </w:tcPr>
                  <w:p w:rsidR="00021B78" w:rsidRDefault="00021B78" w:rsidP="00915E9E">
                    <w:pPr>
                      <w:jc w:val="right"/>
                    </w:pPr>
                    <w:r>
                      <w:t>571,369.29</w:t>
                    </w:r>
                  </w:p>
                </w:tc>
                <w:tc>
                  <w:tcPr>
                    <w:tcW w:w="1653" w:type="pct"/>
                    <w:shd w:val="clear" w:color="auto" w:fill="auto"/>
                    <w:vAlign w:val="center"/>
                  </w:tcPr>
                  <w:p w:rsidR="00021B78" w:rsidRDefault="00021B78" w:rsidP="00915E9E">
                    <w:pPr>
                      <w:jc w:val="right"/>
                    </w:pPr>
                    <w:r>
                      <w:t>479,822.30</w:t>
                    </w:r>
                  </w:p>
                </w:tc>
              </w:tr>
            </w:sdtContent>
          </w:sdt>
          <w:sdt>
            <w:sdtPr>
              <w:rPr>
                <w:rFonts w:hint="eastAsia"/>
              </w:rPr>
              <w:alias w:val="其他应收款按款项性质分类情况明细"/>
              <w:tag w:val="_GBC_2dbe9c87fcc94933b5e1adb6fa3a30df"/>
              <w:id w:val="-1328903199"/>
              <w:lock w:val="sdtLocked"/>
            </w:sdtPr>
            <w:sdtContent>
              <w:tr w:rsidR="00021B78" w:rsidTr="00915E9E">
                <w:tc>
                  <w:tcPr>
                    <w:tcW w:w="1700" w:type="pct"/>
                    <w:shd w:val="clear" w:color="auto" w:fill="auto"/>
                  </w:tcPr>
                  <w:p w:rsidR="00021B78" w:rsidRDefault="00021B78" w:rsidP="00021B78">
                    <w:pPr>
                      <w:rPr>
                        <w:highlight w:val="yellow"/>
                      </w:rPr>
                    </w:pPr>
                    <w:r>
                      <w:t>减：坏账准备</w:t>
                    </w:r>
                  </w:p>
                </w:tc>
                <w:tc>
                  <w:tcPr>
                    <w:tcW w:w="1647" w:type="pct"/>
                    <w:shd w:val="clear" w:color="auto" w:fill="auto"/>
                    <w:vAlign w:val="center"/>
                  </w:tcPr>
                  <w:p w:rsidR="00021B78" w:rsidRDefault="00021B78" w:rsidP="00915E9E">
                    <w:pPr>
                      <w:jc w:val="right"/>
                    </w:pPr>
                    <w:r>
                      <w:rPr>
                        <w:rFonts w:hint="eastAsia"/>
                      </w:rPr>
                      <w:t>-</w:t>
                    </w:r>
                    <w:r>
                      <w:t>312,117.33</w:t>
                    </w:r>
                  </w:p>
                </w:tc>
                <w:tc>
                  <w:tcPr>
                    <w:tcW w:w="1653" w:type="pct"/>
                    <w:shd w:val="clear" w:color="auto" w:fill="auto"/>
                    <w:vAlign w:val="center"/>
                  </w:tcPr>
                  <w:p w:rsidR="00021B78" w:rsidRDefault="00021B78" w:rsidP="00915E9E">
                    <w:pPr>
                      <w:jc w:val="right"/>
                    </w:pPr>
                    <w:r>
                      <w:rPr>
                        <w:rFonts w:hint="eastAsia"/>
                      </w:rPr>
                      <w:t>-</w:t>
                    </w:r>
                    <w:r>
                      <w:t>487,313.64</w:t>
                    </w:r>
                  </w:p>
                </w:tc>
              </w:tr>
            </w:sdtContent>
          </w:sdt>
          <w:tr w:rsidR="00021B78" w:rsidTr="00915E9E">
            <w:sdt>
              <w:sdtPr>
                <w:tag w:val="_PLD_2c3163c0b1c149f7a6fc1dfe5449335d"/>
                <w:id w:val="-2003506561"/>
                <w:lock w:val="sdtLocked"/>
              </w:sdtPr>
              <w:sdtContent>
                <w:tc>
                  <w:tcPr>
                    <w:tcW w:w="1700" w:type="pct"/>
                    <w:shd w:val="clear" w:color="auto" w:fill="auto"/>
                  </w:tcPr>
                  <w:p w:rsidR="00021B78" w:rsidRDefault="00021B78" w:rsidP="00021B78">
                    <w:pPr>
                      <w:jc w:val="center"/>
                    </w:pPr>
                    <w:r>
                      <w:t>合计</w:t>
                    </w:r>
                  </w:p>
                </w:tc>
              </w:sdtContent>
            </w:sdt>
            <w:tc>
              <w:tcPr>
                <w:tcW w:w="1647" w:type="pct"/>
                <w:shd w:val="clear" w:color="auto" w:fill="auto"/>
                <w:vAlign w:val="center"/>
              </w:tcPr>
              <w:p w:rsidR="00021B78" w:rsidRDefault="00021B78" w:rsidP="00915E9E">
                <w:pPr>
                  <w:jc w:val="right"/>
                  <w:rPr>
                    <w:sz w:val="24"/>
                    <w:szCs w:val="24"/>
                  </w:rPr>
                </w:pPr>
                <w:r>
                  <w:t>642,520,792.01</w:t>
                </w:r>
              </w:p>
            </w:tc>
            <w:tc>
              <w:tcPr>
                <w:tcW w:w="1653" w:type="pct"/>
                <w:shd w:val="clear" w:color="auto" w:fill="auto"/>
                <w:vAlign w:val="center"/>
              </w:tcPr>
              <w:p w:rsidR="00021B78" w:rsidRDefault="00021B78" w:rsidP="00915E9E">
                <w:pPr>
                  <w:jc w:val="right"/>
                  <w:rPr>
                    <w:sz w:val="24"/>
                    <w:szCs w:val="24"/>
                  </w:rPr>
                </w:pPr>
                <w:r>
                  <w:t>10,706,897.44</w:t>
                </w:r>
              </w:p>
            </w:tc>
          </w:tr>
        </w:tbl>
        <w:p w:rsidR="00021B78" w:rsidRDefault="00021B78"/>
        <w:p w:rsidR="00594B31" w:rsidRDefault="00937630"/>
      </w:sdtContent>
    </w:sdt>
    <w:bookmarkEnd w:id="249" w:displacedByCustomXml="next"/>
    <w:bookmarkStart w:id="250" w:name="_Hlk10547765" w:displacedByCustomXml="next"/>
    <w:sdt>
      <w:sdtPr>
        <w:rPr>
          <w:rFonts w:ascii="宋体" w:hAnsi="宋体" w:cs="宋体" w:hint="eastAsia"/>
          <w:b w:val="0"/>
          <w:bCs w:val="0"/>
          <w:kern w:val="0"/>
          <w:szCs w:val="21"/>
        </w:rPr>
        <w:alias w:val="模块:坏账准备计提情况"/>
        <w:tag w:val="_SEC_15d9e20371d54bec9233b27dd50b301d"/>
        <w:id w:val="-1908598150"/>
        <w:lock w:val="sdtLocked"/>
        <w:placeholder>
          <w:docPart w:val="GBC22222222222222222222222222222"/>
        </w:placeholder>
      </w:sdtPr>
      <w:sdtContent>
        <w:p w:rsidR="00594B31" w:rsidRDefault="008B7853" w:rsidP="00F92696">
          <w:pPr>
            <w:pStyle w:val="4"/>
            <w:numPr>
              <w:ilvl w:val="3"/>
              <w:numId w:val="94"/>
            </w:numPr>
            <w:ind w:left="426" w:hanging="426"/>
            <w:rPr>
              <w:rFonts w:ascii="宋体" w:hAnsi="宋体"/>
              <w:szCs w:val="21"/>
            </w:rPr>
          </w:pPr>
          <w:r>
            <w:rPr>
              <w:rFonts w:ascii="宋体" w:hAnsi="宋体" w:hint="eastAsia"/>
              <w:szCs w:val="21"/>
            </w:rPr>
            <w:t>坏账准备计提情况</w:t>
          </w:r>
        </w:p>
        <w:sdt>
          <w:sdtPr>
            <w:alias w:val="是否适用：母公司其他应收款坏账准备调节表[双击切换]"/>
            <w:tag w:val="_GBC_550996ad46c8493eb98c011d7acf7dfb"/>
            <w:id w:val="-1665860601"/>
            <w:lock w:val="sdtLocked"/>
            <w:placeholder>
              <w:docPart w:val="GBC22222222222222222222222222222"/>
            </w:placeholder>
          </w:sdtPr>
          <w:sdtContent>
            <w:p w:rsidR="00DC45F2" w:rsidRDefault="008B7853" w:rsidP="00DC45F2">
              <w:r>
                <w:fldChar w:fldCharType="begin"/>
              </w:r>
              <w:r w:rsidR="00DC45F2">
                <w:instrText xml:space="preserve"> MACROBUTTON  SnrToggleCheckbox √适用 </w:instrText>
              </w:r>
              <w:r>
                <w:fldChar w:fldCharType="end"/>
              </w:r>
              <w:r>
                <w:fldChar w:fldCharType="begin"/>
              </w:r>
              <w:r w:rsidR="00DC45F2">
                <w:instrText xml:space="preserve"> MACROBUTTON  SnrToggleCheckbox □不适用 </w:instrText>
              </w:r>
              <w:r>
                <w:fldChar w:fldCharType="end"/>
              </w:r>
            </w:p>
          </w:sdtContent>
        </w:sdt>
        <w:p w:rsidR="00DC45F2" w:rsidRDefault="00DC45F2" w:rsidP="00937630">
          <w:pPr>
            <w:autoSpaceDE w:val="0"/>
            <w:autoSpaceDN w:val="0"/>
            <w:adjustRightInd w:val="0"/>
            <w:ind w:rightChars="50" w:right="105"/>
            <w:jc w:val="right"/>
          </w:pPr>
          <w:r>
            <w:rPr>
              <w:rFonts w:hint="eastAsia"/>
            </w:rPr>
            <w:t>单位：</w:t>
          </w:r>
          <w:sdt>
            <w:sdtPr>
              <w:rPr>
                <w:rFonts w:hint="eastAsia"/>
              </w:rPr>
              <w:alias w:val="单位：母公司其他应收款坏账准备调节表"/>
              <w:tag w:val="_GBC_10c7491cbac54cf6a1a375367db16baf"/>
              <w:id w:val="593909680"/>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其他应收款坏账准备调节表"/>
              <w:tag w:val="_GBC_01762fded69841c1b87d684f3bcfb97f"/>
              <w:id w:val="-2103552548"/>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Pr>
                  <w:rFonts w:hint="eastAsia"/>
                </w:rPr>
                <w:t>人民币</w:t>
              </w:r>
            </w:sdtContent>
          </w:sdt>
        </w:p>
        <w:p w:rsidR="00DC45F2" w:rsidRPr="003E0D9C" w:rsidRDefault="00DC45F2" w:rsidP="00937630">
          <w:pPr>
            <w:adjustRightInd w:val="0"/>
            <w:spacing w:line="360" w:lineRule="auto"/>
            <w:ind w:firstLineChars="200" w:firstLine="420"/>
          </w:pPr>
          <w:r w:rsidRPr="003E0D9C">
            <w:t>A</w:t>
          </w:r>
          <w:r w:rsidRPr="003E0D9C">
            <w:rPr>
              <w:rFonts w:hint="eastAsia"/>
            </w:rPr>
            <w:t>．截至</w:t>
          </w:r>
          <w:r w:rsidRPr="003E0D9C">
            <w:t>20</w:t>
          </w:r>
          <w:r w:rsidRPr="003E0D9C">
            <w:rPr>
              <w:rFonts w:hint="eastAsia"/>
            </w:rPr>
            <w:t>22年6月</w:t>
          </w:r>
          <w:r w:rsidRPr="003E0D9C">
            <w:t>3</w:t>
          </w:r>
          <w:r w:rsidRPr="003E0D9C">
            <w:rPr>
              <w:rFonts w:hint="eastAsia"/>
            </w:rPr>
            <w:t>0日的坏账准备按三阶段模型计提如下：</w:t>
          </w:r>
        </w:p>
        <w:tbl>
          <w:tblPr>
            <w:tblW w:w="8844" w:type="dxa"/>
            <w:jc w:val="center"/>
            <w:tblBorders>
              <w:top w:val="single" w:sz="8" w:space="0" w:color="auto"/>
              <w:bottom w:val="single" w:sz="8" w:space="0" w:color="auto"/>
              <w:insideH w:val="single" w:sz="2" w:space="0" w:color="auto"/>
              <w:insideV w:val="single" w:sz="2" w:space="0" w:color="auto"/>
            </w:tblBorders>
            <w:tblLayout w:type="fixed"/>
            <w:tblCellMar>
              <w:left w:w="0" w:type="dxa"/>
            </w:tblCellMar>
            <w:tblLook w:val="04A0" w:firstRow="1" w:lastRow="0" w:firstColumn="1" w:lastColumn="0" w:noHBand="0" w:noVBand="1"/>
          </w:tblPr>
          <w:tblGrid>
            <w:gridCol w:w="2211"/>
            <w:gridCol w:w="2211"/>
            <w:gridCol w:w="2211"/>
            <w:gridCol w:w="2211"/>
          </w:tblGrid>
          <w:tr w:rsidR="00DC45F2" w:rsidRPr="003E0D9C" w:rsidTr="00937630">
            <w:trPr>
              <w:trHeight w:val="369"/>
              <w:tblHeader/>
              <w:jc w:val="center"/>
            </w:trPr>
            <w:tc>
              <w:tcPr>
                <w:tcW w:w="2211" w:type="dxa"/>
                <w:shd w:val="clear" w:color="auto" w:fill="auto"/>
                <w:vAlign w:val="center"/>
              </w:tcPr>
              <w:p w:rsidR="00DC45F2" w:rsidRPr="003E0D9C" w:rsidRDefault="00DC45F2" w:rsidP="00937630">
                <w:pPr>
                  <w:adjustRightInd w:val="0"/>
                  <w:jc w:val="center"/>
                </w:pPr>
                <w:r w:rsidRPr="003E0D9C">
                  <w:rPr>
                    <w:rFonts w:hint="eastAsia"/>
                  </w:rPr>
                  <w:t>阶  段</w:t>
                </w:r>
              </w:p>
            </w:tc>
            <w:tc>
              <w:tcPr>
                <w:tcW w:w="2211" w:type="dxa"/>
                <w:shd w:val="clear" w:color="auto" w:fill="auto"/>
                <w:vAlign w:val="center"/>
              </w:tcPr>
              <w:p w:rsidR="00DC45F2" w:rsidRPr="003E0D9C" w:rsidRDefault="00DC45F2" w:rsidP="00937630">
                <w:pPr>
                  <w:adjustRightInd w:val="0"/>
                  <w:jc w:val="center"/>
                </w:pPr>
                <w:r w:rsidRPr="003E0D9C">
                  <w:rPr>
                    <w:rFonts w:hint="eastAsia"/>
                  </w:rPr>
                  <w:t>账面余额</w:t>
                </w:r>
              </w:p>
            </w:tc>
            <w:tc>
              <w:tcPr>
                <w:tcW w:w="2211" w:type="dxa"/>
                <w:shd w:val="clear" w:color="auto" w:fill="auto"/>
                <w:vAlign w:val="center"/>
              </w:tcPr>
              <w:p w:rsidR="00DC45F2" w:rsidRPr="003E0D9C" w:rsidRDefault="00DC45F2" w:rsidP="00937630">
                <w:pPr>
                  <w:adjustRightInd w:val="0"/>
                  <w:jc w:val="center"/>
                </w:pPr>
                <w:r w:rsidRPr="003E0D9C">
                  <w:rPr>
                    <w:rFonts w:hint="eastAsia"/>
                  </w:rPr>
                  <w:t>坏账准备</w:t>
                </w:r>
              </w:p>
            </w:tc>
            <w:tc>
              <w:tcPr>
                <w:tcW w:w="2211" w:type="dxa"/>
                <w:shd w:val="clear" w:color="auto" w:fill="auto"/>
                <w:vAlign w:val="center"/>
              </w:tcPr>
              <w:p w:rsidR="00DC45F2" w:rsidRPr="003E0D9C" w:rsidRDefault="00DC45F2" w:rsidP="00937630">
                <w:pPr>
                  <w:adjustRightInd w:val="0"/>
                  <w:jc w:val="center"/>
                </w:pPr>
                <w:r w:rsidRPr="003E0D9C">
                  <w:rPr>
                    <w:rFonts w:hint="eastAsia"/>
                  </w:rPr>
                  <w:t>账面价值</w:t>
                </w:r>
              </w:p>
            </w:tc>
          </w:tr>
          <w:tr w:rsidR="00DC45F2" w:rsidRPr="003E0D9C" w:rsidTr="00937630">
            <w:trPr>
              <w:trHeight w:val="369"/>
              <w:jc w:val="center"/>
            </w:trPr>
            <w:tc>
              <w:tcPr>
                <w:tcW w:w="2211" w:type="dxa"/>
                <w:shd w:val="clear" w:color="auto" w:fill="auto"/>
                <w:vAlign w:val="center"/>
              </w:tcPr>
              <w:p w:rsidR="00DC45F2" w:rsidRPr="003E0D9C" w:rsidRDefault="00DC45F2" w:rsidP="00937630">
                <w:pPr>
                  <w:adjustRightInd w:val="0"/>
                </w:pPr>
                <w:r w:rsidRPr="003E0D9C">
                  <w:rPr>
                    <w:rFonts w:hint="eastAsia"/>
                  </w:rPr>
                  <w:t>第一阶段</w:t>
                </w:r>
              </w:p>
            </w:tc>
            <w:tc>
              <w:tcPr>
                <w:tcW w:w="2211" w:type="dxa"/>
                <w:shd w:val="clear" w:color="auto" w:fill="auto"/>
              </w:tcPr>
              <w:p w:rsidR="00DC45F2" w:rsidRPr="003E0D9C" w:rsidRDefault="00DC45F2" w:rsidP="00937630">
                <w:pPr>
                  <w:adjustRightInd w:val="0"/>
                  <w:jc w:val="right"/>
                </w:pPr>
                <w:r w:rsidRPr="003E0D9C">
                  <w:t xml:space="preserve"> 642,832,909.34 </w:t>
                </w:r>
              </w:p>
            </w:tc>
            <w:tc>
              <w:tcPr>
                <w:tcW w:w="2211" w:type="dxa"/>
                <w:shd w:val="clear" w:color="auto" w:fill="auto"/>
              </w:tcPr>
              <w:p w:rsidR="00DC45F2" w:rsidRPr="003E0D9C" w:rsidRDefault="00DC45F2" w:rsidP="00937630">
                <w:pPr>
                  <w:adjustRightInd w:val="0"/>
                  <w:jc w:val="right"/>
                </w:pPr>
                <w:r w:rsidRPr="003E0D9C">
                  <w:t xml:space="preserve"> 312,117.33 </w:t>
                </w:r>
              </w:p>
            </w:tc>
            <w:tc>
              <w:tcPr>
                <w:tcW w:w="2211" w:type="dxa"/>
                <w:shd w:val="clear" w:color="auto" w:fill="auto"/>
              </w:tcPr>
              <w:p w:rsidR="00DC45F2" w:rsidRPr="003E0D9C" w:rsidRDefault="00DC45F2" w:rsidP="00937630">
                <w:pPr>
                  <w:adjustRightInd w:val="0"/>
                  <w:jc w:val="right"/>
                </w:pPr>
                <w:r w:rsidRPr="003E0D9C">
                  <w:t xml:space="preserve"> 642,520,792.01 </w:t>
                </w:r>
              </w:p>
            </w:tc>
          </w:tr>
          <w:tr w:rsidR="00DC45F2" w:rsidRPr="003E0D9C" w:rsidTr="00937630">
            <w:trPr>
              <w:trHeight w:val="369"/>
              <w:jc w:val="center"/>
            </w:trPr>
            <w:tc>
              <w:tcPr>
                <w:tcW w:w="2211" w:type="dxa"/>
                <w:shd w:val="clear" w:color="auto" w:fill="auto"/>
                <w:vAlign w:val="center"/>
              </w:tcPr>
              <w:p w:rsidR="00DC45F2" w:rsidRPr="003E0D9C" w:rsidRDefault="00DC45F2" w:rsidP="00937630">
                <w:pPr>
                  <w:adjustRightInd w:val="0"/>
                </w:pPr>
                <w:r w:rsidRPr="003E0D9C">
                  <w:rPr>
                    <w:rFonts w:hint="eastAsia"/>
                  </w:rPr>
                  <w:t>第二阶段</w:t>
                </w:r>
              </w:p>
            </w:tc>
            <w:tc>
              <w:tcPr>
                <w:tcW w:w="2211" w:type="dxa"/>
                <w:shd w:val="clear" w:color="auto" w:fill="auto"/>
              </w:tcPr>
              <w:p w:rsidR="00DC45F2" w:rsidRPr="003E0D9C" w:rsidRDefault="00DC45F2" w:rsidP="00937630">
                <w:pPr>
                  <w:adjustRightInd w:val="0"/>
                  <w:jc w:val="right"/>
                </w:pPr>
                <w:r w:rsidRPr="003E0D9C">
                  <w:rPr>
                    <w:rFonts w:hint="eastAsia"/>
                  </w:rPr>
                  <w:t xml:space="preserve"> － </w:t>
                </w:r>
              </w:p>
            </w:tc>
            <w:tc>
              <w:tcPr>
                <w:tcW w:w="2211" w:type="dxa"/>
                <w:shd w:val="clear" w:color="auto" w:fill="auto"/>
              </w:tcPr>
              <w:p w:rsidR="00DC45F2" w:rsidRPr="003E0D9C" w:rsidRDefault="00DC45F2" w:rsidP="00937630">
                <w:pPr>
                  <w:adjustRightInd w:val="0"/>
                  <w:jc w:val="right"/>
                </w:pPr>
                <w:r w:rsidRPr="003E0D9C">
                  <w:rPr>
                    <w:rFonts w:hint="eastAsia"/>
                  </w:rPr>
                  <w:t xml:space="preserve"> － </w:t>
                </w:r>
              </w:p>
            </w:tc>
            <w:tc>
              <w:tcPr>
                <w:tcW w:w="2211" w:type="dxa"/>
                <w:shd w:val="clear" w:color="auto" w:fill="auto"/>
              </w:tcPr>
              <w:p w:rsidR="00DC45F2" w:rsidRPr="003E0D9C" w:rsidRDefault="00DC45F2" w:rsidP="00937630">
                <w:pPr>
                  <w:adjustRightInd w:val="0"/>
                  <w:jc w:val="right"/>
                </w:pPr>
                <w:r w:rsidRPr="003E0D9C">
                  <w:rPr>
                    <w:rFonts w:hint="eastAsia"/>
                  </w:rPr>
                  <w:t xml:space="preserve"> － </w:t>
                </w:r>
              </w:p>
            </w:tc>
          </w:tr>
          <w:tr w:rsidR="00DC45F2" w:rsidRPr="003E0D9C" w:rsidTr="00937630">
            <w:trPr>
              <w:trHeight w:val="369"/>
              <w:jc w:val="center"/>
            </w:trPr>
            <w:tc>
              <w:tcPr>
                <w:tcW w:w="2211" w:type="dxa"/>
                <w:shd w:val="clear" w:color="auto" w:fill="auto"/>
                <w:vAlign w:val="center"/>
              </w:tcPr>
              <w:p w:rsidR="00DC45F2" w:rsidRPr="003E0D9C" w:rsidRDefault="00DC45F2" w:rsidP="00937630">
                <w:pPr>
                  <w:adjustRightInd w:val="0"/>
                </w:pPr>
                <w:r w:rsidRPr="003E0D9C">
                  <w:rPr>
                    <w:rFonts w:hint="eastAsia"/>
                  </w:rPr>
                  <w:t>第三阶段</w:t>
                </w:r>
              </w:p>
            </w:tc>
            <w:tc>
              <w:tcPr>
                <w:tcW w:w="2211" w:type="dxa"/>
                <w:shd w:val="clear" w:color="auto" w:fill="auto"/>
              </w:tcPr>
              <w:p w:rsidR="00DC45F2" w:rsidRPr="003E0D9C" w:rsidRDefault="00DC45F2" w:rsidP="00937630">
                <w:pPr>
                  <w:adjustRightInd w:val="0"/>
                  <w:jc w:val="right"/>
                </w:pPr>
                <w:r w:rsidRPr="003E0D9C">
                  <w:rPr>
                    <w:rFonts w:hint="eastAsia"/>
                  </w:rPr>
                  <w:t xml:space="preserve"> － </w:t>
                </w:r>
              </w:p>
            </w:tc>
            <w:tc>
              <w:tcPr>
                <w:tcW w:w="2211" w:type="dxa"/>
                <w:shd w:val="clear" w:color="auto" w:fill="auto"/>
              </w:tcPr>
              <w:p w:rsidR="00DC45F2" w:rsidRPr="003E0D9C" w:rsidRDefault="00DC45F2" w:rsidP="00937630">
                <w:pPr>
                  <w:adjustRightInd w:val="0"/>
                  <w:jc w:val="right"/>
                </w:pPr>
                <w:r w:rsidRPr="003E0D9C">
                  <w:rPr>
                    <w:rFonts w:hint="eastAsia"/>
                  </w:rPr>
                  <w:t xml:space="preserve"> － </w:t>
                </w:r>
              </w:p>
            </w:tc>
            <w:tc>
              <w:tcPr>
                <w:tcW w:w="2211" w:type="dxa"/>
                <w:shd w:val="clear" w:color="auto" w:fill="auto"/>
              </w:tcPr>
              <w:p w:rsidR="00DC45F2" w:rsidRPr="003E0D9C" w:rsidRDefault="00DC45F2" w:rsidP="00937630">
                <w:pPr>
                  <w:adjustRightInd w:val="0"/>
                  <w:jc w:val="right"/>
                </w:pPr>
                <w:r w:rsidRPr="003E0D9C">
                  <w:rPr>
                    <w:rFonts w:hint="eastAsia"/>
                  </w:rPr>
                  <w:t xml:space="preserve"> － </w:t>
                </w:r>
              </w:p>
            </w:tc>
          </w:tr>
          <w:tr w:rsidR="00DC45F2" w:rsidRPr="003E0D9C" w:rsidTr="00937630">
            <w:trPr>
              <w:trHeight w:val="369"/>
              <w:jc w:val="center"/>
            </w:trPr>
            <w:tc>
              <w:tcPr>
                <w:tcW w:w="2211" w:type="dxa"/>
                <w:shd w:val="clear" w:color="auto" w:fill="auto"/>
                <w:vAlign w:val="center"/>
              </w:tcPr>
              <w:p w:rsidR="00DC45F2" w:rsidRPr="003E0D9C" w:rsidRDefault="00DC45F2" w:rsidP="00937630">
                <w:pPr>
                  <w:adjustRightInd w:val="0"/>
                  <w:jc w:val="center"/>
                </w:pPr>
                <w:r w:rsidRPr="003E0D9C">
                  <w:rPr>
                    <w:rFonts w:hint="eastAsia"/>
                  </w:rPr>
                  <w:t>合计</w:t>
                </w:r>
              </w:p>
            </w:tc>
            <w:tc>
              <w:tcPr>
                <w:tcW w:w="2211" w:type="dxa"/>
                <w:shd w:val="clear" w:color="auto" w:fill="auto"/>
              </w:tcPr>
              <w:p w:rsidR="00DC45F2" w:rsidRPr="003E0D9C" w:rsidRDefault="00DC45F2" w:rsidP="00937630">
                <w:pPr>
                  <w:adjustRightInd w:val="0"/>
                  <w:jc w:val="right"/>
                </w:pPr>
                <w:r w:rsidRPr="003E0D9C">
                  <w:t xml:space="preserve"> 642,832,909.34 </w:t>
                </w:r>
              </w:p>
            </w:tc>
            <w:tc>
              <w:tcPr>
                <w:tcW w:w="2211" w:type="dxa"/>
                <w:shd w:val="clear" w:color="auto" w:fill="auto"/>
              </w:tcPr>
              <w:p w:rsidR="00DC45F2" w:rsidRPr="003E0D9C" w:rsidRDefault="00DC45F2" w:rsidP="00937630">
                <w:pPr>
                  <w:adjustRightInd w:val="0"/>
                  <w:jc w:val="right"/>
                </w:pPr>
                <w:r w:rsidRPr="003E0D9C">
                  <w:t xml:space="preserve"> 312,117.33 </w:t>
                </w:r>
              </w:p>
            </w:tc>
            <w:tc>
              <w:tcPr>
                <w:tcW w:w="2211" w:type="dxa"/>
                <w:shd w:val="clear" w:color="auto" w:fill="auto"/>
              </w:tcPr>
              <w:p w:rsidR="00DC45F2" w:rsidRPr="003E0D9C" w:rsidRDefault="00DC45F2" w:rsidP="00937630">
                <w:pPr>
                  <w:adjustRightInd w:val="0"/>
                  <w:jc w:val="right"/>
                </w:pPr>
                <w:r w:rsidRPr="003E0D9C">
                  <w:t xml:space="preserve"> 642,520,792.01 </w:t>
                </w:r>
              </w:p>
            </w:tc>
          </w:tr>
        </w:tbl>
        <w:p w:rsidR="00DC45F2" w:rsidRPr="003E0D9C" w:rsidRDefault="00DC45F2" w:rsidP="00937630">
          <w:pPr>
            <w:adjustRightInd w:val="0"/>
            <w:spacing w:before="120" w:line="360" w:lineRule="auto"/>
            <w:ind w:firstLine="420"/>
          </w:pPr>
          <w:r w:rsidRPr="003E0D9C">
            <w:rPr>
              <w:rFonts w:hint="eastAsia"/>
            </w:rPr>
            <w:t>本期坏账准备计提金额的依据：按组合计提坏账准备的确认标准及说明见附注</w:t>
          </w:r>
          <w:r>
            <w:rPr>
              <w:rFonts w:hint="eastAsia"/>
            </w:rPr>
            <w:t>五</w:t>
          </w:r>
          <w:r w:rsidRPr="003E0D9C">
            <w:rPr>
              <w:rFonts w:hint="eastAsia"/>
            </w:rPr>
            <w:t>、</w:t>
          </w:r>
          <w:r w:rsidRPr="003E0D9C">
            <w:t>10</w:t>
          </w:r>
          <w:r w:rsidRPr="003E0D9C">
            <w:rPr>
              <w:rFonts w:hint="eastAsia"/>
            </w:rPr>
            <w:t>。</w:t>
          </w:r>
        </w:p>
        <w:p w:rsidR="00DC45F2" w:rsidRPr="003E0D9C" w:rsidRDefault="00DC45F2" w:rsidP="00937630">
          <w:pPr>
            <w:adjustRightInd w:val="0"/>
            <w:spacing w:line="360" w:lineRule="auto"/>
            <w:ind w:firstLineChars="200" w:firstLine="420"/>
          </w:pPr>
          <w:r w:rsidRPr="003E0D9C">
            <w:t>202</w:t>
          </w:r>
          <w:r w:rsidRPr="003E0D9C">
            <w:rPr>
              <w:rFonts w:hint="eastAsia"/>
            </w:rPr>
            <w:t>2年6月</w:t>
          </w:r>
          <w:r w:rsidRPr="003E0D9C">
            <w:t>3</w:t>
          </w:r>
          <w:r w:rsidRPr="003E0D9C">
            <w:rPr>
              <w:rFonts w:hint="eastAsia"/>
            </w:rPr>
            <w:t>0日，处于第一阶段的坏账准备：</w:t>
          </w:r>
        </w:p>
        <w:tbl>
          <w:tblPr>
            <w:tblW w:w="8844" w:type="dxa"/>
            <w:jc w:val="center"/>
            <w:tblBorders>
              <w:top w:val="single" w:sz="8" w:space="0" w:color="auto"/>
              <w:bottom w:val="single" w:sz="8" w:space="0" w:color="auto"/>
              <w:insideH w:val="single" w:sz="2" w:space="0" w:color="auto"/>
              <w:insideV w:val="single" w:sz="2" w:space="0" w:color="auto"/>
            </w:tblBorders>
            <w:tblLayout w:type="fixed"/>
            <w:tblCellMar>
              <w:left w:w="0" w:type="dxa"/>
            </w:tblCellMar>
            <w:tblLook w:val="04A0" w:firstRow="1" w:lastRow="0" w:firstColumn="1" w:lastColumn="0" w:noHBand="0" w:noVBand="1"/>
          </w:tblPr>
          <w:tblGrid>
            <w:gridCol w:w="2381"/>
            <w:gridCol w:w="1588"/>
            <w:gridCol w:w="1134"/>
            <w:gridCol w:w="1277"/>
            <w:gridCol w:w="1706"/>
            <w:gridCol w:w="758"/>
          </w:tblGrid>
          <w:tr w:rsidR="00DC45F2" w:rsidRPr="003E0D9C" w:rsidTr="00937630">
            <w:trPr>
              <w:trHeight w:val="369"/>
              <w:tblHeader/>
              <w:jc w:val="center"/>
            </w:trPr>
            <w:tc>
              <w:tcPr>
                <w:tcW w:w="2381" w:type="dxa"/>
                <w:shd w:val="clear" w:color="auto" w:fill="auto"/>
                <w:vAlign w:val="center"/>
              </w:tcPr>
              <w:p w:rsidR="00DC45F2" w:rsidRPr="003E0D9C" w:rsidRDefault="00DC45F2" w:rsidP="00937630">
                <w:pPr>
                  <w:adjustRightInd w:val="0"/>
                  <w:jc w:val="center"/>
                </w:pPr>
                <w:r w:rsidRPr="003E0D9C">
                  <w:rPr>
                    <w:rFonts w:hint="eastAsia"/>
                  </w:rPr>
                  <w:t>类  别</w:t>
                </w:r>
              </w:p>
            </w:tc>
            <w:tc>
              <w:tcPr>
                <w:tcW w:w="1588" w:type="dxa"/>
                <w:shd w:val="clear" w:color="auto" w:fill="auto"/>
                <w:vAlign w:val="center"/>
              </w:tcPr>
              <w:p w:rsidR="00DC45F2" w:rsidRPr="003E0D9C" w:rsidRDefault="00DC45F2" w:rsidP="00937630">
                <w:pPr>
                  <w:adjustRightInd w:val="0"/>
                  <w:jc w:val="center"/>
                </w:pPr>
                <w:r w:rsidRPr="003E0D9C">
                  <w:rPr>
                    <w:rFonts w:hint="eastAsia"/>
                  </w:rPr>
                  <w:t>账面余额</w:t>
                </w:r>
              </w:p>
            </w:tc>
            <w:tc>
              <w:tcPr>
                <w:tcW w:w="1134" w:type="dxa"/>
                <w:shd w:val="clear" w:color="auto" w:fill="auto"/>
                <w:vAlign w:val="center"/>
              </w:tcPr>
              <w:p w:rsidR="00DC45F2" w:rsidRPr="003E0D9C" w:rsidRDefault="00DC45F2" w:rsidP="00937630">
                <w:pPr>
                  <w:adjustRightInd w:val="0"/>
                  <w:jc w:val="center"/>
                </w:pPr>
                <w:r w:rsidRPr="003E0D9C">
                  <w:rPr>
                    <w:rFonts w:hint="eastAsia"/>
                  </w:rPr>
                  <w:t>计提比例（%）</w:t>
                </w:r>
              </w:p>
            </w:tc>
            <w:tc>
              <w:tcPr>
                <w:tcW w:w="1277" w:type="dxa"/>
                <w:shd w:val="clear" w:color="auto" w:fill="auto"/>
                <w:vAlign w:val="center"/>
              </w:tcPr>
              <w:p w:rsidR="00DC45F2" w:rsidRPr="003E0D9C" w:rsidRDefault="00DC45F2" w:rsidP="00937630">
                <w:pPr>
                  <w:adjustRightInd w:val="0"/>
                  <w:jc w:val="center"/>
                </w:pPr>
                <w:r w:rsidRPr="003E0D9C">
                  <w:rPr>
                    <w:rFonts w:hint="eastAsia"/>
                  </w:rPr>
                  <w:t>坏账准备</w:t>
                </w:r>
              </w:p>
            </w:tc>
            <w:tc>
              <w:tcPr>
                <w:tcW w:w="1706" w:type="dxa"/>
                <w:shd w:val="clear" w:color="auto" w:fill="auto"/>
                <w:vAlign w:val="center"/>
              </w:tcPr>
              <w:p w:rsidR="00DC45F2" w:rsidRPr="003E0D9C" w:rsidRDefault="00DC45F2" w:rsidP="00937630">
                <w:pPr>
                  <w:adjustRightInd w:val="0"/>
                  <w:jc w:val="center"/>
                </w:pPr>
                <w:r w:rsidRPr="003E0D9C">
                  <w:rPr>
                    <w:rFonts w:hint="eastAsia"/>
                  </w:rPr>
                  <w:t>账面价值</w:t>
                </w:r>
              </w:p>
            </w:tc>
            <w:tc>
              <w:tcPr>
                <w:tcW w:w="758" w:type="dxa"/>
                <w:shd w:val="clear" w:color="auto" w:fill="auto"/>
                <w:vAlign w:val="center"/>
              </w:tcPr>
              <w:p w:rsidR="00DC45F2" w:rsidRPr="003E0D9C" w:rsidRDefault="00DC45F2" w:rsidP="00937630">
                <w:pPr>
                  <w:adjustRightInd w:val="0"/>
                  <w:jc w:val="center"/>
                </w:pPr>
                <w:r w:rsidRPr="003E0D9C">
                  <w:rPr>
                    <w:rFonts w:hint="eastAsia"/>
                  </w:rPr>
                  <w:t>理由</w:t>
                </w:r>
              </w:p>
            </w:tc>
          </w:tr>
          <w:tr w:rsidR="00DC45F2" w:rsidRPr="003E0D9C" w:rsidTr="00937630">
            <w:trPr>
              <w:trHeight w:val="369"/>
              <w:jc w:val="center"/>
            </w:trPr>
            <w:tc>
              <w:tcPr>
                <w:tcW w:w="2381" w:type="dxa"/>
                <w:shd w:val="clear" w:color="auto" w:fill="auto"/>
                <w:vAlign w:val="center"/>
              </w:tcPr>
              <w:p w:rsidR="00DC45F2" w:rsidRPr="003E0D9C" w:rsidRDefault="00DC45F2" w:rsidP="00937630">
                <w:pPr>
                  <w:adjustRightInd w:val="0"/>
                </w:pPr>
                <w:r w:rsidRPr="003E0D9C">
                  <w:rPr>
                    <w:rFonts w:hint="eastAsia"/>
                  </w:rPr>
                  <w:t>按单项计提坏账准备</w:t>
                </w:r>
              </w:p>
            </w:tc>
            <w:tc>
              <w:tcPr>
                <w:tcW w:w="1588" w:type="dxa"/>
                <w:shd w:val="clear" w:color="auto" w:fill="auto"/>
                <w:vAlign w:val="center"/>
              </w:tcPr>
              <w:p w:rsidR="00DC45F2" w:rsidRPr="003E0D9C" w:rsidRDefault="00DC45F2" w:rsidP="00937630">
                <w:pPr>
                  <w:adjustRightInd w:val="0"/>
                  <w:jc w:val="right"/>
                </w:pPr>
                <w:r w:rsidRPr="003E0D9C">
                  <w:rPr>
                    <w:rFonts w:hint="eastAsia"/>
                  </w:rPr>
                  <w:t>－</w:t>
                </w:r>
              </w:p>
            </w:tc>
            <w:tc>
              <w:tcPr>
                <w:tcW w:w="1134" w:type="dxa"/>
                <w:shd w:val="clear" w:color="auto" w:fill="auto"/>
                <w:vAlign w:val="center"/>
              </w:tcPr>
              <w:p w:rsidR="00DC45F2" w:rsidRPr="003E0D9C" w:rsidRDefault="00DC45F2" w:rsidP="00937630">
                <w:pPr>
                  <w:adjustRightInd w:val="0"/>
                  <w:jc w:val="right"/>
                </w:pPr>
                <w:r w:rsidRPr="003E0D9C">
                  <w:rPr>
                    <w:rFonts w:hint="eastAsia"/>
                  </w:rPr>
                  <w:t>－</w:t>
                </w:r>
              </w:p>
            </w:tc>
            <w:tc>
              <w:tcPr>
                <w:tcW w:w="1277" w:type="dxa"/>
                <w:shd w:val="clear" w:color="auto" w:fill="auto"/>
                <w:vAlign w:val="center"/>
              </w:tcPr>
              <w:p w:rsidR="00DC45F2" w:rsidRPr="003E0D9C" w:rsidRDefault="00DC45F2" w:rsidP="00937630">
                <w:pPr>
                  <w:adjustRightInd w:val="0"/>
                  <w:jc w:val="right"/>
                </w:pPr>
                <w:r w:rsidRPr="003E0D9C">
                  <w:rPr>
                    <w:rFonts w:hint="eastAsia"/>
                  </w:rPr>
                  <w:t>－</w:t>
                </w:r>
              </w:p>
            </w:tc>
            <w:tc>
              <w:tcPr>
                <w:tcW w:w="1706" w:type="dxa"/>
                <w:shd w:val="clear" w:color="auto" w:fill="auto"/>
                <w:vAlign w:val="center"/>
              </w:tcPr>
              <w:p w:rsidR="00DC45F2" w:rsidRPr="003E0D9C" w:rsidRDefault="00DC45F2" w:rsidP="00937630">
                <w:pPr>
                  <w:adjustRightInd w:val="0"/>
                  <w:jc w:val="right"/>
                </w:pPr>
                <w:r w:rsidRPr="003E0D9C">
                  <w:rPr>
                    <w:rFonts w:hint="eastAsia"/>
                  </w:rPr>
                  <w:t>－</w:t>
                </w:r>
              </w:p>
            </w:tc>
            <w:tc>
              <w:tcPr>
                <w:tcW w:w="758" w:type="dxa"/>
                <w:shd w:val="clear" w:color="auto" w:fill="auto"/>
                <w:vAlign w:val="center"/>
              </w:tcPr>
              <w:p w:rsidR="00DC45F2" w:rsidRPr="003E0D9C" w:rsidRDefault="00DC45F2" w:rsidP="00937630">
                <w:pPr>
                  <w:adjustRightInd w:val="0"/>
                  <w:jc w:val="right"/>
                </w:pPr>
                <w:r w:rsidRPr="003E0D9C">
                  <w:rPr>
                    <w:rFonts w:hint="eastAsia"/>
                  </w:rPr>
                  <w:t>－</w:t>
                </w:r>
              </w:p>
            </w:tc>
          </w:tr>
          <w:tr w:rsidR="00DC45F2" w:rsidRPr="003E0D9C" w:rsidTr="00937630">
            <w:trPr>
              <w:trHeight w:val="369"/>
              <w:jc w:val="center"/>
            </w:trPr>
            <w:tc>
              <w:tcPr>
                <w:tcW w:w="2381" w:type="dxa"/>
                <w:shd w:val="clear" w:color="auto" w:fill="auto"/>
                <w:vAlign w:val="center"/>
              </w:tcPr>
              <w:p w:rsidR="00DC45F2" w:rsidRPr="003E0D9C" w:rsidRDefault="00DC45F2" w:rsidP="00937630">
                <w:pPr>
                  <w:adjustRightInd w:val="0"/>
                </w:pPr>
                <w:r w:rsidRPr="003E0D9C">
                  <w:rPr>
                    <w:rFonts w:hint="eastAsia"/>
                  </w:rPr>
                  <w:t>按组合计提坏账准备</w:t>
                </w:r>
              </w:p>
            </w:tc>
            <w:tc>
              <w:tcPr>
                <w:tcW w:w="1588" w:type="dxa"/>
                <w:shd w:val="clear" w:color="auto" w:fill="auto"/>
                <w:vAlign w:val="center"/>
              </w:tcPr>
              <w:p w:rsidR="00DC45F2" w:rsidRPr="003E0D9C" w:rsidRDefault="00DC45F2" w:rsidP="00937630">
                <w:pPr>
                  <w:adjustRightInd w:val="0"/>
                  <w:jc w:val="right"/>
                </w:pPr>
                <w:r w:rsidRPr="003E0D9C">
                  <w:t xml:space="preserve">642,832,909.34 </w:t>
                </w:r>
              </w:p>
            </w:tc>
            <w:tc>
              <w:tcPr>
                <w:tcW w:w="1134" w:type="dxa"/>
                <w:shd w:val="clear" w:color="auto" w:fill="auto"/>
                <w:vAlign w:val="center"/>
              </w:tcPr>
              <w:p w:rsidR="00DC45F2" w:rsidRPr="003E0D9C" w:rsidRDefault="00DC45F2" w:rsidP="00937630">
                <w:pPr>
                  <w:adjustRightInd w:val="0"/>
                  <w:jc w:val="right"/>
                </w:pPr>
              </w:p>
            </w:tc>
            <w:tc>
              <w:tcPr>
                <w:tcW w:w="1277" w:type="dxa"/>
                <w:shd w:val="clear" w:color="auto" w:fill="auto"/>
                <w:vAlign w:val="center"/>
              </w:tcPr>
              <w:p w:rsidR="00DC45F2" w:rsidRPr="003E0D9C" w:rsidRDefault="00DC45F2" w:rsidP="00937630">
                <w:pPr>
                  <w:adjustRightInd w:val="0"/>
                  <w:jc w:val="right"/>
                </w:pPr>
                <w:r w:rsidRPr="003E0D9C">
                  <w:t xml:space="preserve"> 312,117.33 </w:t>
                </w:r>
              </w:p>
            </w:tc>
            <w:tc>
              <w:tcPr>
                <w:tcW w:w="1706" w:type="dxa"/>
                <w:shd w:val="clear" w:color="auto" w:fill="auto"/>
                <w:vAlign w:val="center"/>
              </w:tcPr>
              <w:p w:rsidR="00DC45F2" w:rsidRPr="003E0D9C" w:rsidRDefault="00DC45F2" w:rsidP="00937630">
                <w:pPr>
                  <w:adjustRightInd w:val="0"/>
                  <w:jc w:val="right"/>
                </w:pPr>
                <w:r w:rsidRPr="003E0D9C">
                  <w:t xml:space="preserve"> 642,520,792.01 </w:t>
                </w:r>
              </w:p>
            </w:tc>
            <w:tc>
              <w:tcPr>
                <w:tcW w:w="758" w:type="dxa"/>
                <w:shd w:val="clear" w:color="auto" w:fill="auto"/>
                <w:vAlign w:val="center"/>
              </w:tcPr>
              <w:p w:rsidR="00DC45F2" w:rsidRPr="003E0D9C" w:rsidRDefault="00DC45F2" w:rsidP="00937630">
                <w:pPr>
                  <w:adjustRightInd w:val="0"/>
                  <w:jc w:val="right"/>
                </w:pPr>
                <w:r w:rsidRPr="003E0D9C">
                  <w:rPr>
                    <w:rFonts w:hint="eastAsia"/>
                  </w:rPr>
                  <w:t>－</w:t>
                </w:r>
              </w:p>
            </w:tc>
          </w:tr>
          <w:tr w:rsidR="00DC45F2" w:rsidRPr="003E0D9C" w:rsidTr="00937630">
            <w:trPr>
              <w:trHeight w:val="369"/>
              <w:jc w:val="center"/>
            </w:trPr>
            <w:tc>
              <w:tcPr>
                <w:tcW w:w="2381" w:type="dxa"/>
                <w:shd w:val="clear" w:color="auto" w:fill="auto"/>
                <w:vAlign w:val="center"/>
              </w:tcPr>
              <w:p w:rsidR="00DC45F2" w:rsidRPr="003E0D9C" w:rsidRDefault="00DC45F2" w:rsidP="00937630">
                <w:pPr>
                  <w:adjustRightInd w:val="0"/>
                </w:pPr>
                <w:r w:rsidRPr="003E0D9C">
                  <w:rPr>
                    <w:rFonts w:hint="eastAsia"/>
                    <w:iCs/>
                  </w:rPr>
                  <w:t>组合1：账龄组合</w:t>
                </w:r>
              </w:p>
            </w:tc>
            <w:tc>
              <w:tcPr>
                <w:tcW w:w="1588" w:type="dxa"/>
                <w:shd w:val="clear" w:color="auto" w:fill="auto"/>
                <w:vAlign w:val="center"/>
              </w:tcPr>
              <w:p w:rsidR="00DC45F2" w:rsidRPr="003E0D9C" w:rsidRDefault="00DC45F2" w:rsidP="00937630">
                <w:pPr>
                  <w:adjustRightInd w:val="0"/>
                  <w:jc w:val="right"/>
                </w:pPr>
                <w:r w:rsidRPr="003E0D9C">
                  <w:t xml:space="preserve"> 598,836.47 </w:t>
                </w:r>
              </w:p>
            </w:tc>
            <w:tc>
              <w:tcPr>
                <w:tcW w:w="1134" w:type="dxa"/>
                <w:shd w:val="clear" w:color="auto" w:fill="auto"/>
                <w:vAlign w:val="center"/>
              </w:tcPr>
              <w:p w:rsidR="00DC45F2" w:rsidRPr="003E0D9C" w:rsidRDefault="00DC45F2" w:rsidP="00937630">
                <w:pPr>
                  <w:adjustRightInd w:val="0"/>
                  <w:jc w:val="right"/>
                </w:pPr>
              </w:p>
            </w:tc>
            <w:tc>
              <w:tcPr>
                <w:tcW w:w="1277" w:type="dxa"/>
                <w:shd w:val="clear" w:color="auto" w:fill="auto"/>
                <w:vAlign w:val="center"/>
              </w:tcPr>
              <w:p w:rsidR="00DC45F2" w:rsidRPr="003E0D9C" w:rsidRDefault="00DC45F2" w:rsidP="00937630">
                <w:pPr>
                  <w:adjustRightInd w:val="0"/>
                  <w:jc w:val="right"/>
                </w:pPr>
                <w:r w:rsidRPr="003E0D9C">
                  <w:t xml:space="preserve"> 312,117.33 </w:t>
                </w:r>
              </w:p>
            </w:tc>
            <w:tc>
              <w:tcPr>
                <w:tcW w:w="1706" w:type="dxa"/>
                <w:shd w:val="clear" w:color="auto" w:fill="auto"/>
                <w:vAlign w:val="center"/>
              </w:tcPr>
              <w:p w:rsidR="00DC45F2" w:rsidRPr="003E0D9C" w:rsidRDefault="00DC45F2" w:rsidP="00937630">
                <w:pPr>
                  <w:adjustRightInd w:val="0"/>
                  <w:jc w:val="right"/>
                </w:pPr>
                <w:r w:rsidRPr="003E0D9C">
                  <w:t xml:space="preserve"> 286,719.14 </w:t>
                </w:r>
              </w:p>
            </w:tc>
            <w:tc>
              <w:tcPr>
                <w:tcW w:w="758" w:type="dxa"/>
                <w:shd w:val="clear" w:color="auto" w:fill="auto"/>
                <w:vAlign w:val="center"/>
              </w:tcPr>
              <w:p w:rsidR="00DC45F2" w:rsidRPr="003E0D9C" w:rsidRDefault="00DC45F2" w:rsidP="00937630">
                <w:pPr>
                  <w:adjustRightInd w:val="0"/>
                  <w:jc w:val="right"/>
                </w:pPr>
                <w:r w:rsidRPr="003E0D9C">
                  <w:rPr>
                    <w:rFonts w:hint="eastAsia"/>
                  </w:rPr>
                  <w:t>－</w:t>
                </w:r>
              </w:p>
            </w:tc>
          </w:tr>
          <w:tr w:rsidR="00DC45F2" w:rsidRPr="003E0D9C" w:rsidTr="00937630">
            <w:trPr>
              <w:trHeight w:val="369"/>
              <w:jc w:val="center"/>
            </w:trPr>
            <w:tc>
              <w:tcPr>
                <w:tcW w:w="2381" w:type="dxa"/>
                <w:shd w:val="clear" w:color="auto" w:fill="auto"/>
                <w:vAlign w:val="center"/>
              </w:tcPr>
              <w:p w:rsidR="00DC45F2" w:rsidRPr="003E0D9C" w:rsidRDefault="00DC45F2" w:rsidP="00937630">
                <w:pPr>
                  <w:adjustRightInd w:val="0"/>
                </w:pPr>
                <w:r w:rsidRPr="003E0D9C">
                  <w:rPr>
                    <w:rFonts w:hint="eastAsia"/>
                    <w:iCs/>
                  </w:rPr>
                  <w:t>组合2：金龙汽车合并范围内应收款项</w:t>
                </w:r>
              </w:p>
            </w:tc>
            <w:tc>
              <w:tcPr>
                <w:tcW w:w="1588" w:type="dxa"/>
                <w:shd w:val="clear" w:color="auto" w:fill="auto"/>
                <w:vAlign w:val="center"/>
              </w:tcPr>
              <w:p w:rsidR="00DC45F2" w:rsidRPr="003E0D9C" w:rsidRDefault="00DC45F2" w:rsidP="00937630">
                <w:pPr>
                  <w:adjustRightInd w:val="0"/>
                  <w:jc w:val="right"/>
                </w:pPr>
                <w:r w:rsidRPr="003E0D9C">
                  <w:t xml:space="preserve">642,234,072.87 </w:t>
                </w:r>
              </w:p>
            </w:tc>
            <w:tc>
              <w:tcPr>
                <w:tcW w:w="1134" w:type="dxa"/>
                <w:shd w:val="clear" w:color="auto" w:fill="auto"/>
                <w:vAlign w:val="center"/>
              </w:tcPr>
              <w:p w:rsidR="00DC45F2" w:rsidRPr="003E0D9C" w:rsidRDefault="00DC45F2" w:rsidP="00937630">
                <w:pPr>
                  <w:adjustRightInd w:val="0"/>
                  <w:jc w:val="right"/>
                </w:pPr>
              </w:p>
            </w:tc>
            <w:tc>
              <w:tcPr>
                <w:tcW w:w="1277" w:type="dxa"/>
                <w:shd w:val="clear" w:color="auto" w:fill="auto"/>
                <w:vAlign w:val="center"/>
              </w:tcPr>
              <w:p w:rsidR="00DC45F2" w:rsidRPr="003E0D9C" w:rsidRDefault="00DC45F2" w:rsidP="00937630">
                <w:pPr>
                  <w:adjustRightInd w:val="0"/>
                  <w:jc w:val="right"/>
                </w:pPr>
              </w:p>
            </w:tc>
            <w:tc>
              <w:tcPr>
                <w:tcW w:w="1706" w:type="dxa"/>
                <w:shd w:val="clear" w:color="auto" w:fill="auto"/>
                <w:vAlign w:val="center"/>
              </w:tcPr>
              <w:p w:rsidR="00DC45F2" w:rsidRPr="003E0D9C" w:rsidRDefault="00DC45F2" w:rsidP="00937630">
                <w:pPr>
                  <w:adjustRightInd w:val="0"/>
                  <w:jc w:val="right"/>
                </w:pPr>
                <w:r w:rsidRPr="003E0D9C">
                  <w:t xml:space="preserve"> 642,234,072.87 </w:t>
                </w:r>
              </w:p>
            </w:tc>
            <w:tc>
              <w:tcPr>
                <w:tcW w:w="758" w:type="dxa"/>
                <w:shd w:val="clear" w:color="auto" w:fill="auto"/>
                <w:vAlign w:val="center"/>
              </w:tcPr>
              <w:p w:rsidR="00DC45F2" w:rsidRPr="003E0D9C" w:rsidRDefault="00DC45F2" w:rsidP="00937630">
                <w:pPr>
                  <w:adjustRightInd w:val="0"/>
                  <w:jc w:val="right"/>
                </w:pPr>
                <w:r w:rsidRPr="003E0D9C">
                  <w:rPr>
                    <w:rFonts w:hint="eastAsia"/>
                  </w:rPr>
                  <w:t>－</w:t>
                </w:r>
              </w:p>
            </w:tc>
          </w:tr>
          <w:tr w:rsidR="00DC45F2" w:rsidRPr="003E0D9C" w:rsidTr="00937630">
            <w:trPr>
              <w:trHeight w:val="369"/>
              <w:jc w:val="center"/>
            </w:trPr>
            <w:tc>
              <w:tcPr>
                <w:tcW w:w="2381" w:type="dxa"/>
                <w:shd w:val="clear" w:color="auto" w:fill="auto"/>
                <w:vAlign w:val="center"/>
              </w:tcPr>
              <w:p w:rsidR="00DC45F2" w:rsidRPr="003E0D9C" w:rsidRDefault="00DC45F2" w:rsidP="00937630">
                <w:pPr>
                  <w:adjustRightInd w:val="0"/>
                  <w:jc w:val="center"/>
                </w:pPr>
                <w:r w:rsidRPr="003E0D9C">
                  <w:rPr>
                    <w:rFonts w:hint="eastAsia"/>
                  </w:rPr>
                  <w:t>合计</w:t>
                </w:r>
              </w:p>
            </w:tc>
            <w:tc>
              <w:tcPr>
                <w:tcW w:w="1588" w:type="dxa"/>
                <w:shd w:val="clear" w:color="auto" w:fill="auto"/>
                <w:vAlign w:val="center"/>
              </w:tcPr>
              <w:p w:rsidR="00DC45F2" w:rsidRPr="003E0D9C" w:rsidRDefault="00DC45F2" w:rsidP="00937630">
                <w:pPr>
                  <w:adjustRightInd w:val="0"/>
                  <w:jc w:val="right"/>
                </w:pPr>
                <w:r w:rsidRPr="003E0D9C">
                  <w:t xml:space="preserve">642,832,909.34 </w:t>
                </w:r>
              </w:p>
            </w:tc>
            <w:tc>
              <w:tcPr>
                <w:tcW w:w="1134" w:type="dxa"/>
                <w:shd w:val="clear" w:color="auto" w:fill="auto"/>
                <w:vAlign w:val="center"/>
              </w:tcPr>
              <w:p w:rsidR="00DC45F2" w:rsidRPr="003E0D9C" w:rsidRDefault="00DC45F2" w:rsidP="00937630">
                <w:pPr>
                  <w:adjustRightInd w:val="0"/>
                  <w:jc w:val="right"/>
                </w:pPr>
              </w:p>
            </w:tc>
            <w:tc>
              <w:tcPr>
                <w:tcW w:w="1277" w:type="dxa"/>
                <w:shd w:val="clear" w:color="auto" w:fill="auto"/>
                <w:vAlign w:val="center"/>
              </w:tcPr>
              <w:p w:rsidR="00DC45F2" w:rsidRPr="003E0D9C" w:rsidRDefault="00DC45F2" w:rsidP="00937630">
                <w:pPr>
                  <w:adjustRightInd w:val="0"/>
                  <w:jc w:val="right"/>
                </w:pPr>
                <w:r w:rsidRPr="003E0D9C">
                  <w:t xml:space="preserve"> 312,117.33 </w:t>
                </w:r>
              </w:p>
            </w:tc>
            <w:tc>
              <w:tcPr>
                <w:tcW w:w="1706" w:type="dxa"/>
                <w:shd w:val="clear" w:color="auto" w:fill="auto"/>
                <w:vAlign w:val="center"/>
              </w:tcPr>
              <w:p w:rsidR="00DC45F2" w:rsidRPr="003E0D9C" w:rsidRDefault="00DC45F2" w:rsidP="00937630">
                <w:pPr>
                  <w:adjustRightInd w:val="0"/>
                  <w:jc w:val="right"/>
                </w:pPr>
                <w:r w:rsidRPr="003E0D9C">
                  <w:t xml:space="preserve"> 642,520,792.01 </w:t>
                </w:r>
              </w:p>
            </w:tc>
            <w:tc>
              <w:tcPr>
                <w:tcW w:w="758" w:type="dxa"/>
                <w:shd w:val="clear" w:color="auto" w:fill="auto"/>
                <w:vAlign w:val="center"/>
              </w:tcPr>
              <w:p w:rsidR="00DC45F2" w:rsidRPr="003E0D9C" w:rsidRDefault="00DC45F2" w:rsidP="00937630">
                <w:pPr>
                  <w:adjustRightInd w:val="0"/>
                  <w:jc w:val="right"/>
                </w:pPr>
                <w:r w:rsidRPr="003E0D9C">
                  <w:rPr>
                    <w:rFonts w:hint="eastAsia"/>
                  </w:rPr>
                  <w:t>－</w:t>
                </w:r>
              </w:p>
            </w:tc>
          </w:tr>
        </w:tbl>
        <w:p w:rsidR="00DC45F2" w:rsidRPr="003E0D9C" w:rsidRDefault="00DC45F2" w:rsidP="00937630">
          <w:pPr>
            <w:adjustRightInd w:val="0"/>
            <w:spacing w:before="120" w:line="360" w:lineRule="auto"/>
            <w:ind w:firstLineChars="200" w:firstLine="420"/>
          </w:pPr>
          <w:r w:rsidRPr="003E0D9C">
            <w:t>B</w:t>
          </w:r>
          <w:r w:rsidRPr="003E0D9C">
            <w:rPr>
              <w:rFonts w:hint="eastAsia"/>
            </w:rPr>
            <w:t>．截至</w:t>
          </w:r>
          <w:r w:rsidRPr="003E0D9C">
            <w:t>202</w:t>
          </w:r>
          <w:r w:rsidRPr="003E0D9C">
            <w:rPr>
              <w:rFonts w:hint="eastAsia"/>
            </w:rPr>
            <w:t>1年</w:t>
          </w:r>
          <w:r w:rsidRPr="003E0D9C">
            <w:t>12</w:t>
          </w:r>
          <w:r w:rsidRPr="003E0D9C">
            <w:rPr>
              <w:rFonts w:hint="eastAsia"/>
            </w:rPr>
            <w:t>月</w:t>
          </w:r>
          <w:r w:rsidRPr="003E0D9C">
            <w:t>31</w:t>
          </w:r>
          <w:r w:rsidRPr="003E0D9C">
            <w:rPr>
              <w:rFonts w:hint="eastAsia"/>
            </w:rPr>
            <w:t>日的坏账准备按三阶段模型计提如下：</w:t>
          </w:r>
        </w:p>
        <w:tbl>
          <w:tblPr>
            <w:tblW w:w="8844" w:type="dxa"/>
            <w:jc w:val="center"/>
            <w:tblBorders>
              <w:top w:val="single" w:sz="8" w:space="0" w:color="auto"/>
              <w:bottom w:val="single" w:sz="8" w:space="0" w:color="auto"/>
              <w:insideH w:val="single" w:sz="2" w:space="0" w:color="auto"/>
              <w:insideV w:val="single" w:sz="2" w:space="0" w:color="auto"/>
            </w:tblBorders>
            <w:tblLayout w:type="fixed"/>
            <w:tblCellMar>
              <w:left w:w="0" w:type="dxa"/>
            </w:tblCellMar>
            <w:tblLook w:val="04A0" w:firstRow="1" w:lastRow="0" w:firstColumn="1" w:lastColumn="0" w:noHBand="0" w:noVBand="1"/>
          </w:tblPr>
          <w:tblGrid>
            <w:gridCol w:w="2211"/>
            <w:gridCol w:w="2211"/>
            <w:gridCol w:w="2211"/>
            <w:gridCol w:w="2211"/>
          </w:tblGrid>
          <w:tr w:rsidR="00DC45F2" w:rsidRPr="003E0D9C" w:rsidTr="00937630">
            <w:trPr>
              <w:trHeight w:val="369"/>
              <w:tblHeader/>
              <w:jc w:val="center"/>
            </w:trPr>
            <w:tc>
              <w:tcPr>
                <w:tcW w:w="2211" w:type="dxa"/>
                <w:shd w:val="clear" w:color="auto" w:fill="auto"/>
                <w:vAlign w:val="center"/>
              </w:tcPr>
              <w:p w:rsidR="00DC45F2" w:rsidRPr="003E0D9C" w:rsidRDefault="00DC45F2" w:rsidP="00937630">
                <w:pPr>
                  <w:adjustRightInd w:val="0"/>
                  <w:jc w:val="center"/>
                </w:pPr>
                <w:r w:rsidRPr="003E0D9C">
                  <w:rPr>
                    <w:rFonts w:hint="eastAsia"/>
                  </w:rPr>
                  <w:t>阶  段</w:t>
                </w:r>
              </w:p>
            </w:tc>
            <w:tc>
              <w:tcPr>
                <w:tcW w:w="2211" w:type="dxa"/>
                <w:shd w:val="clear" w:color="auto" w:fill="auto"/>
                <w:vAlign w:val="center"/>
              </w:tcPr>
              <w:p w:rsidR="00DC45F2" w:rsidRPr="003E0D9C" w:rsidRDefault="00DC45F2" w:rsidP="00937630">
                <w:pPr>
                  <w:adjustRightInd w:val="0"/>
                  <w:jc w:val="center"/>
                </w:pPr>
                <w:r w:rsidRPr="003E0D9C">
                  <w:rPr>
                    <w:rFonts w:hint="eastAsia"/>
                  </w:rPr>
                  <w:t>账面余额</w:t>
                </w:r>
              </w:p>
            </w:tc>
            <w:tc>
              <w:tcPr>
                <w:tcW w:w="2211" w:type="dxa"/>
                <w:shd w:val="clear" w:color="auto" w:fill="auto"/>
                <w:vAlign w:val="center"/>
              </w:tcPr>
              <w:p w:rsidR="00DC45F2" w:rsidRPr="003E0D9C" w:rsidRDefault="00DC45F2" w:rsidP="00937630">
                <w:pPr>
                  <w:adjustRightInd w:val="0"/>
                  <w:jc w:val="center"/>
                </w:pPr>
                <w:r w:rsidRPr="003E0D9C">
                  <w:rPr>
                    <w:rFonts w:hint="eastAsia"/>
                  </w:rPr>
                  <w:t>坏账准备</w:t>
                </w:r>
              </w:p>
            </w:tc>
            <w:tc>
              <w:tcPr>
                <w:tcW w:w="2211" w:type="dxa"/>
                <w:shd w:val="clear" w:color="auto" w:fill="auto"/>
                <w:vAlign w:val="center"/>
              </w:tcPr>
              <w:p w:rsidR="00DC45F2" w:rsidRPr="003E0D9C" w:rsidRDefault="00DC45F2" w:rsidP="00937630">
                <w:pPr>
                  <w:adjustRightInd w:val="0"/>
                  <w:jc w:val="center"/>
                </w:pPr>
                <w:r w:rsidRPr="003E0D9C">
                  <w:rPr>
                    <w:rFonts w:hint="eastAsia"/>
                  </w:rPr>
                  <w:t>账面价值</w:t>
                </w:r>
              </w:p>
            </w:tc>
          </w:tr>
          <w:tr w:rsidR="00DC45F2" w:rsidRPr="003E0D9C" w:rsidTr="00937630">
            <w:trPr>
              <w:trHeight w:val="369"/>
              <w:jc w:val="center"/>
            </w:trPr>
            <w:tc>
              <w:tcPr>
                <w:tcW w:w="2211" w:type="dxa"/>
                <w:shd w:val="clear" w:color="auto" w:fill="auto"/>
                <w:vAlign w:val="center"/>
              </w:tcPr>
              <w:p w:rsidR="00DC45F2" w:rsidRPr="003E0D9C" w:rsidRDefault="00DC45F2" w:rsidP="00937630">
                <w:pPr>
                  <w:adjustRightInd w:val="0"/>
                </w:pPr>
                <w:r w:rsidRPr="003E0D9C">
                  <w:rPr>
                    <w:rFonts w:hint="eastAsia"/>
                  </w:rPr>
                  <w:t>第一阶段</w:t>
                </w:r>
              </w:p>
            </w:tc>
            <w:tc>
              <w:tcPr>
                <w:tcW w:w="2211" w:type="dxa"/>
                <w:shd w:val="clear" w:color="auto" w:fill="auto"/>
                <w:vAlign w:val="center"/>
              </w:tcPr>
              <w:p w:rsidR="00DC45F2" w:rsidRPr="003E0D9C" w:rsidRDefault="00DC45F2" w:rsidP="00937630">
                <w:pPr>
                  <w:adjustRightInd w:val="0"/>
                  <w:jc w:val="right"/>
                </w:pPr>
                <w:r w:rsidRPr="003E0D9C">
                  <w:t xml:space="preserve">11,194,211.08 </w:t>
                </w:r>
              </w:p>
            </w:tc>
            <w:tc>
              <w:tcPr>
                <w:tcW w:w="2211" w:type="dxa"/>
                <w:shd w:val="clear" w:color="auto" w:fill="auto"/>
                <w:vAlign w:val="center"/>
              </w:tcPr>
              <w:p w:rsidR="00DC45F2" w:rsidRPr="003E0D9C" w:rsidRDefault="00DC45F2" w:rsidP="00937630">
                <w:pPr>
                  <w:adjustRightInd w:val="0"/>
                  <w:jc w:val="right"/>
                </w:pPr>
                <w:r w:rsidRPr="003E0D9C">
                  <w:t xml:space="preserve">487,313.64 </w:t>
                </w:r>
              </w:p>
            </w:tc>
            <w:tc>
              <w:tcPr>
                <w:tcW w:w="2211" w:type="dxa"/>
                <w:shd w:val="clear" w:color="auto" w:fill="auto"/>
                <w:vAlign w:val="center"/>
              </w:tcPr>
              <w:p w:rsidR="00DC45F2" w:rsidRPr="003E0D9C" w:rsidRDefault="00DC45F2" w:rsidP="00937630">
                <w:pPr>
                  <w:adjustRightInd w:val="0"/>
                  <w:jc w:val="right"/>
                </w:pPr>
                <w:r w:rsidRPr="003E0D9C">
                  <w:t xml:space="preserve">10,706,897.44 </w:t>
                </w:r>
              </w:p>
            </w:tc>
          </w:tr>
          <w:tr w:rsidR="00DC45F2" w:rsidRPr="003E0D9C" w:rsidTr="00937630">
            <w:trPr>
              <w:trHeight w:val="369"/>
              <w:jc w:val="center"/>
            </w:trPr>
            <w:tc>
              <w:tcPr>
                <w:tcW w:w="2211" w:type="dxa"/>
                <w:shd w:val="clear" w:color="auto" w:fill="auto"/>
                <w:vAlign w:val="center"/>
              </w:tcPr>
              <w:p w:rsidR="00DC45F2" w:rsidRPr="003E0D9C" w:rsidRDefault="00DC45F2" w:rsidP="00937630">
                <w:pPr>
                  <w:adjustRightInd w:val="0"/>
                </w:pPr>
                <w:r w:rsidRPr="003E0D9C">
                  <w:rPr>
                    <w:rFonts w:hint="eastAsia"/>
                  </w:rPr>
                  <w:t>第二阶段</w:t>
                </w:r>
              </w:p>
            </w:tc>
            <w:tc>
              <w:tcPr>
                <w:tcW w:w="2211" w:type="dxa"/>
                <w:shd w:val="clear" w:color="auto" w:fill="auto"/>
                <w:vAlign w:val="center"/>
              </w:tcPr>
              <w:p w:rsidR="00DC45F2" w:rsidRPr="003E0D9C" w:rsidRDefault="00DC45F2" w:rsidP="00937630">
                <w:pPr>
                  <w:adjustRightInd w:val="0"/>
                  <w:jc w:val="right"/>
                </w:pPr>
                <w:r w:rsidRPr="003E0D9C">
                  <w:rPr>
                    <w:rFonts w:hint="eastAsia"/>
                  </w:rPr>
                  <w:t>－</w:t>
                </w:r>
              </w:p>
            </w:tc>
            <w:tc>
              <w:tcPr>
                <w:tcW w:w="2211" w:type="dxa"/>
                <w:shd w:val="clear" w:color="auto" w:fill="auto"/>
                <w:vAlign w:val="center"/>
              </w:tcPr>
              <w:p w:rsidR="00DC45F2" w:rsidRPr="003E0D9C" w:rsidRDefault="00DC45F2" w:rsidP="00937630">
                <w:pPr>
                  <w:adjustRightInd w:val="0"/>
                  <w:jc w:val="right"/>
                </w:pPr>
                <w:r w:rsidRPr="003E0D9C">
                  <w:rPr>
                    <w:rFonts w:hint="eastAsia"/>
                  </w:rPr>
                  <w:t>－</w:t>
                </w:r>
              </w:p>
            </w:tc>
            <w:tc>
              <w:tcPr>
                <w:tcW w:w="2211" w:type="dxa"/>
                <w:shd w:val="clear" w:color="auto" w:fill="auto"/>
                <w:vAlign w:val="center"/>
              </w:tcPr>
              <w:p w:rsidR="00DC45F2" w:rsidRPr="003E0D9C" w:rsidRDefault="00DC45F2" w:rsidP="00937630">
                <w:pPr>
                  <w:adjustRightInd w:val="0"/>
                  <w:jc w:val="right"/>
                </w:pPr>
                <w:r w:rsidRPr="003E0D9C">
                  <w:rPr>
                    <w:rFonts w:hint="eastAsia"/>
                  </w:rPr>
                  <w:t>－</w:t>
                </w:r>
              </w:p>
            </w:tc>
          </w:tr>
          <w:tr w:rsidR="00DC45F2" w:rsidRPr="003E0D9C" w:rsidTr="00937630">
            <w:trPr>
              <w:trHeight w:val="369"/>
              <w:jc w:val="center"/>
            </w:trPr>
            <w:tc>
              <w:tcPr>
                <w:tcW w:w="2211" w:type="dxa"/>
                <w:shd w:val="clear" w:color="auto" w:fill="auto"/>
                <w:vAlign w:val="center"/>
              </w:tcPr>
              <w:p w:rsidR="00DC45F2" w:rsidRPr="003E0D9C" w:rsidRDefault="00DC45F2" w:rsidP="00937630">
                <w:pPr>
                  <w:adjustRightInd w:val="0"/>
                </w:pPr>
                <w:r w:rsidRPr="003E0D9C">
                  <w:rPr>
                    <w:rFonts w:hint="eastAsia"/>
                  </w:rPr>
                  <w:t>第三阶段</w:t>
                </w:r>
              </w:p>
            </w:tc>
            <w:tc>
              <w:tcPr>
                <w:tcW w:w="2211" w:type="dxa"/>
                <w:shd w:val="clear" w:color="auto" w:fill="auto"/>
                <w:vAlign w:val="center"/>
              </w:tcPr>
              <w:p w:rsidR="00DC45F2" w:rsidRPr="003E0D9C" w:rsidRDefault="00DC45F2" w:rsidP="00937630">
                <w:pPr>
                  <w:adjustRightInd w:val="0"/>
                  <w:jc w:val="right"/>
                </w:pPr>
                <w:r w:rsidRPr="003E0D9C">
                  <w:rPr>
                    <w:rFonts w:hint="eastAsia"/>
                  </w:rPr>
                  <w:t>－</w:t>
                </w:r>
              </w:p>
            </w:tc>
            <w:tc>
              <w:tcPr>
                <w:tcW w:w="2211" w:type="dxa"/>
                <w:shd w:val="clear" w:color="auto" w:fill="auto"/>
                <w:vAlign w:val="center"/>
              </w:tcPr>
              <w:p w:rsidR="00DC45F2" w:rsidRPr="003E0D9C" w:rsidRDefault="00DC45F2" w:rsidP="00937630">
                <w:pPr>
                  <w:adjustRightInd w:val="0"/>
                  <w:jc w:val="right"/>
                </w:pPr>
                <w:r w:rsidRPr="003E0D9C">
                  <w:rPr>
                    <w:rFonts w:hint="eastAsia"/>
                  </w:rPr>
                  <w:t>－</w:t>
                </w:r>
              </w:p>
            </w:tc>
            <w:tc>
              <w:tcPr>
                <w:tcW w:w="2211" w:type="dxa"/>
                <w:shd w:val="clear" w:color="auto" w:fill="auto"/>
                <w:vAlign w:val="center"/>
              </w:tcPr>
              <w:p w:rsidR="00DC45F2" w:rsidRPr="003E0D9C" w:rsidRDefault="00DC45F2" w:rsidP="00937630">
                <w:pPr>
                  <w:adjustRightInd w:val="0"/>
                  <w:jc w:val="right"/>
                </w:pPr>
                <w:r w:rsidRPr="003E0D9C">
                  <w:rPr>
                    <w:rFonts w:hint="eastAsia"/>
                  </w:rPr>
                  <w:t>－</w:t>
                </w:r>
              </w:p>
            </w:tc>
          </w:tr>
          <w:tr w:rsidR="00DC45F2" w:rsidRPr="003E0D9C" w:rsidTr="00937630">
            <w:trPr>
              <w:trHeight w:val="369"/>
              <w:jc w:val="center"/>
            </w:trPr>
            <w:tc>
              <w:tcPr>
                <w:tcW w:w="2211" w:type="dxa"/>
                <w:shd w:val="clear" w:color="auto" w:fill="auto"/>
                <w:vAlign w:val="center"/>
              </w:tcPr>
              <w:p w:rsidR="00DC45F2" w:rsidRPr="003E0D9C" w:rsidRDefault="00DC45F2" w:rsidP="00937630">
                <w:pPr>
                  <w:adjustRightInd w:val="0"/>
                  <w:jc w:val="center"/>
                </w:pPr>
                <w:r w:rsidRPr="003E0D9C">
                  <w:rPr>
                    <w:rFonts w:hint="eastAsia"/>
                  </w:rPr>
                  <w:t>合计</w:t>
                </w:r>
              </w:p>
            </w:tc>
            <w:tc>
              <w:tcPr>
                <w:tcW w:w="2211" w:type="dxa"/>
                <w:shd w:val="clear" w:color="auto" w:fill="auto"/>
                <w:vAlign w:val="center"/>
              </w:tcPr>
              <w:p w:rsidR="00DC45F2" w:rsidRPr="003E0D9C" w:rsidRDefault="00DC45F2" w:rsidP="00937630">
                <w:pPr>
                  <w:adjustRightInd w:val="0"/>
                  <w:jc w:val="right"/>
                </w:pPr>
                <w:r w:rsidRPr="003E0D9C">
                  <w:t xml:space="preserve">11,194,211.08 </w:t>
                </w:r>
              </w:p>
            </w:tc>
            <w:tc>
              <w:tcPr>
                <w:tcW w:w="2211" w:type="dxa"/>
                <w:shd w:val="clear" w:color="auto" w:fill="auto"/>
                <w:vAlign w:val="center"/>
              </w:tcPr>
              <w:p w:rsidR="00DC45F2" w:rsidRPr="003E0D9C" w:rsidRDefault="00DC45F2" w:rsidP="00937630">
                <w:pPr>
                  <w:adjustRightInd w:val="0"/>
                  <w:jc w:val="right"/>
                </w:pPr>
                <w:r w:rsidRPr="003E0D9C">
                  <w:t xml:space="preserve">487,313.64 </w:t>
                </w:r>
              </w:p>
            </w:tc>
            <w:tc>
              <w:tcPr>
                <w:tcW w:w="2211" w:type="dxa"/>
                <w:shd w:val="clear" w:color="auto" w:fill="auto"/>
                <w:vAlign w:val="center"/>
              </w:tcPr>
              <w:p w:rsidR="00DC45F2" w:rsidRPr="003E0D9C" w:rsidRDefault="00DC45F2" w:rsidP="00937630">
                <w:pPr>
                  <w:adjustRightInd w:val="0"/>
                  <w:jc w:val="right"/>
                </w:pPr>
                <w:r w:rsidRPr="003E0D9C">
                  <w:t xml:space="preserve">10,706,897.44 </w:t>
                </w:r>
              </w:p>
            </w:tc>
          </w:tr>
        </w:tbl>
        <w:p w:rsidR="00DC45F2" w:rsidRPr="003E0D9C" w:rsidRDefault="00DC45F2" w:rsidP="00937630">
          <w:pPr>
            <w:adjustRightInd w:val="0"/>
            <w:spacing w:line="360" w:lineRule="auto"/>
            <w:ind w:firstLineChars="200" w:firstLine="420"/>
          </w:pPr>
          <w:r w:rsidRPr="003E0D9C">
            <w:t>2021</w:t>
          </w:r>
          <w:r w:rsidRPr="003E0D9C">
            <w:rPr>
              <w:rFonts w:hint="eastAsia"/>
            </w:rPr>
            <w:t>年</w:t>
          </w:r>
          <w:r w:rsidRPr="003E0D9C">
            <w:t>12</w:t>
          </w:r>
          <w:r w:rsidRPr="003E0D9C">
            <w:rPr>
              <w:rFonts w:hint="eastAsia"/>
            </w:rPr>
            <w:t>月</w:t>
          </w:r>
          <w:r w:rsidRPr="003E0D9C">
            <w:t>31</w:t>
          </w:r>
          <w:r w:rsidRPr="003E0D9C">
            <w:rPr>
              <w:rFonts w:hint="eastAsia"/>
            </w:rPr>
            <w:t>日，处于第一阶段的坏账准备：</w:t>
          </w:r>
        </w:p>
        <w:tbl>
          <w:tblPr>
            <w:tblW w:w="8844" w:type="dxa"/>
            <w:jc w:val="center"/>
            <w:tblBorders>
              <w:top w:val="single" w:sz="8" w:space="0" w:color="auto"/>
              <w:bottom w:val="single" w:sz="8" w:space="0" w:color="auto"/>
              <w:insideH w:val="single" w:sz="2" w:space="0" w:color="auto"/>
              <w:insideV w:val="single" w:sz="2" w:space="0" w:color="auto"/>
            </w:tblBorders>
            <w:tblLayout w:type="fixed"/>
            <w:tblCellMar>
              <w:left w:w="0" w:type="dxa"/>
            </w:tblCellMar>
            <w:tblLook w:val="04A0" w:firstRow="1" w:lastRow="0" w:firstColumn="1" w:lastColumn="0" w:noHBand="0" w:noVBand="1"/>
          </w:tblPr>
          <w:tblGrid>
            <w:gridCol w:w="2381"/>
            <w:gridCol w:w="1588"/>
            <w:gridCol w:w="1134"/>
            <w:gridCol w:w="1277"/>
            <w:gridCol w:w="1558"/>
            <w:gridCol w:w="906"/>
          </w:tblGrid>
          <w:tr w:rsidR="00DC45F2" w:rsidRPr="003E0D9C" w:rsidTr="00937630">
            <w:trPr>
              <w:trHeight w:val="369"/>
              <w:tblHeader/>
              <w:jc w:val="center"/>
            </w:trPr>
            <w:tc>
              <w:tcPr>
                <w:tcW w:w="2381" w:type="dxa"/>
                <w:shd w:val="clear" w:color="auto" w:fill="auto"/>
                <w:vAlign w:val="center"/>
              </w:tcPr>
              <w:p w:rsidR="00DC45F2" w:rsidRPr="003E0D9C" w:rsidRDefault="00DC45F2" w:rsidP="00937630">
                <w:pPr>
                  <w:adjustRightInd w:val="0"/>
                  <w:jc w:val="center"/>
                </w:pPr>
                <w:r w:rsidRPr="003E0D9C">
                  <w:rPr>
                    <w:rFonts w:hint="eastAsia"/>
                  </w:rPr>
                  <w:t>类  别</w:t>
                </w:r>
              </w:p>
            </w:tc>
            <w:tc>
              <w:tcPr>
                <w:tcW w:w="1588" w:type="dxa"/>
                <w:shd w:val="clear" w:color="auto" w:fill="auto"/>
                <w:vAlign w:val="center"/>
              </w:tcPr>
              <w:p w:rsidR="00DC45F2" w:rsidRPr="003E0D9C" w:rsidRDefault="00DC45F2" w:rsidP="00937630">
                <w:pPr>
                  <w:adjustRightInd w:val="0"/>
                  <w:jc w:val="center"/>
                </w:pPr>
                <w:r w:rsidRPr="003E0D9C">
                  <w:rPr>
                    <w:rFonts w:hint="eastAsia"/>
                  </w:rPr>
                  <w:t>账面余额</w:t>
                </w:r>
              </w:p>
            </w:tc>
            <w:tc>
              <w:tcPr>
                <w:tcW w:w="1134" w:type="dxa"/>
                <w:shd w:val="clear" w:color="auto" w:fill="auto"/>
                <w:vAlign w:val="center"/>
              </w:tcPr>
              <w:p w:rsidR="00DC45F2" w:rsidRPr="003E0D9C" w:rsidRDefault="00DC45F2" w:rsidP="00937630">
                <w:pPr>
                  <w:adjustRightInd w:val="0"/>
                  <w:jc w:val="center"/>
                </w:pPr>
                <w:r w:rsidRPr="003E0D9C">
                  <w:rPr>
                    <w:rFonts w:hint="eastAsia"/>
                  </w:rPr>
                  <w:t>计提比例（%）</w:t>
                </w:r>
              </w:p>
            </w:tc>
            <w:tc>
              <w:tcPr>
                <w:tcW w:w="1277" w:type="dxa"/>
                <w:shd w:val="clear" w:color="auto" w:fill="auto"/>
                <w:vAlign w:val="center"/>
              </w:tcPr>
              <w:p w:rsidR="00DC45F2" w:rsidRPr="003E0D9C" w:rsidRDefault="00DC45F2" w:rsidP="00937630">
                <w:pPr>
                  <w:adjustRightInd w:val="0"/>
                  <w:jc w:val="center"/>
                </w:pPr>
                <w:r w:rsidRPr="003E0D9C">
                  <w:rPr>
                    <w:rFonts w:hint="eastAsia"/>
                  </w:rPr>
                  <w:t>坏账准备</w:t>
                </w:r>
              </w:p>
            </w:tc>
            <w:tc>
              <w:tcPr>
                <w:tcW w:w="1558" w:type="dxa"/>
                <w:shd w:val="clear" w:color="auto" w:fill="auto"/>
                <w:vAlign w:val="center"/>
              </w:tcPr>
              <w:p w:rsidR="00DC45F2" w:rsidRPr="003E0D9C" w:rsidRDefault="00DC45F2" w:rsidP="00937630">
                <w:pPr>
                  <w:adjustRightInd w:val="0"/>
                  <w:jc w:val="center"/>
                </w:pPr>
                <w:r w:rsidRPr="003E0D9C">
                  <w:rPr>
                    <w:rFonts w:hint="eastAsia"/>
                  </w:rPr>
                  <w:t>账面价值</w:t>
                </w:r>
              </w:p>
            </w:tc>
            <w:tc>
              <w:tcPr>
                <w:tcW w:w="906" w:type="dxa"/>
                <w:shd w:val="clear" w:color="auto" w:fill="auto"/>
                <w:vAlign w:val="center"/>
              </w:tcPr>
              <w:p w:rsidR="00DC45F2" w:rsidRPr="003E0D9C" w:rsidRDefault="00DC45F2" w:rsidP="00937630">
                <w:pPr>
                  <w:adjustRightInd w:val="0"/>
                  <w:jc w:val="center"/>
                </w:pPr>
                <w:r w:rsidRPr="003E0D9C">
                  <w:rPr>
                    <w:rFonts w:hint="eastAsia"/>
                  </w:rPr>
                  <w:t>理由</w:t>
                </w:r>
              </w:p>
            </w:tc>
          </w:tr>
          <w:tr w:rsidR="00DC45F2" w:rsidRPr="003E0D9C" w:rsidTr="00937630">
            <w:trPr>
              <w:trHeight w:val="369"/>
              <w:jc w:val="center"/>
            </w:trPr>
            <w:tc>
              <w:tcPr>
                <w:tcW w:w="2381" w:type="dxa"/>
                <w:shd w:val="clear" w:color="auto" w:fill="auto"/>
                <w:vAlign w:val="center"/>
              </w:tcPr>
              <w:p w:rsidR="00DC45F2" w:rsidRPr="003E0D9C" w:rsidRDefault="00DC45F2" w:rsidP="00937630">
                <w:pPr>
                  <w:adjustRightInd w:val="0"/>
                </w:pPr>
                <w:r w:rsidRPr="003E0D9C">
                  <w:rPr>
                    <w:rFonts w:hint="eastAsia"/>
                  </w:rPr>
                  <w:t>按单项计提坏账准备</w:t>
                </w:r>
              </w:p>
            </w:tc>
            <w:tc>
              <w:tcPr>
                <w:tcW w:w="1588" w:type="dxa"/>
                <w:shd w:val="clear" w:color="auto" w:fill="auto"/>
                <w:vAlign w:val="center"/>
              </w:tcPr>
              <w:p w:rsidR="00DC45F2" w:rsidRPr="003E0D9C" w:rsidRDefault="00DC45F2" w:rsidP="00937630">
                <w:pPr>
                  <w:adjustRightInd w:val="0"/>
                  <w:jc w:val="right"/>
                </w:pPr>
                <w:r w:rsidRPr="003E0D9C">
                  <w:rPr>
                    <w:rFonts w:hint="eastAsia"/>
                  </w:rPr>
                  <w:t>－</w:t>
                </w:r>
              </w:p>
            </w:tc>
            <w:tc>
              <w:tcPr>
                <w:tcW w:w="1134" w:type="dxa"/>
                <w:shd w:val="clear" w:color="auto" w:fill="auto"/>
                <w:vAlign w:val="center"/>
              </w:tcPr>
              <w:p w:rsidR="00DC45F2" w:rsidRPr="003E0D9C" w:rsidRDefault="00DC45F2" w:rsidP="00937630">
                <w:pPr>
                  <w:adjustRightInd w:val="0"/>
                  <w:jc w:val="right"/>
                </w:pPr>
                <w:r w:rsidRPr="003E0D9C">
                  <w:rPr>
                    <w:rFonts w:hint="eastAsia"/>
                  </w:rPr>
                  <w:t>－</w:t>
                </w:r>
              </w:p>
            </w:tc>
            <w:tc>
              <w:tcPr>
                <w:tcW w:w="1277" w:type="dxa"/>
                <w:shd w:val="clear" w:color="auto" w:fill="auto"/>
                <w:vAlign w:val="center"/>
              </w:tcPr>
              <w:p w:rsidR="00DC45F2" w:rsidRPr="003E0D9C" w:rsidRDefault="00DC45F2" w:rsidP="00937630">
                <w:pPr>
                  <w:adjustRightInd w:val="0"/>
                  <w:jc w:val="right"/>
                </w:pPr>
                <w:r w:rsidRPr="003E0D9C">
                  <w:rPr>
                    <w:rFonts w:hint="eastAsia"/>
                  </w:rPr>
                  <w:t>－</w:t>
                </w:r>
              </w:p>
            </w:tc>
            <w:tc>
              <w:tcPr>
                <w:tcW w:w="1558" w:type="dxa"/>
                <w:shd w:val="clear" w:color="auto" w:fill="auto"/>
                <w:vAlign w:val="center"/>
              </w:tcPr>
              <w:p w:rsidR="00DC45F2" w:rsidRPr="003E0D9C" w:rsidRDefault="00DC45F2" w:rsidP="00937630">
                <w:pPr>
                  <w:adjustRightInd w:val="0"/>
                  <w:jc w:val="right"/>
                </w:pPr>
                <w:r w:rsidRPr="003E0D9C">
                  <w:rPr>
                    <w:rFonts w:hint="eastAsia"/>
                  </w:rPr>
                  <w:t>－</w:t>
                </w:r>
              </w:p>
            </w:tc>
            <w:tc>
              <w:tcPr>
                <w:tcW w:w="906" w:type="dxa"/>
                <w:shd w:val="clear" w:color="auto" w:fill="auto"/>
                <w:vAlign w:val="center"/>
              </w:tcPr>
              <w:p w:rsidR="00DC45F2" w:rsidRPr="003E0D9C" w:rsidRDefault="00DC45F2" w:rsidP="00937630">
                <w:pPr>
                  <w:adjustRightInd w:val="0"/>
                  <w:jc w:val="right"/>
                </w:pPr>
                <w:r w:rsidRPr="003E0D9C">
                  <w:rPr>
                    <w:rFonts w:hint="eastAsia"/>
                  </w:rPr>
                  <w:t>－</w:t>
                </w:r>
              </w:p>
            </w:tc>
          </w:tr>
          <w:tr w:rsidR="00DC45F2" w:rsidRPr="003E0D9C" w:rsidTr="00937630">
            <w:trPr>
              <w:trHeight w:val="369"/>
              <w:jc w:val="center"/>
            </w:trPr>
            <w:tc>
              <w:tcPr>
                <w:tcW w:w="2381" w:type="dxa"/>
                <w:shd w:val="clear" w:color="auto" w:fill="auto"/>
                <w:vAlign w:val="center"/>
              </w:tcPr>
              <w:p w:rsidR="00DC45F2" w:rsidRPr="003E0D9C" w:rsidRDefault="00DC45F2" w:rsidP="00937630">
                <w:pPr>
                  <w:adjustRightInd w:val="0"/>
                </w:pPr>
                <w:r w:rsidRPr="003E0D9C">
                  <w:rPr>
                    <w:rFonts w:hint="eastAsia"/>
                  </w:rPr>
                  <w:t>按组合计提坏账准备</w:t>
                </w:r>
              </w:p>
            </w:tc>
            <w:tc>
              <w:tcPr>
                <w:tcW w:w="1588" w:type="dxa"/>
                <w:shd w:val="clear" w:color="auto" w:fill="auto"/>
                <w:vAlign w:val="center"/>
              </w:tcPr>
              <w:p w:rsidR="00DC45F2" w:rsidRPr="003E0D9C" w:rsidRDefault="00DC45F2" w:rsidP="00937630">
                <w:pPr>
                  <w:adjustRightInd w:val="0"/>
                  <w:jc w:val="right"/>
                </w:pPr>
                <w:r w:rsidRPr="003E0D9C">
                  <w:t>11,194,211.08</w:t>
                </w:r>
              </w:p>
            </w:tc>
            <w:tc>
              <w:tcPr>
                <w:tcW w:w="1134" w:type="dxa"/>
                <w:shd w:val="clear" w:color="auto" w:fill="auto"/>
                <w:vAlign w:val="center"/>
              </w:tcPr>
              <w:p w:rsidR="00DC45F2" w:rsidRPr="003E0D9C" w:rsidRDefault="00DC45F2" w:rsidP="00937630">
                <w:pPr>
                  <w:adjustRightInd w:val="0"/>
                  <w:jc w:val="right"/>
                </w:pPr>
                <w:r w:rsidRPr="003E0D9C">
                  <w:t>4.35</w:t>
                </w:r>
              </w:p>
            </w:tc>
            <w:tc>
              <w:tcPr>
                <w:tcW w:w="1277" w:type="dxa"/>
                <w:shd w:val="clear" w:color="auto" w:fill="auto"/>
                <w:vAlign w:val="center"/>
              </w:tcPr>
              <w:p w:rsidR="00DC45F2" w:rsidRPr="003E0D9C" w:rsidRDefault="00DC45F2" w:rsidP="00937630">
                <w:pPr>
                  <w:adjustRightInd w:val="0"/>
                  <w:jc w:val="right"/>
                </w:pPr>
                <w:r w:rsidRPr="003E0D9C">
                  <w:t>487,313.64</w:t>
                </w:r>
              </w:p>
            </w:tc>
            <w:tc>
              <w:tcPr>
                <w:tcW w:w="1558" w:type="dxa"/>
                <w:shd w:val="clear" w:color="auto" w:fill="auto"/>
                <w:vAlign w:val="center"/>
              </w:tcPr>
              <w:p w:rsidR="00DC45F2" w:rsidRPr="003E0D9C" w:rsidRDefault="00DC45F2" w:rsidP="00937630">
                <w:pPr>
                  <w:adjustRightInd w:val="0"/>
                  <w:jc w:val="right"/>
                </w:pPr>
                <w:r w:rsidRPr="003E0D9C">
                  <w:t>10,706,897.44</w:t>
                </w:r>
              </w:p>
            </w:tc>
            <w:tc>
              <w:tcPr>
                <w:tcW w:w="906" w:type="dxa"/>
                <w:shd w:val="clear" w:color="auto" w:fill="auto"/>
                <w:vAlign w:val="center"/>
              </w:tcPr>
              <w:p w:rsidR="00DC45F2" w:rsidRPr="003E0D9C" w:rsidRDefault="00DC45F2" w:rsidP="00937630">
                <w:pPr>
                  <w:adjustRightInd w:val="0"/>
                  <w:jc w:val="right"/>
                </w:pPr>
                <w:r w:rsidRPr="003E0D9C">
                  <w:rPr>
                    <w:rFonts w:hint="eastAsia"/>
                  </w:rPr>
                  <w:t>－</w:t>
                </w:r>
              </w:p>
            </w:tc>
          </w:tr>
          <w:tr w:rsidR="00DC45F2" w:rsidRPr="003E0D9C" w:rsidTr="00937630">
            <w:trPr>
              <w:trHeight w:val="369"/>
              <w:jc w:val="center"/>
            </w:trPr>
            <w:tc>
              <w:tcPr>
                <w:tcW w:w="2381" w:type="dxa"/>
                <w:shd w:val="clear" w:color="auto" w:fill="auto"/>
                <w:vAlign w:val="center"/>
              </w:tcPr>
              <w:p w:rsidR="00DC45F2" w:rsidRPr="003E0D9C" w:rsidRDefault="00DC45F2" w:rsidP="00937630">
                <w:pPr>
                  <w:adjustRightInd w:val="0"/>
                </w:pPr>
                <w:r w:rsidRPr="003E0D9C">
                  <w:rPr>
                    <w:rFonts w:hint="eastAsia"/>
                    <w:iCs/>
                  </w:rPr>
                  <w:t>组合1：账龄组合</w:t>
                </w:r>
              </w:p>
            </w:tc>
            <w:tc>
              <w:tcPr>
                <w:tcW w:w="1588" w:type="dxa"/>
                <w:shd w:val="clear" w:color="auto" w:fill="auto"/>
                <w:vAlign w:val="center"/>
              </w:tcPr>
              <w:p w:rsidR="00DC45F2" w:rsidRPr="003E0D9C" w:rsidRDefault="00DC45F2" w:rsidP="00937630">
                <w:pPr>
                  <w:adjustRightInd w:val="0"/>
                  <w:jc w:val="right"/>
                </w:pPr>
                <w:r w:rsidRPr="003E0D9C">
                  <w:t>870,913.04</w:t>
                </w:r>
              </w:p>
            </w:tc>
            <w:tc>
              <w:tcPr>
                <w:tcW w:w="1134" w:type="dxa"/>
                <w:shd w:val="clear" w:color="auto" w:fill="auto"/>
                <w:vAlign w:val="center"/>
              </w:tcPr>
              <w:p w:rsidR="00DC45F2" w:rsidRPr="003E0D9C" w:rsidRDefault="00DC45F2" w:rsidP="00937630">
                <w:pPr>
                  <w:adjustRightInd w:val="0"/>
                  <w:jc w:val="right"/>
                </w:pPr>
                <w:r w:rsidRPr="003E0D9C">
                  <w:t>55.95</w:t>
                </w:r>
              </w:p>
            </w:tc>
            <w:tc>
              <w:tcPr>
                <w:tcW w:w="1277" w:type="dxa"/>
                <w:shd w:val="clear" w:color="auto" w:fill="auto"/>
                <w:vAlign w:val="center"/>
              </w:tcPr>
              <w:p w:rsidR="00DC45F2" w:rsidRPr="003E0D9C" w:rsidRDefault="00DC45F2" w:rsidP="00937630">
                <w:pPr>
                  <w:adjustRightInd w:val="0"/>
                  <w:jc w:val="right"/>
                </w:pPr>
                <w:r w:rsidRPr="003E0D9C">
                  <w:t>487,313.64</w:t>
                </w:r>
              </w:p>
            </w:tc>
            <w:tc>
              <w:tcPr>
                <w:tcW w:w="1558" w:type="dxa"/>
                <w:shd w:val="clear" w:color="auto" w:fill="auto"/>
                <w:vAlign w:val="center"/>
              </w:tcPr>
              <w:p w:rsidR="00DC45F2" w:rsidRPr="003E0D9C" w:rsidRDefault="00DC45F2" w:rsidP="00937630">
                <w:pPr>
                  <w:adjustRightInd w:val="0"/>
                  <w:jc w:val="right"/>
                </w:pPr>
                <w:r w:rsidRPr="003E0D9C">
                  <w:t>383,599.40</w:t>
                </w:r>
              </w:p>
            </w:tc>
            <w:tc>
              <w:tcPr>
                <w:tcW w:w="906" w:type="dxa"/>
                <w:shd w:val="clear" w:color="auto" w:fill="auto"/>
                <w:vAlign w:val="center"/>
              </w:tcPr>
              <w:p w:rsidR="00DC45F2" w:rsidRPr="003E0D9C" w:rsidRDefault="00DC45F2" w:rsidP="00937630">
                <w:pPr>
                  <w:adjustRightInd w:val="0"/>
                  <w:jc w:val="right"/>
                </w:pPr>
                <w:r w:rsidRPr="003E0D9C">
                  <w:rPr>
                    <w:rFonts w:hint="eastAsia"/>
                  </w:rPr>
                  <w:t>－</w:t>
                </w:r>
              </w:p>
            </w:tc>
          </w:tr>
          <w:tr w:rsidR="00DC45F2" w:rsidRPr="003E0D9C" w:rsidTr="00937630">
            <w:trPr>
              <w:trHeight w:val="369"/>
              <w:jc w:val="center"/>
            </w:trPr>
            <w:tc>
              <w:tcPr>
                <w:tcW w:w="2381" w:type="dxa"/>
                <w:shd w:val="clear" w:color="auto" w:fill="auto"/>
                <w:vAlign w:val="center"/>
              </w:tcPr>
              <w:p w:rsidR="00DC45F2" w:rsidRPr="003E0D9C" w:rsidRDefault="00DC45F2" w:rsidP="00937630">
                <w:pPr>
                  <w:adjustRightInd w:val="0"/>
                </w:pPr>
                <w:r w:rsidRPr="003E0D9C">
                  <w:rPr>
                    <w:rFonts w:hint="eastAsia"/>
                    <w:iCs/>
                  </w:rPr>
                  <w:t>组合2：金龙汽车合并范</w:t>
                </w:r>
                <w:r w:rsidRPr="003E0D9C">
                  <w:rPr>
                    <w:rFonts w:hint="eastAsia"/>
                    <w:iCs/>
                  </w:rPr>
                  <w:lastRenderedPageBreak/>
                  <w:t>围内应收款项</w:t>
                </w:r>
              </w:p>
            </w:tc>
            <w:tc>
              <w:tcPr>
                <w:tcW w:w="1588" w:type="dxa"/>
                <w:shd w:val="clear" w:color="auto" w:fill="auto"/>
                <w:vAlign w:val="center"/>
              </w:tcPr>
              <w:p w:rsidR="00DC45F2" w:rsidRPr="003E0D9C" w:rsidRDefault="00DC45F2" w:rsidP="00937630">
                <w:pPr>
                  <w:adjustRightInd w:val="0"/>
                  <w:jc w:val="right"/>
                </w:pPr>
                <w:r w:rsidRPr="003E0D9C">
                  <w:lastRenderedPageBreak/>
                  <w:t>10,323,298.04</w:t>
                </w:r>
              </w:p>
            </w:tc>
            <w:tc>
              <w:tcPr>
                <w:tcW w:w="1134" w:type="dxa"/>
                <w:shd w:val="clear" w:color="auto" w:fill="auto"/>
                <w:vAlign w:val="center"/>
              </w:tcPr>
              <w:p w:rsidR="00DC45F2" w:rsidRPr="003E0D9C" w:rsidRDefault="00DC45F2" w:rsidP="00937630">
                <w:pPr>
                  <w:adjustRightInd w:val="0"/>
                  <w:jc w:val="right"/>
                </w:pPr>
                <w:r w:rsidRPr="003E0D9C">
                  <w:rPr>
                    <w:rFonts w:hint="eastAsia"/>
                  </w:rPr>
                  <w:t>－</w:t>
                </w:r>
              </w:p>
            </w:tc>
            <w:tc>
              <w:tcPr>
                <w:tcW w:w="1277" w:type="dxa"/>
                <w:shd w:val="clear" w:color="auto" w:fill="auto"/>
                <w:vAlign w:val="center"/>
              </w:tcPr>
              <w:p w:rsidR="00DC45F2" w:rsidRPr="003E0D9C" w:rsidRDefault="00DC45F2" w:rsidP="00937630">
                <w:pPr>
                  <w:adjustRightInd w:val="0"/>
                  <w:jc w:val="right"/>
                </w:pPr>
                <w:r w:rsidRPr="003E0D9C">
                  <w:rPr>
                    <w:rFonts w:hint="eastAsia"/>
                  </w:rPr>
                  <w:t>－</w:t>
                </w:r>
              </w:p>
            </w:tc>
            <w:tc>
              <w:tcPr>
                <w:tcW w:w="1558" w:type="dxa"/>
                <w:shd w:val="clear" w:color="auto" w:fill="auto"/>
                <w:vAlign w:val="center"/>
              </w:tcPr>
              <w:p w:rsidR="00DC45F2" w:rsidRPr="003E0D9C" w:rsidRDefault="00DC45F2" w:rsidP="00937630">
                <w:pPr>
                  <w:adjustRightInd w:val="0"/>
                  <w:jc w:val="right"/>
                </w:pPr>
                <w:r w:rsidRPr="003E0D9C">
                  <w:t>10,323,298.04</w:t>
                </w:r>
              </w:p>
            </w:tc>
            <w:tc>
              <w:tcPr>
                <w:tcW w:w="906" w:type="dxa"/>
                <w:shd w:val="clear" w:color="auto" w:fill="auto"/>
                <w:vAlign w:val="center"/>
              </w:tcPr>
              <w:p w:rsidR="00DC45F2" w:rsidRPr="003E0D9C" w:rsidRDefault="00DC45F2" w:rsidP="00937630">
                <w:pPr>
                  <w:adjustRightInd w:val="0"/>
                  <w:jc w:val="right"/>
                </w:pPr>
                <w:r w:rsidRPr="003E0D9C">
                  <w:rPr>
                    <w:rFonts w:hint="eastAsia"/>
                  </w:rPr>
                  <w:t>－</w:t>
                </w:r>
              </w:p>
            </w:tc>
          </w:tr>
          <w:tr w:rsidR="00DC45F2" w:rsidRPr="003E0D9C" w:rsidTr="00937630">
            <w:trPr>
              <w:trHeight w:val="369"/>
              <w:jc w:val="center"/>
            </w:trPr>
            <w:tc>
              <w:tcPr>
                <w:tcW w:w="2381" w:type="dxa"/>
                <w:shd w:val="clear" w:color="auto" w:fill="auto"/>
                <w:vAlign w:val="center"/>
              </w:tcPr>
              <w:p w:rsidR="00DC45F2" w:rsidRPr="003E0D9C" w:rsidRDefault="00DC45F2" w:rsidP="00937630">
                <w:pPr>
                  <w:adjustRightInd w:val="0"/>
                  <w:jc w:val="center"/>
                </w:pPr>
                <w:r w:rsidRPr="003E0D9C">
                  <w:rPr>
                    <w:rFonts w:hint="eastAsia"/>
                  </w:rPr>
                  <w:lastRenderedPageBreak/>
                  <w:t>合计</w:t>
                </w:r>
              </w:p>
            </w:tc>
            <w:tc>
              <w:tcPr>
                <w:tcW w:w="1588" w:type="dxa"/>
                <w:shd w:val="clear" w:color="auto" w:fill="auto"/>
                <w:vAlign w:val="center"/>
              </w:tcPr>
              <w:p w:rsidR="00DC45F2" w:rsidRPr="003E0D9C" w:rsidRDefault="00DC45F2" w:rsidP="00937630">
                <w:pPr>
                  <w:adjustRightInd w:val="0"/>
                  <w:jc w:val="right"/>
                </w:pPr>
                <w:r w:rsidRPr="003E0D9C">
                  <w:t>11,194,211.08</w:t>
                </w:r>
              </w:p>
            </w:tc>
            <w:tc>
              <w:tcPr>
                <w:tcW w:w="1134" w:type="dxa"/>
                <w:shd w:val="clear" w:color="auto" w:fill="auto"/>
                <w:vAlign w:val="center"/>
              </w:tcPr>
              <w:p w:rsidR="00DC45F2" w:rsidRPr="003E0D9C" w:rsidRDefault="00DC45F2" w:rsidP="00937630">
                <w:pPr>
                  <w:adjustRightInd w:val="0"/>
                  <w:jc w:val="right"/>
                </w:pPr>
                <w:r w:rsidRPr="003E0D9C">
                  <w:rPr>
                    <w:rFonts w:hint="eastAsia"/>
                  </w:rPr>
                  <w:t>－</w:t>
                </w:r>
              </w:p>
            </w:tc>
            <w:tc>
              <w:tcPr>
                <w:tcW w:w="1277" w:type="dxa"/>
                <w:shd w:val="clear" w:color="auto" w:fill="auto"/>
                <w:vAlign w:val="center"/>
              </w:tcPr>
              <w:p w:rsidR="00DC45F2" w:rsidRPr="003E0D9C" w:rsidRDefault="00DC45F2" w:rsidP="00937630">
                <w:pPr>
                  <w:adjustRightInd w:val="0"/>
                  <w:jc w:val="right"/>
                </w:pPr>
                <w:r w:rsidRPr="003E0D9C">
                  <w:t>487,313.64</w:t>
                </w:r>
              </w:p>
            </w:tc>
            <w:tc>
              <w:tcPr>
                <w:tcW w:w="1558" w:type="dxa"/>
                <w:shd w:val="clear" w:color="auto" w:fill="auto"/>
                <w:vAlign w:val="center"/>
              </w:tcPr>
              <w:p w:rsidR="00DC45F2" w:rsidRPr="003E0D9C" w:rsidRDefault="00DC45F2" w:rsidP="00937630">
                <w:pPr>
                  <w:adjustRightInd w:val="0"/>
                  <w:jc w:val="right"/>
                </w:pPr>
                <w:r w:rsidRPr="003E0D9C">
                  <w:t>10,706,897.44</w:t>
                </w:r>
              </w:p>
            </w:tc>
            <w:tc>
              <w:tcPr>
                <w:tcW w:w="906" w:type="dxa"/>
                <w:shd w:val="clear" w:color="auto" w:fill="auto"/>
                <w:vAlign w:val="center"/>
              </w:tcPr>
              <w:p w:rsidR="00DC45F2" w:rsidRPr="003E0D9C" w:rsidRDefault="00DC45F2" w:rsidP="00937630">
                <w:pPr>
                  <w:adjustRightInd w:val="0"/>
                  <w:jc w:val="right"/>
                </w:pPr>
                <w:r w:rsidRPr="003E0D9C">
                  <w:rPr>
                    <w:rFonts w:hint="eastAsia"/>
                  </w:rPr>
                  <w:t>－</w:t>
                </w:r>
              </w:p>
            </w:tc>
          </w:tr>
        </w:tbl>
        <w:p w:rsidR="00DC45F2" w:rsidRDefault="00DC45F2" w:rsidP="00937630"/>
        <w:p w:rsidR="00DC45F2" w:rsidRDefault="00DC45F2" w:rsidP="00937630">
          <w:r>
            <w:rPr>
              <w:rFonts w:hint="eastAsia"/>
            </w:rPr>
            <w:t>对本期发生损失准备变动的其他应收款账面余额显著变动的情况说明：</w:t>
          </w:r>
        </w:p>
        <w:sdt>
          <w:sdtPr>
            <w:alias w:val="是否适用：母公司其他应收款本期发生损失准备变动且账面余额显著变动的情况说明[双击切换]"/>
            <w:tag w:val="_GBC_51a7e143899e4bf4887327bb018327b9"/>
            <w:id w:val="290094522"/>
            <w:lock w:val="sdtLocked"/>
          </w:sdtPr>
          <w:sdtContent>
            <w:p w:rsidR="00DC45F2" w:rsidRDefault="00DC45F2" w:rsidP="0093763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DC45F2" w:rsidRDefault="00DC45F2" w:rsidP="00937630"/>
        <w:p w:rsidR="00DC45F2" w:rsidRDefault="00DC45F2" w:rsidP="00937630">
          <w:r>
            <w:rPr>
              <w:rFonts w:hint="eastAsia"/>
            </w:rPr>
            <w:t>本期坏账准备计提金额以及评估金融工具的信用风险是否显著增加的采用依据：</w:t>
          </w:r>
        </w:p>
        <w:sdt>
          <w:sdtPr>
            <w:alias w:val="是否适用：母公司其他应收款坏账准备计提金额以及评估金融工具的信用风险是否显著增加的采用依据[双击切换]"/>
            <w:tag w:val="_GBC_d5682930254743bebaaf3c46f4513c04"/>
            <w:id w:val="-854960538"/>
            <w:lock w:val="sdtLocked"/>
          </w:sdtPr>
          <w:sdtContent>
            <w:p w:rsidR="00DC45F2" w:rsidRDefault="00DC45F2" w:rsidP="0093763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DC45F2" w:rsidRDefault="00DC45F2" w:rsidP="00937630"/>
        <w:p w:rsidR="00DC45F2" w:rsidRDefault="00DC45F2" w:rsidP="00937630"/>
        <w:p w:rsidR="00594B31" w:rsidRDefault="00594B31" w:rsidP="003E0D9C"/>
        <w:p w:rsidR="00594B31" w:rsidRDefault="00937630"/>
      </w:sdtContent>
    </w:sdt>
    <w:bookmarkEnd w:id="250" w:displacedByCustomXml="prev"/>
    <w:bookmarkStart w:id="251" w:name="_Hlk10548122" w:displacedByCustomXml="next"/>
    <w:sdt>
      <w:sdtPr>
        <w:rPr>
          <w:rFonts w:ascii="宋体" w:hAnsi="宋体" w:cs="宋体" w:hint="eastAsia"/>
          <w:b w:val="0"/>
          <w:bCs w:val="0"/>
          <w:kern w:val="0"/>
          <w:szCs w:val="21"/>
        </w:rPr>
        <w:alias w:val="模块:坏账准备的情况"/>
        <w:tag w:val="_SEC_7efe43f77bc44437a16fe9cc44dc64d6"/>
        <w:id w:val="-743485068"/>
        <w:lock w:val="sdtLocked"/>
        <w:placeholder>
          <w:docPart w:val="GBC22222222222222222222222222222"/>
        </w:placeholder>
      </w:sdtPr>
      <w:sdtEndPr>
        <w:rPr>
          <w:rFonts w:hint="default"/>
        </w:rPr>
      </w:sdtEndPr>
      <w:sdtContent>
        <w:p w:rsidR="00594B31" w:rsidRDefault="008B7853" w:rsidP="00F92696">
          <w:pPr>
            <w:pStyle w:val="4"/>
            <w:numPr>
              <w:ilvl w:val="3"/>
              <w:numId w:val="94"/>
            </w:numPr>
            <w:ind w:left="426" w:hanging="426"/>
            <w:rPr>
              <w:rFonts w:ascii="宋体" w:hAnsi="宋体"/>
              <w:szCs w:val="21"/>
            </w:rPr>
          </w:pPr>
          <w:r>
            <w:rPr>
              <w:rFonts w:ascii="宋体" w:hAnsi="宋体" w:hint="eastAsia"/>
              <w:szCs w:val="21"/>
            </w:rPr>
            <w:t>坏账准备的情况</w:t>
          </w:r>
        </w:p>
        <w:sdt>
          <w:sdtPr>
            <w:alias w:val="是否适用：其他应收款坏账准备[双击切换]"/>
            <w:tag w:val="_GBC_746f45a984d44f56a795e5587d8e7cf2"/>
            <w:id w:val="-1214267114"/>
            <w:lock w:val="sdtLocked"/>
            <w:placeholder>
              <w:docPart w:val="GBC22222222222222222222222222222"/>
            </w:placeholder>
          </w:sdtPr>
          <w:sdtContent>
            <w:p w:rsidR="003E0D9C" w:rsidRDefault="008B7853" w:rsidP="003E0D9C">
              <w:r>
                <w:fldChar w:fldCharType="begin"/>
              </w:r>
              <w:r w:rsidR="003E0D9C">
                <w:instrText xml:space="preserve"> MACROBUTTON  SnrToggleCheckbox □适用 </w:instrText>
              </w:r>
              <w:r>
                <w:fldChar w:fldCharType="end"/>
              </w:r>
              <w:r>
                <w:fldChar w:fldCharType="begin"/>
              </w:r>
              <w:r w:rsidR="003E0D9C">
                <w:instrText xml:space="preserve"> MACROBUTTON  SnrToggleCheckbox √不适用 </w:instrText>
              </w:r>
              <w:r>
                <w:fldChar w:fldCharType="end"/>
              </w:r>
            </w:p>
          </w:sdtContent>
        </w:sdt>
        <w:p w:rsidR="00594B31" w:rsidRDefault="008B7853">
          <w:r>
            <w:rPr>
              <w:rFonts w:hint="eastAsia"/>
            </w:rPr>
            <w:t>其中本期坏账准备转回或收回金额重要的：</w:t>
          </w:r>
        </w:p>
        <w:sdt>
          <w:sdtPr>
            <w:alias w:val="是否适用：其中本期其他应收账款坏账准备收回或转回金额重要的[双击切换]"/>
            <w:tag w:val="_GBC_4d2439aebd644da7889b9f279d8a4ec0"/>
            <w:id w:val="741758494"/>
            <w:lock w:val="sdtLocked"/>
            <w:placeholder>
              <w:docPart w:val="GBC22222222222222222222222222222"/>
            </w:placeholder>
          </w:sdtPr>
          <w:sdtContent>
            <w:p w:rsidR="00594B31" w:rsidRDefault="008B7853" w:rsidP="003E0D9C">
              <w:r>
                <w:fldChar w:fldCharType="begin"/>
              </w:r>
              <w:r w:rsidR="003E0D9C">
                <w:instrText xml:space="preserve">MACROBUTTON  SnrToggleCheckbox □适用 </w:instrText>
              </w:r>
              <w:r>
                <w:fldChar w:fldCharType="end"/>
              </w:r>
              <w:r>
                <w:fldChar w:fldCharType="begin"/>
              </w:r>
              <w:r w:rsidR="003E0D9C">
                <w:instrText xml:space="preserve"> MACROBUTTON  SnrToggleCheckbox √不适用 </w:instrText>
              </w:r>
              <w:r>
                <w:fldChar w:fldCharType="end"/>
              </w:r>
            </w:p>
          </w:sdtContent>
        </w:sdt>
      </w:sdtContent>
    </w:sdt>
    <w:bookmarkEnd w:id="251" w:displacedByCustomXml="prev"/>
    <w:p w:rsidR="00594B31" w:rsidRDefault="00594B31">
      <w:pPr>
        <w:ind w:rightChars="-759" w:right="-1594"/>
      </w:pPr>
    </w:p>
    <w:sdt>
      <w:sdtPr>
        <w:rPr>
          <w:rFonts w:ascii="宋体" w:hAnsi="宋体" w:cs="宋体" w:hint="eastAsia"/>
          <w:b w:val="0"/>
          <w:bCs w:val="0"/>
          <w:kern w:val="0"/>
          <w:szCs w:val="24"/>
        </w:rPr>
        <w:alias w:val="模块:本期实际核销的其他应收款情况"/>
        <w:tag w:val="_SEC_ffe6c87a4f4a49bd9769cbeb746b444b"/>
        <w:id w:val="-5453926"/>
        <w:lock w:val="sdtLocked"/>
        <w:placeholder>
          <w:docPart w:val="GBC22222222222222222222222222222"/>
        </w:placeholder>
      </w:sdtPr>
      <w:sdtEndPr>
        <w:rPr>
          <w:rFonts w:hint="default"/>
          <w:szCs w:val="21"/>
        </w:rPr>
      </w:sdtEndPr>
      <w:sdtContent>
        <w:p w:rsidR="00594B31" w:rsidRDefault="008B7853" w:rsidP="00F92696">
          <w:pPr>
            <w:pStyle w:val="4"/>
            <w:numPr>
              <w:ilvl w:val="3"/>
              <w:numId w:val="94"/>
            </w:numPr>
            <w:ind w:left="426" w:hanging="426"/>
            <w:rPr>
              <w:rFonts w:ascii="宋体" w:hAnsi="宋体"/>
            </w:rPr>
          </w:pPr>
          <w:r>
            <w:rPr>
              <w:rFonts w:ascii="宋体" w:hAnsi="宋体" w:hint="eastAsia"/>
            </w:rPr>
            <w:t>本期实际核销的其他应收款情况</w:t>
          </w:r>
        </w:p>
        <w:sdt>
          <w:sdtPr>
            <w:alias w:val="是否适用：母公司本期实际核销的其他应收款情况[双击切换]"/>
            <w:tag w:val="_GBC_dd1095756d2b471688ce5b700380fafc"/>
            <w:id w:val="-440074624"/>
            <w:lock w:val="sdtLocked"/>
            <w:placeholder>
              <w:docPart w:val="GBC22222222222222222222222222222"/>
            </w:placeholder>
          </w:sdtPr>
          <w:sdtContent>
            <w:p w:rsidR="00594B31" w:rsidRDefault="008B7853" w:rsidP="003E0D9C">
              <w:r>
                <w:fldChar w:fldCharType="begin"/>
              </w:r>
              <w:r w:rsidR="003E0D9C">
                <w:instrText xml:space="preserve"> MACROBUTTON  SnrToggleCheckbox □适用 </w:instrText>
              </w:r>
              <w:r>
                <w:fldChar w:fldCharType="end"/>
              </w:r>
              <w:r>
                <w:fldChar w:fldCharType="begin"/>
              </w:r>
              <w:r w:rsidR="003E0D9C">
                <w:instrText xml:space="preserve"> MACROBUTTON  SnrToggleCheckbox √不适用 </w:instrText>
              </w:r>
              <w:r>
                <w:fldChar w:fldCharType="end"/>
              </w:r>
            </w:p>
          </w:sdtContent>
        </w:sdt>
      </w:sdtContent>
    </w:sdt>
    <w:sdt>
      <w:sdtPr>
        <w:rPr>
          <w:rFonts w:hint="eastAsia"/>
        </w:rPr>
        <w:alias w:val="模块:其他应收款核销说明：  "/>
        <w:tag w:val="_SEC_6c44e00a54d34fb1a03f38b7cf5b8a5d"/>
        <w:id w:val="-1352786606"/>
        <w:lock w:val="sdtLocked"/>
        <w:placeholder>
          <w:docPart w:val="GBC22222222222222222222222222222"/>
        </w:placeholder>
      </w:sdtPr>
      <w:sdtEndPr>
        <w:rPr>
          <w:rFonts w:hint="default"/>
        </w:rPr>
      </w:sdtEndPr>
      <w:sdtContent>
        <w:p w:rsidR="00594B31" w:rsidRDefault="008B7853">
          <w:pPr>
            <w:snapToGrid w:val="0"/>
            <w:spacing w:line="240" w:lineRule="atLeast"/>
          </w:pPr>
          <w:r>
            <w:rPr>
              <w:rFonts w:hint="eastAsia"/>
            </w:rPr>
            <w:t>其他应收款核销说明：</w:t>
          </w:r>
        </w:p>
        <w:sdt>
          <w:sdtPr>
            <w:rPr>
              <w:bCs/>
            </w:rPr>
            <w:alias w:val="是否适用：母公司其他应收款核销说明[双击切换]"/>
            <w:tag w:val="_GBC_7e98a555990349648a39fba0c7228ab7"/>
            <w:id w:val="1223097408"/>
            <w:lock w:val="sdtLocked"/>
            <w:placeholder>
              <w:docPart w:val="GBC22222222222222222222222222222"/>
            </w:placeholder>
          </w:sdtPr>
          <w:sdtContent>
            <w:p w:rsidR="00594B31" w:rsidRDefault="008B7853" w:rsidP="003E0D9C">
              <w:pPr>
                <w:snapToGrid w:val="0"/>
                <w:spacing w:line="240" w:lineRule="atLeast"/>
              </w:pPr>
              <w:r>
                <w:rPr>
                  <w:bCs/>
                </w:rPr>
                <w:fldChar w:fldCharType="begin"/>
              </w:r>
              <w:r w:rsidR="003E0D9C">
                <w:instrText xml:space="preserve"> MACROBUTTON  SnrToggleCheckbox □适用 </w:instrText>
              </w:r>
              <w:r>
                <w:rPr>
                  <w:bCs/>
                </w:rPr>
                <w:fldChar w:fldCharType="end"/>
              </w:r>
              <w:r>
                <w:rPr>
                  <w:bCs/>
                </w:rPr>
                <w:fldChar w:fldCharType="begin"/>
              </w:r>
              <w:r w:rsidR="003E0D9C">
                <w:instrText xml:space="preserve"> MACROBUTTON  SnrToggleCheckbox √不适用 </w:instrText>
              </w:r>
              <w:r>
                <w:rPr>
                  <w:bCs/>
                </w:rPr>
                <w:fldChar w:fldCharType="end"/>
              </w:r>
            </w:p>
          </w:sdtContent>
        </w:sdt>
      </w:sdtContent>
    </w:sdt>
    <w:p w:rsidR="00594B31" w:rsidRDefault="00594B31"/>
    <w:sdt>
      <w:sdtPr>
        <w:rPr>
          <w:rFonts w:ascii="宋体" w:hAnsi="宋体" w:cs="宋体" w:hint="eastAsia"/>
          <w:b w:val="0"/>
          <w:bCs w:val="0"/>
          <w:kern w:val="0"/>
          <w:szCs w:val="24"/>
        </w:rPr>
        <w:alias w:val="模块:按欠款方归集的期末余额前五名的其他应收款情况"/>
        <w:tag w:val="_GBC_c77f7efeabc1402191807946a9bfe714"/>
        <w:id w:val="-912694950"/>
        <w:lock w:val="sdtLocked"/>
        <w:placeholder>
          <w:docPart w:val="GBC22222222222222222222222222222"/>
        </w:placeholder>
      </w:sdtPr>
      <w:sdtEndPr>
        <w:rPr>
          <w:rFonts w:hint="default"/>
          <w:szCs w:val="21"/>
        </w:rPr>
      </w:sdtEndPr>
      <w:sdtContent>
        <w:p w:rsidR="00594B31" w:rsidRDefault="008B7853" w:rsidP="00F92696">
          <w:pPr>
            <w:pStyle w:val="4"/>
            <w:numPr>
              <w:ilvl w:val="3"/>
              <w:numId w:val="94"/>
            </w:numPr>
            <w:ind w:left="426" w:hanging="426"/>
            <w:rPr>
              <w:rFonts w:ascii="宋体" w:hAnsi="宋体"/>
            </w:rPr>
          </w:pPr>
          <w:r>
            <w:rPr>
              <w:rFonts w:ascii="宋体" w:hAnsi="宋体" w:hint="eastAsia"/>
            </w:rPr>
            <w:t>按欠款方归集的期末余额前五名的其他应收款情况</w:t>
          </w:r>
        </w:p>
        <w:sdt>
          <w:sdtPr>
            <w:alias w:val="是否适用：母公司按欠款方归集的期末余额前五名的其他应收款情况[双击切换]"/>
            <w:tag w:val="_GBC_c31bd7806af645a4b98780e353753bee"/>
            <w:id w:val="1506857089"/>
            <w:lock w:val="sdtLocked"/>
            <w:placeholder>
              <w:docPart w:val="GBC22222222222222222222222222222"/>
            </w:placeholder>
          </w:sdtPr>
          <w:sdtContent>
            <w:p w:rsidR="00594B31" w:rsidRDefault="008B7853">
              <w:r>
                <w:fldChar w:fldCharType="begin"/>
              </w:r>
              <w:r w:rsidR="00021B78">
                <w:instrText xml:space="preserve"> MACROBUTTON  SnrToggleCheckbox √适用 </w:instrText>
              </w:r>
              <w:r>
                <w:fldChar w:fldCharType="end"/>
              </w:r>
              <w:r>
                <w:fldChar w:fldCharType="begin"/>
              </w:r>
              <w:r w:rsidR="00021B78">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母公司财务附注：其他应收账款前五名欠款情况"/>
              <w:tag w:val="_GBC_5eaec4085c10422f90a7a09ee515d922"/>
              <w:id w:val="-17682188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母公司财务附注：其他应收账款前五名欠款情况"/>
              <w:tag w:val="_GBC_76fb156b47fb495eb1748f1f6ffdfc64"/>
              <w:id w:val="10186591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1463"/>
            <w:gridCol w:w="1282"/>
            <w:gridCol w:w="1605"/>
            <w:gridCol w:w="1254"/>
            <w:gridCol w:w="1688"/>
            <w:gridCol w:w="1603"/>
          </w:tblGrid>
          <w:tr w:rsidR="00021B78" w:rsidTr="00021B78">
            <w:trPr>
              <w:cantSplit/>
            </w:trPr>
            <w:sdt>
              <w:sdtPr>
                <w:tag w:val="_PLD_1bf4103fa73c4527ab273af4182bdac9"/>
                <w:id w:val="1146933143"/>
                <w:lock w:val="sdtLocked"/>
              </w:sdtPr>
              <w:sdtContent>
                <w:tc>
                  <w:tcPr>
                    <w:tcW w:w="822" w:type="pct"/>
                    <w:tcBorders>
                      <w:top w:val="single" w:sz="6" w:space="0" w:color="auto"/>
                      <w:left w:val="single" w:sz="6" w:space="0" w:color="auto"/>
                      <w:bottom w:val="single" w:sz="6" w:space="0" w:color="auto"/>
                      <w:right w:val="single" w:sz="6" w:space="0" w:color="auto"/>
                    </w:tcBorders>
                    <w:vAlign w:val="center"/>
                  </w:tcPr>
                  <w:p w:rsidR="00021B78" w:rsidRDefault="00021B78" w:rsidP="00021B78">
                    <w:pPr>
                      <w:ind w:right="105"/>
                      <w:jc w:val="center"/>
                    </w:pPr>
                    <w:r>
                      <w:rPr>
                        <w:rFonts w:hint="eastAsia"/>
                      </w:rPr>
                      <w:t>单位名称</w:t>
                    </w:r>
                  </w:p>
                </w:tc>
              </w:sdtContent>
            </w:sdt>
            <w:sdt>
              <w:sdtPr>
                <w:tag w:val="_PLD_13e90710aaf8432b8989b8a8d1ceae0c"/>
                <w:id w:val="1078722622"/>
                <w:lock w:val="sdtLocked"/>
              </w:sdtPr>
              <w:sdtContent>
                <w:tc>
                  <w:tcPr>
                    <w:tcW w:w="720" w:type="pct"/>
                    <w:tcBorders>
                      <w:top w:val="single" w:sz="6" w:space="0" w:color="auto"/>
                      <w:left w:val="single" w:sz="6" w:space="0" w:color="auto"/>
                      <w:bottom w:val="single" w:sz="6" w:space="0" w:color="auto"/>
                      <w:right w:val="single" w:sz="6" w:space="0" w:color="auto"/>
                    </w:tcBorders>
                    <w:vAlign w:val="center"/>
                  </w:tcPr>
                  <w:p w:rsidR="00021B78" w:rsidRDefault="00021B78" w:rsidP="00021B78">
                    <w:pPr>
                      <w:ind w:right="73"/>
                      <w:jc w:val="center"/>
                    </w:pPr>
                    <w:r>
                      <w:rPr>
                        <w:rFonts w:hint="eastAsia"/>
                      </w:rPr>
                      <w:t>款项的性质</w:t>
                    </w:r>
                  </w:p>
                </w:tc>
              </w:sdtContent>
            </w:sdt>
            <w:sdt>
              <w:sdtPr>
                <w:tag w:val="_PLD_2272ceae47e74a6489bfeb2c73aa1f4a"/>
                <w:id w:val="-1544126243"/>
                <w:lock w:val="sdtLocked"/>
              </w:sdtPr>
              <w:sdtContent>
                <w:tc>
                  <w:tcPr>
                    <w:tcW w:w="902" w:type="pct"/>
                    <w:tcBorders>
                      <w:top w:val="single" w:sz="6" w:space="0" w:color="auto"/>
                      <w:left w:val="single" w:sz="6" w:space="0" w:color="auto"/>
                      <w:bottom w:val="single" w:sz="6" w:space="0" w:color="auto"/>
                      <w:right w:val="single" w:sz="6" w:space="0" w:color="auto"/>
                    </w:tcBorders>
                    <w:vAlign w:val="center"/>
                  </w:tcPr>
                  <w:p w:rsidR="00021B78" w:rsidRDefault="00021B78" w:rsidP="00021B78">
                    <w:pPr>
                      <w:ind w:right="73"/>
                      <w:jc w:val="center"/>
                    </w:pPr>
                    <w:r>
                      <w:rPr>
                        <w:rFonts w:hint="eastAsia"/>
                      </w:rPr>
                      <w:t>期末余额</w:t>
                    </w:r>
                  </w:p>
                </w:tc>
              </w:sdtContent>
            </w:sdt>
            <w:sdt>
              <w:sdtPr>
                <w:tag w:val="_PLD_fcefa3ecef954c579974ef8beaeadf3a"/>
                <w:id w:val="-297455419"/>
                <w:lock w:val="sdtLocked"/>
              </w:sdtPr>
              <w:sdtContent>
                <w:tc>
                  <w:tcPr>
                    <w:tcW w:w="705" w:type="pct"/>
                    <w:tcBorders>
                      <w:top w:val="single" w:sz="6" w:space="0" w:color="auto"/>
                      <w:left w:val="single" w:sz="6" w:space="0" w:color="auto"/>
                      <w:bottom w:val="single" w:sz="6" w:space="0" w:color="auto"/>
                      <w:right w:val="single" w:sz="6" w:space="0" w:color="auto"/>
                    </w:tcBorders>
                    <w:vAlign w:val="center"/>
                  </w:tcPr>
                  <w:p w:rsidR="00021B78" w:rsidRDefault="00021B78" w:rsidP="00021B78">
                    <w:pPr>
                      <w:ind w:right="73"/>
                      <w:jc w:val="center"/>
                    </w:pPr>
                    <w:r>
                      <w:rPr>
                        <w:rFonts w:hint="eastAsia"/>
                      </w:rPr>
                      <w:t>账龄</w:t>
                    </w:r>
                  </w:p>
                </w:tc>
              </w:sdtContent>
            </w:sdt>
            <w:sdt>
              <w:sdtPr>
                <w:tag w:val="_PLD_13e1362304be4663873f1e8f72848948"/>
                <w:id w:val="1040944499"/>
                <w:lock w:val="sdtLocked"/>
              </w:sdtPr>
              <w:sdtContent>
                <w:tc>
                  <w:tcPr>
                    <w:tcW w:w="949" w:type="pct"/>
                    <w:tcBorders>
                      <w:top w:val="single" w:sz="6" w:space="0" w:color="auto"/>
                      <w:left w:val="single" w:sz="6" w:space="0" w:color="auto"/>
                      <w:bottom w:val="single" w:sz="6" w:space="0" w:color="auto"/>
                      <w:right w:val="single" w:sz="6" w:space="0" w:color="auto"/>
                    </w:tcBorders>
                    <w:vAlign w:val="center"/>
                  </w:tcPr>
                  <w:p w:rsidR="00021B78" w:rsidRDefault="00021B78" w:rsidP="00021B78">
                    <w:pPr>
                      <w:jc w:val="center"/>
                    </w:pPr>
                    <w:r>
                      <w:rPr>
                        <w:rFonts w:hint="eastAsia"/>
                      </w:rPr>
                      <w:t>占其他应收款期末余额合计数的比例(</w:t>
                    </w:r>
                    <w:r>
                      <w:t>%)</w:t>
                    </w:r>
                  </w:p>
                </w:tc>
              </w:sdtContent>
            </w:sdt>
            <w:sdt>
              <w:sdtPr>
                <w:tag w:val="_PLD_f2c7137b0fd6426d9d9640429eb47701"/>
                <w:id w:val="-660160242"/>
                <w:lock w:val="sdtLocked"/>
              </w:sdtPr>
              <w:sdtContent>
                <w:tc>
                  <w:tcPr>
                    <w:tcW w:w="901" w:type="pct"/>
                    <w:tcBorders>
                      <w:top w:val="single" w:sz="6" w:space="0" w:color="auto"/>
                      <w:left w:val="single" w:sz="6" w:space="0" w:color="auto"/>
                      <w:bottom w:val="single" w:sz="6" w:space="0" w:color="auto"/>
                      <w:right w:val="single" w:sz="6" w:space="0" w:color="auto"/>
                    </w:tcBorders>
                    <w:vAlign w:val="center"/>
                  </w:tcPr>
                  <w:p w:rsidR="00021B78" w:rsidRDefault="00021B78" w:rsidP="00021B78">
                    <w:pPr>
                      <w:jc w:val="center"/>
                    </w:pPr>
                    <w:r>
                      <w:rPr>
                        <w:rFonts w:hint="eastAsia"/>
                      </w:rPr>
                      <w:t>坏账准备</w:t>
                    </w:r>
                  </w:p>
                  <w:p w:rsidR="00021B78" w:rsidRDefault="00021B78" w:rsidP="00021B78">
                    <w:pPr>
                      <w:jc w:val="center"/>
                    </w:pPr>
                    <w:r>
                      <w:rPr>
                        <w:rFonts w:hint="eastAsia"/>
                      </w:rPr>
                      <w:t>期末余额</w:t>
                    </w:r>
                  </w:p>
                </w:tc>
              </w:sdtContent>
            </w:sdt>
          </w:tr>
          <w:sdt>
            <w:sdtPr>
              <w:rPr>
                <w:rFonts w:hint="eastAsia"/>
              </w:rPr>
              <w:alias w:val="其他应收款欠款户"/>
              <w:tag w:val="_GBC_3912a12d540a40c8946b4121501bca53"/>
              <w:id w:val="-1862192569"/>
              <w:lock w:val="sdtLocked"/>
            </w:sdtPr>
            <w:sdtContent>
              <w:tr w:rsidR="00021B78" w:rsidTr="003E0D9C">
                <w:trPr>
                  <w:cantSplit/>
                </w:trPr>
                <w:tc>
                  <w:tcPr>
                    <w:tcW w:w="822" w:type="pct"/>
                    <w:tcBorders>
                      <w:top w:val="single" w:sz="6" w:space="0" w:color="auto"/>
                      <w:left w:val="single" w:sz="6" w:space="0" w:color="auto"/>
                      <w:bottom w:val="single" w:sz="6" w:space="0" w:color="auto"/>
                      <w:right w:val="single" w:sz="6" w:space="0" w:color="auto"/>
                    </w:tcBorders>
                  </w:tcPr>
                  <w:p w:rsidR="00021B78" w:rsidRDefault="00021B78" w:rsidP="00021B78">
                    <w:pPr>
                      <w:ind w:right="105"/>
                    </w:pPr>
                    <w:r>
                      <w:t>第一名</w:t>
                    </w:r>
                  </w:p>
                </w:tc>
                <w:tc>
                  <w:tcPr>
                    <w:tcW w:w="720" w:type="pct"/>
                    <w:tcBorders>
                      <w:top w:val="single" w:sz="6" w:space="0" w:color="auto"/>
                      <w:left w:val="single" w:sz="6" w:space="0" w:color="auto"/>
                      <w:bottom w:val="single" w:sz="6" w:space="0" w:color="auto"/>
                      <w:right w:val="single" w:sz="6" w:space="0" w:color="auto"/>
                    </w:tcBorders>
                  </w:tcPr>
                  <w:p w:rsidR="00021B78" w:rsidRDefault="00021B78" w:rsidP="00021B78">
                    <w:pPr>
                      <w:ind w:right="73"/>
                    </w:pPr>
                    <w:r>
                      <w:t>关联方借款</w:t>
                    </w:r>
                  </w:p>
                </w:tc>
                <w:tc>
                  <w:tcPr>
                    <w:tcW w:w="902" w:type="pct"/>
                    <w:tcBorders>
                      <w:top w:val="single" w:sz="6" w:space="0" w:color="auto"/>
                      <w:left w:val="single" w:sz="6" w:space="0" w:color="auto"/>
                      <w:bottom w:val="single" w:sz="6" w:space="0" w:color="auto"/>
                      <w:right w:val="single" w:sz="6" w:space="0" w:color="auto"/>
                    </w:tcBorders>
                  </w:tcPr>
                  <w:p w:rsidR="00021B78" w:rsidRDefault="00021B78" w:rsidP="00021B78">
                    <w:pPr>
                      <w:ind w:right="73"/>
                      <w:jc w:val="right"/>
                    </w:pPr>
                    <w:r>
                      <w:t>642,121,777.78</w:t>
                    </w:r>
                  </w:p>
                </w:tc>
                <w:tc>
                  <w:tcPr>
                    <w:tcW w:w="705" w:type="pct"/>
                    <w:tcBorders>
                      <w:top w:val="single" w:sz="6" w:space="0" w:color="auto"/>
                      <w:left w:val="single" w:sz="6" w:space="0" w:color="auto"/>
                      <w:bottom w:val="single" w:sz="6" w:space="0" w:color="auto"/>
                      <w:right w:val="single" w:sz="6" w:space="0" w:color="auto"/>
                    </w:tcBorders>
                  </w:tcPr>
                  <w:p w:rsidR="00021B78" w:rsidRDefault="00021B78" w:rsidP="00021B78">
                    <w:pPr>
                      <w:ind w:right="73"/>
                    </w:pPr>
                    <w:r>
                      <w:t> 1年以内</w:t>
                    </w:r>
                  </w:p>
                </w:tc>
                <w:tc>
                  <w:tcPr>
                    <w:tcW w:w="949" w:type="pct"/>
                    <w:tcBorders>
                      <w:top w:val="single" w:sz="6" w:space="0" w:color="auto"/>
                      <w:left w:val="single" w:sz="6" w:space="0" w:color="auto"/>
                      <w:bottom w:val="single" w:sz="6" w:space="0" w:color="auto"/>
                      <w:right w:val="single" w:sz="6" w:space="0" w:color="auto"/>
                    </w:tcBorders>
                    <w:vAlign w:val="center"/>
                  </w:tcPr>
                  <w:p w:rsidR="00021B78" w:rsidRDefault="00021B78" w:rsidP="003E0D9C">
                    <w:pPr>
                      <w:jc w:val="right"/>
                    </w:pPr>
                    <w:r>
                      <w:t>99.89</w:t>
                    </w:r>
                  </w:p>
                </w:tc>
                <w:tc>
                  <w:tcPr>
                    <w:tcW w:w="901" w:type="pct"/>
                    <w:tcBorders>
                      <w:top w:val="single" w:sz="6" w:space="0" w:color="auto"/>
                      <w:left w:val="single" w:sz="6" w:space="0" w:color="auto"/>
                      <w:bottom w:val="single" w:sz="6" w:space="0" w:color="auto"/>
                      <w:right w:val="single" w:sz="6" w:space="0" w:color="auto"/>
                    </w:tcBorders>
                    <w:vAlign w:val="center"/>
                  </w:tcPr>
                  <w:p w:rsidR="00021B78" w:rsidRDefault="00021B78" w:rsidP="003E0D9C">
                    <w:pPr>
                      <w:jc w:val="right"/>
                    </w:pPr>
                    <w:r>
                      <w:t> －</w:t>
                    </w:r>
                  </w:p>
                </w:tc>
              </w:tr>
            </w:sdtContent>
          </w:sdt>
          <w:sdt>
            <w:sdtPr>
              <w:rPr>
                <w:rFonts w:hint="eastAsia"/>
              </w:rPr>
              <w:alias w:val="其他应收款欠款户"/>
              <w:tag w:val="_GBC_3912a12d540a40c8946b4121501bca53"/>
              <w:id w:val="633997649"/>
              <w:lock w:val="sdtLocked"/>
            </w:sdtPr>
            <w:sdtContent>
              <w:tr w:rsidR="00021B78" w:rsidTr="003E0D9C">
                <w:trPr>
                  <w:cantSplit/>
                </w:trPr>
                <w:tc>
                  <w:tcPr>
                    <w:tcW w:w="822" w:type="pct"/>
                    <w:tcBorders>
                      <w:top w:val="single" w:sz="6" w:space="0" w:color="auto"/>
                      <w:left w:val="single" w:sz="6" w:space="0" w:color="auto"/>
                      <w:bottom w:val="single" w:sz="6" w:space="0" w:color="auto"/>
                      <w:right w:val="single" w:sz="6" w:space="0" w:color="auto"/>
                    </w:tcBorders>
                  </w:tcPr>
                  <w:p w:rsidR="00021B78" w:rsidRDefault="00021B78" w:rsidP="00021B78">
                    <w:pPr>
                      <w:ind w:right="105"/>
                    </w:pPr>
                    <w:r>
                      <w:t>第二名</w:t>
                    </w:r>
                  </w:p>
                </w:tc>
                <w:tc>
                  <w:tcPr>
                    <w:tcW w:w="720" w:type="pct"/>
                    <w:tcBorders>
                      <w:top w:val="single" w:sz="6" w:space="0" w:color="auto"/>
                      <w:left w:val="single" w:sz="6" w:space="0" w:color="auto"/>
                      <w:bottom w:val="single" w:sz="6" w:space="0" w:color="auto"/>
                      <w:right w:val="single" w:sz="6" w:space="0" w:color="auto"/>
                    </w:tcBorders>
                  </w:tcPr>
                  <w:p w:rsidR="00021B78" w:rsidRDefault="00021B78" w:rsidP="00021B78">
                    <w:pPr>
                      <w:ind w:right="73"/>
                    </w:pPr>
                    <w:r>
                      <w:t> 租金</w:t>
                    </w:r>
                  </w:p>
                </w:tc>
                <w:tc>
                  <w:tcPr>
                    <w:tcW w:w="902" w:type="pct"/>
                    <w:tcBorders>
                      <w:top w:val="single" w:sz="6" w:space="0" w:color="auto"/>
                      <w:left w:val="single" w:sz="6" w:space="0" w:color="auto"/>
                      <w:bottom w:val="single" w:sz="6" w:space="0" w:color="auto"/>
                      <w:right w:val="single" w:sz="6" w:space="0" w:color="auto"/>
                    </w:tcBorders>
                  </w:tcPr>
                  <w:p w:rsidR="00021B78" w:rsidRDefault="00021B78" w:rsidP="00021B78">
                    <w:pPr>
                      <w:ind w:right="73"/>
                      <w:jc w:val="right"/>
                    </w:pPr>
                    <w:r>
                      <w:t>278,878.55</w:t>
                    </w:r>
                  </w:p>
                </w:tc>
                <w:tc>
                  <w:tcPr>
                    <w:tcW w:w="705" w:type="pct"/>
                    <w:tcBorders>
                      <w:top w:val="single" w:sz="6" w:space="0" w:color="auto"/>
                      <w:left w:val="single" w:sz="6" w:space="0" w:color="auto"/>
                      <w:bottom w:val="single" w:sz="6" w:space="0" w:color="auto"/>
                      <w:right w:val="single" w:sz="6" w:space="0" w:color="auto"/>
                    </w:tcBorders>
                  </w:tcPr>
                  <w:p w:rsidR="00021B78" w:rsidRDefault="00021B78" w:rsidP="00021B78">
                    <w:pPr>
                      <w:ind w:right="73"/>
                    </w:pPr>
                    <w:r>
                      <w:t> 1-2年</w:t>
                    </w:r>
                  </w:p>
                </w:tc>
                <w:tc>
                  <w:tcPr>
                    <w:tcW w:w="949" w:type="pct"/>
                    <w:tcBorders>
                      <w:top w:val="single" w:sz="6" w:space="0" w:color="auto"/>
                      <w:left w:val="single" w:sz="6" w:space="0" w:color="auto"/>
                      <w:bottom w:val="single" w:sz="6" w:space="0" w:color="auto"/>
                      <w:right w:val="single" w:sz="6" w:space="0" w:color="auto"/>
                    </w:tcBorders>
                    <w:vAlign w:val="center"/>
                  </w:tcPr>
                  <w:p w:rsidR="00021B78" w:rsidRDefault="00021B78" w:rsidP="003E0D9C">
                    <w:pPr>
                      <w:jc w:val="right"/>
                    </w:pPr>
                    <w:r>
                      <w:t>0.04</w:t>
                    </w:r>
                  </w:p>
                </w:tc>
                <w:tc>
                  <w:tcPr>
                    <w:tcW w:w="901" w:type="pct"/>
                    <w:tcBorders>
                      <w:top w:val="single" w:sz="6" w:space="0" w:color="auto"/>
                      <w:left w:val="single" w:sz="6" w:space="0" w:color="auto"/>
                      <w:bottom w:val="single" w:sz="6" w:space="0" w:color="auto"/>
                      <w:right w:val="single" w:sz="6" w:space="0" w:color="auto"/>
                    </w:tcBorders>
                    <w:vAlign w:val="center"/>
                  </w:tcPr>
                  <w:p w:rsidR="00021B78" w:rsidRDefault="00021B78" w:rsidP="003E0D9C">
                    <w:pPr>
                      <w:jc w:val="right"/>
                    </w:pPr>
                    <w:r>
                      <w:t>27,887.86</w:t>
                    </w:r>
                  </w:p>
                </w:tc>
              </w:tr>
            </w:sdtContent>
          </w:sdt>
          <w:sdt>
            <w:sdtPr>
              <w:rPr>
                <w:rFonts w:hint="eastAsia"/>
              </w:rPr>
              <w:alias w:val="其他应收款欠款户"/>
              <w:tag w:val="_GBC_3912a12d540a40c8946b4121501bca53"/>
              <w:id w:val="-1012980882"/>
              <w:lock w:val="sdtLocked"/>
            </w:sdtPr>
            <w:sdtContent>
              <w:tr w:rsidR="00021B78" w:rsidTr="003E0D9C">
                <w:trPr>
                  <w:cantSplit/>
                </w:trPr>
                <w:tc>
                  <w:tcPr>
                    <w:tcW w:w="822" w:type="pct"/>
                    <w:tcBorders>
                      <w:top w:val="single" w:sz="6" w:space="0" w:color="auto"/>
                      <w:left w:val="single" w:sz="6" w:space="0" w:color="auto"/>
                      <w:bottom w:val="single" w:sz="6" w:space="0" w:color="auto"/>
                      <w:right w:val="single" w:sz="6" w:space="0" w:color="auto"/>
                    </w:tcBorders>
                  </w:tcPr>
                  <w:p w:rsidR="00021B78" w:rsidRDefault="00021B78" w:rsidP="00021B78">
                    <w:pPr>
                      <w:ind w:right="105"/>
                    </w:pPr>
                    <w:r>
                      <w:t>第三名</w:t>
                    </w:r>
                  </w:p>
                </w:tc>
                <w:tc>
                  <w:tcPr>
                    <w:tcW w:w="720" w:type="pct"/>
                    <w:tcBorders>
                      <w:top w:val="single" w:sz="6" w:space="0" w:color="auto"/>
                      <w:left w:val="single" w:sz="6" w:space="0" w:color="auto"/>
                      <w:bottom w:val="single" w:sz="6" w:space="0" w:color="auto"/>
                      <w:right w:val="single" w:sz="6" w:space="0" w:color="auto"/>
                    </w:tcBorders>
                  </w:tcPr>
                  <w:p w:rsidR="00021B78" w:rsidRDefault="00021B78" w:rsidP="00021B78">
                    <w:pPr>
                      <w:ind w:right="73"/>
                    </w:pPr>
                    <w:r>
                      <w:t> 其他</w:t>
                    </w:r>
                  </w:p>
                </w:tc>
                <w:tc>
                  <w:tcPr>
                    <w:tcW w:w="902" w:type="pct"/>
                    <w:tcBorders>
                      <w:top w:val="single" w:sz="6" w:space="0" w:color="auto"/>
                      <w:left w:val="single" w:sz="6" w:space="0" w:color="auto"/>
                      <w:bottom w:val="single" w:sz="6" w:space="0" w:color="auto"/>
                      <w:right w:val="single" w:sz="6" w:space="0" w:color="auto"/>
                    </w:tcBorders>
                  </w:tcPr>
                  <w:p w:rsidR="00021B78" w:rsidRDefault="00021B78" w:rsidP="00021B78">
                    <w:pPr>
                      <w:ind w:right="73"/>
                      <w:jc w:val="right"/>
                    </w:pPr>
                    <w:r>
                      <w:t>167,139.09</w:t>
                    </w:r>
                  </w:p>
                </w:tc>
                <w:tc>
                  <w:tcPr>
                    <w:tcW w:w="705" w:type="pct"/>
                    <w:tcBorders>
                      <w:top w:val="single" w:sz="6" w:space="0" w:color="auto"/>
                      <w:left w:val="single" w:sz="6" w:space="0" w:color="auto"/>
                      <w:bottom w:val="single" w:sz="6" w:space="0" w:color="auto"/>
                      <w:right w:val="single" w:sz="6" w:space="0" w:color="auto"/>
                    </w:tcBorders>
                  </w:tcPr>
                  <w:p w:rsidR="00021B78" w:rsidRDefault="00021B78" w:rsidP="00021B78">
                    <w:pPr>
                      <w:ind w:right="73"/>
                    </w:pPr>
                    <w:r>
                      <w:t> 1年以内</w:t>
                    </w:r>
                  </w:p>
                </w:tc>
                <w:tc>
                  <w:tcPr>
                    <w:tcW w:w="949" w:type="pct"/>
                    <w:tcBorders>
                      <w:top w:val="single" w:sz="6" w:space="0" w:color="auto"/>
                      <w:left w:val="single" w:sz="6" w:space="0" w:color="auto"/>
                      <w:bottom w:val="single" w:sz="6" w:space="0" w:color="auto"/>
                      <w:right w:val="single" w:sz="6" w:space="0" w:color="auto"/>
                    </w:tcBorders>
                    <w:vAlign w:val="center"/>
                  </w:tcPr>
                  <w:p w:rsidR="00021B78" w:rsidRDefault="00021B78" w:rsidP="003E0D9C">
                    <w:pPr>
                      <w:jc w:val="right"/>
                    </w:pPr>
                    <w:r>
                      <w:t>0.03</w:t>
                    </w:r>
                  </w:p>
                </w:tc>
                <w:tc>
                  <w:tcPr>
                    <w:tcW w:w="901" w:type="pct"/>
                    <w:tcBorders>
                      <w:top w:val="single" w:sz="6" w:space="0" w:color="auto"/>
                      <w:left w:val="single" w:sz="6" w:space="0" w:color="auto"/>
                      <w:bottom w:val="single" w:sz="6" w:space="0" w:color="auto"/>
                      <w:right w:val="single" w:sz="6" w:space="0" w:color="auto"/>
                    </w:tcBorders>
                    <w:vAlign w:val="center"/>
                  </w:tcPr>
                  <w:p w:rsidR="00021B78" w:rsidRDefault="00021B78" w:rsidP="003E0D9C">
                    <w:pPr>
                      <w:jc w:val="right"/>
                    </w:pPr>
                    <w:r>
                      <w:t>167,139.09</w:t>
                    </w:r>
                  </w:p>
                </w:tc>
              </w:tr>
            </w:sdtContent>
          </w:sdt>
          <w:sdt>
            <w:sdtPr>
              <w:rPr>
                <w:rFonts w:hint="eastAsia"/>
              </w:rPr>
              <w:alias w:val="其他应收款欠款户"/>
              <w:tag w:val="_GBC_3912a12d540a40c8946b4121501bca53"/>
              <w:id w:val="1878112528"/>
              <w:lock w:val="sdtLocked"/>
            </w:sdtPr>
            <w:sdtContent>
              <w:tr w:rsidR="00021B78" w:rsidTr="003E0D9C">
                <w:trPr>
                  <w:cantSplit/>
                </w:trPr>
                <w:tc>
                  <w:tcPr>
                    <w:tcW w:w="822" w:type="pct"/>
                    <w:tcBorders>
                      <w:top w:val="single" w:sz="6" w:space="0" w:color="auto"/>
                      <w:left w:val="single" w:sz="6" w:space="0" w:color="auto"/>
                      <w:bottom w:val="single" w:sz="6" w:space="0" w:color="auto"/>
                      <w:right w:val="single" w:sz="6" w:space="0" w:color="auto"/>
                    </w:tcBorders>
                  </w:tcPr>
                  <w:p w:rsidR="00021B78" w:rsidRDefault="00021B78" w:rsidP="00021B78">
                    <w:pPr>
                      <w:ind w:right="105"/>
                    </w:pPr>
                    <w:r>
                      <w:t>第四名</w:t>
                    </w:r>
                  </w:p>
                </w:tc>
                <w:tc>
                  <w:tcPr>
                    <w:tcW w:w="720" w:type="pct"/>
                    <w:tcBorders>
                      <w:top w:val="single" w:sz="6" w:space="0" w:color="auto"/>
                      <w:left w:val="single" w:sz="6" w:space="0" w:color="auto"/>
                      <w:bottom w:val="single" w:sz="6" w:space="0" w:color="auto"/>
                      <w:right w:val="single" w:sz="6" w:space="0" w:color="auto"/>
                    </w:tcBorders>
                  </w:tcPr>
                  <w:p w:rsidR="00021B78" w:rsidRDefault="00021B78" w:rsidP="00021B78">
                    <w:pPr>
                      <w:ind w:right="73"/>
                    </w:pPr>
                    <w:r>
                      <w:t>关联方往来</w:t>
                    </w:r>
                  </w:p>
                </w:tc>
                <w:tc>
                  <w:tcPr>
                    <w:tcW w:w="902" w:type="pct"/>
                    <w:tcBorders>
                      <w:top w:val="single" w:sz="6" w:space="0" w:color="auto"/>
                      <w:left w:val="single" w:sz="6" w:space="0" w:color="auto"/>
                      <w:bottom w:val="single" w:sz="6" w:space="0" w:color="auto"/>
                      <w:right w:val="single" w:sz="6" w:space="0" w:color="auto"/>
                    </w:tcBorders>
                  </w:tcPr>
                  <w:p w:rsidR="00021B78" w:rsidRDefault="00021B78" w:rsidP="00021B78">
                    <w:pPr>
                      <w:ind w:right="73"/>
                      <w:jc w:val="right"/>
                    </w:pPr>
                    <w:r>
                      <w:t>112,295.09</w:t>
                    </w:r>
                  </w:p>
                </w:tc>
                <w:tc>
                  <w:tcPr>
                    <w:tcW w:w="705" w:type="pct"/>
                    <w:tcBorders>
                      <w:top w:val="single" w:sz="6" w:space="0" w:color="auto"/>
                      <w:left w:val="single" w:sz="6" w:space="0" w:color="auto"/>
                      <w:bottom w:val="single" w:sz="6" w:space="0" w:color="auto"/>
                      <w:right w:val="single" w:sz="6" w:space="0" w:color="auto"/>
                    </w:tcBorders>
                  </w:tcPr>
                  <w:p w:rsidR="00021B78" w:rsidRDefault="00021B78" w:rsidP="00021B78">
                    <w:pPr>
                      <w:ind w:right="73"/>
                    </w:pPr>
                    <w:r>
                      <w:t> 5年以上</w:t>
                    </w:r>
                  </w:p>
                </w:tc>
                <w:tc>
                  <w:tcPr>
                    <w:tcW w:w="949" w:type="pct"/>
                    <w:tcBorders>
                      <w:top w:val="single" w:sz="6" w:space="0" w:color="auto"/>
                      <w:left w:val="single" w:sz="6" w:space="0" w:color="auto"/>
                      <w:bottom w:val="single" w:sz="6" w:space="0" w:color="auto"/>
                      <w:right w:val="single" w:sz="6" w:space="0" w:color="auto"/>
                    </w:tcBorders>
                    <w:vAlign w:val="center"/>
                  </w:tcPr>
                  <w:p w:rsidR="00021B78" w:rsidRDefault="00021B78" w:rsidP="003E0D9C">
                    <w:pPr>
                      <w:jc w:val="right"/>
                    </w:pPr>
                    <w:r>
                      <w:t>0.02</w:t>
                    </w:r>
                  </w:p>
                </w:tc>
                <w:tc>
                  <w:tcPr>
                    <w:tcW w:w="901" w:type="pct"/>
                    <w:tcBorders>
                      <w:top w:val="single" w:sz="6" w:space="0" w:color="auto"/>
                      <w:left w:val="single" w:sz="6" w:space="0" w:color="auto"/>
                      <w:bottom w:val="single" w:sz="6" w:space="0" w:color="auto"/>
                      <w:right w:val="single" w:sz="6" w:space="0" w:color="auto"/>
                    </w:tcBorders>
                    <w:vAlign w:val="center"/>
                  </w:tcPr>
                  <w:p w:rsidR="00021B78" w:rsidRDefault="00021B78" w:rsidP="003E0D9C">
                    <w:pPr>
                      <w:jc w:val="right"/>
                    </w:pPr>
                    <w:r>
                      <w:t> -  </w:t>
                    </w:r>
                  </w:p>
                </w:tc>
              </w:tr>
            </w:sdtContent>
          </w:sdt>
          <w:sdt>
            <w:sdtPr>
              <w:rPr>
                <w:rFonts w:hint="eastAsia"/>
              </w:rPr>
              <w:alias w:val="其他应收款欠款户"/>
              <w:tag w:val="_GBC_3912a12d540a40c8946b4121501bca53"/>
              <w:id w:val="123664934"/>
              <w:lock w:val="sdtLocked"/>
            </w:sdtPr>
            <w:sdtContent>
              <w:tr w:rsidR="00021B78" w:rsidTr="003E0D9C">
                <w:trPr>
                  <w:cantSplit/>
                </w:trPr>
                <w:tc>
                  <w:tcPr>
                    <w:tcW w:w="822" w:type="pct"/>
                    <w:tcBorders>
                      <w:top w:val="single" w:sz="6" w:space="0" w:color="auto"/>
                      <w:left w:val="single" w:sz="6" w:space="0" w:color="auto"/>
                      <w:bottom w:val="single" w:sz="6" w:space="0" w:color="auto"/>
                      <w:right w:val="single" w:sz="6" w:space="0" w:color="auto"/>
                    </w:tcBorders>
                  </w:tcPr>
                  <w:p w:rsidR="00021B78" w:rsidRDefault="00021B78" w:rsidP="00021B78">
                    <w:pPr>
                      <w:ind w:right="105"/>
                    </w:pPr>
                    <w:r>
                      <w:t>第五名</w:t>
                    </w:r>
                  </w:p>
                </w:tc>
                <w:tc>
                  <w:tcPr>
                    <w:tcW w:w="720" w:type="pct"/>
                    <w:tcBorders>
                      <w:top w:val="single" w:sz="6" w:space="0" w:color="auto"/>
                      <w:left w:val="single" w:sz="6" w:space="0" w:color="auto"/>
                      <w:bottom w:val="single" w:sz="6" w:space="0" w:color="auto"/>
                      <w:right w:val="single" w:sz="6" w:space="0" w:color="auto"/>
                    </w:tcBorders>
                  </w:tcPr>
                  <w:p w:rsidR="00021B78" w:rsidRDefault="00021B78" w:rsidP="00021B78">
                    <w:pPr>
                      <w:ind w:right="73"/>
                    </w:pPr>
                    <w:r>
                      <w:t> 其他</w:t>
                    </w:r>
                  </w:p>
                </w:tc>
                <w:tc>
                  <w:tcPr>
                    <w:tcW w:w="902" w:type="pct"/>
                    <w:tcBorders>
                      <w:top w:val="single" w:sz="6" w:space="0" w:color="auto"/>
                      <w:left w:val="single" w:sz="6" w:space="0" w:color="auto"/>
                      <w:bottom w:val="single" w:sz="6" w:space="0" w:color="auto"/>
                      <w:right w:val="single" w:sz="6" w:space="0" w:color="auto"/>
                    </w:tcBorders>
                  </w:tcPr>
                  <w:p w:rsidR="00021B78" w:rsidRDefault="00021B78" w:rsidP="00021B78">
                    <w:pPr>
                      <w:ind w:right="73"/>
                      <w:jc w:val="right"/>
                    </w:pPr>
                    <w:r>
                      <w:t>80,202.35</w:t>
                    </w:r>
                  </w:p>
                </w:tc>
                <w:tc>
                  <w:tcPr>
                    <w:tcW w:w="705" w:type="pct"/>
                    <w:tcBorders>
                      <w:top w:val="single" w:sz="6" w:space="0" w:color="auto"/>
                      <w:left w:val="single" w:sz="6" w:space="0" w:color="auto"/>
                      <w:bottom w:val="single" w:sz="6" w:space="0" w:color="auto"/>
                      <w:right w:val="single" w:sz="6" w:space="0" w:color="auto"/>
                    </w:tcBorders>
                  </w:tcPr>
                  <w:p w:rsidR="00021B78" w:rsidRDefault="00021B78" w:rsidP="00021B78">
                    <w:pPr>
                      <w:ind w:right="73"/>
                    </w:pPr>
                    <w:r>
                      <w:t> 5年以上</w:t>
                    </w:r>
                  </w:p>
                </w:tc>
                <w:tc>
                  <w:tcPr>
                    <w:tcW w:w="949" w:type="pct"/>
                    <w:tcBorders>
                      <w:top w:val="single" w:sz="6" w:space="0" w:color="auto"/>
                      <w:left w:val="single" w:sz="6" w:space="0" w:color="auto"/>
                      <w:bottom w:val="single" w:sz="6" w:space="0" w:color="auto"/>
                      <w:right w:val="single" w:sz="6" w:space="0" w:color="auto"/>
                    </w:tcBorders>
                    <w:vAlign w:val="center"/>
                  </w:tcPr>
                  <w:p w:rsidR="00021B78" w:rsidRDefault="00021B78" w:rsidP="003E0D9C">
                    <w:pPr>
                      <w:jc w:val="right"/>
                    </w:pPr>
                    <w:r>
                      <w:t>0.01</w:t>
                    </w:r>
                  </w:p>
                </w:tc>
                <w:tc>
                  <w:tcPr>
                    <w:tcW w:w="901" w:type="pct"/>
                    <w:tcBorders>
                      <w:top w:val="single" w:sz="6" w:space="0" w:color="auto"/>
                      <w:left w:val="single" w:sz="6" w:space="0" w:color="auto"/>
                      <w:bottom w:val="single" w:sz="6" w:space="0" w:color="auto"/>
                      <w:right w:val="single" w:sz="6" w:space="0" w:color="auto"/>
                    </w:tcBorders>
                    <w:vAlign w:val="center"/>
                  </w:tcPr>
                  <w:p w:rsidR="00021B78" w:rsidRDefault="00021B78" w:rsidP="003E0D9C">
                    <w:pPr>
                      <w:jc w:val="right"/>
                    </w:pPr>
                    <w:r>
                      <w:t>80,202.35</w:t>
                    </w:r>
                  </w:p>
                </w:tc>
              </w:tr>
            </w:sdtContent>
          </w:sdt>
          <w:tr w:rsidR="00021B78" w:rsidTr="003E0D9C">
            <w:trPr>
              <w:cantSplit/>
            </w:trPr>
            <w:sdt>
              <w:sdtPr>
                <w:tag w:val="_PLD_4b94fa57164840a68859b565c2ebabb5"/>
                <w:id w:val="-351724214"/>
                <w:lock w:val="sdtLocked"/>
              </w:sdtPr>
              <w:sdtContent>
                <w:tc>
                  <w:tcPr>
                    <w:tcW w:w="822" w:type="pct"/>
                    <w:tcBorders>
                      <w:top w:val="single" w:sz="6" w:space="0" w:color="auto"/>
                      <w:left w:val="single" w:sz="6" w:space="0" w:color="auto"/>
                      <w:bottom w:val="single" w:sz="6" w:space="0" w:color="auto"/>
                      <w:right w:val="single" w:sz="6" w:space="0" w:color="auto"/>
                    </w:tcBorders>
                  </w:tcPr>
                  <w:p w:rsidR="00021B78" w:rsidRDefault="00021B78" w:rsidP="00021B78">
                    <w:pPr>
                      <w:ind w:right="105"/>
                      <w:jc w:val="center"/>
                    </w:pPr>
                    <w:r>
                      <w:rPr>
                        <w:rFonts w:hint="eastAsia"/>
                      </w:rPr>
                      <w:t>合计</w:t>
                    </w:r>
                  </w:p>
                </w:tc>
              </w:sdtContent>
            </w:sdt>
            <w:tc>
              <w:tcPr>
                <w:tcW w:w="720" w:type="pct"/>
                <w:tcBorders>
                  <w:top w:val="single" w:sz="6" w:space="0" w:color="auto"/>
                  <w:left w:val="single" w:sz="6" w:space="0" w:color="auto"/>
                  <w:bottom w:val="single" w:sz="6" w:space="0" w:color="auto"/>
                  <w:right w:val="single" w:sz="6" w:space="0" w:color="auto"/>
                </w:tcBorders>
              </w:tcPr>
              <w:p w:rsidR="00021B78" w:rsidRDefault="00021B78" w:rsidP="00021B78">
                <w:pPr>
                  <w:ind w:right="73"/>
                  <w:jc w:val="center"/>
                </w:pPr>
                <w:r>
                  <w:t>/</w:t>
                </w:r>
              </w:p>
            </w:tc>
            <w:tc>
              <w:tcPr>
                <w:tcW w:w="902" w:type="pct"/>
                <w:tcBorders>
                  <w:top w:val="single" w:sz="6" w:space="0" w:color="auto"/>
                  <w:left w:val="single" w:sz="6" w:space="0" w:color="auto"/>
                  <w:bottom w:val="single" w:sz="6" w:space="0" w:color="auto"/>
                  <w:right w:val="single" w:sz="6" w:space="0" w:color="auto"/>
                </w:tcBorders>
              </w:tcPr>
              <w:p w:rsidR="00021B78" w:rsidRDefault="00021B78" w:rsidP="00021B78">
                <w:pPr>
                  <w:ind w:right="73"/>
                  <w:jc w:val="right"/>
                </w:pPr>
                <w:r w:rsidRPr="00021B78">
                  <w:t>642,760,292.86</w:t>
                </w:r>
              </w:p>
            </w:tc>
            <w:tc>
              <w:tcPr>
                <w:tcW w:w="705" w:type="pct"/>
                <w:tcBorders>
                  <w:top w:val="single" w:sz="6" w:space="0" w:color="auto"/>
                  <w:left w:val="single" w:sz="6" w:space="0" w:color="auto"/>
                  <w:bottom w:val="single" w:sz="6" w:space="0" w:color="auto"/>
                  <w:right w:val="single" w:sz="6" w:space="0" w:color="auto"/>
                </w:tcBorders>
              </w:tcPr>
              <w:p w:rsidR="00021B78" w:rsidRDefault="00021B78" w:rsidP="00021B78">
                <w:pPr>
                  <w:ind w:right="73"/>
                  <w:jc w:val="center"/>
                </w:pPr>
                <w:r>
                  <w:t>/</w:t>
                </w:r>
              </w:p>
            </w:tc>
            <w:tc>
              <w:tcPr>
                <w:tcW w:w="949" w:type="pct"/>
                <w:tcBorders>
                  <w:top w:val="single" w:sz="6" w:space="0" w:color="auto"/>
                  <w:left w:val="single" w:sz="6" w:space="0" w:color="auto"/>
                  <w:bottom w:val="single" w:sz="6" w:space="0" w:color="auto"/>
                  <w:right w:val="single" w:sz="6" w:space="0" w:color="auto"/>
                </w:tcBorders>
                <w:vAlign w:val="center"/>
              </w:tcPr>
              <w:p w:rsidR="00021B78" w:rsidRDefault="00021B78" w:rsidP="003E0D9C">
                <w:pPr>
                  <w:jc w:val="right"/>
                  <w:rPr>
                    <w:sz w:val="24"/>
                    <w:szCs w:val="24"/>
                  </w:rPr>
                </w:pPr>
                <w:r>
                  <w:t>99.99</w:t>
                </w:r>
              </w:p>
            </w:tc>
            <w:tc>
              <w:tcPr>
                <w:tcW w:w="901" w:type="pct"/>
                <w:tcBorders>
                  <w:top w:val="single" w:sz="6" w:space="0" w:color="auto"/>
                  <w:left w:val="single" w:sz="6" w:space="0" w:color="auto"/>
                  <w:bottom w:val="single" w:sz="6" w:space="0" w:color="auto"/>
                  <w:right w:val="single" w:sz="6" w:space="0" w:color="auto"/>
                </w:tcBorders>
                <w:vAlign w:val="center"/>
              </w:tcPr>
              <w:p w:rsidR="00021B78" w:rsidRDefault="00021B78" w:rsidP="003E0D9C">
                <w:pPr>
                  <w:jc w:val="right"/>
                  <w:rPr>
                    <w:sz w:val="24"/>
                    <w:szCs w:val="24"/>
                  </w:rPr>
                </w:pPr>
                <w:r>
                  <w:t>275,229.30</w:t>
                </w:r>
              </w:p>
            </w:tc>
          </w:tr>
        </w:tbl>
        <w:p w:rsidR="00021B78" w:rsidRDefault="00021B78"/>
        <w:p w:rsidR="00594B31" w:rsidRDefault="00937630"/>
      </w:sdtContent>
    </w:sdt>
    <w:sdt>
      <w:sdtPr>
        <w:rPr>
          <w:rFonts w:ascii="宋体" w:hAnsi="宋体" w:cs="宋体" w:hint="eastAsia"/>
          <w:b w:val="0"/>
          <w:bCs w:val="0"/>
          <w:kern w:val="0"/>
          <w:szCs w:val="24"/>
        </w:rPr>
        <w:alias w:val="模块:按应收金额确认的政府补助"/>
        <w:tag w:val="_GBC_52bd0b171cc64f85aa1100213c81523c"/>
        <w:id w:val="-1107504950"/>
        <w:lock w:val="sdtLocked"/>
        <w:placeholder>
          <w:docPart w:val="GBC22222222222222222222222222222"/>
        </w:placeholder>
      </w:sdtPr>
      <w:sdtEndPr>
        <w:rPr>
          <w:szCs w:val="21"/>
        </w:rPr>
      </w:sdtEndPr>
      <w:sdtContent>
        <w:p w:rsidR="00594B31" w:rsidRDefault="008B7853" w:rsidP="00F92696">
          <w:pPr>
            <w:pStyle w:val="4"/>
            <w:numPr>
              <w:ilvl w:val="3"/>
              <w:numId w:val="94"/>
            </w:numPr>
            <w:ind w:left="426" w:hanging="426"/>
            <w:rPr>
              <w:rFonts w:ascii="宋体" w:hAnsi="宋体"/>
            </w:rPr>
          </w:pPr>
          <w:r>
            <w:rPr>
              <w:rFonts w:ascii="宋体" w:hAnsi="宋体" w:hint="eastAsia"/>
            </w:rPr>
            <w:t>涉及政府补助的应收款项</w:t>
          </w:r>
        </w:p>
        <w:sdt>
          <w:sdtPr>
            <w:alias w:val="是否适用：母公司涉及政府补助的应收款项[双击切换]"/>
            <w:tag w:val="_GBC_42f77b49fc014baab239badfde6e4fcf"/>
            <w:id w:val="-2023465871"/>
            <w:lock w:val="sdtLocked"/>
            <w:placeholder>
              <w:docPart w:val="GBC22222222222222222222222222222"/>
            </w:placeholder>
          </w:sdtPr>
          <w:sdtContent>
            <w:p w:rsidR="00021B78" w:rsidRDefault="008B7853" w:rsidP="00021B78">
              <w:r>
                <w:fldChar w:fldCharType="begin"/>
              </w:r>
              <w:r w:rsidR="00021B78">
                <w:instrText xml:space="preserve"> MACROBUTTON  SnrToggleCheckbox □适用 </w:instrText>
              </w:r>
              <w:r>
                <w:fldChar w:fldCharType="end"/>
              </w:r>
              <w:r>
                <w:fldChar w:fldCharType="begin"/>
              </w:r>
              <w:r w:rsidR="00021B78">
                <w:instrText xml:space="preserve"> MACROBUTTON  SnrToggleCheckbox √不适用 </w:instrText>
              </w:r>
              <w:r>
                <w:fldChar w:fldCharType="end"/>
              </w:r>
            </w:p>
          </w:sdtContent>
        </w:sdt>
        <w:p w:rsidR="00594B31" w:rsidRDefault="00594B31">
          <w:pPr>
            <w:snapToGrid w:val="0"/>
            <w:spacing w:line="240" w:lineRule="atLeast"/>
          </w:pPr>
        </w:p>
        <w:p w:rsidR="00594B31" w:rsidRDefault="00937630">
          <w:pPr>
            <w:snapToGrid w:val="0"/>
            <w:spacing w:line="240" w:lineRule="atLeast"/>
          </w:pPr>
        </w:p>
      </w:sdtContent>
    </w:sdt>
    <w:sdt>
      <w:sdtPr>
        <w:rPr>
          <w:rFonts w:ascii="宋体" w:hAnsi="宋体" w:cs="宋体"/>
          <w:b w:val="0"/>
          <w:bCs w:val="0"/>
          <w:kern w:val="0"/>
          <w:szCs w:val="24"/>
        </w:rPr>
        <w:alias w:val="模块:因金融资产转移而终止确认的其他应收款"/>
        <w:tag w:val="_GBC_338c72ace78c4ba79d60f19b8dbabe9a"/>
        <w:id w:val="-181127970"/>
        <w:lock w:val="sdtLocked"/>
        <w:placeholder>
          <w:docPart w:val="GBC22222222222222222222222222222"/>
        </w:placeholder>
      </w:sdtPr>
      <w:sdtEndPr>
        <w:rPr>
          <w:szCs w:val="21"/>
        </w:rPr>
      </w:sdtEndPr>
      <w:sdtContent>
        <w:p w:rsidR="00594B31" w:rsidRDefault="008B7853" w:rsidP="00F92696">
          <w:pPr>
            <w:pStyle w:val="4"/>
            <w:numPr>
              <w:ilvl w:val="3"/>
              <w:numId w:val="94"/>
            </w:numPr>
            <w:ind w:left="426" w:hanging="426"/>
            <w:rPr>
              <w:rFonts w:ascii="宋体" w:hAnsi="宋体"/>
              <w:kern w:val="0"/>
            </w:rPr>
          </w:pPr>
          <w:r>
            <w:rPr>
              <w:rFonts w:ascii="宋体" w:hAnsi="宋体" w:hint="eastAsia"/>
              <w:kern w:val="0"/>
            </w:rPr>
            <w:t>因金融资产</w:t>
          </w:r>
          <w:r>
            <w:rPr>
              <w:rFonts w:ascii="宋体" w:hAnsi="宋体" w:hint="eastAsia"/>
            </w:rPr>
            <w:t>转移</w:t>
          </w:r>
          <w:r>
            <w:rPr>
              <w:rFonts w:ascii="宋体" w:hAnsi="宋体" w:hint="eastAsia"/>
              <w:kern w:val="0"/>
            </w:rPr>
            <w:t>而终止确认的其他应收款</w:t>
          </w:r>
        </w:p>
        <w:sdt>
          <w:sdtPr>
            <w:alias w:val="是否适用：母公司因金融资产转移而终止确认的其他应收款[双击切换]"/>
            <w:tag w:val="_GBC_1512780d2c254c8787e470194d450391"/>
            <w:id w:val="1585184411"/>
            <w:lock w:val="sdtLocked"/>
            <w:placeholder>
              <w:docPart w:val="GBC22222222222222222222222222222"/>
            </w:placeholder>
          </w:sdtPr>
          <w:sdtContent>
            <w:p w:rsidR="00594B31" w:rsidRDefault="008B7853" w:rsidP="00021B78">
              <w:r>
                <w:fldChar w:fldCharType="begin"/>
              </w:r>
              <w:r w:rsidR="00021B78">
                <w:instrText xml:space="preserve"> MACROBUTTON  SnrToggleCheckbox □适用 </w:instrText>
              </w:r>
              <w:r>
                <w:fldChar w:fldCharType="end"/>
              </w:r>
              <w:r>
                <w:fldChar w:fldCharType="begin"/>
              </w:r>
              <w:r w:rsidR="00021B78">
                <w:instrText xml:space="preserve"> MACROBUTTON  SnrToggleCheckbox √不适用 </w:instrText>
              </w:r>
              <w:r>
                <w:fldChar w:fldCharType="end"/>
              </w:r>
            </w:p>
          </w:sdtContent>
        </w:sdt>
      </w:sdtContent>
    </w:sdt>
    <w:p w:rsidR="00594B31" w:rsidRDefault="00594B31"/>
    <w:sdt>
      <w:sdtPr>
        <w:rPr>
          <w:rFonts w:ascii="宋体" w:hAnsi="宋体" w:cs="宋体" w:hint="eastAsia"/>
          <w:b w:val="0"/>
          <w:bCs w:val="0"/>
          <w:kern w:val="0"/>
          <w:szCs w:val="24"/>
        </w:rPr>
        <w:alias w:val="模块:转移其他应收款且继续涉入的，分项列示继续涉入形成的资产、负债..."/>
        <w:tag w:val="_GBC_86d729c7494a406ba4f51afb2c881955"/>
        <w:id w:val="1940414778"/>
        <w:lock w:val="sdtLocked"/>
        <w:placeholder>
          <w:docPart w:val="GBC22222222222222222222222222222"/>
        </w:placeholder>
      </w:sdtPr>
      <w:sdtEndPr>
        <w:rPr>
          <w:szCs w:val="21"/>
        </w:rPr>
      </w:sdtEndPr>
      <w:sdtContent>
        <w:p w:rsidR="00594B31" w:rsidRDefault="008B7853" w:rsidP="00F92696">
          <w:pPr>
            <w:pStyle w:val="4"/>
            <w:numPr>
              <w:ilvl w:val="3"/>
              <w:numId w:val="94"/>
            </w:numPr>
            <w:ind w:left="426" w:hanging="426"/>
            <w:rPr>
              <w:rFonts w:ascii="宋体" w:hAnsi="宋体"/>
              <w:kern w:val="0"/>
            </w:rPr>
          </w:pPr>
          <w:r>
            <w:rPr>
              <w:rFonts w:ascii="宋体" w:hAnsi="宋体" w:hint="eastAsia"/>
              <w:kern w:val="0"/>
            </w:rPr>
            <w:t>转移其他应收款且继续涉入形成的资产、负债金额</w:t>
          </w:r>
        </w:p>
        <w:sdt>
          <w:sdtPr>
            <w:alias w:val="是否适用：母公司转移其他应收款且继续涉入形成的资产、负债金额[双击切换]"/>
            <w:tag w:val="_GBC_bab484b2a177457b977e28c0385a5b58"/>
            <w:id w:val="-962805983"/>
            <w:lock w:val="sdtLocked"/>
            <w:placeholder>
              <w:docPart w:val="GBC22222222222222222222222222222"/>
            </w:placeholder>
          </w:sdtPr>
          <w:sdtContent>
            <w:p w:rsidR="00594B31" w:rsidRDefault="008B7853" w:rsidP="00021B78">
              <w:r>
                <w:fldChar w:fldCharType="begin"/>
              </w:r>
              <w:r w:rsidR="00021B78">
                <w:instrText xml:space="preserve"> MACROBUTTON  SnrToggleCheckbox □适用 </w:instrText>
              </w:r>
              <w:r>
                <w:fldChar w:fldCharType="end"/>
              </w:r>
              <w:r>
                <w:fldChar w:fldCharType="begin"/>
              </w:r>
              <w:r w:rsidR="00021B78">
                <w:instrText xml:space="preserve"> MACROBUTTON  SnrToggleCheckbox √不适用 </w:instrText>
              </w:r>
              <w:r>
                <w:fldChar w:fldCharType="end"/>
              </w:r>
            </w:p>
          </w:sdtContent>
        </w:sdt>
      </w:sdtContent>
    </w:sdt>
    <w:p w:rsidR="00594B31" w:rsidRDefault="00594B31"/>
    <w:sdt>
      <w:sdtPr>
        <w:rPr>
          <w:rFonts w:hint="eastAsia"/>
          <w:b/>
          <w:bCs/>
        </w:rPr>
        <w:alias w:val="模块:其他应收款其他说明"/>
        <w:tag w:val="_GBC_4b6cd384bee54ff79269fa4457c70d49"/>
        <w:id w:val="2037392096"/>
        <w:lock w:val="sdtLocked"/>
        <w:placeholder>
          <w:docPart w:val="GBC22222222222222222222222222222"/>
        </w:placeholder>
      </w:sdtPr>
      <w:sdtEndPr>
        <w:rPr>
          <w:b w:val="0"/>
          <w:bCs w:val="0"/>
        </w:rPr>
      </w:sdtEndPr>
      <w:sdtContent>
        <w:p w:rsidR="00594B31" w:rsidRDefault="008B7853">
          <w:r>
            <w:rPr>
              <w:rFonts w:hint="eastAsia"/>
            </w:rPr>
            <w:t>其他</w:t>
          </w:r>
          <w:r>
            <w:t>说明：</w:t>
          </w:r>
        </w:p>
        <w:sdt>
          <w:sdtPr>
            <w:alias w:val="是否适用：母公司其他应收款的其他说明[双击切换]"/>
            <w:tag w:val="_GBC_2e0f632cbc7d4916b89bf8824f4b71f0"/>
            <w:id w:val="-614591520"/>
            <w:lock w:val="sdtLocked"/>
            <w:placeholder>
              <w:docPart w:val="GBC22222222222222222222222222222"/>
            </w:placeholder>
          </w:sdtPr>
          <w:sdtContent>
            <w:p w:rsidR="00594B31" w:rsidRDefault="008B7853" w:rsidP="00021B78">
              <w:r>
                <w:fldChar w:fldCharType="begin"/>
              </w:r>
              <w:r w:rsidR="00021B78">
                <w:instrText xml:space="preserve"> MACROBUTTON  SnrToggleCheckbox □适用 </w:instrText>
              </w:r>
              <w:r>
                <w:fldChar w:fldCharType="end"/>
              </w:r>
              <w:r>
                <w:fldChar w:fldCharType="begin"/>
              </w:r>
              <w:r w:rsidR="00021B78">
                <w:instrText xml:space="preserve"> MACROBUTTON  SnrToggleCheckbox √不适用 </w:instrText>
              </w:r>
              <w:r>
                <w:fldChar w:fldCharType="end"/>
              </w:r>
            </w:p>
          </w:sdtContent>
        </w:sdt>
        <w:p w:rsidR="00594B31" w:rsidRDefault="00937630"/>
      </w:sdtContent>
    </w:sdt>
    <w:p w:rsidR="00594B31" w:rsidRDefault="008B7853" w:rsidP="00F92696">
      <w:pPr>
        <w:pStyle w:val="3"/>
        <w:numPr>
          <w:ilvl w:val="0"/>
          <w:numId w:val="67"/>
        </w:numPr>
        <w:rPr>
          <w:rFonts w:ascii="宋体" w:hAnsi="宋体"/>
          <w:szCs w:val="21"/>
        </w:rPr>
      </w:pPr>
      <w:r>
        <w:rPr>
          <w:rFonts w:ascii="宋体" w:hAnsi="宋体" w:hint="eastAsia"/>
          <w:szCs w:val="21"/>
        </w:rPr>
        <w:t>长期股权投资</w:t>
      </w:r>
    </w:p>
    <w:sdt>
      <w:sdtPr>
        <w:alias w:val="是否适用：母公司长期股权投资[双击切换]"/>
        <w:tag w:val="_GBC_61071b9a58624e83bfc4232808751b95"/>
        <w:id w:val="-173720596"/>
        <w:lock w:val="sdtContentLocked"/>
        <w:placeholder>
          <w:docPart w:val="GBC22222222222222222222222222222"/>
        </w:placeholder>
      </w:sdtPr>
      <w:sdtContent>
        <w:p w:rsidR="00594B31" w:rsidRDefault="008B7853">
          <w:r>
            <w:fldChar w:fldCharType="begin"/>
          </w:r>
          <w:r w:rsidR="00021B78">
            <w:instrText xml:space="preserve"> MACROBUTTON  SnrToggleCheckbox √适用 </w:instrText>
          </w:r>
          <w:r>
            <w:fldChar w:fldCharType="end"/>
          </w:r>
          <w:r>
            <w:fldChar w:fldCharType="begin"/>
          </w:r>
          <w:r w:rsidR="00021B78">
            <w:instrText xml:space="preserve"> MACROBUTTON  SnrToggleCheckbox □不适用 </w:instrText>
          </w:r>
          <w:r>
            <w:fldChar w:fldCharType="end"/>
          </w:r>
        </w:p>
      </w:sdtContent>
    </w:sdt>
    <w:sdt>
      <w:sdtPr>
        <w:rPr>
          <w:rFonts w:hint="eastAsia"/>
          <w:b/>
          <w:bCs/>
        </w:rPr>
        <w:alias w:val="模块:长期股权投资按成本法核算"/>
        <w:tag w:val="_GBC_e5163872166a4141a666e7eec5d9956c"/>
        <w:id w:val="-1547289138"/>
        <w:lock w:val="sdtLocked"/>
        <w:placeholder>
          <w:docPart w:val="GBC22222222222222222222222222222"/>
        </w:placeholder>
      </w:sdtPr>
      <w:sdtEndPr>
        <w:rPr>
          <w:b w:val="0"/>
          <w:bCs w:val="0"/>
        </w:rPr>
      </w:sdtEndPr>
      <w:sdtContent>
        <w:p w:rsidR="00594B31" w:rsidRDefault="008B7853">
          <w:pPr>
            <w:jc w:val="right"/>
          </w:pPr>
          <w:r>
            <w:rPr>
              <w:rFonts w:hint="eastAsia"/>
            </w:rPr>
            <w:t>单位：</w:t>
          </w:r>
          <w:sdt>
            <w:sdtPr>
              <w:rPr>
                <w:rFonts w:hint="eastAsia"/>
              </w:rPr>
              <w:alias w:val="单位：母公司财务附注：长期股权投资"/>
              <w:tag w:val="_GBC_ee2c3454a2494dfca9c0a07bba82ed3d"/>
              <w:id w:val="-43044260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母公司财务附注：长期股权投资"/>
              <w:tag w:val="_GBC_4b4d1a2b986f475e8058a041d2f5a6f9"/>
              <w:id w:val="14784165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658" w:type="pct"/>
            <w:tblInd w:w="-6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2110"/>
            <w:gridCol w:w="1403"/>
            <w:gridCol w:w="1164"/>
            <w:gridCol w:w="1403"/>
            <w:gridCol w:w="1403"/>
            <w:gridCol w:w="1164"/>
            <w:gridCol w:w="1419"/>
          </w:tblGrid>
          <w:tr w:rsidR="00594B31" w:rsidTr="00021B78">
            <w:trPr>
              <w:cantSplit/>
            </w:trPr>
            <w:sdt>
              <w:sdtPr>
                <w:tag w:val="_PLD_69c4a2f49545484e8b3a149f64c9d21f"/>
                <w:id w:val="2050495716"/>
                <w:lock w:val="sdtLocked"/>
              </w:sdtPr>
              <w:sdtContent>
                <w:tc>
                  <w:tcPr>
                    <w:tcW w:w="1048" w:type="pct"/>
                    <w:vMerge w:val="restart"/>
                    <w:shd w:val="clear" w:color="auto" w:fill="auto"/>
                    <w:vAlign w:val="center"/>
                  </w:tcPr>
                  <w:p w:rsidR="00594B31" w:rsidRDefault="008B7853">
                    <w:pPr>
                      <w:jc w:val="center"/>
                    </w:pPr>
                    <w:r>
                      <w:rPr>
                        <w:rFonts w:hint="eastAsia"/>
                      </w:rPr>
                      <w:t>项目</w:t>
                    </w:r>
                  </w:p>
                </w:tc>
              </w:sdtContent>
            </w:sdt>
            <w:sdt>
              <w:sdtPr>
                <w:tag w:val="_PLD_f7d0566caa554c4c823029a05c5319eb"/>
                <w:id w:val="-853334562"/>
                <w:lock w:val="sdtLocked"/>
              </w:sdtPr>
              <w:sdtContent>
                <w:tc>
                  <w:tcPr>
                    <w:tcW w:w="1972" w:type="pct"/>
                    <w:gridSpan w:val="3"/>
                    <w:shd w:val="clear" w:color="auto" w:fill="auto"/>
                    <w:vAlign w:val="center"/>
                  </w:tcPr>
                  <w:p w:rsidR="00594B31" w:rsidRDefault="008B7853">
                    <w:pPr>
                      <w:jc w:val="center"/>
                    </w:pPr>
                    <w:r>
                      <w:rPr>
                        <w:rFonts w:hint="eastAsia"/>
                      </w:rPr>
                      <w:t>期末余额</w:t>
                    </w:r>
                  </w:p>
                </w:tc>
              </w:sdtContent>
            </w:sdt>
            <w:sdt>
              <w:sdtPr>
                <w:tag w:val="_PLD_9d2cfae2492a49c2b441d1371a5e4673"/>
                <w:id w:val="-156919802"/>
                <w:lock w:val="sdtLocked"/>
              </w:sdtPr>
              <w:sdtContent>
                <w:tc>
                  <w:tcPr>
                    <w:tcW w:w="1980" w:type="pct"/>
                    <w:gridSpan w:val="3"/>
                    <w:shd w:val="clear" w:color="auto" w:fill="auto"/>
                    <w:vAlign w:val="center"/>
                  </w:tcPr>
                  <w:p w:rsidR="00594B31" w:rsidRDefault="008B7853">
                    <w:pPr>
                      <w:jc w:val="center"/>
                    </w:pPr>
                    <w:r>
                      <w:rPr>
                        <w:rFonts w:hint="eastAsia"/>
                      </w:rPr>
                      <w:t>期初余额</w:t>
                    </w:r>
                  </w:p>
                </w:tc>
              </w:sdtContent>
            </w:sdt>
          </w:tr>
          <w:tr w:rsidR="00021B78" w:rsidTr="00021B78">
            <w:trPr>
              <w:cantSplit/>
            </w:trPr>
            <w:tc>
              <w:tcPr>
                <w:tcW w:w="1048" w:type="pct"/>
                <w:vMerge/>
                <w:tcBorders>
                  <w:bottom w:val="single" w:sz="6" w:space="0" w:color="auto"/>
                </w:tcBorders>
                <w:shd w:val="clear" w:color="auto" w:fill="auto"/>
                <w:vAlign w:val="center"/>
              </w:tcPr>
              <w:p w:rsidR="00594B31" w:rsidRDefault="00594B31">
                <w:pPr>
                  <w:jc w:val="center"/>
                </w:pPr>
              </w:p>
            </w:tc>
            <w:sdt>
              <w:sdtPr>
                <w:tag w:val="_PLD_9f664b17996c45f08a57544a9ec7e340"/>
                <w:id w:val="1958674143"/>
                <w:lock w:val="sdtLocked"/>
              </w:sdtPr>
              <w:sdtContent>
                <w:tc>
                  <w:tcPr>
                    <w:tcW w:w="697" w:type="pct"/>
                    <w:tcBorders>
                      <w:bottom w:val="single" w:sz="6" w:space="0" w:color="auto"/>
                    </w:tcBorders>
                    <w:shd w:val="clear" w:color="auto" w:fill="auto"/>
                    <w:vAlign w:val="center"/>
                  </w:tcPr>
                  <w:p w:rsidR="00594B31" w:rsidRDefault="008B7853">
                    <w:pPr>
                      <w:jc w:val="center"/>
                    </w:pPr>
                    <w:r>
                      <w:rPr>
                        <w:rFonts w:hint="eastAsia"/>
                      </w:rPr>
                      <w:t>账面余额</w:t>
                    </w:r>
                  </w:p>
                </w:tc>
              </w:sdtContent>
            </w:sdt>
            <w:sdt>
              <w:sdtPr>
                <w:tag w:val="_PLD_5c150a7367994fc29e7f8b50d7ff2eab"/>
                <w:id w:val="378144138"/>
                <w:lock w:val="sdtLocked"/>
              </w:sdtPr>
              <w:sdtContent>
                <w:tc>
                  <w:tcPr>
                    <w:tcW w:w="578" w:type="pct"/>
                    <w:tcBorders>
                      <w:bottom w:val="single" w:sz="6" w:space="0" w:color="auto"/>
                    </w:tcBorders>
                    <w:shd w:val="clear" w:color="auto" w:fill="auto"/>
                    <w:vAlign w:val="center"/>
                  </w:tcPr>
                  <w:p w:rsidR="00594B31" w:rsidRDefault="008B7853">
                    <w:pPr>
                      <w:jc w:val="center"/>
                    </w:pPr>
                    <w:r>
                      <w:rPr>
                        <w:rFonts w:hint="eastAsia"/>
                      </w:rPr>
                      <w:t>减值准备</w:t>
                    </w:r>
                  </w:p>
                </w:tc>
              </w:sdtContent>
            </w:sdt>
            <w:sdt>
              <w:sdtPr>
                <w:tag w:val="_PLD_3db48da0eacd49568929884577dae51b"/>
                <w:id w:val="-721053174"/>
                <w:lock w:val="sdtLocked"/>
              </w:sdtPr>
              <w:sdtContent>
                <w:tc>
                  <w:tcPr>
                    <w:tcW w:w="697" w:type="pct"/>
                    <w:tcBorders>
                      <w:bottom w:val="single" w:sz="6" w:space="0" w:color="auto"/>
                    </w:tcBorders>
                    <w:shd w:val="clear" w:color="auto" w:fill="auto"/>
                    <w:vAlign w:val="center"/>
                  </w:tcPr>
                  <w:p w:rsidR="00594B31" w:rsidRDefault="008B7853">
                    <w:pPr>
                      <w:jc w:val="center"/>
                    </w:pPr>
                    <w:r>
                      <w:rPr>
                        <w:rFonts w:hint="eastAsia"/>
                      </w:rPr>
                      <w:t>账面价值</w:t>
                    </w:r>
                  </w:p>
                </w:tc>
              </w:sdtContent>
            </w:sdt>
            <w:sdt>
              <w:sdtPr>
                <w:tag w:val="_PLD_00d8a1d3b6754b52929b2c46a2e716c9"/>
                <w:id w:val="-494961155"/>
                <w:lock w:val="sdtLocked"/>
              </w:sdtPr>
              <w:sdtContent>
                <w:tc>
                  <w:tcPr>
                    <w:tcW w:w="697" w:type="pct"/>
                    <w:tcBorders>
                      <w:bottom w:val="single" w:sz="6" w:space="0" w:color="auto"/>
                    </w:tcBorders>
                    <w:shd w:val="clear" w:color="auto" w:fill="auto"/>
                    <w:vAlign w:val="center"/>
                  </w:tcPr>
                  <w:p w:rsidR="00594B31" w:rsidRDefault="008B7853">
                    <w:pPr>
                      <w:jc w:val="center"/>
                    </w:pPr>
                    <w:r>
                      <w:rPr>
                        <w:rFonts w:hint="eastAsia"/>
                      </w:rPr>
                      <w:t>账面余额</w:t>
                    </w:r>
                  </w:p>
                </w:tc>
              </w:sdtContent>
            </w:sdt>
            <w:sdt>
              <w:sdtPr>
                <w:tag w:val="_PLD_0f2c77fc41ea456bab34653dee178805"/>
                <w:id w:val="-1430185112"/>
                <w:lock w:val="sdtLocked"/>
              </w:sdtPr>
              <w:sdtContent>
                <w:tc>
                  <w:tcPr>
                    <w:tcW w:w="578" w:type="pct"/>
                    <w:tcBorders>
                      <w:bottom w:val="single" w:sz="6" w:space="0" w:color="auto"/>
                    </w:tcBorders>
                    <w:shd w:val="clear" w:color="auto" w:fill="auto"/>
                    <w:vAlign w:val="center"/>
                  </w:tcPr>
                  <w:p w:rsidR="00594B31" w:rsidRDefault="008B7853">
                    <w:pPr>
                      <w:jc w:val="center"/>
                    </w:pPr>
                    <w:r>
                      <w:rPr>
                        <w:rFonts w:hint="eastAsia"/>
                      </w:rPr>
                      <w:t>减值准备</w:t>
                    </w:r>
                  </w:p>
                </w:tc>
              </w:sdtContent>
            </w:sdt>
            <w:sdt>
              <w:sdtPr>
                <w:tag w:val="_PLD_9ae07ed9769c419fa280d4c5ad3f03d7"/>
                <w:id w:val="-1313487903"/>
                <w:lock w:val="sdtLocked"/>
              </w:sdtPr>
              <w:sdtContent>
                <w:tc>
                  <w:tcPr>
                    <w:tcW w:w="705" w:type="pct"/>
                    <w:tcBorders>
                      <w:bottom w:val="single" w:sz="6" w:space="0" w:color="auto"/>
                    </w:tcBorders>
                    <w:shd w:val="clear" w:color="auto" w:fill="auto"/>
                    <w:vAlign w:val="center"/>
                  </w:tcPr>
                  <w:p w:rsidR="00594B31" w:rsidRDefault="008B7853">
                    <w:pPr>
                      <w:jc w:val="center"/>
                    </w:pPr>
                    <w:r>
                      <w:rPr>
                        <w:rFonts w:hint="eastAsia"/>
                      </w:rPr>
                      <w:t>账面价值</w:t>
                    </w:r>
                  </w:p>
                </w:tc>
              </w:sdtContent>
            </w:sdt>
          </w:tr>
          <w:tr w:rsidR="00021B78" w:rsidTr="00021B78">
            <w:trPr>
              <w:cantSplit/>
            </w:trPr>
            <w:sdt>
              <w:sdtPr>
                <w:tag w:val="_PLD_b2ce03f2519c40d0a152124161e4337f"/>
                <w:id w:val="-188605252"/>
                <w:lock w:val="sdtLocked"/>
              </w:sdtPr>
              <w:sdtContent>
                <w:tc>
                  <w:tcPr>
                    <w:tcW w:w="1048" w:type="pct"/>
                    <w:shd w:val="clear" w:color="auto" w:fill="auto"/>
                  </w:tcPr>
                  <w:p w:rsidR="00021B78" w:rsidRDefault="00021B78">
                    <w:r>
                      <w:rPr>
                        <w:rFonts w:hint="eastAsia"/>
                      </w:rPr>
                      <w:t>对子公司投资</w:t>
                    </w:r>
                  </w:p>
                </w:tc>
              </w:sdtContent>
            </w:sdt>
            <w:tc>
              <w:tcPr>
                <w:tcW w:w="697" w:type="pct"/>
                <w:shd w:val="clear" w:color="auto" w:fill="auto"/>
                <w:vAlign w:val="center"/>
              </w:tcPr>
              <w:p w:rsidR="00021B78" w:rsidRPr="00021B78" w:rsidRDefault="00021B78">
                <w:pPr>
                  <w:rPr>
                    <w:rFonts w:ascii="Arial Narrow" w:hAnsi="Arial Narrow"/>
                    <w:sz w:val="24"/>
                    <w:szCs w:val="24"/>
                  </w:rPr>
                </w:pPr>
                <w:r w:rsidRPr="00021B78">
                  <w:rPr>
                    <w:rFonts w:ascii="Arial Narrow" w:hAnsi="Arial Narrow"/>
                  </w:rPr>
                  <w:t>3,191,631,416.65</w:t>
                </w:r>
              </w:p>
            </w:tc>
            <w:tc>
              <w:tcPr>
                <w:tcW w:w="578" w:type="pct"/>
                <w:shd w:val="clear" w:color="auto" w:fill="auto"/>
                <w:vAlign w:val="center"/>
              </w:tcPr>
              <w:p w:rsidR="00021B78" w:rsidRPr="00021B78" w:rsidRDefault="00021B78">
                <w:pPr>
                  <w:rPr>
                    <w:rFonts w:ascii="Arial Narrow" w:hAnsi="Arial Narrow"/>
                    <w:sz w:val="24"/>
                    <w:szCs w:val="24"/>
                  </w:rPr>
                </w:pPr>
                <w:r w:rsidRPr="00021B78">
                  <w:rPr>
                    <w:rFonts w:ascii="Arial Narrow" w:hAnsi="Arial Narrow"/>
                  </w:rPr>
                  <w:t>50,108,581.91</w:t>
                </w:r>
              </w:p>
            </w:tc>
            <w:tc>
              <w:tcPr>
                <w:tcW w:w="697" w:type="pct"/>
                <w:shd w:val="clear" w:color="auto" w:fill="auto"/>
                <w:vAlign w:val="center"/>
              </w:tcPr>
              <w:p w:rsidR="00021B78" w:rsidRPr="00021B78" w:rsidRDefault="00021B78">
                <w:pPr>
                  <w:rPr>
                    <w:rFonts w:ascii="Arial Narrow" w:hAnsi="Arial Narrow"/>
                    <w:sz w:val="24"/>
                    <w:szCs w:val="24"/>
                  </w:rPr>
                </w:pPr>
                <w:r w:rsidRPr="00021B78">
                  <w:rPr>
                    <w:rFonts w:ascii="Arial Narrow" w:hAnsi="Arial Narrow"/>
                  </w:rPr>
                  <w:t>3,141,522,834.74</w:t>
                </w:r>
              </w:p>
            </w:tc>
            <w:tc>
              <w:tcPr>
                <w:tcW w:w="697" w:type="pct"/>
                <w:shd w:val="clear" w:color="auto" w:fill="auto"/>
                <w:vAlign w:val="center"/>
              </w:tcPr>
              <w:p w:rsidR="00021B78" w:rsidRPr="00021B78" w:rsidRDefault="00021B78">
                <w:pPr>
                  <w:rPr>
                    <w:rFonts w:ascii="Arial Narrow" w:hAnsi="Arial Narrow"/>
                    <w:sz w:val="24"/>
                    <w:szCs w:val="24"/>
                  </w:rPr>
                </w:pPr>
                <w:r w:rsidRPr="00021B78">
                  <w:rPr>
                    <w:rFonts w:ascii="Arial Narrow" w:hAnsi="Arial Narrow"/>
                  </w:rPr>
                  <w:t>3,189,262,758.96</w:t>
                </w:r>
              </w:p>
            </w:tc>
            <w:tc>
              <w:tcPr>
                <w:tcW w:w="578" w:type="pct"/>
                <w:shd w:val="clear" w:color="auto" w:fill="auto"/>
                <w:vAlign w:val="center"/>
              </w:tcPr>
              <w:p w:rsidR="00021B78" w:rsidRPr="00021B78" w:rsidRDefault="00021B78">
                <w:pPr>
                  <w:rPr>
                    <w:rFonts w:ascii="Arial Narrow" w:hAnsi="Arial Narrow"/>
                    <w:sz w:val="24"/>
                    <w:szCs w:val="24"/>
                  </w:rPr>
                </w:pPr>
                <w:r w:rsidRPr="00021B78">
                  <w:rPr>
                    <w:rFonts w:ascii="Arial Narrow" w:hAnsi="Arial Narrow"/>
                  </w:rPr>
                  <w:t>50,108,581.91</w:t>
                </w:r>
              </w:p>
            </w:tc>
            <w:tc>
              <w:tcPr>
                <w:tcW w:w="705" w:type="pct"/>
                <w:shd w:val="clear" w:color="auto" w:fill="auto"/>
                <w:vAlign w:val="center"/>
              </w:tcPr>
              <w:p w:rsidR="00021B78" w:rsidRPr="00021B78" w:rsidRDefault="00021B78">
                <w:pPr>
                  <w:rPr>
                    <w:rFonts w:ascii="Arial Narrow" w:hAnsi="Arial Narrow"/>
                    <w:sz w:val="24"/>
                    <w:szCs w:val="24"/>
                  </w:rPr>
                </w:pPr>
                <w:r w:rsidRPr="00021B78">
                  <w:rPr>
                    <w:rFonts w:ascii="Arial Narrow" w:hAnsi="Arial Narrow"/>
                  </w:rPr>
                  <w:t>3,139,154,177.05</w:t>
                </w:r>
              </w:p>
            </w:tc>
          </w:tr>
          <w:tr w:rsidR="00021B78" w:rsidTr="00021B78">
            <w:trPr>
              <w:cantSplit/>
            </w:trPr>
            <w:sdt>
              <w:sdtPr>
                <w:tag w:val="_PLD_da68a71aef6a46449e56205bf88b68ae"/>
                <w:id w:val="-1729217448"/>
                <w:lock w:val="sdtLocked"/>
              </w:sdtPr>
              <w:sdtContent>
                <w:tc>
                  <w:tcPr>
                    <w:tcW w:w="1048" w:type="pct"/>
                    <w:shd w:val="clear" w:color="auto" w:fill="auto"/>
                  </w:tcPr>
                  <w:p w:rsidR="00021B78" w:rsidRDefault="00021B78">
                    <w:r>
                      <w:rPr>
                        <w:rFonts w:hint="eastAsia"/>
                      </w:rPr>
                      <w:t>对联营、合营企业投资</w:t>
                    </w:r>
                  </w:p>
                </w:tc>
              </w:sdtContent>
            </w:sdt>
            <w:tc>
              <w:tcPr>
                <w:tcW w:w="697" w:type="pct"/>
                <w:shd w:val="clear" w:color="auto" w:fill="auto"/>
                <w:vAlign w:val="center"/>
              </w:tcPr>
              <w:p w:rsidR="00021B78" w:rsidRPr="00021B78" w:rsidRDefault="00021B78">
                <w:pPr>
                  <w:rPr>
                    <w:rFonts w:ascii="Arial Narrow" w:hAnsi="Arial Narrow"/>
                    <w:sz w:val="24"/>
                    <w:szCs w:val="24"/>
                  </w:rPr>
                </w:pPr>
                <w:r w:rsidRPr="00021B78">
                  <w:rPr>
                    <w:rFonts w:ascii="Arial Narrow" w:hAnsi="Arial Narrow"/>
                  </w:rPr>
                  <w:t>126,918,298.41</w:t>
                </w:r>
              </w:p>
            </w:tc>
            <w:tc>
              <w:tcPr>
                <w:tcW w:w="578" w:type="pct"/>
                <w:shd w:val="clear" w:color="auto" w:fill="auto"/>
                <w:vAlign w:val="center"/>
              </w:tcPr>
              <w:p w:rsidR="00021B78" w:rsidRPr="00021B78" w:rsidRDefault="00021B78">
                <w:pPr>
                  <w:rPr>
                    <w:rFonts w:ascii="Arial Narrow" w:hAnsi="Arial Narrow"/>
                    <w:sz w:val="24"/>
                    <w:szCs w:val="24"/>
                  </w:rPr>
                </w:pPr>
                <w:r w:rsidRPr="00021B78">
                  <w:rPr>
                    <w:rFonts w:ascii="Arial Narrow" w:hAnsi="Arial Narrow"/>
                  </w:rPr>
                  <w:t>－</w:t>
                </w:r>
              </w:p>
            </w:tc>
            <w:tc>
              <w:tcPr>
                <w:tcW w:w="697" w:type="pct"/>
                <w:shd w:val="clear" w:color="auto" w:fill="auto"/>
                <w:vAlign w:val="center"/>
              </w:tcPr>
              <w:p w:rsidR="00021B78" w:rsidRPr="00021B78" w:rsidRDefault="00021B78">
                <w:pPr>
                  <w:rPr>
                    <w:rFonts w:ascii="Arial Narrow" w:hAnsi="Arial Narrow"/>
                    <w:sz w:val="24"/>
                    <w:szCs w:val="24"/>
                  </w:rPr>
                </w:pPr>
                <w:r w:rsidRPr="00021B78">
                  <w:rPr>
                    <w:rFonts w:ascii="Arial Narrow" w:hAnsi="Arial Narrow"/>
                  </w:rPr>
                  <w:t>126,918,298.41</w:t>
                </w:r>
              </w:p>
            </w:tc>
            <w:tc>
              <w:tcPr>
                <w:tcW w:w="697" w:type="pct"/>
                <w:shd w:val="clear" w:color="auto" w:fill="auto"/>
                <w:vAlign w:val="center"/>
              </w:tcPr>
              <w:p w:rsidR="00021B78" w:rsidRPr="00021B78" w:rsidRDefault="00021B78">
                <w:pPr>
                  <w:rPr>
                    <w:rFonts w:ascii="Arial Narrow" w:hAnsi="Arial Narrow"/>
                    <w:sz w:val="24"/>
                    <w:szCs w:val="24"/>
                  </w:rPr>
                </w:pPr>
                <w:r w:rsidRPr="00021B78">
                  <w:rPr>
                    <w:rFonts w:ascii="Arial Narrow" w:hAnsi="Arial Narrow"/>
                  </w:rPr>
                  <w:t>129,749,132.32</w:t>
                </w:r>
              </w:p>
            </w:tc>
            <w:tc>
              <w:tcPr>
                <w:tcW w:w="578" w:type="pct"/>
                <w:shd w:val="clear" w:color="auto" w:fill="auto"/>
                <w:vAlign w:val="center"/>
              </w:tcPr>
              <w:p w:rsidR="00021B78" w:rsidRPr="00021B78" w:rsidRDefault="00021B78">
                <w:pPr>
                  <w:rPr>
                    <w:rFonts w:ascii="Arial Narrow" w:hAnsi="Arial Narrow"/>
                    <w:sz w:val="24"/>
                    <w:szCs w:val="24"/>
                  </w:rPr>
                </w:pPr>
                <w:r w:rsidRPr="00021B78">
                  <w:rPr>
                    <w:rFonts w:ascii="Arial Narrow" w:hAnsi="Arial Narrow"/>
                  </w:rPr>
                  <w:t>－</w:t>
                </w:r>
              </w:p>
            </w:tc>
            <w:tc>
              <w:tcPr>
                <w:tcW w:w="705" w:type="pct"/>
                <w:shd w:val="clear" w:color="auto" w:fill="auto"/>
                <w:vAlign w:val="center"/>
              </w:tcPr>
              <w:p w:rsidR="00021B78" w:rsidRPr="00021B78" w:rsidRDefault="00021B78">
                <w:pPr>
                  <w:rPr>
                    <w:rFonts w:ascii="Arial Narrow" w:hAnsi="Arial Narrow"/>
                    <w:sz w:val="24"/>
                    <w:szCs w:val="24"/>
                  </w:rPr>
                </w:pPr>
                <w:r w:rsidRPr="00021B78">
                  <w:rPr>
                    <w:rFonts w:ascii="Arial Narrow" w:hAnsi="Arial Narrow"/>
                  </w:rPr>
                  <w:t>129,749,132.32</w:t>
                </w:r>
              </w:p>
            </w:tc>
          </w:tr>
          <w:tr w:rsidR="00021B78" w:rsidTr="00021B78">
            <w:trPr>
              <w:cantSplit/>
            </w:trPr>
            <w:sdt>
              <w:sdtPr>
                <w:tag w:val="_PLD_5c8b8837c4fd4f29a39327cb72d5dcbf"/>
                <w:id w:val="1054046427"/>
                <w:lock w:val="sdtLocked"/>
              </w:sdtPr>
              <w:sdtContent>
                <w:tc>
                  <w:tcPr>
                    <w:tcW w:w="1048" w:type="pct"/>
                    <w:shd w:val="clear" w:color="auto" w:fill="auto"/>
                    <w:vAlign w:val="center"/>
                  </w:tcPr>
                  <w:p w:rsidR="00021B78" w:rsidRDefault="00021B78">
                    <w:pPr>
                      <w:jc w:val="center"/>
                    </w:pPr>
                    <w:r>
                      <w:rPr>
                        <w:rFonts w:hint="eastAsia"/>
                      </w:rPr>
                      <w:t>合计</w:t>
                    </w:r>
                  </w:p>
                </w:tc>
              </w:sdtContent>
            </w:sdt>
            <w:tc>
              <w:tcPr>
                <w:tcW w:w="697" w:type="pct"/>
                <w:shd w:val="clear" w:color="auto" w:fill="auto"/>
                <w:vAlign w:val="center"/>
              </w:tcPr>
              <w:p w:rsidR="00021B78" w:rsidRPr="00021B78" w:rsidRDefault="00021B78">
                <w:pPr>
                  <w:rPr>
                    <w:rFonts w:ascii="Arial Narrow" w:hAnsi="Arial Narrow"/>
                    <w:sz w:val="24"/>
                    <w:szCs w:val="24"/>
                  </w:rPr>
                </w:pPr>
                <w:r w:rsidRPr="00021B78">
                  <w:rPr>
                    <w:rFonts w:ascii="Arial Narrow" w:hAnsi="Arial Narrow"/>
                  </w:rPr>
                  <w:t>3,318,549,715.06</w:t>
                </w:r>
              </w:p>
            </w:tc>
            <w:tc>
              <w:tcPr>
                <w:tcW w:w="578" w:type="pct"/>
                <w:shd w:val="clear" w:color="auto" w:fill="auto"/>
                <w:vAlign w:val="center"/>
              </w:tcPr>
              <w:p w:rsidR="00021B78" w:rsidRPr="00021B78" w:rsidRDefault="00021B78">
                <w:pPr>
                  <w:rPr>
                    <w:rFonts w:ascii="Arial Narrow" w:hAnsi="Arial Narrow"/>
                    <w:sz w:val="24"/>
                    <w:szCs w:val="24"/>
                  </w:rPr>
                </w:pPr>
                <w:r w:rsidRPr="00021B78">
                  <w:rPr>
                    <w:rFonts w:ascii="Arial Narrow" w:hAnsi="Arial Narrow"/>
                  </w:rPr>
                  <w:t>50,108,581.91</w:t>
                </w:r>
              </w:p>
            </w:tc>
            <w:tc>
              <w:tcPr>
                <w:tcW w:w="697" w:type="pct"/>
                <w:shd w:val="clear" w:color="auto" w:fill="auto"/>
                <w:vAlign w:val="center"/>
              </w:tcPr>
              <w:p w:rsidR="00021B78" w:rsidRPr="00021B78" w:rsidRDefault="00021B78">
                <w:pPr>
                  <w:rPr>
                    <w:rFonts w:ascii="Arial Narrow" w:hAnsi="Arial Narrow"/>
                    <w:sz w:val="24"/>
                    <w:szCs w:val="24"/>
                  </w:rPr>
                </w:pPr>
                <w:r w:rsidRPr="00021B78">
                  <w:rPr>
                    <w:rFonts w:ascii="Arial Narrow" w:hAnsi="Arial Narrow"/>
                  </w:rPr>
                  <w:t>3,268,441,133.15</w:t>
                </w:r>
              </w:p>
            </w:tc>
            <w:tc>
              <w:tcPr>
                <w:tcW w:w="697" w:type="pct"/>
                <w:shd w:val="clear" w:color="auto" w:fill="auto"/>
                <w:vAlign w:val="center"/>
              </w:tcPr>
              <w:p w:rsidR="00021B78" w:rsidRPr="00021B78" w:rsidRDefault="00021B78">
                <w:pPr>
                  <w:rPr>
                    <w:rFonts w:ascii="Arial Narrow" w:hAnsi="Arial Narrow"/>
                    <w:sz w:val="24"/>
                    <w:szCs w:val="24"/>
                  </w:rPr>
                </w:pPr>
                <w:r w:rsidRPr="00021B78">
                  <w:rPr>
                    <w:rFonts w:ascii="Arial Narrow" w:hAnsi="Arial Narrow"/>
                  </w:rPr>
                  <w:t>3,319,011,891.28</w:t>
                </w:r>
              </w:p>
            </w:tc>
            <w:tc>
              <w:tcPr>
                <w:tcW w:w="578" w:type="pct"/>
                <w:shd w:val="clear" w:color="auto" w:fill="auto"/>
                <w:vAlign w:val="center"/>
              </w:tcPr>
              <w:p w:rsidR="00021B78" w:rsidRPr="00021B78" w:rsidRDefault="00021B78">
                <w:pPr>
                  <w:rPr>
                    <w:rFonts w:ascii="Arial Narrow" w:hAnsi="Arial Narrow"/>
                    <w:sz w:val="24"/>
                    <w:szCs w:val="24"/>
                  </w:rPr>
                </w:pPr>
                <w:r w:rsidRPr="00021B78">
                  <w:rPr>
                    <w:rFonts w:ascii="Arial Narrow" w:hAnsi="Arial Narrow"/>
                  </w:rPr>
                  <w:t>50,108,581.91</w:t>
                </w:r>
              </w:p>
            </w:tc>
            <w:tc>
              <w:tcPr>
                <w:tcW w:w="705" w:type="pct"/>
                <w:shd w:val="clear" w:color="auto" w:fill="auto"/>
                <w:vAlign w:val="center"/>
              </w:tcPr>
              <w:p w:rsidR="00021B78" w:rsidRPr="00021B78" w:rsidRDefault="00021B78">
                <w:pPr>
                  <w:rPr>
                    <w:rFonts w:ascii="Arial Narrow" w:hAnsi="Arial Narrow"/>
                    <w:sz w:val="24"/>
                    <w:szCs w:val="24"/>
                  </w:rPr>
                </w:pPr>
                <w:r w:rsidRPr="00021B78">
                  <w:rPr>
                    <w:rFonts w:ascii="Arial Narrow" w:hAnsi="Arial Narrow"/>
                  </w:rPr>
                  <w:t>3,268,903,309.37</w:t>
                </w:r>
              </w:p>
            </w:tc>
          </w:tr>
        </w:tbl>
        <w:p w:rsidR="00594B31" w:rsidRDefault="00937630"/>
      </w:sdtContent>
    </w:sdt>
    <w:sdt>
      <w:sdtPr>
        <w:rPr>
          <w:rFonts w:ascii="宋体" w:hAnsi="宋体" w:cs="宋体" w:hint="eastAsia"/>
          <w:b w:val="0"/>
          <w:bCs w:val="0"/>
          <w:kern w:val="0"/>
          <w:szCs w:val="24"/>
        </w:rPr>
        <w:alias w:val="模块:对子公司投资"/>
        <w:tag w:val="_GBC_354d808d545e41aab5b25112222d90f9"/>
        <w:id w:val="1853523694"/>
        <w:lock w:val="sdtLocked"/>
        <w:placeholder>
          <w:docPart w:val="GBC22222222222222222222222222222"/>
        </w:placeholder>
      </w:sdtPr>
      <w:sdtEndPr>
        <w:rPr>
          <w:szCs w:val="21"/>
        </w:rPr>
      </w:sdtEndPr>
      <w:sdtContent>
        <w:p w:rsidR="00594B31" w:rsidRDefault="008B7853" w:rsidP="00F92696">
          <w:pPr>
            <w:pStyle w:val="4"/>
            <w:numPr>
              <w:ilvl w:val="0"/>
              <w:numId w:val="73"/>
            </w:numPr>
            <w:rPr>
              <w:rFonts w:ascii="宋体" w:hAnsi="宋体"/>
            </w:rPr>
          </w:pPr>
          <w:r>
            <w:rPr>
              <w:rFonts w:ascii="宋体" w:hAnsi="宋体" w:hint="eastAsia"/>
            </w:rPr>
            <w:t>对子公司投资</w:t>
          </w:r>
        </w:p>
        <w:sdt>
          <w:sdtPr>
            <w:alias w:val="是否适用：母公司对子公司投资[双击切换]"/>
            <w:tag w:val="_GBC_c52cee49247d42a9a79deabbd4c8635c"/>
            <w:id w:val="958080113"/>
            <w:lock w:val="sdtLocked"/>
            <w:placeholder>
              <w:docPart w:val="GBC22222222222222222222222222222"/>
            </w:placeholder>
          </w:sdtPr>
          <w:sdtContent>
            <w:p w:rsidR="00594B31" w:rsidRDefault="008B7853">
              <w:r>
                <w:fldChar w:fldCharType="begin"/>
              </w:r>
              <w:r w:rsidR="00021B78">
                <w:instrText xml:space="preserve"> MACROBUTTON  SnrToggleCheckbox √适用 </w:instrText>
              </w:r>
              <w:r>
                <w:fldChar w:fldCharType="end"/>
              </w:r>
              <w:r>
                <w:fldChar w:fldCharType="begin"/>
              </w:r>
              <w:r w:rsidR="00021B78">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母公司财务附注：对子公司投资"/>
              <w:tag w:val="_GBC_84c410d0b81f42e3adfddc3699487310"/>
              <w:id w:val="18523782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母公司财务附注：对子公司投资"/>
              <w:tag w:val="_GBC_97fad72310ba4b849377b0e1cebf7303"/>
              <w:id w:val="-11855139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689" w:type="pct"/>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05"/>
            <w:gridCol w:w="1418"/>
            <w:gridCol w:w="1135"/>
            <w:gridCol w:w="566"/>
            <w:gridCol w:w="1418"/>
            <w:gridCol w:w="991"/>
            <w:gridCol w:w="1181"/>
          </w:tblGrid>
          <w:tr w:rsidR="00021B78" w:rsidTr="00021B78">
            <w:sdt>
              <w:sdtPr>
                <w:tag w:val="_PLD_c6f1ebfed2274883870089cc90c0b5b3"/>
                <w:id w:val="-532341370"/>
                <w:lock w:val="sdtLocked"/>
              </w:sdtPr>
              <w:sdtContent>
                <w:tc>
                  <w:tcPr>
                    <w:tcW w:w="1683" w:type="pct"/>
                    <w:tcBorders>
                      <w:top w:val="single" w:sz="4" w:space="0" w:color="auto"/>
                      <w:left w:val="single" w:sz="4" w:space="0" w:color="auto"/>
                      <w:bottom w:val="single" w:sz="4" w:space="0" w:color="auto"/>
                      <w:right w:val="single" w:sz="4" w:space="0" w:color="auto"/>
                    </w:tcBorders>
                    <w:shd w:val="clear" w:color="auto" w:fill="auto"/>
                    <w:vAlign w:val="center"/>
                  </w:tcPr>
                  <w:p w:rsidR="00021B78" w:rsidRDefault="00021B78" w:rsidP="00021B78">
                    <w:pPr>
                      <w:spacing w:before="120"/>
                      <w:jc w:val="center"/>
                    </w:pPr>
                    <w:r>
                      <w:rPr>
                        <w:rFonts w:hint="eastAsia"/>
                      </w:rPr>
                      <w:t>被投资单位</w:t>
                    </w:r>
                  </w:p>
                </w:tc>
              </w:sdtContent>
            </w:sdt>
            <w:sdt>
              <w:sdtPr>
                <w:tag w:val="_PLD_c8b6275a3567432ba7b63d4485a9cce5"/>
                <w:id w:val="-499352306"/>
                <w:lock w:val="sdtLocked"/>
              </w:sdtPr>
              <w:sdtContent>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021B78" w:rsidRDefault="00021B78" w:rsidP="00021B78">
                    <w:pPr>
                      <w:jc w:val="center"/>
                    </w:pPr>
                    <w:r>
                      <w:rPr>
                        <w:rFonts w:hint="eastAsia"/>
                      </w:rPr>
                      <w:t>期初余额</w:t>
                    </w:r>
                  </w:p>
                </w:tc>
              </w:sdtContent>
            </w:sdt>
            <w:sdt>
              <w:sdtPr>
                <w:tag w:val="_PLD_a192e1f764d54f39ad94a065019bc4f2"/>
                <w:id w:val="-611893194"/>
                <w:lock w:val="sdtLocked"/>
              </w:sdtPr>
              <w:sdtContent>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021B78" w:rsidRDefault="00021B78" w:rsidP="00021B78">
                    <w:pPr>
                      <w:jc w:val="center"/>
                    </w:pPr>
                    <w:r>
                      <w:rPr>
                        <w:rFonts w:hint="eastAsia"/>
                      </w:rPr>
                      <w:t>本期增加</w:t>
                    </w:r>
                  </w:p>
                </w:tc>
              </w:sdtContent>
            </w:sdt>
            <w:sdt>
              <w:sdtPr>
                <w:tag w:val="_PLD_3a74d3e1bc0e43debb3fdd0f1f6de769"/>
                <w:id w:val="-1425875063"/>
                <w:lock w:val="sdtLocked"/>
              </w:sdtPr>
              <w:sdtContent>
                <w:tc>
                  <w:tcPr>
                    <w:tcW w:w="280" w:type="pct"/>
                    <w:tcBorders>
                      <w:top w:val="single" w:sz="4" w:space="0" w:color="auto"/>
                      <w:left w:val="single" w:sz="4" w:space="0" w:color="auto"/>
                      <w:bottom w:val="single" w:sz="4" w:space="0" w:color="auto"/>
                      <w:right w:val="single" w:sz="4" w:space="0" w:color="auto"/>
                    </w:tcBorders>
                    <w:shd w:val="clear" w:color="auto" w:fill="auto"/>
                    <w:vAlign w:val="center"/>
                  </w:tcPr>
                  <w:p w:rsidR="00021B78" w:rsidRDefault="00021B78" w:rsidP="00021B78">
                    <w:pPr>
                      <w:jc w:val="center"/>
                    </w:pPr>
                    <w:r>
                      <w:rPr>
                        <w:rFonts w:hint="eastAsia"/>
                      </w:rPr>
                      <w:t>本期减少</w:t>
                    </w:r>
                  </w:p>
                </w:tc>
              </w:sdtContent>
            </w:sdt>
            <w:sdt>
              <w:sdtPr>
                <w:tag w:val="_PLD_62acff2435cd434284a753ea8ebfa201"/>
                <w:id w:val="-456415193"/>
                <w:lock w:val="sdtLocked"/>
              </w:sdtPr>
              <w:sdtContent>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021B78" w:rsidRDefault="00021B78" w:rsidP="00021B78">
                    <w:pPr>
                      <w:jc w:val="center"/>
                    </w:pPr>
                    <w:r>
                      <w:rPr>
                        <w:rFonts w:hint="eastAsia"/>
                      </w:rPr>
                      <w:t>期末余额</w:t>
                    </w:r>
                  </w:p>
                </w:tc>
              </w:sdtContent>
            </w:sdt>
            <w:sdt>
              <w:sdtPr>
                <w:tag w:val="_PLD_67b1a9b1d215409ebb6ceb131ad5e8bf"/>
                <w:id w:val="1152406631"/>
                <w:lock w:val="sdtLocked"/>
              </w:sdtPr>
              <w:sdtContent>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021B78" w:rsidRDefault="00021B78" w:rsidP="00021B78">
                    <w:pPr>
                      <w:jc w:val="center"/>
                    </w:pPr>
                    <w:r>
                      <w:rPr>
                        <w:rFonts w:hint="eastAsia"/>
                      </w:rPr>
                      <w:t>本期计提减值准备</w:t>
                    </w:r>
                  </w:p>
                </w:tc>
              </w:sdtContent>
            </w:sdt>
            <w:sdt>
              <w:sdtPr>
                <w:tag w:val="_PLD_bfab2049a5684d7d922489b57382b080"/>
                <w:id w:val="1505622572"/>
                <w:lock w:val="sdtLocked"/>
              </w:sdtPr>
              <w:sdtContent>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rsidR="00021B78" w:rsidRDefault="00021B78" w:rsidP="00021B78">
                    <w:pPr>
                      <w:jc w:val="center"/>
                    </w:pPr>
                    <w:r>
                      <w:rPr>
                        <w:rFonts w:hint="eastAsia"/>
                      </w:rPr>
                      <w:t>减值准备期末余额</w:t>
                    </w:r>
                  </w:p>
                </w:tc>
              </w:sdtContent>
            </w:sdt>
          </w:tr>
          <w:sdt>
            <w:sdtPr>
              <w:alias w:val="长期股权投资明细"/>
              <w:tag w:val="_GBC_daf82e8df55d4ba9bf351c25fd5a63c2"/>
              <w:id w:val="-797456673"/>
              <w:lock w:val="sdtLocked"/>
            </w:sdtPr>
            <w:sdtEndPr>
              <w:rPr>
                <w:rFonts w:ascii="Arial Narrow" w:hAnsi="Arial Narrow"/>
              </w:rPr>
            </w:sdtEndPr>
            <w:sdtContent>
              <w:tr w:rsidR="00021B78" w:rsidTr="00021B78">
                <w:tc>
                  <w:tcPr>
                    <w:tcW w:w="1683" w:type="pct"/>
                    <w:tcBorders>
                      <w:top w:val="single" w:sz="4" w:space="0" w:color="auto"/>
                      <w:left w:val="single" w:sz="4" w:space="0" w:color="auto"/>
                      <w:bottom w:val="single" w:sz="4" w:space="0" w:color="auto"/>
                      <w:right w:val="single" w:sz="4" w:space="0" w:color="auto"/>
                    </w:tcBorders>
                    <w:vAlign w:val="center"/>
                  </w:tcPr>
                  <w:p w:rsidR="00021B78" w:rsidRDefault="00021B78" w:rsidP="00021B78">
                    <w:r>
                      <w:t>厦门金龙旅行车有限公司</w:t>
                    </w:r>
                  </w:p>
                </w:tc>
                <w:tc>
                  <w:tcPr>
                    <w:tcW w:w="701"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387,915,397.47</w:t>
                    </w:r>
                  </w:p>
                </w:tc>
                <w:tc>
                  <w:tcPr>
                    <w:tcW w:w="561"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w:t>
                    </w:r>
                  </w:p>
                </w:tc>
                <w:tc>
                  <w:tcPr>
                    <w:tcW w:w="280"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w:t>
                    </w:r>
                  </w:p>
                </w:tc>
                <w:tc>
                  <w:tcPr>
                    <w:tcW w:w="701"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387,915,397.47</w:t>
                    </w:r>
                  </w:p>
                </w:tc>
                <w:tc>
                  <w:tcPr>
                    <w:tcW w:w="490"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w:t>
                    </w:r>
                  </w:p>
                </w:tc>
                <w:tc>
                  <w:tcPr>
                    <w:tcW w:w="584"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w:t>
                    </w:r>
                  </w:p>
                </w:tc>
              </w:tr>
            </w:sdtContent>
          </w:sdt>
          <w:sdt>
            <w:sdtPr>
              <w:alias w:val="长期股权投资明细"/>
              <w:tag w:val="_GBC_daf82e8df55d4ba9bf351c25fd5a63c2"/>
              <w:id w:val="-1047443514"/>
              <w:lock w:val="sdtLocked"/>
            </w:sdtPr>
            <w:sdtEndPr>
              <w:rPr>
                <w:rFonts w:ascii="Arial Narrow" w:hAnsi="Arial Narrow"/>
              </w:rPr>
            </w:sdtEndPr>
            <w:sdtContent>
              <w:tr w:rsidR="00021B78" w:rsidTr="00021B78">
                <w:tc>
                  <w:tcPr>
                    <w:tcW w:w="1683" w:type="pct"/>
                    <w:tcBorders>
                      <w:top w:val="single" w:sz="4" w:space="0" w:color="auto"/>
                      <w:left w:val="single" w:sz="4" w:space="0" w:color="auto"/>
                      <w:bottom w:val="single" w:sz="4" w:space="0" w:color="auto"/>
                      <w:right w:val="single" w:sz="4" w:space="0" w:color="auto"/>
                    </w:tcBorders>
                    <w:vAlign w:val="center"/>
                  </w:tcPr>
                  <w:p w:rsidR="00021B78" w:rsidRDefault="00021B78" w:rsidP="00021B78">
                    <w:r>
                      <w:t>厦门金龙联合汽车工业有限公司</w:t>
                    </w:r>
                  </w:p>
                </w:tc>
                <w:tc>
                  <w:tcPr>
                    <w:tcW w:w="701"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1,823,061,375.61</w:t>
                    </w:r>
                  </w:p>
                </w:tc>
                <w:tc>
                  <w:tcPr>
                    <w:tcW w:w="561"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w:t>
                    </w:r>
                  </w:p>
                </w:tc>
                <w:tc>
                  <w:tcPr>
                    <w:tcW w:w="280"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w:t>
                    </w:r>
                  </w:p>
                </w:tc>
                <w:tc>
                  <w:tcPr>
                    <w:tcW w:w="701"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1,823,061,375.61</w:t>
                    </w:r>
                  </w:p>
                </w:tc>
                <w:tc>
                  <w:tcPr>
                    <w:tcW w:w="490"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w:t>
                    </w:r>
                  </w:p>
                </w:tc>
                <w:tc>
                  <w:tcPr>
                    <w:tcW w:w="584"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w:t>
                    </w:r>
                  </w:p>
                </w:tc>
              </w:tr>
            </w:sdtContent>
          </w:sdt>
          <w:sdt>
            <w:sdtPr>
              <w:alias w:val="长期股权投资明细"/>
              <w:tag w:val="_GBC_daf82e8df55d4ba9bf351c25fd5a63c2"/>
              <w:id w:val="-1127610542"/>
              <w:lock w:val="sdtLocked"/>
            </w:sdtPr>
            <w:sdtEndPr>
              <w:rPr>
                <w:rFonts w:ascii="Arial Narrow" w:hAnsi="Arial Narrow"/>
              </w:rPr>
            </w:sdtEndPr>
            <w:sdtContent>
              <w:tr w:rsidR="00021B78" w:rsidTr="00021B78">
                <w:tc>
                  <w:tcPr>
                    <w:tcW w:w="1683" w:type="pct"/>
                    <w:tcBorders>
                      <w:top w:val="single" w:sz="4" w:space="0" w:color="auto"/>
                      <w:left w:val="single" w:sz="4" w:space="0" w:color="auto"/>
                      <w:bottom w:val="single" w:sz="4" w:space="0" w:color="auto"/>
                      <w:right w:val="single" w:sz="4" w:space="0" w:color="auto"/>
                    </w:tcBorders>
                    <w:vAlign w:val="center"/>
                  </w:tcPr>
                  <w:p w:rsidR="00021B78" w:rsidRDefault="00021B78" w:rsidP="00021B78">
                    <w:r>
                      <w:t>厦门金龙汽车车身有限公司</w:t>
                    </w:r>
                  </w:p>
                </w:tc>
                <w:tc>
                  <w:tcPr>
                    <w:tcW w:w="701"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315,066,523.88</w:t>
                    </w:r>
                  </w:p>
                </w:tc>
                <w:tc>
                  <w:tcPr>
                    <w:tcW w:w="561"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w:t>
                    </w:r>
                  </w:p>
                </w:tc>
                <w:tc>
                  <w:tcPr>
                    <w:tcW w:w="280"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w:t>
                    </w:r>
                  </w:p>
                </w:tc>
                <w:tc>
                  <w:tcPr>
                    <w:tcW w:w="701"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315,066,523.88</w:t>
                    </w:r>
                  </w:p>
                </w:tc>
                <w:tc>
                  <w:tcPr>
                    <w:tcW w:w="490"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w:t>
                    </w:r>
                  </w:p>
                </w:tc>
                <w:tc>
                  <w:tcPr>
                    <w:tcW w:w="584"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w:t>
                    </w:r>
                  </w:p>
                </w:tc>
              </w:tr>
            </w:sdtContent>
          </w:sdt>
          <w:sdt>
            <w:sdtPr>
              <w:alias w:val="长期股权投资明细"/>
              <w:tag w:val="_GBC_daf82e8df55d4ba9bf351c25fd5a63c2"/>
              <w:id w:val="786708759"/>
              <w:lock w:val="sdtLocked"/>
            </w:sdtPr>
            <w:sdtEndPr>
              <w:rPr>
                <w:rFonts w:ascii="Arial Narrow" w:hAnsi="Arial Narrow"/>
              </w:rPr>
            </w:sdtEndPr>
            <w:sdtContent>
              <w:tr w:rsidR="00021B78" w:rsidTr="00021B78">
                <w:tc>
                  <w:tcPr>
                    <w:tcW w:w="1683" w:type="pct"/>
                    <w:tcBorders>
                      <w:top w:val="single" w:sz="4" w:space="0" w:color="auto"/>
                      <w:left w:val="single" w:sz="4" w:space="0" w:color="auto"/>
                      <w:bottom w:val="single" w:sz="4" w:space="0" w:color="auto"/>
                      <w:right w:val="single" w:sz="4" w:space="0" w:color="auto"/>
                    </w:tcBorders>
                    <w:vAlign w:val="center"/>
                  </w:tcPr>
                  <w:p w:rsidR="00021B78" w:rsidRDefault="00021B78" w:rsidP="00021B78">
                    <w:r>
                      <w:t>锦田有限公司</w:t>
                    </w:r>
                  </w:p>
                </w:tc>
                <w:tc>
                  <w:tcPr>
                    <w:tcW w:w="701"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39,750,000.00</w:t>
                    </w:r>
                  </w:p>
                </w:tc>
                <w:tc>
                  <w:tcPr>
                    <w:tcW w:w="561"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w:t>
                    </w:r>
                  </w:p>
                </w:tc>
                <w:tc>
                  <w:tcPr>
                    <w:tcW w:w="280"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w:t>
                    </w:r>
                  </w:p>
                </w:tc>
                <w:tc>
                  <w:tcPr>
                    <w:tcW w:w="701"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39,750,000.00</w:t>
                    </w:r>
                  </w:p>
                </w:tc>
                <w:tc>
                  <w:tcPr>
                    <w:tcW w:w="490"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w:t>
                    </w:r>
                  </w:p>
                </w:tc>
                <w:tc>
                  <w:tcPr>
                    <w:tcW w:w="584"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w:t>
                    </w:r>
                  </w:p>
                </w:tc>
              </w:tr>
            </w:sdtContent>
          </w:sdt>
          <w:sdt>
            <w:sdtPr>
              <w:alias w:val="长期股权投资明细"/>
              <w:tag w:val="_GBC_daf82e8df55d4ba9bf351c25fd5a63c2"/>
              <w:id w:val="1996529907"/>
              <w:lock w:val="sdtLocked"/>
            </w:sdtPr>
            <w:sdtEndPr>
              <w:rPr>
                <w:rFonts w:ascii="Arial Narrow" w:hAnsi="Arial Narrow"/>
              </w:rPr>
            </w:sdtEndPr>
            <w:sdtContent>
              <w:tr w:rsidR="00021B78" w:rsidTr="00021B78">
                <w:tc>
                  <w:tcPr>
                    <w:tcW w:w="1683" w:type="pct"/>
                    <w:tcBorders>
                      <w:top w:val="single" w:sz="4" w:space="0" w:color="auto"/>
                      <w:left w:val="single" w:sz="4" w:space="0" w:color="auto"/>
                      <w:bottom w:val="single" w:sz="4" w:space="0" w:color="auto"/>
                      <w:right w:val="single" w:sz="4" w:space="0" w:color="auto"/>
                    </w:tcBorders>
                    <w:vAlign w:val="center"/>
                  </w:tcPr>
                  <w:p w:rsidR="00021B78" w:rsidRDefault="00021B78" w:rsidP="00021B78">
                    <w:r>
                      <w:t>厦门金龙旅游客车有限公司</w:t>
                    </w:r>
                  </w:p>
                </w:tc>
                <w:tc>
                  <w:tcPr>
                    <w:tcW w:w="701"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3,750,000.00</w:t>
                    </w:r>
                  </w:p>
                </w:tc>
                <w:tc>
                  <w:tcPr>
                    <w:tcW w:w="561"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w:t>
                    </w:r>
                  </w:p>
                </w:tc>
                <w:tc>
                  <w:tcPr>
                    <w:tcW w:w="280"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w:t>
                    </w:r>
                  </w:p>
                </w:tc>
                <w:tc>
                  <w:tcPr>
                    <w:tcW w:w="701"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3,750,000.00</w:t>
                    </w:r>
                  </w:p>
                </w:tc>
                <w:tc>
                  <w:tcPr>
                    <w:tcW w:w="490"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w:t>
                    </w:r>
                  </w:p>
                </w:tc>
                <w:tc>
                  <w:tcPr>
                    <w:tcW w:w="584"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w:t>
                    </w:r>
                  </w:p>
                </w:tc>
              </w:tr>
            </w:sdtContent>
          </w:sdt>
          <w:sdt>
            <w:sdtPr>
              <w:alias w:val="长期股权投资明细"/>
              <w:tag w:val="_GBC_daf82e8df55d4ba9bf351c25fd5a63c2"/>
              <w:id w:val="-398366126"/>
              <w:lock w:val="sdtLocked"/>
            </w:sdtPr>
            <w:sdtEndPr>
              <w:rPr>
                <w:rFonts w:ascii="Arial Narrow" w:hAnsi="Arial Narrow"/>
              </w:rPr>
            </w:sdtEndPr>
            <w:sdtContent>
              <w:tr w:rsidR="00021B78" w:rsidTr="00021B78">
                <w:tc>
                  <w:tcPr>
                    <w:tcW w:w="1683" w:type="pct"/>
                    <w:tcBorders>
                      <w:top w:val="single" w:sz="4" w:space="0" w:color="auto"/>
                      <w:left w:val="single" w:sz="4" w:space="0" w:color="auto"/>
                      <w:bottom w:val="single" w:sz="4" w:space="0" w:color="auto"/>
                      <w:right w:val="single" w:sz="4" w:space="0" w:color="auto"/>
                    </w:tcBorders>
                    <w:vAlign w:val="center"/>
                  </w:tcPr>
                  <w:p w:rsidR="00021B78" w:rsidRDefault="00021B78" w:rsidP="00021B78">
                    <w:r>
                      <w:t>金龙汽车（西安）有限公司</w:t>
                    </w:r>
                  </w:p>
                </w:tc>
                <w:tc>
                  <w:tcPr>
                    <w:tcW w:w="701"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20,000,000.00</w:t>
                    </w:r>
                  </w:p>
                </w:tc>
                <w:tc>
                  <w:tcPr>
                    <w:tcW w:w="561"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w:t>
                    </w:r>
                  </w:p>
                </w:tc>
                <w:tc>
                  <w:tcPr>
                    <w:tcW w:w="280"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w:t>
                    </w:r>
                  </w:p>
                </w:tc>
                <w:tc>
                  <w:tcPr>
                    <w:tcW w:w="701"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20,000,000.00</w:t>
                    </w:r>
                  </w:p>
                </w:tc>
                <w:tc>
                  <w:tcPr>
                    <w:tcW w:w="490"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w:t>
                    </w:r>
                  </w:p>
                </w:tc>
                <w:tc>
                  <w:tcPr>
                    <w:tcW w:w="584"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20,000,000.00</w:t>
                    </w:r>
                  </w:p>
                </w:tc>
              </w:tr>
            </w:sdtContent>
          </w:sdt>
          <w:sdt>
            <w:sdtPr>
              <w:alias w:val="长期股权投资明细"/>
              <w:tag w:val="_GBC_daf82e8df55d4ba9bf351c25fd5a63c2"/>
              <w:id w:val="622966635"/>
              <w:lock w:val="sdtLocked"/>
            </w:sdtPr>
            <w:sdtEndPr>
              <w:rPr>
                <w:rFonts w:ascii="Arial Narrow" w:hAnsi="Arial Narrow"/>
              </w:rPr>
            </w:sdtEndPr>
            <w:sdtContent>
              <w:tr w:rsidR="00021B78" w:rsidTr="00021B78">
                <w:tc>
                  <w:tcPr>
                    <w:tcW w:w="1683" w:type="pct"/>
                    <w:tcBorders>
                      <w:top w:val="single" w:sz="4" w:space="0" w:color="auto"/>
                      <w:left w:val="single" w:sz="4" w:space="0" w:color="auto"/>
                      <w:bottom w:val="single" w:sz="4" w:space="0" w:color="auto"/>
                      <w:right w:val="single" w:sz="4" w:space="0" w:color="auto"/>
                    </w:tcBorders>
                    <w:vAlign w:val="center"/>
                  </w:tcPr>
                  <w:p w:rsidR="00021B78" w:rsidRDefault="00021B78" w:rsidP="00021B78">
                    <w:r>
                      <w:t>金龙（龙海）投资有限公司</w:t>
                    </w:r>
                  </w:p>
                </w:tc>
                <w:tc>
                  <w:tcPr>
                    <w:tcW w:w="701"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526,000,000.00</w:t>
                    </w:r>
                  </w:p>
                </w:tc>
                <w:tc>
                  <w:tcPr>
                    <w:tcW w:w="561"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w:t>
                    </w:r>
                  </w:p>
                </w:tc>
                <w:tc>
                  <w:tcPr>
                    <w:tcW w:w="280"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w:t>
                    </w:r>
                  </w:p>
                </w:tc>
                <w:tc>
                  <w:tcPr>
                    <w:tcW w:w="701"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526,000,000.00</w:t>
                    </w:r>
                  </w:p>
                </w:tc>
                <w:tc>
                  <w:tcPr>
                    <w:tcW w:w="490"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w:t>
                    </w:r>
                  </w:p>
                </w:tc>
                <w:tc>
                  <w:tcPr>
                    <w:tcW w:w="584"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w:t>
                    </w:r>
                  </w:p>
                </w:tc>
              </w:tr>
            </w:sdtContent>
          </w:sdt>
          <w:sdt>
            <w:sdtPr>
              <w:alias w:val="长期股权投资明细"/>
              <w:tag w:val="_GBC_daf82e8df55d4ba9bf351c25fd5a63c2"/>
              <w:id w:val="-108213287"/>
              <w:lock w:val="sdtLocked"/>
            </w:sdtPr>
            <w:sdtEndPr>
              <w:rPr>
                <w:rFonts w:ascii="Arial Narrow" w:hAnsi="Arial Narrow"/>
              </w:rPr>
            </w:sdtEndPr>
            <w:sdtContent>
              <w:tr w:rsidR="00021B78" w:rsidTr="00021B78">
                <w:tc>
                  <w:tcPr>
                    <w:tcW w:w="1683" w:type="pct"/>
                    <w:tcBorders>
                      <w:top w:val="single" w:sz="4" w:space="0" w:color="auto"/>
                      <w:left w:val="single" w:sz="4" w:space="0" w:color="auto"/>
                      <w:bottom w:val="single" w:sz="4" w:space="0" w:color="auto"/>
                      <w:right w:val="single" w:sz="4" w:space="0" w:color="auto"/>
                    </w:tcBorders>
                    <w:vAlign w:val="center"/>
                  </w:tcPr>
                  <w:p w:rsidR="00021B78" w:rsidRDefault="00021B78" w:rsidP="00021B78">
                    <w:r>
                      <w:t>金龙联合汽车工业（苏州）有限公司</w:t>
                    </w:r>
                  </w:p>
                </w:tc>
                <w:tc>
                  <w:tcPr>
                    <w:tcW w:w="701"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37,010,880.09</w:t>
                    </w:r>
                  </w:p>
                </w:tc>
                <w:tc>
                  <w:tcPr>
                    <w:tcW w:w="561"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w:t>
                    </w:r>
                  </w:p>
                </w:tc>
                <w:tc>
                  <w:tcPr>
                    <w:tcW w:w="280"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w:t>
                    </w:r>
                  </w:p>
                </w:tc>
                <w:tc>
                  <w:tcPr>
                    <w:tcW w:w="701"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37,010,880.09</w:t>
                    </w:r>
                  </w:p>
                </w:tc>
                <w:tc>
                  <w:tcPr>
                    <w:tcW w:w="490"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w:t>
                    </w:r>
                  </w:p>
                </w:tc>
                <w:tc>
                  <w:tcPr>
                    <w:tcW w:w="584"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w:t>
                    </w:r>
                  </w:p>
                </w:tc>
              </w:tr>
            </w:sdtContent>
          </w:sdt>
          <w:sdt>
            <w:sdtPr>
              <w:alias w:val="长期股权投资明细"/>
              <w:tag w:val="_GBC_daf82e8df55d4ba9bf351c25fd5a63c2"/>
              <w:id w:val="-1317804255"/>
              <w:lock w:val="sdtLocked"/>
            </w:sdtPr>
            <w:sdtEndPr>
              <w:rPr>
                <w:rFonts w:ascii="Arial Narrow" w:hAnsi="Arial Narrow"/>
              </w:rPr>
            </w:sdtEndPr>
            <w:sdtContent>
              <w:tr w:rsidR="00021B78" w:rsidTr="00021B78">
                <w:tc>
                  <w:tcPr>
                    <w:tcW w:w="1683" w:type="pct"/>
                    <w:tcBorders>
                      <w:top w:val="single" w:sz="4" w:space="0" w:color="auto"/>
                      <w:left w:val="single" w:sz="4" w:space="0" w:color="auto"/>
                      <w:bottom w:val="single" w:sz="4" w:space="0" w:color="auto"/>
                      <w:right w:val="single" w:sz="4" w:space="0" w:color="auto"/>
                    </w:tcBorders>
                    <w:vAlign w:val="center"/>
                  </w:tcPr>
                  <w:p w:rsidR="00021B78" w:rsidRDefault="00021B78" w:rsidP="00021B78">
                    <w:r>
                      <w:t>厦门金龙礼宾车有限公司</w:t>
                    </w:r>
                  </w:p>
                </w:tc>
                <w:tc>
                  <w:tcPr>
                    <w:tcW w:w="701"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30,108,581.91</w:t>
                    </w:r>
                  </w:p>
                </w:tc>
                <w:tc>
                  <w:tcPr>
                    <w:tcW w:w="561"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2,368,657.69</w:t>
                    </w:r>
                  </w:p>
                </w:tc>
                <w:tc>
                  <w:tcPr>
                    <w:tcW w:w="280"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w:t>
                    </w:r>
                  </w:p>
                </w:tc>
                <w:tc>
                  <w:tcPr>
                    <w:tcW w:w="701"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32,477,239.60</w:t>
                    </w:r>
                  </w:p>
                </w:tc>
                <w:tc>
                  <w:tcPr>
                    <w:tcW w:w="490"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w:t>
                    </w:r>
                  </w:p>
                </w:tc>
                <w:tc>
                  <w:tcPr>
                    <w:tcW w:w="584"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30,108,581.91</w:t>
                    </w:r>
                  </w:p>
                </w:tc>
              </w:tr>
            </w:sdtContent>
          </w:sdt>
          <w:sdt>
            <w:sdtPr>
              <w:alias w:val="长期股权投资明细"/>
              <w:tag w:val="_GBC_daf82e8df55d4ba9bf351c25fd5a63c2"/>
              <w:id w:val="1330185284"/>
              <w:lock w:val="sdtLocked"/>
            </w:sdtPr>
            <w:sdtEndPr>
              <w:rPr>
                <w:rFonts w:ascii="Arial Narrow" w:hAnsi="Arial Narrow"/>
              </w:rPr>
            </w:sdtEndPr>
            <w:sdtContent>
              <w:tr w:rsidR="00021B78" w:rsidTr="00021B78">
                <w:tc>
                  <w:tcPr>
                    <w:tcW w:w="1683" w:type="pct"/>
                    <w:tcBorders>
                      <w:top w:val="single" w:sz="4" w:space="0" w:color="auto"/>
                      <w:left w:val="single" w:sz="4" w:space="0" w:color="auto"/>
                      <w:bottom w:val="single" w:sz="4" w:space="0" w:color="auto"/>
                      <w:right w:val="single" w:sz="4" w:space="0" w:color="auto"/>
                    </w:tcBorders>
                    <w:vAlign w:val="center"/>
                  </w:tcPr>
                  <w:p w:rsidR="00021B78" w:rsidRDefault="00021B78" w:rsidP="00021B78">
                    <w:r>
                      <w:t>厦门金龙汽车新能源科技有限公司</w:t>
                    </w:r>
                  </w:p>
                </w:tc>
                <w:tc>
                  <w:tcPr>
                    <w:tcW w:w="701"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6,600,000.00</w:t>
                    </w:r>
                  </w:p>
                </w:tc>
                <w:tc>
                  <w:tcPr>
                    <w:tcW w:w="561"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w:t>
                    </w:r>
                  </w:p>
                </w:tc>
                <w:tc>
                  <w:tcPr>
                    <w:tcW w:w="280"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w:t>
                    </w:r>
                  </w:p>
                </w:tc>
                <w:tc>
                  <w:tcPr>
                    <w:tcW w:w="701"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6,600,000.00</w:t>
                    </w:r>
                  </w:p>
                </w:tc>
                <w:tc>
                  <w:tcPr>
                    <w:tcW w:w="490"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w:t>
                    </w:r>
                  </w:p>
                </w:tc>
                <w:tc>
                  <w:tcPr>
                    <w:tcW w:w="584" w:type="pct"/>
                    <w:tcBorders>
                      <w:top w:val="single" w:sz="4" w:space="0" w:color="auto"/>
                      <w:left w:val="single" w:sz="4" w:space="0" w:color="auto"/>
                      <w:bottom w:val="single" w:sz="4" w:space="0" w:color="auto"/>
                      <w:right w:val="single" w:sz="4" w:space="0" w:color="auto"/>
                    </w:tcBorders>
                  </w:tcPr>
                  <w:p w:rsidR="00021B78" w:rsidRPr="00021B78" w:rsidRDefault="00021B78" w:rsidP="00021B78">
                    <w:pPr>
                      <w:jc w:val="right"/>
                      <w:rPr>
                        <w:rFonts w:ascii="Arial Narrow" w:hAnsi="Arial Narrow"/>
                      </w:rPr>
                    </w:pPr>
                    <w:r w:rsidRPr="00021B78">
                      <w:rPr>
                        <w:rFonts w:ascii="Arial Narrow" w:hAnsi="Arial Narrow"/>
                      </w:rPr>
                      <w:t>－</w:t>
                    </w:r>
                  </w:p>
                </w:tc>
              </w:tr>
            </w:sdtContent>
          </w:sdt>
          <w:tr w:rsidR="001A61C9" w:rsidTr="00945F3B">
            <w:sdt>
              <w:sdtPr>
                <w:tag w:val="_PLD_9515e88574304b2da64302e50d23e6cf"/>
                <w:id w:val="-290433818"/>
                <w:lock w:val="sdtLocked"/>
              </w:sdtPr>
              <w:sdtContent>
                <w:tc>
                  <w:tcPr>
                    <w:tcW w:w="1683" w:type="pct"/>
                    <w:tcBorders>
                      <w:top w:val="single" w:sz="4" w:space="0" w:color="auto"/>
                      <w:left w:val="single" w:sz="4" w:space="0" w:color="auto"/>
                      <w:bottom w:val="single" w:sz="4" w:space="0" w:color="auto"/>
                      <w:right w:val="single" w:sz="4" w:space="0" w:color="auto"/>
                    </w:tcBorders>
                    <w:vAlign w:val="center"/>
                  </w:tcPr>
                  <w:p w:rsidR="001A61C9" w:rsidRDefault="001A61C9" w:rsidP="00021B78">
                    <w:pPr>
                      <w:jc w:val="center"/>
                    </w:pPr>
                    <w:r>
                      <w:rPr>
                        <w:rFonts w:hint="eastAsia"/>
                      </w:rPr>
                      <w:t>合计</w:t>
                    </w:r>
                  </w:p>
                </w:tc>
              </w:sdtContent>
            </w:sdt>
            <w:tc>
              <w:tcPr>
                <w:tcW w:w="701" w:type="pct"/>
                <w:tcBorders>
                  <w:top w:val="single" w:sz="4" w:space="0" w:color="auto"/>
                  <w:left w:val="single" w:sz="4" w:space="0" w:color="auto"/>
                  <w:bottom w:val="single" w:sz="4" w:space="0" w:color="auto"/>
                  <w:right w:val="single" w:sz="4" w:space="0" w:color="auto"/>
                </w:tcBorders>
                <w:vAlign w:val="center"/>
              </w:tcPr>
              <w:p w:rsidR="001A61C9" w:rsidRPr="001A61C9" w:rsidRDefault="001A61C9">
                <w:pPr>
                  <w:rPr>
                    <w:rFonts w:ascii="Arial Narrow" w:hAnsi="Arial Narrow"/>
                    <w:sz w:val="24"/>
                    <w:szCs w:val="24"/>
                  </w:rPr>
                </w:pPr>
                <w:r w:rsidRPr="001A61C9">
                  <w:rPr>
                    <w:rFonts w:ascii="Arial Narrow" w:hAnsi="Arial Narrow"/>
                  </w:rPr>
                  <w:t>3,189,262,758.96</w:t>
                </w:r>
              </w:p>
            </w:tc>
            <w:tc>
              <w:tcPr>
                <w:tcW w:w="561" w:type="pct"/>
                <w:tcBorders>
                  <w:top w:val="single" w:sz="4" w:space="0" w:color="auto"/>
                  <w:left w:val="single" w:sz="4" w:space="0" w:color="auto"/>
                  <w:bottom w:val="single" w:sz="4" w:space="0" w:color="auto"/>
                  <w:right w:val="single" w:sz="4" w:space="0" w:color="auto"/>
                </w:tcBorders>
                <w:vAlign w:val="center"/>
              </w:tcPr>
              <w:p w:rsidR="001A61C9" w:rsidRPr="001A61C9" w:rsidRDefault="001A61C9">
                <w:pPr>
                  <w:rPr>
                    <w:rFonts w:ascii="Arial Narrow" w:hAnsi="Arial Narrow"/>
                    <w:sz w:val="24"/>
                    <w:szCs w:val="24"/>
                  </w:rPr>
                </w:pPr>
                <w:r w:rsidRPr="001A61C9">
                  <w:rPr>
                    <w:rFonts w:ascii="Arial Narrow" w:hAnsi="Arial Narrow"/>
                  </w:rPr>
                  <w:t>2,368,657.69</w:t>
                </w:r>
              </w:p>
            </w:tc>
            <w:tc>
              <w:tcPr>
                <w:tcW w:w="280" w:type="pct"/>
                <w:tcBorders>
                  <w:top w:val="single" w:sz="4" w:space="0" w:color="auto"/>
                  <w:left w:val="single" w:sz="4" w:space="0" w:color="auto"/>
                  <w:bottom w:val="single" w:sz="4" w:space="0" w:color="auto"/>
                  <w:right w:val="single" w:sz="4" w:space="0" w:color="auto"/>
                </w:tcBorders>
                <w:vAlign w:val="center"/>
              </w:tcPr>
              <w:p w:rsidR="001A61C9" w:rsidRPr="001A61C9" w:rsidRDefault="001A61C9">
                <w:pPr>
                  <w:rPr>
                    <w:rFonts w:ascii="Arial Narrow" w:hAnsi="Arial Narrow"/>
                    <w:sz w:val="24"/>
                    <w:szCs w:val="24"/>
                  </w:rPr>
                </w:pPr>
                <w:r w:rsidRPr="001A61C9">
                  <w:rPr>
                    <w:rFonts w:ascii="Arial Narrow" w:hAnsi="Arial Narrow"/>
                  </w:rPr>
                  <w:t>－</w:t>
                </w:r>
              </w:p>
            </w:tc>
            <w:tc>
              <w:tcPr>
                <w:tcW w:w="701" w:type="pct"/>
                <w:tcBorders>
                  <w:top w:val="single" w:sz="4" w:space="0" w:color="auto"/>
                  <w:left w:val="single" w:sz="4" w:space="0" w:color="auto"/>
                  <w:bottom w:val="single" w:sz="4" w:space="0" w:color="auto"/>
                  <w:right w:val="single" w:sz="4" w:space="0" w:color="auto"/>
                </w:tcBorders>
                <w:vAlign w:val="center"/>
              </w:tcPr>
              <w:p w:rsidR="001A61C9" w:rsidRPr="001A61C9" w:rsidRDefault="001A61C9">
                <w:pPr>
                  <w:rPr>
                    <w:rFonts w:ascii="Arial Narrow" w:hAnsi="Arial Narrow"/>
                    <w:sz w:val="24"/>
                    <w:szCs w:val="24"/>
                  </w:rPr>
                </w:pPr>
                <w:r w:rsidRPr="001A61C9">
                  <w:rPr>
                    <w:rFonts w:ascii="Arial Narrow" w:hAnsi="Arial Narrow"/>
                  </w:rPr>
                  <w:t>3,191,631,416.65</w:t>
                </w:r>
              </w:p>
            </w:tc>
            <w:tc>
              <w:tcPr>
                <w:tcW w:w="490" w:type="pct"/>
                <w:tcBorders>
                  <w:top w:val="single" w:sz="4" w:space="0" w:color="auto"/>
                  <w:left w:val="single" w:sz="4" w:space="0" w:color="auto"/>
                  <w:bottom w:val="single" w:sz="4" w:space="0" w:color="auto"/>
                  <w:right w:val="single" w:sz="4" w:space="0" w:color="auto"/>
                </w:tcBorders>
                <w:vAlign w:val="center"/>
              </w:tcPr>
              <w:p w:rsidR="001A61C9" w:rsidRPr="001A61C9" w:rsidRDefault="001A61C9">
                <w:pPr>
                  <w:rPr>
                    <w:rFonts w:ascii="Arial Narrow" w:hAnsi="Arial Narrow"/>
                    <w:sz w:val="24"/>
                    <w:szCs w:val="24"/>
                  </w:rPr>
                </w:pPr>
                <w:r w:rsidRPr="001A61C9">
                  <w:rPr>
                    <w:rFonts w:ascii="Arial Narrow" w:hAnsi="Arial Narrow"/>
                  </w:rPr>
                  <w:t>－</w:t>
                </w:r>
              </w:p>
            </w:tc>
            <w:tc>
              <w:tcPr>
                <w:tcW w:w="584" w:type="pct"/>
                <w:tcBorders>
                  <w:top w:val="single" w:sz="4" w:space="0" w:color="auto"/>
                  <w:left w:val="single" w:sz="4" w:space="0" w:color="auto"/>
                  <w:bottom w:val="single" w:sz="4" w:space="0" w:color="auto"/>
                  <w:right w:val="single" w:sz="4" w:space="0" w:color="auto"/>
                </w:tcBorders>
                <w:vAlign w:val="center"/>
              </w:tcPr>
              <w:p w:rsidR="001A61C9" w:rsidRPr="001A61C9" w:rsidRDefault="001A61C9">
                <w:pPr>
                  <w:rPr>
                    <w:rFonts w:ascii="Arial Narrow" w:hAnsi="Arial Narrow"/>
                    <w:sz w:val="24"/>
                    <w:szCs w:val="24"/>
                  </w:rPr>
                </w:pPr>
                <w:r w:rsidRPr="001A61C9">
                  <w:rPr>
                    <w:rFonts w:ascii="Arial Narrow" w:hAnsi="Arial Narrow"/>
                  </w:rPr>
                  <w:t>50,108,581.91</w:t>
                </w:r>
              </w:p>
            </w:tc>
          </w:tr>
        </w:tbl>
        <w:p w:rsidR="00594B31" w:rsidRDefault="00937630"/>
      </w:sdtContent>
    </w:sdt>
    <w:bookmarkStart w:id="252" w:name="_Hlk106375342" w:displacedByCustomXml="next"/>
    <w:sdt>
      <w:sdtPr>
        <w:rPr>
          <w:rFonts w:ascii="宋体" w:hAnsi="宋体" w:cs="宋体" w:hint="eastAsia"/>
          <w:b w:val="0"/>
          <w:bCs w:val="0"/>
          <w:kern w:val="0"/>
          <w:szCs w:val="21"/>
        </w:rPr>
        <w:alias w:val="模块:对联营、合营企业投资"/>
        <w:tag w:val="_GBC_eb61534d0a614526b319605aeaa9bf73"/>
        <w:id w:val="546496393"/>
        <w:lock w:val="sdtLocked"/>
        <w:placeholder>
          <w:docPart w:val="GBC22222222222222222222222222222"/>
        </w:placeholder>
      </w:sdtPr>
      <w:sdtContent>
        <w:p w:rsidR="00594B31" w:rsidRDefault="008B7853" w:rsidP="00F92696">
          <w:pPr>
            <w:pStyle w:val="4"/>
            <w:numPr>
              <w:ilvl w:val="0"/>
              <w:numId w:val="73"/>
            </w:numPr>
            <w:rPr>
              <w:rFonts w:ascii="宋体" w:hAnsi="宋体"/>
              <w:szCs w:val="21"/>
            </w:rPr>
          </w:pPr>
          <w:r>
            <w:rPr>
              <w:rFonts w:ascii="宋体" w:hAnsi="宋体" w:hint="eastAsia"/>
              <w:szCs w:val="21"/>
            </w:rPr>
            <w:t>对联营、</w:t>
          </w:r>
          <w:r>
            <w:rPr>
              <w:rFonts w:ascii="宋体" w:hAnsi="宋体" w:hint="eastAsia"/>
            </w:rPr>
            <w:t>合营</w:t>
          </w:r>
          <w:r>
            <w:rPr>
              <w:rFonts w:ascii="宋体" w:hAnsi="宋体" w:hint="eastAsia"/>
              <w:szCs w:val="21"/>
            </w:rPr>
            <w:t>企业投资</w:t>
          </w:r>
        </w:p>
        <w:sdt>
          <w:sdtPr>
            <w:alias w:val="是否适用：母公司对联营、合营企业投资[双击切换]"/>
            <w:tag w:val="_GBC_0837f60a15fc4684b64085618adca8d2"/>
            <w:id w:val="-2080443941"/>
            <w:lock w:val="sdtLocked"/>
            <w:placeholder>
              <w:docPart w:val="GBC22222222222222222222222222222"/>
            </w:placeholder>
          </w:sdtPr>
          <w:sdtContent>
            <w:p w:rsidR="00594B31" w:rsidRDefault="008B7853">
              <w:r>
                <w:fldChar w:fldCharType="begin"/>
              </w:r>
              <w:r w:rsidR="00021B78">
                <w:instrText xml:space="preserve"> MACROBUTTON  SnrToggleCheckbox √适用 </w:instrText>
              </w:r>
              <w:r>
                <w:fldChar w:fldCharType="end"/>
              </w:r>
              <w:r>
                <w:fldChar w:fldCharType="begin"/>
              </w:r>
              <w:r w:rsidR="00021B78">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母公司财务附注：对联营、合营企业投资"/>
              <w:tag w:val="_GBC_d8af48cd34c54e749df777d4e6a5e2ed"/>
              <w:id w:val="15699982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母公司财务附注：对联营、合营企业投资"/>
              <w:tag w:val="_GBC_5b4bb22c6cca42989bcd538938127ee2"/>
              <w:id w:val="-7190010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662" w:type="pct"/>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266"/>
            <w:gridCol w:w="294"/>
            <w:gridCol w:w="284"/>
            <w:gridCol w:w="1274"/>
            <w:gridCol w:w="993"/>
            <w:gridCol w:w="709"/>
            <w:gridCol w:w="964"/>
            <w:gridCol w:w="731"/>
            <w:gridCol w:w="290"/>
            <w:gridCol w:w="425"/>
            <w:gridCol w:w="1276"/>
            <w:gridCol w:w="709"/>
          </w:tblGrid>
          <w:tr w:rsidR="006C227E" w:rsidTr="00B01D5B">
            <w:sdt>
              <w:sdtPr>
                <w:tag w:val="_PLD_abfaca7df388426499f44c3fb444b469"/>
                <w:id w:val="-937828666"/>
                <w:lock w:val="sdtLocked"/>
              </w:sdtPr>
              <w:sdtContent>
                <w:tc>
                  <w:tcPr>
                    <w:tcW w:w="423" w:type="pct"/>
                    <w:vMerge w:val="restart"/>
                    <w:tcBorders>
                      <w:top w:val="single" w:sz="4" w:space="0" w:color="auto"/>
                      <w:left w:val="single" w:sz="4" w:space="0" w:color="auto"/>
                      <w:right w:val="single" w:sz="4" w:space="0" w:color="auto"/>
                    </w:tcBorders>
                    <w:shd w:val="clear" w:color="auto" w:fill="auto"/>
                    <w:vAlign w:val="center"/>
                  </w:tcPr>
                  <w:p w:rsidR="006C227E" w:rsidRDefault="006C227E" w:rsidP="00997514">
                    <w:pPr>
                      <w:jc w:val="center"/>
                    </w:pPr>
                    <w:r>
                      <w:rPr>
                        <w:rFonts w:hint="eastAsia"/>
                      </w:rPr>
                      <w:t>投资</w:t>
                    </w:r>
                  </w:p>
                  <w:p w:rsidR="006C227E" w:rsidRDefault="006C227E" w:rsidP="00997514">
                    <w:pPr>
                      <w:jc w:val="center"/>
                    </w:pPr>
                    <w:r>
                      <w:rPr>
                        <w:rFonts w:hint="eastAsia"/>
                      </w:rPr>
                      <w:t>单位</w:t>
                    </w:r>
                  </w:p>
                </w:tc>
              </w:sdtContent>
            </w:sdt>
            <w:sdt>
              <w:sdtPr>
                <w:tag w:val="_PLD_05798c5c44604c97a951491f90362ede"/>
                <w:id w:val="-1173884184"/>
                <w:lock w:val="sdtLocked"/>
              </w:sdtPr>
              <w:sdtContent>
                <w:tc>
                  <w:tcPr>
                    <w:tcW w:w="629" w:type="pct"/>
                    <w:vMerge w:val="restart"/>
                    <w:tcBorders>
                      <w:top w:val="single" w:sz="4" w:space="0" w:color="auto"/>
                      <w:left w:val="single" w:sz="4" w:space="0" w:color="auto"/>
                      <w:right w:val="single" w:sz="4" w:space="0" w:color="auto"/>
                    </w:tcBorders>
                    <w:shd w:val="clear" w:color="auto" w:fill="auto"/>
                    <w:vAlign w:val="center"/>
                  </w:tcPr>
                  <w:p w:rsidR="006C227E" w:rsidRDefault="006C227E" w:rsidP="00997514">
                    <w:pPr>
                      <w:jc w:val="center"/>
                    </w:pPr>
                    <w:r>
                      <w:rPr>
                        <w:rFonts w:hint="eastAsia"/>
                      </w:rPr>
                      <w:t>期初</w:t>
                    </w:r>
                  </w:p>
                  <w:p w:rsidR="006C227E" w:rsidRDefault="006C227E" w:rsidP="00997514">
                    <w:pPr>
                      <w:jc w:val="center"/>
                    </w:pPr>
                    <w:r>
                      <w:rPr>
                        <w:rFonts w:hint="eastAsia"/>
                      </w:rPr>
                      <w:t>余额</w:t>
                    </w:r>
                  </w:p>
                </w:tc>
              </w:sdtContent>
            </w:sdt>
            <w:sdt>
              <w:sdtPr>
                <w:tag w:val="_PLD_0a2bbaaacf944dc499773ce9e49a7a44"/>
                <w:id w:val="244692223"/>
                <w:lock w:val="sdtLocked"/>
              </w:sdtPr>
              <w:sdtContent>
                <w:tc>
                  <w:tcPr>
                    <w:tcW w:w="296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6C227E" w:rsidRDefault="006C227E" w:rsidP="00997514">
                    <w:pPr>
                      <w:jc w:val="center"/>
                    </w:pPr>
                    <w:r>
                      <w:rPr>
                        <w:rFonts w:hint="eastAsia"/>
                      </w:rPr>
                      <w:t>本期增减变动</w:t>
                    </w:r>
                  </w:p>
                </w:tc>
              </w:sdtContent>
            </w:sdt>
            <w:sdt>
              <w:sdtPr>
                <w:tag w:val="_PLD_08d96ebd050e43e4a66f158230dee5ce"/>
                <w:id w:val="-76053586"/>
                <w:lock w:val="sdtLocked"/>
              </w:sdtPr>
              <w:sdtContent>
                <w:tc>
                  <w:tcPr>
                    <w:tcW w:w="634" w:type="pct"/>
                    <w:vMerge w:val="restart"/>
                    <w:tcBorders>
                      <w:top w:val="single" w:sz="4" w:space="0" w:color="auto"/>
                      <w:left w:val="single" w:sz="4" w:space="0" w:color="auto"/>
                      <w:right w:val="single" w:sz="4" w:space="0" w:color="auto"/>
                    </w:tcBorders>
                    <w:shd w:val="clear" w:color="auto" w:fill="auto"/>
                    <w:vAlign w:val="center"/>
                  </w:tcPr>
                  <w:p w:rsidR="006C227E" w:rsidRDefault="006C227E" w:rsidP="00997514">
                    <w:pPr>
                      <w:jc w:val="center"/>
                    </w:pPr>
                    <w:r>
                      <w:rPr>
                        <w:rFonts w:hint="eastAsia"/>
                      </w:rPr>
                      <w:t>期末</w:t>
                    </w:r>
                  </w:p>
                  <w:p w:rsidR="006C227E" w:rsidRDefault="006C227E" w:rsidP="00997514">
                    <w:pPr>
                      <w:jc w:val="center"/>
                    </w:pPr>
                    <w:r>
                      <w:rPr>
                        <w:rFonts w:hint="eastAsia"/>
                      </w:rPr>
                      <w:t>余额</w:t>
                    </w:r>
                  </w:p>
                </w:tc>
              </w:sdtContent>
            </w:sdt>
            <w:sdt>
              <w:sdtPr>
                <w:tag w:val="_PLD_7926cd06c0474fbd9ec1c3b927ae616d"/>
                <w:id w:val="265736413"/>
                <w:lock w:val="sdtLocked"/>
              </w:sdtPr>
              <w:sdtContent>
                <w:tc>
                  <w:tcPr>
                    <w:tcW w:w="352" w:type="pct"/>
                    <w:vMerge w:val="restart"/>
                    <w:tcBorders>
                      <w:top w:val="single" w:sz="4" w:space="0" w:color="auto"/>
                      <w:left w:val="single" w:sz="4" w:space="0" w:color="auto"/>
                      <w:right w:val="single" w:sz="4" w:space="0" w:color="auto"/>
                    </w:tcBorders>
                    <w:shd w:val="clear" w:color="auto" w:fill="auto"/>
                    <w:vAlign w:val="center"/>
                  </w:tcPr>
                  <w:p w:rsidR="006C227E" w:rsidRDefault="006C227E" w:rsidP="00997514">
                    <w:pPr>
                      <w:jc w:val="center"/>
                    </w:pPr>
                    <w:r>
                      <w:rPr>
                        <w:rFonts w:hint="eastAsia"/>
                      </w:rPr>
                      <w:t>减值准备期末余额</w:t>
                    </w:r>
                  </w:p>
                </w:tc>
              </w:sdtContent>
            </w:sdt>
          </w:tr>
          <w:tr w:rsidR="006C227E" w:rsidTr="00B01D5B">
            <w:tc>
              <w:tcPr>
                <w:tcW w:w="423" w:type="pct"/>
                <w:vMerge/>
                <w:tcBorders>
                  <w:left w:val="single" w:sz="4" w:space="0" w:color="auto"/>
                  <w:bottom w:val="single" w:sz="4" w:space="0" w:color="auto"/>
                  <w:right w:val="single" w:sz="4" w:space="0" w:color="auto"/>
                </w:tcBorders>
                <w:shd w:val="clear" w:color="auto" w:fill="auto"/>
              </w:tcPr>
              <w:p w:rsidR="006C227E" w:rsidRDefault="006C227E" w:rsidP="00997514">
                <w:pPr>
                  <w:jc w:val="center"/>
                </w:pPr>
              </w:p>
            </w:tc>
            <w:tc>
              <w:tcPr>
                <w:tcW w:w="629" w:type="pct"/>
                <w:vMerge/>
                <w:tcBorders>
                  <w:left w:val="single" w:sz="4" w:space="0" w:color="auto"/>
                  <w:bottom w:val="single" w:sz="4" w:space="0" w:color="auto"/>
                  <w:right w:val="single" w:sz="4" w:space="0" w:color="auto"/>
                </w:tcBorders>
                <w:shd w:val="clear" w:color="auto" w:fill="auto"/>
              </w:tcPr>
              <w:p w:rsidR="006C227E" w:rsidRDefault="006C227E" w:rsidP="00997514">
                <w:pPr>
                  <w:jc w:val="center"/>
                </w:pPr>
              </w:p>
            </w:tc>
            <w:sdt>
              <w:sdtPr>
                <w:tag w:val="_PLD_c2a32165f0334d7c8fde829ff4c17575"/>
                <w:id w:val="357933298"/>
                <w:lock w:val="sdtLocked"/>
              </w:sdtPr>
              <w:sdtContent>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6C227E" w:rsidRDefault="006C227E" w:rsidP="00997514">
                    <w:pPr>
                      <w:jc w:val="center"/>
                    </w:pPr>
                    <w:r>
                      <w:rPr>
                        <w:rFonts w:hint="eastAsia"/>
                      </w:rPr>
                      <w:t>追加投资</w:t>
                    </w:r>
                  </w:p>
                </w:tc>
              </w:sdtContent>
            </w:sdt>
            <w:sdt>
              <w:sdtPr>
                <w:tag w:val="_PLD_71fe608b4d73467797eee694efbf7ebb"/>
                <w:id w:val="-1118289604"/>
                <w:lock w:val="sdtLocked"/>
              </w:sdtPr>
              <w:sdtContent>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rsidR="006C227E" w:rsidRDefault="006C227E" w:rsidP="00997514">
                    <w:pPr>
                      <w:jc w:val="center"/>
                    </w:pPr>
                    <w:r>
                      <w:rPr>
                        <w:rFonts w:hint="eastAsia"/>
                      </w:rPr>
                      <w:t>减少投资</w:t>
                    </w:r>
                  </w:p>
                </w:tc>
              </w:sdtContent>
            </w:sdt>
            <w:sdt>
              <w:sdtPr>
                <w:tag w:val="_PLD_f05a50a0bc284599af7a40502cd10a40"/>
                <w:id w:val="-425269219"/>
                <w:lock w:val="sdtLocked"/>
              </w:sdtPr>
              <w:sdtContent>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6C227E" w:rsidRDefault="006C227E" w:rsidP="00997514">
                    <w:pPr>
                      <w:jc w:val="center"/>
                    </w:pPr>
                    <w:r>
                      <w:rPr>
                        <w:rFonts w:hint="eastAsia"/>
                      </w:rPr>
                      <w:t>权益法下确认的投资损益</w:t>
                    </w:r>
                  </w:p>
                </w:tc>
              </w:sdtContent>
            </w:sdt>
            <w:sdt>
              <w:sdtPr>
                <w:tag w:val="_PLD_02248a0958484589b824cff096f8d135"/>
                <w:id w:val="488602737"/>
                <w:lock w:val="sdtLocked"/>
              </w:sdtPr>
              <w:sdtContent>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6C227E" w:rsidRDefault="006C227E" w:rsidP="00997514">
                    <w:pPr>
                      <w:jc w:val="center"/>
                    </w:pPr>
                    <w:r>
                      <w:rPr>
                        <w:rFonts w:hint="eastAsia"/>
                      </w:rPr>
                      <w:t>其他综合收益调整</w:t>
                    </w:r>
                  </w:p>
                </w:tc>
              </w:sdtContent>
            </w:sdt>
            <w:sdt>
              <w:sdtPr>
                <w:tag w:val="_PLD_7fb58b4af07a4b58a9b3d08dc004f3ee"/>
                <w:id w:val="-1143194423"/>
                <w:lock w:val="sdtLocked"/>
              </w:sdtPr>
              <w:sdtContent>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6C227E" w:rsidRDefault="006C227E" w:rsidP="00997514">
                    <w:pPr>
                      <w:jc w:val="center"/>
                    </w:pPr>
                    <w:r>
                      <w:rPr>
                        <w:rFonts w:hint="eastAsia"/>
                      </w:rPr>
                      <w:t>其他权益变动</w:t>
                    </w:r>
                  </w:p>
                </w:tc>
              </w:sdtContent>
            </w:sdt>
            <w:sdt>
              <w:sdtPr>
                <w:tag w:val="_PLD_222556d83dca4844b27c9b0b28e96430"/>
                <w:id w:val="850297195"/>
                <w:lock w:val="sdtLocked"/>
              </w:sdtPr>
              <w:sdtContent>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6C227E" w:rsidRDefault="006C227E" w:rsidP="00997514">
                    <w:pPr>
                      <w:jc w:val="center"/>
                    </w:pPr>
                    <w:r>
                      <w:rPr>
                        <w:rFonts w:hint="eastAsia"/>
                      </w:rPr>
                      <w:t>宣告发放现金股利或利润</w:t>
                    </w:r>
                  </w:p>
                </w:tc>
              </w:sdtContent>
            </w:sdt>
            <w:sdt>
              <w:sdtPr>
                <w:tag w:val="_PLD_3ccc36abfffc49a99807a98ffb9d12d5"/>
                <w:id w:val="1429544618"/>
                <w:lock w:val="sdtLocked"/>
              </w:sdtPr>
              <w:sdtContent>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6C227E" w:rsidRDefault="006C227E" w:rsidP="00997514">
                    <w:pPr>
                      <w:jc w:val="center"/>
                    </w:pPr>
                    <w:r>
                      <w:rPr>
                        <w:rFonts w:hint="eastAsia"/>
                      </w:rPr>
                      <w:t>计提减值准备</w:t>
                    </w:r>
                  </w:p>
                </w:tc>
              </w:sdtContent>
            </w:sdt>
            <w:sdt>
              <w:sdtPr>
                <w:tag w:val="_PLD_a907ceb1e793491d9fd8ecad7300602c"/>
                <w:id w:val="-1337539274"/>
                <w:lock w:val="sdtLocked"/>
              </w:sdtPr>
              <w:sdtContent>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27E" w:rsidRDefault="006C227E" w:rsidP="00997514">
                    <w:pPr>
                      <w:jc w:val="center"/>
                    </w:pPr>
                    <w:r>
                      <w:rPr>
                        <w:rFonts w:hint="eastAsia"/>
                      </w:rPr>
                      <w:t>其他</w:t>
                    </w:r>
                  </w:p>
                </w:tc>
              </w:sdtContent>
            </w:sdt>
            <w:tc>
              <w:tcPr>
                <w:tcW w:w="634" w:type="pct"/>
                <w:vMerge/>
                <w:tcBorders>
                  <w:left w:val="single" w:sz="4" w:space="0" w:color="auto"/>
                  <w:bottom w:val="single" w:sz="4" w:space="0" w:color="auto"/>
                  <w:right w:val="single" w:sz="4" w:space="0" w:color="auto"/>
                </w:tcBorders>
                <w:shd w:val="clear" w:color="auto" w:fill="auto"/>
              </w:tcPr>
              <w:p w:rsidR="006C227E" w:rsidRDefault="006C227E" w:rsidP="00997514">
                <w:pPr>
                  <w:jc w:val="center"/>
                </w:pPr>
              </w:p>
            </w:tc>
            <w:tc>
              <w:tcPr>
                <w:tcW w:w="352" w:type="pct"/>
                <w:vMerge/>
                <w:tcBorders>
                  <w:left w:val="single" w:sz="4" w:space="0" w:color="auto"/>
                  <w:bottom w:val="single" w:sz="4" w:space="0" w:color="auto"/>
                  <w:right w:val="single" w:sz="4" w:space="0" w:color="auto"/>
                </w:tcBorders>
                <w:shd w:val="clear" w:color="auto" w:fill="auto"/>
              </w:tcPr>
              <w:p w:rsidR="006C227E" w:rsidRDefault="006C227E" w:rsidP="00997514">
                <w:pPr>
                  <w:jc w:val="center"/>
                </w:pPr>
              </w:p>
            </w:tc>
          </w:tr>
          <w:tr w:rsidR="006C227E" w:rsidTr="006C227E">
            <w:sdt>
              <w:sdtPr>
                <w:tag w:val="_PLD_61dc54109424419aa8f35cf797c2d59e"/>
                <w:id w:val="-56396237"/>
                <w:lock w:val="sdtLocked"/>
              </w:sdtPr>
              <w:sdtContent>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rsidR="006C227E" w:rsidRDefault="006C227E" w:rsidP="00997514">
                    <w:r>
                      <w:rPr>
                        <w:rFonts w:hint="eastAsia"/>
                      </w:rPr>
                      <w:t>一、合营企业</w:t>
                    </w:r>
                  </w:p>
                </w:tc>
              </w:sdtContent>
            </w:sdt>
          </w:tr>
          <w:sdt>
            <w:sdtPr>
              <w:alias w:val="合营企业投资信息明细"/>
              <w:tag w:val="_TUP_9b8b6a80436c43b697af4e8cbbc9e9fb"/>
              <w:id w:val="-303925550"/>
              <w:lock w:val="sdtLocked"/>
            </w:sdtPr>
            <w:sdtContent>
              <w:tr w:rsidR="004E04BD" w:rsidTr="00B01D5B">
                <w:tc>
                  <w:tcPr>
                    <w:tcW w:w="423" w:type="pct"/>
                    <w:tcBorders>
                      <w:top w:val="single" w:sz="4" w:space="0" w:color="auto"/>
                      <w:left w:val="single" w:sz="4" w:space="0" w:color="auto"/>
                      <w:bottom w:val="single" w:sz="4" w:space="0" w:color="auto"/>
                      <w:right w:val="single" w:sz="4" w:space="0" w:color="auto"/>
                    </w:tcBorders>
                    <w:shd w:val="clear" w:color="auto" w:fill="auto"/>
                  </w:tcPr>
                  <w:p w:rsidR="004E04BD" w:rsidRDefault="004E04BD" w:rsidP="00997514">
                    <w:r>
                      <w:t>厦门金龙汽车空调有限公司</w:t>
                    </w: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4E04BD" w:rsidRPr="006C227E" w:rsidRDefault="004E04BD" w:rsidP="00997514">
                    <w:pPr>
                      <w:jc w:val="right"/>
                      <w:rPr>
                        <w:rFonts w:ascii="Arial Narrow" w:hAnsi="Arial Narrow"/>
                      </w:rPr>
                    </w:pPr>
                    <w:r w:rsidRPr="006C227E">
                      <w:rPr>
                        <w:rFonts w:ascii="Arial Narrow" w:hAnsi="Arial Narrow"/>
                      </w:rPr>
                      <w:t>69,724,132.44</w:t>
                    </w:r>
                  </w:p>
                </w:tc>
                <w:tc>
                  <w:tcPr>
                    <w:tcW w:w="146" w:type="pct"/>
                    <w:tcBorders>
                      <w:top w:val="single" w:sz="4" w:space="0" w:color="auto"/>
                      <w:left w:val="single" w:sz="4" w:space="0" w:color="auto"/>
                      <w:bottom w:val="single" w:sz="4" w:space="0" w:color="auto"/>
                      <w:right w:val="single" w:sz="4" w:space="0" w:color="auto"/>
                    </w:tcBorders>
                    <w:shd w:val="clear" w:color="auto" w:fill="auto"/>
                  </w:tcPr>
                  <w:p w:rsidR="004E04BD" w:rsidRPr="006C227E" w:rsidRDefault="004E04BD" w:rsidP="00997514">
                    <w:pPr>
                      <w:jc w:val="right"/>
                      <w:rPr>
                        <w:rFonts w:ascii="Arial Narrow" w:hAnsi="Arial Narrow"/>
                      </w:rPr>
                    </w:pPr>
                    <w:r w:rsidRPr="006C227E">
                      <w:rPr>
                        <w:rFonts w:ascii="Arial Narrow" w:hAnsi="Arial Narrow"/>
                      </w:rPr>
                      <w:t>－</w:t>
                    </w: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4E04BD" w:rsidRPr="006C227E" w:rsidRDefault="004E04BD" w:rsidP="00997514">
                    <w:pPr>
                      <w:jc w:val="right"/>
                      <w:rPr>
                        <w:rFonts w:ascii="Arial Narrow" w:hAnsi="Arial Narrow"/>
                      </w:rPr>
                    </w:pPr>
                    <w:r w:rsidRPr="006C227E">
                      <w:rPr>
                        <w:rFonts w:ascii="Arial Narrow" w:hAnsi="Arial Narrow"/>
                      </w:rPr>
                      <w:t>－</w:t>
                    </w:r>
                  </w:p>
                </w:tc>
                <w:tc>
                  <w:tcPr>
                    <w:tcW w:w="633" w:type="pct"/>
                    <w:tcBorders>
                      <w:top w:val="single" w:sz="4" w:space="0" w:color="auto"/>
                      <w:left w:val="single" w:sz="4" w:space="0" w:color="auto"/>
                      <w:bottom w:val="single" w:sz="4" w:space="0" w:color="auto"/>
                      <w:right w:val="single" w:sz="4" w:space="0" w:color="auto"/>
                    </w:tcBorders>
                    <w:shd w:val="clear" w:color="auto" w:fill="auto"/>
                  </w:tcPr>
                  <w:p w:rsidR="004E04BD" w:rsidRPr="006C227E" w:rsidRDefault="004E04BD" w:rsidP="00997514">
                    <w:pPr>
                      <w:jc w:val="right"/>
                      <w:rPr>
                        <w:rFonts w:ascii="Arial Narrow" w:hAnsi="Arial Narrow"/>
                      </w:rPr>
                    </w:pPr>
                    <w:r w:rsidRPr="006C227E">
                      <w:rPr>
                        <w:rFonts w:ascii="Arial Narrow" w:hAnsi="Arial Narrow"/>
                      </w:rPr>
                      <w:t>418,630.65</w:t>
                    </w:r>
                  </w:p>
                </w:tc>
                <w:tc>
                  <w:tcPr>
                    <w:tcW w:w="493" w:type="pct"/>
                    <w:tcBorders>
                      <w:top w:val="single" w:sz="4" w:space="0" w:color="auto"/>
                      <w:left w:val="single" w:sz="4" w:space="0" w:color="auto"/>
                      <w:bottom w:val="single" w:sz="4" w:space="0" w:color="auto"/>
                      <w:right w:val="single" w:sz="4" w:space="0" w:color="auto"/>
                    </w:tcBorders>
                    <w:shd w:val="clear" w:color="auto" w:fill="auto"/>
                  </w:tcPr>
                  <w:p w:rsidR="004E04BD" w:rsidRPr="006C227E" w:rsidRDefault="004E04BD" w:rsidP="00997514">
                    <w:pPr>
                      <w:jc w:val="right"/>
                      <w:rPr>
                        <w:rFonts w:ascii="Arial Narrow" w:hAnsi="Arial Narrow"/>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4E04BD" w:rsidRPr="006C227E" w:rsidRDefault="004E04BD" w:rsidP="00997514">
                    <w:pPr>
                      <w:jc w:val="right"/>
                      <w:rPr>
                        <w:rFonts w:ascii="Arial Narrow" w:hAnsi="Arial Narrow"/>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4E04BD" w:rsidRPr="006C227E" w:rsidRDefault="004E04BD" w:rsidP="00997514">
                    <w:pPr>
                      <w:jc w:val="right"/>
                      <w:rPr>
                        <w:rFonts w:ascii="Arial Narrow" w:hAnsi="Arial Narrow"/>
                      </w:rPr>
                    </w:pPr>
                  </w:p>
                </w:tc>
                <w:tc>
                  <w:tcPr>
                    <w:tcW w:w="507" w:type="pct"/>
                    <w:gridSpan w:val="2"/>
                    <w:tcBorders>
                      <w:top w:val="single" w:sz="4" w:space="0" w:color="auto"/>
                      <w:left w:val="single" w:sz="4" w:space="0" w:color="auto"/>
                      <w:bottom w:val="single" w:sz="4" w:space="0" w:color="auto"/>
                      <w:right w:val="single" w:sz="4" w:space="0" w:color="auto"/>
                    </w:tcBorders>
                    <w:shd w:val="clear" w:color="auto" w:fill="auto"/>
                  </w:tcPr>
                  <w:p w:rsidR="004E04BD" w:rsidRPr="006C227E" w:rsidRDefault="004E04BD" w:rsidP="00997514">
                    <w:pPr>
                      <w:jc w:val="right"/>
                      <w:rPr>
                        <w:rFonts w:ascii="Arial Narrow" w:hAnsi="Arial Narrow"/>
                      </w:rPr>
                    </w:pP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4E04BD" w:rsidRPr="006C227E" w:rsidRDefault="004E04BD" w:rsidP="00997514">
                    <w:pPr>
                      <w:jc w:val="right"/>
                      <w:rPr>
                        <w:rFonts w:ascii="Arial Narrow" w:hAnsi="Arial Narrow"/>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4E04BD" w:rsidRPr="004E04BD" w:rsidRDefault="004E04BD">
                    <w:pPr>
                      <w:rPr>
                        <w:rFonts w:ascii="Arial Narrow" w:hAnsi="Arial Narrow"/>
                        <w:sz w:val="24"/>
                        <w:szCs w:val="24"/>
                      </w:rPr>
                    </w:pPr>
                    <w:r w:rsidRPr="004E04BD">
                      <w:rPr>
                        <w:rFonts w:ascii="Arial Narrow" w:hAnsi="Arial Narrow"/>
                      </w:rPr>
                      <w:t>70,142,763.09</w:t>
                    </w: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4E04BD" w:rsidRDefault="004E04BD" w:rsidP="00997514">
                    <w:pPr>
                      <w:jc w:val="right"/>
                    </w:pPr>
                  </w:p>
                </w:tc>
              </w:tr>
            </w:sdtContent>
          </w:sdt>
          <w:sdt>
            <w:sdtPr>
              <w:alias w:val="合营企业投资信息明细"/>
              <w:tag w:val="_TUP_9b8b6a80436c43b697af4e8cbbc9e9fb"/>
              <w:id w:val="-1026104046"/>
              <w:lock w:val="sdtLocked"/>
            </w:sdtPr>
            <w:sdtContent>
              <w:tr w:rsidR="004E04BD" w:rsidTr="00915E9E">
                <w:tc>
                  <w:tcPr>
                    <w:tcW w:w="423" w:type="pct"/>
                    <w:tcBorders>
                      <w:top w:val="single" w:sz="4" w:space="0" w:color="auto"/>
                      <w:left w:val="single" w:sz="4" w:space="0" w:color="auto"/>
                      <w:bottom w:val="single" w:sz="4" w:space="0" w:color="auto"/>
                      <w:right w:val="single" w:sz="4" w:space="0" w:color="auto"/>
                    </w:tcBorders>
                    <w:shd w:val="clear" w:color="auto" w:fill="auto"/>
                  </w:tcPr>
                  <w:p w:rsidR="004E04BD" w:rsidRDefault="004E04BD" w:rsidP="00997514">
                    <w:r>
                      <w:t>厦门金龙江申车架有</w:t>
                    </w:r>
                    <w:r>
                      <w:lastRenderedPageBreak/>
                      <w:t>限公司</w:t>
                    </w: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4E04BD" w:rsidRPr="006C227E" w:rsidRDefault="004E04BD" w:rsidP="00997514">
                    <w:pPr>
                      <w:jc w:val="right"/>
                      <w:rPr>
                        <w:rFonts w:ascii="Arial Narrow" w:hAnsi="Arial Narrow"/>
                      </w:rPr>
                    </w:pPr>
                    <w:r w:rsidRPr="006C227E">
                      <w:rPr>
                        <w:rFonts w:ascii="Arial Narrow" w:hAnsi="Arial Narrow"/>
                      </w:rPr>
                      <w:lastRenderedPageBreak/>
                      <w:t>45,555,603.05</w:t>
                    </w:r>
                  </w:p>
                </w:tc>
                <w:tc>
                  <w:tcPr>
                    <w:tcW w:w="146" w:type="pct"/>
                    <w:tcBorders>
                      <w:top w:val="single" w:sz="4" w:space="0" w:color="auto"/>
                      <w:left w:val="single" w:sz="4" w:space="0" w:color="auto"/>
                      <w:bottom w:val="single" w:sz="4" w:space="0" w:color="auto"/>
                      <w:right w:val="single" w:sz="4" w:space="0" w:color="auto"/>
                    </w:tcBorders>
                    <w:shd w:val="clear" w:color="auto" w:fill="auto"/>
                  </w:tcPr>
                  <w:p w:rsidR="004E04BD" w:rsidRPr="006C227E" w:rsidRDefault="004E04BD" w:rsidP="00997514">
                    <w:pPr>
                      <w:jc w:val="right"/>
                      <w:rPr>
                        <w:rFonts w:ascii="Arial Narrow" w:hAnsi="Arial Narrow"/>
                      </w:rPr>
                    </w:pPr>
                    <w:r w:rsidRPr="006C227E">
                      <w:rPr>
                        <w:rFonts w:ascii="Arial Narrow" w:hAnsi="Arial Narrow"/>
                      </w:rPr>
                      <w:t>－</w:t>
                    </w:r>
                  </w:p>
                </w:tc>
                <w:tc>
                  <w:tcPr>
                    <w:tcW w:w="141" w:type="pct"/>
                    <w:tcBorders>
                      <w:top w:val="single" w:sz="4" w:space="0" w:color="auto"/>
                      <w:left w:val="single" w:sz="4" w:space="0" w:color="auto"/>
                      <w:bottom w:val="single" w:sz="4" w:space="0" w:color="auto"/>
                      <w:right w:val="single" w:sz="4" w:space="0" w:color="auto"/>
                    </w:tcBorders>
                    <w:shd w:val="clear" w:color="auto" w:fill="auto"/>
                  </w:tcPr>
                  <w:p w:rsidR="004E04BD" w:rsidRPr="006C227E" w:rsidRDefault="004E04BD" w:rsidP="00997514">
                    <w:pPr>
                      <w:jc w:val="right"/>
                      <w:rPr>
                        <w:rFonts w:ascii="Arial Narrow" w:hAnsi="Arial Narrow"/>
                      </w:rPr>
                    </w:pPr>
                    <w:r w:rsidRPr="006C227E">
                      <w:rPr>
                        <w:rFonts w:ascii="Arial Narrow" w:hAnsi="Arial Narrow"/>
                      </w:rPr>
                      <w:t>－</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4E04BD" w:rsidRPr="006C227E" w:rsidRDefault="004E04BD" w:rsidP="00915E9E">
                    <w:pPr>
                      <w:jc w:val="right"/>
                      <w:rPr>
                        <w:rFonts w:ascii="Arial Narrow" w:hAnsi="Arial Narrow"/>
                      </w:rPr>
                    </w:pPr>
                    <w:r w:rsidRPr="006C227E">
                      <w:rPr>
                        <w:rFonts w:ascii="Arial Narrow" w:hAnsi="Arial Narrow"/>
                      </w:rPr>
                      <w:t>-2,235,870.38</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4E04BD" w:rsidRPr="006C227E" w:rsidRDefault="004E04BD" w:rsidP="00915E9E">
                    <w:pPr>
                      <w:jc w:val="right"/>
                      <w:rPr>
                        <w:rFonts w:ascii="Arial Narrow" w:hAnsi="Arial Narrow"/>
                      </w:rPr>
                    </w:pP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4E04BD" w:rsidRPr="006C227E" w:rsidRDefault="004E04BD" w:rsidP="00915E9E">
                    <w:pPr>
                      <w:jc w:val="right"/>
                      <w:rPr>
                        <w:rFonts w:ascii="Arial Narrow" w:hAnsi="Arial Narrow"/>
                      </w:rPr>
                    </w:pP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4E04BD" w:rsidRPr="006C227E" w:rsidRDefault="004E04BD" w:rsidP="00915E9E">
                    <w:pPr>
                      <w:jc w:val="right"/>
                      <w:rPr>
                        <w:rFonts w:ascii="Arial Narrow" w:hAnsi="Arial Narrow"/>
                      </w:rPr>
                    </w:pPr>
                  </w:p>
                </w:tc>
                <w:tc>
                  <w:tcPr>
                    <w:tcW w:w="5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E04BD" w:rsidRPr="006C227E" w:rsidRDefault="004E04BD" w:rsidP="00915E9E">
                    <w:pPr>
                      <w:jc w:val="right"/>
                      <w:rPr>
                        <w:rFonts w:ascii="Arial Narrow" w:hAnsi="Arial Narrow"/>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4E04BD" w:rsidRPr="006C227E" w:rsidRDefault="004E04BD" w:rsidP="00915E9E">
                    <w:pPr>
                      <w:jc w:val="right"/>
                      <w:rPr>
                        <w:rFonts w:ascii="Arial Narrow" w:hAnsi="Arial Narrow"/>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4E04BD" w:rsidRPr="004E04BD" w:rsidRDefault="004E04BD" w:rsidP="00915E9E">
                    <w:pPr>
                      <w:jc w:val="right"/>
                      <w:rPr>
                        <w:rFonts w:ascii="Arial Narrow" w:hAnsi="Arial Narrow"/>
                        <w:sz w:val="24"/>
                        <w:szCs w:val="24"/>
                      </w:rPr>
                    </w:pPr>
                    <w:r w:rsidRPr="004E04BD">
                      <w:rPr>
                        <w:rFonts w:ascii="Arial Narrow" w:hAnsi="Arial Narrow"/>
                      </w:rPr>
                      <w:t>43,319,732.67</w:t>
                    </w: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4E04BD" w:rsidRDefault="004E04BD" w:rsidP="00997514">
                    <w:pPr>
                      <w:jc w:val="right"/>
                    </w:pPr>
                  </w:p>
                </w:tc>
              </w:tr>
            </w:sdtContent>
          </w:sdt>
          <w:tr w:rsidR="004E04BD" w:rsidTr="00915E9E">
            <w:sdt>
              <w:sdtPr>
                <w:tag w:val="_PLD_1ca7cf3860ba44a7b4def9f5124260de"/>
                <w:id w:val="1214082664"/>
                <w:lock w:val="sdtLocked"/>
              </w:sdtPr>
              <w:sdtContent>
                <w:tc>
                  <w:tcPr>
                    <w:tcW w:w="423" w:type="pct"/>
                    <w:tcBorders>
                      <w:top w:val="single" w:sz="4" w:space="0" w:color="auto"/>
                      <w:left w:val="single" w:sz="4" w:space="0" w:color="auto"/>
                      <w:bottom w:val="single" w:sz="4" w:space="0" w:color="auto"/>
                      <w:right w:val="single" w:sz="4" w:space="0" w:color="auto"/>
                    </w:tcBorders>
                    <w:shd w:val="clear" w:color="auto" w:fill="auto"/>
                  </w:tcPr>
                  <w:p w:rsidR="004E04BD" w:rsidRDefault="004E04BD" w:rsidP="00997514">
                    <w:r>
                      <w:rPr>
                        <w:rFonts w:hint="eastAsia"/>
                      </w:rPr>
                      <w:t>小计</w:t>
                    </w:r>
                  </w:p>
                </w:tc>
              </w:sdtContent>
            </w:sdt>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4E04BD" w:rsidRPr="006C227E" w:rsidRDefault="004E04BD" w:rsidP="00997514">
                <w:pPr>
                  <w:rPr>
                    <w:rFonts w:ascii="Arial Narrow" w:hAnsi="Arial Narrow"/>
                  </w:rPr>
                </w:pPr>
                <w:r w:rsidRPr="006C227E">
                  <w:rPr>
                    <w:rFonts w:ascii="Arial Narrow" w:hAnsi="Arial Narrow"/>
                  </w:rPr>
                  <w:t>115,279,735.49</w:t>
                </w: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4E04BD" w:rsidRPr="006C227E" w:rsidRDefault="004E04BD" w:rsidP="00997514">
                <w:pPr>
                  <w:rPr>
                    <w:rFonts w:ascii="Arial Narrow" w:hAnsi="Arial Narrow"/>
                  </w:rPr>
                </w:pPr>
                <w:r w:rsidRPr="006C227E">
                  <w:rPr>
                    <w:rFonts w:ascii="Arial Narrow" w:hAnsi="Arial Narrow"/>
                  </w:rPr>
                  <w:t>－</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rsidR="004E04BD" w:rsidRPr="006C227E" w:rsidRDefault="004E04BD" w:rsidP="00997514">
                <w:pPr>
                  <w:rPr>
                    <w:rFonts w:ascii="Arial Narrow" w:hAnsi="Arial Narrow"/>
                  </w:rPr>
                </w:pPr>
                <w:r w:rsidRPr="006C227E">
                  <w:rPr>
                    <w:rFonts w:ascii="Arial Narrow" w:hAnsi="Arial Narrow"/>
                  </w:rPr>
                  <w:t>－</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4E04BD" w:rsidRPr="006C227E" w:rsidRDefault="004E04BD" w:rsidP="00915E9E">
                <w:pPr>
                  <w:jc w:val="right"/>
                  <w:rPr>
                    <w:rFonts w:ascii="Arial Narrow" w:hAnsi="Arial Narrow"/>
                  </w:rPr>
                </w:pPr>
                <w:r w:rsidRPr="006C227E">
                  <w:rPr>
                    <w:rFonts w:ascii="Arial Narrow" w:hAnsi="Arial Narrow"/>
                  </w:rPr>
                  <w:t>-1,817,239.73</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4E04BD" w:rsidRPr="006C227E" w:rsidRDefault="004E04BD" w:rsidP="00915E9E">
                <w:pPr>
                  <w:jc w:val="right"/>
                  <w:rPr>
                    <w:rFonts w:ascii="Arial Narrow" w:hAnsi="Arial Narrow"/>
                  </w:rPr>
                </w:pP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4E04BD" w:rsidRPr="006C227E" w:rsidRDefault="004E04BD" w:rsidP="00915E9E">
                <w:pPr>
                  <w:jc w:val="right"/>
                  <w:rPr>
                    <w:rFonts w:ascii="Arial Narrow" w:hAnsi="Arial Narrow"/>
                  </w:rPr>
                </w:pP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4E04BD" w:rsidRPr="006C227E" w:rsidRDefault="004E04BD" w:rsidP="00915E9E">
                <w:pPr>
                  <w:jc w:val="right"/>
                  <w:rPr>
                    <w:rFonts w:ascii="Arial Narrow" w:hAnsi="Arial Narrow"/>
                  </w:rPr>
                </w:pPr>
              </w:p>
            </w:tc>
            <w:tc>
              <w:tcPr>
                <w:tcW w:w="5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E04BD" w:rsidRPr="006C227E" w:rsidRDefault="004E04BD" w:rsidP="00915E9E">
                <w:pPr>
                  <w:jc w:val="right"/>
                  <w:rPr>
                    <w:rFonts w:ascii="Arial Narrow" w:hAnsi="Arial Narrow"/>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4E04BD" w:rsidRPr="006C227E" w:rsidRDefault="004E04BD" w:rsidP="00915E9E">
                <w:pPr>
                  <w:jc w:val="right"/>
                  <w:rPr>
                    <w:rFonts w:ascii="Arial Narrow" w:hAnsi="Arial Narrow"/>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4E04BD" w:rsidRPr="004E04BD" w:rsidRDefault="004E04BD" w:rsidP="00915E9E">
                <w:pPr>
                  <w:jc w:val="right"/>
                  <w:rPr>
                    <w:rFonts w:ascii="Arial Narrow" w:hAnsi="Arial Narrow"/>
                    <w:sz w:val="24"/>
                    <w:szCs w:val="24"/>
                  </w:rPr>
                </w:pPr>
                <w:r w:rsidRPr="004E04BD">
                  <w:rPr>
                    <w:rFonts w:ascii="Arial Narrow" w:hAnsi="Arial Narrow"/>
                  </w:rPr>
                  <w:t>113,462,495.76</w:t>
                </w: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4E04BD" w:rsidRDefault="004E04BD" w:rsidP="00997514">
                <w:pPr>
                  <w:jc w:val="right"/>
                </w:pPr>
              </w:p>
            </w:tc>
          </w:tr>
          <w:tr w:rsidR="004E04BD" w:rsidTr="006C227E">
            <w:sdt>
              <w:sdtPr>
                <w:rPr>
                  <w:rFonts w:ascii="Arial Narrow" w:hAnsi="Arial Narrow"/>
                </w:rPr>
                <w:tag w:val="_PLD_90cc1e0799634510b44e4e55b4185a5a"/>
                <w:id w:val="-312878703"/>
                <w:lock w:val="sdtLocked"/>
              </w:sdtPr>
              <w:sdtContent>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rsidR="004E04BD" w:rsidRPr="006C227E" w:rsidRDefault="004E04BD" w:rsidP="00997514">
                    <w:pPr>
                      <w:rPr>
                        <w:rFonts w:ascii="Arial Narrow" w:hAnsi="Arial Narrow"/>
                      </w:rPr>
                    </w:pPr>
                    <w:r w:rsidRPr="006C227E">
                      <w:rPr>
                        <w:rFonts w:ascii="Arial Narrow" w:hAnsi="Arial Narrow"/>
                      </w:rPr>
                      <w:t>二、联营企业</w:t>
                    </w:r>
                  </w:p>
                </w:tc>
              </w:sdtContent>
            </w:sdt>
          </w:tr>
          <w:sdt>
            <w:sdtPr>
              <w:rPr>
                <w:rFonts w:hint="eastAsia"/>
              </w:rPr>
              <w:alias w:val="联营企业投资信息明细"/>
              <w:tag w:val="_TUP_84080647b7644f7482007b578f8c0165"/>
              <w:id w:val="-346013465"/>
              <w:lock w:val="sdtLocked"/>
            </w:sdtPr>
            <w:sdtEndPr>
              <w:rPr>
                <w:rFonts w:hint="default"/>
              </w:rPr>
            </w:sdtEndPr>
            <w:sdtContent>
              <w:tr w:rsidR="004E04BD" w:rsidTr="00915E9E">
                <w:tc>
                  <w:tcPr>
                    <w:tcW w:w="423" w:type="pct"/>
                    <w:tcBorders>
                      <w:top w:val="single" w:sz="4" w:space="0" w:color="auto"/>
                      <w:left w:val="single" w:sz="4" w:space="0" w:color="auto"/>
                      <w:bottom w:val="single" w:sz="4" w:space="0" w:color="auto"/>
                      <w:right w:val="single" w:sz="4" w:space="0" w:color="auto"/>
                    </w:tcBorders>
                    <w:shd w:val="clear" w:color="auto" w:fill="auto"/>
                  </w:tcPr>
                  <w:p w:rsidR="004E04BD" w:rsidRDefault="004E04BD" w:rsidP="00997514">
                    <w:r>
                      <w:t>厦门金龙汽车座椅有限公司</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4E04BD" w:rsidRPr="006C227E" w:rsidRDefault="004E04BD" w:rsidP="00915E9E">
                    <w:pPr>
                      <w:jc w:val="right"/>
                      <w:rPr>
                        <w:rFonts w:ascii="Arial Narrow" w:hAnsi="Arial Narrow"/>
                      </w:rPr>
                    </w:pPr>
                    <w:r w:rsidRPr="006C227E">
                      <w:rPr>
                        <w:rFonts w:ascii="Arial Narrow" w:hAnsi="Arial Narrow"/>
                      </w:rPr>
                      <w:t>5,264,037.26</w:t>
                    </w: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4E04BD" w:rsidRPr="006C227E" w:rsidRDefault="004E04BD" w:rsidP="00915E9E">
                    <w:pPr>
                      <w:jc w:val="right"/>
                      <w:rPr>
                        <w:rFonts w:ascii="Arial Narrow" w:hAnsi="Arial Narrow"/>
                      </w:rPr>
                    </w:pPr>
                    <w:r w:rsidRPr="006C227E">
                      <w:rPr>
                        <w:rFonts w:ascii="Arial Narrow" w:hAnsi="Arial Narrow"/>
                      </w:rPr>
                      <w:t>－</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rsidR="004E04BD" w:rsidRPr="006C227E" w:rsidRDefault="004E04BD" w:rsidP="00915E9E">
                    <w:pPr>
                      <w:jc w:val="right"/>
                      <w:rPr>
                        <w:rFonts w:ascii="Arial Narrow" w:hAnsi="Arial Narrow"/>
                      </w:rPr>
                    </w:pPr>
                    <w:r w:rsidRPr="006C227E">
                      <w:rPr>
                        <w:rFonts w:ascii="Arial Narrow" w:hAnsi="Arial Narrow"/>
                      </w:rPr>
                      <w:t>－</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4E04BD" w:rsidRPr="006C227E" w:rsidRDefault="004E04BD" w:rsidP="00915E9E">
                    <w:pPr>
                      <w:jc w:val="right"/>
                      <w:rPr>
                        <w:rFonts w:ascii="Arial Narrow" w:hAnsi="Arial Narrow"/>
                      </w:rPr>
                    </w:pPr>
                    <w:r w:rsidRPr="006C227E">
                      <w:rPr>
                        <w:rFonts w:ascii="Arial Narrow" w:hAnsi="Arial Narrow"/>
                      </w:rPr>
                      <w:t>-948,938.11</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4E04BD" w:rsidRPr="006C227E" w:rsidRDefault="004E04BD" w:rsidP="00915E9E">
                    <w:pPr>
                      <w:jc w:val="right"/>
                      <w:rPr>
                        <w:rFonts w:ascii="Arial Narrow" w:hAnsi="Arial Narrow"/>
                      </w:rPr>
                    </w:pP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4E04BD" w:rsidRPr="006C227E" w:rsidRDefault="004E04BD" w:rsidP="00915E9E">
                    <w:pPr>
                      <w:jc w:val="right"/>
                      <w:rPr>
                        <w:rFonts w:ascii="Arial Narrow" w:hAnsi="Arial Narrow"/>
                      </w:rPr>
                    </w:pP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4E04BD" w:rsidRPr="006C227E" w:rsidRDefault="004E04BD" w:rsidP="00915E9E">
                    <w:pPr>
                      <w:jc w:val="right"/>
                      <w:rPr>
                        <w:rFonts w:ascii="Arial Narrow" w:hAnsi="Arial Narrow"/>
                      </w:rPr>
                    </w:pP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4E04BD" w:rsidRPr="006C227E" w:rsidRDefault="004E04BD" w:rsidP="00915E9E">
                    <w:pPr>
                      <w:jc w:val="right"/>
                      <w:rPr>
                        <w:rFonts w:ascii="Arial Narrow" w:hAnsi="Arial Narrow"/>
                      </w:rPr>
                    </w:pP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E04BD" w:rsidRPr="006C227E" w:rsidRDefault="004E04BD" w:rsidP="00915E9E">
                    <w:pPr>
                      <w:jc w:val="right"/>
                      <w:rPr>
                        <w:rFonts w:ascii="Arial Narrow" w:hAnsi="Arial Narrow"/>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4E04BD" w:rsidRPr="004E04BD" w:rsidRDefault="004E04BD" w:rsidP="00915E9E">
                    <w:pPr>
                      <w:jc w:val="right"/>
                      <w:rPr>
                        <w:rFonts w:ascii="Arial Narrow" w:hAnsi="Arial Narrow"/>
                        <w:sz w:val="24"/>
                        <w:szCs w:val="24"/>
                      </w:rPr>
                    </w:pPr>
                    <w:r w:rsidRPr="004E04BD">
                      <w:rPr>
                        <w:rFonts w:ascii="Arial Narrow" w:hAnsi="Arial Narrow"/>
                      </w:rPr>
                      <w:t>4,315,099.15</w:t>
                    </w: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4E04BD" w:rsidRDefault="004E04BD" w:rsidP="00997514">
                    <w:pPr>
                      <w:jc w:val="right"/>
                    </w:pPr>
                  </w:p>
                </w:tc>
              </w:tr>
            </w:sdtContent>
          </w:sdt>
          <w:sdt>
            <w:sdtPr>
              <w:rPr>
                <w:rFonts w:hint="eastAsia"/>
              </w:rPr>
              <w:alias w:val="联营企业投资信息明细"/>
              <w:tag w:val="_TUP_84080647b7644f7482007b578f8c0165"/>
              <w:id w:val="812371781"/>
              <w:lock w:val="sdtLocked"/>
            </w:sdtPr>
            <w:sdtEndPr>
              <w:rPr>
                <w:rFonts w:hint="default"/>
              </w:rPr>
            </w:sdtEndPr>
            <w:sdtContent>
              <w:tr w:rsidR="004E04BD" w:rsidTr="00915E9E">
                <w:tc>
                  <w:tcPr>
                    <w:tcW w:w="423" w:type="pct"/>
                    <w:tcBorders>
                      <w:top w:val="single" w:sz="4" w:space="0" w:color="auto"/>
                      <w:left w:val="single" w:sz="4" w:space="0" w:color="auto"/>
                      <w:bottom w:val="single" w:sz="4" w:space="0" w:color="auto"/>
                      <w:right w:val="single" w:sz="4" w:space="0" w:color="auto"/>
                    </w:tcBorders>
                    <w:shd w:val="clear" w:color="auto" w:fill="auto"/>
                  </w:tcPr>
                  <w:p w:rsidR="004E04BD" w:rsidRDefault="004E04BD" w:rsidP="00997514">
                    <w:r>
                      <w:t>厦门金龙汽车电器有限公司</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4E04BD" w:rsidRPr="006C227E" w:rsidRDefault="004E04BD" w:rsidP="00915E9E">
                    <w:pPr>
                      <w:jc w:val="right"/>
                      <w:rPr>
                        <w:rFonts w:ascii="Arial Narrow" w:hAnsi="Arial Narrow"/>
                      </w:rPr>
                    </w:pPr>
                    <w:r w:rsidRPr="006C227E">
                      <w:rPr>
                        <w:rFonts w:ascii="Arial Narrow" w:hAnsi="Arial Narrow"/>
                      </w:rPr>
                      <w:t>9,205,359.57</w:t>
                    </w: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4E04BD" w:rsidRPr="006C227E" w:rsidRDefault="004E04BD" w:rsidP="00915E9E">
                    <w:pPr>
                      <w:jc w:val="right"/>
                      <w:rPr>
                        <w:rFonts w:ascii="Arial Narrow" w:hAnsi="Arial Narrow"/>
                      </w:rPr>
                    </w:pPr>
                    <w:r w:rsidRPr="006C227E">
                      <w:rPr>
                        <w:rFonts w:ascii="Arial Narrow" w:hAnsi="Arial Narrow"/>
                      </w:rPr>
                      <w:t>－</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rsidR="004E04BD" w:rsidRPr="006C227E" w:rsidRDefault="004E04BD" w:rsidP="00915E9E">
                    <w:pPr>
                      <w:jc w:val="right"/>
                      <w:rPr>
                        <w:rFonts w:ascii="Arial Narrow" w:hAnsi="Arial Narrow"/>
                      </w:rPr>
                    </w:pPr>
                    <w:r w:rsidRPr="006C227E">
                      <w:rPr>
                        <w:rFonts w:ascii="Arial Narrow" w:hAnsi="Arial Narrow"/>
                      </w:rPr>
                      <w:t>－</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4E04BD" w:rsidRPr="006C227E" w:rsidRDefault="004E04BD" w:rsidP="00915E9E">
                    <w:pPr>
                      <w:jc w:val="right"/>
                      <w:rPr>
                        <w:rFonts w:ascii="Arial Narrow" w:hAnsi="Arial Narrow"/>
                      </w:rPr>
                    </w:pPr>
                    <w:r w:rsidRPr="006C227E">
                      <w:rPr>
                        <w:rFonts w:ascii="Arial Narrow" w:hAnsi="Arial Narrow"/>
                      </w:rPr>
                      <w:t>882,633.95</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4E04BD" w:rsidRPr="006C227E" w:rsidRDefault="004E04BD" w:rsidP="00915E9E">
                    <w:pPr>
                      <w:jc w:val="right"/>
                      <w:rPr>
                        <w:rFonts w:ascii="Arial Narrow" w:hAnsi="Arial Narrow"/>
                      </w:rPr>
                    </w:pP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4E04BD" w:rsidRPr="006C227E" w:rsidRDefault="004E04BD" w:rsidP="00915E9E">
                    <w:pPr>
                      <w:jc w:val="right"/>
                      <w:rPr>
                        <w:rFonts w:ascii="Arial Narrow" w:hAnsi="Arial Narrow"/>
                      </w:rPr>
                    </w:pP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4E04BD" w:rsidRPr="006C227E" w:rsidRDefault="004E04BD" w:rsidP="00915E9E">
                    <w:pPr>
                      <w:jc w:val="right"/>
                      <w:rPr>
                        <w:rFonts w:ascii="Arial Narrow" w:hAnsi="Arial Narrow"/>
                      </w:rPr>
                    </w:pPr>
                    <w:r w:rsidRPr="006C227E">
                      <w:rPr>
                        <w:rFonts w:ascii="Arial Narrow" w:hAnsi="Arial Narrow"/>
                      </w:rPr>
                      <w:t>947,290.02</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4E04BD" w:rsidRPr="006C227E" w:rsidRDefault="004E04BD" w:rsidP="00915E9E">
                    <w:pPr>
                      <w:jc w:val="right"/>
                      <w:rPr>
                        <w:rFonts w:ascii="Arial Narrow" w:hAnsi="Arial Narrow"/>
                      </w:rPr>
                    </w:pP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E04BD" w:rsidRPr="006C227E" w:rsidRDefault="004E04BD" w:rsidP="00915E9E">
                    <w:pPr>
                      <w:jc w:val="right"/>
                      <w:rPr>
                        <w:rFonts w:ascii="Arial Narrow" w:hAnsi="Arial Narrow"/>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4E04BD" w:rsidRPr="004E04BD" w:rsidRDefault="004E04BD" w:rsidP="00915E9E">
                    <w:pPr>
                      <w:jc w:val="right"/>
                      <w:rPr>
                        <w:rFonts w:ascii="Arial Narrow" w:hAnsi="Arial Narrow"/>
                        <w:sz w:val="24"/>
                        <w:szCs w:val="24"/>
                      </w:rPr>
                    </w:pPr>
                    <w:r w:rsidRPr="004E04BD">
                      <w:rPr>
                        <w:rFonts w:ascii="Arial Narrow" w:hAnsi="Arial Narrow"/>
                      </w:rPr>
                      <w:t>9,140,703.50</w:t>
                    </w: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4E04BD" w:rsidRDefault="004E04BD" w:rsidP="00997514">
                    <w:pPr>
                      <w:jc w:val="right"/>
                    </w:pPr>
                  </w:p>
                </w:tc>
              </w:tr>
            </w:sdtContent>
          </w:sdt>
          <w:tr w:rsidR="004E04BD" w:rsidTr="00915E9E">
            <w:sdt>
              <w:sdtPr>
                <w:tag w:val="_PLD_2bb2eb1b6f8c44dbb9f3cf34c4407eee"/>
                <w:id w:val="-242884494"/>
                <w:lock w:val="sdtLocked"/>
              </w:sdtPr>
              <w:sdtContent>
                <w:tc>
                  <w:tcPr>
                    <w:tcW w:w="423" w:type="pct"/>
                    <w:tcBorders>
                      <w:top w:val="single" w:sz="4" w:space="0" w:color="auto"/>
                      <w:left w:val="single" w:sz="4" w:space="0" w:color="auto"/>
                      <w:bottom w:val="single" w:sz="4" w:space="0" w:color="auto"/>
                      <w:right w:val="single" w:sz="4" w:space="0" w:color="auto"/>
                    </w:tcBorders>
                    <w:shd w:val="clear" w:color="auto" w:fill="auto"/>
                  </w:tcPr>
                  <w:p w:rsidR="004E04BD" w:rsidRDefault="004E04BD" w:rsidP="00997514">
                    <w:r>
                      <w:rPr>
                        <w:rFonts w:hint="eastAsia"/>
                      </w:rPr>
                      <w:t>小计</w:t>
                    </w:r>
                  </w:p>
                </w:tc>
              </w:sdtContent>
            </w:sdt>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4E04BD" w:rsidRPr="006C227E" w:rsidRDefault="004E04BD" w:rsidP="00915E9E">
                <w:pPr>
                  <w:jc w:val="right"/>
                  <w:rPr>
                    <w:rFonts w:ascii="Arial Narrow" w:hAnsi="Arial Narrow"/>
                  </w:rPr>
                </w:pPr>
                <w:r w:rsidRPr="006C227E">
                  <w:rPr>
                    <w:rFonts w:ascii="Arial Narrow" w:hAnsi="Arial Narrow"/>
                  </w:rPr>
                  <w:t>14,469,396.83</w:t>
                </w: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4E04BD" w:rsidRPr="006C227E" w:rsidRDefault="004E04BD" w:rsidP="00915E9E">
                <w:pPr>
                  <w:jc w:val="right"/>
                  <w:rPr>
                    <w:rFonts w:ascii="Arial Narrow" w:hAnsi="Arial Narrow"/>
                  </w:rPr>
                </w:pPr>
                <w:r w:rsidRPr="006C227E">
                  <w:rPr>
                    <w:rFonts w:ascii="Arial Narrow" w:hAnsi="Arial Narrow"/>
                  </w:rPr>
                  <w:t>－</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rsidR="004E04BD" w:rsidRPr="006C227E" w:rsidRDefault="004E04BD" w:rsidP="00915E9E">
                <w:pPr>
                  <w:jc w:val="right"/>
                  <w:rPr>
                    <w:rFonts w:ascii="Arial Narrow" w:hAnsi="Arial Narrow"/>
                  </w:rPr>
                </w:pPr>
                <w:r w:rsidRPr="006C227E">
                  <w:rPr>
                    <w:rFonts w:ascii="Arial Narrow" w:hAnsi="Arial Narrow"/>
                  </w:rPr>
                  <w:t>－</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4E04BD" w:rsidRPr="006C227E" w:rsidRDefault="004E04BD" w:rsidP="00915E9E">
                <w:pPr>
                  <w:jc w:val="right"/>
                  <w:rPr>
                    <w:rFonts w:ascii="Arial Narrow" w:hAnsi="Arial Narrow"/>
                  </w:rPr>
                </w:pPr>
                <w:r w:rsidRPr="006C227E">
                  <w:rPr>
                    <w:rFonts w:ascii="Arial Narrow" w:hAnsi="Arial Narrow"/>
                  </w:rPr>
                  <w:t>-66,304.16</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4E04BD" w:rsidRPr="006C227E" w:rsidRDefault="004E04BD" w:rsidP="00915E9E">
                <w:pPr>
                  <w:jc w:val="right"/>
                  <w:rPr>
                    <w:rFonts w:ascii="Arial Narrow" w:hAnsi="Arial Narrow"/>
                  </w:rPr>
                </w:pP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4E04BD" w:rsidRPr="006C227E" w:rsidRDefault="004E04BD" w:rsidP="00915E9E">
                <w:pPr>
                  <w:jc w:val="right"/>
                  <w:rPr>
                    <w:rFonts w:ascii="Arial Narrow" w:hAnsi="Arial Narrow"/>
                  </w:rPr>
                </w:pP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4E04BD" w:rsidRPr="006C227E" w:rsidRDefault="004E04BD" w:rsidP="00915E9E">
                <w:pPr>
                  <w:jc w:val="right"/>
                  <w:rPr>
                    <w:rFonts w:ascii="Arial Narrow" w:hAnsi="Arial Narrow"/>
                  </w:rPr>
                </w:pPr>
                <w:r w:rsidRPr="006C227E">
                  <w:rPr>
                    <w:rFonts w:ascii="Arial Narrow" w:hAnsi="Arial Narrow"/>
                  </w:rPr>
                  <w:t>947,290.02</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4E04BD" w:rsidRPr="006C227E" w:rsidRDefault="004E04BD" w:rsidP="00915E9E">
                <w:pPr>
                  <w:jc w:val="right"/>
                  <w:rPr>
                    <w:rFonts w:ascii="Arial Narrow" w:hAnsi="Arial Narrow"/>
                  </w:rPr>
                </w:pP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E04BD" w:rsidRPr="006C227E" w:rsidRDefault="004E04BD" w:rsidP="00915E9E">
                <w:pPr>
                  <w:jc w:val="right"/>
                  <w:rPr>
                    <w:rFonts w:ascii="Arial Narrow" w:hAnsi="Arial Narrow"/>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4E04BD" w:rsidRPr="004E04BD" w:rsidRDefault="004E04BD" w:rsidP="00915E9E">
                <w:pPr>
                  <w:jc w:val="right"/>
                  <w:rPr>
                    <w:rFonts w:ascii="Arial Narrow" w:hAnsi="Arial Narrow"/>
                  </w:rPr>
                </w:pPr>
                <w:r w:rsidRPr="004E04BD">
                  <w:rPr>
                    <w:rFonts w:ascii="Arial Narrow" w:hAnsi="Arial Narrow"/>
                  </w:rPr>
                  <w:t>13,455,802.65</w:t>
                </w: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4E04BD" w:rsidRDefault="004E04BD" w:rsidP="00997514">
                <w:pPr>
                  <w:jc w:val="right"/>
                </w:pPr>
              </w:p>
            </w:tc>
          </w:tr>
          <w:tr w:rsidR="004E04BD" w:rsidTr="00915E9E">
            <w:sdt>
              <w:sdtPr>
                <w:tag w:val="_PLD_afeb062a0b364136a347ba0a9543ff48"/>
                <w:id w:val="-847864109"/>
                <w:lock w:val="sdtLocked"/>
              </w:sdtPr>
              <w:sdtContent>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4E04BD" w:rsidRDefault="004E04BD" w:rsidP="00997514">
                    <w:pPr>
                      <w:jc w:val="center"/>
                    </w:pPr>
                    <w:r>
                      <w:rPr>
                        <w:rFonts w:hint="eastAsia"/>
                      </w:rPr>
                      <w:t>合计</w:t>
                    </w:r>
                  </w:p>
                </w:tc>
              </w:sdtContent>
            </w:sdt>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4E04BD" w:rsidRPr="006C227E" w:rsidRDefault="004E04BD" w:rsidP="00915E9E">
                <w:pPr>
                  <w:jc w:val="right"/>
                  <w:rPr>
                    <w:rFonts w:ascii="Arial Narrow" w:hAnsi="Arial Narrow"/>
                  </w:rPr>
                </w:pPr>
                <w:r w:rsidRPr="006C227E">
                  <w:rPr>
                    <w:rFonts w:ascii="Arial Narrow" w:hAnsi="Arial Narrow"/>
                  </w:rPr>
                  <w:t>129,749,132.32</w:t>
                </w:r>
              </w:p>
            </w:tc>
            <w:tc>
              <w:tcPr>
                <w:tcW w:w="146" w:type="pct"/>
                <w:tcBorders>
                  <w:top w:val="single" w:sz="4" w:space="0" w:color="auto"/>
                  <w:left w:val="single" w:sz="4" w:space="0" w:color="auto"/>
                  <w:bottom w:val="single" w:sz="4" w:space="0" w:color="auto"/>
                  <w:right w:val="single" w:sz="4" w:space="0" w:color="auto"/>
                </w:tcBorders>
                <w:shd w:val="clear" w:color="auto" w:fill="auto"/>
                <w:vAlign w:val="center"/>
              </w:tcPr>
              <w:p w:rsidR="004E04BD" w:rsidRPr="006C227E" w:rsidRDefault="004E04BD" w:rsidP="00915E9E">
                <w:pPr>
                  <w:jc w:val="right"/>
                  <w:rPr>
                    <w:rFonts w:ascii="Arial Narrow" w:hAnsi="Arial Narrow"/>
                  </w:rPr>
                </w:pPr>
                <w:r w:rsidRPr="006C227E">
                  <w:rPr>
                    <w:rFonts w:ascii="Arial Narrow" w:hAnsi="Arial Narrow"/>
                  </w:rPr>
                  <w:t>－</w:t>
                </w:r>
              </w:p>
            </w:tc>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rsidR="004E04BD" w:rsidRPr="006C227E" w:rsidRDefault="004E04BD" w:rsidP="00915E9E">
                <w:pPr>
                  <w:jc w:val="right"/>
                  <w:rPr>
                    <w:rFonts w:ascii="Arial Narrow" w:hAnsi="Arial Narrow"/>
                  </w:rPr>
                </w:pPr>
                <w:r w:rsidRPr="006C227E">
                  <w:rPr>
                    <w:rFonts w:ascii="Arial Narrow" w:hAnsi="Arial Narrow"/>
                  </w:rPr>
                  <w:t>－</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4E04BD" w:rsidRPr="006C227E" w:rsidRDefault="004E04BD" w:rsidP="00915E9E">
                <w:pPr>
                  <w:jc w:val="right"/>
                  <w:rPr>
                    <w:rFonts w:ascii="Arial Narrow" w:hAnsi="Arial Narrow"/>
                  </w:rPr>
                </w:pPr>
                <w:r w:rsidRPr="006C227E">
                  <w:rPr>
                    <w:rFonts w:ascii="Arial Narrow" w:hAnsi="Arial Narrow"/>
                  </w:rPr>
                  <w:t>-1,883,543.89</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4E04BD" w:rsidRPr="006C227E" w:rsidRDefault="004E04BD" w:rsidP="00915E9E">
                <w:pPr>
                  <w:jc w:val="right"/>
                  <w:rPr>
                    <w:rFonts w:ascii="Arial Narrow" w:hAnsi="Arial Narrow"/>
                  </w:rPr>
                </w:pP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4E04BD" w:rsidRPr="006C227E" w:rsidRDefault="004E04BD" w:rsidP="00915E9E">
                <w:pPr>
                  <w:jc w:val="right"/>
                  <w:rPr>
                    <w:rFonts w:ascii="Arial Narrow" w:hAnsi="Arial Narrow"/>
                  </w:rPr>
                </w:pP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4E04BD" w:rsidRPr="006C227E" w:rsidRDefault="004E04BD" w:rsidP="00915E9E">
                <w:pPr>
                  <w:jc w:val="right"/>
                  <w:rPr>
                    <w:rFonts w:ascii="Arial Narrow" w:hAnsi="Arial Narrow"/>
                  </w:rPr>
                </w:pPr>
                <w:r w:rsidRPr="006C227E">
                  <w:rPr>
                    <w:rFonts w:ascii="Arial Narrow" w:hAnsi="Arial Narrow"/>
                  </w:rPr>
                  <w:t>947,290.02</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4E04BD" w:rsidRPr="006C227E" w:rsidRDefault="004E04BD" w:rsidP="00915E9E">
                <w:pPr>
                  <w:jc w:val="right"/>
                  <w:rPr>
                    <w:rFonts w:ascii="Arial Narrow" w:hAnsi="Arial Narrow"/>
                  </w:rPr>
                </w:pP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E04BD" w:rsidRPr="006C227E" w:rsidRDefault="004E04BD" w:rsidP="00915E9E">
                <w:pPr>
                  <w:jc w:val="right"/>
                  <w:rPr>
                    <w:rFonts w:ascii="Arial Narrow" w:hAnsi="Arial Narrow"/>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4E04BD" w:rsidRPr="004E04BD" w:rsidRDefault="004E04BD" w:rsidP="00915E9E">
                <w:pPr>
                  <w:jc w:val="right"/>
                  <w:rPr>
                    <w:rFonts w:ascii="Arial Narrow" w:hAnsi="Arial Narrow"/>
                    <w:sz w:val="24"/>
                    <w:szCs w:val="24"/>
                  </w:rPr>
                </w:pPr>
                <w:r w:rsidRPr="004E04BD">
                  <w:rPr>
                    <w:rFonts w:ascii="Arial Narrow" w:hAnsi="Arial Narrow"/>
                  </w:rPr>
                  <w:t>126,918,298.41</w:t>
                </w: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4E04BD" w:rsidRDefault="004E04BD" w:rsidP="00997514">
                <w:pPr>
                  <w:jc w:val="right"/>
                </w:pPr>
              </w:p>
            </w:tc>
          </w:tr>
        </w:tbl>
        <w:p w:rsidR="006C227E" w:rsidRDefault="006C227E"/>
        <w:p w:rsidR="00594B31" w:rsidRDefault="00937630"/>
      </w:sdtContent>
    </w:sdt>
    <w:bookmarkEnd w:id="252" w:displacedByCustomXml="prev"/>
    <w:sdt>
      <w:sdtPr>
        <w:rPr>
          <w:rFonts w:hint="eastAsia"/>
        </w:rPr>
        <w:alias w:val="模块:长期股权投资的说明"/>
        <w:tag w:val="_GBC_1577b793bbce4a50b07decde0e07491e"/>
        <w:id w:val="-255515297"/>
        <w:lock w:val="sdtLocked"/>
        <w:placeholder>
          <w:docPart w:val="GBC22222222222222222222222222222"/>
        </w:placeholder>
      </w:sdtPr>
      <w:sdtContent>
        <w:p w:rsidR="00594B31" w:rsidRDefault="008B7853">
          <w:r>
            <w:rPr>
              <w:rFonts w:hint="eastAsia"/>
            </w:rPr>
            <w:t>其他说明：</w:t>
          </w:r>
        </w:p>
        <w:sdt>
          <w:sdtPr>
            <w:alias w:val="是否适用：母公司长期股权投资其他说明[双击切换]"/>
            <w:tag w:val="_GBC_8b70582854684459adc77f46cbf4aac7"/>
            <w:id w:val="1958836360"/>
            <w:lock w:val="sdtLocked"/>
            <w:placeholder>
              <w:docPart w:val="GBC22222222222222222222222222222"/>
            </w:placeholder>
          </w:sdtPr>
          <w:sdtContent>
            <w:p w:rsidR="00594B31" w:rsidRDefault="008B7853" w:rsidP="006C227E">
              <w:r>
                <w:fldChar w:fldCharType="begin"/>
              </w:r>
              <w:r w:rsidR="006C227E">
                <w:instrText xml:space="preserve"> MACROBUTTON  SnrToggleCheckbox □适用 </w:instrText>
              </w:r>
              <w:r>
                <w:fldChar w:fldCharType="end"/>
              </w:r>
              <w:r>
                <w:fldChar w:fldCharType="begin"/>
              </w:r>
              <w:r w:rsidR="006C227E">
                <w:instrText xml:space="preserve"> MACROBUTTON  SnrToggleCheckbox √不适用 </w:instrText>
              </w:r>
              <w:r>
                <w:fldChar w:fldCharType="end"/>
              </w:r>
            </w:p>
          </w:sdtContent>
        </w:sdt>
      </w:sdtContent>
    </w:sdt>
    <w:p w:rsidR="00594B31" w:rsidRDefault="00594B31"/>
    <w:p w:rsidR="00594B31" w:rsidRDefault="008B7853" w:rsidP="00F92696">
      <w:pPr>
        <w:pStyle w:val="3"/>
        <w:numPr>
          <w:ilvl w:val="0"/>
          <w:numId w:val="67"/>
        </w:numPr>
        <w:rPr>
          <w:rFonts w:ascii="宋体" w:hAnsi="宋体"/>
        </w:rPr>
      </w:pPr>
      <w:r>
        <w:rPr>
          <w:rFonts w:ascii="宋体" w:hAnsi="宋体" w:hint="eastAsia"/>
        </w:rPr>
        <w:t>营业收入和营业成本</w:t>
      </w:r>
    </w:p>
    <w:bookmarkStart w:id="253" w:name="_Hlk10548568" w:displacedByCustomXml="next"/>
    <w:sdt>
      <w:sdtPr>
        <w:rPr>
          <w:rFonts w:ascii="宋体" w:hAnsi="宋体" w:cs="宋体" w:hint="eastAsia"/>
          <w:b w:val="0"/>
          <w:bCs w:val="0"/>
          <w:kern w:val="0"/>
          <w:szCs w:val="24"/>
        </w:rPr>
        <w:alias w:val="模块:营业收入和营业成本情况"/>
        <w:tag w:val="_SEC_c20353238d924d35bff1a3e0cee4af4b"/>
        <w:id w:val="1603686816"/>
        <w:lock w:val="sdtLocked"/>
        <w:placeholder>
          <w:docPart w:val="GBC22222222222222222222222222222"/>
        </w:placeholder>
      </w:sdtPr>
      <w:sdtEndPr>
        <w:rPr>
          <w:rFonts w:hint="default"/>
          <w:szCs w:val="21"/>
        </w:rPr>
      </w:sdtEndPr>
      <w:sdtContent>
        <w:p w:rsidR="00594B31" w:rsidRDefault="008B7853" w:rsidP="00F92696">
          <w:pPr>
            <w:pStyle w:val="4"/>
            <w:numPr>
              <w:ilvl w:val="0"/>
              <w:numId w:val="95"/>
            </w:numPr>
            <w:rPr>
              <w:rFonts w:ascii="宋体" w:hAnsi="宋体"/>
            </w:rPr>
          </w:pPr>
          <w:r>
            <w:rPr>
              <w:rFonts w:ascii="宋体" w:hAnsi="宋体" w:hint="eastAsia"/>
            </w:rPr>
            <w:t>营业收入和营业成本情况</w:t>
          </w:r>
        </w:p>
        <w:sdt>
          <w:sdtPr>
            <w:alias w:val="是否适用：母公司营业收入和营业成本[双击切换]"/>
            <w:tag w:val="_GBC_f62d83b1068f4bfaae3a590b0ac9f4d7"/>
            <w:id w:val="-374312532"/>
            <w:lock w:val="sdtLocked"/>
            <w:placeholder>
              <w:docPart w:val="GBC22222222222222222222222222222"/>
            </w:placeholder>
          </w:sdtPr>
          <w:sdtContent>
            <w:p w:rsidR="00594B31" w:rsidRDefault="008B7853" w:rsidP="006C227E">
              <w:r>
                <w:fldChar w:fldCharType="begin"/>
              </w:r>
              <w:r w:rsidR="006C227E">
                <w:instrText xml:space="preserve"> MACROBUTTON  SnrToggleCheckbox □适用 </w:instrText>
              </w:r>
              <w:r>
                <w:fldChar w:fldCharType="end"/>
              </w:r>
              <w:r>
                <w:fldChar w:fldCharType="begin"/>
              </w:r>
              <w:r w:rsidR="006C227E">
                <w:instrText xml:space="preserve"> MACROBUTTON  SnrToggleCheckbox √不适用 </w:instrText>
              </w:r>
              <w:r>
                <w:fldChar w:fldCharType="end"/>
              </w:r>
            </w:p>
          </w:sdtContent>
        </w:sdt>
      </w:sdtContent>
    </w:sdt>
    <w:bookmarkEnd w:id="253" w:displacedByCustomXml="next"/>
    <w:bookmarkStart w:id="254" w:name="_Hlk10548607" w:displacedByCustomXml="next"/>
    <w:sdt>
      <w:sdtPr>
        <w:rPr>
          <w:rFonts w:ascii="宋体" w:hAnsi="宋体" w:cs="宋体" w:hint="eastAsia"/>
          <w:b w:val="0"/>
          <w:bCs w:val="0"/>
          <w:kern w:val="0"/>
          <w:szCs w:val="21"/>
        </w:rPr>
        <w:alias w:val="模块:合同产生的收入情况："/>
        <w:tag w:val="_SEC_2713156f501a4b5a86eb4ab43bcaf25e"/>
        <w:id w:val="637154442"/>
        <w:lock w:val="sdtLocked"/>
        <w:placeholder>
          <w:docPart w:val="GBC22222222222222222222222222222"/>
        </w:placeholder>
      </w:sdtPr>
      <w:sdtContent>
        <w:p w:rsidR="00594B31" w:rsidRDefault="008B7853" w:rsidP="00F92696">
          <w:pPr>
            <w:pStyle w:val="4"/>
            <w:numPr>
              <w:ilvl w:val="0"/>
              <w:numId w:val="95"/>
            </w:numPr>
            <w:rPr>
              <w:rFonts w:ascii="宋体" w:hAnsi="宋体"/>
              <w:szCs w:val="21"/>
            </w:rPr>
          </w:pPr>
          <w:r>
            <w:rPr>
              <w:rFonts w:ascii="宋体" w:hAnsi="宋体" w:hint="eastAsia"/>
              <w:szCs w:val="21"/>
            </w:rPr>
            <w:t>合同产生的收入情况</w:t>
          </w:r>
        </w:p>
        <w:sdt>
          <w:sdtPr>
            <w:rPr>
              <w:rFonts w:ascii="宋体" w:hAnsi="宋体"/>
              <w:szCs w:val="21"/>
            </w:rPr>
            <w:alias w:val="是否适用：母公司合同产生的收入[双击切换]"/>
            <w:tag w:val="_GBC_f4f1c383538f4a76af749e49b3462b68"/>
            <w:id w:val="-736157569"/>
            <w:lock w:val="sdtLocked"/>
            <w:placeholder>
              <w:docPart w:val="GBC22222222222222222222222222222"/>
            </w:placeholder>
          </w:sdtPr>
          <w:sdtContent>
            <w:p w:rsidR="006C227E" w:rsidRDefault="008B7853" w:rsidP="006C227E">
              <w:pPr>
                <w:pStyle w:val="a9"/>
                <w:ind w:firstLineChars="0" w:firstLine="0"/>
                <w:jc w:val="left"/>
              </w:pPr>
              <w:r>
                <w:rPr>
                  <w:rFonts w:ascii="宋体" w:hAnsi="宋体"/>
                  <w:szCs w:val="21"/>
                </w:rPr>
                <w:fldChar w:fldCharType="begin"/>
              </w:r>
              <w:r w:rsidR="006C227E">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6C227E">
                <w:rPr>
                  <w:rFonts w:ascii="宋体" w:hAnsi="宋体"/>
                  <w:szCs w:val="21"/>
                </w:rPr>
                <w:instrText xml:space="preserve"> MACROBUTTON  SnrToggleCheckbox √不适用 </w:instrText>
              </w:r>
              <w:r>
                <w:rPr>
                  <w:rFonts w:ascii="宋体" w:hAnsi="宋体"/>
                  <w:szCs w:val="21"/>
                </w:rPr>
                <w:fldChar w:fldCharType="end"/>
              </w:r>
            </w:p>
          </w:sdtContent>
        </w:sdt>
        <w:p w:rsidR="00594B31" w:rsidRDefault="00594B31"/>
        <w:p w:rsidR="00594B31" w:rsidRDefault="00937630">
          <w:pPr>
            <w:spacing w:before="60" w:after="60"/>
          </w:pPr>
        </w:p>
      </w:sdtContent>
    </w:sdt>
    <w:bookmarkEnd w:id="254" w:displacedByCustomXml="prev"/>
    <w:bookmarkStart w:id="255" w:name="_Hlk10548652" w:displacedByCustomXml="next"/>
    <w:bookmarkStart w:id="256" w:name="_Hlk10548661" w:displacedByCustomXml="next"/>
    <w:sdt>
      <w:sdtPr>
        <w:rPr>
          <w:rFonts w:ascii="宋体" w:hAnsi="宋体" w:cs="宋体" w:hint="eastAsia"/>
          <w:b w:val="0"/>
          <w:bCs w:val="0"/>
          <w:kern w:val="0"/>
          <w:szCs w:val="24"/>
        </w:rPr>
        <w:alias w:val="模块:履约义务的说明"/>
        <w:tag w:val="_SEC_53d5f13d55ef41a88538eb4a1cd87f53"/>
        <w:id w:val="-812792975"/>
        <w:lock w:val="sdtLocked"/>
        <w:placeholder>
          <w:docPart w:val="GBC22222222222222222222222222222"/>
        </w:placeholder>
      </w:sdtPr>
      <w:sdtEndPr>
        <w:rPr>
          <w:rFonts w:hint="default"/>
          <w:szCs w:val="21"/>
        </w:rPr>
      </w:sdtEndPr>
      <w:sdtContent>
        <w:p w:rsidR="00594B31" w:rsidRDefault="008B7853" w:rsidP="00F92696">
          <w:pPr>
            <w:pStyle w:val="4"/>
            <w:numPr>
              <w:ilvl w:val="0"/>
              <w:numId w:val="95"/>
            </w:numPr>
            <w:rPr>
              <w:rFonts w:ascii="宋体" w:hAnsi="宋体"/>
            </w:rPr>
          </w:pPr>
          <w:r>
            <w:rPr>
              <w:rFonts w:ascii="宋体" w:hAnsi="宋体" w:hint="eastAsia"/>
            </w:rPr>
            <w:t>履约义务的说明</w:t>
          </w:r>
          <w:bookmarkEnd w:id="255"/>
        </w:p>
        <w:sdt>
          <w:sdtPr>
            <w:alias w:val="是否适用：母公司履约义务的说明[双击切换]"/>
            <w:tag w:val="_GBC_9fa12dfead42484a96c713de3deeb146"/>
            <w:id w:val="1445498976"/>
            <w:lock w:val="sdtLocked"/>
            <w:placeholder>
              <w:docPart w:val="GBC22222222222222222222222222222"/>
            </w:placeholder>
          </w:sdtPr>
          <w:sdtContent>
            <w:p w:rsidR="00594B31" w:rsidRDefault="008B7853" w:rsidP="006C227E">
              <w:r>
                <w:fldChar w:fldCharType="begin"/>
              </w:r>
              <w:r w:rsidR="006C227E">
                <w:instrText xml:space="preserve"> MACROBUTTON  SnrToggleCheckbox □适用 </w:instrText>
              </w:r>
              <w:r>
                <w:fldChar w:fldCharType="end"/>
              </w:r>
              <w:r>
                <w:fldChar w:fldCharType="begin"/>
              </w:r>
              <w:r w:rsidR="006C227E">
                <w:instrText xml:space="preserve"> MACROBUTTON  SnrToggleCheckbox √不适用 </w:instrText>
              </w:r>
              <w:r>
                <w:fldChar w:fldCharType="end"/>
              </w:r>
            </w:p>
          </w:sdtContent>
        </w:sdt>
        <w:p w:rsidR="00594B31" w:rsidRDefault="00937630">
          <w:pPr>
            <w:spacing w:before="60" w:after="60"/>
          </w:pPr>
        </w:p>
      </w:sdtContent>
    </w:sdt>
    <w:bookmarkEnd w:id="256" w:displacedByCustomXml="prev"/>
    <w:bookmarkStart w:id="257" w:name="_Hlk10548677" w:displacedByCustomXml="next"/>
    <w:bookmarkStart w:id="258" w:name="_Hlk10548687" w:displacedByCustomXml="next"/>
    <w:sdt>
      <w:sdtPr>
        <w:rPr>
          <w:rFonts w:ascii="宋体" w:hAnsi="宋体" w:cs="宋体" w:hint="eastAsia"/>
          <w:b w:val="0"/>
          <w:bCs w:val="0"/>
          <w:kern w:val="0"/>
          <w:szCs w:val="24"/>
        </w:rPr>
        <w:alias w:val="模块:分摊至剩余履约义务的说明"/>
        <w:tag w:val="_SEC_70d7b3f4762b43eabe7e1ecc83c000d4"/>
        <w:id w:val="1921986699"/>
        <w:lock w:val="sdtLocked"/>
        <w:placeholder>
          <w:docPart w:val="GBC22222222222222222222222222222"/>
        </w:placeholder>
      </w:sdtPr>
      <w:sdtEndPr>
        <w:rPr>
          <w:rFonts w:hint="default"/>
          <w:szCs w:val="21"/>
        </w:rPr>
      </w:sdtEndPr>
      <w:sdtContent>
        <w:p w:rsidR="00594B31" w:rsidRDefault="008B7853" w:rsidP="00F92696">
          <w:pPr>
            <w:pStyle w:val="4"/>
            <w:numPr>
              <w:ilvl w:val="0"/>
              <w:numId w:val="95"/>
            </w:numPr>
            <w:rPr>
              <w:rFonts w:ascii="宋体" w:hAnsi="宋体"/>
            </w:rPr>
          </w:pPr>
          <w:r>
            <w:rPr>
              <w:rFonts w:ascii="宋体" w:hAnsi="宋体" w:hint="eastAsia"/>
            </w:rPr>
            <w:t>分摊至剩余履约义务的说明</w:t>
          </w:r>
          <w:bookmarkEnd w:id="257"/>
        </w:p>
        <w:sdt>
          <w:sdtPr>
            <w:alias w:val="是否适用：母公司分摊至剩余履约义务的说明[双击切换]"/>
            <w:tag w:val="_GBC_ed475c258e94496384f686833dfaebba"/>
            <w:id w:val="-1540422217"/>
            <w:lock w:val="sdtLocked"/>
            <w:placeholder>
              <w:docPart w:val="GBC22222222222222222222222222222"/>
            </w:placeholder>
          </w:sdtPr>
          <w:sdtContent>
            <w:p w:rsidR="006C227E" w:rsidRDefault="008B7853" w:rsidP="006C227E">
              <w:r>
                <w:fldChar w:fldCharType="begin"/>
              </w:r>
              <w:r w:rsidR="006C227E">
                <w:instrText xml:space="preserve"> MACROBUTTON  SnrToggleCheckbox □适用 </w:instrText>
              </w:r>
              <w:r>
                <w:fldChar w:fldCharType="end"/>
              </w:r>
              <w:r>
                <w:fldChar w:fldCharType="begin"/>
              </w:r>
              <w:r w:rsidR="006C227E">
                <w:instrText xml:space="preserve"> MACROBUTTON  SnrToggleCheckbox √不适用 </w:instrText>
              </w:r>
              <w:r>
                <w:fldChar w:fldCharType="end"/>
              </w:r>
            </w:p>
          </w:sdtContent>
        </w:sdt>
        <w:p w:rsidR="00594B31" w:rsidRDefault="00594B31"/>
        <w:p w:rsidR="00594B31" w:rsidRDefault="00937630" w:rsidP="006C227E">
          <w:pPr>
            <w:spacing w:before="60" w:after="60"/>
          </w:pPr>
        </w:p>
      </w:sdtContent>
    </w:sdt>
    <w:bookmarkEnd w:id="258" w:displacedByCustomXml="prev"/>
    <w:bookmarkStart w:id="259" w:name="_Hlk10548739" w:displacedByCustomXml="next"/>
    <w:bookmarkStart w:id="260" w:name="OLE_LINK6" w:displacedByCustomXml="next"/>
    <w:sdt>
      <w:sdtPr>
        <w:rPr>
          <w:rFonts w:ascii="宋体" w:hAnsi="宋体" w:cs="宋体" w:hint="eastAsia"/>
          <w:b w:val="0"/>
          <w:bCs w:val="0"/>
          <w:kern w:val="0"/>
          <w:szCs w:val="21"/>
        </w:rPr>
        <w:alias w:val="模块:投资收益"/>
        <w:tag w:val="_SEC_69cb0c27d0a845f8ab1383f9a47646b6"/>
        <w:id w:val="2128433786"/>
        <w:lock w:val="sdtLocked"/>
        <w:placeholder>
          <w:docPart w:val="GBC22222222222222222222222222222"/>
        </w:placeholder>
      </w:sdtPr>
      <w:sdtEndPr>
        <w:rPr>
          <w:rFonts w:hint="default"/>
        </w:rPr>
      </w:sdtEndPr>
      <w:sdtContent>
        <w:p w:rsidR="00594B31" w:rsidRDefault="008B7853" w:rsidP="00F92696">
          <w:pPr>
            <w:pStyle w:val="3"/>
            <w:numPr>
              <w:ilvl w:val="0"/>
              <w:numId w:val="67"/>
            </w:numPr>
            <w:rPr>
              <w:rFonts w:ascii="宋体" w:hAnsi="宋体"/>
              <w:szCs w:val="21"/>
            </w:rPr>
          </w:pPr>
          <w:r>
            <w:rPr>
              <w:rFonts w:ascii="宋体" w:hAnsi="宋体" w:hint="eastAsia"/>
              <w:szCs w:val="21"/>
            </w:rPr>
            <w:t>投资收益</w:t>
          </w:r>
          <w:bookmarkEnd w:id="260"/>
        </w:p>
        <w:sdt>
          <w:sdtPr>
            <w:alias w:val="是否适用：母公司投资收益[双击切换]"/>
            <w:tag w:val="_GBC_bdba48f0322747499f6908fbbf78a16f"/>
            <w:id w:val="-2082749639"/>
            <w:lock w:val="sdtLocked"/>
            <w:placeholder>
              <w:docPart w:val="GBC22222222222222222222222222222"/>
            </w:placeholder>
          </w:sdtPr>
          <w:sdtContent>
            <w:p w:rsidR="00594B31" w:rsidRDefault="008B7853">
              <w:r>
                <w:fldChar w:fldCharType="begin"/>
              </w:r>
              <w:r w:rsidR="006C227E">
                <w:instrText xml:space="preserve"> MACROBUTTON  SnrToggleCheckbox √适用 </w:instrText>
              </w:r>
              <w:r>
                <w:fldChar w:fldCharType="end"/>
              </w:r>
              <w:r>
                <w:fldChar w:fldCharType="begin"/>
              </w:r>
              <w:r w:rsidR="006C227E">
                <w:instrText xml:space="preserve"> MACROBUTTON  SnrToggleCheckbox □不适用 </w:instrText>
              </w:r>
              <w:r>
                <w:fldChar w:fldCharType="end"/>
              </w:r>
            </w:p>
          </w:sdtContent>
        </w:sdt>
        <w:p w:rsidR="00594B31" w:rsidRDefault="008B7853">
          <w:pPr>
            <w:jc w:val="right"/>
            <w:rPr>
              <w:color w:val="FF0000"/>
            </w:rPr>
          </w:pPr>
          <w:r>
            <w:t>单位</w:t>
          </w:r>
          <w:r>
            <w:rPr>
              <w:rFonts w:hint="eastAsia"/>
            </w:rPr>
            <w:t>：</w:t>
          </w:r>
          <w:sdt>
            <w:sdtPr>
              <w:rPr>
                <w:rFonts w:hint="eastAsia"/>
              </w:rPr>
              <w:alias w:val="单位：财务附注：会计报表中的投资收益项目增加"/>
              <w:tag w:val="_GBC_613aeed04bd941b2899e7b84fac67e3a"/>
              <w:id w:val="-9109289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t xml:space="preserve">  币种</w:t>
          </w:r>
          <w:r>
            <w:rPr>
              <w:rFonts w:hint="eastAsia"/>
            </w:rPr>
            <w:t>：</w:t>
          </w:r>
          <w:sdt>
            <w:sdtPr>
              <w:rPr>
                <w:rFonts w:hint="eastAsia"/>
              </w:rPr>
              <w:alias w:val="币种：财务附注：会计报表中的投资收益项目增加"/>
              <w:tag w:val="_GBC_8976301949824df2a90aa6f83aad84f0"/>
              <w:id w:val="-12789517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1842"/>
            <w:gridCol w:w="2704"/>
          </w:tblGrid>
          <w:tr w:rsidR="001A61C9" w:rsidTr="00945F3B">
            <w:bookmarkEnd w:id="259" w:displacedByCustomXml="next"/>
            <w:sdt>
              <w:sdtPr>
                <w:tag w:val="_PLD_1263506df19847a5a86c9b873a7b7673"/>
                <w:id w:val="-582678394"/>
                <w:lock w:val="sdtLocked"/>
              </w:sdtPr>
              <w:sdtContent>
                <w:tc>
                  <w:tcPr>
                    <w:tcW w:w="2488" w:type="pct"/>
                    <w:vAlign w:val="center"/>
                  </w:tcPr>
                  <w:p w:rsidR="001A61C9" w:rsidRDefault="001A61C9" w:rsidP="00945F3B">
                    <w:pPr>
                      <w:spacing w:before="120"/>
                      <w:ind w:left="420" w:hanging="420"/>
                      <w:jc w:val="center"/>
                    </w:pPr>
                    <w:r>
                      <w:rPr>
                        <w:rFonts w:hint="eastAsia"/>
                      </w:rPr>
                      <w:t>项目</w:t>
                    </w:r>
                  </w:p>
                </w:tc>
              </w:sdtContent>
            </w:sdt>
            <w:sdt>
              <w:sdtPr>
                <w:tag w:val="_PLD_6da456fe7d784e789fe8204c2cc499b3"/>
                <w:id w:val="1447274401"/>
                <w:lock w:val="sdtLocked"/>
              </w:sdtPr>
              <w:sdtContent>
                <w:tc>
                  <w:tcPr>
                    <w:tcW w:w="1018" w:type="pct"/>
                    <w:vAlign w:val="center"/>
                  </w:tcPr>
                  <w:p w:rsidR="001A61C9" w:rsidRDefault="001A61C9" w:rsidP="00945F3B">
                    <w:pPr>
                      <w:jc w:val="center"/>
                    </w:pPr>
                    <w:r>
                      <w:rPr>
                        <w:rFonts w:hint="eastAsia"/>
                      </w:rPr>
                      <w:t>本期发生额</w:t>
                    </w:r>
                  </w:p>
                </w:tc>
              </w:sdtContent>
            </w:sdt>
            <w:sdt>
              <w:sdtPr>
                <w:tag w:val="_PLD_d81207d79e9643e0a08aec2616f96432"/>
                <w:id w:val="449601161"/>
                <w:lock w:val="sdtLocked"/>
              </w:sdtPr>
              <w:sdtContent>
                <w:tc>
                  <w:tcPr>
                    <w:tcW w:w="1494" w:type="pct"/>
                    <w:vAlign w:val="center"/>
                  </w:tcPr>
                  <w:p w:rsidR="001A61C9" w:rsidRDefault="001A61C9" w:rsidP="00945F3B">
                    <w:pPr>
                      <w:jc w:val="center"/>
                    </w:pPr>
                    <w:r>
                      <w:rPr>
                        <w:rFonts w:hint="eastAsia"/>
                      </w:rPr>
                      <w:t>上期发生额</w:t>
                    </w:r>
                  </w:p>
                </w:tc>
              </w:sdtContent>
            </w:sdt>
          </w:tr>
          <w:tr w:rsidR="001A61C9" w:rsidTr="001A61C9">
            <w:sdt>
              <w:sdtPr>
                <w:tag w:val="_PLD_870ae6a50052496389b9552b95a7d523"/>
                <w:id w:val="6718812"/>
                <w:lock w:val="sdtLocked"/>
              </w:sdtPr>
              <w:sdtContent>
                <w:tc>
                  <w:tcPr>
                    <w:tcW w:w="2488" w:type="pct"/>
                  </w:tcPr>
                  <w:p w:rsidR="001A61C9" w:rsidRDefault="001A61C9" w:rsidP="00945F3B">
                    <w:r>
                      <w:t>成本法核算的长期股权投资收益</w:t>
                    </w:r>
                  </w:p>
                </w:tc>
              </w:sdtContent>
            </w:sdt>
            <w:tc>
              <w:tcPr>
                <w:tcW w:w="1018" w:type="pct"/>
                <w:vAlign w:val="center"/>
              </w:tcPr>
              <w:p w:rsidR="001A61C9" w:rsidRPr="006C227E" w:rsidRDefault="001A61C9" w:rsidP="001A61C9">
                <w:pPr>
                  <w:jc w:val="right"/>
                </w:pPr>
              </w:p>
            </w:tc>
            <w:tc>
              <w:tcPr>
                <w:tcW w:w="1494" w:type="pct"/>
                <w:vAlign w:val="center"/>
              </w:tcPr>
              <w:p w:rsidR="001A61C9" w:rsidRDefault="001A61C9" w:rsidP="001A61C9">
                <w:pPr>
                  <w:jc w:val="right"/>
                  <w:rPr>
                    <w:sz w:val="24"/>
                    <w:szCs w:val="24"/>
                  </w:rPr>
                </w:pPr>
                <w:r>
                  <w:t>6,730,816.82</w:t>
                </w:r>
              </w:p>
            </w:tc>
          </w:tr>
          <w:tr w:rsidR="001A61C9" w:rsidTr="001A61C9">
            <w:sdt>
              <w:sdtPr>
                <w:tag w:val="_PLD_41f01afe4c29429eb16be2099b93f262"/>
                <w:id w:val="-1976902409"/>
                <w:lock w:val="sdtLocked"/>
              </w:sdtPr>
              <w:sdtContent>
                <w:tc>
                  <w:tcPr>
                    <w:tcW w:w="2488" w:type="pct"/>
                  </w:tcPr>
                  <w:p w:rsidR="001A61C9" w:rsidRDefault="001A61C9" w:rsidP="00945F3B">
                    <w:r>
                      <w:rPr>
                        <w:rFonts w:hint="eastAsia"/>
                      </w:rPr>
                      <w:t>权益法核算的长期股权投资收益</w:t>
                    </w:r>
                  </w:p>
                </w:tc>
              </w:sdtContent>
            </w:sdt>
            <w:tc>
              <w:tcPr>
                <w:tcW w:w="1018" w:type="pct"/>
                <w:vAlign w:val="center"/>
              </w:tcPr>
              <w:p w:rsidR="001A61C9" w:rsidRDefault="001A61C9" w:rsidP="001A61C9">
                <w:pPr>
                  <w:jc w:val="right"/>
                </w:pPr>
                <w:r>
                  <w:t>-1,883,543.89</w:t>
                </w:r>
              </w:p>
            </w:tc>
            <w:tc>
              <w:tcPr>
                <w:tcW w:w="1494" w:type="pct"/>
                <w:vAlign w:val="center"/>
              </w:tcPr>
              <w:p w:rsidR="001A61C9" w:rsidRDefault="001A61C9" w:rsidP="001A61C9">
                <w:pPr>
                  <w:jc w:val="right"/>
                  <w:rPr>
                    <w:sz w:val="24"/>
                    <w:szCs w:val="24"/>
                  </w:rPr>
                </w:pPr>
                <w:r>
                  <w:t>-2,395,775.30</w:t>
                </w:r>
              </w:p>
            </w:tc>
          </w:tr>
          <w:tr w:rsidR="001A61C9" w:rsidTr="001A61C9">
            <w:sdt>
              <w:sdtPr>
                <w:tag w:val="_PLD_c9888c5105384b509e21047066f0ba8e"/>
                <w:id w:val="1252236047"/>
                <w:lock w:val="sdtLocked"/>
              </w:sdtPr>
              <w:sdtContent>
                <w:tc>
                  <w:tcPr>
                    <w:tcW w:w="2488" w:type="pct"/>
                  </w:tcPr>
                  <w:p w:rsidR="001A61C9" w:rsidRDefault="001A61C9" w:rsidP="00945F3B">
                    <w:r>
                      <w:rPr>
                        <w:rFonts w:hint="eastAsia"/>
                      </w:rPr>
                      <w:t>处置长期股权投资产生的投资收益</w:t>
                    </w:r>
                  </w:p>
                </w:tc>
              </w:sdtContent>
            </w:sdt>
            <w:tc>
              <w:tcPr>
                <w:tcW w:w="1018" w:type="pct"/>
                <w:vAlign w:val="center"/>
              </w:tcPr>
              <w:p w:rsidR="001A61C9" w:rsidRDefault="001A61C9" w:rsidP="001A61C9">
                <w:pPr>
                  <w:jc w:val="right"/>
                </w:pPr>
                <w:r>
                  <w:t>－</w:t>
                </w:r>
              </w:p>
            </w:tc>
            <w:tc>
              <w:tcPr>
                <w:tcW w:w="1494" w:type="pct"/>
                <w:vAlign w:val="center"/>
              </w:tcPr>
              <w:p w:rsidR="001A61C9" w:rsidRDefault="001A61C9" w:rsidP="001A61C9">
                <w:pPr>
                  <w:jc w:val="right"/>
                </w:pPr>
                <w:r>
                  <w:t>－</w:t>
                </w:r>
              </w:p>
            </w:tc>
          </w:tr>
          <w:sdt>
            <w:sdtPr>
              <w:alias w:val="其他投资收益"/>
              <w:tag w:val="_TUP_f44efb3bce1c4834a89700be3e9e6a1f"/>
              <w:id w:val="-83459992"/>
              <w:lock w:val="sdtLocked"/>
            </w:sdtPr>
            <w:sdtContent>
              <w:tr w:rsidR="001A61C9" w:rsidTr="001A61C9">
                <w:tc>
                  <w:tcPr>
                    <w:tcW w:w="2488" w:type="pct"/>
                    <w:shd w:val="solid" w:color="FFFFFF" w:fill="auto"/>
                  </w:tcPr>
                  <w:p w:rsidR="001A61C9" w:rsidRDefault="001A61C9" w:rsidP="00945F3B">
                    <w:r>
                      <w:t>其他非流动金融资产持有期间取得的股利收入</w:t>
                    </w:r>
                  </w:p>
                </w:tc>
                <w:tc>
                  <w:tcPr>
                    <w:tcW w:w="1018" w:type="pct"/>
                    <w:shd w:val="solid" w:color="FFFFFF" w:fill="auto"/>
                    <w:vAlign w:val="center"/>
                  </w:tcPr>
                  <w:p w:rsidR="001A61C9" w:rsidRDefault="001A61C9" w:rsidP="001A61C9">
                    <w:pPr>
                      <w:jc w:val="right"/>
                    </w:pPr>
                  </w:p>
                </w:tc>
                <w:tc>
                  <w:tcPr>
                    <w:tcW w:w="1494" w:type="pct"/>
                    <w:shd w:val="solid" w:color="FFFFFF" w:fill="auto"/>
                    <w:vAlign w:val="center"/>
                  </w:tcPr>
                  <w:p w:rsidR="001A61C9" w:rsidRDefault="001A61C9" w:rsidP="001A61C9">
                    <w:pPr>
                      <w:jc w:val="right"/>
                    </w:pPr>
                  </w:p>
                </w:tc>
              </w:tr>
            </w:sdtContent>
          </w:sdt>
          <w:sdt>
            <w:sdtPr>
              <w:alias w:val="其他投资收益"/>
              <w:tag w:val="_TUP_f44efb3bce1c4834a89700be3e9e6a1f"/>
              <w:id w:val="1646933435"/>
              <w:lock w:val="sdtLocked"/>
            </w:sdtPr>
            <w:sdtContent>
              <w:tr w:rsidR="001A61C9" w:rsidTr="001A61C9">
                <w:tc>
                  <w:tcPr>
                    <w:tcW w:w="2488" w:type="pct"/>
                    <w:shd w:val="solid" w:color="FFFFFF" w:fill="auto"/>
                  </w:tcPr>
                  <w:p w:rsidR="001A61C9" w:rsidRDefault="001A61C9" w:rsidP="00945F3B">
                    <w:r>
                      <w:t>理财产品收益</w:t>
                    </w:r>
                  </w:p>
                </w:tc>
                <w:tc>
                  <w:tcPr>
                    <w:tcW w:w="1018" w:type="pct"/>
                    <w:shd w:val="solid" w:color="FFFFFF" w:fill="auto"/>
                    <w:vAlign w:val="center"/>
                  </w:tcPr>
                  <w:p w:rsidR="001A61C9" w:rsidRDefault="001A61C9" w:rsidP="001A61C9">
                    <w:pPr>
                      <w:jc w:val="right"/>
                    </w:pPr>
                    <w:r>
                      <w:t>7,048,578.61</w:t>
                    </w:r>
                  </w:p>
                </w:tc>
                <w:tc>
                  <w:tcPr>
                    <w:tcW w:w="1494" w:type="pct"/>
                    <w:shd w:val="solid" w:color="FFFFFF" w:fill="auto"/>
                    <w:vAlign w:val="center"/>
                  </w:tcPr>
                  <w:p w:rsidR="001A61C9" w:rsidRDefault="001A61C9" w:rsidP="001A61C9">
                    <w:pPr>
                      <w:jc w:val="right"/>
                    </w:pPr>
                    <w:r>
                      <w:t>4,833,353.20</w:t>
                    </w:r>
                  </w:p>
                </w:tc>
              </w:tr>
            </w:sdtContent>
          </w:sdt>
          <w:tr w:rsidR="001A61C9" w:rsidTr="001A61C9">
            <w:sdt>
              <w:sdtPr>
                <w:tag w:val="_PLD_032fb4caa4bf4a6e968a012892b6f16b"/>
                <w:id w:val="-1578198079"/>
                <w:lock w:val="sdtLocked"/>
              </w:sdtPr>
              <w:sdtContent>
                <w:tc>
                  <w:tcPr>
                    <w:tcW w:w="2488" w:type="pct"/>
                    <w:vAlign w:val="center"/>
                  </w:tcPr>
                  <w:p w:rsidR="001A61C9" w:rsidRDefault="001A61C9" w:rsidP="00945F3B">
                    <w:pPr>
                      <w:jc w:val="center"/>
                    </w:pPr>
                    <w:r>
                      <w:rPr>
                        <w:rFonts w:hint="eastAsia"/>
                      </w:rPr>
                      <w:t>合计</w:t>
                    </w:r>
                  </w:p>
                </w:tc>
              </w:sdtContent>
            </w:sdt>
            <w:tc>
              <w:tcPr>
                <w:tcW w:w="1018" w:type="pct"/>
                <w:vAlign w:val="center"/>
              </w:tcPr>
              <w:p w:rsidR="001A61C9" w:rsidRDefault="001A61C9" w:rsidP="001A61C9">
                <w:pPr>
                  <w:jc w:val="right"/>
                </w:pPr>
                <w:r>
                  <w:t>5,165,034.72</w:t>
                </w:r>
              </w:p>
            </w:tc>
            <w:tc>
              <w:tcPr>
                <w:tcW w:w="1494" w:type="pct"/>
                <w:vAlign w:val="center"/>
              </w:tcPr>
              <w:p w:rsidR="001A61C9" w:rsidRDefault="001A61C9" w:rsidP="001A61C9">
                <w:pPr>
                  <w:jc w:val="right"/>
                </w:pPr>
                <w:r>
                  <w:t>9,168,394.72</w:t>
                </w:r>
              </w:p>
            </w:tc>
          </w:tr>
        </w:tbl>
        <w:p w:rsidR="001A61C9" w:rsidRDefault="001A61C9"/>
        <w:p w:rsidR="00594B31" w:rsidRDefault="00937630">
          <w:pPr>
            <w:spacing w:line="360" w:lineRule="exact"/>
          </w:pPr>
        </w:p>
      </w:sdtContent>
    </w:sdt>
    <w:p w:rsidR="00594B31" w:rsidRDefault="00594B31"/>
    <w:sdt>
      <w:sdtPr>
        <w:rPr>
          <w:rFonts w:ascii="宋体" w:hAnsi="宋体" w:cs="宋体" w:hint="eastAsia"/>
          <w:b w:val="0"/>
          <w:bCs w:val="0"/>
          <w:kern w:val="0"/>
          <w:szCs w:val="21"/>
        </w:rPr>
        <w:alias w:val="模块:母公司会计报表附注的其他说明事项"/>
        <w:tag w:val="_GBC_23958e5452684882b98c8317e400c8d6"/>
        <w:id w:val="-1473905509"/>
        <w:lock w:val="sdtLocked"/>
        <w:placeholder>
          <w:docPart w:val="GBC22222222222222222222222222222"/>
        </w:placeholder>
      </w:sdtPr>
      <w:sdtContent>
        <w:p w:rsidR="00594B31" w:rsidRDefault="008B7853" w:rsidP="00F92696">
          <w:pPr>
            <w:pStyle w:val="3"/>
            <w:numPr>
              <w:ilvl w:val="0"/>
              <w:numId w:val="67"/>
            </w:numPr>
            <w:rPr>
              <w:rFonts w:ascii="宋体" w:hAnsi="宋体"/>
              <w:szCs w:val="21"/>
            </w:rPr>
          </w:pPr>
          <w:r>
            <w:rPr>
              <w:rFonts w:ascii="宋体" w:hAnsi="宋体" w:hint="eastAsia"/>
              <w:szCs w:val="21"/>
            </w:rPr>
            <w:t>其他</w:t>
          </w:r>
        </w:p>
        <w:sdt>
          <w:sdtPr>
            <w:alias w:val="是否适用：母公司会计报表附注的其他说明事项[双击切换]"/>
            <w:tag w:val="_GBC_198503cdf8c8448ea7bb4de3243a4de8"/>
            <w:id w:val="457848445"/>
            <w:lock w:val="sdtLocked"/>
            <w:placeholder>
              <w:docPart w:val="GBC22222222222222222222222222222"/>
            </w:placeholder>
          </w:sdtPr>
          <w:sdtContent>
            <w:p w:rsidR="00594B31" w:rsidRDefault="008B7853" w:rsidP="006C227E">
              <w:r>
                <w:fldChar w:fldCharType="begin"/>
              </w:r>
              <w:r w:rsidR="006C227E">
                <w:instrText xml:space="preserve"> MACROBUTTON  SnrToggleCheckbox □适用 </w:instrText>
              </w:r>
              <w:r>
                <w:fldChar w:fldCharType="end"/>
              </w:r>
              <w:r>
                <w:fldChar w:fldCharType="begin"/>
              </w:r>
              <w:r w:rsidR="006C227E">
                <w:instrText xml:space="preserve"> MACROBUTTON  SnrToggleCheckbox √不适用 </w:instrText>
              </w:r>
              <w:r>
                <w:fldChar w:fldCharType="end"/>
              </w:r>
            </w:p>
          </w:sdtContent>
        </w:sdt>
      </w:sdtContent>
    </w:sdt>
    <w:p w:rsidR="00594B31" w:rsidRDefault="00594B31"/>
    <w:p w:rsidR="00594B31" w:rsidRDefault="008B7853" w:rsidP="00506700">
      <w:pPr>
        <w:pStyle w:val="2"/>
        <w:numPr>
          <w:ilvl w:val="0"/>
          <w:numId w:val="24"/>
        </w:numPr>
        <w:ind w:left="422" w:hanging="422"/>
        <w:rPr>
          <w:rFonts w:ascii="宋体" w:hAnsi="宋体"/>
        </w:rPr>
      </w:pPr>
      <w:r>
        <w:rPr>
          <w:rFonts w:ascii="宋体" w:hAnsi="宋体" w:hint="eastAsia"/>
        </w:rPr>
        <w:t>补充资料</w:t>
      </w:r>
    </w:p>
    <w:bookmarkStart w:id="261" w:name="_Hlk10548828" w:displacedByCustomXml="next"/>
    <w:bookmarkStart w:id="262" w:name="_Hlk106610824" w:displacedByCustomXml="next"/>
    <w:sdt>
      <w:sdtPr>
        <w:rPr>
          <w:rFonts w:ascii="宋体" w:hAnsi="宋体" w:cs="宋体" w:hint="eastAsia"/>
          <w:b w:val="0"/>
          <w:bCs w:val="0"/>
          <w:kern w:val="0"/>
          <w:szCs w:val="21"/>
        </w:rPr>
        <w:alias w:val="模块:当期非经常性损益明细"/>
        <w:tag w:val="_SEC_2aa2bf80e6494d88b3464b71ad8053ad"/>
        <w:id w:val="-1983295544"/>
        <w:lock w:val="sdtLocked"/>
        <w:placeholder>
          <w:docPart w:val="GBC22222222222222222222222222222"/>
        </w:placeholder>
      </w:sdtPr>
      <w:sdtContent>
        <w:p w:rsidR="00594B31" w:rsidRDefault="008B7853" w:rsidP="00506700">
          <w:pPr>
            <w:pStyle w:val="3"/>
            <w:numPr>
              <w:ilvl w:val="0"/>
              <w:numId w:val="4"/>
            </w:numPr>
            <w:rPr>
              <w:rFonts w:ascii="宋体" w:hAnsi="宋体"/>
              <w:szCs w:val="21"/>
            </w:rPr>
          </w:pPr>
          <w:r>
            <w:rPr>
              <w:rFonts w:ascii="宋体" w:hAnsi="宋体" w:hint="eastAsia"/>
              <w:szCs w:val="21"/>
            </w:rPr>
            <w:t>当期非经常性损益明细表</w:t>
          </w:r>
        </w:p>
        <w:sdt>
          <w:sdtPr>
            <w:alias w:val="是否适用：当期非经常性损益明细表[双击切换]"/>
            <w:tag w:val="_GBC_29aac768f1ad4d0b9b96cad3770c4d21"/>
            <w:id w:val="-201782102"/>
            <w:lock w:val="sdtLocked"/>
            <w:placeholder>
              <w:docPart w:val="GBC22222222222222222222222222222"/>
            </w:placeholder>
          </w:sdtPr>
          <w:sdtContent>
            <w:p w:rsidR="00594B31" w:rsidRDefault="008B7853">
              <w:r>
                <w:fldChar w:fldCharType="begin"/>
              </w:r>
              <w:r w:rsidR="006C227E">
                <w:instrText xml:space="preserve"> MACROBUTTON  SnrToggleCheckbox √适用 </w:instrText>
              </w:r>
              <w:r>
                <w:fldChar w:fldCharType="end"/>
              </w:r>
              <w:r>
                <w:fldChar w:fldCharType="begin"/>
              </w:r>
              <w:r w:rsidR="006C227E">
                <w:instrText xml:space="preserve"> MACROBUTTON  SnrToggleCheckbox □不适用 </w:instrText>
              </w:r>
              <w:r>
                <w:fldChar w:fldCharType="end"/>
              </w:r>
            </w:p>
          </w:sdtContent>
        </w:sdt>
        <w:p w:rsidR="00594B31" w:rsidRDefault="008B7853">
          <w:pPr>
            <w:jc w:val="right"/>
          </w:pPr>
          <w:r>
            <w:rPr>
              <w:rFonts w:hint="eastAsia"/>
            </w:rPr>
            <w:t>单位：</w:t>
          </w:r>
          <w:sdt>
            <w:sdtPr>
              <w:rPr>
                <w:rFonts w:hint="eastAsia"/>
              </w:rPr>
              <w:alias w:val="单位：扣除非经常性损益项目和金额"/>
              <w:tag w:val="_GBC_4436c98561b643bf829f7af1787fa9d8"/>
              <w:id w:val="1121343326"/>
              <w:lock w:val="sdtLocked"/>
              <w:placeholder>
                <w:docPart w:val="GBC22222222222222222222222222222"/>
              </w:placeholder>
              <w:dataBinding w:prefixMappings="xmlns:clcid-ci-ar='clcid-ci-ar'" w:xpath="/*/clcid-ci-ar:DanWeiKouChuFeiJingChangXingSunYiXiangMuHeJinE[not(@periodRef)]" w:storeItemID="{89EBAB94-44A0-46A2-B712-30D997D04A6D}"/>
              <w:comboBox w:lastValue="元">
                <w:listItem w:displayText="元" w:value="1"/>
                <w:listItem w:displayText="千元" w:value="1000"/>
                <w:listItem w:displayText="万元" w:value="10000"/>
                <w:listItem w:displayText="百万元" w:value="1000000"/>
                <w:listItem w:displayText="亿元" w:value="100000000"/>
              </w:comboBox>
            </w:sdtPr>
            <w:sdtContent>
              <w:r w:rsidR="00EA3E6C">
                <w:rPr>
                  <w:rFonts w:hint="eastAsia"/>
                </w:rPr>
                <w:t>元</w:t>
              </w:r>
            </w:sdtContent>
          </w:sdt>
          <w:r>
            <w:rPr>
              <w:rFonts w:hint="eastAsia"/>
            </w:rPr>
            <w:t xml:space="preserve">  币种：</w:t>
          </w:r>
          <w:sdt>
            <w:sdtPr>
              <w:rPr>
                <w:rFonts w:hint="eastAsia"/>
              </w:rPr>
              <w:alias w:val="币种：扣除非经常性损益项目和金额"/>
              <w:tag w:val="_GBC_87049d5866e5400d9b29a6b6aad1ebd6"/>
              <w:id w:val="-28108182"/>
              <w:lock w:val="sdtLocked"/>
              <w:placeholder>
                <w:docPart w:val="GBC22222222222222222222222222222"/>
              </w:placeholder>
              <w:dataBinding w:prefixMappings="xmlns:clcid-ci-ar='clcid-ci-ar'" w:xpath="/*/clcid-ci-ar:BiZhongKouChuFeiJingChangXingSunYiXiangMuHeJinE[not(@periodRef)]" w:storeItemID="{89EBAB94-44A0-46A2-B712-30D997D04A6D}"/>
              <w:comboBox w:lastValue="人民币">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俄罗斯卢布" w:value="RUB"/>
                <w:listItem w:displayText="新加坡元" w:value="SGD"/>
                <w:listItem w:displayText="英镑" w:value="GBP"/>
              </w:comboBox>
            </w:sdtPr>
            <w:sdtContent>
              <w:r w:rsidR="00EA3E6C">
                <w:rPr>
                  <w:rFonts w:hint="eastAsia"/>
                </w:rPr>
                <w:t>人民币</w:t>
              </w:r>
            </w:sdtContent>
          </w:sdt>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1702"/>
            <w:gridCol w:w="848"/>
          </w:tblGrid>
          <w:tr w:rsidR="00625B16" w:rsidTr="00663203">
            <w:sdt>
              <w:sdtPr>
                <w:tag w:val="_PLD_069bc367d6244fbe9883b876f3bed3f4"/>
                <w:id w:val="1680921389"/>
                <w:lock w:val="sdtLocked"/>
              </w:sdtPr>
              <w:sdtContent>
                <w:tc>
                  <w:tcPr>
                    <w:tcW w:w="3611" w:type="pct"/>
                    <w:shd w:val="clear" w:color="auto" w:fill="auto"/>
                    <w:vAlign w:val="center"/>
                  </w:tcPr>
                  <w:p w:rsidR="00625B16" w:rsidRDefault="00625B16" w:rsidP="00997514">
                    <w:pPr>
                      <w:jc w:val="center"/>
                    </w:pPr>
                    <w:r>
                      <w:rPr>
                        <w:rFonts w:hint="eastAsia"/>
                      </w:rPr>
                      <w:t>项目</w:t>
                    </w:r>
                  </w:p>
                </w:tc>
              </w:sdtContent>
            </w:sdt>
            <w:sdt>
              <w:sdtPr>
                <w:tag w:val="_PLD_07cdf126d43644389c915ce330f0a265"/>
                <w:id w:val="-697540674"/>
                <w:lock w:val="sdtLocked"/>
              </w:sdtPr>
              <w:sdtContent>
                <w:tc>
                  <w:tcPr>
                    <w:tcW w:w="927" w:type="pct"/>
                    <w:shd w:val="clear" w:color="auto" w:fill="auto"/>
                  </w:tcPr>
                  <w:p w:rsidR="00625B16" w:rsidRDefault="00625B16" w:rsidP="00997514">
                    <w:pPr>
                      <w:jc w:val="center"/>
                    </w:pPr>
                    <w:r>
                      <w:rPr>
                        <w:rFonts w:hint="eastAsia"/>
                      </w:rPr>
                      <w:t>金额</w:t>
                    </w:r>
                  </w:p>
                </w:tc>
              </w:sdtContent>
            </w:sdt>
            <w:sdt>
              <w:sdtPr>
                <w:tag w:val="_PLD_688303e218d947dbb3a96d7dedc397b0"/>
                <w:id w:val="1102691225"/>
                <w:lock w:val="sdtLocked"/>
              </w:sdtPr>
              <w:sdtContent>
                <w:tc>
                  <w:tcPr>
                    <w:tcW w:w="462" w:type="pct"/>
                  </w:tcPr>
                  <w:p w:rsidR="00625B16" w:rsidRDefault="00625B16" w:rsidP="00997514">
                    <w:pPr>
                      <w:jc w:val="center"/>
                    </w:pPr>
                    <w:r>
                      <w:rPr>
                        <w:rFonts w:hint="eastAsia"/>
                      </w:rPr>
                      <w:t>说明</w:t>
                    </w:r>
                  </w:p>
                </w:tc>
              </w:sdtContent>
            </w:sdt>
          </w:tr>
          <w:tr w:rsidR="00625B16" w:rsidTr="00663203">
            <w:sdt>
              <w:sdtPr>
                <w:tag w:val="_PLD_3f536068dbe54abf94287863945c32e1"/>
                <w:id w:val="1406723963"/>
                <w:lock w:val="sdtLocked"/>
              </w:sdtPr>
              <w:sdtContent>
                <w:tc>
                  <w:tcPr>
                    <w:tcW w:w="3611" w:type="pct"/>
                    <w:shd w:val="clear" w:color="auto" w:fill="auto"/>
                    <w:vAlign w:val="center"/>
                  </w:tcPr>
                  <w:p w:rsidR="00625B16" w:rsidRDefault="00625B16" w:rsidP="00997514">
                    <w:r>
                      <w:rPr>
                        <w:rFonts w:hint="eastAsia"/>
                      </w:rPr>
                      <w:t>非流动资产处置损益</w:t>
                    </w:r>
                  </w:p>
                </w:tc>
              </w:sdtContent>
            </w:sdt>
            <w:sdt>
              <w:sdtPr>
                <w:rPr>
                  <w:rFonts w:hint="eastAsia"/>
                </w:rPr>
                <w:alias w:val="非流动性资产处置损益，包括已计提资产减值准备的冲销部分（非经常性损益项目）"/>
                <w:tag w:val="_GBC_c0f6e37f5f8c43628c4ac4c4c9c7d16a"/>
                <w:id w:val="-1289124037"/>
                <w:lock w:val="sdtLocked"/>
                <w:dataBinding w:prefixMappings="xmlns:clcid-pte='clcid-pte'" w:xpath="/*/clcid-pte:FeiLiuDongXingZiChanChuZhiSunYiBaoKuoYiJiTiZiChanJianZhiZhunBeiDeChongXiaoBuFenFeiJingChangXingSunYiXiangMu[not(@periodRef)]" w:storeItemID="{89EBAB94-44A0-46A2-B712-30D997D04A6D}"/>
                <w:text/>
              </w:sdtPr>
              <w:sdtContent>
                <w:tc>
                  <w:tcPr>
                    <w:tcW w:w="927" w:type="pct"/>
                    <w:shd w:val="clear" w:color="auto" w:fill="auto"/>
                    <w:vAlign w:val="center"/>
                  </w:tcPr>
                  <w:p w:rsidR="00625B16" w:rsidRDefault="00EA3E6C" w:rsidP="00997514">
                    <w:pPr>
                      <w:jc w:val="right"/>
                    </w:pPr>
                    <w:r>
                      <w:rPr>
                        <w:rFonts w:hint="eastAsia"/>
                      </w:rPr>
                      <w:t>-377,358.31</w:t>
                    </w:r>
                  </w:p>
                </w:tc>
              </w:sdtContent>
            </w:sdt>
            <w:sdt>
              <w:sdtPr>
                <w:alias w:val="非流动性资产处置损益，包括已计提资产减值准备的冲销部分的说明（非经常性损益项目）"/>
                <w:tag w:val="_GBC_3dd3912c36bc4f1180fa034def97791b"/>
                <w:id w:val="1336727591"/>
                <w:lock w:val="sdtLocked"/>
                <w:showingPlcHdr/>
                <w:dataBinding w:prefixMappings="xmlns:clcid-pte='clcid-pte'" w:xpath="/*/clcid-pte:FeiLiuDongXingZiChanChuZhiSunYiBaoKuoYiJiTiZiChanJianZhiZhunBeiDeChongXiaoBuFenFeiJingChangXingSunYiXiangMuShuoMing[not(@periodRef)]" w:storeItemID="{89EBAB94-44A0-46A2-B712-30D997D04A6D}"/>
                <w:text/>
              </w:sdtPr>
              <w:sdtContent>
                <w:tc>
                  <w:tcPr>
                    <w:tcW w:w="462" w:type="pct"/>
                    <w:vAlign w:val="center"/>
                  </w:tcPr>
                  <w:p w:rsidR="00625B16" w:rsidRDefault="00625B16" w:rsidP="00997514">
                    <w:pPr>
                      <w:rPr>
                        <w:b/>
                      </w:rPr>
                    </w:pPr>
                    <w:r>
                      <w:rPr>
                        <w:rFonts w:hint="eastAsia"/>
                        <w:color w:val="0000FF"/>
                      </w:rPr>
                      <w:t xml:space="preserve">　</w:t>
                    </w:r>
                  </w:p>
                </w:tc>
              </w:sdtContent>
            </w:sdt>
          </w:tr>
          <w:tr w:rsidR="00625B16" w:rsidTr="00663203">
            <w:sdt>
              <w:sdtPr>
                <w:tag w:val="_PLD_f43a7e56c2a4446ba19f46bdec73d879"/>
                <w:id w:val="-931124558"/>
                <w:lock w:val="sdtLocked"/>
              </w:sdtPr>
              <w:sdtContent>
                <w:tc>
                  <w:tcPr>
                    <w:tcW w:w="3611" w:type="pct"/>
                    <w:shd w:val="clear" w:color="auto" w:fill="auto"/>
                    <w:vAlign w:val="center"/>
                  </w:tcPr>
                  <w:p w:rsidR="00625B16" w:rsidRDefault="00625B16" w:rsidP="00997514">
                    <w:r>
                      <w:rPr>
                        <w:rFonts w:hint="eastAsia"/>
                      </w:rPr>
                      <w:t>计入当期损益的政府补助（与企业业务密切相关，按照国家统一标准定额或定量享受的政府补助除外）</w:t>
                    </w:r>
                  </w:p>
                </w:tc>
              </w:sdtContent>
            </w:sdt>
            <w:sdt>
              <w:sdtPr>
                <w:rPr>
                  <w:rFonts w:hint="eastAsia"/>
                </w:rPr>
                <w:alias w:val="计入当期损益的政府补助，但与公司正常经营业务密切相关，符合国家政策规定、按照一定标准定额或定量持续享受的政府补助除外（非经常性损"/>
                <w:tag w:val="_GBC_308139e0f1b74c959fddb892cd8c5736"/>
                <w:id w:val="1177466136"/>
                <w:lock w:val="sdtLocked"/>
                <w:dataBinding w:prefixMappings="xmlns:clcid-pte='clcid-pte'" w:xpath="/*/clcid-pte:FeiJingChangXingSunYiZhongGeZhongXingShiDeZhengFuBuTie[not(@periodRef)]" w:storeItemID="{89EBAB94-44A0-46A2-B712-30D997D04A6D}"/>
                <w:text/>
              </w:sdtPr>
              <w:sdtContent>
                <w:tc>
                  <w:tcPr>
                    <w:tcW w:w="927" w:type="pct"/>
                    <w:shd w:val="clear" w:color="auto" w:fill="auto"/>
                    <w:vAlign w:val="center"/>
                  </w:tcPr>
                  <w:p w:rsidR="00625B16" w:rsidRDefault="00EA3E6C" w:rsidP="00997514">
                    <w:pPr>
                      <w:jc w:val="right"/>
                    </w:pPr>
                    <w:r>
                      <w:rPr>
                        <w:rFonts w:hint="eastAsia"/>
                      </w:rPr>
                      <w:t>42,614,199.68</w:t>
                    </w:r>
                  </w:p>
                </w:tc>
              </w:sdtContent>
            </w:sdt>
            <w:sdt>
              <w:sdtPr>
                <w:alias w:val="计入当期损益的政府补助，但与公司正常经营业务密切相关，符合国家政策规定、按照一定标准定额或定量持续享受的政府补助除外的说明（非经"/>
                <w:tag w:val="_GBC_66f00128b455448e949842cd4a0e09fe"/>
                <w:id w:val="-1354651051"/>
                <w:lock w:val="sdtLocked"/>
                <w:showingPlcHdr/>
                <w:dataBinding w:prefixMappings="xmlns:clcid-pte='clcid-pte'" w:xpath="/*/clcid-pte:FeiJingChangXingSunYiZhongGeZhongXingShiDeZhengFuBuTieShuoMing[not(@periodRef)]" w:storeItemID="{89EBAB94-44A0-46A2-B712-30D997D04A6D}"/>
                <w:text/>
              </w:sdtPr>
              <w:sdtContent>
                <w:tc>
                  <w:tcPr>
                    <w:tcW w:w="462" w:type="pct"/>
                    <w:vAlign w:val="center"/>
                  </w:tcPr>
                  <w:p w:rsidR="00625B16" w:rsidRDefault="00625B16" w:rsidP="00997514">
                    <w:r>
                      <w:rPr>
                        <w:rFonts w:hint="eastAsia"/>
                        <w:color w:val="0000FF"/>
                      </w:rPr>
                      <w:t xml:space="preserve">　</w:t>
                    </w:r>
                  </w:p>
                </w:tc>
              </w:sdtContent>
            </w:sdt>
          </w:tr>
          <w:tr w:rsidR="00625B16" w:rsidTr="00663203">
            <w:sdt>
              <w:sdtPr>
                <w:tag w:val="_PLD_d7e96fbe7dc54bb4b1cda5ee991b43dd"/>
                <w:id w:val="-750959624"/>
                <w:lock w:val="sdtLocked"/>
              </w:sdtPr>
              <w:sdtContent>
                <w:tc>
                  <w:tcPr>
                    <w:tcW w:w="3611" w:type="pct"/>
                    <w:shd w:val="clear" w:color="auto" w:fill="auto"/>
                    <w:vAlign w:val="center"/>
                  </w:tcPr>
                  <w:p w:rsidR="00625B16" w:rsidRDefault="00625B16" w:rsidP="00997514">
                    <w:r>
                      <w:rPr>
                        <w:rFonts w:hint="eastAsia"/>
                      </w:rPr>
                      <w:t>计入当期损益的对非金融企业收取的资金占用费</w:t>
                    </w:r>
                  </w:p>
                </w:tc>
              </w:sdtContent>
            </w:sdt>
            <w:sdt>
              <w:sdtPr>
                <w:rPr>
                  <w:rFonts w:hint="eastAsia"/>
                </w:rPr>
                <w:alias w:val="计入当期损益的对非金融企业收取的资金占用费（非经常性损益项目）"/>
                <w:tag w:val="_GBC_b60bf32a05784d049cf9598566d8cb51"/>
                <w:id w:val="-954554549"/>
                <w:lock w:val="sdtLocked"/>
                <w:showingPlcHdr/>
                <w:dataBinding w:prefixMappings="xmlns:clcid-pte='clcid-pte'" w:xpath="/*/clcid-pte:JiRuDangQiSunYiDeDuiFeiJinRongQiYeShouQuDeZiJinZhanYongFeiFeiJingChangXingSunYiXiangMu[not(@periodRef)]" w:storeItemID="{89EBAB94-44A0-46A2-B712-30D997D04A6D}"/>
                <w:text/>
              </w:sdtPr>
              <w:sdtContent>
                <w:tc>
                  <w:tcPr>
                    <w:tcW w:w="927" w:type="pct"/>
                    <w:shd w:val="clear" w:color="auto" w:fill="auto"/>
                    <w:vAlign w:val="center"/>
                  </w:tcPr>
                  <w:p w:rsidR="00625B16" w:rsidRDefault="00625B16" w:rsidP="00997514">
                    <w:pPr>
                      <w:jc w:val="right"/>
                    </w:pPr>
                    <w:r>
                      <w:rPr>
                        <w:rFonts w:hint="eastAsia"/>
                        <w:color w:val="0000FF"/>
                      </w:rPr>
                      <w:t xml:space="preserve">　</w:t>
                    </w:r>
                  </w:p>
                </w:tc>
              </w:sdtContent>
            </w:sdt>
            <w:sdt>
              <w:sdtPr>
                <w:alias w:val="计入当期损益的对非金融企业收取的资金占用费的说明（非经常性损益项目）"/>
                <w:tag w:val="_GBC_979ae1bdd5b64ded92c7530e02298530"/>
                <w:id w:val="1352067717"/>
                <w:lock w:val="sdtLocked"/>
                <w:showingPlcHdr/>
                <w:dataBinding w:prefixMappings="xmlns:clcid-pte='clcid-pte'" w:xpath="/*/clcid-pte:JiRuDangQiSunYiDeDuiFeiJinRongQiYeShouQuDeZiJinZhanYongFeiFeiJingChangXingSunYiXiangMuShuoMing[not(@periodRef)]" w:storeItemID="{89EBAB94-44A0-46A2-B712-30D997D04A6D}"/>
                <w:text/>
              </w:sdtPr>
              <w:sdtContent>
                <w:tc>
                  <w:tcPr>
                    <w:tcW w:w="462" w:type="pct"/>
                    <w:vAlign w:val="center"/>
                  </w:tcPr>
                  <w:p w:rsidR="00625B16" w:rsidRDefault="00625B16" w:rsidP="00997514">
                    <w:r>
                      <w:rPr>
                        <w:rFonts w:hint="eastAsia"/>
                        <w:color w:val="0000FF"/>
                      </w:rPr>
                      <w:t xml:space="preserve">　</w:t>
                    </w:r>
                  </w:p>
                </w:tc>
              </w:sdtContent>
            </w:sdt>
          </w:tr>
          <w:tr w:rsidR="00625B16" w:rsidTr="00663203">
            <w:sdt>
              <w:sdtPr>
                <w:tag w:val="_PLD_71a6a72b435c4477a6926011a107974b"/>
                <w:id w:val="932254203"/>
                <w:lock w:val="sdtLocked"/>
              </w:sdtPr>
              <w:sdtContent>
                <w:tc>
                  <w:tcPr>
                    <w:tcW w:w="3611" w:type="pct"/>
                    <w:shd w:val="clear" w:color="auto" w:fill="auto"/>
                    <w:vAlign w:val="center"/>
                  </w:tcPr>
                  <w:p w:rsidR="00625B16" w:rsidRDefault="00625B16" w:rsidP="00997514">
                    <w:r>
                      <w:rPr>
                        <w:rFonts w:hint="eastAsia"/>
                      </w:rPr>
                      <w:t>非货币性资产交换损益</w:t>
                    </w:r>
                  </w:p>
                </w:tc>
              </w:sdtContent>
            </w:sdt>
            <w:sdt>
              <w:sdtPr>
                <w:rPr>
                  <w:rFonts w:hint="eastAsia"/>
                </w:rPr>
                <w:alias w:val="非货币性资产交换损益（非经常性损益项目）"/>
                <w:tag w:val="_GBC_183e9310d88e4a049326343ec3b94981"/>
                <w:id w:val="515275290"/>
                <w:lock w:val="sdtLocked"/>
                <w:showingPlcHdr/>
                <w:dataBinding w:prefixMappings="xmlns:clcid-pte='clcid-pte'" w:xpath="/*/clcid-pte:FeiJingChangXingSunYiZhongZiChanZhiHuanSunYi[not(@periodRef)]" w:storeItemID="{89EBAB94-44A0-46A2-B712-30D997D04A6D}"/>
                <w:text/>
              </w:sdtPr>
              <w:sdtContent>
                <w:tc>
                  <w:tcPr>
                    <w:tcW w:w="927" w:type="pct"/>
                    <w:shd w:val="clear" w:color="auto" w:fill="auto"/>
                    <w:vAlign w:val="center"/>
                  </w:tcPr>
                  <w:p w:rsidR="00625B16" w:rsidRDefault="00625B16" w:rsidP="00997514">
                    <w:pPr>
                      <w:jc w:val="right"/>
                    </w:pPr>
                    <w:r>
                      <w:rPr>
                        <w:rFonts w:hint="eastAsia"/>
                        <w:color w:val="0000FF"/>
                      </w:rPr>
                      <w:t xml:space="preserve">　</w:t>
                    </w:r>
                  </w:p>
                </w:tc>
              </w:sdtContent>
            </w:sdt>
            <w:sdt>
              <w:sdtPr>
                <w:alias w:val="非货币性资产交换损益的说明（非经常性损益项目）"/>
                <w:tag w:val="_GBC_f81dc018183e49b5b6cdb43553120829"/>
                <w:id w:val="-2055690815"/>
                <w:lock w:val="sdtLocked"/>
                <w:showingPlcHdr/>
                <w:dataBinding w:prefixMappings="xmlns:clcid-pte='clcid-pte'" w:xpath="/*/clcid-pte:FeiJingChangXingSunYiZhongZiChanZhiHuanSunYiShuoMing[not(@periodRef)]" w:storeItemID="{89EBAB94-44A0-46A2-B712-30D997D04A6D}"/>
                <w:text/>
              </w:sdtPr>
              <w:sdtContent>
                <w:tc>
                  <w:tcPr>
                    <w:tcW w:w="462" w:type="pct"/>
                    <w:vAlign w:val="center"/>
                  </w:tcPr>
                  <w:p w:rsidR="00625B16" w:rsidRDefault="00625B16" w:rsidP="00997514">
                    <w:r>
                      <w:rPr>
                        <w:rFonts w:hint="eastAsia"/>
                        <w:color w:val="0000FF"/>
                      </w:rPr>
                      <w:t xml:space="preserve">　</w:t>
                    </w:r>
                  </w:p>
                </w:tc>
              </w:sdtContent>
            </w:sdt>
          </w:tr>
          <w:tr w:rsidR="00625B16" w:rsidTr="00663203">
            <w:sdt>
              <w:sdtPr>
                <w:tag w:val="_PLD_890eebf3bba34471a4e0e1c772768e6b"/>
                <w:id w:val="1225266235"/>
                <w:lock w:val="sdtLocked"/>
              </w:sdtPr>
              <w:sdtContent>
                <w:tc>
                  <w:tcPr>
                    <w:tcW w:w="3611" w:type="pct"/>
                    <w:shd w:val="clear" w:color="auto" w:fill="auto"/>
                    <w:vAlign w:val="center"/>
                  </w:tcPr>
                  <w:p w:rsidR="00625B16" w:rsidRDefault="00625B16" w:rsidP="00997514">
                    <w:r>
                      <w:rPr>
                        <w:rFonts w:hint="eastAsia"/>
                      </w:rPr>
                      <w:t>委托他人投资或管理资产的损益</w:t>
                    </w:r>
                  </w:p>
                </w:tc>
              </w:sdtContent>
            </w:sdt>
            <w:sdt>
              <w:sdtPr>
                <w:rPr>
                  <w:rFonts w:hint="eastAsia"/>
                </w:rPr>
                <w:alias w:val="委托他人投资或管理资产的损益（非经常性损益项目）"/>
                <w:tag w:val="_GBC_c4ecbe43ffde43f69e123457056d2872"/>
                <w:id w:val="1830397445"/>
                <w:lock w:val="sdtLocked"/>
                <w:dataBinding w:prefixMappings="xmlns:clcid-pte='clcid-pte'" w:xpath="/*/clcid-pte:WeiTuoTaRenTouZiHuoGuanLiZiChanDeSunYiFeiJingChangXingSunYiXiangMu[not(@periodRef)]" w:storeItemID="{89EBAB94-44A0-46A2-B712-30D997D04A6D}"/>
                <w:text/>
              </w:sdtPr>
              <w:sdtContent>
                <w:tc>
                  <w:tcPr>
                    <w:tcW w:w="927" w:type="pct"/>
                    <w:shd w:val="clear" w:color="auto" w:fill="auto"/>
                    <w:vAlign w:val="center"/>
                  </w:tcPr>
                  <w:p w:rsidR="00625B16" w:rsidRDefault="00EA3E6C" w:rsidP="00997514">
                    <w:pPr>
                      <w:jc w:val="right"/>
                    </w:pPr>
                    <w:r>
                      <w:rPr>
                        <w:rFonts w:hint="eastAsia"/>
                      </w:rPr>
                      <w:t>39,119,391.98</w:t>
                    </w:r>
                  </w:p>
                </w:tc>
              </w:sdtContent>
            </w:sdt>
            <w:sdt>
              <w:sdtPr>
                <w:alias w:val="委托他人投资或管理资产的损益的说明（非经常性损益项目）"/>
                <w:tag w:val="_GBC_0b7ea33014c14ea594dcbf3f73d006a9"/>
                <w:id w:val="1963452857"/>
                <w:lock w:val="sdtLocked"/>
                <w:dataBinding w:prefixMappings="xmlns:clcid-pte='clcid-pte'" w:xpath="/*/clcid-pte:WeiTuoTaRenTouZiHuoGuanLiZiChanDeSunYiFeiJingChangXingSunYiXiangMuShuoMing[not(@periodRef)]" w:storeItemID="{89EBAB94-44A0-46A2-B712-30D997D04A6D}"/>
                <w:text/>
              </w:sdtPr>
              <w:sdtContent>
                <w:tc>
                  <w:tcPr>
                    <w:tcW w:w="462" w:type="pct"/>
                    <w:vAlign w:val="center"/>
                  </w:tcPr>
                  <w:p w:rsidR="00625B16" w:rsidRDefault="00EA3E6C" w:rsidP="00997514">
                    <w:r>
                      <w:rPr>
                        <w:rFonts w:hint="eastAsia"/>
                      </w:rPr>
                      <w:t>银行理财产品</w:t>
                    </w:r>
                  </w:p>
                </w:tc>
              </w:sdtContent>
            </w:sdt>
          </w:tr>
          <w:tr w:rsidR="00625B16" w:rsidTr="00663203">
            <w:sdt>
              <w:sdtPr>
                <w:tag w:val="_PLD_a668e04dccff4c6fafa067a0f1a09043"/>
                <w:id w:val="-809638908"/>
                <w:lock w:val="sdtLocked"/>
              </w:sdtPr>
              <w:sdtContent>
                <w:tc>
                  <w:tcPr>
                    <w:tcW w:w="3611" w:type="pct"/>
                    <w:shd w:val="clear" w:color="auto" w:fill="auto"/>
                    <w:vAlign w:val="center"/>
                  </w:tcPr>
                  <w:p w:rsidR="00625B16" w:rsidRDefault="00625B16" w:rsidP="00997514">
                    <w:r>
                      <w:rPr>
                        <w:rFonts w:hint="eastAsia"/>
                      </w:rPr>
                      <w:t>因不可抗力因素，如遭受自然灾害而计提的各项资产减值准备</w:t>
                    </w:r>
                  </w:p>
                </w:tc>
              </w:sdtContent>
            </w:sdt>
            <w:sdt>
              <w:sdtPr>
                <w:rPr>
                  <w:rFonts w:hint="eastAsia"/>
                </w:rPr>
                <w:alias w:val="因不可抗力因素，如遭受自然灾害而计提的各项资产减值准备（非经常性损益项目）"/>
                <w:tag w:val="_GBC_2a8748b399764dff9e1553ccdb576126"/>
                <w:id w:val="-346402894"/>
                <w:lock w:val="sdtLocked"/>
                <w:showingPlcHdr/>
                <w:dataBinding w:prefixMappings="xmlns:clcid-pte='clcid-pte'" w:xpath="/*/clcid-pte:FeiJingChangXingSunYiZhongJiTiDeGeXiangZiChanJianZhiZhunBei[not(@periodRef)]" w:storeItemID="{89EBAB94-44A0-46A2-B712-30D997D04A6D}"/>
                <w:text/>
              </w:sdtPr>
              <w:sdtContent>
                <w:tc>
                  <w:tcPr>
                    <w:tcW w:w="927" w:type="pct"/>
                    <w:shd w:val="clear" w:color="auto" w:fill="auto"/>
                    <w:vAlign w:val="center"/>
                  </w:tcPr>
                  <w:p w:rsidR="00625B16" w:rsidRDefault="00625B16" w:rsidP="00997514">
                    <w:pPr>
                      <w:jc w:val="right"/>
                    </w:pPr>
                    <w:r>
                      <w:rPr>
                        <w:rFonts w:hint="eastAsia"/>
                        <w:color w:val="0000FF"/>
                      </w:rPr>
                      <w:t xml:space="preserve">　</w:t>
                    </w:r>
                  </w:p>
                </w:tc>
              </w:sdtContent>
            </w:sdt>
            <w:sdt>
              <w:sdtPr>
                <w:alias w:val="因不可抗力因素，如遭受自然灾害而计提的各项资产减值准备的说明（非经常性损益项目）"/>
                <w:tag w:val="_GBC_16b2404811104936a50517e7a5005a70"/>
                <w:id w:val="-1205098431"/>
                <w:lock w:val="sdtLocked"/>
                <w:showingPlcHdr/>
                <w:dataBinding w:prefixMappings="xmlns:clcid-pte='clcid-pte'" w:xpath="/*/clcid-pte:FeiJingChangXingSunYiZhongJiTiDeGeXiangZiChanJianZhiZhunBeiShuoMing[not(@periodRef)]" w:storeItemID="{89EBAB94-44A0-46A2-B712-30D997D04A6D}"/>
                <w:text/>
              </w:sdtPr>
              <w:sdtContent>
                <w:tc>
                  <w:tcPr>
                    <w:tcW w:w="462" w:type="pct"/>
                    <w:vAlign w:val="center"/>
                  </w:tcPr>
                  <w:p w:rsidR="00625B16" w:rsidRDefault="00625B16" w:rsidP="00997514">
                    <w:r>
                      <w:rPr>
                        <w:rFonts w:hint="eastAsia"/>
                        <w:color w:val="0000FF"/>
                      </w:rPr>
                      <w:t xml:space="preserve">　</w:t>
                    </w:r>
                  </w:p>
                </w:tc>
              </w:sdtContent>
            </w:sdt>
          </w:tr>
          <w:tr w:rsidR="00625B16" w:rsidTr="00663203">
            <w:sdt>
              <w:sdtPr>
                <w:tag w:val="_PLD_cacaf97828ca4e89a2b67bf214749ae0"/>
                <w:id w:val="611241565"/>
                <w:lock w:val="sdtLocked"/>
              </w:sdtPr>
              <w:sdtContent>
                <w:tc>
                  <w:tcPr>
                    <w:tcW w:w="3611" w:type="pct"/>
                    <w:shd w:val="clear" w:color="auto" w:fill="auto"/>
                    <w:vAlign w:val="center"/>
                  </w:tcPr>
                  <w:p w:rsidR="00625B16" w:rsidRDefault="00625B16" w:rsidP="00997514">
                    <w:r>
                      <w:rPr>
                        <w:rFonts w:hint="eastAsia"/>
                      </w:rPr>
                      <w:t>债务重组损益</w:t>
                    </w:r>
                  </w:p>
                </w:tc>
              </w:sdtContent>
            </w:sdt>
            <w:sdt>
              <w:sdtPr>
                <w:rPr>
                  <w:rFonts w:hint="eastAsia"/>
                </w:rPr>
                <w:alias w:val="债务重组损益（非经常性损益项目）"/>
                <w:tag w:val="_GBC_e729e624a15f480daab7cd25e4507f0a"/>
                <w:id w:val="1091352422"/>
                <w:lock w:val="sdtLocked"/>
                <w:showingPlcHdr/>
                <w:dataBinding w:prefixMappings="xmlns:clcid-pte='clcid-pte'" w:xpath="/*/clcid-pte:FeiJingChangXingSunYiZhongZhaiWuZhongZuSunYi[not(@periodRef)]" w:storeItemID="{89EBAB94-44A0-46A2-B712-30D997D04A6D}"/>
                <w:text/>
              </w:sdtPr>
              <w:sdtContent>
                <w:tc>
                  <w:tcPr>
                    <w:tcW w:w="927" w:type="pct"/>
                    <w:shd w:val="clear" w:color="auto" w:fill="auto"/>
                    <w:vAlign w:val="center"/>
                  </w:tcPr>
                  <w:p w:rsidR="00625B16" w:rsidRDefault="00625B16" w:rsidP="00997514">
                    <w:pPr>
                      <w:jc w:val="right"/>
                    </w:pPr>
                    <w:r>
                      <w:rPr>
                        <w:rFonts w:hint="eastAsia"/>
                        <w:color w:val="0000FF"/>
                      </w:rPr>
                      <w:t xml:space="preserve">　</w:t>
                    </w:r>
                  </w:p>
                </w:tc>
              </w:sdtContent>
            </w:sdt>
            <w:sdt>
              <w:sdtPr>
                <w:alias w:val="债务重组损益的说明（非经常性损益项目）"/>
                <w:tag w:val="_GBC_7f719c240f1143fb80e55c68ae8d33dc"/>
                <w:id w:val="482275093"/>
                <w:lock w:val="sdtLocked"/>
                <w:showingPlcHdr/>
                <w:dataBinding w:prefixMappings="xmlns:clcid-pte='clcid-pte'" w:xpath="/*/clcid-pte:FeiJingChangXingSunYiZhongZhaiWuZhongZuSunYiShuoMing[not(@periodRef)]" w:storeItemID="{89EBAB94-44A0-46A2-B712-30D997D04A6D}"/>
                <w:text/>
              </w:sdtPr>
              <w:sdtContent>
                <w:tc>
                  <w:tcPr>
                    <w:tcW w:w="462" w:type="pct"/>
                    <w:vAlign w:val="center"/>
                  </w:tcPr>
                  <w:p w:rsidR="00625B16" w:rsidRDefault="00625B16" w:rsidP="00997514">
                    <w:r>
                      <w:rPr>
                        <w:rFonts w:hint="eastAsia"/>
                        <w:color w:val="0000FF"/>
                      </w:rPr>
                      <w:t xml:space="preserve">　</w:t>
                    </w:r>
                  </w:p>
                </w:tc>
              </w:sdtContent>
            </w:sdt>
          </w:tr>
          <w:tr w:rsidR="00625B16" w:rsidTr="00663203">
            <w:sdt>
              <w:sdtPr>
                <w:tag w:val="_PLD_2886d8f505da4d2ebcad3fe03e7320db"/>
                <w:id w:val="1662587625"/>
                <w:lock w:val="sdtLocked"/>
              </w:sdtPr>
              <w:sdtContent>
                <w:tc>
                  <w:tcPr>
                    <w:tcW w:w="3611" w:type="pct"/>
                    <w:shd w:val="clear" w:color="auto" w:fill="auto"/>
                    <w:vAlign w:val="center"/>
                  </w:tcPr>
                  <w:p w:rsidR="00625B16" w:rsidRDefault="00625B16" w:rsidP="00997514">
                    <w:r>
                      <w:rPr>
                        <w:rFonts w:hint="eastAsia"/>
                      </w:rPr>
                      <w:t>企业重组费用，如安置职工的支出、整合费用等</w:t>
                    </w:r>
                  </w:p>
                </w:tc>
              </w:sdtContent>
            </w:sdt>
            <w:sdt>
              <w:sdtPr>
                <w:rPr>
                  <w:rFonts w:hint="eastAsia"/>
                </w:rPr>
                <w:alias w:val="企业重组费用，如安置职工的支出、整合费用等（非经常性损益项目）"/>
                <w:tag w:val="_GBC_60bb176d76ac413392a58a42d502c9ad"/>
                <w:id w:val="-1243248192"/>
                <w:lock w:val="sdtLocked"/>
                <w:showingPlcHdr/>
                <w:dataBinding w:prefixMappings="xmlns:clcid-pte='clcid-pte'" w:xpath="/*/clcid-pte:QiYeZhongZuFeiYongRuAnZhiZhiGongDeZhiChuZhengHeFeiYongDeng[not(@periodRef)]" w:storeItemID="{89EBAB94-44A0-46A2-B712-30D997D04A6D}"/>
                <w:text/>
              </w:sdtPr>
              <w:sdtContent>
                <w:tc>
                  <w:tcPr>
                    <w:tcW w:w="927" w:type="pct"/>
                    <w:shd w:val="clear" w:color="auto" w:fill="auto"/>
                    <w:vAlign w:val="center"/>
                  </w:tcPr>
                  <w:p w:rsidR="00625B16" w:rsidRDefault="00625B16" w:rsidP="00997514">
                    <w:pPr>
                      <w:jc w:val="right"/>
                    </w:pPr>
                    <w:r>
                      <w:rPr>
                        <w:rFonts w:hint="eastAsia"/>
                        <w:color w:val="0000FF"/>
                      </w:rPr>
                      <w:t xml:space="preserve">　</w:t>
                    </w:r>
                  </w:p>
                </w:tc>
              </w:sdtContent>
            </w:sdt>
            <w:sdt>
              <w:sdtPr>
                <w:alias w:val="企业重组费用，如安置职工的支出、整合费用等的说明（非经常性损益项目）"/>
                <w:tag w:val="_GBC_caba9edc011846abab0b461cce85775b"/>
                <w:id w:val="-390119153"/>
                <w:lock w:val="sdtLocked"/>
                <w:showingPlcHdr/>
                <w:dataBinding w:prefixMappings="xmlns:clcid-pte='clcid-pte'" w:xpath="/*/clcid-pte:QiYeZhongZuFeiYongRuAnZhiZhiGongDeZhiChuZhengHeFeiYongDengShuoMing[not(@periodRef)]" w:storeItemID="{89EBAB94-44A0-46A2-B712-30D997D04A6D}"/>
                <w:text/>
              </w:sdtPr>
              <w:sdtContent>
                <w:tc>
                  <w:tcPr>
                    <w:tcW w:w="462" w:type="pct"/>
                    <w:vAlign w:val="center"/>
                  </w:tcPr>
                  <w:p w:rsidR="00625B16" w:rsidRDefault="00625B16" w:rsidP="00997514">
                    <w:r>
                      <w:rPr>
                        <w:rFonts w:hint="eastAsia"/>
                        <w:color w:val="0000FF"/>
                      </w:rPr>
                      <w:t xml:space="preserve">　</w:t>
                    </w:r>
                  </w:p>
                </w:tc>
              </w:sdtContent>
            </w:sdt>
          </w:tr>
          <w:tr w:rsidR="00625B16" w:rsidTr="00663203">
            <w:sdt>
              <w:sdtPr>
                <w:tag w:val="_PLD_231787594ace448a8ea050d85cd9635f"/>
                <w:id w:val="494841132"/>
                <w:lock w:val="sdtLocked"/>
              </w:sdtPr>
              <w:sdtContent>
                <w:tc>
                  <w:tcPr>
                    <w:tcW w:w="3611" w:type="pct"/>
                    <w:shd w:val="clear" w:color="auto" w:fill="auto"/>
                    <w:vAlign w:val="center"/>
                  </w:tcPr>
                  <w:p w:rsidR="00625B16" w:rsidRDefault="00625B16" w:rsidP="00997514">
                    <w:r>
                      <w:rPr>
                        <w:rFonts w:hint="eastAsia"/>
                      </w:rPr>
                      <w:t>交易价格显失公允的交易产生的超过公允价值部分的损益</w:t>
                    </w:r>
                  </w:p>
                </w:tc>
              </w:sdtContent>
            </w:sdt>
            <w:sdt>
              <w:sdtPr>
                <w:rPr>
                  <w:rFonts w:hint="eastAsia"/>
                </w:rPr>
                <w:alias w:val="交易价格显失公允的交易产生的超过公允价值部分的损益（非经常性损益项目）"/>
                <w:tag w:val="_GBC_202fe6cc7fe34613a4619ad1f23c1088"/>
                <w:id w:val="-423799002"/>
                <w:lock w:val="sdtLocked"/>
                <w:showingPlcHdr/>
                <w:dataBinding w:prefixMappings="xmlns:clcid-pte='clcid-pte'" w:xpath="/*/clcid-pte:FeiJingChangXingSunYiZhongJiaoYiJiaGeXianShiGongYunDeJiaoYiChanShengDeSunYi[not(@periodRef)]" w:storeItemID="{89EBAB94-44A0-46A2-B712-30D997D04A6D}"/>
                <w:text/>
              </w:sdtPr>
              <w:sdtContent>
                <w:tc>
                  <w:tcPr>
                    <w:tcW w:w="927" w:type="pct"/>
                    <w:shd w:val="clear" w:color="auto" w:fill="auto"/>
                    <w:vAlign w:val="center"/>
                  </w:tcPr>
                  <w:p w:rsidR="00625B16" w:rsidRDefault="00625B16" w:rsidP="00997514">
                    <w:pPr>
                      <w:jc w:val="right"/>
                    </w:pPr>
                    <w:r>
                      <w:rPr>
                        <w:rFonts w:hint="eastAsia"/>
                        <w:color w:val="0000FF"/>
                      </w:rPr>
                      <w:t xml:space="preserve">　</w:t>
                    </w:r>
                  </w:p>
                </w:tc>
              </w:sdtContent>
            </w:sdt>
            <w:sdt>
              <w:sdtPr>
                <w:alias w:val="交易价格显失公允的交易产生的超过公允价值部分的损益的说明（非经常性损益项目）"/>
                <w:tag w:val="_GBC_917f369ca953451280b5b4471d607e8a"/>
                <w:id w:val="-1303777819"/>
                <w:lock w:val="sdtLocked"/>
                <w:showingPlcHdr/>
                <w:dataBinding w:prefixMappings="xmlns:clcid-pte='clcid-pte'" w:xpath="/*/clcid-pte:FeiJingChangXingSunYiZhongJiaoYiJiaGeXianShiGongYunDeJiaoYiChanShengDeSunYiShuoMing[not(@periodRef)]" w:storeItemID="{89EBAB94-44A0-46A2-B712-30D997D04A6D}"/>
                <w:text/>
              </w:sdtPr>
              <w:sdtContent>
                <w:tc>
                  <w:tcPr>
                    <w:tcW w:w="462" w:type="pct"/>
                    <w:vAlign w:val="center"/>
                  </w:tcPr>
                  <w:p w:rsidR="00625B16" w:rsidRDefault="00625B16" w:rsidP="00997514">
                    <w:r>
                      <w:rPr>
                        <w:rFonts w:hint="eastAsia"/>
                        <w:color w:val="0000FF"/>
                      </w:rPr>
                      <w:t xml:space="preserve">　</w:t>
                    </w:r>
                  </w:p>
                </w:tc>
              </w:sdtContent>
            </w:sdt>
          </w:tr>
          <w:tr w:rsidR="00625B16" w:rsidTr="00663203">
            <w:sdt>
              <w:sdtPr>
                <w:tag w:val="_PLD_ade07d30b88b426b84f1af6ec0155f4d"/>
                <w:id w:val="-439991648"/>
                <w:lock w:val="sdtLocked"/>
              </w:sdtPr>
              <w:sdtContent>
                <w:tc>
                  <w:tcPr>
                    <w:tcW w:w="3611" w:type="pct"/>
                    <w:shd w:val="clear" w:color="auto" w:fill="auto"/>
                    <w:vAlign w:val="center"/>
                  </w:tcPr>
                  <w:p w:rsidR="00625B16" w:rsidRDefault="00625B16" w:rsidP="00997514">
                    <w:r>
                      <w:rPr>
                        <w:rFonts w:hint="eastAsia"/>
                      </w:rPr>
                      <w:t>同一控制下企业合并产生的子公司期初至合并日的当期净损益</w:t>
                    </w:r>
                  </w:p>
                </w:tc>
              </w:sdtContent>
            </w:sdt>
            <w:sdt>
              <w:sdtPr>
                <w:rPr>
                  <w:rFonts w:hint="eastAsia"/>
                </w:rPr>
                <w:alias w:val="同一控制下企业合并产生的子公司期初至合并日的当期净损益（非经常性损益项目）"/>
                <w:tag w:val="_GBC_98621cb0e9cf4beca12e26ef7d46892c"/>
                <w:id w:val="1227408752"/>
                <w:lock w:val="sdtLocked"/>
                <w:showingPlcHdr/>
                <w:dataBinding w:prefixMappings="xmlns:clcid-pte='clcid-pte'" w:xpath="/*/clcid-pte:TongYiKongZhiXiaQiYeHeBingChanShengDeZiGongSiQiChuZhiHeBingRiDeDangQiJingSunYi[not(@periodRef)]" w:storeItemID="{89EBAB94-44A0-46A2-B712-30D997D04A6D}"/>
                <w:text/>
              </w:sdtPr>
              <w:sdtContent>
                <w:tc>
                  <w:tcPr>
                    <w:tcW w:w="927" w:type="pct"/>
                    <w:shd w:val="clear" w:color="auto" w:fill="auto"/>
                    <w:vAlign w:val="center"/>
                  </w:tcPr>
                  <w:p w:rsidR="00625B16" w:rsidRDefault="00625B16" w:rsidP="00997514">
                    <w:pPr>
                      <w:jc w:val="right"/>
                    </w:pPr>
                    <w:r>
                      <w:rPr>
                        <w:rFonts w:hint="eastAsia"/>
                        <w:color w:val="0000FF"/>
                      </w:rPr>
                      <w:t xml:space="preserve">　</w:t>
                    </w:r>
                  </w:p>
                </w:tc>
              </w:sdtContent>
            </w:sdt>
            <w:sdt>
              <w:sdtPr>
                <w:alias w:val="同一控制下企业合并产生的子公司期初至合并日的当期净损益的说明（非经常性损益项目）"/>
                <w:tag w:val="_GBC_255b292194524d79ba717575b7da6854"/>
                <w:id w:val="-1069413025"/>
                <w:lock w:val="sdtLocked"/>
                <w:showingPlcHdr/>
                <w:dataBinding w:prefixMappings="xmlns:clcid-pte='clcid-pte'" w:xpath="/*/clcid-pte:TongYiKongZhiXiaQiYeHeBingChanShengDeZiGongSiQiChuZhiHeBingRiDeDangQiJingSunYiShuoMing[not(@periodRef)]" w:storeItemID="{89EBAB94-44A0-46A2-B712-30D997D04A6D}"/>
                <w:text/>
              </w:sdtPr>
              <w:sdtContent>
                <w:tc>
                  <w:tcPr>
                    <w:tcW w:w="462" w:type="pct"/>
                    <w:vAlign w:val="center"/>
                  </w:tcPr>
                  <w:p w:rsidR="00625B16" w:rsidRDefault="00625B16" w:rsidP="00997514">
                    <w:r>
                      <w:rPr>
                        <w:rFonts w:hint="eastAsia"/>
                        <w:color w:val="0000FF"/>
                      </w:rPr>
                      <w:t xml:space="preserve">　</w:t>
                    </w:r>
                  </w:p>
                </w:tc>
              </w:sdtContent>
            </w:sdt>
          </w:tr>
          <w:tr w:rsidR="00625B16" w:rsidTr="00663203">
            <w:sdt>
              <w:sdtPr>
                <w:tag w:val="_PLD_fc6354f58bce4f0e9409d22978ff4d79"/>
                <w:id w:val="-651988532"/>
                <w:lock w:val="sdtLocked"/>
              </w:sdtPr>
              <w:sdtContent>
                <w:tc>
                  <w:tcPr>
                    <w:tcW w:w="3611" w:type="pct"/>
                    <w:shd w:val="clear" w:color="auto" w:fill="auto"/>
                    <w:vAlign w:val="center"/>
                  </w:tcPr>
                  <w:p w:rsidR="00625B16" w:rsidRDefault="00625B16" w:rsidP="00997514">
                    <w:r>
                      <w:rPr>
                        <w:rFonts w:hint="eastAsia"/>
                      </w:rPr>
                      <w:t>与公司正常经营业务无关的或有事项产生的损益</w:t>
                    </w:r>
                  </w:p>
                </w:tc>
              </w:sdtContent>
            </w:sdt>
            <w:sdt>
              <w:sdtPr>
                <w:rPr>
                  <w:rFonts w:hint="eastAsia"/>
                </w:rPr>
                <w:alias w:val="与公司正常经营业务无关的或有事项产生的损益（非经常性损益项目）"/>
                <w:tag w:val="_GBC_f539b3d1b31e4a19be980be7440d6c2d"/>
                <w:id w:val="146176794"/>
                <w:lock w:val="sdtLocked"/>
                <w:showingPlcHdr/>
                <w:dataBinding w:prefixMappings="xmlns:clcid-pte='clcid-pte'" w:xpath="/*/clcid-pte:YuGongSiZhuYingYeWuWuGuanDeYuJiFuZhaiChanShengDeSunYi[not(@periodRef)]" w:storeItemID="{89EBAB94-44A0-46A2-B712-30D997D04A6D}"/>
                <w:text/>
              </w:sdtPr>
              <w:sdtContent>
                <w:tc>
                  <w:tcPr>
                    <w:tcW w:w="927" w:type="pct"/>
                    <w:shd w:val="clear" w:color="auto" w:fill="auto"/>
                    <w:vAlign w:val="center"/>
                  </w:tcPr>
                  <w:p w:rsidR="00625B16" w:rsidRDefault="00625B16" w:rsidP="00997514">
                    <w:pPr>
                      <w:jc w:val="right"/>
                    </w:pPr>
                    <w:r>
                      <w:rPr>
                        <w:rFonts w:hint="eastAsia"/>
                        <w:color w:val="0000FF"/>
                      </w:rPr>
                      <w:t xml:space="preserve">　</w:t>
                    </w:r>
                  </w:p>
                </w:tc>
              </w:sdtContent>
            </w:sdt>
            <w:sdt>
              <w:sdtPr>
                <w:alias w:val="与公司正常经营业务无关的或有事项产生的损益的说明（非经常性损益项目）"/>
                <w:tag w:val="_GBC_8efd32e7fcd347b79aea4ff0c5324da1"/>
                <w:id w:val="-141352571"/>
                <w:lock w:val="sdtLocked"/>
                <w:showingPlcHdr/>
                <w:dataBinding w:prefixMappings="xmlns:clcid-pte='clcid-pte'" w:xpath="/*/clcid-pte:YuGongSiZhuYingYeWuWuGuanDeYuJiFuZhaiChanShengDeSunYiShuoMing[not(@periodRef)]" w:storeItemID="{89EBAB94-44A0-46A2-B712-30D997D04A6D}"/>
                <w:text/>
              </w:sdtPr>
              <w:sdtContent>
                <w:tc>
                  <w:tcPr>
                    <w:tcW w:w="462" w:type="pct"/>
                    <w:vAlign w:val="center"/>
                  </w:tcPr>
                  <w:p w:rsidR="00625B16" w:rsidRDefault="00625B16" w:rsidP="00997514">
                    <w:r>
                      <w:rPr>
                        <w:rFonts w:hint="eastAsia"/>
                        <w:color w:val="0000FF"/>
                      </w:rPr>
                      <w:t xml:space="preserve">　</w:t>
                    </w:r>
                  </w:p>
                </w:tc>
              </w:sdtContent>
            </w:sdt>
          </w:tr>
          <w:tr w:rsidR="00625B16" w:rsidTr="00663203">
            <w:tc>
              <w:tcPr>
                <w:tcW w:w="3611" w:type="pct"/>
                <w:shd w:val="clear" w:color="auto" w:fill="auto"/>
                <w:vAlign w:val="center"/>
              </w:tcPr>
              <w:sdt>
                <w:sdtPr>
                  <w:rPr>
                    <w:rFonts w:hint="eastAsia"/>
                  </w:rPr>
                  <w:tag w:val="_PLD_6498769efe934f4b8e819e7019ca7f0f"/>
                  <w:id w:val="1096297683"/>
                  <w:lock w:val="sdtLocked"/>
                </w:sdtPr>
                <w:sdtContent>
                  <w:p w:rsidR="00625B16" w:rsidRDefault="00625B16" w:rsidP="00997514">
                    <w:r>
                      <w:rPr>
                        <w:rFonts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sdt>
              <w:sdtPr>
                <w:rPr>
                  <w:rFonts w:hint="eastAsia"/>
                </w:rPr>
                <w:alias w:val="除同公司正常经营业务相关的有效套期保值业务外，持有交易性金融资产、衍生金融资产、交易性金融负债、衍生金融负债产生的公允价值变动损"/>
                <w:tag w:val="_GBC_224a12dac2db4ca892e7f1a882e42e7c"/>
                <w:id w:val="-607663651"/>
                <w:lock w:val="sdtLocked"/>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not(@periodRef)]" w:storeItemID="{89EBAB94-44A0-46A2-B712-30D997D04A6D}"/>
                <w:text/>
              </w:sdtPr>
              <w:sdtContent>
                <w:tc>
                  <w:tcPr>
                    <w:tcW w:w="927" w:type="pct"/>
                    <w:shd w:val="clear" w:color="auto" w:fill="auto"/>
                    <w:vAlign w:val="center"/>
                  </w:tcPr>
                  <w:p w:rsidR="00625B16" w:rsidRDefault="00EA3E6C" w:rsidP="00997514">
                    <w:pPr>
                      <w:jc w:val="right"/>
                    </w:pPr>
                    <w:r>
                      <w:rPr>
                        <w:rFonts w:hint="eastAsia"/>
                      </w:rPr>
                      <w:t>-30,345,437.91</w:t>
                    </w:r>
                  </w:p>
                </w:tc>
              </w:sdtContent>
            </w:sdt>
            <w:sdt>
              <w:sdtPr>
                <w:alias w:val="除同公司正常经营业务相关的有效套期保值业务外，持有交易性金融资产、衍生金融资产、交易性金融负债、衍生金融负债产生的公允价值变动损"/>
                <w:tag w:val="_GBC_19ab349c72ef4168990170088b52b9c4"/>
                <w:id w:val="-2025401423"/>
                <w:lock w:val="sdtLocked"/>
                <w:showingPlcHdr/>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not(@periodRef)]" w:storeItemID="{89EBAB94-44A0-46A2-B712-30D997D04A6D}"/>
                <w:text/>
              </w:sdtPr>
              <w:sdtContent>
                <w:tc>
                  <w:tcPr>
                    <w:tcW w:w="462" w:type="pct"/>
                    <w:vAlign w:val="center"/>
                  </w:tcPr>
                  <w:p w:rsidR="00625B16" w:rsidRDefault="00625B16" w:rsidP="00997514">
                    <w:r>
                      <w:t xml:space="preserve">     </w:t>
                    </w:r>
                  </w:p>
                </w:tc>
              </w:sdtContent>
            </w:sdt>
          </w:tr>
          <w:tr w:rsidR="00625B16" w:rsidTr="00663203">
            <w:tc>
              <w:tcPr>
                <w:tcW w:w="3611" w:type="pct"/>
                <w:shd w:val="clear" w:color="auto" w:fill="auto"/>
                <w:vAlign w:val="center"/>
              </w:tcPr>
              <w:sdt>
                <w:sdtPr>
                  <w:rPr>
                    <w:rFonts w:hint="eastAsia"/>
                  </w:rPr>
                  <w:tag w:val="_PLD_0ba62d9157db4138a798780600699802"/>
                  <w:id w:val="-1657612662"/>
                  <w:lock w:val="sdtLocked"/>
                </w:sdtPr>
                <w:sdtContent>
                  <w:p w:rsidR="00625B16" w:rsidRDefault="00625B16" w:rsidP="00997514">
                    <w:r>
                      <w:rPr>
                        <w:rFonts w:hint="eastAsia"/>
                      </w:rPr>
                      <w:t>单独进行减值测试的应收款项、合同资产减值准备转回</w:t>
                    </w:r>
                  </w:p>
                </w:sdtContent>
              </w:sdt>
            </w:tc>
            <w:sdt>
              <w:sdtPr>
                <w:rPr>
                  <w:rFonts w:hint="eastAsia"/>
                </w:rPr>
                <w:alias w:val="单独进行减值测试的应收款项、合同资产减值准备转回（非经常性损益项目） "/>
                <w:tag w:val="_GBC_5b96ba026b0b4d809c41a8cad8924cbc"/>
                <w:id w:val="-937367968"/>
                <w:lock w:val="sdtLocked"/>
                <w:dataBinding w:prefixMappings="xmlns:clcid-pte='clcid-pte'" w:xpath="/*/clcid-pte:DanDuJinXingJianZhiCeShiDeYingShouKuanXiangHeTongZiChanJianZhiZhunBeiZhuanHuiFeiJingChangXingSunYiXiangMu[not(@periodRef)]" w:storeItemID="{89EBAB94-44A0-46A2-B712-30D997D04A6D}"/>
                <w:text/>
              </w:sdtPr>
              <w:sdtContent>
                <w:tc>
                  <w:tcPr>
                    <w:tcW w:w="927" w:type="pct"/>
                    <w:shd w:val="clear" w:color="auto" w:fill="auto"/>
                    <w:vAlign w:val="center"/>
                  </w:tcPr>
                  <w:p w:rsidR="00625B16" w:rsidRDefault="00EA3E6C" w:rsidP="00997514">
                    <w:pPr>
                      <w:jc w:val="right"/>
                    </w:pPr>
                    <w:r>
                      <w:rPr>
                        <w:rFonts w:hint="eastAsia"/>
                      </w:rPr>
                      <w:t>16,805,534.98</w:t>
                    </w:r>
                  </w:p>
                </w:tc>
              </w:sdtContent>
            </w:sdt>
            <w:sdt>
              <w:sdtPr>
                <w:alias w:val="单独进行减值测试的应收款项、合同资产减值准备转回的说明（非经常性损益项目）"/>
                <w:tag w:val="_GBC_2d0278b63e544019971dfb93ba53aea6"/>
                <w:id w:val="1840034313"/>
                <w:lock w:val="sdtLocked"/>
                <w:showingPlcHdr/>
                <w:dataBinding w:prefixMappings="xmlns:clcid-pte='clcid-pte'" w:xpath="/*/clcid-pte:DanDuJinXingJianZhiCeShiDeYingShouKuanXiangHeTongZiChanJianZhiZhunBeiZhuanHuiDeShuoMingFeiJingChangXingSunYiXiangMu[not(@periodRef)]" w:storeItemID="{89EBAB94-44A0-46A2-B712-30D997D04A6D}"/>
                <w:text/>
              </w:sdtPr>
              <w:sdtContent>
                <w:tc>
                  <w:tcPr>
                    <w:tcW w:w="462" w:type="pct"/>
                    <w:vAlign w:val="center"/>
                  </w:tcPr>
                  <w:p w:rsidR="00625B16" w:rsidRDefault="00625B16" w:rsidP="00625B16">
                    <w:r>
                      <w:t xml:space="preserve">     </w:t>
                    </w:r>
                  </w:p>
                </w:tc>
              </w:sdtContent>
            </w:sdt>
          </w:tr>
          <w:tr w:rsidR="00625B16" w:rsidTr="00663203">
            <w:sdt>
              <w:sdtPr>
                <w:tag w:val="_PLD_feb38342f8b14f858ebcca34d91ef550"/>
                <w:id w:val="2013102279"/>
                <w:lock w:val="sdtLocked"/>
              </w:sdtPr>
              <w:sdtContent>
                <w:tc>
                  <w:tcPr>
                    <w:tcW w:w="3611" w:type="pct"/>
                    <w:shd w:val="clear" w:color="auto" w:fill="auto"/>
                    <w:vAlign w:val="center"/>
                  </w:tcPr>
                  <w:p w:rsidR="00625B16" w:rsidRDefault="00625B16" w:rsidP="00997514">
                    <w:r>
                      <w:rPr>
                        <w:rFonts w:hint="eastAsia"/>
                      </w:rPr>
                      <w:t>对外委托贷款取得的损益</w:t>
                    </w:r>
                  </w:p>
                </w:tc>
              </w:sdtContent>
            </w:sdt>
            <w:sdt>
              <w:sdtPr>
                <w:rPr>
                  <w:rFonts w:hint="eastAsia"/>
                </w:rPr>
                <w:alias w:val="对外委托贷款取得的损益（非经常性损益项目）"/>
                <w:tag w:val="_GBC_6e819693bb9843c79efbd4ad69051cc4"/>
                <w:id w:val="-1316956627"/>
                <w:lock w:val="sdtLocked"/>
                <w:showingPlcHdr/>
                <w:dataBinding w:prefixMappings="xmlns:clcid-pte='clcid-pte'" w:xpath="/*/clcid-pte:DuiWaiWeiTuoDaiKuanQuDeDeSunYi[not(@periodRef)]" w:storeItemID="{89EBAB94-44A0-46A2-B712-30D997D04A6D}"/>
                <w:text/>
              </w:sdtPr>
              <w:sdtContent>
                <w:tc>
                  <w:tcPr>
                    <w:tcW w:w="927" w:type="pct"/>
                    <w:shd w:val="clear" w:color="auto" w:fill="auto"/>
                    <w:vAlign w:val="center"/>
                  </w:tcPr>
                  <w:p w:rsidR="00625B16" w:rsidRDefault="00625B16" w:rsidP="00997514">
                    <w:pPr>
                      <w:jc w:val="right"/>
                    </w:pPr>
                    <w:r>
                      <w:rPr>
                        <w:rFonts w:hint="eastAsia"/>
                        <w:color w:val="0000FF"/>
                      </w:rPr>
                      <w:t xml:space="preserve">　</w:t>
                    </w:r>
                  </w:p>
                </w:tc>
              </w:sdtContent>
            </w:sdt>
            <w:sdt>
              <w:sdtPr>
                <w:alias w:val="对外委托贷款取得的损益的说明（非经常性损益项目）"/>
                <w:tag w:val="_GBC_26cceaa427894760aaa83657825fc132"/>
                <w:id w:val="-219053096"/>
                <w:lock w:val="sdtLocked"/>
                <w:showingPlcHdr/>
                <w:dataBinding w:prefixMappings="xmlns:clcid-pte='clcid-pte'" w:xpath="/*/clcid-pte:DuiWaiWeiTuoDaiKuanQuDeDeSunYiShuoMing[not(@periodRef)]" w:storeItemID="{89EBAB94-44A0-46A2-B712-30D997D04A6D}"/>
                <w:text/>
              </w:sdtPr>
              <w:sdtContent>
                <w:tc>
                  <w:tcPr>
                    <w:tcW w:w="462" w:type="pct"/>
                    <w:vAlign w:val="center"/>
                  </w:tcPr>
                  <w:p w:rsidR="00625B16" w:rsidRDefault="00625B16" w:rsidP="00997514">
                    <w:r>
                      <w:rPr>
                        <w:rFonts w:hint="eastAsia"/>
                        <w:color w:val="0000FF"/>
                      </w:rPr>
                      <w:t xml:space="preserve">　</w:t>
                    </w:r>
                  </w:p>
                </w:tc>
              </w:sdtContent>
            </w:sdt>
          </w:tr>
          <w:tr w:rsidR="00625B16" w:rsidTr="00663203">
            <w:sdt>
              <w:sdtPr>
                <w:tag w:val="_PLD_a22ef2c22f944cdaa26040ad50c16cac"/>
                <w:id w:val="1461457150"/>
                <w:lock w:val="sdtLocked"/>
              </w:sdtPr>
              <w:sdtContent>
                <w:tc>
                  <w:tcPr>
                    <w:tcW w:w="3611" w:type="pct"/>
                    <w:shd w:val="clear" w:color="auto" w:fill="auto"/>
                    <w:vAlign w:val="center"/>
                  </w:tcPr>
                  <w:p w:rsidR="00625B16" w:rsidRDefault="00625B16" w:rsidP="00997514">
                    <w:r>
                      <w:rPr>
                        <w:rFonts w:hint="eastAsia"/>
                      </w:rPr>
                      <w:t>采用公允价值模式进行后续计量的投资性房地产公允价值变动产生的损益</w:t>
                    </w:r>
                  </w:p>
                </w:tc>
              </w:sdtContent>
            </w:sdt>
            <w:sdt>
              <w:sdtPr>
                <w:rPr>
                  <w:rFonts w:hint="eastAsia"/>
                </w:rPr>
                <w:alias w:val="采用公允价值模式进行后续计量的投资性房地产公允价值变动产生的损益（非经常性损益项目）"/>
                <w:tag w:val="_GBC_334cc05ce8ff4ce69ccc035693c44ee2"/>
                <w:id w:val="481365659"/>
                <w:lock w:val="sdtLocked"/>
                <w:showingPlcHdr/>
                <w:dataBinding w:prefixMappings="xmlns:clcid-pte='clcid-pte'" w:xpath="/*/clcid-pte:CaiYongGongYunJiaZhiMoShiJinXingHouXuJiLiangDeTouZiXingFangDiChanGongYunJiaZhiBianDongChanShengDeSunYi[not(@periodRef)]" w:storeItemID="{89EBAB94-44A0-46A2-B712-30D997D04A6D}"/>
                <w:text/>
              </w:sdtPr>
              <w:sdtContent>
                <w:tc>
                  <w:tcPr>
                    <w:tcW w:w="927" w:type="pct"/>
                    <w:shd w:val="clear" w:color="auto" w:fill="auto"/>
                    <w:vAlign w:val="center"/>
                  </w:tcPr>
                  <w:p w:rsidR="00625B16" w:rsidRDefault="00625B16" w:rsidP="00997514">
                    <w:pPr>
                      <w:jc w:val="right"/>
                    </w:pPr>
                    <w:r>
                      <w:rPr>
                        <w:rFonts w:hint="eastAsia"/>
                        <w:color w:val="0000FF"/>
                      </w:rPr>
                      <w:t xml:space="preserve">　</w:t>
                    </w:r>
                  </w:p>
                </w:tc>
              </w:sdtContent>
            </w:sdt>
            <w:sdt>
              <w:sdtPr>
                <w:alias w:val="采用公允价值模式进行后续计量的投资性房地产公允价值变动产生的损益的说明（非经常性损益项目）"/>
                <w:tag w:val="_GBC_009db6cc785f4bbb91761430231d14ce"/>
                <w:id w:val="-1671550890"/>
                <w:lock w:val="sdtLocked"/>
                <w:showingPlcHdr/>
                <w:dataBinding w:prefixMappings="xmlns:clcid-pte='clcid-pte'" w:xpath="/*/clcid-pte:CaiYongGongYunJiaZhiMoShiJinXingHouXuJiLiangDeTouZiXingFangDiChanGongYunJiaZhiBianDongChanShengDeSunYiShuoMing[not(@periodRef)]" w:storeItemID="{89EBAB94-44A0-46A2-B712-30D997D04A6D}"/>
                <w:text/>
              </w:sdtPr>
              <w:sdtContent>
                <w:tc>
                  <w:tcPr>
                    <w:tcW w:w="462" w:type="pct"/>
                    <w:vAlign w:val="center"/>
                  </w:tcPr>
                  <w:p w:rsidR="00625B16" w:rsidRDefault="00625B16" w:rsidP="00997514">
                    <w:r>
                      <w:rPr>
                        <w:rFonts w:hint="eastAsia"/>
                        <w:color w:val="0000FF"/>
                      </w:rPr>
                      <w:t xml:space="preserve">　</w:t>
                    </w:r>
                  </w:p>
                </w:tc>
              </w:sdtContent>
            </w:sdt>
          </w:tr>
          <w:tr w:rsidR="00625B16" w:rsidTr="00663203">
            <w:sdt>
              <w:sdtPr>
                <w:tag w:val="_PLD_66253ce190364baa8702098f9923fc9b"/>
                <w:id w:val="-1110196569"/>
                <w:lock w:val="sdtLocked"/>
              </w:sdtPr>
              <w:sdtContent>
                <w:tc>
                  <w:tcPr>
                    <w:tcW w:w="3611" w:type="pct"/>
                    <w:shd w:val="clear" w:color="auto" w:fill="auto"/>
                    <w:vAlign w:val="center"/>
                  </w:tcPr>
                  <w:p w:rsidR="00625B16" w:rsidRDefault="00625B16" w:rsidP="00997514">
                    <w:r>
                      <w:rPr>
                        <w:rFonts w:hint="eastAsia"/>
                      </w:rPr>
                      <w:t>根据税收、会计等法律、法规的要求对当期损益进行一次性调整对当期损益的影响</w:t>
                    </w:r>
                  </w:p>
                </w:tc>
              </w:sdtContent>
            </w:sdt>
            <w:sdt>
              <w:sdtPr>
                <w:rPr>
                  <w:rFonts w:hint="eastAsia"/>
                </w:rPr>
                <w:alias w:val="根据税收、会计等法律、法规的要求对当期损益进行一次性调整对当期损益的影响（非经常性损益项目）"/>
                <w:tag w:val="_GBC_d3ca6e7ce7654d2fa6c686ff82788439"/>
                <w:id w:val="1811365053"/>
                <w:lock w:val="sdtLocked"/>
                <w:showingPlcHdr/>
                <w:dataBinding w:prefixMappings="xmlns:clcid-pte='clcid-pte'" w:xpath="/*/clcid-pte:GenJuShuiShouKuaiJiDengFaLvFaGuiDeYaoQiuDuiDangQiSunYiJinXingYiCiXingTiaoZhengDuiDangQiSunYiDeYingXiang[not(@periodRef)]" w:storeItemID="{89EBAB94-44A0-46A2-B712-30D997D04A6D}"/>
                <w:text/>
              </w:sdtPr>
              <w:sdtContent>
                <w:tc>
                  <w:tcPr>
                    <w:tcW w:w="927" w:type="pct"/>
                    <w:shd w:val="clear" w:color="auto" w:fill="auto"/>
                    <w:vAlign w:val="center"/>
                  </w:tcPr>
                  <w:p w:rsidR="00625B16" w:rsidRDefault="00625B16" w:rsidP="00997514">
                    <w:pPr>
                      <w:jc w:val="right"/>
                    </w:pPr>
                    <w:r>
                      <w:rPr>
                        <w:rFonts w:hint="eastAsia"/>
                        <w:color w:val="0000FF"/>
                      </w:rPr>
                      <w:t xml:space="preserve">　</w:t>
                    </w:r>
                  </w:p>
                </w:tc>
              </w:sdtContent>
            </w:sdt>
            <w:sdt>
              <w:sdtPr>
                <w:alias w:val="根据税收、会计等法律、法规的要求对当期损益进行一次性调整对当期损益的影响的说明（非经常性损益项目）"/>
                <w:tag w:val="_GBC_6efed946dbd6485293665e7aea2bcf68"/>
                <w:id w:val="1913505032"/>
                <w:lock w:val="sdtLocked"/>
                <w:showingPlcHdr/>
                <w:dataBinding w:prefixMappings="xmlns:clcid-pte='clcid-pte'" w:xpath="/*/clcid-pte:GenJuShuiShouKuaiJiDengFaLvFaGuiDeYaoQiuDuiDangQiSunYiJinXingYiCiXingTiaoZhengDuiDangQiSunYiDeYingXiangShuoMing[not(@periodRef)]" w:storeItemID="{89EBAB94-44A0-46A2-B712-30D997D04A6D}"/>
                <w:text/>
              </w:sdtPr>
              <w:sdtContent>
                <w:tc>
                  <w:tcPr>
                    <w:tcW w:w="462" w:type="pct"/>
                    <w:vAlign w:val="center"/>
                  </w:tcPr>
                  <w:p w:rsidR="00625B16" w:rsidRDefault="00625B16" w:rsidP="00997514">
                    <w:r>
                      <w:rPr>
                        <w:rFonts w:hint="eastAsia"/>
                        <w:color w:val="0000FF"/>
                      </w:rPr>
                      <w:t xml:space="preserve">　</w:t>
                    </w:r>
                  </w:p>
                </w:tc>
              </w:sdtContent>
            </w:sdt>
          </w:tr>
          <w:tr w:rsidR="00625B16" w:rsidTr="00663203">
            <w:sdt>
              <w:sdtPr>
                <w:tag w:val="_PLD_fa1c4b1a8dc840c093ac835d0ff2d658"/>
                <w:id w:val="835187229"/>
                <w:lock w:val="sdtLocked"/>
              </w:sdtPr>
              <w:sdtContent>
                <w:tc>
                  <w:tcPr>
                    <w:tcW w:w="3611" w:type="pct"/>
                    <w:shd w:val="clear" w:color="auto" w:fill="auto"/>
                    <w:vAlign w:val="center"/>
                  </w:tcPr>
                  <w:p w:rsidR="00625B16" w:rsidRDefault="00625B16" w:rsidP="00997514">
                    <w:r>
                      <w:rPr>
                        <w:rFonts w:hint="eastAsia"/>
                      </w:rPr>
                      <w:t>受托经营取得的托管费收入</w:t>
                    </w:r>
                  </w:p>
                </w:tc>
              </w:sdtContent>
            </w:sdt>
            <w:sdt>
              <w:sdtPr>
                <w:rPr>
                  <w:rFonts w:hint="eastAsia"/>
                </w:rPr>
                <w:alias w:val="受托经营取得的托管费收入（非经常性损益项目）"/>
                <w:tag w:val="_GBC_01bb7c18ed004499a19ed60d8ada354b"/>
                <w:id w:val="-1371064328"/>
                <w:lock w:val="sdtLocked"/>
                <w:showingPlcHdr/>
                <w:dataBinding w:prefixMappings="xmlns:clcid-pte='clcid-pte'" w:xpath="/*/clcid-pte:ShouTuoJingYingQuDeDeTuoGuanFeiShouRu[not(@periodRef)]" w:storeItemID="{89EBAB94-44A0-46A2-B712-30D997D04A6D}"/>
                <w:text/>
              </w:sdtPr>
              <w:sdtContent>
                <w:tc>
                  <w:tcPr>
                    <w:tcW w:w="927" w:type="pct"/>
                    <w:shd w:val="clear" w:color="auto" w:fill="auto"/>
                    <w:vAlign w:val="center"/>
                  </w:tcPr>
                  <w:p w:rsidR="00625B16" w:rsidRDefault="00625B16" w:rsidP="00997514">
                    <w:pPr>
                      <w:jc w:val="right"/>
                    </w:pPr>
                    <w:r>
                      <w:rPr>
                        <w:rFonts w:hint="eastAsia"/>
                        <w:color w:val="0000FF"/>
                      </w:rPr>
                      <w:t xml:space="preserve">　</w:t>
                    </w:r>
                  </w:p>
                </w:tc>
              </w:sdtContent>
            </w:sdt>
            <w:sdt>
              <w:sdtPr>
                <w:alias w:val="受托经营取得的托管费收入的说明（非经常性损益项目）"/>
                <w:tag w:val="_GBC_636fb229e1fe41c3b0932068619569bb"/>
                <w:id w:val="-2085667566"/>
                <w:lock w:val="sdtLocked"/>
                <w:showingPlcHdr/>
                <w:dataBinding w:prefixMappings="xmlns:clcid-pte='clcid-pte'" w:xpath="/*/clcid-pte:ShouTuoJingYingQuDeDeTuoGuanFeiShouRuShuoMing[not(@periodRef)]" w:storeItemID="{89EBAB94-44A0-46A2-B712-30D997D04A6D}"/>
                <w:text/>
              </w:sdtPr>
              <w:sdtContent>
                <w:tc>
                  <w:tcPr>
                    <w:tcW w:w="462" w:type="pct"/>
                    <w:vAlign w:val="center"/>
                  </w:tcPr>
                  <w:p w:rsidR="00625B16" w:rsidRDefault="00625B16" w:rsidP="00997514">
                    <w:r>
                      <w:rPr>
                        <w:rFonts w:hint="eastAsia"/>
                        <w:color w:val="0000FF"/>
                      </w:rPr>
                      <w:t xml:space="preserve">　</w:t>
                    </w:r>
                  </w:p>
                </w:tc>
              </w:sdtContent>
            </w:sdt>
          </w:tr>
          <w:tr w:rsidR="00625B16" w:rsidTr="00663203">
            <w:sdt>
              <w:sdtPr>
                <w:tag w:val="_PLD_d99047b8026b45e79749d3c2bef23630"/>
                <w:id w:val="995530328"/>
                <w:lock w:val="sdtLocked"/>
              </w:sdtPr>
              <w:sdtContent>
                <w:tc>
                  <w:tcPr>
                    <w:tcW w:w="3611" w:type="pct"/>
                    <w:shd w:val="clear" w:color="auto" w:fill="auto"/>
                    <w:vAlign w:val="center"/>
                  </w:tcPr>
                  <w:p w:rsidR="00625B16" w:rsidRDefault="00625B16" w:rsidP="00997514">
                    <w:r>
                      <w:rPr>
                        <w:rFonts w:hint="eastAsia"/>
                      </w:rPr>
                      <w:t>除上述各项之外的其他营业外收入和支出</w:t>
                    </w:r>
                  </w:p>
                </w:tc>
              </w:sdtContent>
            </w:sdt>
            <w:sdt>
              <w:sdtPr>
                <w:rPr>
                  <w:rFonts w:hint="eastAsia"/>
                </w:rPr>
                <w:alias w:val="除上述各项之外的其他营业外收入和支出（非经常性损益项目）"/>
                <w:tag w:val="_GBC_24bc23dc8be547428751d03a12150a53"/>
                <w:id w:val="221186523"/>
                <w:lock w:val="sdtLocked"/>
                <w:dataBinding w:prefixMappings="xmlns:clcid-pte='clcid-pte'" w:xpath="/*/clcid-pte:ChuShangShuGeXiangZhiWaiDeQiTaYingYeWaiShouZhiJingE[not(@periodRef)]" w:storeItemID="{89EBAB94-44A0-46A2-B712-30D997D04A6D}"/>
                <w:text/>
              </w:sdtPr>
              <w:sdtContent>
                <w:tc>
                  <w:tcPr>
                    <w:tcW w:w="927" w:type="pct"/>
                    <w:shd w:val="clear" w:color="auto" w:fill="auto"/>
                    <w:vAlign w:val="center"/>
                  </w:tcPr>
                  <w:p w:rsidR="00625B16" w:rsidRDefault="00EA3E6C" w:rsidP="00997514">
                    <w:pPr>
                      <w:jc w:val="right"/>
                    </w:pPr>
                    <w:r>
                      <w:rPr>
                        <w:rFonts w:hint="eastAsia"/>
                      </w:rPr>
                      <w:t>5,299,509.11</w:t>
                    </w:r>
                  </w:p>
                </w:tc>
              </w:sdtContent>
            </w:sdt>
            <w:sdt>
              <w:sdtPr>
                <w:alias w:val="除上述各项之外的其他营业外收入和支出的说明（非经常性损益项目）"/>
                <w:tag w:val="_GBC_9c075c815c3448f0bcee455eb66a6ed9"/>
                <w:id w:val="1717077087"/>
                <w:lock w:val="sdtLocked"/>
                <w:showingPlcHdr/>
                <w:dataBinding w:prefixMappings="xmlns:clcid-pte='clcid-pte'" w:xpath="/*/clcid-pte:ChuShangShuGeXiangZhiWaiDeQiTaYingYeWaiShouZhiJingEShuoMing[not(@periodRef)]" w:storeItemID="{89EBAB94-44A0-46A2-B712-30D997D04A6D}"/>
                <w:text/>
              </w:sdtPr>
              <w:sdtContent>
                <w:tc>
                  <w:tcPr>
                    <w:tcW w:w="462" w:type="pct"/>
                    <w:vAlign w:val="center"/>
                  </w:tcPr>
                  <w:p w:rsidR="00625B16" w:rsidRDefault="00625B16" w:rsidP="00997514">
                    <w:r>
                      <w:rPr>
                        <w:rFonts w:hint="eastAsia"/>
                        <w:color w:val="0000FF"/>
                      </w:rPr>
                      <w:t xml:space="preserve">　</w:t>
                    </w:r>
                  </w:p>
                </w:tc>
              </w:sdtContent>
            </w:sdt>
          </w:tr>
          <w:tr w:rsidR="00625B16" w:rsidTr="00663203">
            <w:sdt>
              <w:sdtPr>
                <w:tag w:val="_PLD_dc56e1bb5d544242833b92e882d778f7"/>
                <w:id w:val="-2043732420"/>
                <w:lock w:val="sdtLocked"/>
              </w:sdtPr>
              <w:sdtContent>
                <w:tc>
                  <w:tcPr>
                    <w:tcW w:w="3611" w:type="pct"/>
                    <w:shd w:val="clear" w:color="auto" w:fill="auto"/>
                    <w:vAlign w:val="center"/>
                  </w:tcPr>
                  <w:p w:rsidR="00625B16" w:rsidRDefault="00625B16" w:rsidP="00997514">
                    <w:r>
                      <w:rPr>
                        <w:rFonts w:hint="eastAsia"/>
                      </w:rPr>
                      <w:t>其他符合非经常性损益定义的损益项目</w:t>
                    </w:r>
                  </w:p>
                </w:tc>
              </w:sdtContent>
            </w:sdt>
            <w:sdt>
              <w:sdtPr>
                <w:rPr>
                  <w:rFonts w:hint="eastAsia"/>
                </w:rPr>
                <w:alias w:val="其他符合非经常性损益定义的损益项目（非经常性损益项目）"/>
                <w:tag w:val="_GBC_3bce0c8c23cc4b50a2a9ad21d75831a0"/>
                <w:id w:val="990758053"/>
                <w:lock w:val="sdtLocked"/>
                <w:showingPlcHdr/>
                <w:dataBinding w:prefixMappings="xmlns:clcid-pte='clcid-pte'" w:xpath="/*/clcid-pte:QiTaFeiJingChangXingSunYiXiangMu[not(@periodRef)]" w:storeItemID="{89EBAB94-44A0-46A2-B712-30D997D04A6D}"/>
                <w:text/>
              </w:sdtPr>
              <w:sdtContent>
                <w:tc>
                  <w:tcPr>
                    <w:tcW w:w="927" w:type="pct"/>
                    <w:shd w:val="clear" w:color="auto" w:fill="auto"/>
                    <w:vAlign w:val="center"/>
                  </w:tcPr>
                  <w:p w:rsidR="00625B16" w:rsidRDefault="00625B16" w:rsidP="00997514">
                    <w:pPr>
                      <w:jc w:val="right"/>
                    </w:pPr>
                    <w:r>
                      <w:rPr>
                        <w:rFonts w:hint="eastAsia"/>
                        <w:color w:val="0000FF"/>
                      </w:rPr>
                      <w:t xml:space="preserve">　</w:t>
                    </w:r>
                  </w:p>
                </w:tc>
              </w:sdtContent>
            </w:sdt>
            <w:sdt>
              <w:sdtPr>
                <w:rPr>
                  <w:rFonts w:hint="eastAsia"/>
                </w:rPr>
                <w:alias w:val="其他符合非经常性损益定义的损益项目说明（非经常性损益项目）"/>
                <w:tag w:val="_GBC_b5cb420cff5d4df89d874df238baf0ce"/>
                <w:id w:val="1529447402"/>
                <w:lock w:val="sdtLocked"/>
                <w:showingPlcHdr/>
                <w:dataBinding w:prefixMappings="xmlns:clcid-pte='clcid-pte'" w:xpath="/*/clcid-pte:QiTaFeiJingChangXingSunYiXiangMuShuoMing[not(@periodRef)]" w:storeItemID="{89EBAB94-44A0-46A2-B712-30D997D04A6D}"/>
                <w:text/>
              </w:sdtPr>
              <w:sdtContent>
                <w:tc>
                  <w:tcPr>
                    <w:tcW w:w="462" w:type="pct"/>
                    <w:vAlign w:val="center"/>
                  </w:tcPr>
                  <w:p w:rsidR="00625B16" w:rsidRDefault="00625B16" w:rsidP="00997514">
                    <w:r>
                      <w:rPr>
                        <w:rFonts w:hint="eastAsia"/>
                        <w:color w:val="0000FF"/>
                      </w:rPr>
                      <w:t xml:space="preserve">　</w:t>
                    </w:r>
                  </w:p>
                </w:tc>
              </w:sdtContent>
            </w:sdt>
          </w:tr>
          <w:tr w:rsidR="00625B16" w:rsidTr="00663203">
            <w:sdt>
              <w:sdtPr>
                <w:tag w:val="_PLD_a3115e396e8d490b8b02b4ca0b50ad1d"/>
                <w:id w:val="-236777781"/>
                <w:lock w:val="sdtLocked"/>
              </w:sdtPr>
              <w:sdtContent>
                <w:tc>
                  <w:tcPr>
                    <w:tcW w:w="3611" w:type="pct"/>
                    <w:shd w:val="clear" w:color="auto" w:fill="auto"/>
                    <w:vAlign w:val="center"/>
                  </w:tcPr>
                  <w:p w:rsidR="00625B16" w:rsidRDefault="00625B16" w:rsidP="00997514">
                    <w:r>
                      <w:rPr>
                        <w:rFonts w:hint="eastAsia"/>
                      </w:rPr>
                      <w:t>减：所得税影响额</w:t>
                    </w:r>
                  </w:p>
                </w:tc>
              </w:sdtContent>
            </w:sdt>
            <w:sdt>
              <w:sdtPr>
                <w:rPr>
                  <w:rFonts w:hint="eastAsia"/>
                </w:rPr>
                <w:alias w:val="非经常性损益_对所得税的影响"/>
                <w:tag w:val="_GBC_1564ecde27e94754875e776609c19f67"/>
                <w:id w:val="-530414790"/>
                <w:lock w:val="sdtLocked"/>
                <w:dataBinding w:prefixMappings="xmlns:clcid-pte='clcid-pte'" w:xpath="/*/clcid-pte:FeiJingChangXingSunYiDeKouChuXiangMuDuiSuoDeShuiDeYingXiang[not(@periodRef)]" w:storeItemID="{89EBAB94-44A0-46A2-B712-30D997D04A6D}"/>
                <w:text/>
              </w:sdtPr>
              <w:sdtContent>
                <w:tc>
                  <w:tcPr>
                    <w:tcW w:w="927" w:type="pct"/>
                    <w:shd w:val="clear" w:color="auto" w:fill="auto"/>
                    <w:vAlign w:val="center"/>
                  </w:tcPr>
                  <w:p w:rsidR="00625B16" w:rsidRDefault="00EA3E6C" w:rsidP="00997514">
                    <w:pPr>
                      <w:jc w:val="right"/>
                    </w:pPr>
                    <w:r>
                      <w:rPr>
                        <w:rFonts w:hint="eastAsia"/>
                      </w:rPr>
                      <w:t>725,532.64</w:t>
                    </w:r>
                  </w:p>
                </w:tc>
              </w:sdtContent>
            </w:sdt>
            <w:sdt>
              <w:sdtPr>
                <w:alias w:val="所得税影响额的说明（非经常性损益项目）"/>
                <w:tag w:val="_GBC_e513123bd70747eb9eb9a7ed0ba8c555"/>
                <w:id w:val="-1660535129"/>
                <w:lock w:val="sdtLocked"/>
                <w:showingPlcHdr/>
                <w:dataBinding w:prefixMappings="xmlns:clcid-pte='clcid-pte'" w:xpath="/*/clcid-pte:FeiJingChangXingSunYiDeKouChuXiangMuDuiSuoDeShuiDeYingXiangShuoMing[not(@periodRef)]" w:storeItemID="{89EBAB94-44A0-46A2-B712-30D997D04A6D}"/>
                <w:text/>
              </w:sdtPr>
              <w:sdtContent>
                <w:tc>
                  <w:tcPr>
                    <w:tcW w:w="462" w:type="pct"/>
                    <w:vAlign w:val="center"/>
                  </w:tcPr>
                  <w:p w:rsidR="00625B16" w:rsidRDefault="00625B16" w:rsidP="00997514">
                    <w:r>
                      <w:rPr>
                        <w:rFonts w:hint="eastAsia"/>
                        <w:color w:val="0000FF"/>
                      </w:rPr>
                      <w:t xml:space="preserve">　</w:t>
                    </w:r>
                  </w:p>
                </w:tc>
              </w:sdtContent>
            </w:sdt>
          </w:tr>
          <w:tr w:rsidR="00625B16" w:rsidTr="00663203">
            <w:sdt>
              <w:sdtPr>
                <w:tag w:val="_PLD_88ed22294ebe4117963f18569902fcc4"/>
                <w:id w:val="-594019454"/>
                <w:lock w:val="sdtLocked"/>
              </w:sdtPr>
              <w:sdtContent>
                <w:tc>
                  <w:tcPr>
                    <w:tcW w:w="3611" w:type="pct"/>
                    <w:shd w:val="clear" w:color="auto" w:fill="auto"/>
                    <w:vAlign w:val="center"/>
                  </w:tcPr>
                  <w:p w:rsidR="00625B16" w:rsidRDefault="00625B16" w:rsidP="00997514">
                    <w:pPr>
                      <w:ind w:firstLineChars="200" w:firstLine="420"/>
                    </w:pPr>
                    <w:r>
                      <w:rPr>
                        <w:rFonts w:hint="eastAsia"/>
                      </w:rPr>
                      <w:t>少数股东权益影响额（税后）</w:t>
                    </w:r>
                  </w:p>
                </w:tc>
              </w:sdtContent>
            </w:sdt>
            <w:sdt>
              <w:sdtPr>
                <w:rPr>
                  <w:rFonts w:hint="eastAsia"/>
                </w:rPr>
                <w:alias w:val="少数股东权益影响额（非经常性损益项目）"/>
                <w:tag w:val="_GBC_dcef562a0baa46a8876e74a5fbcbc44b"/>
                <w:id w:val="660673131"/>
                <w:lock w:val="sdtLocked"/>
                <w:dataBinding w:prefixMappings="xmlns:clcid-pte='clcid-pte'" w:xpath="/*/clcid-pte:FeiJingChangXingSunYiXiangMuZhongShaoShuGuDongQuanYiYingXiangE[not(@periodRef)]" w:storeItemID="{89EBAB94-44A0-46A2-B712-30D997D04A6D}"/>
                <w:text/>
              </w:sdtPr>
              <w:sdtContent>
                <w:tc>
                  <w:tcPr>
                    <w:tcW w:w="927" w:type="pct"/>
                    <w:shd w:val="clear" w:color="auto" w:fill="auto"/>
                    <w:vAlign w:val="center"/>
                  </w:tcPr>
                  <w:p w:rsidR="00625B16" w:rsidRDefault="00EA3E6C" w:rsidP="00997514">
                    <w:pPr>
                      <w:jc w:val="right"/>
                    </w:pPr>
                    <w:r>
                      <w:rPr>
                        <w:rFonts w:hint="eastAsia"/>
                      </w:rPr>
                      <w:t>15,738,026.93</w:t>
                    </w:r>
                  </w:p>
                </w:tc>
              </w:sdtContent>
            </w:sdt>
            <w:sdt>
              <w:sdtPr>
                <w:alias w:val="少数股东权益影响额的说明（非经常性损益项目）"/>
                <w:tag w:val="_GBC_21d9ffc595b7458b9c4e73e737655985"/>
                <w:id w:val="-412079920"/>
                <w:lock w:val="sdtLocked"/>
                <w:showingPlcHdr/>
                <w:dataBinding w:prefixMappings="xmlns:clcid-pte='clcid-pte'" w:xpath="/*/clcid-pte:FeiJingChangXingSunYiXiangMuZhongShaoShuGuDongQuanYiYingXiangEShuoMing[not(@periodRef)]" w:storeItemID="{89EBAB94-44A0-46A2-B712-30D997D04A6D}"/>
                <w:text/>
              </w:sdtPr>
              <w:sdtContent>
                <w:tc>
                  <w:tcPr>
                    <w:tcW w:w="462" w:type="pct"/>
                    <w:vAlign w:val="center"/>
                  </w:tcPr>
                  <w:p w:rsidR="00625B16" w:rsidRDefault="00625B16" w:rsidP="00997514">
                    <w:r>
                      <w:rPr>
                        <w:rFonts w:hint="eastAsia"/>
                        <w:color w:val="0000FF"/>
                      </w:rPr>
                      <w:t xml:space="preserve">　</w:t>
                    </w:r>
                  </w:p>
                </w:tc>
              </w:sdtContent>
            </w:sdt>
          </w:tr>
          <w:tr w:rsidR="00625B16" w:rsidTr="00663203">
            <w:sdt>
              <w:sdtPr>
                <w:tag w:val="_PLD_4ca07c62a532429b944c09bb184430ac"/>
                <w:id w:val="334964028"/>
                <w:lock w:val="sdtLocked"/>
              </w:sdtPr>
              <w:sdtContent>
                <w:tc>
                  <w:tcPr>
                    <w:tcW w:w="3611" w:type="pct"/>
                    <w:shd w:val="clear" w:color="auto" w:fill="auto"/>
                    <w:vAlign w:val="center"/>
                  </w:tcPr>
                  <w:p w:rsidR="00625B16" w:rsidRDefault="00625B16" w:rsidP="00997514">
                    <w:pPr>
                      <w:jc w:val="center"/>
                    </w:pPr>
                    <w:r>
                      <w:rPr>
                        <w:rFonts w:hint="eastAsia"/>
                      </w:rPr>
                      <w:t>合计</w:t>
                    </w:r>
                  </w:p>
                </w:tc>
              </w:sdtContent>
            </w:sdt>
            <w:sdt>
              <w:sdtPr>
                <w:rPr>
                  <w:rFonts w:hint="eastAsia"/>
                </w:rPr>
                <w:alias w:val="扣除的非经常性损益合计"/>
                <w:tag w:val="_GBC_d518a1fdd4ec465292454f884c810341"/>
                <w:id w:val="-1384020436"/>
                <w:lock w:val="sdtLocked"/>
                <w:dataBinding w:prefixMappings="xmlns:clcid-pte='clcid-pte'" w:xpath="/*/clcid-pte:KouChuDeFeiJingChangXingSunYiHeJi[not(@periodRef)]" w:storeItemID="{89EBAB94-44A0-46A2-B712-30D997D04A6D}"/>
                <w:text/>
              </w:sdtPr>
              <w:sdtContent>
                <w:tc>
                  <w:tcPr>
                    <w:tcW w:w="927" w:type="pct"/>
                    <w:shd w:val="clear" w:color="auto" w:fill="auto"/>
                    <w:vAlign w:val="center"/>
                  </w:tcPr>
                  <w:p w:rsidR="00625B16" w:rsidRDefault="00EA3E6C" w:rsidP="00997514">
                    <w:pPr>
                      <w:jc w:val="right"/>
                    </w:pPr>
                    <w:r>
                      <w:rPr>
                        <w:rFonts w:hint="eastAsia"/>
                      </w:rPr>
                      <w:t>56,652,279.96</w:t>
                    </w:r>
                  </w:p>
                </w:tc>
              </w:sdtContent>
            </w:sdt>
            <w:sdt>
              <w:sdtPr>
                <w:rPr>
                  <w:rFonts w:hint="eastAsia"/>
                </w:rPr>
                <w:alias w:val="扣除的非经常性损益合计说明"/>
                <w:tag w:val="_GBC_96b36bdab33c442491bfe762db9f195d"/>
                <w:id w:val="-1686054201"/>
                <w:lock w:val="sdtLocked"/>
                <w:showingPlcHdr/>
                <w:dataBinding w:prefixMappings="xmlns:clcid-pte='clcid-pte'" w:xpath="/*/clcid-pte:KouChuDeFeiJingChangXingSunYiHeJiShuoMing[not(@periodRef)]" w:storeItemID="{89EBAB94-44A0-46A2-B712-30D997D04A6D}"/>
                <w:text/>
              </w:sdtPr>
              <w:sdtContent>
                <w:tc>
                  <w:tcPr>
                    <w:tcW w:w="462" w:type="pct"/>
                    <w:vAlign w:val="center"/>
                  </w:tcPr>
                  <w:p w:rsidR="00625B16" w:rsidRDefault="00625B16" w:rsidP="00997514">
                    <w:r>
                      <w:rPr>
                        <w:rFonts w:hint="eastAsia"/>
                      </w:rPr>
                      <w:t xml:space="preserve">　</w:t>
                    </w:r>
                  </w:p>
                </w:tc>
              </w:sdtContent>
            </w:sdt>
          </w:tr>
        </w:tbl>
        <w:p w:rsidR="00594B31" w:rsidRDefault="00937630"/>
      </w:sdtContent>
    </w:sdt>
    <w:bookmarkEnd w:id="261" w:displacedByCustomXml="prev"/>
    <w:bookmarkEnd w:id="262" w:displacedByCustomXml="prev"/>
    <w:sdt>
      <w:sdtPr>
        <w:rPr>
          <w:rFonts w:hint="eastAsia"/>
        </w:rPr>
        <w:alias w:val="模块:对公司根据《公开发行证券的公司信息披露解释性公告第1号——非..."/>
        <w:tag w:val="_GBC_7944e47348cd4cd186b958ba1902ea3f"/>
        <w:id w:val="-1094470273"/>
        <w:lock w:val="sdtLocked"/>
        <w:placeholder>
          <w:docPart w:val="GBC22222222222222222222222222222"/>
        </w:placeholder>
      </w:sdtPr>
      <w:sdtEndPr>
        <w:rPr>
          <w:rFonts w:hint="default"/>
        </w:rPr>
      </w:sdtEndPr>
      <w:sdtContent>
        <w:p w:rsidR="00594B31" w:rsidRDefault="008B7853">
          <w:r>
            <w:rPr>
              <w:rFonts w:hint="eastAsia"/>
            </w:rPr>
            <w:t>对公司根据《公开发行证券的公司信息披露解释性公告第</w:t>
          </w:r>
          <w:r>
            <w:t>1号——非经常性损益》定义界定的非经常性损益项目，以及把《公开发行证券的公司信息披露解释性公告第1号——非经常性损益》中列举的非经常性损益项目界定为经常性损益的项目，应说明原因。</w:t>
          </w:r>
        </w:p>
        <w:sdt>
          <w:sdtPr>
            <w:alias w:val="是否适用：将非经常性损益项目界定为经常性损益项目[双击切换]"/>
            <w:tag w:val="_GBC_5f8a059d4da1440d8ef10197ecd89cd6"/>
            <w:id w:val="679245583"/>
            <w:lock w:val="sdtLocked"/>
            <w:placeholder>
              <w:docPart w:val="GBC22222222222222222222222222222"/>
            </w:placeholder>
          </w:sdtPr>
          <w:sdtContent>
            <w:p w:rsidR="00594B31" w:rsidRDefault="008B7853" w:rsidP="00625B16">
              <w:r>
                <w:fldChar w:fldCharType="begin"/>
              </w:r>
              <w:r w:rsidR="00625B16">
                <w:instrText xml:space="preserve"> MACROBUTTON  SnrToggleCheckbox □适用 </w:instrText>
              </w:r>
              <w:r>
                <w:fldChar w:fldCharType="end"/>
              </w:r>
              <w:r>
                <w:fldChar w:fldCharType="begin"/>
              </w:r>
              <w:r w:rsidR="00625B16">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净资产收益率及每股收益"/>
        <w:tag w:val="_GBC_146d888914ac4591bea1ff0ea9e89617"/>
        <w:id w:val="-1868905101"/>
        <w:lock w:val="sdtLocked"/>
        <w:placeholder>
          <w:docPart w:val="GBC22222222222222222222222222222"/>
        </w:placeholder>
      </w:sdtPr>
      <w:sdtContent>
        <w:p w:rsidR="00594B31" w:rsidRDefault="008B7853" w:rsidP="00506700">
          <w:pPr>
            <w:pStyle w:val="3"/>
            <w:numPr>
              <w:ilvl w:val="0"/>
              <w:numId w:val="4"/>
            </w:numPr>
            <w:rPr>
              <w:rFonts w:ascii="宋体" w:hAnsi="宋体"/>
              <w:szCs w:val="21"/>
            </w:rPr>
          </w:pPr>
          <w:r>
            <w:rPr>
              <w:rFonts w:ascii="宋体" w:hAnsi="宋体" w:hint="eastAsia"/>
              <w:szCs w:val="21"/>
            </w:rPr>
            <w:t>净资产收益率及每股收益</w:t>
          </w:r>
        </w:p>
        <w:sdt>
          <w:sdtPr>
            <w:alias w:val="是否适用：净资产收益率及每股收益[双击切换]"/>
            <w:tag w:val="_GBC_75866ebc8d184cdd988e79330ad3b083"/>
            <w:id w:val="900322554"/>
            <w:lock w:val="sdtLocked"/>
            <w:placeholder>
              <w:docPart w:val="GBC22222222222222222222222222222"/>
            </w:placeholder>
          </w:sdtPr>
          <w:sdtContent>
            <w:p w:rsidR="00594B31" w:rsidRDefault="008B7853">
              <w:r>
                <w:fldChar w:fldCharType="begin"/>
              </w:r>
              <w:r w:rsidR="00625B16">
                <w:instrText xml:space="preserve"> MACROBUTTON  SnrToggleCheckbox √适用 </w:instrText>
              </w:r>
              <w:r>
                <w:fldChar w:fldCharType="end"/>
              </w:r>
              <w:r>
                <w:fldChar w:fldCharType="begin"/>
              </w:r>
              <w:r w:rsidR="00625B16">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14"/>
            <w:gridCol w:w="1841"/>
            <w:gridCol w:w="2146"/>
            <w:gridCol w:w="2148"/>
          </w:tblGrid>
          <w:tr w:rsidR="00594B31" w:rsidTr="007547DE">
            <w:trPr>
              <w:trHeight w:val="270"/>
            </w:trPr>
            <w:sdt>
              <w:sdtPr>
                <w:tag w:val="_PLD_680a8ba0e71a45459c0939cd6c78c07f"/>
                <w:id w:val="-1037509152"/>
                <w:lock w:val="sdtLocked"/>
              </w:sdtPr>
              <w:sdtContent>
                <w:tc>
                  <w:tcPr>
                    <w:tcW w:w="1610" w:type="pct"/>
                    <w:vMerge w:val="restart"/>
                    <w:tcBorders>
                      <w:top w:val="single" w:sz="4" w:space="0" w:color="auto"/>
                      <w:left w:val="single" w:sz="4" w:space="0" w:color="auto"/>
                      <w:bottom w:val="single" w:sz="4" w:space="0" w:color="auto"/>
                      <w:right w:val="single" w:sz="4" w:space="0" w:color="auto"/>
                    </w:tcBorders>
                    <w:vAlign w:val="center"/>
                  </w:tcPr>
                  <w:p w:rsidR="00594B31" w:rsidRDefault="008B7853">
                    <w:pPr>
                      <w:jc w:val="center"/>
                    </w:pPr>
                    <w:r>
                      <w:t>报告期利润</w:t>
                    </w:r>
                  </w:p>
                </w:tc>
              </w:sdtContent>
            </w:sdt>
            <w:sdt>
              <w:sdtPr>
                <w:tag w:val="_PLD_608d0086e1154f8ca6d3c34247132ef0"/>
                <w:id w:val="1328863501"/>
                <w:lock w:val="sdtLocked"/>
              </w:sdtPr>
              <w:sdtContent>
                <w:tc>
                  <w:tcPr>
                    <w:tcW w:w="1017" w:type="pct"/>
                    <w:vMerge w:val="restart"/>
                    <w:tcBorders>
                      <w:top w:val="single" w:sz="4" w:space="0" w:color="auto"/>
                      <w:left w:val="single" w:sz="4" w:space="0" w:color="auto"/>
                      <w:right w:val="single" w:sz="4" w:space="0" w:color="auto"/>
                    </w:tcBorders>
                    <w:vAlign w:val="center"/>
                  </w:tcPr>
                  <w:p w:rsidR="00594B31" w:rsidRDefault="008B7853">
                    <w:pPr>
                      <w:jc w:val="center"/>
                    </w:pPr>
                    <w:r>
                      <w:t>加权平均净资产收益率（%）</w:t>
                    </w:r>
                  </w:p>
                </w:tc>
              </w:sdtContent>
            </w:sdt>
            <w:sdt>
              <w:sdtPr>
                <w:tag w:val="_PLD_8b4a0bf973be4a19862ac5168193db93"/>
                <w:id w:val="945661721"/>
                <w:lock w:val="sdtLocked"/>
              </w:sdtPr>
              <w:sdtContent>
                <w:tc>
                  <w:tcPr>
                    <w:tcW w:w="2373" w:type="pct"/>
                    <w:gridSpan w:val="2"/>
                    <w:tcBorders>
                      <w:top w:val="single" w:sz="4" w:space="0" w:color="auto"/>
                      <w:left w:val="single" w:sz="4" w:space="0" w:color="auto"/>
                      <w:bottom w:val="single" w:sz="4" w:space="0" w:color="auto"/>
                      <w:right w:val="single" w:sz="4" w:space="0" w:color="auto"/>
                    </w:tcBorders>
                    <w:vAlign w:val="center"/>
                  </w:tcPr>
                  <w:p w:rsidR="00594B31" w:rsidRDefault="008B7853">
                    <w:pPr>
                      <w:jc w:val="center"/>
                    </w:pPr>
                    <w:r>
                      <w:t>每股收益</w:t>
                    </w:r>
                  </w:p>
                </w:tc>
              </w:sdtContent>
            </w:sdt>
          </w:tr>
          <w:tr w:rsidR="00594B31" w:rsidTr="007547DE">
            <w:trPr>
              <w:trHeight w:val="360"/>
            </w:trPr>
            <w:tc>
              <w:tcPr>
                <w:tcW w:w="1610" w:type="pct"/>
                <w:vMerge/>
                <w:tcBorders>
                  <w:top w:val="single" w:sz="4" w:space="0" w:color="auto"/>
                  <w:left w:val="single" w:sz="4" w:space="0" w:color="auto"/>
                  <w:bottom w:val="single" w:sz="4" w:space="0" w:color="auto"/>
                  <w:right w:val="single" w:sz="4" w:space="0" w:color="auto"/>
                </w:tcBorders>
                <w:vAlign w:val="center"/>
              </w:tcPr>
              <w:p w:rsidR="00594B31" w:rsidRDefault="00594B31">
                <w:pPr>
                  <w:jc w:val="center"/>
                </w:pPr>
              </w:p>
            </w:tc>
            <w:tc>
              <w:tcPr>
                <w:tcW w:w="1017" w:type="pct"/>
                <w:vMerge/>
                <w:tcBorders>
                  <w:left w:val="single" w:sz="4" w:space="0" w:color="auto"/>
                  <w:bottom w:val="single" w:sz="4" w:space="0" w:color="auto"/>
                  <w:right w:val="single" w:sz="4" w:space="0" w:color="auto"/>
                </w:tcBorders>
                <w:vAlign w:val="center"/>
              </w:tcPr>
              <w:p w:rsidR="00594B31" w:rsidRDefault="00594B31">
                <w:pPr>
                  <w:jc w:val="center"/>
                </w:pPr>
              </w:p>
            </w:tc>
            <w:sdt>
              <w:sdtPr>
                <w:tag w:val="_PLD_45472770a81744249d77e54c2efc412a"/>
                <w:id w:val="-1056080072"/>
                <w:lock w:val="sdtLocked"/>
              </w:sdtPr>
              <w:sdtContent>
                <w:tc>
                  <w:tcPr>
                    <w:tcW w:w="1186" w:type="pct"/>
                    <w:tcBorders>
                      <w:top w:val="single" w:sz="4" w:space="0" w:color="auto"/>
                      <w:left w:val="single" w:sz="4" w:space="0" w:color="auto"/>
                      <w:bottom w:val="single" w:sz="4" w:space="0" w:color="auto"/>
                      <w:right w:val="single" w:sz="4" w:space="0" w:color="auto"/>
                    </w:tcBorders>
                    <w:vAlign w:val="center"/>
                  </w:tcPr>
                  <w:p w:rsidR="00594B31" w:rsidRDefault="008B7853">
                    <w:pPr>
                      <w:jc w:val="center"/>
                    </w:pPr>
                    <w:r>
                      <w:t>基本每股收益</w:t>
                    </w:r>
                  </w:p>
                </w:tc>
              </w:sdtContent>
            </w:sdt>
            <w:sdt>
              <w:sdtPr>
                <w:tag w:val="_PLD_c4e5be0bbc134fa28e28895e1a12e02c"/>
                <w:id w:val="-235708469"/>
                <w:lock w:val="sdtLocked"/>
              </w:sdtPr>
              <w:sdtContent>
                <w:tc>
                  <w:tcPr>
                    <w:tcW w:w="1187" w:type="pct"/>
                    <w:tcBorders>
                      <w:top w:val="single" w:sz="4" w:space="0" w:color="auto"/>
                      <w:left w:val="single" w:sz="4" w:space="0" w:color="auto"/>
                      <w:bottom w:val="single" w:sz="4" w:space="0" w:color="auto"/>
                      <w:right w:val="single" w:sz="4" w:space="0" w:color="auto"/>
                    </w:tcBorders>
                    <w:vAlign w:val="center"/>
                  </w:tcPr>
                  <w:p w:rsidR="00594B31" w:rsidRDefault="008B7853">
                    <w:pPr>
                      <w:jc w:val="center"/>
                    </w:pPr>
                    <w:r>
                      <w:t>稀释每股收益</w:t>
                    </w:r>
                  </w:p>
                </w:tc>
              </w:sdtContent>
            </w:sdt>
          </w:tr>
          <w:tr w:rsidR="00625B16" w:rsidTr="00DD53F5">
            <w:trPr>
              <w:trHeight w:val="360"/>
            </w:trPr>
            <w:sdt>
              <w:sdtPr>
                <w:tag w:val="_PLD_c94607fd97d648bd8ca7517a2c7054ea"/>
                <w:id w:val="1007250962"/>
                <w:lock w:val="sdtLocked"/>
              </w:sdtPr>
              <w:sdtContent>
                <w:tc>
                  <w:tcPr>
                    <w:tcW w:w="1610" w:type="pct"/>
                    <w:tcBorders>
                      <w:top w:val="single" w:sz="4" w:space="0" w:color="auto"/>
                      <w:left w:val="single" w:sz="4" w:space="0" w:color="auto"/>
                      <w:bottom w:val="single" w:sz="4" w:space="0" w:color="auto"/>
                      <w:right w:val="single" w:sz="4" w:space="0" w:color="auto"/>
                    </w:tcBorders>
                  </w:tcPr>
                  <w:p w:rsidR="00625B16" w:rsidRDefault="00625B16">
                    <w:r>
                      <w:t>归属于公司普通股股东的净利润</w:t>
                    </w:r>
                  </w:p>
                </w:tc>
              </w:sdtContent>
            </w:sdt>
            <w:tc>
              <w:tcPr>
                <w:tcW w:w="1017" w:type="pct"/>
                <w:tcBorders>
                  <w:top w:val="single" w:sz="4" w:space="0" w:color="auto"/>
                  <w:left w:val="single" w:sz="4" w:space="0" w:color="auto"/>
                  <w:bottom w:val="single" w:sz="4" w:space="0" w:color="auto"/>
                  <w:right w:val="single" w:sz="4" w:space="0" w:color="auto"/>
                </w:tcBorders>
                <w:vAlign w:val="center"/>
              </w:tcPr>
              <w:p w:rsidR="00625B16" w:rsidRDefault="00625B16" w:rsidP="00DD53F5">
                <w:pPr>
                  <w:jc w:val="right"/>
                  <w:rPr>
                    <w:sz w:val="24"/>
                    <w:szCs w:val="24"/>
                  </w:rPr>
                </w:pPr>
                <w:r>
                  <w:t>-6.79%</w:t>
                </w:r>
              </w:p>
            </w:tc>
            <w:tc>
              <w:tcPr>
                <w:tcW w:w="1186" w:type="pct"/>
                <w:tcBorders>
                  <w:top w:val="single" w:sz="4" w:space="0" w:color="auto"/>
                  <w:left w:val="single" w:sz="4" w:space="0" w:color="auto"/>
                  <w:bottom w:val="single" w:sz="4" w:space="0" w:color="auto"/>
                  <w:right w:val="single" w:sz="4" w:space="0" w:color="auto"/>
                </w:tcBorders>
                <w:vAlign w:val="center"/>
              </w:tcPr>
              <w:p w:rsidR="00625B16" w:rsidRDefault="00625B16" w:rsidP="00DD53F5">
                <w:pPr>
                  <w:jc w:val="right"/>
                  <w:rPr>
                    <w:sz w:val="24"/>
                    <w:szCs w:val="24"/>
                  </w:rPr>
                </w:pPr>
                <w:r>
                  <w:t>-0.33</w:t>
                </w:r>
              </w:p>
            </w:tc>
            <w:tc>
              <w:tcPr>
                <w:tcW w:w="1187" w:type="pct"/>
                <w:tcBorders>
                  <w:top w:val="single" w:sz="4" w:space="0" w:color="auto"/>
                  <w:left w:val="single" w:sz="4" w:space="0" w:color="auto"/>
                  <w:bottom w:val="single" w:sz="4" w:space="0" w:color="auto"/>
                  <w:right w:val="single" w:sz="4" w:space="0" w:color="auto"/>
                </w:tcBorders>
              </w:tcPr>
              <w:p w:rsidR="00625B16" w:rsidRDefault="00625B16">
                <w:pPr>
                  <w:jc w:val="right"/>
                </w:pPr>
              </w:p>
            </w:tc>
          </w:tr>
          <w:tr w:rsidR="00625B16" w:rsidTr="00DD53F5">
            <w:trPr>
              <w:trHeight w:val="360"/>
            </w:trPr>
            <w:sdt>
              <w:sdtPr>
                <w:tag w:val="_PLD_0794afc706e94e77876df1281577a7d9"/>
                <w:id w:val="4253001"/>
                <w:lock w:val="sdtLocked"/>
              </w:sdtPr>
              <w:sdtContent>
                <w:tc>
                  <w:tcPr>
                    <w:tcW w:w="1610" w:type="pct"/>
                    <w:tcBorders>
                      <w:top w:val="single" w:sz="4" w:space="0" w:color="auto"/>
                      <w:left w:val="single" w:sz="4" w:space="0" w:color="auto"/>
                      <w:bottom w:val="single" w:sz="4" w:space="0" w:color="auto"/>
                      <w:right w:val="single" w:sz="4" w:space="0" w:color="auto"/>
                    </w:tcBorders>
                  </w:tcPr>
                  <w:p w:rsidR="00625B16" w:rsidRDefault="00625B16">
                    <w:r>
                      <w:t>扣除非经常性损益后归属于公司普通股股东的净利润</w:t>
                    </w:r>
                  </w:p>
                </w:tc>
              </w:sdtContent>
            </w:sdt>
            <w:tc>
              <w:tcPr>
                <w:tcW w:w="1017" w:type="pct"/>
                <w:tcBorders>
                  <w:top w:val="single" w:sz="4" w:space="0" w:color="auto"/>
                  <w:left w:val="single" w:sz="4" w:space="0" w:color="auto"/>
                  <w:bottom w:val="single" w:sz="4" w:space="0" w:color="auto"/>
                  <w:right w:val="single" w:sz="4" w:space="0" w:color="auto"/>
                </w:tcBorders>
                <w:vAlign w:val="center"/>
              </w:tcPr>
              <w:p w:rsidR="00625B16" w:rsidRDefault="00625B16" w:rsidP="00DD53F5">
                <w:pPr>
                  <w:jc w:val="right"/>
                  <w:rPr>
                    <w:sz w:val="24"/>
                    <w:szCs w:val="24"/>
                  </w:rPr>
                </w:pPr>
                <w:r>
                  <w:t>-8.47%</w:t>
                </w:r>
              </w:p>
            </w:tc>
            <w:tc>
              <w:tcPr>
                <w:tcW w:w="1186" w:type="pct"/>
                <w:tcBorders>
                  <w:top w:val="single" w:sz="4" w:space="0" w:color="auto"/>
                  <w:left w:val="single" w:sz="4" w:space="0" w:color="auto"/>
                  <w:bottom w:val="single" w:sz="4" w:space="0" w:color="auto"/>
                  <w:right w:val="single" w:sz="4" w:space="0" w:color="auto"/>
                </w:tcBorders>
                <w:vAlign w:val="center"/>
              </w:tcPr>
              <w:p w:rsidR="00625B16" w:rsidRDefault="00625B16" w:rsidP="00DD53F5">
                <w:pPr>
                  <w:jc w:val="right"/>
                  <w:rPr>
                    <w:sz w:val="24"/>
                    <w:szCs w:val="24"/>
                  </w:rPr>
                </w:pPr>
                <w:r>
                  <w:t>-0.41</w:t>
                </w:r>
              </w:p>
            </w:tc>
            <w:tc>
              <w:tcPr>
                <w:tcW w:w="1187" w:type="pct"/>
                <w:tcBorders>
                  <w:top w:val="single" w:sz="4" w:space="0" w:color="auto"/>
                  <w:left w:val="single" w:sz="4" w:space="0" w:color="auto"/>
                  <w:bottom w:val="single" w:sz="4" w:space="0" w:color="auto"/>
                  <w:right w:val="single" w:sz="4" w:space="0" w:color="auto"/>
                </w:tcBorders>
              </w:tcPr>
              <w:p w:rsidR="00625B16" w:rsidRDefault="00625B16">
                <w:pPr>
                  <w:jc w:val="right"/>
                </w:pPr>
              </w:p>
            </w:tc>
          </w:tr>
        </w:tbl>
        <w:p w:rsidR="00594B31" w:rsidRDefault="00937630"/>
      </w:sdtContent>
    </w:sdt>
    <w:p w:rsidR="00594B31" w:rsidRDefault="008B7853" w:rsidP="00506700">
      <w:pPr>
        <w:pStyle w:val="3"/>
        <w:numPr>
          <w:ilvl w:val="0"/>
          <w:numId w:val="4"/>
        </w:numPr>
        <w:rPr>
          <w:rFonts w:ascii="宋体" w:hAnsi="宋体"/>
          <w:szCs w:val="21"/>
        </w:rPr>
      </w:pPr>
      <w:r>
        <w:rPr>
          <w:rFonts w:ascii="宋体" w:hAnsi="宋体" w:hint="eastAsia"/>
          <w:szCs w:val="21"/>
        </w:rPr>
        <w:t>境内外会计准则下会计数据差异</w:t>
      </w:r>
    </w:p>
    <w:sdt>
      <w:sdtPr>
        <w:alias w:val="是否适用：境内外会计准则下会计数据差异[双击切换]"/>
        <w:tag w:val="_GBC_3482333eff2948139884cfdd1debc958"/>
        <w:id w:val="2017960133"/>
        <w:lock w:val="sdtLocked"/>
        <w:placeholder>
          <w:docPart w:val="GBC22222222222222222222222222222"/>
        </w:placeholder>
      </w:sdtPr>
      <w:sdtContent>
        <w:p w:rsidR="00B929A7" w:rsidRDefault="008B7853" w:rsidP="00B929A7">
          <w:pPr>
            <w:rPr>
              <w:rFonts w:cstheme="minorBidi"/>
              <w:kern w:val="2"/>
            </w:rPr>
          </w:pPr>
          <w:r>
            <w:fldChar w:fldCharType="begin"/>
          </w:r>
          <w:r w:rsidR="00B929A7">
            <w:instrText xml:space="preserve"> MACROBUTTON  SnrToggleCheckbox □适用 </w:instrText>
          </w:r>
          <w:r>
            <w:fldChar w:fldCharType="end"/>
          </w:r>
          <w:r>
            <w:fldChar w:fldCharType="begin"/>
          </w:r>
          <w:r w:rsidR="00B929A7">
            <w:instrText xml:space="preserve"> MACROBUTTON  SnrToggleCheckbox √不适用 </w:instrText>
          </w:r>
          <w:r>
            <w:fldChar w:fldCharType="end"/>
          </w:r>
        </w:p>
      </w:sdtContent>
    </w:sdt>
    <w:p w:rsidR="00594B31" w:rsidRDefault="00594B31" w:rsidP="00B929A7">
      <w:pPr>
        <w:rPr>
          <w:rFonts w:cstheme="minorBidi"/>
          <w:kern w:val="2"/>
        </w:rPr>
      </w:pPr>
    </w:p>
    <w:p w:rsidR="00594B31" w:rsidRDefault="00594B31"/>
    <w:sdt>
      <w:sdtPr>
        <w:rPr>
          <w:rFonts w:ascii="宋体" w:hAnsi="宋体" w:cs="宋体"/>
          <w:b w:val="0"/>
          <w:bCs w:val="0"/>
          <w:kern w:val="0"/>
          <w:szCs w:val="21"/>
        </w:rPr>
        <w:alias w:val="模块:补充资料其他说明事项"/>
        <w:tag w:val="_GBC_a60672e5f86e422cbb864ef991c9106b"/>
        <w:id w:val="-996795210"/>
        <w:lock w:val="sdtLocked"/>
        <w:placeholder>
          <w:docPart w:val="GBC22222222222222222222222222222"/>
        </w:placeholder>
      </w:sdtPr>
      <w:sdtContent>
        <w:p w:rsidR="00594B31" w:rsidRDefault="008B7853" w:rsidP="00506700">
          <w:pPr>
            <w:pStyle w:val="3"/>
            <w:numPr>
              <w:ilvl w:val="0"/>
              <w:numId w:val="4"/>
            </w:numPr>
            <w:rPr>
              <w:rFonts w:ascii="宋体" w:hAnsi="宋体"/>
              <w:szCs w:val="21"/>
            </w:rPr>
          </w:pPr>
          <w:r>
            <w:rPr>
              <w:rFonts w:ascii="宋体" w:hAnsi="宋体" w:hint="eastAsia"/>
              <w:szCs w:val="21"/>
            </w:rPr>
            <w:t>其他</w:t>
          </w:r>
        </w:p>
        <w:sdt>
          <w:sdtPr>
            <w:alias w:val="是否适用：补充资料其他说明事项[双击切换]"/>
            <w:tag w:val="_GBC_8954f89f8426424c966f1b658de53fe5"/>
            <w:id w:val="2123804339"/>
            <w:lock w:val="sdtLocked"/>
            <w:placeholder>
              <w:docPart w:val="GBC22222222222222222222222222222"/>
            </w:placeholder>
          </w:sdtPr>
          <w:sdtContent>
            <w:p w:rsidR="00594B31" w:rsidRDefault="008B7853" w:rsidP="00B929A7">
              <w:r>
                <w:fldChar w:fldCharType="begin"/>
              </w:r>
              <w:r w:rsidR="00B929A7">
                <w:instrText xml:space="preserve"> MACROBUTTON  SnrToggleCheckbox □适用 </w:instrText>
              </w:r>
              <w:r>
                <w:fldChar w:fldCharType="end"/>
              </w:r>
              <w:r>
                <w:fldChar w:fldCharType="begin"/>
              </w:r>
              <w:r w:rsidR="00B929A7">
                <w:instrText xml:space="preserve"> MACROBUTTON  SnrToggleCheckbox √不适用 </w:instrText>
              </w:r>
              <w:r>
                <w:fldChar w:fldCharType="end"/>
              </w:r>
            </w:p>
          </w:sdtContent>
        </w:sdt>
      </w:sdtContent>
    </w:sdt>
    <w:p w:rsidR="00594B31" w:rsidRDefault="00594B31"/>
    <w:bookmarkStart w:id="263" w:name="_Hlk76135020" w:displacedByCustomXml="next"/>
    <w:sdt>
      <w:sdtPr>
        <w:rPr>
          <w:b/>
          <w:bCs/>
          <w:sz w:val="24"/>
        </w:rPr>
        <w:alias w:val="模块:落款"/>
        <w:tag w:val="_SEC_05b1791af4454108ad401bb8a64cf5c6"/>
        <w:id w:val="9528651"/>
        <w:lock w:val="sdtLocked"/>
        <w:placeholder>
          <w:docPart w:val="GBC22222222222222222222222222222"/>
        </w:placeholder>
      </w:sdtPr>
      <w:sdtEndPr>
        <w:rPr>
          <w:b w:val="0"/>
          <w:bCs w:val="0"/>
          <w:sz w:val="21"/>
        </w:rPr>
      </w:sdtEndPr>
      <w:sdtContent>
        <w:p w:rsidR="00594B31" w:rsidRDefault="00594B31">
          <w:pPr>
            <w:spacing w:line="360" w:lineRule="exact"/>
            <w:ind w:right="5"/>
            <w:rPr>
              <w:b/>
              <w:bCs/>
              <w:sz w:val="24"/>
            </w:rPr>
          </w:pPr>
        </w:p>
        <w:p w:rsidR="00594B31" w:rsidRDefault="008B7853">
          <w:pPr>
            <w:wordWrap w:val="0"/>
            <w:spacing w:line="360" w:lineRule="exact"/>
            <w:jc w:val="right"/>
            <w:rPr>
              <w:u w:val="single"/>
            </w:rPr>
          </w:pPr>
          <w:r>
            <w:t>董事长：</w:t>
          </w:r>
          <w:sdt>
            <w:sdtPr>
              <w:alias w:val="报告发布人"/>
              <w:tag w:val="_GBC_f07cbb7287a94e798691f7fcb5112f49"/>
              <w:id w:val="24350177"/>
              <w:lock w:val="sdtLocked"/>
              <w:placeholder>
                <w:docPart w:val="GBC22222222222222222222222222222"/>
              </w:placeholder>
            </w:sdtPr>
            <w:sdtContent>
              <w:r w:rsidR="00B929A7">
                <w:rPr>
                  <w:rFonts w:hint="eastAsia"/>
                </w:rPr>
                <w:t>谢思瑜</w:t>
              </w:r>
            </w:sdtContent>
          </w:sdt>
          <w:r>
            <w:rPr>
              <w:rFonts w:hint="eastAsia"/>
            </w:rPr>
            <w:t xml:space="preserve"> </w:t>
          </w:r>
        </w:p>
        <w:p w:rsidR="00594B31" w:rsidRDefault="008B7853">
          <w:pPr>
            <w:spacing w:line="360" w:lineRule="exact"/>
            <w:jc w:val="right"/>
          </w:pPr>
          <w:r>
            <w:t>董事会批准报送日期：</w:t>
          </w:r>
          <w:sdt>
            <w:sdtPr>
              <w:alias w:val="报告董事会批准报送日期"/>
              <w:tag w:val="_GBC_56d5d40e768a439aa604555fa2089c42"/>
              <w:id w:val="24350178"/>
              <w:lock w:val="sdtLocked"/>
              <w:placeholder>
                <w:docPart w:val="GBC22222222222222222222222222222"/>
              </w:placeholder>
              <w:date w:fullDate="2022-08-30T00:00:00Z">
                <w:dateFormat w:val="yyyy'年'M'月'd'日'"/>
                <w:lid w:val="zh-CN"/>
                <w:storeMappedDataAs w:val="dateTime"/>
                <w:calendar w:val="gregorian"/>
              </w:date>
            </w:sdtPr>
            <w:sdtContent>
              <w:r w:rsidR="00915E9E">
                <w:rPr>
                  <w:rFonts w:hint="eastAsia"/>
                </w:rPr>
                <w:t>2022年8月30日</w:t>
              </w:r>
            </w:sdtContent>
          </w:sdt>
          <w:r>
            <w:rPr>
              <w:rFonts w:hint="eastAsia"/>
            </w:rPr>
            <w:t xml:space="preserve"> </w:t>
          </w:r>
        </w:p>
      </w:sdtContent>
    </w:sdt>
    <w:bookmarkEnd w:id="263"/>
    <w:p w:rsidR="00594B31" w:rsidRDefault="00594B31"/>
    <w:p w:rsidR="00594B31" w:rsidRDefault="00594B31">
      <w:pPr>
        <w:spacing w:line="360" w:lineRule="exact"/>
        <w:ind w:right="5"/>
        <w:rPr>
          <w:u w:val="single"/>
        </w:rPr>
      </w:pPr>
    </w:p>
    <w:sdt>
      <w:sdtPr>
        <w:rPr>
          <w:sz w:val="24"/>
        </w:rPr>
        <w:alias w:val="模块:修订信息 "/>
        <w:tag w:val="_GBC_e51b54728b2e4e53b95b0611d0df9b06"/>
        <w:id w:val="24350188"/>
        <w:lock w:val="sdtLocked"/>
        <w:placeholder>
          <w:docPart w:val="GBC22222222222222222222222222222"/>
        </w:placeholder>
      </w:sdtPr>
      <w:sdtEndPr>
        <w:rPr>
          <w:sz w:val="21"/>
        </w:rPr>
      </w:sdtEndPr>
      <w:sdtContent>
        <w:p w:rsidR="00594B31" w:rsidRDefault="008B7853">
          <w:pPr>
            <w:spacing w:line="360" w:lineRule="exact"/>
            <w:ind w:right="5"/>
            <w:rPr>
              <w:b/>
              <w:sz w:val="24"/>
            </w:rPr>
          </w:pPr>
          <w:r>
            <w:rPr>
              <w:b/>
              <w:sz w:val="24"/>
            </w:rPr>
            <w:t>修订信息</w:t>
          </w:r>
        </w:p>
        <w:sdt>
          <w:sdtPr>
            <w:rPr>
              <w:b/>
              <w:bCs/>
            </w:rPr>
            <w:alias w:val="是否适用：修订信息表[双击切换]"/>
            <w:tag w:val="_GBC_77b96fad3b8a43478db82cf4cb9686be"/>
            <w:id w:val="-958417587"/>
            <w:lock w:val="sdtLocked"/>
            <w:placeholder>
              <w:docPart w:val="GBC22222222222222222222222222222"/>
            </w:placeholder>
          </w:sdtPr>
          <w:sdtEndPr>
            <w:rPr>
              <w:b w:val="0"/>
            </w:rPr>
          </w:sdtEndPr>
          <w:sdtContent>
            <w:p w:rsidR="00594B31" w:rsidRDefault="008B7853" w:rsidP="00B929A7">
              <w:r>
                <w:rPr>
                  <w:bCs/>
                </w:rPr>
                <w:fldChar w:fldCharType="begin"/>
              </w:r>
              <w:r w:rsidR="00B929A7">
                <w:instrText xml:space="preserve"> MACROBUTTON  SnrToggleCheckbox □适用 </w:instrText>
              </w:r>
              <w:r>
                <w:rPr>
                  <w:bCs/>
                </w:rPr>
                <w:fldChar w:fldCharType="end"/>
              </w:r>
              <w:r>
                <w:rPr>
                  <w:bCs/>
                </w:rPr>
                <w:fldChar w:fldCharType="begin"/>
              </w:r>
              <w:r w:rsidR="00B929A7">
                <w:instrText xml:space="preserve"> MACROBUTTON  SnrToggleCheckbox √不适用 </w:instrText>
              </w:r>
              <w:r>
                <w:rPr>
                  <w:bCs/>
                </w:rPr>
                <w:fldChar w:fldCharType="end"/>
              </w:r>
            </w:p>
          </w:sdtContent>
        </w:sdt>
      </w:sdtContent>
    </w:sdt>
    <w:sectPr w:rsidR="00594B31" w:rsidSect="008E732D">
      <w:pgSz w:w="11906" w:h="16838"/>
      <w:pgMar w:top="1525" w:right="1276" w:bottom="1440" w:left="1797" w:header="856"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BDF" w:rsidRDefault="00081BDF" w:rsidP="00365E23">
      <w:r>
        <w:separator/>
      </w:r>
    </w:p>
  </w:endnote>
  <w:endnote w:type="continuationSeparator" w:id="0">
    <w:p w:rsidR="00081BDF" w:rsidRDefault="00081BDF" w:rsidP="0036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elvetica-Narrow">
    <w:altName w:val="Arial Narrow"/>
    <w:charset w:val="00"/>
    <w:family w:val="swiss"/>
    <w:pitch w:val="default"/>
    <w:sig w:usb0="00000000" w:usb1="00000000" w:usb2="00000000" w:usb3="00000000" w:csb0="00000001" w:csb1="00000000"/>
  </w:font>
  <w:font w:name="Noto Sans CJK JP Regular">
    <w:altName w:val="微软雅黑"/>
    <w:charset w:val="86"/>
    <w:family w:val="swiss"/>
    <w:pitch w:val="default"/>
    <w:sig w:usb0="00000000" w:usb1="00000000" w:usb2="00000016" w:usb3="00000000" w:csb0="002E0107" w:csb1="00000000"/>
  </w:font>
  <w:font w:name="仿宋">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宋体-方正超大字符集">
    <w:altName w:val="宋体"/>
    <w:charset w:val="86"/>
    <w:family w:val="script"/>
    <w:pitch w:val="default"/>
    <w:sig w:usb0="00000000" w:usb1="00000000" w:usb2="00000010" w:usb3="00000000" w:csb0="00040000" w:csb1="00000000"/>
  </w:font>
  <w:font w:name="仿宋_GB2312">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408834"/>
      <w:docPartObj>
        <w:docPartGallery w:val="Page Numbers (Bottom of Page)"/>
        <w:docPartUnique/>
      </w:docPartObj>
    </w:sdtPr>
    <w:sdtContent>
      <w:sdt>
        <w:sdtPr>
          <w:id w:val="98381352"/>
          <w:docPartObj>
            <w:docPartGallery w:val="Page Numbers (Top of Page)"/>
            <w:docPartUnique/>
          </w:docPartObj>
        </w:sdtPr>
        <w:sdtContent>
          <w:p w:rsidR="00937630" w:rsidRDefault="00937630" w:rsidP="004860B6">
            <w:pPr>
              <w:pStyle w:val="ac"/>
              <w:jc w:val="center"/>
            </w:pPr>
            <w:r>
              <w:rPr>
                <w:b/>
                <w:bCs/>
                <w:sz w:val="24"/>
                <w:szCs w:val="24"/>
              </w:rPr>
              <w:fldChar w:fldCharType="begin"/>
            </w:r>
            <w:r>
              <w:rPr>
                <w:b/>
              </w:rPr>
              <w:instrText>PAGE</w:instrText>
            </w:r>
            <w:r>
              <w:rPr>
                <w:b/>
                <w:bCs/>
                <w:sz w:val="24"/>
                <w:szCs w:val="24"/>
              </w:rPr>
              <w:fldChar w:fldCharType="separate"/>
            </w:r>
            <w:r w:rsidR="00FA3934">
              <w:rPr>
                <w:b/>
                <w:noProof/>
              </w:rPr>
              <w:t>43</w:t>
            </w:r>
            <w:r>
              <w:rPr>
                <w:b/>
                <w:bCs/>
                <w:sz w:val="24"/>
                <w:szCs w:val="24"/>
              </w:rPr>
              <w:fldChar w:fldCharType="end"/>
            </w:r>
            <w:r>
              <w:rPr>
                <w:lang w:val="zh-CN"/>
              </w:rPr>
              <w:t xml:space="preserve"> / </w:t>
            </w:r>
            <w:r>
              <w:rPr>
                <w:b/>
                <w:bCs/>
                <w:sz w:val="24"/>
                <w:szCs w:val="24"/>
              </w:rPr>
              <w:fldChar w:fldCharType="begin"/>
            </w:r>
            <w:r>
              <w:rPr>
                <w:b/>
              </w:rPr>
              <w:instrText>NUMPAGES</w:instrText>
            </w:r>
            <w:r>
              <w:rPr>
                <w:b/>
                <w:bCs/>
                <w:sz w:val="24"/>
                <w:szCs w:val="24"/>
              </w:rPr>
              <w:fldChar w:fldCharType="separate"/>
            </w:r>
            <w:r w:rsidR="00FA3934">
              <w:rPr>
                <w:b/>
                <w:noProof/>
              </w:rPr>
              <w:t>179</w:t>
            </w:r>
            <w:r>
              <w:rPr>
                <w:b/>
                <w:bCs/>
                <w:sz w:val="24"/>
                <w:szCs w:val="24"/>
              </w:rPr>
              <w:fldChar w:fldCharType="end"/>
            </w:r>
          </w:p>
        </w:sdtContent>
      </w:sdt>
    </w:sdtContent>
  </w:sdt>
  <w:p w:rsidR="00937630" w:rsidRDefault="0093763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BDF" w:rsidRDefault="00081BDF" w:rsidP="00365E23">
      <w:r>
        <w:separator/>
      </w:r>
    </w:p>
  </w:footnote>
  <w:footnote w:type="continuationSeparator" w:id="0">
    <w:p w:rsidR="00081BDF" w:rsidRDefault="00081BDF" w:rsidP="00365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630" w:rsidRPr="009B70CF" w:rsidRDefault="00937630" w:rsidP="004B4ABF">
    <w:pPr>
      <w:pStyle w:val="ab"/>
      <w:tabs>
        <w:tab w:val="clear" w:pos="8306"/>
        <w:tab w:val="left" w:pos="8364"/>
        <w:tab w:val="left" w:pos="8505"/>
      </w:tabs>
      <w:ind w:rightChars="10" w:right="21"/>
      <w:rPr>
        <w:b/>
      </w:rPr>
    </w:pPr>
    <w:r>
      <w:rPr>
        <w:rFonts w:hint="eastAsia"/>
      </w:rPr>
      <w:t>202</w:t>
    </w:r>
    <w:r>
      <w:t>2</w:t>
    </w:r>
    <w:r>
      <w:rPr>
        <w:rFonts w:hint="eastAsia"/>
      </w:rPr>
      <w:t>年半年度报告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3058"/>
    <w:multiLevelType w:val="multilevel"/>
    <w:tmpl w:val="B6A0A524"/>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11C35CC"/>
    <w:multiLevelType w:val="multilevel"/>
    <w:tmpl w:val="DEDC3BB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1C7576E"/>
    <w:multiLevelType w:val="multilevel"/>
    <w:tmpl w:val="6EB0F5E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2633DB0"/>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4364DD5"/>
    <w:multiLevelType w:val="hybridMultilevel"/>
    <w:tmpl w:val="FF5E6A46"/>
    <w:lvl w:ilvl="0" w:tplc="6F00D676">
      <w:start w:val="1"/>
      <w:numFmt w:val="chineseCountingThousand"/>
      <w:suff w:val="space"/>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46970E9"/>
    <w:multiLevelType w:val="hybridMultilevel"/>
    <w:tmpl w:val="C6D433BE"/>
    <w:lvl w:ilvl="0" w:tplc="89C273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6A353DC"/>
    <w:multiLevelType w:val="multilevel"/>
    <w:tmpl w:val="7E447B24"/>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0918050B"/>
    <w:multiLevelType w:val="multilevel"/>
    <w:tmpl w:val="F190D88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098731CB"/>
    <w:multiLevelType w:val="hybridMultilevel"/>
    <w:tmpl w:val="2C808348"/>
    <w:lvl w:ilvl="0" w:tplc="E758C39A">
      <w:start w:val="1"/>
      <w:numFmt w:val="decimal"/>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A4F2610"/>
    <w:multiLevelType w:val="hybridMultilevel"/>
    <w:tmpl w:val="CF54505E"/>
    <w:lvl w:ilvl="0" w:tplc="42922A52">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0DD43CBD"/>
    <w:multiLevelType w:val="multilevel"/>
    <w:tmpl w:val="8E200996"/>
    <w:lvl w:ilvl="0">
      <w:start w:val="1"/>
      <w:numFmt w:val="decimal"/>
      <w:lvlText w:val="(%1). "/>
      <w:lvlJc w:val="left"/>
      <w:pPr>
        <w:ind w:left="420" w:hanging="420"/>
      </w:pPr>
      <w:rPr>
        <w:rFonts w:ascii="宋体" w:eastAsia="宋体" w:hAnsi="宋体"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nsid w:val="0E1F5ED2"/>
    <w:multiLevelType w:val="multilevel"/>
    <w:tmpl w:val="87D0BEC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0FB258AF"/>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nsid w:val="10314E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nsid w:val="104977C1"/>
    <w:multiLevelType w:val="hybridMultilevel"/>
    <w:tmpl w:val="1A8481C6"/>
    <w:lvl w:ilvl="0" w:tplc="04090013">
      <w:start w:val="1"/>
      <w:numFmt w:val="chineseCountingThousand"/>
      <w:lvlText w:val="%1、"/>
      <w:lvlJc w:val="left"/>
      <w:pPr>
        <w:ind w:left="420" w:hanging="420"/>
      </w:pPr>
    </w:lvl>
    <w:lvl w:ilvl="1" w:tplc="0AF4A9C2">
      <w:start w:val="4"/>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0A00340"/>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2696DF7"/>
    <w:multiLevelType w:val="hybridMultilevel"/>
    <w:tmpl w:val="575027BA"/>
    <w:lvl w:ilvl="0" w:tplc="3968BA26">
      <w:start w:val="1"/>
      <w:numFmt w:val="chineseCountingThousand"/>
      <w:suff w:val="space"/>
      <w:lvlText w:val="%1、"/>
      <w:lvlJc w:val="left"/>
      <w:pPr>
        <w:ind w:left="420" w:hanging="420"/>
      </w:pPr>
      <w:rPr>
        <w:rFonts w:hint="eastAsia"/>
      </w:rPr>
    </w:lvl>
    <w:lvl w:ilvl="1" w:tplc="6C6AB9C0">
      <w:start w:val="5"/>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2EC0EF1"/>
    <w:multiLevelType w:val="multilevel"/>
    <w:tmpl w:val="E3D05E8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nsid w:val="15621257"/>
    <w:multiLevelType w:val="multilevel"/>
    <w:tmpl w:val="7E6C93B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169A565E"/>
    <w:multiLevelType w:val="multilevel"/>
    <w:tmpl w:val="CF940A96"/>
    <w:lvl w:ilvl="0">
      <w:start w:val="1"/>
      <w:numFmt w:val="decimal"/>
      <w:lvlText w:val="%1"/>
      <w:lvlJc w:val="left"/>
      <w:pPr>
        <w:ind w:left="420" w:hanging="420"/>
      </w:pPr>
      <w:rPr>
        <w:rFonts w:ascii="宋体" w:eastAsia="宋体" w:hAnsi="宋体" w:hint="eastAsia"/>
        <w:b/>
      </w:rPr>
    </w:lvl>
    <w:lvl w:ilvl="1">
      <w:start w:val="1"/>
      <w:numFmt w:val="decimal"/>
      <w:suff w:val="nothing"/>
      <w:lvlText w:val="%2、"/>
      <w:lvlJc w:val="left"/>
      <w:pPr>
        <w:ind w:left="840" w:hanging="420"/>
      </w:pPr>
      <w:rPr>
        <w:rFonts w:asciiTheme="minorEastAsia" w:eastAsiaTheme="minorEastAsia" w:hAnsiTheme="minorEastAsia" w:hint="eastAsia"/>
        <w:b/>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0">
    <w:nsid w:val="17316F2F"/>
    <w:multiLevelType w:val="multilevel"/>
    <w:tmpl w:val="24EE0C1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nsid w:val="185F3408"/>
    <w:multiLevelType w:val="multilevel"/>
    <w:tmpl w:val="C202402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2">
    <w:nsid w:val="19B61093"/>
    <w:multiLevelType w:val="hybridMultilevel"/>
    <w:tmpl w:val="435EE116"/>
    <w:lvl w:ilvl="0" w:tplc="901299E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1D11584D"/>
    <w:multiLevelType w:val="multilevel"/>
    <w:tmpl w:val="BDBE9148"/>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1E235F8B"/>
    <w:multiLevelType w:val="multilevel"/>
    <w:tmpl w:val="D92C258C"/>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1F7158DD"/>
    <w:multiLevelType w:val="hybridMultilevel"/>
    <w:tmpl w:val="C77464A4"/>
    <w:lvl w:ilvl="0" w:tplc="78444E8E">
      <w:start w:val="1"/>
      <w:numFmt w:val="decimal"/>
      <w:lvlText w:val="(%1). "/>
      <w:lvlJc w:val="left"/>
      <w:pPr>
        <w:ind w:left="704"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1F9677B9"/>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7">
    <w:nsid w:val="1FD019D7"/>
    <w:multiLevelType w:val="multilevel"/>
    <w:tmpl w:val="0672BB8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nsid w:val="204F3B0A"/>
    <w:multiLevelType w:val="multilevel"/>
    <w:tmpl w:val="FCF8647E"/>
    <w:lvl w:ilvl="0">
      <w:start w:val="1"/>
      <w:numFmt w:val="chineseCountingThousand"/>
      <w:lvlText w:val="(%1)"/>
      <w:lvlJc w:val="left"/>
      <w:pPr>
        <w:ind w:left="0" w:firstLine="0"/>
      </w:pPr>
      <w:rPr>
        <w:rFonts w:hint="default"/>
      </w:rPr>
    </w:lvl>
    <w:lvl w:ilvl="1">
      <w:start w:val="1"/>
      <w:numFmt w:val="chineseCountingThousand"/>
      <w:suff w:val="space"/>
      <w:lvlText w:val="(%2)"/>
      <w:lvlJc w:val="left"/>
      <w:pPr>
        <w:ind w:left="0" w:firstLine="0"/>
      </w:pPr>
      <w:rPr>
        <w:rFonts w:hint="eastAsia"/>
      </w:rPr>
    </w:lvl>
    <w:lvl w:ilvl="2">
      <w:start w:val="1"/>
      <w:numFmt w:val="chineseCountingThousand"/>
      <w:suff w:val="space"/>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9">
    <w:nsid w:val="2121200C"/>
    <w:multiLevelType w:val="multilevel"/>
    <w:tmpl w:val="FB20889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nsid w:val="21516057"/>
    <w:multiLevelType w:val="multilevel"/>
    <w:tmpl w:val="73C0F85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nsid w:val="21F9086D"/>
    <w:multiLevelType w:val="multilevel"/>
    <w:tmpl w:val="EE9EE08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suff w:val="space"/>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2">
    <w:nsid w:val="22CF650D"/>
    <w:multiLevelType w:val="singleLevel"/>
    <w:tmpl w:val="22CF650D"/>
    <w:lvl w:ilvl="0">
      <w:start w:val="1"/>
      <w:numFmt w:val="decimal"/>
      <w:lvlText w:val="(%1)"/>
      <w:lvlJc w:val="left"/>
      <w:pPr>
        <w:ind w:left="425" w:hanging="425"/>
      </w:pPr>
    </w:lvl>
  </w:abstractNum>
  <w:abstractNum w:abstractNumId="33">
    <w:nsid w:val="2A7A57D8"/>
    <w:multiLevelType w:val="multilevel"/>
    <w:tmpl w:val="2A7A57D8"/>
    <w:lvl w:ilvl="0">
      <w:start w:val="1"/>
      <w:numFmt w:val="decimal"/>
      <w:lvlText w:val="%1."/>
      <w:lvlJc w:val="left"/>
      <w:pPr>
        <w:ind w:left="842" w:hanging="360"/>
      </w:pPr>
      <w:rPr>
        <w:rFonts w:hint="default"/>
        <w:b/>
        <w:i w:val="0"/>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4">
    <w:nsid w:val="2AB9492A"/>
    <w:multiLevelType w:val="multilevel"/>
    <w:tmpl w:val="08C25BD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nsid w:val="2ABA5091"/>
    <w:multiLevelType w:val="hybridMultilevel"/>
    <w:tmpl w:val="B9847490"/>
    <w:lvl w:ilvl="0" w:tplc="F850BF5E">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2AF651E5"/>
    <w:multiLevelType w:val="hybridMultilevel"/>
    <w:tmpl w:val="5F60557E"/>
    <w:lvl w:ilvl="0" w:tplc="3D0C5F60">
      <w:start w:val="1"/>
      <w:numFmt w:val="decimal"/>
      <w:suff w:val="nothing"/>
      <w:lvlText w:val="(%1). "/>
      <w:lvlJc w:val="left"/>
      <w:pPr>
        <w:ind w:left="420" w:hanging="420"/>
      </w:pPr>
      <w:rPr>
        <w:rFonts w:ascii="宋体" w:eastAsia="宋体" w:hAnsi="宋体"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2B081EE9"/>
    <w:multiLevelType w:val="multilevel"/>
    <w:tmpl w:val="0F7205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nsid w:val="2C7D045A"/>
    <w:multiLevelType w:val="hybridMultilevel"/>
    <w:tmpl w:val="4F3E4BB4"/>
    <w:lvl w:ilvl="0" w:tplc="C910E878">
      <w:start w:val="1"/>
      <w:numFmt w:val="decimal"/>
      <w:suff w:val="nothing"/>
      <w:lvlText w:val="%1、 "/>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2D223BC3"/>
    <w:multiLevelType w:val="multilevel"/>
    <w:tmpl w:val="7A16278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nsid w:val="2E827FC5"/>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nsid w:val="2F300F94"/>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2">
    <w:nsid w:val="30712312"/>
    <w:multiLevelType w:val="multilevel"/>
    <w:tmpl w:val="8E3ACF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nsid w:val="321F7C35"/>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4">
    <w:nsid w:val="333C38BB"/>
    <w:multiLevelType w:val="multilevel"/>
    <w:tmpl w:val="E6280CB8"/>
    <w:lvl w:ilvl="0">
      <w:start w:val="1"/>
      <w:numFmt w:val="decimal"/>
      <w:lvlText w:val="(%1)"/>
      <w:lvlJc w:val="left"/>
      <w:pPr>
        <w:ind w:left="425" w:hanging="425"/>
      </w:pPr>
      <w:rPr>
        <w:rFonts w:ascii="宋体" w:eastAsia="宋体" w:hAnsi="宋体" w:hint="eastAsia"/>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5">
    <w:nsid w:val="3438131C"/>
    <w:multiLevelType w:val="multilevel"/>
    <w:tmpl w:val="1C3A43B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nsid w:val="352D39A8"/>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356C3B2A"/>
    <w:multiLevelType w:val="hybridMultilevel"/>
    <w:tmpl w:val="CD7CCBFE"/>
    <w:lvl w:ilvl="0" w:tplc="66AC3F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36214AF8"/>
    <w:multiLevelType w:val="multilevel"/>
    <w:tmpl w:val="8DACA4D8"/>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9">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383D41D3"/>
    <w:multiLevelType w:val="multilevel"/>
    <w:tmpl w:val="5150CC88"/>
    <w:lvl w:ilvl="0">
      <w:start w:val="1"/>
      <w:numFmt w:val="decimal"/>
      <w:lvlText w:val="(%1). "/>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1">
    <w:nsid w:val="3D2B6D0A"/>
    <w:multiLevelType w:val="hybridMultilevel"/>
    <w:tmpl w:val="45F663C8"/>
    <w:lvl w:ilvl="0" w:tplc="6254A2C6">
      <w:start w:val="1"/>
      <w:numFmt w:val="chineseCountingThousand"/>
      <w:lvlText w:val="(%1)"/>
      <w:lvlJc w:val="left"/>
      <w:pPr>
        <w:ind w:left="420" w:hanging="420"/>
      </w:pPr>
      <w:rPr>
        <w:rFonts w:asciiTheme="minorHAnsi" w:hAnsiTheme="minorHAnsi" w:hint="default"/>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3D620F38"/>
    <w:multiLevelType w:val="hybridMultilevel"/>
    <w:tmpl w:val="0BAC2516"/>
    <w:lvl w:ilvl="0" w:tplc="0ACC847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3DC039A2"/>
    <w:multiLevelType w:val="multilevel"/>
    <w:tmpl w:val="8B34E52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4">
    <w:nsid w:val="3E9941EA"/>
    <w:multiLevelType w:val="hybridMultilevel"/>
    <w:tmpl w:val="029C6152"/>
    <w:lvl w:ilvl="0" w:tplc="38A0B97E">
      <w:start w:val="1"/>
      <w:numFmt w:val="decimal"/>
      <w:lvlText w:val="(%1). "/>
      <w:lvlJc w:val="left"/>
      <w:pPr>
        <w:ind w:left="84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3EA740FE"/>
    <w:multiLevelType w:val="multilevel"/>
    <w:tmpl w:val="B4047F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6">
    <w:nsid w:val="41EC2B85"/>
    <w:multiLevelType w:val="multilevel"/>
    <w:tmpl w:val="1058747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7">
    <w:nsid w:val="42F33200"/>
    <w:multiLevelType w:val="hybridMultilevel"/>
    <w:tmpl w:val="D65413B2"/>
    <w:lvl w:ilvl="0" w:tplc="8856C7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448C6887"/>
    <w:multiLevelType w:val="multilevel"/>
    <w:tmpl w:val="AE86E8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9">
    <w:nsid w:val="45D95701"/>
    <w:multiLevelType w:val="multilevel"/>
    <w:tmpl w:val="023AC8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0">
    <w:nsid w:val="4802360A"/>
    <w:multiLevelType w:val="hybridMultilevel"/>
    <w:tmpl w:val="D8FA833A"/>
    <w:lvl w:ilvl="0" w:tplc="0EAAE620">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4AC23DB8"/>
    <w:multiLevelType w:val="hybridMultilevel"/>
    <w:tmpl w:val="CD8E71FC"/>
    <w:lvl w:ilvl="0" w:tplc="958239C6">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4AF02474"/>
    <w:multiLevelType w:val="multilevel"/>
    <w:tmpl w:val="069E29E4"/>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3">
    <w:nsid w:val="4B8A1F74"/>
    <w:multiLevelType w:val="multilevel"/>
    <w:tmpl w:val="494C7C1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4">
    <w:nsid w:val="4B9423DA"/>
    <w:multiLevelType w:val="hybridMultilevel"/>
    <w:tmpl w:val="2362B7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4D5D3C22"/>
    <w:multiLevelType w:val="hybridMultilevel"/>
    <w:tmpl w:val="AFE0D34A"/>
    <w:lvl w:ilvl="0" w:tplc="790E8D46">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4EAF4C3A"/>
    <w:multiLevelType w:val="multilevel"/>
    <w:tmpl w:val="E4120AC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7">
    <w:nsid w:val="511727FE"/>
    <w:multiLevelType w:val="multilevel"/>
    <w:tmpl w:val="22187B3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8">
    <w:nsid w:val="51265863"/>
    <w:multiLevelType w:val="hybridMultilevel"/>
    <w:tmpl w:val="26F4BAD6"/>
    <w:lvl w:ilvl="0" w:tplc="965271B8">
      <w:start w:val="1"/>
      <w:numFmt w:val="chineseCountingThousand"/>
      <w:suff w:val="space"/>
      <w:lvlText w:val="(%1)"/>
      <w:lvlJc w:val="left"/>
      <w:pPr>
        <w:ind w:left="420" w:hanging="420"/>
      </w:pPr>
      <w:rPr>
        <w:rFonts w:hint="eastAsia"/>
      </w:r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5141766E"/>
    <w:multiLevelType w:val="multilevel"/>
    <w:tmpl w:val="161EC24A"/>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0">
    <w:nsid w:val="542027AB"/>
    <w:multiLevelType w:val="hybridMultilevel"/>
    <w:tmpl w:val="76425192"/>
    <w:lvl w:ilvl="0" w:tplc="CC4C392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nsid w:val="54B577AB"/>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2">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3">
    <w:nsid w:val="56D43FCC"/>
    <w:multiLevelType w:val="multilevel"/>
    <w:tmpl w:val="56D43FCC"/>
    <w:lvl w:ilvl="0">
      <w:start w:val="1"/>
      <w:numFmt w:val="decimalEnclosedCircle"/>
      <w:lvlText w:val="%1"/>
      <w:lvlJc w:val="left"/>
      <w:pPr>
        <w:ind w:left="840" w:hanging="360"/>
      </w:pPr>
      <w:rPr>
        <w:rFonts w:cs="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4">
    <w:nsid w:val="573E1F07"/>
    <w:multiLevelType w:val="hybridMultilevel"/>
    <w:tmpl w:val="F1D8ACAC"/>
    <w:lvl w:ilvl="0" w:tplc="CFCC539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nsid w:val="57D70C03"/>
    <w:multiLevelType w:val="multilevel"/>
    <w:tmpl w:val="741CB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6">
    <w:nsid w:val="58433A16"/>
    <w:multiLevelType w:val="multilevel"/>
    <w:tmpl w:val="A2541E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7">
    <w:nsid w:val="59862246"/>
    <w:multiLevelType w:val="multilevel"/>
    <w:tmpl w:val="647A25CE"/>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8">
    <w:nsid w:val="5A3A1DE7"/>
    <w:multiLevelType w:val="hybridMultilevel"/>
    <w:tmpl w:val="6B32DCF6"/>
    <w:lvl w:ilvl="0" w:tplc="853A918C">
      <w:start w:val="2"/>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nsid w:val="5ABC373C"/>
    <w:multiLevelType w:val="multilevel"/>
    <w:tmpl w:val="5ABC373C"/>
    <w:lvl w:ilvl="0">
      <w:start w:val="1"/>
      <w:numFmt w:val="decimal"/>
      <w:lvlText w:val="%1."/>
      <w:lvlJc w:val="left"/>
      <w:pPr>
        <w:ind w:left="845" w:hanging="420"/>
      </w:pPr>
    </w:lvl>
    <w:lvl w:ilvl="1">
      <w:start w:val="1"/>
      <w:numFmt w:val="decimal"/>
      <w:lvlText w:val="%2."/>
      <w:lvlJc w:val="left"/>
      <w:pPr>
        <w:ind w:left="1322" w:hanging="420"/>
      </w:pPr>
      <w:rPr>
        <w:rFonts w:ascii="Times New Roman" w:hAnsi="Times New Roman" w:cs="Times New Roman" w:hint="default"/>
        <w:b/>
        <w:sz w:val="24"/>
        <w:szCs w:val="24"/>
      </w:rPr>
    </w:lvl>
    <w:lvl w:ilvl="2">
      <w:start w:val="2"/>
      <w:numFmt w:val="decimal"/>
      <w:lvlText w:val="（%3）"/>
      <w:lvlJc w:val="left"/>
      <w:pPr>
        <w:ind w:left="842" w:firstLine="480"/>
      </w:pPr>
      <w:rPr>
        <w:rFonts w:ascii="Arial" w:hAnsi="Arial" w:cs="Arial" w:hint="default"/>
        <w:sz w:val="24"/>
      </w:rPr>
    </w:lvl>
    <w:lvl w:ilvl="3">
      <w:start w:val="5"/>
      <w:numFmt w:val="decimal"/>
      <w:lvlText w:val="%4．"/>
      <w:lvlJc w:val="left"/>
      <w:pPr>
        <w:ind w:left="2117" w:hanging="375"/>
      </w:pPr>
      <w:rPr>
        <w:rFonts w:hint="default"/>
      </w:r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80">
    <w:nsid w:val="5ACB0A71"/>
    <w:multiLevelType w:val="singleLevel"/>
    <w:tmpl w:val="5ACB0A71"/>
    <w:lvl w:ilvl="0">
      <w:start w:val="1"/>
      <w:numFmt w:val="decimal"/>
      <w:suff w:val="nothing"/>
      <w:lvlText w:val="（%1）"/>
      <w:lvlJc w:val="left"/>
      <w:pPr>
        <w:ind w:left="0" w:firstLine="0"/>
      </w:pPr>
    </w:lvl>
  </w:abstractNum>
  <w:abstractNum w:abstractNumId="81">
    <w:nsid w:val="5AD45EFB"/>
    <w:multiLevelType w:val="singleLevel"/>
    <w:tmpl w:val="5AD45EFB"/>
    <w:lvl w:ilvl="0">
      <w:start w:val="2"/>
      <w:numFmt w:val="decimal"/>
      <w:suff w:val="nothing"/>
      <w:lvlText w:val="%1、"/>
      <w:lvlJc w:val="left"/>
      <w:pPr>
        <w:ind w:left="0" w:firstLine="0"/>
      </w:pPr>
    </w:lvl>
  </w:abstractNum>
  <w:abstractNum w:abstractNumId="82">
    <w:nsid w:val="5B6A2E9C"/>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3">
    <w:nsid w:val="5B7A1F94"/>
    <w:multiLevelType w:val="multilevel"/>
    <w:tmpl w:val="5B7A1F94"/>
    <w:lvl w:ilvl="0">
      <w:start w:val="1"/>
      <w:numFmt w:val="decimal"/>
      <w:lvlText w:val="（%1）"/>
      <w:lvlJc w:val="left"/>
      <w:pPr>
        <w:ind w:left="720" w:hanging="72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84">
    <w:nsid w:val="5C673432"/>
    <w:multiLevelType w:val="multilevel"/>
    <w:tmpl w:val="045EE5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5">
    <w:nsid w:val="5D7B027D"/>
    <w:multiLevelType w:val="hybridMultilevel"/>
    <w:tmpl w:val="785CDC26"/>
    <w:lvl w:ilvl="0" w:tplc="A8AA3068">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nsid w:val="5F309261"/>
    <w:multiLevelType w:val="singleLevel"/>
    <w:tmpl w:val="5F309261"/>
    <w:lvl w:ilvl="0">
      <w:start w:val="1"/>
      <w:numFmt w:val="decimal"/>
      <w:suff w:val="nothing"/>
      <w:lvlText w:val="%1、"/>
      <w:lvlJc w:val="left"/>
      <w:pPr>
        <w:ind w:left="0" w:firstLine="0"/>
      </w:pPr>
    </w:lvl>
  </w:abstractNum>
  <w:abstractNum w:abstractNumId="87">
    <w:nsid w:val="60421A59"/>
    <w:multiLevelType w:val="hybridMultilevel"/>
    <w:tmpl w:val="E0DCDA58"/>
    <w:lvl w:ilvl="0" w:tplc="0088D230">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nsid w:val="609F73B8"/>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9">
    <w:nsid w:val="63C25BDC"/>
    <w:multiLevelType w:val="multilevel"/>
    <w:tmpl w:val="C0921B8A"/>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0">
    <w:nsid w:val="649E600F"/>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1">
    <w:nsid w:val="6505491D"/>
    <w:multiLevelType w:val="multilevel"/>
    <w:tmpl w:val="6D8E811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2">
    <w:nsid w:val="66CA16A7"/>
    <w:multiLevelType w:val="multilevel"/>
    <w:tmpl w:val="D168314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3">
    <w:nsid w:val="69830DD8"/>
    <w:multiLevelType w:val="multilevel"/>
    <w:tmpl w:val="69830DD8"/>
    <w:lvl w:ilvl="0">
      <w:start w:val="1"/>
      <w:numFmt w:val="bullet"/>
      <w:lvlText w:val="•"/>
      <w:lvlJc w:val="left"/>
      <w:pPr>
        <w:ind w:left="900" w:hanging="420"/>
      </w:pPr>
      <w:rPr>
        <w:rFonts w:ascii="等线" w:eastAsia="等线" w:hAnsi="等线" w:hint="eastAsia"/>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94">
    <w:nsid w:val="69BA4BB7"/>
    <w:multiLevelType w:val="hybridMultilevel"/>
    <w:tmpl w:val="9C7A82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5">
    <w:nsid w:val="6D7319EB"/>
    <w:multiLevelType w:val="multilevel"/>
    <w:tmpl w:val="1C5E9A2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6">
    <w:nsid w:val="6E225922"/>
    <w:multiLevelType w:val="multilevel"/>
    <w:tmpl w:val="45C4E1E2"/>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7">
    <w:nsid w:val="6F111C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8">
    <w:nsid w:val="701D5786"/>
    <w:multiLevelType w:val="multilevel"/>
    <w:tmpl w:val="166CA36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9">
    <w:nsid w:val="70E42A22"/>
    <w:multiLevelType w:val="multilevel"/>
    <w:tmpl w:val="3C2E1828"/>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0">
    <w:nsid w:val="72487AEF"/>
    <w:multiLevelType w:val="hybridMultilevel"/>
    <w:tmpl w:val="DECE1DD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1">
    <w:nsid w:val="738D2EF9"/>
    <w:multiLevelType w:val="multilevel"/>
    <w:tmpl w:val="738D2EF9"/>
    <w:lvl w:ilvl="0">
      <w:start w:val="1"/>
      <w:numFmt w:val="bullet"/>
      <w:lvlText w:val="•"/>
      <w:lvlJc w:val="left"/>
      <w:pPr>
        <w:ind w:left="900" w:hanging="420"/>
      </w:pPr>
      <w:rPr>
        <w:rFonts w:ascii="等线" w:eastAsia="等线" w:hAnsi="等线" w:hint="eastAsia"/>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02">
    <w:nsid w:val="739563DA"/>
    <w:multiLevelType w:val="multilevel"/>
    <w:tmpl w:val="2F16B79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3">
    <w:nsid w:val="73FB28AC"/>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4">
    <w:nsid w:val="750508FB"/>
    <w:multiLevelType w:val="multilevel"/>
    <w:tmpl w:val="2DAA47B6"/>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5">
    <w:nsid w:val="75482B44"/>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6">
    <w:nsid w:val="7571422E"/>
    <w:multiLevelType w:val="multilevel"/>
    <w:tmpl w:val="7571422E"/>
    <w:lvl w:ilvl="0">
      <w:start w:val="1"/>
      <w:numFmt w:val="bullet"/>
      <w:lvlText w:val="•"/>
      <w:lvlJc w:val="left"/>
      <w:pPr>
        <w:ind w:left="900" w:hanging="420"/>
      </w:pPr>
      <w:rPr>
        <w:rFonts w:ascii="等线" w:eastAsia="等线" w:hAnsi="等线" w:hint="eastAsia"/>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07">
    <w:nsid w:val="76B4167B"/>
    <w:multiLevelType w:val="hybridMultilevel"/>
    <w:tmpl w:val="6BFC1580"/>
    <w:lvl w:ilvl="0" w:tplc="5538AEC8">
      <w:start w:val="1"/>
      <w:numFmt w:val="decimal"/>
      <w:lvlText w:val="%1、"/>
      <w:lvlJc w:val="left"/>
      <w:pPr>
        <w:ind w:left="420" w:hanging="420"/>
      </w:pPr>
      <w:rPr>
        <w:rFonts w:ascii="宋体" w:eastAsia="宋体" w:hAnsi="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8">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9">
    <w:nsid w:val="77194021"/>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0">
    <w:nsid w:val="787035DE"/>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1">
    <w:nsid w:val="7B1E025F"/>
    <w:multiLevelType w:val="hybridMultilevel"/>
    <w:tmpl w:val="D68AF990"/>
    <w:lvl w:ilvl="0" w:tplc="C5CA52A6">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2">
    <w:nsid w:val="7B606A2D"/>
    <w:multiLevelType w:val="multilevel"/>
    <w:tmpl w:val="E50A3D26"/>
    <w:lvl w:ilvl="0">
      <w:start w:val="1"/>
      <w:numFmt w:val="decimal"/>
      <w:lvlText w:val="(%1). "/>
      <w:lvlJc w:val="left"/>
      <w:pPr>
        <w:ind w:left="420" w:hanging="420"/>
      </w:pPr>
      <w:rPr>
        <w:rFonts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3">
    <w:nsid w:val="7C0C1B4F"/>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4">
    <w:nsid w:val="7D07444B"/>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5">
    <w:nsid w:val="7E7E7E18"/>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6">
    <w:nsid w:val="7FCC199E"/>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35"/>
  </w:num>
  <w:num w:numId="2">
    <w:abstractNumId w:val="28"/>
  </w:num>
  <w:num w:numId="3">
    <w:abstractNumId w:val="24"/>
  </w:num>
  <w:num w:numId="4">
    <w:abstractNumId w:val="38"/>
  </w:num>
  <w:num w:numId="5">
    <w:abstractNumId w:val="49"/>
  </w:num>
  <w:num w:numId="6">
    <w:abstractNumId w:val="68"/>
  </w:num>
  <w:num w:numId="7">
    <w:abstractNumId w:val="51"/>
  </w:num>
  <w:num w:numId="8">
    <w:abstractNumId w:val="19"/>
  </w:num>
  <w:num w:numId="9">
    <w:abstractNumId w:val="34"/>
  </w:num>
  <w:num w:numId="10">
    <w:abstractNumId w:val="59"/>
  </w:num>
  <w:num w:numId="11">
    <w:abstractNumId w:val="99"/>
  </w:num>
  <w:num w:numId="12">
    <w:abstractNumId w:val="84"/>
  </w:num>
  <w:num w:numId="13">
    <w:abstractNumId w:val="18"/>
  </w:num>
  <w:num w:numId="14">
    <w:abstractNumId w:val="31"/>
  </w:num>
  <w:num w:numId="15">
    <w:abstractNumId w:val="27"/>
  </w:num>
  <w:num w:numId="16">
    <w:abstractNumId w:val="107"/>
  </w:num>
  <w:num w:numId="17">
    <w:abstractNumId w:val="25"/>
  </w:num>
  <w:num w:numId="18">
    <w:abstractNumId w:val="15"/>
  </w:num>
  <w:num w:numId="19">
    <w:abstractNumId w:val="111"/>
  </w:num>
  <w:num w:numId="20">
    <w:abstractNumId w:val="70"/>
  </w:num>
  <w:num w:numId="21">
    <w:abstractNumId w:val="52"/>
  </w:num>
  <w:num w:numId="22">
    <w:abstractNumId w:val="61"/>
  </w:num>
  <w:num w:numId="23">
    <w:abstractNumId w:val="72"/>
  </w:num>
  <w:num w:numId="24">
    <w:abstractNumId w:val="108"/>
  </w:num>
  <w:num w:numId="25">
    <w:abstractNumId w:val="53"/>
  </w:num>
  <w:num w:numId="26">
    <w:abstractNumId w:val="2"/>
  </w:num>
  <w:num w:numId="27">
    <w:abstractNumId w:val="42"/>
  </w:num>
  <w:num w:numId="28">
    <w:abstractNumId w:val="29"/>
  </w:num>
  <w:num w:numId="29">
    <w:abstractNumId w:val="97"/>
  </w:num>
  <w:num w:numId="30">
    <w:abstractNumId w:val="7"/>
  </w:num>
  <w:num w:numId="31">
    <w:abstractNumId w:val="98"/>
  </w:num>
  <w:num w:numId="32">
    <w:abstractNumId w:val="56"/>
  </w:num>
  <w:num w:numId="33">
    <w:abstractNumId w:val="102"/>
  </w:num>
  <w:num w:numId="34">
    <w:abstractNumId w:val="43"/>
  </w:num>
  <w:num w:numId="35">
    <w:abstractNumId w:val="21"/>
  </w:num>
  <w:num w:numId="36">
    <w:abstractNumId w:val="96"/>
  </w:num>
  <w:num w:numId="37">
    <w:abstractNumId w:val="17"/>
  </w:num>
  <w:num w:numId="38">
    <w:abstractNumId w:val="10"/>
  </w:num>
  <w:num w:numId="39">
    <w:abstractNumId w:val="112"/>
  </w:num>
  <w:num w:numId="40">
    <w:abstractNumId w:val="20"/>
  </w:num>
  <w:num w:numId="41">
    <w:abstractNumId w:val="50"/>
  </w:num>
  <w:num w:numId="42">
    <w:abstractNumId w:val="104"/>
  </w:num>
  <w:num w:numId="43">
    <w:abstractNumId w:val="47"/>
  </w:num>
  <w:num w:numId="44">
    <w:abstractNumId w:val="110"/>
  </w:num>
  <w:num w:numId="45">
    <w:abstractNumId w:val="62"/>
  </w:num>
  <w:num w:numId="46">
    <w:abstractNumId w:val="89"/>
  </w:num>
  <w:num w:numId="47">
    <w:abstractNumId w:val="36"/>
  </w:num>
  <w:num w:numId="48">
    <w:abstractNumId w:val="113"/>
  </w:num>
  <w:num w:numId="49">
    <w:abstractNumId w:val="60"/>
  </w:num>
  <w:num w:numId="50">
    <w:abstractNumId w:val="65"/>
  </w:num>
  <w:num w:numId="51">
    <w:abstractNumId w:val="87"/>
  </w:num>
  <w:num w:numId="52">
    <w:abstractNumId w:val="63"/>
  </w:num>
  <w:num w:numId="53">
    <w:abstractNumId w:val="67"/>
  </w:num>
  <w:num w:numId="54">
    <w:abstractNumId w:val="103"/>
  </w:num>
  <w:num w:numId="55">
    <w:abstractNumId w:val="6"/>
  </w:num>
  <w:num w:numId="56">
    <w:abstractNumId w:val="45"/>
  </w:num>
  <w:num w:numId="57">
    <w:abstractNumId w:val="11"/>
  </w:num>
  <w:num w:numId="58">
    <w:abstractNumId w:val="69"/>
  </w:num>
  <w:num w:numId="59">
    <w:abstractNumId w:val="95"/>
  </w:num>
  <w:num w:numId="60">
    <w:abstractNumId w:val="55"/>
  </w:num>
  <w:num w:numId="61">
    <w:abstractNumId w:val="75"/>
  </w:num>
  <w:num w:numId="62">
    <w:abstractNumId w:val="66"/>
  </w:num>
  <w:num w:numId="63">
    <w:abstractNumId w:val="37"/>
  </w:num>
  <w:num w:numId="64">
    <w:abstractNumId w:val="77"/>
  </w:num>
  <w:num w:numId="65">
    <w:abstractNumId w:val="48"/>
  </w:num>
  <w:num w:numId="66">
    <w:abstractNumId w:val="8"/>
  </w:num>
  <w:num w:numId="67">
    <w:abstractNumId w:val="0"/>
  </w:num>
  <w:num w:numId="68">
    <w:abstractNumId w:val="44"/>
  </w:num>
  <w:num w:numId="69">
    <w:abstractNumId w:val="114"/>
  </w:num>
  <w:num w:numId="70">
    <w:abstractNumId w:val="91"/>
  </w:num>
  <w:num w:numId="71">
    <w:abstractNumId w:val="30"/>
  </w:num>
  <w:num w:numId="72">
    <w:abstractNumId w:val="76"/>
  </w:num>
  <w:num w:numId="73">
    <w:abstractNumId w:val="92"/>
  </w:num>
  <w:num w:numId="74">
    <w:abstractNumId w:val="57"/>
  </w:num>
  <w:num w:numId="75">
    <w:abstractNumId w:val="74"/>
  </w:num>
  <w:num w:numId="76">
    <w:abstractNumId w:val="14"/>
  </w:num>
  <w:num w:numId="77">
    <w:abstractNumId w:val="23"/>
  </w:num>
  <w:num w:numId="78">
    <w:abstractNumId w:val="1"/>
  </w:num>
  <w:num w:numId="79">
    <w:abstractNumId w:val="4"/>
  </w:num>
  <w:num w:numId="80">
    <w:abstractNumId w:val="39"/>
  </w:num>
  <w:num w:numId="81">
    <w:abstractNumId w:val="109"/>
  </w:num>
  <w:num w:numId="82">
    <w:abstractNumId w:val="115"/>
  </w:num>
  <w:num w:numId="83">
    <w:abstractNumId w:val="116"/>
  </w:num>
  <w:num w:numId="84">
    <w:abstractNumId w:val="12"/>
  </w:num>
  <w:num w:numId="85">
    <w:abstractNumId w:val="71"/>
  </w:num>
  <w:num w:numId="86">
    <w:abstractNumId w:val="26"/>
  </w:num>
  <w:num w:numId="87">
    <w:abstractNumId w:val="13"/>
  </w:num>
  <w:num w:numId="88">
    <w:abstractNumId w:val="41"/>
  </w:num>
  <w:num w:numId="89">
    <w:abstractNumId w:val="82"/>
  </w:num>
  <w:num w:numId="90">
    <w:abstractNumId w:val="46"/>
  </w:num>
  <w:num w:numId="91">
    <w:abstractNumId w:val="54"/>
  </w:num>
  <w:num w:numId="92">
    <w:abstractNumId w:val="58"/>
  </w:num>
  <w:num w:numId="93">
    <w:abstractNumId w:val="90"/>
  </w:num>
  <w:num w:numId="94">
    <w:abstractNumId w:val="88"/>
  </w:num>
  <w:num w:numId="95">
    <w:abstractNumId w:val="105"/>
  </w:num>
  <w:num w:numId="96">
    <w:abstractNumId w:val="40"/>
  </w:num>
  <w:num w:numId="97">
    <w:abstractNumId w:val="78"/>
  </w:num>
  <w:num w:numId="98">
    <w:abstractNumId w:val="3"/>
  </w:num>
  <w:num w:numId="99">
    <w:abstractNumId w:val="100"/>
  </w:num>
  <w:num w:numId="100">
    <w:abstractNumId w:val="94"/>
  </w:num>
  <w:num w:numId="101">
    <w:abstractNumId w:val="85"/>
  </w:num>
  <w:num w:numId="102">
    <w:abstractNumId w:val="22"/>
  </w:num>
  <w:num w:numId="103">
    <w:abstractNumId w:val="64"/>
  </w:num>
  <w:num w:numId="104">
    <w:abstractNumId w:val="16"/>
  </w:num>
  <w:num w:numId="1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0"/>
    <w:lvlOverride w:ilvl="0">
      <w:startOverride w:val="1"/>
    </w:lvlOverride>
  </w:num>
  <w:num w:numId="107">
    <w:abstractNumId w:val="81"/>
    <w:lvlOverride w:ilvl="0">
      <w:startOverride w:val="2"/>
    </w:lvlOverride>
  </w:num>
  <w:num w:numId="108">
    <w:abstractNumId w:val="86"/>
    <w:lvlOverride w:ilvl="0">
      <w:startOverride w:val="1"/>
    </w:lvlOverride>
  </w:num>
  <w:num w:numId="109">
    <w:abstractNumId w:val="33"/>
  </w:num>
  <w:num w:numId="110">
    <w:abstractNumId w:val="32"/>
    <w:lvlOverride w:ilvl="0">
      <w:startOverride w:val="1"/>
    </w:lvlOverride>
  </w:num>
  <w:num w:numId="111">
    <w:abstractNumId w:val="79"/>
  </w:num>
  <w:num w:numId="112">
    <w:abstractNumId w:val="106"/>
  </w:num>
  <w:num w:numId="113">
    <w:abstractNumId w:val="93"/>
  </w:num>
  <w:num w:numId="114">
    <w:abstractNumId w:val="101"/>
  </w:num>
  <w:num w:numId="115">
    <w:abstractNumId w:val="5"/>
  </w:num>
  <w:num w:numId="116">
    <w:abstractNumId w:val="83"/>
  </w:num>
  <w:num w:numId="117">
    <w:abstractNumId w:val="73"/>
  </w:num>
  <w:num w:numId="118">
    <w:abstractNumId w:val="9"/>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DD256F"/>
    <w:rsid w:val="000005A6"/>
    <w:rsid w:val="000006AC"/>
    <w:rsid w:val="0000102D"/>
    <w:rsid w:val="0000104D"/>
    <w:rsid w:val="00001469"/>
    <w:rsid w:val="000015C9"/>
    <w:rsid w:val="00001B33"/>
    <w:rsid w:val="00001E8C"/>
    <w:rsid w:val="000021DD"/>
    <w:rsid w:val="0000230E"/>
    <w:rsid w:val="000023F5"/>
    <w:rsid w:val="00002545"/>
    <w:rsid w:val="000028BC"/>
    <w:rsid w:val="00002973"/>
    <w:rsid w:val="000033A6"/>
    <w:rsid w:val="000033CD"/>
    <w:rsid w:val="0000372D"/>
    <w:rsid w:val="00003C39"/>
    <w:rsid w:val="0000462C"/>
    <w:rsid w:val="0000464C"/>
    <w:rsid w:val="000048B5"/>
    <w:rsid w:val="00004ADF"/>
    <w:rsid w:val="00004E58"/>
    <w:rsid w:val="00005071"/>
    <w:rsid w:val="0000568D"/>
    <w:rsid w:val="00005A76"/>
    <w:rsid w:val="000061CF"/>
    <w:rsid w:val="00007207"/>
    <w:rsid w:val="00007BBD"/>
    <w:rsid w:val="00010147"/>
    <w:rsid w:val="0001033D"/>
    <w:rsid w:val="0001041D"/>
    <w:rsid w:val="0001046B"/>
    <w:rsid w:val="000110A4"/>
    <w:rsid w:val="000121BF"/>
    <w:rsid w:val="000122EE"/>
    <w:rsid w:val="00012469"/>
    <w:rsid w:val="00012702"/>
    <w:rsid w:val="00012AFC"/>
    <w:rsid w:val="000130AF"/>
    <w:rsid w:val="000133F7"/>
    <w:rsid w:val="000139E7"/>
    <w:rsid w:val="00013FF0"/>
    <w:rsid w:val="000140AF"/>
    <w:rsid w:val="000141F9"/>
    <w:rsid w:val="00014263"/>
    <w:rsid w:val="00014850"/>
    <w:rsid w:val="0001497A"/>
    <w:rsid w:val="00014DF5"/>
    <w:rsid w:val="000155A0"/>
    <w:rsid w:val="000159B6"/>
    <w:rsid w:val="00015DF7"/>
    <w:rsid w:val="00016321"/>
    <w:rsid w:val="00016625"/>
    <w:rsid w:val="00016D21"/>
    <w:rsid w:val="000176B6"/>
    <w:rsid w:val="00017D54"/>
    <w:rsid w:val="00020074"/>
    <w:rsid w:val="000203A5"/>
    <w:rsid w:val="000205AB"/>
    <w:rsid w:val="00020605"/>
    <w:rsid w:val="00020728"/>
    <w:rsid w:val="00020D46"/>
    <w:rsid w:val="00020DB9"/>
    <w:rsid w:val="0002110B"/>
    <w:rsid w:val="00021700"/>
    <w:rsid w:val="00021B78"/>
    <w:rsid w:val="00021BD4"/>
    <w:rsid w:val="000224B7"/>
    <w:rsid w:val="000225C5"/>
    <w:rsid w:val="0002292A"/>
    <w:rsid w:val="00022EDA"/>
    <w:rsid w:val="0002301E"/>
    <w:rsid w:val="000231BD"/>
    <w:rsid w:val="000231DC"/>
    <w:rsid w:val="000239D2"/>
    <w:rsid w:val="00023BEB"/>
    <w:rsid w:val="00023C73"/>
    <w:rsid w:val="00024B79"/>
    <w:rsid w:val="00025469"/>
    <w:rsid w:val="00025E29"/>
    <w:rsid w:val="00025EAF"/>
    <w:rsid w:val="0002612F"/>
    <w:rsid w:val="00026A17"/>
    <w:rsid w:val="00027348"/>
    <w:rsid w:val="000275C9"/>
    <w:rsid w:val="0002798D"/>
    <w:rsid w:val="000301D0"/>
    <w:rsid w:val="00031700"/>
    <w:rsid w:val="000317CB"/>
    <w:rsid w:val="000317E9"/>
    <w:rsid w:val="00031B72"/>
    <w:rsid w:val="0003243D"/>
    <w:rsid w:val="00032BA9"/>
    <w:rsid w:val="00032FA8"/>
    <w:rsid w:val="0003337C"/>
    <w:rsid w:val="0003371B"/>
    <w:rsid w:val="000337FB"/>
    <w:rsid w:val="00033EBB"/>
    <w:rsid w:val="0003408C"/>
    <w:rsid w:val="0003409A"/>
    <w:rsid w:val="00034289"/>
    <w:rsid w:val="000343F2"/>
    <w:rsid w:val="0003468B"/>
    <w:rsid w:val="00034C0D"/>
    <w:rsid w:val="00035352"/>
    <w:rsid w:val="00035464"/>
    <w:rsid w:val="0003626E"/>
    <w:rsid w:val="00036357"/>
    <w:rsid w:val="00036813"/>
    <w:rsid w:val="00037DB8"/>
    <w:rsid w:val="00037EBC"/>
    <w:rsid w:val="00040830"/>
    <w:rsid w:val="00040925"/>
    <w:rsid w:val="000411AF"/>
    <w:rsid w:val="0004146D"/>
    <w:rsid w:val="00041525"/>
    <w:rsid w:val="00041800"/>
    <w:rsid w:val="00041AC3"/>
    <w:rsid w:val="00042574"/>
    <w:rsid w:val="000429ED"/>
    <w:rsid w:val="00043335"/>
    <w:rsid w:val="000436FE"/>
    <w:rsid w:val="000438A3"/>
    <w:rsid w:val="00043C00"/>
    <w:rsid w:val="00043E96"/>
    <w:rsid w:val="00043EED"/>
    <w:rsid w:val="00044579"/>
    <w:rsid w:val="000446C9"/>
    <w:rsid w:val="00044D1E"/>
    <w:rsid w:val="00044DDC"/>
    <w:rsid w:val="00044FE0"/>
    <w:rsid w:val="000451ED"/>
    <w:rsid w:val="000453CA"/>
    <w:rsid w:val="00045DCB"/>
    <w:rsid w:val="00045F39"/>
    <w:rsid w:val="00046637"/>
    <w:rsid w:val="000468DA"/>
    <w:rsid w:val="00046B18"/>
    <w:rsid w:val="00046BF9"/>
    <w:rsid w:val="00046C4A"/>
    <w:rsid w:val="00046DD2"/>
    <w:rsid w:val="000474D7"/>
    <w:rsid w:val="00047621"/>
    <w:rsid w:val="00047AE9"/>
    <w:rsid w:val="000500E7"/>
    <w:rsid w:val="000501F1"/>
    <w:rsid w:val="00050236"/>
    <w:rsid w:val="00050420"/>
    <w:rsid w:val="000505C7"/>
    <w:rsid w:val="000506CB"/>
    <w:rsid w:val="000517E2"/>
    <w:rsid w:val="00051BE5"/>
    <w:rsid w:val="00051D49"/>
    <w:rsid w:val="000526A4"/>
    <w:rsid w:val="00052B89"/>
    <w:rsid w:val="00052D38"/>
    <w:rsid w:val="00052FFA"/>
    <w:rsid w:val="0005335F"/>
    <w:rsid w:val="00053E2E"/>
    <w:rsid w:val="00053F3F"/>
    <w:rsid w:val="000544CE"/>
    <w:rsid w:val="00054612"/>
    <w:rsid w:val="0005486C"/>
    <w:rsid w:val="00054C69"/>
    <w:rsid w:val="00054D34"/>
    <w:rsid w:val="00055534"/>
    <w:rsid w:val="00055816"/>
    <w:rsid w:val="00055C3F"/>
    <w:rsid w:val="000561D7"/>
    <w:rsid w:val="000562C7"/>
    <w:rsid w:val="000569CC"/>
    <w:rsid w:val="00056B8B"/>
    <w:rsid w:val="0005719E"/>
    <w:rsid w:val="000578C2"/>
    <w:rsid w:val="00057AD2"/>
    <w:rsid w:val="00057FB3"/>
    <w:rsid w:val="0006013C"/>
    <w:rsid w:val="00060342"/>
    <w:rsid w:val="000604A6"/>
    <w:rsid w:val="00060967"/>
    <w:rsid w:val="00060C85"/>
    <w:rsid w:val="000619FD"/>
    <w:rsid w:val="00062017"/>
    <w:rsid w:val="000622D5"/>
    <w:rsid w:val="0006271B"/>
    <w:rsid w:val="0006271F"/>
    <w:rsid w:val="00062AA3"/>
    <w:rsid w:val="00062D8E"/>
    <w:rsid w:val="00063342"/>
    <w:rsid w:val="000636DE"/>
    <w:rsid w:val="00063893"/>
    <w:rsid w:val="000639D3"/>
    <w:rsid w:val="00063A04"/>
    <w:rsid w:val="00063A13"/>
    <w:rsid w:val="00063EE6"/>
    <w:rsid w:val="0006463F"/>
    <w:rsid w:val="00064ADF"/>
    <w:rsid w:val="000658FD"/>
    <w:rsid w:val="00065914"/>
    <w:rsid w:val="00065B7B"/>
    <w:rsid w:val="00065D51"/>
    <w:rsid w:val="00066B5B"/>
    <w:rsid w:val="00066C7F"/>
    <w:rsid w:val="00066F8C"/>
    <w:rsid w:val="0006751E"/>
    <w:rsid w:val="00067AEB"/>
    <w:rsid w:val="00070D92"/>
    <w:rsid w:val="00070E4B"/>
    <w:rsid w:val="00071243"/>
    <w:rsid w:val="0007147E"/>
    <w:rsid w:val="00072361"/>
    <w:rsid w:val="0007246C"/>
    <w:rsid w:val="000729B8"/>
    <w:rsid w:val="00072D7F"/>
    <w:rsid w:val="0007305C"/>
    <w:rsid w:val="000730ED"/>
    <w:rsid w:val="000732D5"/>
    <w:rsid w:val="00073BC2"/>
    <w:rsid w:val="000745DB"/>
    <w:rsid w:val="00074C4E"/>
    <w:rsid w:val="0007507D"/>
    <w:rsid w:val="00075786"/>
    <w:rsid w:val="00075C45"/>
    <w:rsid w:val="00075E3A"/>
    <w:rsid w:val="00075E54"/>
    <w:rsid w:val="00076117"/>
    <w:rsid w:val="00076419"/>
    <w:rsid w:val="000764FD"/>
    <w:rsid w:val="00077397"/>
    <w:rsid w:val="000778E2"/>
    <w:rsid w:val="000778F7"/>
    <w:rsid w:val="0008036E"/>
    <w:rsid w:val="00080509"/>
    <w:rsid w:val="000805BB"/>
    <w:rsid w:val="000808F7"/>
    <w:rsid w:val="000808FF"/>
    <w:rsid w:val="0008095D"/>
    <w:rsid w:val="00080A0F"/>
    <w:rsid w:val="000810CA"/>
    <w:rsid w:val="000816A2"/>
    <w:rsid w:val="00081BDF"/>
    <w:rsid w:val="00081D4A"/>
    <w:rsid w:val="0008231D"/>
    <w:rsid w:val="00082700"/>
    <w:rsid w:val="00082A1A"/>
    <w:rsid w:val="00082AB1"/>
    <w:rsid w:val="00082E5B"/>
    <w:rsid w:val="000830E6"/>
    <w:rsid w:val="0008328D"/>
    <w:rsid w:val="0008332B"/>
    <w:rsid w:val="000837F0"/>
    <w:rsid w:val="000839C3"/>
    <w:rsid w:val="00083C1E"/>
    <w:rsid w:val="00084008"/>
    <w:rsid w:val="000841ED"/>
    <w:rsid w:val="00084294"/>
    <w:rsid w:val="00084531"/>
    <w:rsid w:val="00084634"/>
    <w:rsid w:val="00084A03"/>
    <w:rsid w:val="00084A3C"/>
    <w:rsid w:val="00084F00"/>
    <w:rsid w:val="00085C6B"/>
    <w:rsid w:val="00086291"/>
    <w:rsid w:val="000866A2"/>
    <w:rsid w:val="000868AD"/>
    <w:rsid w:val="000872AC"/>
    <w:rsid w:val="00087446"/>
    <w:rsid w:val="00087492"/>
    <w:rsid w:val="000877EF"/>
    <w:rsid w:val="00087B6F"/>
    <w:rsid w:val="00090454"/>
    <w:rsid w:val="00090892"/>
    <w:rsid w:val="00090ADC"/>
    <w:rsid w:val="00090C35"/>
    <w:rsid w:val="00090DA2"/>
    <w:rsid w:val="0009141B"/>
    <w:rsid w:val="00091724"/>
    <w:rsid w:val="00091743"/>
    <w:rsid w:val="000918CD"/>
    <w:rsid w:val="00091930"/>
    <w:rsid w:val="00091E44"/>
    <w:rsid w:val="0009268B"/>
    <w:rsid w:val="000927B1"/>
    <w:rsid w:val="00092823"/>
    <w:rsid w:val="00092C1E"/>
    <w:rsid w:val="00092F5A"/>
    <w:rsid w:val="00092FCE"/>
    <w:rsid w:val="000930A1"/>
    <w:rsid w:val="0009325E"/>
    <w:rsid w:val="000932D6"/>
    <w:rsid w:val="000934F7"/>
    <w:rsid w:val="000938DF"/>
    <w:rsid w:val="00094040"/>
    <w:rsid w:val="0009494E"/>
    <w:rsid w:val="00094993"/>
    <w:rsid w:val="00094A55"/>
    <w:rsid w:val="00094FB5"/>
    <w:rsid w:val="00095082"/>
    <w:rsid w:val="000951D6"/>
    <w:rsid w:val="000952FD"/>
    <w:rsid w:val="00095382"/>
    <w:rsid w:val="00095388"/>
    <w:rsid w:val="000955B9"/>
    <w:rsid w:val="00095CD6"/>
    <w:rsid w:val="000960F5"/>
    <w:rsid w:val="00096746"/>
    <w:rsid w:val="00096E12"/>
    <w:rsid w:val="00097054"/>
    <w:rsid w:val="00097097"/>
    <w:rsid w:val="000974B2"/>
    <w:rsid w:val="000975B1"/>
    <w:rsid w:val="000976C1"/>
    <w:rsid w:val="00097B67"/>
    <w:rsid w:val="00097D61"/>
    <w:rsid w:val="00097E3C"/>
    <w:rsid w:val="000A04A2"/>
    <w:rsid w:val="000A0989"/>
    <w:rsid w:val="000A1026"/>
    <w:rsid w:val="000A1133"/>
    <w:rsid w:val="000A11A5"/>
    <w:rsid w:val="000A1547"/>
    <w:rsid w:val="000A16A6"/>
    <w:rsid w:val="000A199C"/>
    <w:rsid w:val="000A1CBE"/>
    <w:rsid w:val="000A25F6"/>
    <w:rsid w:val="000A26EE"/>
    <w:rsid w:val="000A3714"/>
    <w:rsid w:val="000A3DD1"/>
    <w:rsid w:val="000A4309"/>
    <w:rsid w:val="000A4AE5"/>
    <w:rsid w:val="000A4C9E"/>
    <w:rsid w:val="000A5126"/>
    <w:rsid w:val="000A5162"/>
    <w:rsid w:val="000A5A58"/>
    <w:rsid w:val="000A6410"/>
    <w:rsid w:val="000A67B6"/>
    <w:rsid w:val="000A6A70"/>
    <w:rsid w:val="000A6F48"/>
    <w:rsid w:val="000A700E"/>
    <w:rsid w:val="000A7216"/>
    <w:rsid w:val="000A74D2"/>
    <w:rsid w:val="000A76D3"/>
    <w:rsid w:val="000A78D8"/>
    <w:rsid w:val="000A799A"/>
    <w:rsid w:val="000A7C6A"/>
    <w:rsid w:val="000A7FB5"/>
    <w:rsid w:val="000B014F"/>
    <w:rsid w:val="000B0362"/>
    <w:rsid w:val="000B09B7"/>
    <w:rsid w:val="000B0B60"/>
    <w:rsid w:val="000B0EE6"/>
    <w:rsid w:val="000B1AD4"/>
    <w:rsid w:val="000B1DB7"/>
    <w:rsid w:val="000B2333"/>
    <w:rsid w:val="000B23C8"/>
    <w:rsid w:val="000B28AE"/>
    <w:rsid w:val="000B28F3"/>
    <w:rsid w:val="000B3182"/>
    <w:rsid w:val="000B31E0"/>
    <w:rsid w:val="000B3557"/>
    <w:rsid w:val="000B363F"/>
    <w:rsid w:val="000B3C1D"/>
    <w:rsid w:val="000B4A82"/>
    <w:rsid w:val="000B4B18"/>
    <w:rsid w:val="000B4BDA"/>
    <w:rsid w:val="000B5098"/>
    <w:rsid w:val="000B5590"/>
    <w:rsid w:val="000B5992"/>
    <w:rsid w:val="000B5B67"/>
    <w:rsid w:val="000B5F9A"/>
    <w:rsid w:val="000B6B2E"/>
    <w:rsid w:val="000B6BC7"/>
    <w:rsid w:val="000B6C66"/>
    <w:rsid w:val="000B717E"/>
    <w:rsid w:val="000C0038"/>
    <w:rsid w:val="000C01B8"/>
    <w:rsid w:val="000C0519"/>
    <w:rsid w:val="000C063C"/>
    <w:rsid w:val="000C0C72"/>
    <w:rsid w:val="000C0D45"/>
    <w:rsid w:val="000C0F63"/>
    <w:rsid w:val="000C1CEC"/>
    <w:rsid w:val="000C2197"/>
    <w:rsid w:val="000C25F5"/>
    <w:rsid w:val="000C26F5"/>
    <w:rsid w:val="000C29DF"/>
    <w:rsid w:val="000C2C2E"/>
    <w:rsid w:val="000C3232"/>
    <w:rsid w:val="000C37A8"/>
    <w:rsid w:val="000C3A06"/>
    <w:rsid w:val="000C3D52"/>
    <w:rsid w:val="000C40B3"/>
    <w:rsid w:val="000C4401"/>
    <w:rsid w:val="000C4768"/>
    <w:rsid w:val="000C4B1F"/>
    <w:rsid w:val="000C4C03"/>
    <w:rsid w:val="000C51AC"/>
    <w:rsid w:val="000C52A2"/>
    <w:rsid w:val="000C5A57"/>
    <w:rsid w:val="000C5B58"/>
    <w:rsid w:val="000C5B78"/>
    <w:rsid w:val="000C60FC"/>
    <w:rsid w:val="000C63C4"/>
    <w:rsid w:val="000C6560"/>
    <w:rsid w:val="000C698C"/>
    <w:rsid w:val="000C6A05"/>
    <w:rsid w:val="000C6D1B"/>
    <w:rsid w:val="000C6DAE"/>
    <w:rsid w:val="000C70AE"/>
    <w:rsid w:val="000C7371"/>
    <w:rsid w:val="000C7691"/>
    <w:rsid w:val="000C7889"/>
    <w:rsid w:val="000C7C71"/>
    <w:rsid w:val="000C7D9C"/>
    <w:rsid w:val="000C7DF8"/>
    <w:rsid w:val="000C7F30"/>
    <w:rsid w:val="000D057C"/>
    <w:rsid w:val="000D0BE9"/>
    <w:rsid w:val="000D0E23"/>
    <w:rsid w:val="000D1028"/>
    <w:rsid w:val="000D14E3"/>
    <w:rsid w:val="000D15CB"/>
    <w:rsid w:val="000D1E55"/>
    <w:rsid w:val="000D26CD"/>
    <w:rsid w:val="000D28CF"/>
    <w:rsid w:val="000D29E2"/>
    <w:rsid w:val="000D2C5E"/>
    <w:rsid w:val="000D2F52"/>
    <w:rsid w:val="000D3B03"/>
    <w:rsid w:val="000D3B07"/>
    <w:rsid w:val="000D4964"/>
    <w:rsid w:val="000D49EB"/>
    <w:rsid w:val="000D4C28"/>
    <w:rsid w:val="000D5454"/>
    <w:rsid w:val="000D55C3"/>
    <w:rsid w:val="000D5A34"/>
    <w:rsid w:val="000D5C03"/>
    <w:rsid w:val="000D5D3B"/>
    <w:rsid w:val="000D5D86"/>
    <w:rsid w:val="000D5DC0"/>
    <w:rsid w:val="000D61FD"/>
    <w:rsid w:val="000D636E"/>
    <w:rsid w:val="000D6BCB"/>
    <w:rsid w:val="000D6D8F"/>
    <w:rsid w:val="000D7213"/>
    <w:rsid w:val="000D7307"/>
    <w:rsid w:val="000D7617"/>
    <w:rsid w:val="000D77D1"/>
    <w:rsid w:val="000D7885"/>
    <w:rsid w:val="000D7ABF"/>
    <w:rsid w:val="000E0052"/>
    <w:rsid w:val="000E01A1"/>
    <w:rsid w:val="000E073D"/>
    <w:rsid w:val="000E0C83"/>
    <w:rsid w:val="000E0EB6"/>
    <w:rsid w:val="000E14B7"/>
    <w:rsid w:val="000E1521"/>
    <w:rsid w:val="000E15A7"/>
    <w:rsid w:val="000E165C"/>
    <w:rsid w:val="000E17B3"/>
    <w:rsid w:val="000E18FC"/>
    <w:rsid w:val="000E1ACA"/>
    <w:rsid w:val="000E1E69"/>
    <w:rsid w:val="000E1F6C"/>
    <w:rsid w:val="000E24F4"/>
    <w:rsid w:val="000E2820"/>
    <w:rsid w:val="000E2BE4"/>
    <w:rsid w:val="000E32FE"/>
    <w:rsid w:val="000E34CD"/>
    <w:rsid w:val="000E35F2"/>
    <w:rsid w:val="000E3894"/>
    <w:rsid w:val="000E3BB8"/>
    <w:rsid w:val="000E3D2D"/>
    <w:rsid w:val="000E41A3"/>
    <w:rsid w:val="000E4352"/>
    <w:rsid w:val="000E4B54"/>
    <w:rsid w:val="000E518E"/>
    <w:rsid w:val="000E567C"/>
    <w:rsid w:val="000E56D0"/>
    <w:rsid w:val="000E5B46"/>
    <w:rsid w:val="000E686A"/>
    <w:rsid w:val="000E6C67"/>
    <w:rsid w:val="000E6CD7"/>
    <w:rsid w:val="000E6F8A"/>
    <w:rsid w:val="000E70DA"/>
    <w:rsid w:val="000E7291"/>
    <w:rsid w:val="000E7956"/>
    <w:rsid w:val="000E7A93"/>
    <w:rsid w:val="000E7F24"/>
    <w:rsid w:val="000F025D"/>
    <w:rsid w:val="000F0456"/>
    <w:rsid w:val="000F04EC"/>
    <w:rsid w:val="000F0542"/>
    <w:rsid w:val="000F0CF0"/>
    <w:rsid w:val="000F13B4"/>
    <w:rsid w:val="000F192B"/>
    <w:rsid w:val="000F262B"/>
    <w:rsid w:val="000F2990"/>
    <w:rsid w:val="000F2A73"/>
    <w:rsid w:val="000F3016"/>
    <w:rsid w:val="000F3044"/>
    <w:rsid w:val="000F3234"/>
    <w:rsid w:val="000F3A6E"/>
    <w:rsid w:val="000F42F3"/>
    <w:rsid w:val="000F438A"/>
    <w:rsid w:val="000F460F"/>
    <w:rsid w:val="000F49E8"/>
    <w:rsid w:val="000F509F"/>
    <w:rsid w:val="000F52DA"/>
    <w:rsid w:val="000F584A"/>
    <w:rsid w:val="000F58FD"/>
    <w:rsid w:val="000F59FB"/>
    <w:rsid w:val="000F5E14"/>
    <w:rsid w:val="000F6058"/>
    <w:rsid w:val="000F68F4"/>
    <w:rsid w:val="000F6939"/>
    <w:rsid w:val="000F6B1C"/>
    <w:rsid w:val="000F6E38"/>
    <w:rsid w:val="000F6EE3"/>
    <w:rsid w:val="000F7633"/>
    <w:rsid w:val="000F7CB8"/>
    <w:rsid w:val="000F7D3C"/>
    <w:rsid w:val="00100112"/>
    <w:rsid w:val="0010063A"/>
    <w:rsid w:val="001007FD"/>
    <w:rsid w:val="001012ED"/>
    <w:rsid w:val="00101376"/>
    <w:rsid w:val="00101B38"/>
    <w:rsid w:val="001022D3"/>
    <w:rsid w:val="001026CF"/>
    <w:rsid w:val="0010345C"/>
    <w:rsid w:val="00103661"/>
    <w:rsid w:val="001036AD"/>
    <w:rsid w:val="001038D1"/>
    <w:rsid w:val="00103BDD"/>
    <w:rsid w:val="00104087"/>
    <w:rsid w:val="001044B7"/>
    <w:rsid w:val="001044EA"/>
    <w:rsid w:val="001048FE"/>
    <w:rsid w:val="00105238"/>
    <w:rsid w:val="00105556"/>
    <w:rsid w:val="00105921"/>
    <w:rsid w:val="001059D2"/>
    <w:rsid w:val="001059DB"/>
    <w:rsid w:val="00105F72"/>
    <w:rsid w:val="00106740"/>
    <w:rsid w:val="00106B94"/>
    <w:rsid w:val="00106D3F"/>
    <w:rsid w:val="00107599"/>
    <w:rsid w:val="00107A8E"/>
    <w:rsid w:val="00107CD9"/>
    <w:rsid w:val="00107F48"/>
    <w:rsid w:val="0011023E"/>
    <w:rsid w:val="00110611"/>
    <w:rsid w:val="00110717"/>
    <w:rsid w:val="00110B92"/>
    <w:rsid w:val="00110D00"/>
    <w:rsid w:val="001116D4"/>
    <w:rsid w:val="00111BAC"/>
    <w:rsid w:val="00111D4E"/>
    <w:rsid w:val="00111E23"/>
    <w:rsid w:val="00112302"/>
    <w:rsid w:val="001126AB"/>
    <w:rsid w:val="001127CC"/>
    <w:rsid w:val="001133FC"/>
    <w:rsid w:val="001137A6"/>
    <w:rsid w:val="001139E6"/>
    <w:rsid w:val="00113B8D"/>
    <w:rsid w:val="00114189"/>
    <w:rsid w:val="00114F3A"/>
    <w:rsid w:val="00115730"/>
    <w:rsid w:val="0011587B"/>
    <w:rsid w:val="00115CFE"/>
    <w:rsid w:val="00116051"/>
    <w:rsid w:val="001165AE"/>
    <w:rsid w:val="001167C6"/>
    <w:rsid w:val="001167C8"/>
    <w:rsid w:val="001167D2"/>
    <w:rsid w:val="00116934"/>
    <w:rsid w:val="00116B75"/>
    <w:rsid w:val="00116D81"/>
    <w:rsid w:val="001170FA"/>
    <w:rsid w:val="001173A8"/>
    <w:rsid w:val="00117404"/>
    <w:rsid w:val="00117599"/>
    <w:rsid w:val="00117BC3"/>
    <w:rsid w:val="00117EDA"/>
    <w:rsid w:val="0012016D"/>
    <w:rsid w:val="001203D4"/>
    <w:rsid w:val="0012063F"/>
    <w:rsid w:val="00120A6A"/>
    <w:rsid w:val="001214B4"/>
    <w:rsid w:val="00121512"/>
    <w:rsid w:val="0012158F"/>
    <w:rsid w:val="0012188F"/>
    <w:rsid w:val="00122BA4"/>
    <w:rsid w:val="00123009"/>
    <w:rsid w:val="001230F3"/>
    <w:rsid w:val="0012321F"/>
    <w:rsid w:val="001234DF"/>
    <w:rsid w:val="00123F0A"/>
    <w:rsid w:val="00124C57"/>
    <w:rsid w:val="001252F2"/>
    <w:rsid w:val="00125470"/>
    <w:rsid w:val="00125B27"/>
    <w:rsid w:val="00125EEF"/>
    <w:rsid w:val="0012608D"/>
    <w:rsid w:val="00126125"/>
    <w:rsid w:val="00126CBD"/>
    <w:rsid w:val="00127157"/>
    <w:rsid w:val="001272F9"/>
    <w:rsid w:val="001273FD"/>
    <w:rsid w:val="00127E76"/>
    <w:rsid w:val="001304AD"/>
    <w:rsid w:val="00130697"/>
    <w:rsid w:val="00130D6C"/>
    <w:rsid w:val="00130DE5"/>
    <w:rsid w:val="001310E9"/>
    <w:rsid w:val="0013119E"/>
    <w:rsid w:val="00131652"/>
    <w:rsid w:val="001316B3"/>
    <w:rsid w:val="0013204C"/>
    <w:rsid w:val="001321A5"/>
    <w:rsid w:val="00132615"/>
    <w:rsid w:val="00132A09"/>
    <w:rsid w:val="00132A1B"/>
    <w:rsid w:val="0013309F"/>
    <w:rsid w:val="00133139"/>
    <w:rsid w:val="001332D2"/>
    <w:rsid w:val="0013379B"/>
    <w:rsid w:val="00133BDB"/>
    <w:rsid w:val="00133C1E"/>
    <w:rsid w:val="00133E33"/>
    <w:rsid w:val="00133F05"/>
    <w:rsid w:val="001346BE"/>
    <w:rsid w:val="00134E3C"/>
    <w:rsid w:val="00135556"/>
    <w:rsid w:val="0013555C"/>
    <w:rsid w:val="0013565E"/>
    <w:rsid w:val="00135794"/>
    <w:rsid w:val="00135FBD"/>
    <w:rsid w:val="00136496"/>
    <w:rsid w:val="00136A9A"/>
    <w:rsid w:val="0013708F"/>
    <w:rsid w:val="001372F3"/>
    <w:rsid w:val="00137861"/>
    <w:rsid w:val="00137C75"/>
    <w:rsid w:val="00140099"/>
    <w:rsid w:val="00140271"/>
    <w:rsid w:val="001406FF"/>
    <w:rsid w:val="0014081B"/>
    <w:rsid w:val="00140BD7"/>
    <w:rsid w:val="00140C2D"/>
    <w:rsid w:val="00140D9B"/>
    <w:rsid w:val="00140E08"/>
    <w:rsid w:val="00141331"/>
    <w:rsid w:val="00141419"/>
    <w:rsid w:val="00141BE5"/>
    <w:rsid w:val="00142014"/>
    <w:rsid w:val="001420C3"/>
    <w:rsid w:val="0014231A"/>
    <w:rsid w:val="00142509"/>
    <w:rsid w:val="0014259C"/>
    <w:rsid w:val="001428B2"/>
    <w:rsid w:val="00142E7D"/>
    <w:rsid w:val="00143309"/>
    <w:rsid w:val="0014344C"/>
    <w:rsid w:val="00143975"/>
    <w:rsid w:val="00143D08"/>
    <w:rsid w:val="00143F15"/>
    <w:rsid w:val="00143F60"/>
    <w:rsid w:val="00143FDE"/>
    <w:rsid w:val="001444F7"/>
    <w:rsid w:val="001445D9"/>
    <w:rsid w:val="0014483D"/>
    <w:rsid w:val="00144B78"/>
    <w:rsid w:val="00144BF1"/>
    <w:rsid w:val="0014520A"/>
    <w:rsid w:val="00145561"/>
    <w:rsid w:val="001455E9"/>
    <w:rsid w:val="0014596A"/>
    <w:rsid w:val="001459BD"/>
    <w:rsid w:val="001464BB"/>
    <w:rsid w:val="001466E1"/>
    <w:rsid w:val="00146FA2"/>
    <w:rsid w:val="00147584"/>
    <w:rsid w:val="00147823"/>
    <w:rsid w:val="00147900"/>
    <w:rsid w:val="00147BFC"/>
    <w:rsid w:val="00147DB1"/>
    <w:rsid w:val="001501B0"/>
    <w:rsid w:val="001508C9"/>
    <w:rsid w:val="00150E78"/>
    <w:rsid w:val="00150F67"/>
    <w:rsid w:val="001511B5"/>
    <w:rsid w:val="0015156E"/>
    <w:rsid w:val="0015159B"/>
    <w:rsid w:val="001516EE"/>
    <w:rsid w:val="00151EEF"/>
    <w:rsid w:val="00151F21"/>
    <w:rsid w:val="00152156"/>
    <w:rsid w:val="00152734"/>
    <w:rsid w:val="0015290B"/>
    <w:rsid w:val="00152B5E"/>
    <w:rsid w:val="00152FE0"/>
    <w:rsid w:val="0015304B"/>
    <w:rsid w:val="00153852"/>
    <w:rsid w:val="00153D60"/>
    <w:rsid w:val="00153F4B"/>
    <w:rsid w:val="00154101"/>
    <w:rsid w:val="001541EB"/>
    <w:rsid w:val="001543D4"/>
    <w:rsid w:val="0015445C"/>
    <w:rsid w:val="0015450F"/>
    <w:rsid w:val="00154ACD"/>
    <w:rsid w:val="00154B6D"/>
    <w:rsid w:val="00154B81"/>
    <w:rsid w:val="00154E9A"/>
    <w:rsid w:val="0015523D"/>
    <w:rsid w:val="00155E3E"/>
    <w:rsid w:val="00155FB6"/>
    <w:rsid w:val="00156C03"/>
    <w:rsid w:val="00156F5B"/>
    <w:rsid w:val="00157106"/>
    <w:rsid w:val="00157457"/>
    <w:rsid w:val="0015748D"/>
    <w:rsid w:val="001575B8"/>
    <w:rsid w:val="001575F4"/>
    <w:rsid w:val="001578D8"/>
    <w:rsid w:val="00157BDB"/>
    <w:rsid w:val="00157BF7"/>
    <w:rsid w:val="00157CE3"/>
    <w:rsid w:val="00157DE4"/>
    <w:rsid w:val="00160787"/>
    <w:rsid w:val="00160818"/>
    <w:rsid w:val="001608C9"/>
    <w:rsid w:val="001614D4"/>
    <w:rsid w:val="00161A39"/>
    <w:rsid w:val="00161B38"/>
    <w:rsid w:val="00161CAF"/>
    <w:rsid w:val="0016204C"/>
    <w:rsid w:val="00162669"/>
    <w:rsid w:val="001626DD"/>
    <w:rsid w:val="0016283C"/>
    <w:rsid w:val="00162C8A"/>
    <w:rsid w:val="00163357"/>
    <w:rsid w:val="0016426E"/>
    <w:rsid w:val="00164BAF"/>
    <w:rsid w:val="00164E7D"/>
    <w:rsid w:val="0016523F"/>
    <w:rsid w:val="00165E4D"/>
    <w:rsid w:val="00165FED"/>
    <w:rsid w:val="001662C0"/>
    <w:rsid w:val="001667A9"/>
    <w:rsid w:val="00167185"/>
    <w:rsid w:val="00167739"/>
    <w:rsid w:val="00170327"/>
    <w:rsid w:val="0017040F"/>
    <w:rsid w:val="00170450"/>
    <w:rsid w:val="00170461"/>
    <w:rsid w:val="00170481"/>
    <w:rsid w:val="00170650"/>
    <w:rsid w:val="0017134C"/>
    <w:rsid w:val="001715BD"/>
    <w:rsid w:val="00172B99"/>
    <w:rsid w:val="00173329"/>
    <w:rsid w:val="00173583"/>
    <w:rsid w:val="00173821"/>
    <w:rsid w:val="00173F1A"/>
    <w:rsid w:val="0017499B"/>
    <w:rsid w:val="00174A05"/>
    <w:rsid w:val="001754A4"/>
    <w:rsid w:val="00175A98"/>
    <w:rsid w:val="00176294"/>
    <w:rsid w:val="00176395"/>
    <w:rsid w:val="0017692B"/>
    <w:rsid w:val="00176E6E"/>
    <w:rsid w:val="00176E78"/>
    <w:rsid w:val="00177133"/>
    <w:rsid w:val="00177D11"/>
    <w:rsid w:val="00177F7C"/>
    <w:rsid w:val="0018000D"/>
    <w:rsid w:val="0018021D"/>
    <w:rsid w:val="001806CF"/>
    <w:rsid w:val="00180AC0"/>
    <w:rsid w:val="00180E29"/>
    <w:rsid w:val="00180F49"/>
    <w:rsid w:val="001815B8"/>
    <w:rsid w:val="001816A6"/>
    <w:rsid w:val="0018228D"/>
    <w:rsid w:val="00182367"/>
    <w:rsid w:val="001826DB"/>
    <w:rsid w:val="0018280C"/>
    <w:rsid w:val="00182BAC"/>
    <w:rsid w:val="0018313C"/>
    <w:rsid w:val="00183957"/>
    <w:rsid w:val="0018413C"/>
    <w:rsid w:val="001844E5"/>
    <w:rsid w:val="00184530"/>
    <w:rsid w:val="00184687"/>
    <w:rsid w:val="001847E6"/>
    <w:rsid w:val="00184EB1"/>
    <w:rsid w:val="00185085"/>
    <w:rsid w:val="001851BD"/>
    <w:rsid w:val="00185D0E"/>
    <w:rsid w:val="001860CE"/>
    <w:rsid w:val="00186113"/>
    <w:rsid w:val="00186249"/>
    <w:rsid w:val="00186391"/>
    <w:rsid w:val="00186A2D"/>
    <w:rsid w:val="00186C23"/>
    <w:rsid w:val="00186F1C"/>
    <w:rsid w:val="00187328"/>
    <w:rsid w:val="00187855"/>
    <w:rsid w:val="00187858"/>
    <w:rsid w:val="001878D9"/>
    <w:rsid w:val="00187FB7"/>
    <w:rsid w:val="0019008D"/>
    <w:rsid w:val="0019022B"/>
    <w:rsid w:val="0019037D"/>
    <w:rsid w:val="001903E0"/>
    <w:rsid w:val="0019126B"/>
    <w:rsid w:val="00191C4F"/>
    <w:rsid w:val="00191CAC"/>
    <w:rsid w:val="001921F0"/>
    <w:rsid w:val="00192350"/>
    <w:rsid w:val="00192474"/>
    <w:rsid w:val="00192617"/>
    <w:rsid w:val="00192CCC"/>
    <w:rsid w:val="00193278"/>
    <w:rsid w:val="001933C4"/>
    <w:rsid w:val="0019388E"/>
    <w:rsid w:val="00193C5E"/>
    <w:rsid w:val="00194602"/>
    <w:rsid w:val="001948EB"/>
    <w:rsid w:val="00194F95"/>
    <w:rsid w:val="00195857"/>
    <w:rsid w:val="00195A1C"/>
    <w:rsid w:val="00195DE7"/>
    <w:rsid w:val="00195DFE"/>
    <w:rsid w:val="00196123"/>
    <w:rsid w:val="00196E4C"/>
    <w:rsid w:val="00196F3D"/>
    <w:rsid w:val="0019711B"/>
    <w:rsid w:val="0019763C"/>
    <w:rsid w:val="001976BC"/>
    <w:rsid w:val="0019788A"/>
    <w:rsid w:val="0019799A"/>
    <w:rsid w:val="00197B91"/>
    <w:rsid w:val="00197C0F"/>
    <w:rsid w:val="00197C1F"/>
    <w:rsid w:val="001A02FE"/>
    <w:rsid w:val="001A0769"/>
    <w:rsid w:val="001A0BFC"/>
    <w:rsid w:val="001A0C34"/>
    <w:rsid w:val="001A0D0D"/>
    <w:rsid w:val="001A0F7A"/>
    <w:rsid w:val="001A109A"/>
    <w:rsid w:val="001A116E"/>
    <w:rsid w:val="001A1203"/>
    <w:rsid w:val="001A1A11"/>
    <w:rsid w:val="001A2056"/>
    <w:rsid w:val="001A2255"/>
    <w:rsid w:val="001A25C7"/>
    <w:rsid w:val="001A26F2"/>
    <w:rsid w:val="001A27A6"/>
    <w:rsid w:val="001A2AD1"/>
    <w:rsid w:val="001A2B2B"/>
    <w:rsid w:val="001A3215"/>
    <w:rsid w:val="001A3375"/>
    <w:rsid w:val="001A34C9"/>
    <w:rsid w:val="001A35C2"/>
    <w:rsid w:val="001A3637"/>
    <w:rsid w:val="001A37C6"/>
    <w:rsid w:val="001A3C77"/>
    <w:rsid w:val="001A408B"/>
    <w:rsid w:val="001A409E"/>
    <w:rsid w:val="001A4780"/>
    <w:rsid w:val="001A4881"/>
    <w:rsid w:val="001A4B57"/>
    <w:rsid w:val="001A4F7F"/>
    <w:rsid w:val="001A5089"/>
    <w:rsid w:val="001A5C8D"/>
    <w:rsid w:val="001A61C9"/>
    <w:rsid w:val="001A6342"/>
    <w:rsid w:val="001A637E"/>
    <w:rsid w:val="001A652B"/>
    <w:rsid w:val="001A657D"/>
    <w:rsid w:val="001A6812"/>
    <w:rsid w:val="001A7C88"/>
    <w:rsid w:val="001A7F1C"/>
    <w:rsid w:val="001B0143"/>
    <w:rsid w:val="001B0472"/>
    <w:rsid w:val="001B06B5"/>
    <w:rsid w:val="001B0B8E"/>
    <w:rsid w:val="001B102B"/>
    <w:rsid w:val="001B11CD"/>
    <w:rsid w:val="001B1B4D"/>
    <w:rsid w:val="001B1D8E"/>
    <w:rsid w:val="001B20B4"/>
    <w:rsid w:val="001B21B7"/>
    <w:rsid w:val="001B25DC"/>
    <w:rsid w:val="001B2678"/>
    <w:rsid w:val="001B40F8"/>
    <w:rsid w:val="001B4B35"/>
    <w:rsid w:val="001B531E"/>
    <w:rsid w:val="001B55DF"/>
    <w:rsid w:val="001B5EAC"/>
    <w:rsid w:val="001B616C"/>
    <w:rsid w:val="001B627A"/>
    <w:rsid w:val="001B63F7"/>
    <w:rsid w:val="001B648A"/>
    <w:rsid w:val="001B6C5E"/>
    <w:rsid w:val="001B75FB"/>
    <w:rsid w:val="001B76F4"/>
    <w:rsid w:val="001B77C3"/>
    <w:rsid w:val="001C0611"/>
    <w:rsid w:val="001C0653"/>
    <w:rsid w:val="001C0748"/>
    <w:rsid w:val="001C114E"/>
    <w:rsid w:val="001C1332"/>
    <w:rsid w:val="001C1BF1"/>
    <w:rsid w:val="001C1EEF"/>
    <w:rsid w:val="001C206C"/>
    <w:rsid w:val="001C243C"/>
    <w:rsid w:val="001C24BF"/>
    <w:rsid w:val="001C26A0"/>
    <w:rsid w:val="001C2748"/>
    <w:rsid w:val="001C2900"/>
    <w:rsid w:val="001C2BDA"/>
    <w:rsid w:val="001C2C05"/>
    <w:rsid w:val="001C2E70"/>
    <w:rsid w:val="001C2F81"/>
    <w:rsid w:val="001C302B"/>
    <w:rsid w:val="001C3C8B"/>
    <w:rsid w:val="001C3F9F"/>
    <w:rsid w:val="001C41F9"/>
    <w:rsid w:val="001C43BB"/>
    <w:rsid w:val="001C479F"/>
    <w:rsid w:val="001C499B"/>
    <w:rsid w:val="001C4AC0"/>
    <w:rsid w:val="001C4B0F"/>
    <w:rsid w:val="001C4F2F"/>
    <w:rsid w:val="001C5048"/>
    <w:rsid w:val="001C5504"/>
    <w:rsid w:val="001C62B5"/>
    <w:rsid w:val="001C664F"/>
    <w:rsid w:val="001C685A"/>
    <w:rsid w:val="001C6E80"/>
    <w:rsid w:val="001C70C3"/>
    <w:rsid w:val="001C7153"/>
    <w:rsid w:val="001C78B4"/>
    <w:rsid w:val="001C7937"/>
    <w:rsid w:val="001C7BD4"/>
    <w:rsid w:val="001C7CA1"/>
    <w:rsid w:val="001D09D0"/>
    <w:rsid w:val="001D14AC"/>
    <w:rsid w:val="001D169E"/>
    <w:rsid w:val="001D195B"/>
    <w:rsid w:val="001D19A9"/>
    <w:rsid w:val="001D1AF1"/>
    <w:rsid w:val="001D2208"/>
    <w:rsid w:val="001D25CB"/>
    <w:rsid w:val="001D272E"/>
    <w:rsid w:val="001D285A"/>
    <w:rsid w:val="001D2ABC"/>
    <w:rsid w:val="001D2C3C"/>
    <w:rsid w:val="001D2DA2"/>
    <w:rsid w:val="001D2EE3"/>
    <w:rsid w:val="001D3318"/>
    <w:rsid w:val="001D371D"/>
    <w:rsid w:val="001D38C2"/>
    <w:rsid w:val="001D46DF"/>
    <w:rsid w:val="001D48A4"/>
    <w:rsid w:val="001D5016"/>
    <w:rsid w:val="001D5589"/>
    <w:rsid w:val="001D599D"/>
    <w:rsid w:val="001D66F1"/>
    <w:rsid w:val="001D6C22"/>
    <w:rsid w:val="001D701F"/>
    <w:rsid w:val="001D70BF"/>
    <w:rsid w:val="001D7BCD"/>
    <w:rsid w:val="001E00D9"/>
    <w:rsid w:val="001E04DE"/>
    <w:rsid w:val="001E05B5"/>
    <w:rsid w:val="001E0A22"/>
    <w:rsid w:val="001E0A77"/>
    <w:rsid w:val="001E0F47"/>
    <w:rsid w:val="001E13C5"/>
    <w:rsid w:val="001E1874"/>
    <w:rsid w:val="001E18AC"/>
    <w:rsid w:val="001E1926"/>
    <w:rsid w:val="001E24B5"/>
    <w:rsid w:val="001E2729"/>
    <w:rsid w:val="001E27EC"/>
    <w:rsid w:val="001E2AC2"/>
    <w:rsid w:val="001E2E8E"/>
    <w:rsid w:val="001E301A"/>
    <w:rsid w:val="001E3187"/>
    <w:rsid w:val="001E35BF"/>
    <w:rsid w:val="001E35D2"/>
    <w:rsid w:val="001E37CF"/>
    <w:rsid w:val="001E4B1D"/>
    <w:rsid w:val="001E5479"/>
    <w:rsid w:val="001E55CD"/>
    <w:rsid w:val="001E5737"/>
    <w:rsid w:val="001E5F29"/>
    <w:rsid w:val="001E6802"/>
    <w:rsid w:val="001E6B0E"/>
    <w:rsid w:val="001E6D5D"/>
    <w:rsid w:val="001E6EE1"/>
    <w:rsid w:val="001E7E60"/>
    <w:rsid w:val="001F018E"/>
    <w:rsid w:val="001F019F"/>
    <w:rsid w:val="001F07B9"/>
    <w:rsid w:val="001F09C2"/>
    <w:rsid w:val="001F0B04"/>
    <w:rsid w:val="001F0C13"/>
    <w:rsid w:val="001F126D"/>
    <w:rsid w:val="001F157A"/>
    <w:rsid w:val="001F1868"/>
    <w:rsid w:val="001F1A82"/>
    <w:rsid w:val="001F2449"/>
    <w:rsid w:val="001F2645"/>
    <w:rsid w:val="001F294E"/>
    <w:rsid w:val="001F2A1C"/>
    <w:rsid w:val="001F2A57"/>
    <w:rsid w:val="001F2DCA"/>
    <w:rsid w:val="001F30EE"/>
    <w:rsid w:val="001F3221"/>
    <w:rsid w:val="001F33A0"/>
    <w:rsid w:val="001F3AE4"/>
    <w:rsid w:val="001F3C0E"/>
    <w:rsid w:val="001F3C4B"/>
    <w:rsid w:val="001F3E2C"/>
    <w:rsid w:val="001F40B3"/>
    <w:rsid w:val="001F4B16"/>
    <w:rsid w:val="001F4C39"/>
    <w:rsid w:val="001F65A3"/>
    <w:rsid w:val="001F6856"/>
    <w:rsid w:val="001F73D9"/>
    <w:rsid w:val="001F7478"/>
    <w:rsid w:val="001F7E45"/>
    <w:rsid w:val="001F7EDD"/>
    <w:rsid w:val="001F7FCA"/>
    <w:rsid w:val="00200212"/>
    <w:rsid w:val="002008BE"/>
    <w:rsid w:val="0020111B"/>
    <w:rsid w:val="002019C7"/>
    <w:rsid w:val="00201E61"/>
    <w:rsid w:val="00201F2D"/>
    <w:rsid w:val="00201FE8"/>
    <w:rsid w:val="002024FC"/>
    <w:rsid w:val="0020264D"/>
    <w:rsid w:val="002027BD"/>
    <w:rsid w:val="00202936"/>
    <w:rsid w:val="00202AE4"/>
    <w:rsid w:val="002031C1"/>
    <w:rsid w:val="00203830"/>
    <w:rsid w:val="00203C7C"/>
    <w:rsid w:val="00203D79"/>
    <w:rsid w:val="00204411"/>
    <w:rsid w:val="00204F44"/>
    <w:rsid w:val="002050E6"/>
    <w:rsid w:val="002051D4"/>
    <w:rsid w:val="00205758"/>
    <w:rsid w:val="00205782"/>
    <w:rsid w:val="00205B56"/>
    <w:rsid w:val="00205C40"/>
    <w:rsid w:val="00205D66"/>
    <w:rsid w:val="00205EF7"/>
    <w:rsid w:val="0020640C"/>
    <w:rsid w:val="0020697C"/>
    <w:rsid w:val="002069B7"/>
    <w:rsid w:val="00206B72"/>
    <w:rsid w:val="00206E10"/>
    <w:rsid w:val="00206E87"/>
    <w:rsid w:val="00206F81"/>
    <w:rsid w:val="00207016"/>
    <w:rsid w:val="00207034"/>
    <w:rsid w:val="00207622"/>
    <w:rsid w:val="002104A6"/>
    <w:rsid w:val="00210673"/>
    <w:rsid w:val="00210D2D"/>
    <w:rsid w:val="0021164B"/>
    <w:rsid w:val="0021176B"/>
    <w:rsid w:val="00211CA5"/>
    <w:rsid w:val="002121E4"/>
    <w:rsid w:val="0021222A"/>
    <w:rsid w:val="002125F9"/>
    <w:rsid w:val="002125FF"/>
    <w:rsid w:val="00212C1C"/>
    <w:rsid w:val="00212E37"/>
    <w:rsid w:val="00213330"/>
    <w:rsid w:val="00213371"/>
    <w:rsid w:val="002137DF"/>
    <w:rsid w:val="002139CB"/>
    <w:rsid w:val="00213D3C"/>
    <w:rsid w:val="00214143"/>
    <w:rsid w:val="0021448A"/>
    <w:rsid w:val="002146DA"/>
    <w:rsid w:val="00214773"/>
    <w:rsid w:val="00214FEB"/>
    <w:rsid w:val="0021514C"/>
    <w:rsid w:val="00215773"/>
    <w:rsid w:val="00215B62"/>
    <w:rsid w:val="00216014"/>
    <w:rsid w:val="00216207"/>
    <w:rsid w:val="002168AE"/>
    <w:rsid w:val="00216C14"/>
    <w:rsid w:val="00216E8F"/>
    <w:rsid w:val="00217811"/>
    <w:rsid w:val="00220B91"/>
    <w:rsid w:val="00220E16"/>
    <w:rsid w:val="00220FF5"/>
    <w:rsid w:val="00221055"/>
    <w:rsid w:val="00221416"/>
    <w:rsid w:val="00221421"/>
    <w:rsid w:val="00221450"/>
    <w:rsid w:val="002214C9"/>
    <w:rsid w:val="00221D4E"/>
    <w:rsid w:val="00221EF8"/>
    <w:rsid w:val="00221F4F"/>
    <w:rsid w:val="002224A3"/>
    <w:rsid w:val="00223A42"/>
    <w:rsid w:val="00224104"/>
    <w:rsid w:val="00224DB1"/>
    <w:rsid w:val="00225079"/>
    <w:rsid w:val="00225113"/>
    <w:rsid w:val="002251B7"/>
    <w:rsid w:val="002252F7"/>
    <w:rsid w:val="0022588B"/>
    <w:rsid w:val="0022609D"/>
    <w:rsid w:val="0022618F"/>
    <w:rsid w:val="00226386"/>
    <w:rsid w:val="0022648D"/>
    <w:rsid w:val="00226B61"/>
    <w:rsid w:val="00226C0B"/>
    <w:rsid w:val="00226CB0"/>
    <w:rsid w:val="0022705E"/>
    <w:rsid w:val="00227508"/>
    <w:rsid w:val="00227887"/>
    <w:rsid w:val="00227B03"/>
    <w:rsid w:val="00227F84"/>
    <w:rsid w:val="0023035E"/>
    <w:rsid w:val="002307B2"/>
    <w:rsid w:val="002308BC"/>
    <w:rsid w:val="002308E1"/>
    <w:rsid w:val="0023099B"/>
    <w:rsid w:val="002309E8"/>
    <w:rsid w:val="00230AC8"/>
    <w:rsid w:val="00230C63"/>
    <w:rsid w:val="002310A7"/>
    <w:rsid w:val="0023116F"/>
    <w:rsid w:val="00231FDB"/>
    <w:rsid w:val="002325FB"/>
    <w:rsid w:val="00232703"/>
    <w:rsid w:val="00232824"/>
    <w:rsid w:val="0023298F"/>
    <w:rsid w:val="002329B1"/>
    <w:rsid w:val="00232D34"/>
    <w:rsid w:val="00232EC1"/>
    <w:rsid w:val="002331FD"/>
    <w:rsid w:val="0023329F"/>
    <w:rsid w:val="002332AB"/>
    <w:rsid w:val="0023366B"/>
    <w:rsid w:val="0023372E"/>
    <w:rsid w:val="00233C8B"/>
    <w:rsid w:val="00233CC6"/>
    <w:rsid w:val="00233F8F"/>
    <w:rsid w:val="0023402A"/>
    <w:rsid w:val="00234111"/>
    <w:rsid w:val="002344EC"/>
    <w:rsid w:val="0023468B"/>
    <w:rsid w:val="00234AC1"/>
    <w:rsid w:val="00234B4B"/>
    <w:rsid w:val="00235448"/>
    <w:rsid w:val="0023599E"/>
    <w:rsid w:val="00235A3C"/>
    <w:rsid w:val="00235F58"/>
    <w:rsid w:val="002366DD"/>
    <w:rsid w:val="0023677E"/>
    <w:rsid w:val="00237721"/>
    <w:rsid w:val="00237BC1"/>
    <w:rsid w:val="0024010C"/>
    <w:rsid w:val="0024061C"/>
    <w:rsid w:val="002411E8"/>
    <w:rsid w:val="00241BC8"/>
    <w:rsid w:val="00241D41"/>
    <w:rsid w:val="0024203E"/>
    <w:rsid w:val="0024280E"/>
    <w:rsid w:val="00243224"/>
    <w:rsid w:val="002434A7"/>
    <w:rsid w:val="00244291"/>
    <w:rsid w:val="00244882"/>
    <w:rsid w:val="0024656F"/>
    <w:rsid w:val="00246851"/>
    <w:rsid w:val="002468AE"/>
    <w:rsid w:val="00246D02"/>
    <w:rsid w:val="00246D9D"/>
    <w:rsid w:val="002477E9"/>
    <w:rsid w:val="00247828"/>
    <w:rsid w:val="00247C83"/>
    <w:rsid w:val="002509EE"/>
    <w:rsid w:val="00250D47"/>
    <w:rsid w:val="00251555"/>
    <w:rsid w:val="0025183D"/>
    <w:rsid w:val="00251ACE"/>
    <w:rsid w:val="00251FA9"/>
    <w:rsid w:val="00252017"/>
    <w:rsid w:val="00252036"/>
    <w:rsid w:val="00252B31"/>
    <w:rsid w:val="00252DC2"/>
    <w:rsid w:val="00252F74"/>
    <w:rsid w:val="00253109"/>
    <w:rsid w:val="00253678"/>
    <w:rsid w:val="00253C48"/>
    <w:rsid w:val="002541D0"/>
    <w:rsid w:val="00254873"/>
    <w:rsid w:val="002548B1"/>
    <w:rsid w:val="00254A4E"/>
    <w:rsid w:val="0025561E"/>
    <w:rsid w:val="002557C7"/>
    <w:rsid w:val="00256013"/>
    <w:rsid w:val="0025646B"/>
    <w:rsid w:val="00256E13"/>
    <w:rsid w:val="00257066"/>
    <w:rsid w:val="002578DF"/>
    <w:rsid w:val="00257A5B"/>
    <w:rsid w:val="00260304"/>
    <w:rsid w:val="00260461"/>
    <w:rsid w:val="00260656"/>
    <w:rsid w:val="002606F8"/>
    <w:rsid w:val="00261101"/>
    <w:rsid w:val="0026165B"/>
    <w:rsid w:val="00261743"/>
    <w:rsid w:val="00261C6D"/>
    <w:rsid w:val="00261D4C"/>
    <w:rsid w:val="00261E20"/>
    <w:rsid w:val="00261E3C"/>
    <w:rsid w:val="00262D85"/>
    <w:rsid w:val="00262F5B"/>
    <w:rsid w:val="00262F63"/>
    <w:rsid w:val="00263072"/>
    <w:rsid w:val="00263773"/>
    <w:rsid w:val="0026444D"/>
    <w:rsid w:val="00264752"/>
    <w:rsid w:val="00264787"/>
    <w:rsid w:val="002650E3"/>
    <w:rsid w:val="00265B1A"/>
    <w:rsid w:val="00265E58"/>
    <w:rsid w:val="002662C7"/>
    <w:rsid w:val="00266603"/>
    <w:rsid w:val="002674BC"/>
    <w:rsid w:val="00267C19"/>
    <w:rsid w:val="00267FCC"/>
    <w:rsid w:val="00270577"/>
    <w:rsid w:val="0027098C"/>
    <w:rsid w:val="00270A70"/>
    <w:rsid w:val="00270C5C"/>
    <w:rsid w:val="00270F23"/>
    <w:rsid w:val="002715EC"/>
    <w:rsid w:val="00271861"/>
    <w:rsid w:val="00271934"/>
    <w:rsid w:val="002721B5"/>
    <w:rsid w:val="00272416"/>
    <w:rsid w:val="00272D29"/>
    <w:rsid w:val="00272E37"/>
    <w:rsid w:val="00273C7F"/>
    <w:rsid w:val="00273DE8"/>
    <w:rsid w:val="00273E61"/>
    <w:rsid w:val="002741A6"/>
    <w:rsid w:val="00274494"/>
    <w:rsid w:val="002756F8"/>
    <w:rsid w:val="002759C5"/>
    <w:rsid w:val="00275D78"/>
    <w:rsid w:val="00275E59"/>
    <w:rsid w:val="002765F4"/>
    <w:rsid w:val="002769EA"/>
    <w:rsid w:val="00276BA1"/>
    <w:rsid w:val="00276EA0"/>
    <w:rsid w:val="00277B3D"/>
    <w:rsid w:val="002802DC"/>
    <w:rsid w:val="00280706"/>
    <w:rsid w:val="00280F8D"/>
    <w:rsid w:val="00281606"/>
    <w:rsid w:val="00281E5D"/>
    <w:rsid w:val="00281EC3"/>
    <w:rsid w:val="00282592"/>
    <w:rsid w:val="00283084"/>
    <w:rsid w:val="00283251"/>
    <w:rsid w:val="002833CC"/>
    <w:rsid w:val="00283421"/>
    <w:rsid w:val="00283D22"/>
    <w:rsid w:val="0028412B"/>
    <w:rsid w:val="00284502"/>
    <w:rsid w:val="00284C17"/>
    <w:rsid w:val="00284EBB"/>
    <w:rsid w:val="00284F64"/>
    <w:rsid w:val="002851FB"/>
    <w:rsid w:val="0028552E"/>
    <w:rsid w:val="00286239"/>
    <w:rsid w:val="00286461"/>
    <w:rsid w:val="0028663A"/>
    <w:rsid w:val="00286B0E"/>
    <w:rsid w:val="00286B4B"/>
    <w:rsid w:val="00286BD1"/>
    <w:rsid w:val="00287088"/>
    <w:rsid w:val="0028710A"/>
    <w:rsid w:val="00287283"/>
    <w:rsid w:val="0028732F"/>
    <w:rsid w:val="00287590"/>
    <w:rsid w:val="002877A7"/>
    <w:rsid w:val="00287BFE"/>
    <w:rsid w:val="00287E08"/>
    <w:rsid w:val="00287F30"/>
    <w:rsid w:val="00287FE6"/>
    <w:rsid w:val="00290222"/>
    <w:rsid w:val="0029079D"/>
    <w:rsid w:val="00290C72"/>
    <w:rsid w:val="00290CE2"/>
    <w:rsid w:val="002913B9"/>
    <w:rsid w:val="00291524"/>
    <w:rsid w:val="002917E3"/>
    <w:rsid w:val="002919AB"/>
    <w:rsid w:val="00291A0A"/>
    <w:rsid w:val="00291BF2"/>
    <w:rsid w:val="00291D71"/>
    <w:rsid w:val="00292313"/>
    <w:rsid w:val="00292614"/>
    <w:rsid w:val="00292C86"/>
    <w:rsid w:val="002930F5"/>
    <w:rsid w:val="00293C3E"/>
    <w:rsid w:val="00293F49"/>
    <w:rsid w:val="0029439C"/>
    <w:rsid w:val="0029493A"/>
    <w:rsid w:val="00294A4E"/>
    <w:rsid w:val="00294D6F"/>
    <w:rsid w:val="00295279"/>
    <w:rsid w:val="0029603B"/>
    <w:rsid w:val="0029641D"/>
    <w:rsid w:val="00296675"/>
    <w:rsid w:val="002967CF"/>
    <w:rsid w:val="00296A9E"/>
    <w:rsid w:val="00296E62"/>
    <w:rsid w:val="002972DF"/>
    <w:rsid w:val="0029765E"/>
    <w:rsid w:val="002A0633"/>
    <w:rsid w:val="002A0826"/>
    <w:rsid w:val="002A0DD3"/>
    <w:rsid w:val="002A0FC3"/>
    <w:rsid w:val="002A12F1"/>
    <w:rsid w:val="002A1346"/>
    <w:rsid w:val="002A1D39"/>
    <w:rsid w:val="002A1D74"/>
    <w:rsid w:val="002A1F07"/>
    <w:rsid w:val="002A2043"/>
    <w:rsid w:val="002A25CB"/>
    <w:rsid w:val="002A2BFE"/>
    <w:rsid w:val="002A2C89"/>
    <w:rsid w:val="002A2D73"/>
    <w:rsid w:val="002A339F"/>
    <w:rsid w:val="002A395B"/>
    <w:rsid w:val="002A4018"/>
    <w:rsid w:val="002A431A"/>
    <w:rsid w:val="002A432B"/>
    <w:rsid w:val="002A4B7E"/>
    <w:rsid w:val="002A4BB1"/>
    <w:rsid w:val="002A4C04"/>
    <w:rsid w:val="002A4F95"/>
    <w:rsid w:val="002A5206"/>
    <w:rsid w:val="002A5403"/>
    <w:rsid w:val="002A56DA"/>
    <w:rsid w:val="002A571E"/>
    <w:rsid w:val="002A59FD"/>
    <w:rsid w:val="002A5DA0"/>
    <w:rsid w:val="002A65FE"/>
    <w:rsid w:val="002A6669"/>
    <w:rsid w:val="002A69BC"/>
    <w:rsid w:val="002A69C8"/>
    <w:rsid w:val="002A6DDE"/>
    <w:rsid w:val="002A7272"/>
    <w:rsid w:val="002A7556"/>
    <w:rsid w:val="002A78E4"/>
    <w:rsid w:val="002A7E8B"/>
    <w:rsid w:val="002B0CDC"/>
    <w:rsid w:val="002B0F56"/>
    <w:rsid w:val="002B13CB"/>
    <w:rsid w:val="002B16E0"/>
    <w:rsid w:val="002B1A2F"/>
    <w:rsid w:val="002B1B05"/>
    <w:rsid w:val="002B1D72"/>
    <w:rsid w:val="002B1E91"/>
    <w:rsid w:val="002B1EF1"/>
    <w:rsid w:val="002B22EF"/>
    <w:rsid w:val="002B278A"/>
    <w:rsid w:val="002B3111"/>
    <w:rsid w:val="002B32FC"/>
    <w:rsid w:val="002B3BCE"/>
    <w:rsid w:val="002B3E02"/>
    <w:rsid w:val="002B407B"/>
    <w:rsid w:val="002B417F"/>
    <w:rsid w:val="002B468E"/>
    <w:rsid w:val="002B4AAD"/>
    <w:rsid w:val="002B4DA6"/>
    <w:rsid w:val="002B4F0D"/>
    <w:rsid w:val="002B5024"/>
    <w:rsid w:val="002B525E"/>
    <w:rsid w:val="002B5898"/>
    <w:rsid w:val="002B59CA"/>
    <w:rsid w:val="002B5BA7"/>
    <w:rsid w:val="002B5FB0"/>
    <w:rsid w:val="002B626A"/>
    <w:rsid w:val="002B69F7"/>
    <w:rsid w:val="002B6BE2"/>
    <w:rsid w:val="002B709D"/>
    <w:rsid w:val="002B70F6"/>
    <w:rsid w:val="002B7189"/>
    <w:rsid w:val="002B7900"/>
    <w:rsid w:val="002B7948"/>
    <w:rsid w:val="002C0060"/>
    <w:rsid w:val="002C0078"/>
    <w:rsid w:val="002C0B24"/>
    <w:rsid w:val="002C0B97"/>
    <w:rsid w:val="002C10F7"/>
    <w:rsid w:val="002C1218"/>
    <w:rsid w:val="002C134A"/>
    <w:rsid w:val="002C1409"/>
    <w:rsid w:val="002C14FF"/>
    <w:rsid w:val="002C18B4"/>
    <w:rsid w:val="002C1E79"/>
    <w:rsid w:val="002C1E98"/>
    <w:rsid w:val="002C1E9C"/>
    <w:rsid w:val="002C2270"/>
    <w:rsid w:val="002C22E5"/>
    <w:rsid w:val="002C2532"/>
    <w:rsid w:val="002C2E51"/>
    <w:rsid w:val="002C2F4A"/>
    <w:rsid w:val="002C30A7"/>
    <w:rsid w:val="002C3DB9"/>
    <w:rsid w:val="002C431F"/>
    <w:rsid w:val="002C4C80"/>
    <w:rsid w:val="002C5202"/>
    <w:rsid w:val="002C522F"/>
    <w:rsid w:val="002C6236"/>
    <w:rsid w:val="002C62A6"/>
    <w:rsid w:val="002C6444"/>
    <w:rsid w:val="002C6677"/>
    <w:rsid w:val="002C6BA0"/>
    <w:rsid w:val="002C6F73"/>
    <w:rsid w:val="002C70A1"/>
    <w:rsid w:val="002C7C1A"/>
    <w:rsid w:val="002C7E63"/>
    <w:rsid w:val="002D0E5F"/>
    <w:rsid w:val="002D0F34"/>
    <w:rsid w:val="002D11A3"/>
    <w:rsid w:val="002D157C"/>
    <w:rsid w:val="002D16DB"/>
    <w:rsid w:val="002D18FC"/>
    <w:rsid w:val="002D1953"/>
    <w:rsid w:val="002D19B4"/>
    <w:rsid w:val="002D1EDF"/>
    <w:rsid w:val="002D20A7"/>
    <w:rsid w:val="002D20EC"/>
    <w:rsid w:val="002D21E4"/>
    <w:rsid w:val="002D22A0"/>
    <w:rsid w:val="002D2B57"/>
    <w:rsid w:val="002D2F09"/>
    <w:rsid w:val="002D33D6"/>
    <w:rsid w:val="002D34BC"/>
    <w:rsid w:val="002D35D0"/>
    <w:rsid w:val="002D3664"/>
    <w:rsid w:val="002D3A99"/>
    <w:rsid w:val="002D3F35"/>
    <w:rsid w:val="002D4703"/>
    <w:rsid w:val="002D535D"/>
    <w:rsid w:val="002D548B"/>
    <w:rsid w:val="002D58E5"/>
    <w:rsid w:val="002D5F47"/>
    <w:rsid w:val="002D60FB"/>
    <w:rsid w:val="002D62EA"/>
    <w:rsid w:val="002D6996"/>
    <w:rsid w:val="002D6AB5"/>
    <w:rsid w:val="002D7D47"/>
    <w:rsid w:val="002E0263"/>
    <w:rsid w:val="002E0B8F"/>
    <w:rsid w:val="002E0C25"/>
    <w:rsid w:val="002E0FFF"/>
    <w:rsid w:val="002E116E"/>
    <w:rsid w:val="002E149C"/>
    <w:rsid w:val="002E1AA5"/>
    <w:rsid w:val="002E1E43"/>
    <w:rsid w:val="002E26B3"/>
    <w:rsid w:val="002E2D95"/>
    <w:rsid w:val="002E31A4"/>
    <w:rsid w:val="002E4172"/>
    <w:rsid w:val="002E455D"/>
    <w:rsid w:val="002E45C6"/>
    <w:rsid w:val="002E652E"/>
    <w:rsid w:val="002E6559"/>
    <w:rsid w:val="002E685A"/>
    <w:rsid w:val="002E6ABC"/>
    <w:rsid w:val="002E72B2"/>
    <w:rsid w:val="002E75A6"/>
    <w:rsid w:val="002E75F5"/>
    <w:rsid w:val="002F00FF"/>
    <w:rsid w:val="002F03C5"/>
    <w:rsid w:val="002F0CC6"/>
    <w:rsid w:val="002F0D66"/>
    <w:rsid w:val="002F0FF8"/>
    <w:rsid w:val="002F11F3"/>
    <w:rsid w:val="002F148F"/>
    <w:rsid w:val="002F1911"/>
    <w:rsid w:val="002F1AE5"/>
    <w:rsid w:val="002F1D8C"/>
    <w:rsid w:val="002F1EE5"/>
    <w:rsid w:val="002F2CDC"/>
    <w:rsid w:val="002F2D68"/>
    <w:rsid w:val="002F3582"/>
    <w:rsid w:val="002F3C64"/>
    <w:rsid w:val="002F3F2F"/>
    <w:rsid w:val="002F43F5"/>
    <w:rsid w:val="002F460A"/>
    <w:rsid w:val="002F46E1"/>
    <w:rsid w:val="002F4D7C"/>
    <w:rsid w:val="002F50BA"/>
    <w:rsid w:val="002F52A7"/>
    <w:rsid w:val="002F540A"/>
    <w:rsid w:val="002F5C0F"/>
    <w:rsid w:val="002F6316"/>
    <w:rsid w:val="002F660C"/>
    <w:rsid w:val="002F6A62"/>
    <w:rsid w:val="002F6C84"/>
    <w:rsid w:val="002F6FE1"/>
    <w:rsid w:val="002F7171"/>
    <w:rsid w:val="002F79F4"/>
    <w:rsid w:val="002F7B8F"/>
    <w:rsid w:val="002F7FCB"/>
    <w:rsid w:val="0030063B"/>
    <w:rsid w:val="003006A0"/>
    <w:rsid w:val="003007B5"/>
    <w:rsid w:val="00300AA0"/>
    <w:rsid w:val="00301014"/>
    <w:rsid w:val="0030137B"/>
    <w:rsid w:val="0030172B"/>
    <w:rsid w:val="00301798"/>
    <w:rsid w:val="00301897"/>
    <w:rsid w:val="00301B2D"/>
    <w:rsid w:val="00301E85"/>
    <w:rsid w:val="00302084"/>
    <w:rsid w:val="00302264"/>
    <w:rsid w:val="00302635"/>
    <w:rsid w:val="00302826"/>
    <w:rsid w:val="00302CD5"/>
    <w:rsid w:val="00302EA9"/>
    <w:rsid w:val="00303552"/>
    <w:rsid w:val="0030383E"/>
    <w:rsid w:val="003038AA"/>
    <w:rsid w:val="00303ADC"/>
    <w:rsid w:val="00303AFA"/>
    <w:rsid w:val="00303B82"/>
    <w:rsid w:val="00304161"/>
    <w:rsid w:val="00304678"/>
    <w:rsid w:val="00304D95"/>
    <w:rsid w:val="00305763"/>
    <w:rsid w:val="00305947"/>
    <w:rsid w:val="00306732"/>
    <w:rsid w:val="00306A0B"/>
    <w:rsid w:val="00307010"/>
    <w:rsid w:val="003070FA"/>
    <w:rsid w:val="00307186"/>
    <w:rsid w:val="003077A5"/>
    <w:rsid w:val="00307F9B"/>
    <w:rsid w:val="00310188"/>
    <w:rsid w:val="003103BE"/>
    <w:rsid w:val="00310409"/>
    <w:rsid w:val="00310982"/>
    <w:rsid w:val="00310F45"/>
    <w:rsid w:val="00311460"/>
    <w:rsid w:val="00311E4A"/>
    <w:rsid w:val="003120AA"/>
    <w:rsid w:val="003120C2"/>
    <w:rsid w:val="003121A6"/>
    <w:rsid w:val="00312777"/>
    <w:rsid w:val="003127D5"/>
    <w:rsid w:val="00312878"/>
    <w:rsid w:val="00312B67"/>
    <w:rsid w:val="00312DFD"/>
    <w:rsid w:val="003131DA"/>
    <w:rsid w:val="00313290"/>
    <w:rsid w:val="003132D1"/>
    <w:rsid w:val="00313583"/>
    <w:rsid w:val="00313783"/>
    <w:rsid w:val="00313C71"/>
    <w:rsid w:val="00313C7C"/>
    <w:rsid w:val="00313D44"/>
    <w:rsid w:val="00314563"/>
    <w:rsid w:val="003148A8"/>
    <w:rsid w:val="003148D6"/>
    <w:rsid w:val="00314B9F"/>
    <w:rsid w:val="00314BF3"/>
    <w:rsid w:val="00314C6B"/>
    <w:rsid w:val="00314C8A"/>
    <w:rsid w:val="0031552A"/>
    <w:rsid w:val="003155D2"/>
    <w:rsid w:val="003155D5"/>
    <w:rsid w:val="0031567F"/>
    <w:rsid w:val="003158F6"/>
    <w:rsid w:val="00315A8B"/>
    <w:rsid w:val="00315F32"/>
    <w:rsid w:val="0031643E"/>
    <w:rsid w:val="00316E30"/>
    <w:rsid w:val="003171D9"/>
    <w:rsid w:val="003174A2"/>
    <w:rsid w:val="003177F2"/>
    <w:rsid w:val="00317C18"/>
    <w:rsid w:val="00317DE3"/>
    <w:rsid w:val="00317E09"/>
    <w:rsid w:val="00320048"/>
    <w:rsid w:val="00320566"/>
    <w:rsid w:val="00320993"/>
    <w:rsid w:val="00320996"/>
    <w:rsid w:val="00320DBB"/>
    <w:rsid w:val="003211F1"/>
    <w:rsid w:val="00321823"/>
    <w:rsid w:val="00321887"/>
    <w:rsid w:val="003218FA"/>
    <w:rsid w:val="003223DE"/>
    <w:rsid w:val="003226F3"/>
    <w:rsid w:val="003228AC"/>
    <w:rsid w:val="003228EA"/>
    <w:rsid w:val="00322B57"/>
    <w:rsid w:val="00322FCD"/>
    <w:rsid w:val="0032310A"/>
    <w:rsid w:val="00323783"/>
    <w:rsid w:val="00323DC0"/>
    <w:rsid w:val="00323F7B"/>
    <w:rsid w:val="003240F6"/>
    <w:rsid w:val="00324208"/>
    <w:rsid w:val="0032458F"/>
    <w:rsid w:val="003245AA"/>
    <w:rsid w:val="00324AF7"/>
    <w:rsid w:val="003259A3"/>
    <w:rsid w:val="00325A7A"/>
    <w:rsid w:val="00325ABC"/>
    <w:rsid w:val="00325DDA"/>
    <w:rsid w:val="003266F4"/>
    <w:rsid w:val="0032670D"/>
    <w:rsid w:val="00326ED8"/>
    <w:rsid w:val="00326F1D"/>
    <w:rsid w:val="00327D35"/>
    <w:rsid w:val="00330092"/>
    <w:rsid w:val="00330385"/>
    <w:rsid w:val="003308AC"/>
    <w:rsid w:val="00330916"/>
    <w:rsid w:val="00330B40"/>
    <w:rsid w:val="00330B78"/>
    <w:rsid w:val="003311C4"/>
    <w:rsid w:val="0033180A"/>
    <w:rsid w:val="0033185B"/>
    <w:rsid w:val="00331FBE"/>
    <w:rsid w:val="0033253F"/>
    <w:rsid w:val="003327A4"/>
    <w:rsid w:val="0033295D"/>
    <w:rsid w:val="0033296A"/>
    <w:rsid w:val="00332DFF"/>
    <w:rsid w:val="00332E65"/>
    <w:rsid w:val="00333128"/>
    <w:rsid w:val="00333223"/>
    <w:rsid w:val="003346CE"/>
    <w:rsid w:val="00334DF1"/>
    <w:rsid w:val="0033515F"/>
    <w:rsid w:val="00335467"/>
    <w:rsid w:val="00335474"/>
    <w:rsid w:val="003356C8"/>
    <w:rsid w:val="00335AFA"/>
    <w:rsid w:val="003367B9"/>
    <w:rsid w:val="00337797"/>
    <w:rsid w:val="003377BE"/>
    <w:rsid w:val="00340878"/>
    <w:rsid w:val="00340919"/>
    <w:rsid w:val="00340B7E"/>
    <w:rsid w:val="00340BFC"/>
    <w:rsid w:val="00340D15"/>
    <w:rsid w:val="00340D58"/>
    <w:rsid w:val="00341011"/>
    <w:rsid w:val="0034111B"/>
    <w:rsid w:val="00341440"/>
    <w:rsid w:val="003414D2"/>
    <w:rsid w:val="003416BB"/>
    <w:rsid w:val="003417AD"/>
    <w:rsid w:val="00341A8C"/>
    <w:rsid w:val="003422F0"/>
    <w:rsid w:val="0034257E"/>
    <w:rsid w:val="00342877"/>
    <w:rsid w:val="00342895"/>
    <w:rsid w:val="0034333F"/>
    <w:rsid w:val="00343DB9"/>
    <w:rsid w:val="00344502"/>
    <w:rsid w:val="0034538F"/>
    <w:rsid w:val="00345754"/>
    <w:rsid w:val="003459BC"/>
    <w:rsid w:val="00345A10"/>
    <w:rsid w:val="00345B71"/>
    <w:rsid w:val="0034689D"/>
    <w:rsid w:val="003469F1"/>
    <w:rsid w:val="00346A8C"/>
    <w:rsid w:val="00346C96"/>
    <w:rsid w:val="00346F98"/>
    <w:rsid w:val="00347009"/>
    <w:rsid w:val="00347992"/>
    <w:rsid w:val="00347A62"/>
    <w:rsid w:val="00347D0F"/>
    <w:rsid w:val="00347E52"/>
    <w:rsid w:val="003501F6"/>
    <w:rsid w:val="00350E74"/>
    <w:rsid w:val="00351D3A"/>
    <w:rsid w:val="00352335"/>
    <w:rsid w:val="00352505"/>
    <w:rsid w:val="003528AE"/>
    <w:rsid w:val="00352904"/>
    <w:rsid w:val="00352A62"/>
    <w:rsid w:val="00352B17"/>
    <w:rsid w:val="0035309B"/>
    <w:rsid w:val="0035403B"/>
    <w:rsid w:val="0035452D"/>
    <w:rsid w:val="00354A12"/>
    <w:rsid w:val="00354FD7"/>
    <w:rsid w:val="00355116"/>
    <w:rsid w:val="00355379"/>
    <w:rsid w:val="00355AC5"/>
    <w:rsid w:val="0035613B"/>
    <w:rsid w:val="003561CB"/>
    <w:rsid w:val="00356253"/>
    <w:rsid w:val="00356756"/>
    <w:rsid w:val="00356AA4"/>
    <w:rsid w:val="003571FB"/>
    <w:rsid w:val="0035750A"/>
    <w:rsid w:val="0035764B"/>
    <w:rsid w:val="00357680"/>
    <w:rsid w:val="003576F7"/>
    <w:rsid w:val="00357982"/>
    <w:rsid w:val="00357D33"/>
    <w:rsid w:val="0036059C"/>
    <w:rsid w:val="003607C5"/>
    <w:rsid w:val="00360AD9"/>
    <w:rsid w:val="00360CF1"/>
    <w:rsid w:val="00360DA1"/>
    <w:rsid w:val="00360DAA"/>
    <w:rsid w:val="00360FE6"/>
    <w:rsid w:val="003611C4"/>
    <w:rsid w:val="003614B0"/>
    <w:rsid w:val="003617B8"/>
    <w:rsid w:val="003617B9"/>
    <w:rsid w:val="00361E66"/>
    <w:rsid w:val="00362919"/>
    <w:rsid w:val="00362B31"/>
    <w:rsid w:val="00362C4B"/>
    <w:rsid w:val="00362D1B"/>
    <w:rsid w:val="00363169"/>
    <w:rsid w:val="003634EA"/>
    <w:rsid w:val="00363A15"/>
    <w:rsid w:val="00363CDC"/>
    <w:rsid w:val="00363ECF"/>
    <w:rsid w:val="003646FB"/>
    <w:rsid w:val="00364B2A"/>
    <w:rsid w:val="00364C5E"/>
    <w:rsid w:val="00365560"/>
    <w:rsid w:val="00365701"/>
    <w:rsid w:val="0036573A"/>
    <w:rsid w:val="00365E23"/>
    <w:rsid w:val="0036635B"/>
    <w:rsid w:val="0036668C"/>
    <w:rsid w:val="003669A6"/>
    <w:rsid w:val="00366BFF"/>
    <w:rsid w:val="00367382"/>
    <w:rsid w:val="0036747E"/>
    <w:rsid w:val="003701AC"/>
    <w:rsid w:val="00370645"/>
    <w:rsid w:val="00370B30"/>
    <w:rsid w:val="00370CBF"/>
    <w:rsid w:val="00371090"/>
    <w:rsid w:val="003716BA"/>
    <w:rsid w:val="00371A5B"/>
    <w:rsid w:val="003725BF"/>
    <w:rsid w:val="00372773"/>
    <w:rsid w:val="003728D7"/>
    <w:rsid w:val="0037312C"/>
    <w:rsid w:val="003731C3"/>
    <w:rsid w:val="00373F94"/>
    <w:rsid w:val="00374200"/>
    <w:rsid w:val="00374242"/>
    <w:rsid w:val="003742E9"/>
    <w:rsid w:val="00374549"/>
    <w:rsid w:val="00374761"/>
    <w:rsid w:val="0037484D"/>
    <w:rsid w:val="00374C13"/>
    <w:rsid w:val="003750C2"/>
    <w:rsid w:val="003756A8"/>
    <w:rsid w:val="0037647F"/>
    <w:rsid w:val="00376809"/>
    <w:rsid w:val="00376B6A"/>
    <w:rsid w:val="0037705C"/>
    <w:rsid w:val="0037744F"/>
    <w:rsid w:val="003777E2"/>
    <w:rsid w:val="00377A00"/>
    <w:rsid w:val="00377E05"/>
    <w:rsid w:val="0038054D"/>
    <w:rsid w:val="00380981"/>
    <w:rsid w:val="00381046"/>
    <w:rsid w:val="00381260"/>
    <w:rsid w:val="00381F15"/>
    <w:rsid w:val="0038207B"/>
    <w:rsid w:val="003821E7"/>
    <w:rsid w:val="00382326"/>
    <w:rsid w:val="003824DE"/>
    <w:rsid w:val="0038251E"/>
    <w:rsid w:val="00382526"/>
    <w:rsid w:val="0038258C"/>
    <w:rsid w:val="00382636"/>
    <w:rsid w:val="00382BBA"/>
    <w:rsid w:val="00382F70"/>
    <w:rsid w:val="00382F73"/>
    <w:rsid w:val="003831BC"/>
    <w:rsid w:val="003832AD"/>
    <w:rsid w:val="00383731"/>
    <w:rsid w:val="003837CD"/>
    <w:rsid w:val="00383846"/>
    <w:rsid w:val="0038391C"/>
    <w:rsid w:val="00383BA8"/>
    <w:rsid w:val="0038461D"/>
    <w:rsid w:val="00384693"/>
    <w:rsid w:val="0038480A"/>
    <w:rsid w:val="00384AB5"/>
    <w:rsid w:val="00384C46"/>
    <w:rsid w:val="00384C92"/>
    <w:rsid w:val="00384D9B"/>
    <w:rsid w:val="00384DD8"/>
    <w:rsid w:val="00384F61"/>
    <w:rsid w:val="003852C5"/>
    <w:rsid w:val="0038555F"/>
    <w:rsid w:val="0038567B"/>
    <w:rsid w:val="00385912"/>
    <w:rsid w:val="00385979"/>
    <w:rsid w:val="00385D3D"/>
    <w:rsid w:val="003861D5"/>
    <w:rsid w:val="00386AD8"/>
    <w:rsid w:val="00386D50"/>
    <w:rsid w:val="00387141"/>
    <w:rsid w:val="00387468"/>
    <w:rsid w:val="00387EAE"/>
    <w:rsid w:val="00387EC3"/>
    <w:rsid w:val="003900E9"/>
    <w:rsid w:val="0039064C"/>
    <w:rsid w:val="00390685"/>
    <w:rsid w:val="0039114E"/>
    <w:rsid w:val="00391591"/>
    <w:rsid w:val="00391716"/>
    <w:rsid w:val="0039191D"/>
    <w:rsid w:val="00391ABF"/>
    <w:rsid w:val="00391E30"/>
    <w:rsid w:val="00391E36"/>
    <w:rsid w:val="00392145"/>
    <w:rsid w:val="0039226A"/>
    <w:rsid w:val="003922C1"/>
    <w:rsid w:val="003924E4"/>
    <w:rsid w:val="0039291E"/>
    <w:rsid w:val="00392944"/>
    <w:rsid w:val="00392C57"/>
    <w:rsid w:val="003936DF"/>
    <w:rsid w:val="00393895"/>
    <w:rsid w:val="00393C62"/>
    <w:rsid w:val="00393CE6"/>
    <w:rsid w:val="00393EDF"/>
    <w:rsid w:val="00394211"/>
    <w:rsid w:val="0039436F"/>
    <w:rsid w:val="0039438A"/>
    <w:rsid w:val="00394791"/>
    <w:rsid w:val="003947BF"/>
    <w:rsid w:val="00395229"/>
    <w:rsid w:val="00395286"/>
    <w:rsid w:val="00395F99"/>
    <w:rsid w:val="00396437"/>
    <w:rsid w:val="0039687E"/>
    <w:rsid w:val="00396A34"/>
    <w:rsid w:val="00396DC3"/>
    <w:rsid w:val="0039769A"/>
    <w:rsid w:val="003A0277"/>
    <w:rsid w:val="003A0316"/>
    <w:rsid w:val="003A063D"/>
    <w:rsid w:val="003A063F"/>
    <w:rsid w:val="003A090B"/>
    <w:rsid w:val="003A0E93"/>
    <w:rsid w:val="003A12D7"/>
    <w:rsid w:val="003A13DE"/>
    <w:rsid w:val="003A17C3"/>
    <w:rsid w:val="003A200E"/>
    <w:rsid w:val="003A219B"/>
    <w:rsid w:val="003A21F8"/>
    <w:rsid w:val="003A24D1"/>
    <w:rsid w:val="003A284B"/>
    <w:rsid w:val="003A293A"/>
    <w:rsid w:val="003A2A56"/>
    <w:rsid w:val="003A2D67"/>
    <w:rsid w:val="003A3642"/>
    <w:rsid w:val="003A36CE"/>
    <w:rsid w:val="003A444D"/>
    <w:rsid w:val="003A46E9"/>
    <w:rsid w:val="003A472D"/>
    <w:rsid w:val="003A4F03"/>
    <w:rsid w:val="003A4FFA"/>
    <w:rsid w:val="003A5101"/>
    <w:rsid w:val="003A510B"/>
    <w:rsid w:val="003A53D3"/>
    <w:rsid w:val="003A550E"/>
    <w:rsid w:val="003A58DC"/>
    <w:rsid w:val="003A5C62"/>
    <w:rsid w:val="003A5CEA"/>
    <w:rsid w:val="003A5D6F"/>
    <w:rsid w:val="003A5D88"/>
    <w:rsid w:val="003A63DB"/>
    <w:rsid w:val="003A684C"/>
    <w:rsid w:val="003A6A5D"/>
    <w:rsid w:val="003A6E45"/>
    <w:rsid w:val="003A6EBC"/>
    <w:rsid w:val="003A77A6"/>
    <w:rsid w:val="003A7D3E"/>
    <w:rsid w:val="003B01FF"/>
    <w:rsid w:val="003B0B3A"/>
    <w:rsid w:val="003B0DB6"/>
    <w:rsid w:val="003B0E84"/>
    <w:rsid w:val="003B10A8"/>
    <w:rsid w:val="003B1280"/>
    <w:rsid w:val="003B1328"/>
    <w:rsid w:val="003B1636"/>
    <w:rsid w:val="003B1814"/>
    <w:rsid w:val="003B197A"/>
    <w:rsid w:val="003B2537"/>
    <w:rsid w:val="003B3072"/>
    <w:rsid w:val="003B41FC"/>
    <w:rsid w:val="003B45C0"/>
    <w:rsid w:val="003B4634"/>
    <w:rsid w:val="003B4DB9"/>
    <w:rsid w:val="003B51ED"/>
    <w:rsid w:val="003B5958"/>
    <w:rsid w:val="003B61EE"/>
    <w:rsid w:val="003B6FEC"/>
    <w:rsid w:val="003B70FD"/>
    <w:rsid w:val="003B769E"/>
    <w:rsid w:val="003B76FF"/>
    <w:rsid w:val="003B7C0A"/>
    <w:rsid w:val="003C0190"/>
    <w:rsid w:val="003C021F"/>
    <w:rsid w:val="003C048B"/>
    <w:rsid w:val="003C0AEB"/>
    <w:rsid w:val="003C0C33"/>
    <w:rsid w:val="003C0E9A"/>
    <w:rsid w:val="003C0FB8"/>
    <w:rsid w:val="003C105F"/>
    <w:rsid w:val="003C12B8"/>
    <w:rsid w:val="003C1304"/>
    <w:rsid w:val="003C2DBF"/>
    <w:rsid w:val="003C2F67"/>
    <w:rsid w:val="003C30BF"/>
    <w:rsid w:val="003C33A6"/>
    <w:rsid w:val="003C357D"/>
    <w:rsid w:val="003C37A3"/>
    <w:rsid w:val="003C39EE"/>
    <w:rsid w:val="003C41B5"/>
    <w:rsid w:val="003C42A5"/>
    <w:rsid w:val="003C4BBF"/>
    <w:rsid w:val="003C4C2D"/>
    <w:rsid w:val="003C4D39"/>
    <w:rsid w:val="003C521E"/>
    <w:rsid w:val="003C54A5"/>
    <w:rsid w:val="003C571A"/>
    <w:rsid w:val="003C590E"/>
    <w:rsid w:val="003C594E"/>
    <w:rsid w:val="003C6565"/>
    <w:rsid w:val="003C684F"/>
    <w:rsid w:val="003C7091"/>
    <w:rsid w:val="003C7212"/>
    <w:rsid w:val="003C733C"/>
    <w:rsid w:val="003C7814"/>
    <w:rsid w:val="003C7E88"/>
    <w:rsid w:val="003D04D6"/>
    <w:rsid w:val="003D0662"/>
    <w:rsid w:val="003D0685"/>
    <w:rsid w:val="003D068D"/>
    <w:rsid w:val="003D0AB5"/>
    <w:rsid w:val="003D0BAF"/>
    <w:rsid w:val="003D0C96"/>
    <w:rsid w:val="003D0D3C"/>
    <w:rsid w:val="003D1163"/>
    <w:rsid w:val="003D188F"/>
    <w:rsid w:val="003D1C3F"/>
    <w:rsid w:val="003D1E1C"/>
    <w:rsid w:val="003D1FF9"/>
    <w:rsid w:val="003D227F"/>
    <w:rsid w:val="003D2A68"/>
    <w:rsid w:val="003D2DC7"/>
    <w:rsid w:val="003D2F7F"/>
    <w:rsid w:val="003D2FBE"/>
    <w:rsid w:val="003D3EC6"/>
    <w:rsid w:val="003D43F0"/>
    <w:rsid w:val="003D4881"/>
    <w:rsid w:val="003D583D"/>
    <w:rsid w:val="003D58FC"/>
    <w:rsid w:val="003D5A9B"/>
    <w:rsid w:val="003D5AB0"/>
    <w:rsid w:val="003D5E6C"/>
    <w:rsid w:val="003D5F07"/>
    <w:rsid w:val="003D5FAC"/>
    <w:rsid w:val="003D6A9A"/>
    <w:rsid w:val="003D6AE2"/>
    <w:rsid w:val="003D71E0"/>
    <w:rsid w:val="003D771E"/>
    <w:rsid w:val="003D7742"/>
    <w:rsid w:val="003D7AE6"/>
    <w:rsid w:val="003E020B"/>
    <w:rsid w:val="003E039A"/>
    <w:rsid w:val="003E0406"/>
    <w:rsid w:val="003E0471"/>
    <w:rsid w:val="003E06C4"/>
    <w:rsid w:val="003E0988"/>
    <w:rsid w:val="003E0D9C"/>
    <w:rsid w:val="003E10F4"/>
    <w:rsid w:val="003E126E"/>
    <w:rsid w:val="003E151E"/>
    <w:rsid w:val="003E1535"/>
    <w:rsid w:val="003E1C08"/>
    <w:rsid w:val="003E1C42"/>
    <w:rsid w:val="003E1DC0"/>
    <w:rsid w:val="003E2428"/>
    <w:rsid w:val="003E2D0C"/>
    <w:rsid w:val="003E31BE"/>
    <w:rsid w:val="003E35CF"/>
    <w:rsid w:val="003E3B0F"/>
    <w:rsid w:val="003E3CBD"/>
    <w:rsid w:val="003E3E94"/>
    <w:rsid w:val="003E3E9A"/>
    <w:rsid w:val="003E4721"/>
    <w:rsid w:val="003E5015"/>
    <w:rsid w:val="003E5158"/>
    <w:rsid w:val="003E526A"/>
    <w:rsid w:val="003E5405"/>
    <w:rsid w:val="003E5CDE"/>
    <w:rsid w:val="003E6423"/>
    <w:rsid w:val="003E6513"/>
    <w:rsid w:val="003E710B"/>
    <w:rsid w:val="003E7A91"/>
    <w:rsid w:val="003E7B17"/>
    <w:rsid w:val="003F08E2"/>
    <w:rsid w:val="003F12CE"/>
    <w:rsid w:val="003F1776"/>
    <w:rsid w:val="003F1843"/>
    <w:rsid w:val="003F1B52"/>
    <w:rsid w:val="003F20A4"/>
    <w:rsid w:val="003F20DE"/>
    <w:rsid w:val="003F23B4"/>
    <w:rsid w:val="003F2764"/>
    <w:rsid w:val="003F2D96"/>
    <w:rsid w:val="003F3325"/>
    <w:rsid w:val="003F340D"/>
    <w:rsid w:val="003F3E40"/>
    <w:rsid w:val="003F3FAB"/>
    <w:rsid w:val="003F40D1"/>
    <w:rsid w:val="003F4F84"/>
    <w:rsid w:val="003F50E0"/>
    <w:rsid w:val="003F516E"/>
    <w:rsid w:val="003F5716"/>
    <w:rsid w:val="003F60C2"/>
    <w:rsid w:val="003F649F"/>
    <w:rsid w:val="003F698E"/>
    <w:rsid w:val="003F6A94"/>
    <w:rsid w:val="003F704B"/>
    <w:rsid w:val="003F74D8"/>
    <w:rsid w:val="003F76F6"/>
    <w:rsid w:val="003F7758"/>
    <w:rsid w:val="003F7B4F"/>
    <w:rsid w:val="004003C6"/>
    <w:rsid w:val="004008A0"/>
    <w:rsid w:val="00400E28"/>
    <w:rsid w:val="00401287"/>
    <w:rsid w:val="0040218F"/>
    <w:rsid w:val="00402274"/>
    <w:rsid w:val="004026AA"/>
    <w:rsid w:val="00402AD4"/>
    <w:rsid w:val="00403D3C"/>
    <w:rsid w:val="00403F36"/>
    <w:rsid w:val="004040FE"/>
    <w:rsid w:val="00404785"/>
    <w:rsid w:val="00404F2A"/>
    <w:rsid w:val="0040554F"/>
    <w:rsid w:val="00405706"/>
    <w:rsid w:val="00405FB4"/>
    <w:rsid w:val="004062D7"/>
    <w:rsid w:val="004063BD"/>
    <w:rsid w:val="00406B8E"/>
    <w:rsid w:val="00406E86"/>
    <w:rsid w:val="004071AA"/>
    <w:rsid w:val="004071E1"/>
    <w:rsid w:val="00407691"/>
    <w:rsid w:val="00407B1E"/>
    <w:rsid w:val="00407B24"/>
    <w:rsid w:val="00410386"/>
    <w:rsid w:val="004105C1"/>
    <w:rsid w:val="00410BBB"/>
    <w:rsid w:val="004115F5"/>
    <w:rsid w:val="00411607"/>
    <w:rsid w:val="00411C04"/>
    <w:rsid w:val="00411EB7"/>
    <w:rsid w:val="00411F9F"/>
    <w:rsid w:val="00412283"/>
    <w:rsid w:val="00412366"/>
    <w:rsid w:val="004123F4"/>
    <w:rsid w:val="00412488"/>
    <w:rsid w:val="00413C4D"/>
    <w:rsid w:val="00413FE1"/>
    <w:rsid w:val="00414424"/>
    <w:rsid w:val="00414636"/>
    <w:rsid w:val="00414936"/>
    <w:rsid w:val="00414D29"/>
    <w:rsid w:val="0041530D"/>
    <w:rsid w:val="00415552"/>
    <w:rsid w:val="0041560E"/>
    <w:rsid w:val="00415807"/>
    <w:rsid w:val="00416CB0"/>
    <w:rsid w:val="00416D3B"/>
    <w:rsid w:val="00416F71"/>
    <w:rsid w:val="00417431"/>
    <w:rsid w:val="0041773E"/>
    <w:rsid w:val="00417B83"/>
    <w:rsid w:val="00417F2F"/>
    <w:rsid w:val="00420984"/>
    <w:rsid w:val="00420A6E"/>
    <w:rsid w:val="00420BA9"/>
    <w:rsid w:val="004214FD"/>
    <w:rsid w:val="004216A1"/>
    <w:rsid w:val="004216E4"/>
    <w:rsid w:val="0042209B"/>
    <w:rsid w:val="0042213B"/>
    <w:rsid w:val="00422195"/>
    <w:rsid w:val="004226E7"/>
    <w:rsid w:val="00422C3B"/>
    <w:rsid w:val="00422DF0"/>
    <w:rsid w:val="00423689"/>
    <w:rsid w:val="004237D9"/>
    <w:rsid w:val="004237DE"/>
    <w:rsid w:val="00423847"/>
    <w:rsid w:val="0042391F"/>
    <w:rsid w:val="00423B1B"/>
    <w:rsid w:val="00423BCC"/>
    <w:rsid w:val="00423C21"/>
    <w:rsid w:val="00423D4D"/>
    <w:rsid w:val="004242E0"/>
    <w:rsid w:val="0042443E"/>
    <w:rsid w:val="0042466E"/>
    <w:rsid w:val="0042500C"/>
    <w:rsid w:val="004256F0"/>
    <w:rsid w:val="004257F8"/>
    <w:rsid w:val="004259BC"/>
    <w:rsid w:val="00425B7D"/>
    <w:rsid w:val="00425B9B"/>
    <w:rsid w:val="00425D6B"/>
    <w:rsid w:val="0042695B"/>
    <w:rsid w:val="004273AC"/>
    <w:rsid w:val="004276C1"/>
    <w:rsid w:val="00427CC2"/>
    <w:rsid w:val="00430244"/>
    <w:rsid w:val="00430804"/>
    <w:rsid w:val="00432315"/>
    <w:rsid w:val="00432EBC"/>
    <w:rsid w:val="0043363F"/>
    <w:rsid w:val="004339BB"/>
    <w:rsid w:val="00434278"/>
    <w:rsid w:val="00434BE8"/>
    <w:rsid w:val="00434DF3"/>
    <w:rsid w:val="00434FF6"/>
    <w:rsid w:val="00435BDC"/>
    <w:rsid w:val="00436A99"/>
    <w:rsid w:val="00436FF7"/>
    <w:rsid w:val="0043720F"/>
    <w:rsid w:val="00437592"/>
    <w:rsid w:val="00437B42"/>
    <w:rsid w:val="00437C27"/>
    <w:rsid w:val="00437C9C"/>
    <w:rsid w:val="0044008A"/>
    <w:rsid w:val="0044058B"/>
    <w:rsid w:val="0044102C"/>
    <w:rsid w:val="00441ABA"/>
    <w:rsid w:val="00441C5C"/>
    <w:rsid w:val="00441E22"/>
    <w:rsid w:val="00442016"/>
    <w:rsid w:val="00442327"/>
    <w:rsid w:val="004426ED"/>
    <w:rsid w:val="00442947"/>
    <w:rsid w:val="00442EB8"/>
    <w:rsid w:val="00442EC8"/>
    <w:rsid w:val="0044308C"/>
    <w:rsid w:val="00443F4D"/>
    <w:rsid w:val="0044443D"/>
    <w:rsid w:val="00444461"/>
    <w:rsid w:val="00444B47"/>
    <w:rsid w:val="00444B5E"/>
    <w:rsid w:val="00445260"/>
    <w:rsid w:val="004456B2"/>
    <w:rsid w:val="00446087"/>
    <w:rsid w:val="0044611D"/>
    <w:rsid w:val="00446284"/>
    <w:rsid w:val="00446AF2"/>
    <w:rsid w:val="00446D39"/>
    <w:rsid w:val="00446FAD"/>
    <w:rsid w:val="00446FCD"/>
    <w:rsid w:val="00447064"/>
    <w:rsid w:val="0044726D"/>
    <w:rsid w:val="004476C3"/>
    <w:rsid w:val="00450428"/>
    <w:rsid w:val="0045082C"/>
    <w:rsid w:val="00450AF0"/>
    <w:rsid w:val="00450C2E"/>
    <w:rsid w:val="00450C3E"/>
    <w:rsid w:val="00450C9D"/>
    <w:rsid w:val="00450D05"/>
    <w:rsid w:val="00450FB6"/>
    <w:rsid w:val="004510C4"/>
    <w:rsid w:val="004519EA"/>
    <w:rsid w:val="00452A0A"/>
    <w:rsid w:val="00452B48"/>
    <w:rsid w:val="00452B89"/>
    <w:rsid w:val="00452EB4"/>
    <w:rsid w:val="004538E3"/>
    <w:rsid w:val="00453B5B"/>
    <w:rsid w:val="00453C6F"/>
    <w:rsid w:val="00453CC1"/>
    <w:rsid w:val="004544DA"/>
    <w:rsid w:val="004546AB"/>
    <w:rsid w:val="0045476B"/>
    <w:rsid w:val="0045548A"/>
    <w:rsid w:val="00455A2B"/>
    <w:rsid w:val="00455A6D"/>
    <w:rsid w:val="00455C8B"/>
    <w:rsid w:val="00456039"/>
    <w:rsid w:val="00456124"/>
    <w:rsid w:val="00456237"/>
    <w:rsid w:val="0045644C"/>
    <w:rsid w:val="004568C0"/>
    <w:rsid w:val="00456A16"/>
    <w:rsid w:val="00456A88"/>
    <w:rsid w:val="00456CA0"/>
    <w:rsid w:val="00456E1F"/>
    <w:rsid w:val="004572B1"/>
    <w:rsid w:val="004577C7"/>
    <w:rsid w:val="00460850"/>
    <w:rsid w:val="00460B03"/>
    <w:rsid w:val="00460B37"/>
    <w:rsid w:val="00461694"/>
    <w:rsid w:val="0046177A"/>
    <w:rsid w:val="0046197F"/>
    <w:rsid w:val="00461ABB"/>
    <w:rsid w:val="0046305C"/>
    <w:rsid w:val="00463435"/>
    <w:rsid w:val="00463536"/>
    <w:rsid w:val="00463BE8"/>
    <w:rsid w:val="00463DA0"/>
    <w:rsid w:val="00464220"/>
    <w:rsid w:val="0046433D"/>
    <w:rsid w:val="00464399"/>
    <w:rsid w:val="00464E85"/>
    <w:rsid w:val="0046517B"/>
    <w:rsid w:val="00465293"/>
    <w:rsid w:val="00465503"/>
    <w:rsid w:val="00465C2D"/>
    <w:rsid w:val="00466490"/>
    <w:rsid w:val="004666A1"/>
    <w:rsid w:val="00466E88"/>
    <w:rsid w:val="004672E8"/>
    <w:rsid w:val="00467B5D"/>
    <w:rsid w:val="00467D56"/>
    <w:rsid w:val="00470144"/>
    <w:rsid w:val="00470802"/>
    <w:rsid w:val="00470E8A"/>
    <w:rsid w:val="00471044"/>
    <w:rsid w:val="0047110B"/>
    <w:rsid w:val="0047136B"/>
    <w:rsid w:val="00471AFF"/>
    <w:rsid w:val="00472108"/>
    <w:rsid w:val="00472192"/>
    <w:rsid w:val="00472374"/>
    <w:rsid w:val="00472C8E"/>
    <w:rsid w:val="004730B6"/>
    <w:rsid w:val="0047333D"/>
    <w:rsid w:val="00473624"/>
    <w:rsid w:val="00473671"/>
    <w:rsid w:val="004738EA"/>
    <w:rsid w:val="00473CFC"/>
    <w:rsid w:val="00473E5F"/>
    <w:rsid w:val="0047429B"/>
    <w:rsid w:val="0047450B"/>
    <w:rsid w:val="0047467E"/>
    <w:rsid w:val="00474A51"/>
    <w:rsid w:val="00474B33"/>
    <w:rsid w:val="00474C30"/>
    <w:rsid w:val="00474D75"/>
    <w:rsid w:val="00475139"/>
    <w:rsid w:val="004751CA"/>
    <w:rsid w:val="00475935"/>
    <w:rsid w:val="004762B1"/>
    <w:rsid w:val="0047667D"/>
    <w:rsid w:val="004772AB"/>
    <w:rsid w:val="0047739F"/>
    <w:rsid w:val="00477E57"/>
    <w:rsid w:val="00480867"/>
    <w:rsid w:val="00481794"/>
    <w:rsid w:val="00481BA3"/>
    <w:rsid w:val="004822A7"/>
    <w:rsid w:val="0048239B"/>
    <w:rsid w:val="0048258F"/>
    <w:rsid w:val="00482834"/>
    <w:rsid w:val="00482BBD"/>
    <w:rsid w:val="00482C31"/>
    <w:rsid w:val="004831A3"/>
    <w:rsid w:val="00483594"/>
    <w:rsid w:val="004836FA"/>
    <w:rsid w:val="0048374D"/>
    <w:rsid w:val="00483758"/>
    <w:rsid w:val="004838CA"/>
    <w:rsid w:val="00484226"/>
    <w:rsid w:val="0048432C"/>
    <w:rsid w:val="004843F9"/>
    <w:rsid w:val="004848A1"/>
    <w:rsid w:val="00484FD5"/>
    <w:rsid w:val="004852D0"/>
    <w:rsid w:val="00485F83"/>
    <w:rsid w:val="004860B6"/>
    <w:rsid w:val="00486140"/>
    <w:rsid w:val="0048724E"/>
    <w:rsid w:val="0048770D"/>
    <w:rsid w:val="004877B8"/>
    <w:rsid w:val="00487C22"/>
    <w:rsid w:val="00487D34"/>
    <w:rsid w:val="004900D9"/>
    <w:rsid w:val="00490118"/>
    <w:rsid w:val="004905CA"/>
    <w:rsid w:val="00490BDA"/>
    <w:rsid w:val="00490D2A"/>
    <w:rsid w:val="004910DF"/>
    <w:rsid w:val="00491B2C"/>
    <w:rsid w:val="00491C77"/>
    <w:rsid w:val="00492045"/>
    <w:rsid w:val="0049239F"/>
    <w:rsid w:val="00492AA2"/>
    <w:rsid w:val="00492F01"/>
    <w:rsid w:val="00493172"/>
    <w:rsid w:val="00493ECF"/>
    <w:rsid w:val="004943BF"/>
    <w:rsid w:val="00494DB5"/>
    <w:rsid w:val="00495181"/>
    <w:rsid w:val="00495402"/>
    <w:rsid w:val="0049558A"/>
    <w:rsid w:val="00495834"/>
    <w:rsid w:val="00495A27"/>
    <w:rsid w:val="00495B68"/>
    <w:rsid w:val="00495E00"/>
    <w:rsid w:val="004960DF"/>
    <w:rsid w:val="00496263"/>
    <w:rsid w:val="0049685F"/>
    <w:rsid w:val="004974A2"/>
    <w:rsid w:val="0049770D"/>
    <w:rsid w:val="00497E2E"/>
    <w:rsid w:val="00497E65"/>
    <w:rsid w:val="00497F67"/>
    <w:rsid w:val="004A0B68"/>
    <w:rsid w:val="004A0D0A"/>
    <w:rsid w:val="004A1263"/>
    <w:rsid w:val="004A12BA"/>
    <w:rsid w:val="004A2129"/>
    <w:rsid w:val="004A2327"/>
    <w:rsid w:val="004A23DA"/>
    <w:rsid w:val="004A23DE"/>
    <w:rsid w:val="004A26AB"/>
    <w:rsid w:val="004A2ADC"/>
    <w:rsid w:val="004A2B24"/>
    <w:rsid w:val="004A2C55"/>
    <w:rsid w:val="004A2CA7"/>
    <w:rsid w:val="004A2E2E"/>
    <w:rsid w:val="004A37A5"/>
    <w:rsid w:val="004A3A7D"/>
    <w:rsid w:val="004A3C0E"/>
    <w:rsid w:val="004A3D2F"/>
    <w:rsid w:val="004A3E7A"/>
    <w:rsid w:val="004A432A"/>
    <w:rsid w:val="004A488C"/>
    <w:rsid w:val="004A48E2"/>
    <w:rsid w:val="004A4F19"/>
    <w:rsid w:val="004A4F6D"/>
    <w:rsid w:val="004A4F80"/>
    <w:rsid w:val="004A522D"/>
    <w:rsid w:val="004A63A3"/>
    <w:rsid w:val="004A66BC"/>
    <w:rsid w:val="004A68E7"/>
    <w:rsid w:val="004A6A3E"/>
    <w:rsid w:val="004A6BFE"/>
    <w:rsid w:val="004A6D02"/>
    <w:rsid w:val="004A7491"/>
    <w:rsid w:val="004A7552"/>
    <w:rsid w:val="004B059F"/>
    <w:rsid w:val="004B0E6E"/>
    <w:rsid w:val="004B0F6F"/>
    <w:rsid w:val="004B0F9C"/>
    <w:rsid w:val="004B1019"/>
    <w:rsid w:val="004B1282"/>
    <w:rsid w:val="004B1566"/>
    <w:rsid w:val="004B1638"/>
    <w:rsid w:val="004B19D0"/>
    <w:rsid w:val="004B1ECA"/>
    <w:rsid w:val="004B1F23"/>
    <w:rsid w:val="004B2396"/>
    <w:rsid w:val="004B24CB"/>
    <w:rsid w:val="004B2B7C"/>
    <w:rsid w:val="004B2CE4"/>
    <w:rsid w:val="004B2EED"/>
    <w:rsid w:val="004B35F0"/>
    <w:rsid w:val="004B3729"/>
    <w:rsid w:val="004B3C43"/>
    <w:rsid w:val="004B3D3A"/>
    <w:rsid w:val="004B3F31"/>
    <w:rsid w:val="004B42EB"/>
    <w:rsid w:val="004B444F"/>
    <w:rsid w:val="004B44CB"/>
    <w:rsid w:val="004B4ABF"/>
    <w:rsid w:val="004B4BD8"/>
    <w:rsid w:val="004B4C91"/>
    <w:rsid w:val="004B4CF8"/>
    <w:rsid w:val="004B4E46"/>
    <w:rsid w:val="004B5C7C"/>
    <w:rsid w:val="004B5DD7"/>
    <w:rsid w:val="004B62B2"/>
    <w:rsid w:val="004B7280"/>
    <w:rsid w:val="004B7AC0"/>
    <w:rsid w:val="004B7BA2"/>
    <w:rsid w:val="004B7CC1"/>
    <w:rsid w:val="004C03A3"/>
    <w:rsid w:val="004C04D9"/>
    <w:rsid w:val="004C05AD"/>
    <w:rsid w:val="004C0850"/>
    <w:rsid w:val="004C0857"/>
    <w:rsid w:val="004C0A1A"/>
    <w:rsid w:val="004C147B"/>
    <w:rsid w:val="004C1AB2"/>
    <w:rsid w:val="004C1F0F"/>
    <w:rsid w:val="004C29C0"/>
    <w:rsid w:val="004C3057"/>
    <w:rsid w:val="004C3C92"/>
    <w:rsid w:val="004C43DB"/>
    <w:rsid w:val="004C469A"/>
    <w:rsid w:val="004C47F9"/>
    <w:rsid w:val="004C4900"/>
    <w:rsid w:val="004C4C56"/>
    <w:rsid w:val="004C4CF6"/>
    <w:rsid w:val="004C5C3B"/>
    <w:rsid w:val="004C5C6B"/>
    <w:rsid w:val="004C6049"/>
    <w:rsid w:val="004C6114"/>
    <w:rsid w:val="004C6307"/>
    <w:rsid w:val="004C6441"/>
    <w:rsid w:val="004C6751"/>
    <w:rsid w:val="004C6949"/>
    <w:rsid w:val="004C69CF"/>
    <w:rsid w:val="004C7495"/>
    <w:rsid w:val="004D0024"/>
    <w:rsid w:val="004D0614"/>
    <w:rsid w:val="004D0B12"/>
    <w:rsid w:val="004D13B9"/>
    <w:rsid w:val="004D1458"/>
    <w:rsid w:val="004D16F6"/>
    <w:rsid w:val="004D19AD"/>
    <w:rsid w:val="004D1BE3"/>
    <w:rsid w:val="004D1F83"/>
    <w:rsid w:val="004D2158"/>
    <w:rsid w:val="004D21A7"/>
    <w:rsid w:val="004D255A"/>
    <w:rsid w:val="004D261C"/>
    <w:rsid w:val="004D2696"/>
    <w:rsid w:val="004D26DB"/>
    <w:rsid w:val="004D3381"/>
    <w:rsid w:val="004D3610"/>
    <w:rsid w:val="004D390D"/>
    <w:rsid w:val="004D3AA6"/>
    <w:rsid w:val="004D40C2"/>
    <w:rsid w:val="004D4540"/>
    <w:rsid w:val="004D4C00"/>
    <w:rsid w:val="004D52DC"/>
    <w:rsid w:val="004D59C6"/>
    <w:rsid w:val="004D5AE9"/>
    <w:rsid w:val="004D5C91"/>
    <w:rsid w:val="004D5F68"/>
    <w:rsid w:val="004D6533"/>
    <w:rsid w:val="004D67E4"/>
    <w:rsid w:val="004D6B48"/>
    <w:rsid w:val="004D6C5B"/>
    <w:rsid w:val="004D723D"/>
    <w:rsid w:val="004D7871"/>
    <w:rsid w:val="004D7ABB"/>
    <w:rsid w:val="004E000C"/>
    <w:rsid w:val="004E04BD"/>
    <w:rsid w:val="004E0699"/>
    <w:rsid w:val="004E1821"/>
    <w:rsid w:val="004E2195"/>
    <w:rsid w:val="004E2446"/>
    <w:rsid w:val="004E244D"/>
    <w:rsid w:val="004E2B62"/>
    <w:rsid w:val="004E2D6C"/>
    <w:rsid w:val="004E2D89"/>
    <w:rsid w:val="004E2E92"/>
    <w:rsid w:val="004E2FD0"/>
    <w:rsid w:val="004E30D1"/>
    <w:rsid w:val="004E32ED"/>
    <w:rsid w:val="004E32FD"/>
    <w:rsid w:val="004E3677"/>
    <w:rsid w:val="004E3823"/>
    <w:rsid w:val="004E3D10"/>
    <w:rsid w:val="004E4013"/>
    <w:rsid w:val="004E41AF"/>
    <w:rsid w:val="004E41B1"/>
    <w:rsid w:val="004E47B0"/>
    <w:rsid w:val="004E49A5"/>
    <w:rsid w:val="004E4A0D"/>
    <w:rsid w:val="004E4B1E"/>
    <w:rsid w:val="004E4C1A"/>
    <w:rsid w:val="004E4DFC"/>
    <w:rsid w:val="004E502E"/>
    <w:rsid w:val="004E52AE"/>
    <w:rsid w:val="004E56B0"/>
    <w:rsid w:val="004E586C"/>
    <w:rsid w:val="004E5C32"/>
    <w:rsid w:val="004E5ECA"/>
    <w:rsid w:val="004E6DB4"/>
    <w:rsid w:val="004E6E17"/>
    <w:rsid w:val="004E71FB"/>
    <w:rsid w:val="004E75AC"/>
    <w:rsid w:val="004E789C"/>
    <w:rsid w:val="004E7A0E"/>
    <w:rsid w:val="004E7A65"/>
    <w:rsid w:val="004E7AEF"/>
    <w:rsid w:val="004E7F14"/>
    <w:rsid w:val="004F0486"/>
    <w:rsid w:val="004F0563"/>
    <w:rsid w:val="004F0A14"/>
    <w:rsid w:val="004F0C1C"/>
    <w:rsid w:val="004F10AF"/>
    <w:rsid w:val="004F1142"/>
    <w:rsid w:val="004F15FC"/>
    <w:rsid w:val="004F260D"/>
    <w:rsid w:val="004F2764"/>
    <w:rsid w:val="004F30C8"/>
    <w:rsid w:val="004F32DA"/>
    <w:rsid w:val="004F3359"/>
    <w:rsid w:val="004F38F7"/>
    <w:rsid w:val="004F3DC4"/>
    <w:rsid w:val="004F405D"/>
    <w:rsid w:val="004F42CB"/>
    <w:rsid w:val="004F448E"/>
    <w:rsid w:val="004F4600"/>
    <w:rsid w:val="004F4855"/>
    <w:rsid w:val="004F4A04"/>
    <w:rsid w:val="004F4C1D"/>
    <w:rsid w:val="004F4CD0"/>
    <w:rsid w:val="004F4D99"/>
    <w:rsid w:val="004F4F6D"/>
    <w:rsid w:val="004F4F84"/>
    <w:rsid w:val="004F50BF"/>
    <w:rsid w:val="004F5807"/>
    <w:rsid w:val="004F596C"/>
    <w:rsid w:val="004F5B10"/>
    <w:rsid w:val="004F601B"/>
    <w:rsid w:val="004F60FB"/>
    <w:rsid w:val="004F6387"/>
    <w:rsid w:val="004F649F"/>
    <w:rsid w:val="004F6AAD"/>
    <w:rsid w:val="004F6C98"/>
    <w:rsid w:val="004F6E5F"/>
    <w:rsid w:val="004F78D8"/>
    <w:rsid w:val="004F7901"/>
    <w:rsid w:val="00500220"/>
    <w:rsid w:val="0050170E"/>
    <w:rsid w:val="00501A4C"/>
    <w:rsid w:val="00501FB0"/>
    <w:rsid w:val="00501FDE"/>
    <w:rsid w:val="0050216D"/>
    <w:rsid w:val="005028D9"/>
    <w:rsid w:val="00502B2A"/>
    <w:rsid w:val="005030F5"/>
    <w:rsid w:val="00503394"/>
    <w:rsid w:val="00503CDD"/>
    <w:rsid w:val="00503D57"/>
    <w:rsid w:val="00503DB3"/>
    <w:rsid w:val="00503FD2"/>
    <w:rsid w:val="005047DA"/>
    <w:rsid w:val="00504CFC"/>
    <w:rsid w:val="00505979"/>
    <w:rsid w:val="00505E15"/>
    <w:rsid w:val="00506131"/>
    <w:rsid w:val="00506466"/>
    <w:rsid w:val="00506700"/>
    <w:rsid w:val="005067BD"/>
    <w:rsid w:val="00506B18"/>
    <w:rsid w:val="00507A53"/>
    <w:rsid w:val="00507B8B"/>
    <w:rsid w:val="00507D3E"/>
    <w:rsid w:val="00507DFB"/>
    <w:rsid w:val="00510B81"/>
    <w:rsid w:val="00511241"/>
    <w:rsid w:val="00512072"/>
    <w:rsid w:val="0051299C"/>
    <w:rsid w:val="005129E1"/>
    <w:rsid w:val="00512D4C"/>
    <w:rsid w:val="00512F79"/>
    <w:rsid w:val="005130FA"/>
    <w:rsid w:val="00513872"/>
    <w:rsid w:val="005142BD"/>
    <w:rsid w:val="00514D63"/>
    <w:rsid w:val="005153DF"/>
    <w:rsid w:val="00515452"/>
    <w:rsid w:val="005157A8"/>
    <w:rsid w:val="0051589A"/>
    <w:rsid w:val="00515E02"/>
    <w:rsid w:val="00515E0D"/>
    <w:rsid w:val="0051617A"/>
    <w:rsid w:val="00516AC0"/>
    <w:rsid w:val="00517010"/>
    <w:rsid w:val="0051720A"/>
    <w:rsid w:val="00517E80"/>
    <w:rsid w:val="005202C6"/>
    <w:rsid w:val="0052094C"/>
    <w:rsid w:val="00520B77"/>
    <w:rsid w:val="00520E13"/>
    <w:rsid w:val="00521089"/>
    <w:rsid w:val="00521302"/>
    <w:rsid w:val="005213BD"/>
    <w:rsid w:val="005215E0"/>
    <w:rsid w:val="0052254F"/>
    <w:rsid w:val="005225C4"/>
    <w:rsid w:val="005230E3"/>
    <w:rsid w:val="00523956"/>
    <w:rsid w:val="0052419D"/>
    <w:rsid w:val="00524627"/>
    <w:rsid w:val="00524678"/>
    <w:rsid w:val="00524C31"/>
    <w:rsid w:val="00524C4E"/>
    <w:rsid w:val="00524C5F"/>
    <w:rsid w:val="00524E8A"/>
    <w:rsid w:val="00524EF7"/>
    <w:rsid w:val="00525066"/>
    <w:rsid w:val="005250A4"/>
    <w:rsid w:val="005257E0"/>
    <w:rsid w:val="00525A58"/>
    <w:rsid w:val="00525ABA"/>
    <w:rsid w:val="0052795F"/>
    <w:rsid w:val="00527DBD"/>
    <w:rsid w:val="00527E0E"/>
    <w:rsid w:val="00527F62"/>
    <w:rsid w:val="0053033B"/>
    <w:rsid w:val="005303FF"/>
    <w:rsid w:val="005309F3"/>
    <w:rsid w:val="005310AB"/>
    <w:rsid w:val="00531481"/>
    <w:rsid w:val="00531898"/>
    <w:rsid w:val="00531C1D"/>
    <w:rsid w:val="0053208E"/>
    <w:rsid w:val="0053224B"/>
    <w:rsid w:val="0053231D"/>
    <w:rsid w:val="005325AA"/>
    <w:rsid w:val="00532A7B"/>
    <w:rsid w:val="00532A9E"/>
    <w:rsid w:val="005330CC"/>
    <w:rsid w:val="005336A8"/>
    <w:rsid w:val="00533BF8"/>
    <w:rsid w:val="00534273"/>
    <w:rsid w:val="00534404"/>
    <w:rsid w:val="00534515"/>
    <w:rsid w:val="0053528F"/>
    <w:rsid w:val="0053538A"/>
    <w:rsid w:val="00535F02"/>
    <w:rsid w:val="00535FF6"/>
    <w:rsid w:val="00536315"/>
    <w:rsid w:val="00536362"/>
    <w:rsid w:val="0053659D"/>
    <w:rsid w:val="00536782"/>
    <w:rsid w:val="00536B42"/>
    <w:rsid w:val="00537775"/>
    <w:rsid w:val="00537781"/>
    <w:rsid w:val="005377EA"/>
    <w:rsid w:val="0053784B"/>
    <w:rsid w:val="00537BA9"/>
    <w:rsid w:val="005401AA"/>
    <w:rsid w:val="00540476"/>
    <w:rsid w:val="005404FE"/>
    <w:rsid w:val="00540BCA"/>
    <w:rsid w:val="00540E6E"/>
    <w:rsid w:val="0054148A"/>
    <w:rsid w:val="005414DA"/>
    <w:rsid w:val="00541825"/>
    <w:rsid w:val="00541D70"/>
    <w:rsid w:val="00541FC4"/>
    <w:rsid w:val="00542063"/>
    <w:rsid w:val="0054213F"/>
    <w:rsid w:val="005421E8"/>
    <w:rsid w:val="005428A2"/>
    <w:rsid w:val="00542B7D"/>
    <w:rsid w:val="00542C45"/>
    <w:rsid w:val="00542F75"/>
    <w:rsid w:val="0054344F"/>
    <w:rsid w:val="00543700"/>
    <w:rsid w:val="00543818"/>
    <w:rsid w:val="005441B0"/>
    <w:rsid w:val="00544569"/>
    <w:rsid w:val="00544655"/>
    <w:rsid w:val="00544A5D"/>
    <w:rsid w:val="00544BC9"/>
    <w:rsid w:val="00544DAE"/>
    <w:rsid w:val="005455C1"/>
    <w:rsid w:val="005457F0"/>
    <w:rsid w:val="0054585F"/>
    <w:rsid w:val="00545B21"/>
    <w:rsid w:val="00545B72"/>
    <w:rsid w:val="0054615F"/>
    <w:rsid w:val="00546427"/>
    <w:rsid w:val="0054674E"/>
    <w:rsid w:val="00546851"/>
    <w:rsid w:val="00546868"/>
    <w:rsid w:val="0054750A"/>
    <w:rsid w:val="00547893"/>
    <w:rsid w:val="00547A70"/>
    <w:rsid w:val="00547A8E"/>
    <w:rsid w:val="00547B35"/>
    <w:rsid w:val="00550495"/>
    <w:rsid w:val="005507F2"/>
    <w:rsid w:val="00550B0A"/>
    <w:rsid w:val="00550B4C"/>
    <w:rsid w:val="00550D5E"/>
    <w:rsid w:val="00550FB6"/>
    <w:rsid w:val="00550FDD"/>
    <w:rsid w:val="005515D9"/>
    <w:rsid w:val="00551695"/>
    <w:rsid w:val="00551D55"/>
    <w:rsid w:val="00551D5C"/>
    <w:rsid w:val="00551F5A"/>
    <w:rsid w:val="00551FC6"/>
    <w:rsid w:val="00552077"/>
    <w:rsid w:val="0055233C"/>
    <w:rsid w:val="00552374"/>
    <w:rsid w:val="005524DF"/>
    <w:rsid w:val="00552516"/>
    <w:rsid w:val="00552876"/>
    <w:rsid w:val="005529A0"/>
    <w:rsid w:val="00552ABE"/>
    <w:rsid w:val="00552D04"/>
    <w:rsid w:val="0055339A"/>
    <w:rsid w:val="005537A5"/>
    <w:rsid w:val="005538DB"/>
    <w:rsid w:val="00553949"/>
    <w:rsid w:val="0055406E"/>
    <w:rsid w:val="00554240"/>
    <w:rsid w:val="00554A8C"/>
    <w:rsid w:val="00554B01"/>
    <w:rsid w:val="00555873"/>
    <w:rsid w:val="0055619C"/>
    <w:rsid w:val="005562D5"/>
    <w:rsid w:val="00557CAA"/>
    <w:rsid w:val="00557DC6"/>
    <w:rsid w:val="005607B6"/>
    <w:rsid w:val="00560CD6"/>
    <w:rsid w:val="005610B6"/>
    <w:rsid w:val="0056124D"/>
    <w:rsid w:val="00561263"/>
    <w:rsid w:val="00561AC7"/>
    <w:rsid w:val="00561B63"/>
    <w:rsid w:val="005621D4"/>
    <w:rsid w:val="00562922"/>
    <w:rsid w:val="005629E7"/>
    <w:rsid w:val="00562A24"/>
    <w:rsid w:val="00562CB0"/>
    <w:rsid w:val="00562FD5"/>
    <w:rsid w:val="00563059"/>
    <w:rsid w:val="00563685"/>
    <w:rsid w:val="005636C8"/>
    <w:rsid w:val="00563752"/>
    <w:rsid w:val="00563B99"/>
    <w:rsid w:val="00563BD3"/>
    <w:rsid w:val="00563EE6"/>
    <w:rsid w:val="00564199"/>
    <w:rsid w:val="005641EF"/>
    <w:rsid w:val="005642B4"/>
    <w:rsid w:val="0056430B"/>
    <w:rsid w:val="005644CD"/>
    <w:rsid w:val="00564918"/>
    <w:rsid w:val="0056555C"/>
    <w:rsid w:val="00565A76"/>
    <w:rsid w:val="0056637D"/>
    <w:rsid w:val="00566518"/>
    <w:rsid w:val="00566B1D"/>
    <w:rsid w:val="005671F2"/>
    <w:rsid w:val="0056780E"/>
    <w:rsid w:val="00567B0D"/>
    <w:rsid w:val="005703D9"/>
    <w:rsid w:val="00571100"/>
    <w:rsid w:val="005719EB"/>
    <w:rsid w:val="00571AE6"/>
    <w:rsid w:val="00571E22"/>
    <w:rsid w:val="00571FBA"/>
    <w:rsid w:val="005720BF"/>
    <w:rsid w:val="00572729"/>
    <w:rsid w:val="005729BF"/>
    <w:rsid w:val="00572FE9"/>
    <w:rsid w:val="005730AB"/>
    <w:rsid w:val="00573193"/>
    <w:rsid w:val="0057323E"/>
    <w:rsid w:val="00573521"/>
    <w:rsid w:val="0057385B"/>
    <w:rsid w:val="00573E58"/>
    <w:rsid w:val="0057428B"/>
    <w:rsid w:val="00574629"/>
    <w:rsid w:val="005748E7"/>
    <w:rsid w:val="0057514C"/>
    <w:rsid w:val="00575155"/>
    <w:rsid w:val="005755B3"/>
    <w:rsid w:val="005757AF"/>
    <w:rsid w:val="0057630C"/>
    <w:rsid w:val="0057641E"/>
    <w:rsid w:val="00576678"/>
    <w:rsid w:val="005769A0"/>
    <w:rsid w:val="00576E45"/>
    <w:rsid w:val="00576FB0"/>
    <w:rsid w:val="0057734E"/>
    <w:rsid w:val="005777E2"/>
    <w:rsid w:val="005778ED"/>
    <w:rsid w:val="00580946"/>
    <w:rsid w:val="005809B6"/>
    <w:rsid w:val="005810DD"/>
    <w:rsid w:val="00581B40"/>
    <w:rsid w:val="00581E9D"/>
    <w:rsid w:val="0058205F"/>
    <w:rsid w:val="005820A2"/>
    <w:rsid w:val="0058226A"/>
    <w:rsid w:val="00582418"/>
    <w:rsid w:val="00582A25"/>
    <w:rsid w:val="00582C47"/>
    <w:rsid w:val="00583050"/>
    <w:rsid w:val="0058316E"/>
    <w:rsid w:val="005834C8"/>
    <w:rsid w:val="00583522"/>
    <w:rsid w:val="0058454D"/>
    <w:rsid w:val="00584742"/>
    <w:rsid w:val="00584AEF"/>
    <w:rsid w:val="00584BC4"/>
    <w:rsid w:val="00585A6A"/>
    <w:rsid w:val="00585C46"/>
    <w:rsid w:val="00585EF3"/>
    <w:rsid w:val="00586078"/>
    <w:rsid w:val="005860FF"/>
    <w:rsid w:val="00586460"/>
    <w:rsid w:val="00586A14"/>
    <w:rsid w:val="00586E40"/>
    <w:rsid w:val="00587207"/>
    <w:rsid w:val="005873B3"/>
    <w:rsid w:val="005874FE"/>
    <w:rsid w:val="00587BC4"/>
    <w:rsid w:val="00587BDA"/>
    <w:rsid w:val="0059089C"/>
    <w:rsid w:val="005911E9"/>
    <w:rsid w:val="005912D3"/>
    <w:rsid w:val="0059135E"/>
    <w:rsid w:val="00591734"/>
    <w:rsid w:val="00591C6D"/>
    <w:rsid w:val="00592401"/>
    <w:rsid w:val="00592768"/>
    <w:rsid w:val="005932B0"/>
    <w:rsid w:val="005932EE"/>
    <w:rsid w:val="005933A4"/>
    <w:rsid w:val="005936B7"/>
    <w:rsid w:val="00593B83"/>
    <w:rsid w:val="00593CD5"/>
    <w:rsid w:val="00593E9C"/>
    <w:rsid w:val="0059421A"/>
    <w:rsid w:val="005947B3"/>
    <w:rsid w:val="00594B31"/>
    <w:rsid w:val="00595004"/>
    <w:rsid w:val="00595A3A"/>
    <w:rsid w:val="00595C0F"/>
    <w:rsid w:val="00595E52"/>
    <w:rsid w:val="00596021"/>
    <w:rsid w:val="005960CB"/>
    <w:rsid w:val="005962BE"/>
    <w:rsid w:val="00596609"/>
    <w:rsid w:val="00597973"/>
    <w:rsid w:val="005A143F"/>
    <w:rsid w:val="005A22E4"/>
    <w:rsid w:val="005A2D39"/>
    <w:rsid w:val="005A2DF6"/>
    <w:rsid w:val="005A3049"/>
    <w:rsid w:val="005A3306"/>
    <w:rsid w:val="005A3406"/>
    <w:rsid w:val="005A38D6"/>
    <w:rsid w:val="005A4184"/>
    <w:rsid w:val="005A4780"/>
    <w:rsid w:val="005A4BCE"/>
    <w:rsid w:val="005A4D7F"/>
    <w:rsid w:val="005A5389"/>
    <w:rsid w:val="005A5856"/>
    <w:rsid w:val="005A585A"/>
    <w:rsid w:val="005A5AB2"/>
    <w:rsid w:val="005A5CA2"/>
    <w:rsid w:val="005A60EB"/>
    <w:rsid w:val="005A7038"/>
    <w:rsid w:val="005A75B1"/>
    <w:rsid w:val="005A7E78"/>
    <w:rsid w:val="005B020D"/>
    <w:rsid w:val="005B047C"/>
    <w:rsid w:val="005B10CB"/>
    <w:rsid w:val="005B121D"/>
    <w:rsid w:val="005B150C"/>
    <w:rsid w:val="005B16DF"/>
    <w:rsid w:val="005B2635"/>
    <w:rsid w:val="005B2CF0"/>
    <w:rsid w:val="005B2E57"/>
    <w:rsid w:val="005B338D"/>
    <w:rsid w:val="005B39DF"/>
    <w:rsid w:val="005B3A75"/>
    <w:rsid w:val="005B3F08"/>
    <w:rsid w:val="005B40D8"/>
    <w:rsid w:val="005B486F"/>
    <w:rsid w:val="005B49F6"/>
    <w:rsid w:val="005B5078"/>
    <w:rsid w:val="005B526F"/>
    <w:rsid w:val="005B5389"/>
    <w:rsid w:val="005B567D"/>
    <w:rsid w:val="005B5D50"/>
    <w:rsid w:val="005B6C31"/>
    <w:rsid w:val="005B6DE4"/>
    <w:rsid w:val="005B6E88"/>
    <w:rsid w:val="005B7363"/>
    <w:rsid w:val="005B736B"/>
    <w:rsid w:val="005B76CF"/>
    <w:rsid w:val="005B7BBB"/>
    <w:rsid w:val="005B7F43"/>
    <w:rsid w:val="005C07E6"/>
    <w:rsid w:val="005C0E12"/>
    <w:rsid w:val="005C1159"/>
    <w:rsid w:val="005C2156"/>
    <w:rsid w:val="005C254C"/>
    <w:rsid w:val="005C25AC"/>
    <w:rsid w:val="005C2B04"/>
    <w:rsid w:val="005C3076"/>
    <w:rsid w:val="005C3215"/>
    <w:rsid w:val="005C3478"/>
    <w:rsid w:val="005C36ED"/>
    <w:rsid w:val="005C38AA"/>
    <w:rsid w:val="005C3984"/>
    <w:rsid w:val="005C3A65"/>
    <w:rsid w:val="005C41CA"/>
    <w:rsid w:val="005C4406"/>
    <w:rsid w:val="005C44B9"/>
    <w:rsid w:val="005C46FB"/>
    <w:rsid w:val="005C4B55"/>
    <w:rsid w:val="005C4D49"/>
    <w:rsid w:val="005C5107"/>
    <w:rsid w:val="005C51EE"/>
    <w:rsid w:val="005C5E9F"/>
    <w:rsid w:val="005C61AE"/>
    <w:rsid w:val="005C64EE"/>
    <w:rsid w:val="005C6566"/>
    <w:rsid w:val="005C6ED4"/>
    <w:rsid w:val="005C6F0E"/>
    <w:rsid w:val="005C7123"/>
    <w:rsid w:val="005C747A"/>
    <w:rsid w:val="005C7718"/>
    <w:rsid w:val="005C779C"/>
    <w:rsid w:val="005C77AD"/>
    <w:rsid w:val="005C78B7"/>
    <w:rsid w:val="005C79A0"/>
    <w:rsid w:val="005D02DD"/>
    <w:rsid w:val="005D0834"/>
    <w:rsid w:val="005D0C52"/>
    <w:rsid w:val="005D0DFF"/>
    <w:rsid w:val="005D1436"/>
    <w:rsid w:val="005D149D"/>
    <w:rsid w:val="005D14F8"/>
    <w:rsid w:val="005D174B"/>
    <w:rsid w:val="005D1BB0"/>
    <w:rsid w:val="005D1EB4"/>
    <w:rsid w:val="005D200F"/>
    <w:rsid w:val="005D2675"/>
    <w:rsid w:val="005D27D1"/>
    <w:rsid w:val="005D2AD0"/>
    <w:rsid w:val="005D2B6F"/>
    <w:rsid w:val="005D2BB1"/>
    <w:rsid w:val="005D2BB5"/>
    <w:rsid w:val="005D2EE7"/>
    <w:rsid w:val="005D3D41"/>
    <w:rsid w:val="005D4904"/>
    <w:rsid w:val="005D4A61"/>
    <w:rsid w:val="005D4AD6"/>
    <w:rsid w:val="005D55D3"/>
    <w:rsid w:val="005D5790"/>
    <w:rsid w:val="005D5C1C"/>
    <w:rsid w:val="005D646D"/>
    <w:rsid w:val="005D6614"/>
    <w:rsid w:val="005D68F3"/>
    <w:rsid w:val="005D6DC6"/>
    <w:rsid w:val="005D6DD6"/>
    <w:rsid w:val="005D70A9"/>
    <w:rsid w:val="005D737F"/>
    <w:rsid w:val="005D7598"/>
    <w:rsid w:val="005D78F6"/>
    <w:rsid w:val="005D79BC"/>
    <w:rsid w:val="005D79E2"/>
    <w:rsid w:val="005D7A3A"/>
    <w:rsid w:val="005D7B99"/>
    <w:rsid w:val="005D7BD2"/>
    <w:rsid w:val="005D7D23"/>
    <w:rsid w:val="005D7E74"/>
    <w:rsid w:val="005D7FBF"/>
    <w:rsid w:val="005E0938"/>
    <w:rsid w:val="005E1786"/>
    <w:rsid w:val="005E1CEA"/>
    <w:rsid w:val="005E2129"/>
    <w:rsid w:val="005E2150"/>
    <w:rsid w:val="005E262D"/>
    <w:rsid w:val="005E28C5"/>
    <w:rsid w:val="005E2F8E"/>
    <w:rsid w:val="005E35B3"/>
    <w:rsid w:val="005E3BA1"/>
    <w:rsid w:val="005E3C66"/>
    <w:rsid w:val="005E48AA"/>
    <w:rsid w:val="005E4BDC"/>
    <w:rsid w:val="005E51EC"/>
    <w:rsid w:val="005E536F"/>
    <w:rsid w:val="005E5652"/>
    <w:rsid w:val="005E5790"/>
    <w:rsid w:val="005E588A"/>
    <w:rsid w:val="005E5C7E"/>
    <w:rsid w:val="005E6B16"/>
    <w:rsid w:val="005E6E01"/>
    <w:rsid w:val="005E7032"/>
    <w:rsid w:val="005E7452"/>
    <w:rsid w:val="005F01FB"/>
    <w:rsid w:val="005F0B7D"/>
    <w:rsid w:val="005F0FB1"/>
    <w:rsid w:val="005F114E"/>
    <w:rsid w:val="005F13AB"/>
    <w:rsid w:val="005F2429"/>
    <w:rsid w:val="005F274F"/>
    <w:rsid w:val="005F285F"/>
    <w:rsid w:val="005F2E87"/>
    <w:rsid w:val="005F3050"/>
    <w:rsid w:val="005F321C"/>
    <w:rsid w:val="005F3350"/>
    <w:rsid w:val="005F34A4"/>
    <w:rsid w:val="005F3561"/>
    <w:rsid w:val="005F3920"/>
    <w:rsid w:val="005F41A2"/>
    <w:rsid w:val="005F4706"/>
    <w:rsid w:val="005F4A18"/>
    <w:rsid w:val="005F4C07"/>
    <w:rsid w:val="005F4D4A"/>
    <w:rsid w:val="005F52E4"/>
    <w:rsid w:val="005F536D"/>
    <w:rsid w:val="005F57E1"/>
    <w:rsid w:val="005F5AFE"/>
    <w:rsid w:val="005F5C22"/>
    <w:rsid w:val="005F5C79"/>
    <w:rsid w:val="005F5E57"/>
    <w:rsid w:val="005F5EDF"/>
    <w:rsid w:val="005F6183"/>
    <w:rsid w:val="005F62B6"/>
    <w:rsid w:val="005F6842"/>
    <w:rsid w:val="005F6ED8"/>
    <w:rsid w:val="005F7039"/>
    <w:rsid w:val="005F7809"/>
    <w:rsid w:val="005F783A"/>
    <w:rsid w:val="005F7B41"/>
    <w:rsid w:val="005F7C4E"/>
    <w:rsid w:val="005F7F36"/>
    <w:rsid w:val="00600371"/>
    <w:rsid w:val="00600462"/>
    <w:rsid w:val="006005CA"/>
    <w:rsid w:val="0060090C"/>
    <w:rsid w:val="00600E75"/>
    <w:rsid w:val="00600F2E"/>
    <w:rsid w:val="006011CA"/>
    <w:rsid w:val="006017BC"/>
    <w:rsid w:val="006017FE"/>
    <w:rsid w:val="00601A8A"/>
    <w:rsid w:val="00601B5D"/>
    <w:rsid w:val="00601CEB"/>
    <w:rsid w:val="00602099"/>
    <w:rsid w:val="006025A2"/>
    <w:rsid w:val="006029E9"/>
    <w:rsid w:val="00602AF4"/>
    <w:rsid w:val="00603633"/>
    <w:rsid w:val="00603696"/>
    <w:rsid w:val="0060373A"/>
    <w:rsid w:val="00603A0F"/>
    <w:rsid w:val="00603C76"/>
    <w:rsid w:val="00603DCC"/>
    <w:rsid w:val="00603E5F"/>
    <w:rsid w:val="006046D0"/>
    <w:rsid w:val="00604FFD"/>
    <w:rsid w:val="00605439"/>
    <w:rsid w:val="006055D6"/>
    <w:rsid w:val="00605C47"/>
    <w:rsid w:val="00605CBD"/>
    <w:rsid w:val="006061F9"/>
    <w:rsid w:val="006069D1"/>
    <w:rsid w:val="00606C49"/>
    <w:rsid w:val="00606E67"/>
    <w:rsid w:val="006078FA"/>
    <w:rsid w:val="00610EF6"/>
    <w:rsid w:val="00611445"/>
    <w:rsid w:val="00611BC7"/>
    <w:rsid w:val="00611F42"/>
    <w:rsid w:val="00611FC2"/>
    <w:rsid w:val="006122DF"/>
    <w:rsid w:val="006123FE"/>
    <w:rsid w:val="00612622"/>
    <w:rsid w:val="0061263E"/>
    <w:rsid w:val="00612A69"/>
    <w:rsid w:val="00612BE6"/>
    <w:rsid w:val="00612E46"/>
    <w:rsid w:val="00613131"/>
    <w:rsid w:val="006132AD"/>
    <w:rsid w:val="006132B6"/>
    <w:rsid w:val="00613838"/>
    <w:rsid w:val="00613CB4"/>
    <w:rsid w:val="00613E94"/>
    <w:rsid w:val="00614245"/>
    <w:rsid w:val="00614C18"/>
    <w:rsid w:val="00615141"/>
    <w:rsid w:val="00615609"/>
    <w:rsid w:val="00615882"/>
    <w:rsid w:val="006159EC"/>
    <w:rsid w:val="00615C61"/>
    <w:rsid w:val="00615DC5"/>
    <w:rsid w:val="0061656E"/>
    <w:rsid w:val="00616875"/>
    <w:rsid w:val="0061747B"/>
    <w:rsid w:val="006176E8"/>
    <w:rsid w:val="00617885"/>
    <w:rsid w:val="00620068"/>
    <w:rsid w:val="00620121"/>
    <w:rsid w:val="006201C8"/>
    <w:rsid w:val="00620541"/>
    <w:rsid w:val="006208F8"/>
    <w:rsid w:val="00620CBA"/>
    <w:rsid w:val="00620D68"/>
    <w:rsid w:val="006218AB"/>
    <w:rsid w:val="006218C5"/>
    <w:rsid w:val="0062248D"/>
    <w:rsid w:val="00622978"/>
    <w:rsid w:val="00622CE0"/>
    <w:rsid w:val="00622E40"/>
    <w:rsid w:val="00622ED3"/>
    <w:rsid w:val="00623146"/>
    <w:rsid w:val="00623C25"/>
    <w:rsid w:val="006240C0"/>
    <w:rsid w:val="0062480D"/>
    <w:rsid w:val="00624B0A"/>
    <w:rsid w:val="00624B65"/>
    <w:rsid w:val="00624C30"/>
    <w:rsid w:val="006251CC"/>
    <w:rsid w:val="00625367"/>
    <w:rsid w:val="0062554B"/>
    <w:rsid w:val="00625B16"/>
    <w:rsid w:val="00625F92"/>
    <w:rsid w:val="00626E22"/>
    <w:rsid w:val="00626E78"/>
    <w:rsid w:val="006277F0"/>
    <w:rsid w:val="00627E1A"/>
    <w:rsid w:val="00630263"/>
    <w:rsid w:val="0063079A"/>
    <w:rsid w:val="00630BB7"/>
    <w:rsid w:val="006313F5"/>
    <w:rsid w:val="00631A22"/>
    <w:rsid w:val="00632098"/>
    <w:rsid w:val="006326B6"/>
    <w:rsid w:val="00632A7C"/>
    <w:rsid w:val="006337CF"/>
    <w:rsid w:val="006339CF"/>
    <w:rsid w:val="00633DCA"/>
    <w:rsid w:val="00633EBC"/>
    <w:rsid w:val="0063407D"/>
    <w:rsid w:val="0063466E"/>
    <w:rsid w:val="006346DA"/>
    <w:rsid w:val="00634E6E"/>
    <w:rsid w:val="006350DD"/>
    <w:rsid w:val="006351FE"/>
    <w:rsid w:val="006359A0"/>
    <w:rsid w:val="00636106"/>
    <w:rsid w:val="0063620B"/>
    <w:rsid w:val="00636671"/>
    <w:rsid w:val="00636E8C"/>
    <w:rsid w:val="00636EBB"/>
    <w:rsid w:val="006374D2"/>
    <w:rsid w:val="00637509"/>
    <w:rsid w:val="006377DF"/>
    <w:rsid w:val="006401DE"/>
    <w:rsid w:val="00640336"/>
    <w:rsid w:val="00640382"/>
    <w:rsid w:val="006404D3"/>
    <w:rsid w:val="00640515"/>
    <w:rsid w:val="006406C5"/>
    <w:rsid w:val="006407D9"/>
    <w:rsid w:val="006409BE"/>
    <w:rsid w:val="00640C41"/>
    <w:rsid w:val="00640E88"/>
    <w:rsid w:val="006410E4"/>
    <w:rsid w:val="0064117F"/>
    <w:rsid w:val="006412EE"/>
    <w:rsid w:val="00641630"/>
    <w:rsid w:val="00641B27"/>
    <w:rsid w:val="00641E96"/>
    <w:rsid w:val="00642308"/>
    <w:rsid w:val="0064262F"/>
    <w:rsid w:val="00642693"/>
    <w:rsid w:val="00642D37"/>
    <w:rsid w:val="00642E4F"/>
    <w:rsid w:val="00642F62"/>
    <w:rsid w:val="00643006"/>
    <w:rsid w:val="0064327F"/>
    <w:rsid w:val="006439F2"/>
    <w:rsid w:val="00643A18"/>
    <w:rsid w:val="00643BE2"/>
    <w:rsid w:val="00643D49"/>
    <w:rsid w:val="00644868"/>
    <w:rsid w:val="00644A3B"/>
    <w:rsid w:val="00644C14"/>
    <w:rsid w:val="00644C9F"/>
    <w:rsid w:val="00645472"/>
    <w:rsid w:val="00645637"/>
    <w:rsid w:val="006459E2"/>
    <w:rsid w:val="0064663C"/>
    <w:rsid w:val="006469D6"/>
    <w:rsid w:val="00646D13"/>
    <w:rsid w:val="00647BC9"/>
    <w:rsid w:val="00647D67"/>
    <w:rsid w:val="00650173"/>
    <w:rsid w:val="006502E3"/>
    <w:rsid w:val="0065101E"/>
    <w:rsid w:val="006512C1"/>
    <w:rsid w:val="006512CB"/>
    <w:rsid w:val="0065142A"/>
    <w:rsid w:val="00651688"/>
    <w:rsid w:val="0065178C"/>
    <w:rsid w:val="006518B7"/>
    <w:rsid w:val="00651AEA"/>
    <w:rsid w:val="00651B15"/>
    <w:rsid w:val="00652356"/>
    <w:rsid w:val="006527C9"/>
    <w:rsid w:val="00652FD7"/>
    <w:rsid w:val="006535AB"/>
    <w:rsid w:val="006545D7"/>
    <w:rsid w:val="00654BAE"/>
    <w:rsid w:val="00654BDE"/>
    <w:rsid w:val="00654EF6"/>
    <w:rsid w:val="00655432"/>
    <w:rsid w:val="00655CCC"/>
    <w:rsid w:val="00655E31"/>
    <w:rsid w:val="0065616D"/>
    <w:rsid w:val="006562D0"/>
    <w:rsid w:val="006563F3"/>
    <w:rsid w:val="006566AA"/>
    <w:rsid w:val="0065671C"/>
    <w:rsid w:val="00656F28"/>
    <w:rsid w:val="006573BE"/>
    <w:rsid w:val="0066038B"/>
    <w:rsid w:val="00660BFA"/>
    <w:rsid w:val="00661066"/>
    <w:rsid w:val="00661608"/>
    <w:rsid w:val="00662949"/>
    <w:rsid w:val="00662CA5"/>
    <w:rsid w:val="00663124"/>
    <w:rsid w:val="00663203"/>
    <w:rsid w:val="0066355E"/>
    <w:rsid w:val="00663580"/>
    <w:rsid w:val="00663607"/>
    <w:rsid w:val="00663DFF"/>
    <w:rsid w:val="00663E55"/>
    <w:rsid w:val="00663E99"/>
    <w:rsid w:val="00664277"/>
    <w:rsid w:val="006644BB"/>
    <w:rsid w:val="0066452B"/>
    <w:rsid w:val="00664AA1"/>
    <w:rsid w:val="00664FE6"/>
    <w:rsid w:val="0066581A"/>
    <w:rsid w:val="006659AB"/>
    <w:rsid w:val="006659D5"/>
    <w:rsid w:val="00665CD1"/>
    <w:rsid w:val="00665E22"/>
    <w:rsid w:val="0066673C"/>
    <w:rsid w:val="006669AB"/>
    <w:rsid w:val="00666D8E"/>
    <w:rsid w:val="0066721F"/>
    <w:rsid w:val="006672F9"/>
    <w:rsid w:val="00667310"/>
    <w:rsid w:val="006676A1"/>
    <w:rsid w:val="0066775D"/>
    <w:rsid w:val="00667EC1"/>
    <w:rsid w:val="0067002B"/>
    <w:rsid w:val="0067038F"/>
    <w:rsid w:val="00670C2F"/>
    <w:rsid w:val="00670F32"/>
    <w:rsid w:val="006712F9"/>
    <w:rsid w:val="006717F3"/>
    <w:rsid w:val="0067190B"/>
    <w:rsid w:val="00671994"/>
    <w:rsid w:val="00671EA0"/>
    <w:rsid w:val="00671EF1"/>
    <w:rsid w:val="00672307"/>
    <w:rsid w:val="006730F1"/>
    <w:rsid w:val="00673763"/>
    <w:rsid w:val="006738EC"/>
    <w:rsid w:val="00673905"/>
    <w:rsid w:val="006739B9"/>
    <w:rsid w:val="00673C8D"/>
    <w:rsid w:val="006750FE"/>
    <w:rsid w:val="00675229"/>
    <w:rsid w:val="0067525C"/>
    <w:rsid w:val="00675345"/>
    <w:rsid w:val="00675504"/>
    <w:rsid w:val="0067554D"/>
    <w:rsid w:val="00675A2C"/>
    <w:rsid w:val="006765D1"/>
    <w:rsid w:val="006766BB"/>
    <w:rsid w:val="006767A3"/>
    <w:rsid w:val="006767F1"/>
    <w:rsid w:val="00676984"/>
    <w:rsid w:val="0067704A"/>
    <w:rsid w:val="006772D2"/>
    <w:rsid w:val="006773DB"/>
    <w:rsid w:val="0067754A"/>
    <w:rsid w:val="00677650"/>
    <w:rsid w:val="00677A30"/>
    <w:rsid w:val="00677D1E"/>
    <w:rsid w:val="006800A3"/>
    <w:rsid w:val="00680295"/>
    <w:rsid w:val="006806EE"/>
    <w:rsid w:val="0068092A"/>
    <w:rsid w:val="00680A23"/>
    <w:rsid w:val="00680A9A"/>
    <w:rsid w:val="00680E3C"/>
    <w:rsid w:val="006819B7"/>
    <w:rsid w:val="006820D2"/>
    <w:rsid w:val="00682544"/>
    <w:rsid w:val="006825B6"/>
    <w:rsid w:val="00682846"/>
    <w:rsid w:val="006834D6"/>
    <w:rsid w:val="0068360F"/>
    <w:rsid w:val="006840E5"/>
    <w:rsid w:val="006843CF"/>
    <w:rsid w:val="00684486"/>
    <w:rsid w:val="00684686"/>
    <w:rsid w:val="0068474B"/>
    <w:rsid w:val="006854AB"/>
    <w:rsid w:val="00685D68"/>
    <w:rsid w:val="00686786"/>
    <w:rsid w:val="00686C3D"/>
    <w:rsid w:val="006871EE"/>
    <w:rsid w:val="0068782D"/>
    <w:rsid w:val="00687A7F"/>
    <w:rsid w:val="00687AE3"/>
    <w:rsid w:val="00687CC2"/>
    <w:rsid w:val="00687E95"/>
    <w:rsid w:val="0069014B"/>
    <w:rsid w:val="00690729"/>
    <w:rsid w:val="00690CB1"/>
    <w:rsid w:val="00690FC4"/>
    <w:rsid w:val="006910DB"/>
    <w:rsid w:val="0069138B"/>
    <w:rsid w:val="006913A8"/>
    <w:rsid w:val="006914A3"/>
    <w:rsid w:val="0069174B"/>
    <w:rsid w:val="00691E79"/>
    <w:rsid w:val="00692332"/>
    <w:rsid w:val="006926EB"/>
    <w:rsid w:val="00692D73"/>
    <w:rsid w:val="00693853"/>
    <w:rsid w:val="00693ABF"/>
    <w:rsid w:val="00693B86"/>
    <w:rsid w:val="00694E22"/>
    <w:rsid w:val="00695271"/>
    <w:rsid w:val="00695359"/>
    <w:rsid w:val="006959B5"/>
    <w:rsid w:val="00696061"/>
    <w:rsid w:val="0069699C"/>
    <w:rsid w:val="006969DB"/>
    <w:rsid w:val="00696A4A"/>
    <w:rsid w:val="00697554"/>
    <w:rsid w:val="00697A80"/>
    <w:rsid w:val="00697CCF"/>
    <w:rsid w:val="00697CE8"/>
    <w:rsid w:val="00697DE5"/>
    <w:rsid w:val="00697FA5"/>
    <w:rsid w:val="006A092C"/>
    <w:rsid w:val="006A1646"/>
    <w:rsid w:val="006A175A"/>
    <w:rsid w:val="006A24A8"/>
    <w:rsid w:val="006A29AB"/>
    <w:rsid w:val="006A3412"/>
    <w:rsid w:val="006A40A6"/>
    <w:rsid w:val="006A464C"/>
    <w:rsid w:val="006A4916"/>
    <w:rsid w:val="006A4B26"/>
    <w:rsid w:val="006A4C58"/>
    <w:rsid w:val="006A4CD3"/>
    <w:rsid w:val="006A5414"/>
    <w:rsid w:val="006A55A3"/>
    <w:rsid w:val="006A5D55"/>
    <w:rsid w:val="006A5DBD"/>
    <w:rsid w:val="006A5E6B"/>
    <w:rsid w:val="006A5EBB"/>
    <w:rsid w:val="006A6273"/>
    <w:rsid w:val="006A6605"/>
    <w:rsid w:val="006A668B"/>
    <w:rsid w:val="006A66BD"/>
    <w:rsid w:val="006A6962"/>
    <w:rsid w:val="006A6D1E"/>
    <w:rsid w:val="006A6DAE"/>
    <w:rsid w:val="006A7648"/>
    <w:rsid w:val="006A76A7"/>
    <w:rsid w:val="006A7800"/>
    <w:rsid w:val="006A789B"/>
    <w:rsid w:val="006A78D9"/>
    <w:rsid w:val="006B00D5"/>
    <w:rsid w:val="006B0358"/>
    <w:rsid w:val="006B0F30"/>
    <w:rsid w:val="006B11FA"/>
    <w:rsid w:val="006B1392"/>
    <w:rsid w:val="006B1855"/>
    <w:rsid w:val="006B231E"/>
    <w:rsid w:val="006B25A9"/>
    <w:rsid w:val="006B2877"/>
    <w:rsid w:val="006B2893"/>
    <w:rsid w:val="006B2957"/>
    <w:rsid w:val="006B38FD"/>
    <w:rsid w:val="006B3CDF"/>
    <w:rsid w:val="006B3E5B"/>
    <w:rsid w:val="006B456F"/>
    <w:rsid w:val="006B49F1"/>
    <w:rsid w:val="006B5413"/>
    <w:rsid w:val="006B5414"/>
    <w:rsid w:val="006B5769"/>
    <w:rsid w:val="006B5F44"/>
    <w:rsid w:val="006B619C"/>
    <w:rsid w:val="006B61A4"/>
    <w:rsid w:val="006B6C73"/>
    <w:rsid w:val="006B7331"/>
    <w:rsid w:val="006B73D7"/>
    <w:rsid w:val="006B7491"/>
    <w:rsid w:val="006B7561"/>
    <w:rsid w:val="006B783F"/>
    <w:rsid w:val="006B7896"/>
    <w:rsid w:val="006B7AA0"/>
    <w:rsid w:val="006C0766"/>
    <w:rsid w:val="006C0E2F"/>
    <w:rsid w:val="006C0EC1"/>
    <w:rsid w:val="006C0F5D"/>
    <w:rsid w:val="006C1227"/>
    <w:rsid w:val="006C12B6"/>
    <w:rsid w:val="006C137C"/>
    <w:rsid w:val="006C1412"/>
    <w:rsid w:val="006C14DD"/>
    <w:rsid w:val="006C177D"/>
    <w:rsid w:val="006C1FDD"/>
    <w:rsid w:val="006C227E"/>
    <w:rsid w:val="006C247C"/>
    <w:rsid w:val="006C2599"/>
    <w:rsid w:val="006C2D56"/>
    <w:rsid w:val="006C2E2C"/>
    <w:rsid w:val="006C3583"/>
    <w:rsid w:val="006C393A"/>
    <w:rsid w:val="006C437E"/>
    <w:rsid w:val="006C4B18"/>
    <w:rsid w:val="006C4C17"/>
    <w:rsid w:val="006C5571"/>
    <w:rsid w:val="006C5904"/>
    <w:rsid w:val="006C5B9B"/>
    <w:rsid w:val="006C5CC4"/>
    <w:rsid w:val="006C6454"/>
    <w:rsid w:val="006C685E"/>
    <w:rsid w:val="006C6904"/>
    <w:rsid w:val="006C697F"/>
    <w:rsid w:val="006C6B15"/>
    <w:rsid w:val="006C6B2D"/>
    <w:rsid w:val="006C6EC7"/>
    <w:rsid w:val="006C72DD"/>
    <w:rsid w:val="006C73D3"/>
    <w:rsid w:val="006C7507"/>
    <w:rsid w:val="006C7771"/>
    <w:rsid w:val="006C7BE5"/>
    <w:rsid w:val="006C7D05"/>
    <w:rsid w:val="006C7F94"/>
    <w:rsid w:val="006D0BDE"/>
    <w:rsid w:val="006D0CF1"/>
    <w:rsid w:val="006D0F26"/>
    <w:rsid w:val="006D0F7A"/>
    <w:rsid w:val="006D15FC"/>
    <w:rsid w:val="006D1B21"/>
    <w:rsid w:val="006D1BF5"/>
    <w:rsid w:val="006D20D6"/>
    <w:rsid w:val="006D245A"/>
    <w:rsid w:val="006D2624"/>
    <w:rsid w:val="006D276D"/>
    <w:rsid w:val="006D2795"/>
    <w:rsid w:val="006D289D"/>
    <w:rsid w:val="006D2984"/>
    <w:rsid w:val="006D29C4"/>
    <w:rsid w:val="006D2D35"/>
    <w:rsid w:val="006D3C67"/>
    <w:rsid w:val="006D3E32"/>
    <w:rsid w:val="006D4A20"/>
    <w:rsid w:val="006D4B11"/>
    <w:rsid w:val="006D4CF0"/>
    <w:rsid w:val="006D4DFF"/>
    <w:rsid w:val="006D550F"/>
    <w:rsid w:val="006D5568"/>
    <w:rsid w:val="006D5571"/>
    <w:rsid w:val="006D5EDF"/>
    <w:rsid w:val="006D62B8"/>
    <w:rsid w:val="006D6525"/>
    <w:rsid w:val="006D759E"/>
    <w:rsid w:val="006D75DB"/>
    <w:rsid w:val="006D76E6"/>
    <w:rsid w:val="006D7819"/>
    <w:rsid w:val="006E00CA"/>
    <w:rsid w:val="006E022E"/>
    <w:rsid w:val="006E05E3"/>
    <w:rsid w:val="006E097F"/>
    <w:rsid w:val="006E0F8D"/>
    <w:rsid w:val="006E159C"/>
    <w:rsid w:val="006E1FF5"/>
    <w:rsid w:val="006E22DB"/>
    <w:rsid w:val="006E2992"/>
    <w:rsid w:val="006E2CC6"/>
    <w:rsid w:val="006E2F1D"/>
    <w:rsid w:val="006E2F6C"/>
    <w:rsid w:val="006E301B"/>
    <w:rsid w:val="006E3113"/>
    <w:rsid w:val="006E38BA"/>
    <w:rsid w:val="006E38C9"/>
    <w:rsid w:val="006E3A3B"/>
    <w:rsid w:val="006E3FC3"/>
    <w:rsid w:val="006E4116"/>
    <w:rsid w:val="006E47E7"/>
    <w:rsid w:val="006E4980"/>
    <w:rsid w:val="006E4EC9"/>
    <w:rsid w:val="006E50B3"/>
    <w:rsid w:val="006E55DF"/>
    <w:rsid w:val="006E5CE9"/>
    <w:rsid w:val="006E5DF8"/>
    <w:rsid w:val="006E5E74"/>
    <w:rsid w:val="006E659F"/>
    <w:rsid w:val="006E6BCB"/>
    <w:rsid w:val="006E6CDD"/>
    <w:rsid w:val="006E7211"/>
    <w:rsid w:val="006E7383"/>
    <w:rsid w:val="006E758C"/>
    <w:rsid w:val="006E769B"/>
    <w:rsid w:val="006E77B9"/>
    <w:rsid w:val="006E79CE"/>
    <w:rsid w:val="006F01B1"/>
    <w:rsid w:val="006F0AF2"/>
    <w:rsid w:val="006F0F39"/>
    <w:rsid w:val="006F0F5C"/>
    <w:rsid w:val="006F0F97"/>
    <w:rsid w:val="006F0F9E"/>
    <w:rsid w:val="006F15FC"/>
    <w:rsid w:val="006F1B12"/>
    <w:rsid w:val="006F1D69"/>
    <w:rsid w:val="006F20F6"/>
    <w:rsid w:val="006F2283"/>
    <w:rsid w:val="006F22B9"/>
    <w:rsid w:val="006F26A9"/>
    <w:rsid w:val="006F2738"/>
    <w:rsid w:val="006F2B76"/>
    <w:rsid w:val="006F3100"/>
    <w:rsid w:val="006F3150"/>
    <w:rsid w:val="006F325F"/>
    <w:rsid w:val="006F3367"/>
    <w:rsid w:val="006F3422"/>
    <w:rsid w:val="006F3593"/>
    <w:rsid w:val="006F383D"/>
    <w:rsid w:val="006F391B"/>
    <w:rsid w:val="006F3CE8"/>
    <w:rsid w:val="006F41AF"/>
    <w:rsid w:val="006F42DC"/>
    <w:rsid w:val="006F4714"/>
    <w:rsid w:val="006F4B59"/>
    <w:rsid w:val="006F5356"/>
    <w:rsid w:val="006F577D"/>
    <w:rsid w:val="006F585E"/>
    <w:rsid w:val="006F7B86"/>
    <w:rsid w:val="006F7CD7"/>
    <w:rsid w:val="0070074B"/>
    <w:rsid w:val="0070088A"/>
    <w:rsid w:val="00700D8E"/>
    <w:rsid w:val="00700F26"/>
    <w:rsid w:val="00700F9A"/>
    <w:rsid w:val="007011C5"/>
    <w:rsid w:val="00701A32"/>
    <w:rsid w:val="00701C0D"/>
    <w:rsid w:val="00701C2C"/>
    <w:rsid w:val="00701ED8"/>
    <w:rsid w:val="00701EFE"/>
    <w:rsid w:val="0070227C"/>
    <w:rsid w:val="007027E3"/>
    <w:rsid w:val="007027E9"/>
    <w:rsid w:val="0070287F"/>
    <w:rsid w:val="00702C9F"/>
    <w:rsid w:val="00702FD5"/>
    <w:rsid w:val="007032CA"/>
    <w:rsid w:val="007035DC"/>
    <w:rsid w:val="007038F8"/>
    <w:rsid w:val="00703BAB"/>
    <w:rsid w:val="00703CFF"/>
    <w:rsid w:val="00703D6E"/>
    <w:rsid w:val="00704124"/>
    <w:rsid w:val="00704EFA"/>
    <w:rsid w:val="00704F37"/>
    <w:rsid w:val="00706419"/>
    <w:rsid w:val="00706638"/>
    <w:rsid w:val="007074BF"/>
    <w:rsid w:val="007100C5"/>
    <w:rsid w:val="00710166"/>
    <w:rsid w:val="0071024B"/>
    <w:rsid w:val="007104B1"/>
    <w:rsid w:val="007108F4"/>
    <w:rsid w:val="007109A3"/>
    <w:rsid w:val="00710F38"/>
    <w:rsid w:val="00711410"/>
    <w:rsid w:val="007116C1"/>
    <w:rsid w:val="007117A0"/>
    <w:rsid w:val="00711F0F"/>
    <w:rsid w:val="007125A4"/>
    <w:rsid w:val="007125E4"/>
    <w:rsid w:val="00712889"/>
    <w:rsid w:val="007128DE"/>
    <w:rsid w:val="0071290D"/>
    <w:rsid w:val="00712B40"/>
    <w:rsid w:val="00712B9E"/>
    <w:rsid w:val="00713E18"/>
    <w:rsid w:val="00714093"/>
    <w:rsid w:val="00714478"/>
    <w:rsid w:val="00714593"/>
    <w:rsid w:val="00714598"/>
    <w:rsid w:val="00715076"/>
    <w:rsid w:val="00715326"/>
    <w:rsid w:val="0071538F"/>
    <w:rsid w:val="007153BB"/>
    <w:rsid w:val="00715799"/>
    <w:rsid w:val="00715B99"/>
    <w:rsid w:val="0071711A"/>
    <w:rsid w:val="0071791A"/>
    <w:rsid w:val="00717F14"/>
    <w:rsid w:val="00720008"/>
    <w:rsid w:val="0072024F"/>
    <w:rsid w:val="0072034F"/>
    <w:rsid w:val="0072054F"/>
    <w:rsid w:val="00720D17"/>
    <w:rsid w:val="00721099"/>
    <w:rsid w:val="00721626"/>
    <w:rsid w:val="00721773"/>
    <w:rsid w:val="0072177B"/>
    <w:rsid w:val="00721925"/>
    <w:rsid w:val="00721B1E"/>
    <w:rsid w:val="00721C88"/>
    <w:rsid w:val="00721FED"/>
    <w:rsid w:val="00722237"/>
    <w:rsid w:val="00722543"/>
    <w:rsid w:val="00722915"/>
    <w:rsid w:val="00722CFC"/>
    <w:rsid w:val="00722EB4"/>
    <w:rsid w:val="00722EBA"/>
    <w:rsid w:val="00723170"/>
    <w:rsid w:val="00723504"/>
    <w:rsid w:val="00723B70"/>
    <w:rsid w:val="007244BA"/>
    <w:rsid w:val="00724E53"/>
    <w:rsid w:val="0072535D"/>
    <w:rsid w:val="00725689"/>
    <w:rsid w:val="007259EF"/>
    <w:rsid w:val="0072652D"/>
    <w:rsid w:val="00726F58"/>
    <w:rsid w:val="007276FE"/>
    <w:rsid w:val="0073012E"/>
    <w:rsid w:val="00730518"/>
    <w:rsid w:val="007306CA"/>
    <w:rsid w:val="00730817"/>
    <w:rsid w:val="00730BA6"/>
    <w:rsid w:val="00730F79"/>
    <w:rsid w:val="007312E9"/>
    <w:rsid w:val="00731650"/>
    <w:rsid w:val="00732055"/>
    <w:rsid w:val="0073232E"/>
    <w:rsid w:val="007325BF"/>
    <w:rsid w:val="007326C6"/>
    <w:rsid w:val="00732BD7"/>
    <w:rsid w:val="007335E0"/>
    <w:rsid w:val="00733611"/>
    <w:rsid w:val="00733709"/>
    <w:rsid w:val="007337F7"/>
    <w:rsid w:val="0073399D"/>
    <w:rsid w:val="00733DFE"/>
    <w:rsid w:val="00734442"/>
    <w:rsid w:val="0073444E"/>
    <w:rsid w:val="00734496"/>
    <w:rsid w:val="007344C9"/>
    <w:rsid w:val="0073497F"/>
    <w:rsid w:val="00734A05"/>
    <w:rsid w:val="00734EEB"/>
    <w:rsid w:val="00734EF2"/>
    <w:rsid w:val="00734FA4"/>
    <w:rsid w:val="0073554E"/>
    <w:rsid w:val="00735786"/>
    <w:rsid w:val="007357AB"/>
    <w:rsid w:val="00735EAA"/>
    <w:rsid w:val="0073610B"/>
    <w:rsid w:val="00736944"/>
    <w:rsid w:val="00736A63"/>
    <w:rsid w:val="00736D76"/>
    <w:rsid w:val="00737085"/>
    <w:rsid w:val="00737AB0"/>
    <w:rsid w:val="007406E8"/>
    <w:rsid w:val="00740905"/>
    <w:rsid w:val="00740D08"/>
    <w:rsid w:val="0074132B"/>
    <w:rsid w:val="0074155B"/>
    <w:rsid w:val="00741B84"/>
    <w:rsid w:val="00741CA7"/>
    <w:rsid w:val="007421B8"/>
    <w:rsid w:val="00742419"/>
    <w:rsid w:val="007427BF"/>
    <w:rsid w:val="00742B76"/>
    <w:rsid w:val="00742CE6"/>
    <w:rsid w:val="00743AE4"/>
    <w:rsid w:val="00743D6F"/>
    <w:rsid w:val="0074495E"/>
    <w:rsid w:val="007449A5"/>
    <w:rsid w:val="00744A17"/>
    <w:rsid w:val="00744C0B"/>
    <w:rsid w:val="00744E23"/>
    <w:rsid w:val="00744F08"/>
    <w:rsid w:val="00745192"/>
    <w:rsid w:val="00745421"/>
    <w:rsid w:val="00745502"/>
    <w:rsid w:val="00745F15"/>
    <w:rsid w:val="00745FC7"/>
    <w:rsid w:val="00746185"/>
    <w:rsid w:val="00746482"/>
    <w:rsid w:val="0074655C"/>
    <w:rsid w:val="00746634"/>
    <w:rsid w:val="00746A18"/>
    <w:rsid w:val="00746DCD"/>
    <w:rsid w:val="00747053"/>
    <w:rsid w:val="00747106"/>
    <w:rsid w:val="0074733C"/>
    <w:rsid w:val="00747F08"/>
    <w:rsid w:val="00747F28"/>
    <w:rsid w:val="00747F8A"/>
    <w:rsid w:val="00747FB9"/>
    <w:rsid w:val="007503FD"/>
    <w:rsid w:val="007507AB"/>
    <w:rsid w:val="00750DBD"/>
    <w:rsid w:val="00751024"/>
    <w:rsid w:val="007512CE"/>
    <w:rsid w:val="00751FE8"/>
    <w:rsid w:val="007527D2"/>
    <w:rsid w:val="00752AC2"/>
    <w:rsid w:val="00752B9E"/>
    <w:rsid w:val="0075321D"/>
    <w:rsid w:val="00753FA6"/>
    <w:rsid w:val="007541E6"/>
    <w:rsid w:val="00754472"/>
    <w:rsid w:val="007547DE"/>
    <w:rsid w:val="00754C17"/>
    <w:rsid w:val="007552C8"/>
    <w:rsid w:val="007554E8"/>
    <w:rsid w:val="00755890"/>
    <w:rsid w:val="00755B76"/>
    <w:rsid w:val="007563C9"/>
    <w:rsid w:val="0075662D"/>
    <w:rsid w:val="00756BA2"/>
    <w:rsid w:val="00756C45"/>
    <w:rsid w:val="007578FE"/>
    <w:rsid w:val="00757B85"/>
    <w:rsid w:val="00757CA5"/>
    <w:rsid w:val="00757E63"/>
    <w:rsid w:val="0076068E"/>
    <w:rsid w:val="0076072A"/>
    <w:rsid w:val="007608C3"/>
    <w:rsid w:val="00760F1B"/>
    <w:rsid w:val="00761B1E"/>
    <w:rsid w:val="00761DB5"/>
    <w:rsid w:val="007623EB"/>
    <w:rsid w:val="0076258B"/>
    <w:rsid w:val="00762CE9"/>
    <w:rsid w:val="00762F17"/>
    <w:rsid w:val="00763A71"/>
    <w:rsid w:val="007642C0"/>
    <w:rsid w:val="007656A8"/>
    <w:rsid w:val="00765759"/>
    <w:rsid w:val="00765F75"/>
    <w:rsid w:val="007662B2"/>
    <w:rsid w:val="007667A1"/>
    <w:rsid w:val="007669E0"/>
    <w:rsid w:val="00766DB0"/>
    <w:rsid w:val="00767B0F"/>
    <w:rsid w:val="00767CEB"/>
    <w:rsid w:val="00767D45"/>
    <w:rsid w:val="00767E82"/>
    <w:rsid w:val="007709DA"/>
    <w:rsid w:val="00770B47"/>
    <w:rsid w:val="00770C53"/>
    <w:rsid w:val="00770E20"/>
    <w:rsid w:val="00771135"/>
    <w:rsid w:val="007713EE"/>
    <w:rsid w:val="00771DB2"/>
    <w:rsid w:val="007722A8"/>
    <w:rsid w:val="00772654"/>
    <w:rsid w:val="00772D23"/>
    <w:rsid w:val="00772FEB"/>
    <w:rsid w:val="0077344F"/>
    <w:rsid w:val="00773788"/>
    <w:rsid w:val="00773C2C"/>
    <w:rsid w:val="00774441"/>
    <w:rsid w:val="00774B23"/>
    <w:rsid w:val="007752A9"/>
    <w:rsid w:val="007754A4"/>
    <w:rsid w:val="0077573C"/>
    <w:rsid w:val="00775746"/>
    <w:rsid w:val="007758E2"/>
    <w:rsid w:val="00775AAC"/>
    <w:rsid w:val="00775B76"/>
    <w:rsid w:val="00775F9F"/>
    <w:rsid w:val="00776211"/>
    <w:rsid w:val="00776590"/>
    <w:rsid w:val="0077677F"/>
    <w:rsid w:val="00776EE9"/>
    <w:rsid w:val="007778C5"/>
    <w:rsid w:val="007800A3"/>
    <w:rsid w:val="007800A6"/>
    <w:rsid w:val="007804F8"/>
    <w:rsid w:val="0078103E"/>
    <w:rsid w:val="007811CE"/>
    <w:rsid w:val="00781BDB"/>
    <w:rsid w:val="00781C30"/>
    <w:rsid w:val="007825C0"/>
    <w:rsid w:val="007830EB"/>
    <w:rsid w:val="007835AF"/>
    <w:rsid w:val="007836FD"/>
    <w:rsid w:val="00783725"/>
    <w:rsid w:val="007837C5"/>
    <w:rsid w:val="0078384C"/>
    <w:rsid w:val="00783D36"/>
    <w:rsid w:val="007846A1"/>
    <w:rsid w:val="007849FE"/>
    <w:rsid w:val="00785009"/>
    <w:rsid w:val="007850CC"/>
    <w:rsid w:val="0078594D"/>
    <w:rsid w:val="00785B98"/>
    <w:rsid w:val="00785F2C"/>
    <w:rsid w:val="0078602F"/>
    <w:rsid w:val="00786288"/>
    <w:rsid w:val="007863E4"/>
    <w:rsid w:val="007867C4"/>
    <w:rsid w:val="00786A4A"/>
    <w:rsid w:val="00786FC1"/>
    <w:rsid w:val="0078797B"/>
    <w:rsid w:val="007905AE"/>
    <w:rsid w:val="007907AE"/>
    <w:rsid w:val="00790966"/>
    <w:rsid w:val="007909A2"/>
    <w:rsid w:val="00790F7F"/>
    <w:rsid w:val="00791055"/>
    <w:rsid w:val="00791068"/>
    <w:rsid w:val="00791663"/>
    <w:rsid w:val="00791ADB"/>
    <w:rsid w:val="00791C11"/>
    <w:rsid w:val="007921AC"/>
    <w:rsid w:val="007924C4"/>
    <w:rsid w:val="00792A77"/>
    <w:rsid w:val="00792C19"/>
    <w:rsid w:val="00792D43"/>
    <w:rsid w:val="007930C3"/>
    <w:rsid w:val="00793574"/>
    <w:rsid w:val="007935AE"/>
    <w:rsid w:val="00793942"/>
    <w:rsid w:val="007939AE"/>
    <w:rsid w:val="00793A5A"/>
    <w:rsid w:val="00794A2E"/>
    <w:rsid w:val="00794AA0"/>
    <w:rsid w:val="00794EA4"/>
    <w:rsid w:val="00794FC8"/>
    <w:rsid w:val="007950E3"/>
    <w:rsid w:val="0079527C"/>
    <w:rsid w:val="0079545D"/>
    <w:rsid w:val="007954C1"/>
    <w:rsid w:val="00795694"/>
    <w:rsid w:val="0079574A"/>
    <w:rsid w:val="00795A6B"/>
    <w:rsid w:val="00795CC9"/>
    <w:rsid w:val="007960FC"/>
    <w:rsid w:val="0079658D"/>
    <w:rsid w:val="007969A7"/>
    <w:rsid w:val="00796AA4"/>
    <w:rsid w:val="00796DBE"/>
    <w:rsid w:val="00797135"/>
    <w:rsid w:val="00797BD3"/>
    <w:rsid w:val="00797F24"/>
    <w:rsid w:val="007A01DE"/>
    <w:rsid w:val="007A0A3B"/>
    <w:rsid w:val="007A13F1"/>
    <w:rsid w:val="007A143E"/>
    <w:rsid w:val="007A1619"/>
    <w:rsid w:val="007A1D8A"/>
    <w:rsid w:val="007A2778"/>
    <w:rsid w:val="007A2A31"/>
    <w:rsid w:val="007A2E9B"/>
    <w:rsid w:val="007A3837"/>
    <w:rsid w:val="007A3E3E"/>
    <w:rsid w:val="007A41A6"/>
    <w:rsid w:val="007A45EF"/>
    <w:rsid w:val="007A4896"/>
    <w:rsid w:val="007A5C98"/>
    <w:rsid w:val="007A5CA4"/>
    <w:rsid w:val="007A5E38"/>
    <w:rsid w:val="007A6005"/>
    <w:rsid w:val="007A6050"/>
    <w:rsid w:val="007A618F"/>
    <w:rsid w:val="007A63BE"/>
    <w:rsid w:val="007A688C"/>
    <w:rsid w:val="007A715D"/>
    <w:rsid w:val="007A721A"/>
    <w:rsid w:val="007A7446"/>
    <w:rsid w:val="007A7525"/>
    <w:rsid w:val="007A7E49"/>
    <w:rsid w:val="007A7E56"/>
    <w:rsid w:val="007A7E9B"/>
    <w:rsid w:val="007B02DA"/>
    <w:rsid w:val="007B03F4"/>
    <w:rsid w:val="007B07AE"/>
    <w:rsid w:val="007B0869"/>
    <w:rsid w:val="007B0CF4"/>
    <w:rsid w:val="007B103F"/>
    <w:rsid w:val="007B1093"/>
    <w:rsid w:val="007B11D4"/>
    <w:rsid w:val="007B1478"/>
    <w:rsid w:val="007B1DF4"/>
    <w:rsid w:val="007B1F6F"/>
    <w:rsid w:val="007B2C60"/>
    <w:rsid w:val="007B2D9F"/>
    <w:rsid w:val="007B2F75"/>
    <w:rsid w:val="007B3489"/>
    <w:rsid w:val="007B39F5"/>
    <w:rsid w:val="007B3A96"/>
    <w:rsid w:val="007B3AC3"/>
    <w:rsid w:val="007B3F6C"/>
    <w:rsid w:val="007B4685"/>
    <w:rsid w:val="007B468B"/>
    <w:rsid w:val="007B48AA"/>
    <w:rsid w:val="007B48AC"/>
    <w:rsid w:val="007B4F6F"/>
    <w:rsid w:val="007B4FFA"/>
    <w:rsid w:val="007B5201"/>
    <w:rsid w:val="007B54D2"/>
    <w:rsid w:val="007B55D6"/>
    <w:rsid w:val="007B58BF"/>
    <w:rsid w:val="007B5A6D"/>
    <w:rsid w:val="007B5BBD"/>
    <w:rsid w:val="007B6092"/>
    <w:rsid w:val="007B66DA"/>
    <w:rsid w:val="007B6987"/>
    <w:rsid w:val="007B6B93"/>
    <w:rsid w:val="007B6F05"/>
    <w:rsid w:val="007B70F5"/>
    <w:rsid w:val="007B71A6"/>
    <w:rsid w:val="007B7398"/>
    <w:rsid w:val="007B772F"/>
    <w:rsid w:val="007B7960"/>
    <w:rsid w:val="007B7963"/>
    <w:rsid w:val="007B7A8B"/>
    <w:rsid w:val="007B7D17"/>
    <w:rsid w:val="007B7EA1"/>
    <w:rsid w:val="007C0076"/>
    <w:rsid w:val="007C0463"/>
    <w:rsid w:val="007C0563"/>
    <w:rsid w:val="007C0DF2"/>
    <w:rsid w:val="007C1043"/>
    <w:rsid w:val="007C11E9"/>
    <w:rsid w:val="007C1293"/>
    <w:rsid w:val="007C1E6F"/>
    <w:rsid w:val="007C2157"/>
    <w:rsid w:val="007C236A"/>
    <w:rsid w:val="007C2429"/>
    <w:rsid w:val="007C2609"/>
    <w:rsid w:val="007C282B"/>
    <w:rsid w:val="007C28A6"/>
    <w:rsid w:val="007C28B1"/>
    <w:rsid w:val="007C32CF"/>
    <w:rsid w:val="007C32D4"/>
    <w:rsid w:val="007C334A"/>
    <w:rsid w:val="007C34C8"/>
    <w:rsid w:val="007C35E6"/>
    <w:rsid w:val="007C4317"/>
    <w:rsid w:val="007C4484"/>
    <w:rsid w:val="007C46C7"/>
    <w:rsid w:val="007C47CB"/>
    <w:rsid w:val="007C483E"/>
    <w:rsid w:val="007C4CBC"/>
    <w:rsid w:val="007C55B9"/>
    <w:rsid w:val="007C58AF"/>
    <w:rsid w:val="007C5D70"/>
    <w:rsid w:val="007C5F8D"/>
    <w:rsid w:val="007C5FC3"/>
    <w:rsid w:val="007C634C"/>
    <w:rsid w:val="007C651F"/>
    <w:rsid w:val="007C6543"/>
    <w:rsid w:val="007C73EA"/>
    <w:rsid w:val="007C794C"/>
    <w:rsid w:val="007C7FC9"/>
    <w:rsid w:val="007C7FCC"/>
    <w:rsid w:val="007D09E0"/>
    <w:rsid w:val="007D12C0"/>
    <w:rsid w:val="007D13F7"/>
    <w:rsid w:val="007D1917"/>
    <w:rsid w:val="007D1EAC"/>
    <w:rsid w:val="007D29E3"/>
    <w:rsid w:val="007D29F7"/>
    <w:rsid w:val="007D2ACF"/>
    <w:rsid w:val="007D34E0"/>
    <w:rsid w:val="007D3A2E"/>
    <w:rsid w:val="007D3AAB"/>
    <w:rsid w:val="007D40B5"/>
    <w:rsid w:val="007D4641"/>
    <w:rsid w:val="007D55B1"/>
    <w:rsid w:val="007D57CD"/>
    <w:rsid w:val="007D5844"/>
    <w:rsid w:val="007D63C8"/>
    <w:rsid w:val="007D65A0"/>
    <w:rsid w:val="007D6AEE"/>
    <w:rsid w:val="007D6FED"/>
    <w:rsid w:val="007D7110"/>
    <w:rsid w:val="007D733F"/>
    <w:rsid w:val="007D7343"/>
    <w:rsid w:val="007D74B7"/>
    <w:rsid w:val="007D75B8"/>
    <w:rsid w:val="007D7A7C"/>
    <w:rsid w:val="007D7D82"/>
    <w:rsid w:val="007D7E2C"/>
    <w:rsid w:val="007E013D"/>
    <w:rsid w:val="007E0233"/>
    <w:rsid w:val="007E08DF"/>
    <w:rsid w:val="007E0E82"/>
    <w:rsid w:val="007E124E"/>
    <w:rsid w:val="007E1703"/>
    <w:rsid w:val="007E18DB"/>
    <w:rsid w:val="007E1A61"/>
    <w:rsid w:val="007E1F52"/>
    <w:rsid w:val="007E2500"/>
    <w:rsid w:val="007E2961"/>
    <w:rsid w:val="007E31A2"/>
    <w:rsid w:val="007E3DF7"/>
    <w:rsid w:val="007E3F5C"/>
    <w:rsid w:val="007E4433"/>
    <w:rsid w:val="007E4530"/>
    <w:rsid w:val="007E5149"/>
    <w:rsid w:val="007E5332"/>
    <w:rsid w:val="007E53F0"/>
    <w:rsid w:val="007E562A"/>
    <w:rsid w:val="007E58C5"/>
    <w:rsid w:val="007E5958"/>
    <w:rsid w:val="007E5D35"/>
    <w:rsid w:val="007E5DA7"/>
    <w:rsid w:val="007E5F51"/>
    <w:rsid w:val="007E6AD8"/>
    <w:rsid w:val="007E7C28"/>
    <w:rsid w:val="007E7C34"/>
    <w:rsid w:val="007E7D4F"/>
    <w:rsid w:val="007E7DEE"/>
    <w:rsid w:val="007F0108"/>
    <w:rsid w:val="007F02E5"/>
    <w:rsid w:val="007F0439"/>
    <w:rsid w:val="007F04ED"/>
    <w:rsid w:val="007F0B5C"/>
    <w:rsid w:val="007F1042"/>
    <w:rsid w:val="007F11E4"/>
    <w:rsid w:val="007F144B"/>
    <w:rsid w:val="007F14F6"/>
    <w:rsid w:val="007F22BD"/>
    <w:rsid w:val="007F27A9"/>
    <w:rsid w:val="007F2EAE"/>
    <w:rsid w:val="007F2FDA"/>
    <w:rsid w:val="007F3353"/>
    <w:rsid w:val="007F3412"/>
    <w:rsid w:val="007F3847"/>
    <w:rsid w:val="007F3DD7"/>
    <w:rsid w:val="007F3E20"/>
    <w:rsid w:val="007F4991"/>
    <w:rsid w:val="007F4ABA"/>
    <w:rsid w:val="007F4ED5"/>
    <w:rsid w:val="007F5575"/>
    <w:rsid w:val="007F590E"/>
    <w:rsid w:val="007F59E8"/>
    <w:rsid w:val="007F5ADC"/>
    <w:rsid w:val="007F5E12"/>
    <w:rsid w:val="007F607E"/>
    <w:rsid w:val="007F62C7"/>
    <w:rsid w:val="007F630C"/>
    <w:rsid w:val="007F6397"/>
    <w:rsid w:val="007F63CC"/>
    <w:rsid w:val="007F6926"/>
    <w:rsid w:val="007F6A16"/>
    <w:rsid w:val="007F7532"/>
    <w:rsid w:val="007F7737"/>
    <w:rsid w:val="007F785F"/>
    <w:rsid w:val="007F7BB0"/>
    <w:rsid w:val="00800D74"/>
    <w:rsid w:val="008014F8"/>
    <w:rsid w:val="00801798"/>
    <w:rsid w:val="00801A66"/>
    <w:rsid w:val="00801D3E"/>
    <w:rsid w:val="00801DDC"/>
    <w:rsid w:val="00802705"/>
    <w:rsid w:val="00802832"/>
    <w:rsid w:val="00802A9F"/>
    <w:rsid w:val="00802CA4"/>
    <w:rsid w:val="008030CA"/>
    <w:rsid w:val="008030D8"/>
    <w:rsid w:val="008031BA"/>
    <w:rsid w:val="00803278"/>
    <w:rsid w:val="00803317"/>
    <w:rsid w:val="0080347A"/>
    <w:rsid w:val="0080351E"/>
    <w:rsid w:val="00803792"/>
    <w:rsid w:val="00803AA5"/>
    <w:rsid w:val="00803BFA"/>
    <w:rsid w:val="00803C1E"/>
    <w:rsid w:val="00803FE1"/>
    <w:rsid w:val="00804092"/>
    <w:rsid w:val="00804242"/>
    <w:rsid w:val="00804441"/>
    <w:rsid w:val="0080457B"/>
    <w:rsid w:val="00804A51"/>
    <w:rsid w:val="00804C78"/>
    <w:rsid w:val="00804F7C"/>
    <w:rsid w:val="008057CD"/>
    <w:rsid w:val="00805D34"/>
    <w:rsid w:val="00805F02"/>
    <w:rsid w:val="00805F9F"/>
    <w:rsid w:val="00805FEE"/>
    <w:rsid w:val="00806438"/>
    <w:rsid w:val="008066CB"/>
    <w:rsid w:val="008069EA"/>
    <w:rsid w:val="00806D82"/>
    <w:rsid w:val="00806F50"/>
    <w:rsid w:val="00807166"/>
    <w:rsid w:val="008072EF"/>
    <w:rsid w:val="0080732E"/>
    <w:rsid w:val="00807414"/>
    <w:rsid w:val="008077F3"/>
    <w:rsid w:val="00810220"/>
    <w:rsid w:val="00810479"/>
    <w:rsid w:val="0081062E"/>
    <w:rsid w:val="00810ACB"/>
    <w:rsid w:val="00811310"/>
    <w:rsid w:val="00811C9D"/>
    <w:rsid w:val="00811D74"/>
    <w:rsid w:val="0081209B"/>
    <w:rsid w:val="008121E3"/>
    <w:rsid w:val="00812D9E"/>
    <w:rsid w:val="00812E80"/>
    <w:rsid w:val="00812E9C"/>
    <w:rsid w:val="00813713"/>
    <w:rsid w:val="0081372B"/>
    <w:rsid w:val="008137A8"/>
    <w:rsid w:val="00814E53"/>
    <w:rsid w:val="00815058"/>
    <w:rsid w:val="00815271"/>
    <w:rsid w:val="008152E0"/>
    <w:rsid w:val="00815A2E"/>
    <w:rsid w:val="00816152"/>
    <w:rsid w:val="0081675F"/>
    <w:rsid w:val="00816949"/>
    <w:rsid w:val="00816984"/>
    <w:rsid w:val="00817787"/>
    <w:rsid w:val="00820151"/>
    <w:rsid w:val="0082055C"/>
    <w:rsid w:val="008206FE"/>
    <w:rsid w:val="0082287F"/>
    <w:rsid w:val="00822F1E"/>
    <w:rsid w:val="00822FAF"/>
    <w:rsid w:val="008237B4"/>
    <w:rsid w:val="00823BCC"/>
    <w:rsid w:val="00823C1F"/>
    <w:rsid w:val="00824FD2"/>
    <w:rsid w:val="008254FB"/>
    <w:rsid w:val="00825680"/>
    <w:rsid w:val="00825E8F"/>
    <w:rsid w:val="00825FD4"/>
    <w:rsid w:val="00826D9D"/>
    <w:rsid w:val="00827083"/>
    <w:rsid w:val="00827136"/>
    <w:rsid w:val="008275D5"/>
    <w:rsid w:val="008275F9"/>
    <w:rsid w:val="00827A84"/>
    <w:rsid w:val="008302B3"/>
    <w:rsid w:val="008303C3"/>
    <w:rsid w:val="008304F7"/>
    <w:rsid w:val="00830D84"/>
    <w:rsid w:val="008314A1"/>
    <w:rsid w:val="008314E2"/>
    <w:rsid w:val="0083198D"/>
    <w:rsid w:val="00831BC2"/>
    <w:rsid w:val="008321D8"/>
    <w:rsid w:val="00832C15"/>
    <w:rsid w:val="00832C19"/>
    <w:rsid w:val="00832D9B"/>
    <w:rsid w:val="00833020"/>
    <w:rsid w:val="0083328B"/>
    <w:rsid w:val="00833425"/>
    <w:rsid w:val="00833957"/>
    <w:rsid w:val="00833AC6"/>
    <w:rsid w:val="00834200"/>
    <w:rsid w:val="008347EA"/>
    <w:rsid w:val="00834EA9"/>
    <w:rsid w:val="0083583A"/>
    <w:rsid w:val="00835903"/>
    <w:rsid w:val="00835BD3"/>
    <w:rsid w:val="0083619E"/>
    <w:rsid w:val="00836799"/>
    <w:rsid w:val="00836EFA"/>
    <w:rsid w:val="00837455"/>
    <w:rsid w:val="0083752B"/>
    <w:rsid w:val="008375C8"/>
    <w:rsid w:val="008376EB"/>
    <w:rsid w:val="008402CC"/>
    <w:rsid w:val="0084076B"/>
    <w:rsid w:val="0084121E"/>
    <w:rsid w:val="00841923"/>
    <w:rsid w:val="00841B2E"/>
    <w:rsid w:val="0084237F"/>
    <w:rsid w:val="00842869"/>
    <w:rsid w:val="00842B02"/>
    <w:rsid w:val="00842BE1"/>
    <w:rsid w:val="00842CD6"/>
    <w:rsid w:val="00842F01"/>
    <w:rsid w:val="008434FC"/>
    <w:rsid w:val="00844297"/>
    <w:rsid w:val="0084459A"/>
    <w:rsid w:val="008445B5"/>
    <w:rsid w:val="008446F3"/>
    <w:rsid w:val="008447BB"/>
    <w:rsid w:val="00844A9A"/>
    <w:rsid w:val="00844EDC"/>
    <w:rsid w:val="00844F8A"/>
    <w:rsid w:val="008453AD"/>
    <w:rsid w:val="008455CB"/>
    <w:rsid w:val="00845673"/>
    <w:rsid w:val="00846048"/>
    <w:rsid w:val="00846312"/>
    <w:rsid w:val="008463AC"/>
    <w:rsid w:val="00846654"/>
    <w:rsid w:val="008474C2"/>
    <w:rsid w:val="00847669"/>
    <w:rsid w:val="0084795A"/>
    <w:rsid w:val="00847A90"/>
    <w:rsid w:val="00847B64"/>
    <w:rsid w:val="00847E0D"/>
    <w:rsid w:val="00847F3D"/>
    <w:rsid w:val="008504C9"/>
    <w:rsid w:val="0085051B"/>
    <w:rsid w:val="00850EE9"/>
    <w:rsid w:val="0085101D"/>
    <w:rsid w:val="0085169D"/>
    <w:rsid w:val="00851A37"/>
    <w:rsid w:val="00851AA5"/>
    <w:rsid w:val="00852369"/>
    <w:rsid w:val="008526FA"/>
    <w:rsid w:val="00852887"/>
    <w:rsid w:val="00852BA9"/>
    <w:rsid w:val="00852C1E"/>
    <w:rsid w:val="00852E8E"/>
    <w:rsid w:val="00852ECE"/>
    <w:rsid w:val="008539A9"/>
    <w:rsid w:val="00853A9F"/>
    <w:rsid w:val="00853DE9"/>
    <w:rsid w:val="00853E14"/>
    <w:rsid w:val="00853EED"/>
    <w:rsid w:val="00854544"/>
    <w:rsid w:val="008547D1"/>
    <w:rsid w:val="008549AF"/>
    <w:rsid w:val="00855637"/>
    <w:rsid w:val="008557D6"/>
    <w:rsid w:val="00855A74"/>
    <w:rsid w:val="00855E2E"/>
    <w:rsid w:val="00855E33"/>
    <w:rsid w:val="00856459"/>
    <w:rsid w:val="00857272"/>
    <w:rsid w:val="00857331"/>
    <w:rsid w:val="0085748B"/>
    <w:rsid w:val="00860077"/>
    <w:rsid w:val="00860283"/>
    <w:rsid w:val="0086058E"/>
    <w:rsid w:val="00860C34"/>
    <w:rsid w:val="00861196"/>
    <w:rsid w:val="0086129E"/>
    <w:rsid w:val="008616A5"/>
    <w:rsid w:val="00861DF7"/>
    <w:rsid w:val="0086263A"/>
    <w:rsid w:val="00862F65"/>
    <w:rsid w:val="00862FC7"/>
    <w:rsid w:val="0086342F"/>
    <w:rsid w:val="0086360A"/>
    <w:rsid w:val="008638F0"/>
    <w:rsid w:val="00863A21"/>
    <w:rsid w:val="00863B9C"/>
    <w:rsid w:val="00864760"/>
    <w:rsid w:val="00864A63"/>
    <w:rsid w:val="00864A7D"/>
    <w:rsid w:val="008658E1"/>
    <w:rsid w:val="00865C99"/>
    <w:rsid w:val="00865D9B"/>
    <w:rsid w:val="0086614C"/>
    <w:rsid w:val="0086638D"/>
    <w:rsid w:val="0086659C"/>
    <w:rsid w:val="008666EC"/>
    <w:rsid w:val="00866860"/>
    <w:rsid w:val="00867060"/>
    <w:rsid w:val="00867137"/>
    <w:rsid w:val="0086785E"/>
    <w:rsid w:val="00867997"/>
    <w:rsid w:val="00867FBB"/>
    <w:rsid w:val="0087073A"/>
    <w:rsid w:val="0087115D"/>
    <w:rsid w:val="008711EA"/>
    <w:rsid w:val="00871235"/>
    <w:rsid w:val="00871396"/>
    <w:rsid w:val="00871C5A"/>
    <w:rsid w:val="00871CED"/>
    <w:rsid w:val="00871DC9"/>
    <w:rsid w:val="00871E74"/>
    <w:rsid w:val="00872119"/>
    <w:rsid w:val="008721DC"/>
    <w:rsid w:val="0087221C"/>
    <w:rsid w:val="0087262F"/>
    <w:rsid w:val="008726DF"/>
    <w:rsid w:val="00872BAD"/>
    <w:rsid w:val="00872F22"/>
    <w:rsid w:val="00872F59"/>
    <w:rsid w:val="00873133"/>
    <w:rsid w:val="00873403"/>
    <w:rsid w:val="00873909"/>
    <w:rsid w:val="0087404B"/>
    <w:rsid w:val="00874583"/>
    <w:rsid w:val="00874A5E"/>
    <w:rsid w:val="00874B4C"/>
    <w:rsid w:val="00874F29"/>
    <w:rsid w:val="00875351"/>
    <w:rsid w:val="0087541F"/>
    <w:rsid w:val="008759A5"/>
    <w:rsid w:val="00875D4D"/>
    <w:rsid w:val="00875F28"/>
    <w:rsid w:val="008764A6"/>
    <w:rsid w:val="00876903"/>
    <w:rsid w:val="00876AEB"/>
    <w:rsid w:val="00876E27"/>
    <w:rsid w:val="008779C5"/>
    <w:rsid w:val="00877C13"/>
    <w:rsid w:val="00880FA5"/>
    <w:rsid w:val="008811CC"/>
    <w:rsid w:val="0088175C"/>
    <w:rsid w:val="00881833"/>
    <w:rsid w:val="008818EB"/>
    <w:rsid w:val="00881E57"/>
    <w:rsid w:val="00882A3B"/>
    <w:rsid w:val="008839A8"/>
    <w:rsid w:val="00883F3D"/>
    <w:rsid w:val="00884539"/>
    <w:rsid w:val="008845B3"/>
    <w:rsid w:val="00884FAA"/>
    <w:rsid w:val="008851D2"/>
    <w:rsid w:val="00885467"/>
    <w:rsid w:val="00885BA7"/>
    <w:rsid w:val="008861A9"/>
    <w:rsid w:val="00886964"/>
    <w:rsid w:val="00886DC6"/>
    <w:rsid w:val="00886F07"/>
    <w:rsid w:val="00886F21"/>
    <w:rsid w:val="00890E77"/>
    <w:rsid w:val="00890E81"/>
    <w:rsid w:val="00890FE6"/>
    <w:rsid w:val="008910FD"/>
    <w:rsid w:val="008913E0"/>
    <w:rsid w:val="00891454"/>
    <w:rsid w:val="00891595"/>
    <w:rsid w:val="00891EEF"/>
    <w:rsid w:val="008920E9"/>
    <w:rsid w:val="008926DA"/>
    <w:rsid w:val="00892C82"/>
    <w:rsid w:val="00892CB0"/>
    <w:rsid w:val="00892E08"/>
    <w:rsid w:val="00892E89"/>
    <w:rsid w:val="00892F00"/>
    <w:rsid w:val="008932D5"/>
    <w:rsid w:val="00893493"/>
    <w:rsid w:val="00893686"/>
    <w:rsid w:val="00893B79"/>
    <w:rsid w:val="00894190"/>
    <w:rsid w:val="0089431A"/>
    <w:rsid w:val="0089442D"/>
    <w:rsid w:val="00894E93"/>
    <w:rsid w:val="00895253"/>
    <w:rsid w:val="0089537D"/>
    <w:rsid w:val="00895896"/>
    <w:rsid w:val="008959BF"/>
    <w:rsid w:val="00895C85"/>
    <w:rsid w:val="00895CF0"/>
    <w:rsid w:val="0089630C"/>
    <w:rsid w:val="00896666"/>
    <w:rsid w:val="00896AB5"/>
    <w:rsid w:val="00897630"/>
    <w:rsid w:val="008977AF"/>
    <w:rsid w:val="008A004D"/>
    <w:rsid w:val="008A0885"/>
    <w:rsid w:val="008A0B6B"/>
    <w:rsid w:val="008A10DB"/>
    <w:rsid w:val="008A11E3"/>
    <w:rsid w:val="008A1319"/>
    <w:rsid w:val="008A1855"/>
    <w:rsid w:val="008A1E33"/>
    <w:rsid w:val="008A1FAD"/>
    <w:rsid w:val="008A23E6"/>
    <w:rsid w:val="008A2B9F"/>
    <w:rsid w:val="008A3048"/>
    <w:rsid w:val="008A31C9"/>
    <w:rsid w:val="008A31DB"/>
    <w:rsid w:val="008A3C6A"/>
    <w:rsid w:val="008A3CFB"/>
    <w:rsid w:val="008A3D5E"/>
    <w:rsid w:val="008A3D9C"/>
    <w:rsid w:val="008A409C"/>
    <w:rsid w:val="008A48C5"/>
    <w:rsid w:val="008A503C"/>
    <w:rsid w:val="008A5647"/>
    <w:rsid w:val="008A5DB5"/>
    <w:rsid w:val="008A5DEE"/>
    <w:rsid w:val="008A717A"/>
    <w:rsid w:val="008A721A"/>
    <w:rsid w:val="008A7866"/>
    <w:rsid w:val="008A7E22"/>
    <w:rsid w:val="008B008A"/>
    <w:rsid w:val="008B009C"/>
    <w:rsid w:val="008B0368"/>
    <w:rsid w:val="008B0376"/>
    <w:rsid w:val="008B0414"/>
    <w:rsid w:val="008B0CDC"/>
    <w:rsid w:val="008B0F2C"/>
    <w:rsid w:val="008B1299"/>
    <w:rsid w:val="008B13D9"/>
    <w:rsid w:val="008B158E"/>
    <w:rsid w:val="008B171F"/>
    <w:rsid w:val="008B219F"/>
    <w:rsid w:val="008B2A54"/>
    <w:rsid w:val="008B2ECE"/>
    <w:rsid w:val="008B3041"/>
    <w:rsid w:val="008B3407"/>
    <w:rsid w:val="008B42B9"/>
    <w:rsid w:val="008B47F0"/>
    <w:rsid w:val="008B48DB"/>
    <w:rsid w:val="008B4BF0"/>
    <w:rsid w:val="008B4FDC"/>
    <w:rsid w:val="008B5078"/>
    <w:rsid w:val="008B51FF"/>
    <w:rsid w:val="008B521F"/>
    <w:rsid w:val="008B5235"/>
    <w:rsid w:val="008B598F"/>
    <w:rsid w:val="008B5B97"/>
    <w:rsid w:val="008B5C19"/>
    <w:rsid w:val="008B5EA8"/>
    <w:rsid w:val="008B6130"/>
    <w:rsid w:val="008B621E"/>
    <w:rsid w:val="008B6536"/>
    <w:rsid w:val="008B6735"/>
    <w:rsid w:val="008B6977"/>
    <w:rsid w:val="008B6B7F"/>
    <w:rsid w:val="008B710F"/>
    <w:rsid w:val="008B7129"/>
    <w:rsid w:val="008B72F8"/>
    <w:rsid w:val="008B7683"/>
    <w:rsid w:val="008B7853"/>
    <w:rsid w:val="008C0C29"/>
    <w:rsid w:val="008C0F4C"/>
    <w:rsid w:val="008C1510"/>
    <w:rsid w:val="008C18E5"/>
    <w:rsid w:val="008C26B2"/>
    <w:rsid w:val="008C29DD"/>
    <w:rsid w:val="008C322F"/>
    <w:rsid w:val="008C3287"/>
    <w:rsid w:val="008C34B6"/>
    <w:rsid w:val="008C3773"/>
    <w:rsid w:val="008C3806"/>
    <w:rsid w:val="008C3AE0"/>
    <w:rsid w:val="008C3C72"/>
    <w:rsid w:val="008C3DBA"/>
    <w:rsid w:val="008C3F0B"/>
    <w:rsid w:val="008C3F7C"/>
    <w:rsid w:val="008C4844"/>
    <w:rsid w:val="008C5B54"/>
    <w:rsid w:val="008C5C83"/>
    <w:rsid w:val="008C64AD"/>
    <w:rsid w:val="008C6762"/>
    <w:rsid w:val="008C7537"/>
    <w:rsid w:val="008C7892"/>
    <w:rsid w:val="008C79B0"/>
    <w:rsid w:val="008C7C99"/>
    <w:rsid w:val="008C7CBE"/>
    <w:rsid w:val="008D09E4"/>
    <w:rsid w:val="008D126E"/>
    <w:rsid w:val="008D129B"/>
    <w:rsid w:val="008D195A"/>
    <w:rsid w:val="008D19FC"/>
    <w:rsid w:val="008D208A"/>
    <w:rsid w:val="008D258E"/>
    <w:rsid w:val="008D2725"/>
    <w:rsid w:val="008D2732"/>
    <w:rsid w:val="008D2767"/>
    <w:rsid w:val="008D2C43"/>
    <w:rsid w:val="008D3242"/>
    <w:rsid w:val="008D3C38"/>
    <w:rsid w:val="008D3F63"/>
    <w:rsid w:val="008D4597"/>
    <w:rsid w:val="008D4656"/>
    <w:rsid w:val="008D4AE9"/>
    <w:rsid w:val="008D4F97"/>
    <w:rsid w:val="008D514B"/>
    <w:rsid w:val="008D5DEB"/>
    <w:rsid w:val="008D6553"/>
    <w:rsid w:val="008D663D"/>
    <w:rsid w:val="008D6B90"/>
    <w:rsid w:val="008D6B9B"/>
    <w:rsid w:val="008D75D3"/>
    <w:rsid w:val="008D77E3"/>
    <w:rsid w:val="008D7B53"/>
    <w:rsid w:val="008D7E24"/>
    <w:rsid w:val="008D7F03"/>
    <w:rsid w:val="008E018E"/>
    <w:rsid w:val="008E05DB"/>
    <w:rsid w:val="008E06E8"/>
    <w:rsid w:val="008E0789"/>
    <w:rsid w:val="008E0A8C"/>
    <w:rsid w:val="008E0B9E"/>
    <w:rsid w:val="008E1600"/>
    <w:rsid w:val="008E1C2A"/>
    <w:rsid w:val="008E1E30"/>
    <w:rsid w:val="008E2493"/>
    <w:rsid w:val="008E2576"/>
    <w:rsid w:val="008E30B6"/>
    <w:rsid w:val="008E3533"/>
    <w:rsid w:val="008E3594"/>
    <w:rsid w:val="008E3968"/>
    <w:rsid w:val="008E3AF1"/>
    <w:rsid w:val="008E4091"/>
    <w:rsid w:val="008E43CA"/>
    <w:rsid w:val="008E44D2"/>
    <w:rsid w:val="008E4761"/>
    <w:rsid w:val="008E4A8A"/>
    <w:rsid w:val="008E4B64"/>
    <w:rsid w:val="008E4D07"/>
    <w:rsid w:val="008E4DC5"/>
    <w:rsid w:val="008E58B9"/>
    <w:rsid w:val="008E5A5A"/>
    <w:rsid w:val="008E5B41"/>
    <w:rsid w:val="008E5F5E"/>
    <w:rsid w:val="008E6483"/>
    <w:rsid w:val="008E66C1"/>
    <w:rsid w:val="008E6FA3"/>
    <w:rsid w:val="008E732D"/>
    <w:rsid w:val="008E74EE"/>
    <w:rsid w:val="008E78F4"/>
    <w:rsid w:val="008E7ABD"/>
    <w:rsid w:val="008E7C30"/>
    <w:rsid w:val="008E7CDF"/>
    <w:rsid w:val="008E7D53"/>
    <w:rsid w:val="008F00CC"/>
    <w:rsid w:val="008F02A3"/>
    <w:rsid w:val="008F054E"/>
    <w:rsid w:val="008F0AA6"/>
    <w:rsid w:val="008F0C8B"/>
    <w:rsid w:val="008F0FAE"/>
    <w:rsid w:val="008F1006"/>
    <w:rsid w:val="008F1761"/>
    <w:rsid w:val="008F1887"/>
    <w:rsid w:val="008F1A0C"/>
    <w:rsid w:val="008F26A5"/>
    <w:rsid w:val="008F27DA"/>
    <w:rsid w:val="008F28BB"/>
    <w:rsid w:val="008F2B79"/>
    <w:rsid w:val="008F2DA1"/>
    <w:rsid w:val="008F2DB9"/>
    <w:rsid w:val="008F3B8B"/>
    <w:rsid w:val="008F3FAC"/>
    <w:rsid w:val="008F4B52"/>
    <w:rsid w:val="008F4E09"/>
    <w:rsid w:val="008F53BA"/>
    <w:rsid w:val="008F546B"/>
    <w:rsid w:val="008F55B0"/>
    <w:rsid w:val="008F6729"/>
    <w:rsid w:val="008F67F4"/>
    <w:rsid w:val="008F686A"/>
    <w:rsid w:val="008F6DC3"/>
    <w:rsid w:val="008F7515"/>
    <w:rsid w:val="008F7547"/>
    <w:rsid w:val="0090088A"/>
    <w:rsid w:val="009008A3"/>
    <w:rsid w:val="009008E8"/>
    <w:rsid w:val="00900B9A"/>
    <w:rsid w:val="00900DA2"/>
    <w:rsid w:val="009011AE"/>
    <w:rsid w:val="009011B7"/>
    <w:rsid w:val="00901970"/>
    <w:rsid w:val="00901D44"/>
    <w:rsid w:val="009021D7"/>
    <w:rsid w:val="00902516"/>
    <w:rsid w:val="0090269C"/>
    <w:rsid w:val="0090278B"/>
    <w:rsid w:val="00902B00"/>
    <w:rsid w:val="00902BCF"/>
    <w:rsid w:val="0090391D"/>
    <w:rsid w:val="00903D2A"/>
    <w:rsid w:val="00904B95"/>
    <w:rsid w:val="00905146"/>
    <w:rsid w:val="009051D6"/>
    <w:rsid w:val="0090527B"/>
    <w:rsid w:val="0090532F"/>
    <w:rsid w:val="00905A4C"/>
    <w:rsid w:val="00906319"/>
    <w:rsid w:val="00906775"/>
    <w:rsid w:val="009069CF"/>
    <w:rsid w:val="00907024"/>
    <w:rsid w:val="00907703"/>
    <w:rsid w:val="00907EEB"/>
    <w:rsid w:val="009103F1"/>
    <w:rsid w:val="009107E2"/>
    <w:rsid w:val="00911195"/>
    <w:rsid w:val="00911340"/>
    <w:rsid w:val="009114DD"/>
    <w:rsid w:val="00911B7D"/>
    <w:rsid w:val="00911C72"/>
    <w:rsid w:val="009123D2"/>
    <w:rsid w:val="00912B40"/>
    <w:rsid w:val="00912D86"/>
    <w:rsid w:val="009131B7"/>
    <w:rsid w:val="009131C5"/>
    <w:rsid w:val="0091381D"/>
    <w:rsid w:val="009138BF"/>
    <w:rsid w:val="00913A49"/>
    <w:rsid w:val="00913F55"/>
    <w:rsid w:val="00914201"/>
    <w:rsid w:val="0091433A"/>
    <w:rsid w:val="00914494"/>
    <w:rsid w:val="009152EC"/>
    <w:rsid w:val="009157F2"/>
    <w:rsid w:val="00915AAF"/>
    <w:rsid w:val="00915E9E"/>
    <w:rsid w:val="00915EE7"/>
    <w:rsid w:val="009165C1"/>
    <w:rsid w:val="00916814"/>
    <w:rsid w:val="0091691D"/>
    <w:rsid w:val="00917388"/>
    <w:rsid w:val="00917925"/>
    <w:rsid w:val="00917961"/>
    <w:rsid w:val="009204B3"/>
    <w:rsid w:val="00920A39"/>
    <w:rsid w:val="00920F25"/>
    <w:rsid w:val="00921252"/>
    <w:rsid w:val="00921528"/>
    <w:rsid w:val="00921872"/>
    <w:rsid w:val="00921E5A"/>
    <w:rsid w:val="00921EC9"/>
    <w:rsid w:val="00921FF2"/>
    <w:rsid w:val="0092246D"/>
    <w:rsid w:val="00922919"/>
    <w:rsid w:val="00922A7C"/>
    <w:rsid w:val="00922C4B"/>
    <w:rsid w:val="00922EE3"/>
    <w:rsid w:val="00923082"/>
    <w:rsid w:val="0092380B"/>
    <w:rsid w:val="00923C96"/>
    <w:rsid w:val="00924157"/>
    <w:rsid w:val="0092437C"/>
    <w:rsid w:val="0092479E"/>
    <w:rsid w:val="00924B1A"/>
    <w:rsid w:val="00924B5F"/>
    <w:rsid w:val="00924CF3"/>
    <w:rsid w:val="00924DFB"/>
    <w:rsid w:val="00924E58"/>
    <w:rsid w:val="00925F10"/>
    <w:rsid w:val="0092621F"/>
    <w:rsid w:val="0092692E"/>
    <w:rsid w:val="00926EFD"/>
    <w:rsid w:val="00927516"/>
    <w:rsid w:val="00927930"/>
    <w:rsid w:val="0092797D"/>
    <w:rsid w:val="00927A37"/>
    <w:rsid w:val="0093008A"/>
    <w:rsid w:val="009302D5"/>
    <w:rsid w:val="00930394"/>
    <w:rsid w:val="00930488"/>
    <w:rsid w:val="00930674"/>
    <w:rsid w:val="0093129E"/>
    <w:rsid w:val="00931519"/>
    <w:rsid w:val="00931889"/>
    <w:rsid w:val="009318E2"/>
    <w:rsid w:val="00931DB8"/>
    <w:rsid w:val="00931E9A"/>
    <w:rsid w:val="00931EF6"/>
    <w:rsid w:val="00931EF8"/>
    <w:rsid w:val="009320B7"/>
    <w:rsid w:val="00932375"/>
    <w:rsid w:val="009323BE"/>
    <w:rsid w:val="009323D9"/>
    <w:rsid w:val="00932BFE"/>
    <w:rsid w:val="00932C1A"/>
    <w:rsid w:val="00932CEB"/>
    <w:rsid w:val="009330DF"/>
    <w:rsid w:val="00933656"/>
    <w:rsid w:val="00933B80"/>
    <w:rsid w:val="00933CB6"/>
    <w:rsid w:val="0093415B"/>
    <w:rsid w:val="009341A0"/>
    <w:rsid w:val="009341D8"/>
    <w:rsid w:val="009349A1"/>
    <w:rsid w:val="0093508E"/>
    <w:rsid w:val="0093520C"/>
    <w:rsid w:val="0093552B"/>
    <w:rsid w:val="009358A9"/>
    <w:rsid w:val="00936218"/>
    <w:rsid w:val="00937630"/>
    <w:rsid w:val="009378CD"/>
    <w:rsid w:val="00937975"/>
    <w:rsid w:val="00940654"/>
    <w:rsid w:val="0094067B"/>
    <w:rsid w:val="00940C04"/>
    <w:rsid w:val="0094106C"/>
    <w:rsid w:val="00941297"/>
    <w:rsid w:val="00941BA3"/>
    <w:rsid w:val="00942048"/>
    <w:rsid w:val="00942798"/>
    <w:rsid w:val="00942BC1"/>
    <w:rsid w:val="00942DB0"/>
    <w:rsid w:val="009433FC"/>
    <w:rsid w:val="009436EA"/>
    <w:rsid w:val="009438A4"/>
    <w:rsid w:val="009438E3"/>
    <w:rsid w:val="0094411A"/>
    <w:rsid w:val="009444C2"/>
    <w:rsid w:val="009445D8"/>
    <w:rsid w:val="00944AE7"/>
    <w:rsid w:val="00944B5A"/>
    <w:rsid w:val="00944B7A"/>
    <w:rsid w:val="00944C2C"/>
    <w:rsid w:val="0094565C"/>
    <w:rsid w:val="00945D9A"/>
    <w:rsid w:val="00945F3B"/>
    <w:rsid w:val="009462BB"/>
    <w:rsid w:val="00946360"/>
    <w:rsid w:val="0094665B"/>
    <w:rsid w:val="00946B20"/>
    <w:rsid w:val="009473DA"/>
    <w:rsid w:val="00947464"/>
    <w:rsid w:val="00950077"/>
    <w:rsid w:val="0095015A"/>
    <w:rsid w:val="00950547"/>
    <w:rsid w:val="0095066B"/>
    <w:rsid w:val="00950DC6"/>
    <w:rsid w:val="00950EA7"/>
    <w:rsid w:val="009518F2"/>
    <w:rsid w:val="00951A3C"/>
    <w:rsid w:val="00951B60"/>
    <w:rsid w:val="00951CC7"/>
    <w:rsid w:val="00951FB0"/>
    <w:rsid w:val="009528A1"/>
    <w:rsid w:val="009528C9"/>
    <w:rsid w:val="00952CC5"/>
    <w:rsid w:val="00952CCE"/>
    <w:rsid w:val="009531BD"/>
    <w:rsid w:val="009532B7"/>
    <w:rsid w:val="009536B6"/>
    <w:rsid w:val="009536E6"/>
    <w:rsid w:val="0095387A"/>
    <w:rsid w:val="00953886"/>
    <w:rsid w:val="00953B99"/>
    <w:rsid w:val="00953F9D"/>
    <w:rsid w:val="009544CB"/>
    <w:rsid w:val="00955113"/>
    <w:rsid w:val="009554C1"/>
    <w:rsid w:val="009559B4"/>
    <w:rsid w:val="00955A63"/>
    <w:rsid w:val="00955A6B"/>
    <w:rsid w:val="00955B9C"/>
    <w:rsid w:val="00955E00"/>
    <w:rsid w:val="00955E61"/>
    <w:rsid w:val="009560B3"/>
    <w:rsid w:val="00956235"/>
    <w:rsid w:val="00956969"/>
    <w:rsid w:val="00956C16"/>
    <w:rsid w:val="00956ED4"/>
    <w:rsid w:val="0095710B"/>
    <w:rsid w:val="009575C4"/>
    <w:rsid w:val="009578AA"/>
    <w:rsid w:val="00957B07"/>
    <w:rsid w:val="00957D6E"/>
    <w:rsid w:val="00960A50"/>
    <w:rsid w:val="00960B83"/>
    <w:rsid w:val="00961291"/>
    <w:rsid w:val="0096133D"/>
    <w:rsid w:val="0096227F"/>
    <w:rsid w:val="009623C9"/>
    <w:rsid w:val="00962651"/>
    <w:rsid w:val="00962EE1"/>
    <w:rsid w:val="00963ABD"/>
    <w:rsid w:val="00963ACA"/>
    <w:rsid w:val="00963BFA"/>
    <w:rsid w:val="0096447C"/>
    <w:rsid w:val="00964499"/>
    <w:rsid w:val="009644BF"/>
    <w:rsid w:val="00964E2F"/>
    <w:rsid w:val="0096527C"/>
    <w:rsid w:val="009654AF"/>
    <w:rsid w:val="009659B2"/>
    <w:rsid w:val="00965D4F"/>
    <w:rsid w:val="009661AB"/>
    <w:rsid w:val="00966511"/>
    <w:rsid w:val="009669B0"/>
    <w:rsid w:val="00966CFF"/>
    <w:rsid w:val="00967793"/>
    <w:rsid w:val="00967C5E"/>
    <w:rsid w:val="00967DFA"/>
    <w:rsid w:val="0097038D"/>
    <w:rsid w:val="0097047C"/>
    <w:rsid w:val="00970627"/>
    <w:rsid w:val="00970C56"/>
    <w:rsid w:val="00970D04"/>
    <w:rsid w:val="009713FE"/>
    <w:rsid w:val="00971566"/>
    <w:rsid w:val="009719C1"/>
    <w:rsid w:val="00971E19"/>
    <w:rsid w:val="00972166"/>
    <w:rsid w:val="00972484"/>
    <w:rsid w:val="009725CE"/>
    <w:rsid w:val="00972DAD"/>
    <w:rsid w:val="00973047"/>
    <w:rsid w:val="009734E7"/>
    <w:rsid w:val="00973873"/>
    <w:rsid w:val="00973D52"/>
    <w:rsid w:val="00973E9B"/>
    <w:rsid w:val="00974A0D"/>
    <w:rsid w:val="00975374"/>
    <w:rsid w:val="009756A8"/>
    <w:rsid w:val="009756DC"/>
    <w:rsid w:val="009758A9"/>
    <w:rsid w:val="00975A47"/>
    <w:rsid w:val="00975E26"/>
    <w:rsid w:val="00976109"/>
    <w:rsid w:val="0097630B"/>
    <w:rsid w:val="00976320"/>
    <w:rsid w:val="00976695"/>
    <w:rsid w:val="00977BC7"/>
    <w:rsid w:val="00980088"/>
    <w:rsid w:val="009802BE"/>
    <w:rsid w:val="00980680"/>
    <w:rsid w:val="00980797"/>
    <w:rsid w:val="00980AE9"/>
    <w:rsid w:val="00981022"/>
    <w:rsid w:val="009811B6"/>
    <w:rsid w:val="009812A4"/>
    <w:rsid w:val="009815ED"/>
    <w:rsid w:val="00981EE5"/>
    <w:rsid w:val="00981EF8"/>
    <w:rsid w:val="0098227B"/>
    <w:rsid w:val="00982413"/>
    <w:rsid w:val="0098252D"/>
    <w:rsid w:val="0098254D"/>
    <w:rsid w:val="009826E4"/>
    <w:rsid w:val="00982C74"/>
    <w:rsid w:val="009830B8"/>
    <w:rsid w:val="00983300"/>
    <w:rsid w:val="009834C6"/>
    <w:rsid w:val="00983722"/>
    <w:rsid w:val="009837CE"/>
    <w:rsid w:val="009838B0"/>
    <w:rsid w:val="00983BB5"/>
    <w:rsid w:val="00984D06"/>
    <w:rsid w:val="00984DAA"/>
    <w:rsid w:val="00985131"/>
    <w:rsid w:val="0098699F"/>
    <w:rsid w:val="009869B5"/>
    <w:rsid w:val="00986C76"/>
    <w:rsid w:val="0098791E"/>
    <w:rsid w:val="00987C10"/>
    <w:rsid w:val="009901E7"/>
    <w:rsid w:val="00990290"/>
    <w:rsid w:val="0099071D"/>
    <w:rsid w:val="00991369"/>
    <w:rsid w:val="009919CD"/>
    <w:rsid w:val="00991CD6"/>
    <w:rsid w:val="0099210B"/>
    <w:rsid w:val="009937D3"/>
    <w:rsid w:val="009939A1"/>
    <w:rsid w:val="00993CE2"/>
    <w:rsid w:val="00994057"/>
    <w:rsid w:val="00994286"/>
    <w:rsid w:val="009945AF"/>
    <w:rsid w:val="0099470F"/>
    <w:rsid w:val="00994D65"/>
    <w:rsid w:val="0099537E"/>
    <w:rsid w:val="009964EA"/>
    <w:rsid w:val="00996716"/>
    <w:rsid w:val="009967D6"/>
    <w:rsid w:val="00996B27"/>
    <w:rsid w:val="00996D56"/>
    <w:rsid w:val="00996DBB"/>
    <w:rsid w:val="00997514"/>
    <w:rsid w:val="0099766E"/>
    <w:rsid w:val="00997CBE"/>
    <w:rsid w:val="009A0794"/>
    <w:rsid w:val="009A07E9"/>
    <w:rsid w:val="009A0CB4"/>
    <w:rsid w:val="009A17FB"/>
    <w:rsid w:val="009A18C3"/>
    <w:rsid w:val="009A191D"/>
    <w:rsid w:val="009A1E12"/>
    <w:rsid w:val="009A39E8"/>
    <w:rsid w:val="009A3C7B"/>
    <w:rsid w:val="009A405A"/>
    <w:rsid w:val="009A4150"/>
    <w:rsid w:val="009A43FD"/>
    <w:rsid w:val="009A4A1D"/>
    <w:rsid w:val="009A4D4E"/>
    <w:rsid w:val="009A4E04"/>
    <w:rsid w:val="009A5678"/>
    <w:rsid w:val="009A5751"/>
    <w:rsid w:val="009A583C"/>
    <w:rsid w:val="009A58B2"/>
    <w:rsid w:val="009A5D84"/>
    <w:rsid w:val="009A60D0"/>
    <w:rsid w:val="009A60D8"/>
    <w:rsid w:val="009A65CC"/>
    <w:rsid w:val="009A65D1"/>
    <w:rsid w:val="009A6671"/>
    <w:rsid w:val="009A6783"/>
    <w:rsid w:val="009A6CE5"/>
    <w:rsid w:val="009A6E7C"/>
    <w:rsid w:val="009A7810"/>
    <w:rsid w:val="009B0249"/>
    <w:rsid w:val="009B03E6"/>
    <w:rsid w:val="009B0704"/>
    <w:rsid w:val="009B08A9"/>
    <w:rsid w:val="009B1151"/>
    <w:rsid w:val="009B18A7"/>
    <w:rsid w:val="009B1996"/>
    <w:rsid w:val="009B2949"/>
    <w:rsid w:val="009B2AF4"/>
    <w:rsid w:val="009B34C7"/>
    <w:rsid w:val="009B3592"/>
    <w:rsid w:val="009B3FD0"/>
    <w:rsid w:val="009B438C"/>
    <w:rsid w:val="009B43CA"/>
    <w:rsid w:val="009B4AAC"/>
    <w:rsid w:val="009B4B40"/>
    <w:rsid w:val="009B4BB8"/>
    <w:rsid w:val="009B4C32"/>
    <w:rsid w:val="009B4CF4"/>
    <w:rsid w:val="009B4F00"/>
    <w:rsid w:val="009B6A53"/>
    <w:rsid w:val="009B6FF9"/>
    <w:rsid w:val="009B70CF"/>
    <w:rsid w:val="009B72CE"/>
    <w:rsid w:val="009C0245"/>
    <w:rsid w:val="009C0AC2"/>
    <w:rsid w:val="009C0D72"/>
    <w:rsid w:val="009C0E26"/>
    <w:rsid w:val="009C0E59"/>
    <w:rsid w:val="009C1AD3"/>
    <w:rsid w:val="009C21F4"/>
    <w:rsid w:val="009C278B"/>
    <w:rsid w:val="009C2A92"/>
    <w:rsid w:val="009C2B18"/>
    <w:rsid w:val="009C332F"/>
    <w:rsid w:val="009C3688"/>
    <w:rsid w:val="009C4106"/>
    <w:rsid w:val="009C41CC"/>
    <w:rsid w:val="009C4268"/>
    <w:rsid w:val="009C4631"/>
    <w:rsid w:val="009C4C72"/>
    <w:rsid w:val="009C4C78"/>
    <w:rsid w:val="009C4FC1"/>
    <w:rsid w:val="009C55B3"/>
    <w:rsid w:val="009C574A"/>
    <w:rsid w:val="009C5ABA"/>
    <w:rsid w:val="009C68C3"/>
    <w:rsid w:val="009C6966"/>
    <w:rsid w:val="009C6A0E"/>
    <w:rsid w:val="009C6A2C"/>
    <w:rsid w:val="009C6B2F"/>
    <w:rsid w:val="009C6C76"/>
    <w:rsid w:val="009C6D2D"/>
    <w:rsid w:val="009C6FF8"/>
    <w:rsid w:val="009C7161"/>
    <w:rsid w:val="009C7A5C"/>
    <w:rsid w:val="009C7A61"/>
    <w:rsid w:val="009C7ED1"/>
    <w:rsid w:val="009C7EF3"/>
    <w:rsid w:val="009D035E"/>
    <w:rsid w:val="009D0A5C"/>
    <w:rsid w:val="009D0A99"/>
    <w:rsid w:val="009D0E73"/>
    <w:rsid w:val="009D17F5"/>
    <w:rsid w:val="009D19F9"/>
    <w:rsid w:val="009D2282"/>
    <w:rsid w:val="009D2551"/>
    <w:rsid w:val="009D34E7"/>
    <w:rsid w:val="009D355E"/>
    <w:rsid w:val="009D3B21"/>
    <w:rsid w:val="009D3BDB"/>
    <w:rsid w:val="009D3FC3"/>
    <w:rsid w:val="009D457B"/>
    <w:rsid w:val="009D483E"/>
    <w:rsid w:val="009D4BF2"/>
    <w:rsid w:val="009D4CFD"/>
    <w:rsid w:val="009D5985"/>
    <w:rsid w:val="009D5BA1"/>
    <w:rsid w:val="009D5E33"/>
    <w:rsid w:val="009D601F"/>
    <w:rsid w:val="009D632B"/>
    <w:rsid w:val="009D6EEA"/>
    <w:rsid w:val="009D6FAD"/>
    <w:rsid w:val="009D749D"/>
    <w:rsid w:val="009D7A63"/>
    <w:rsid w:val="009D7DE9"/>
    <w:rsid w:val="009D7FD6"/>
    <w:rsid w:val="009E0411"/>
    <w:rsid w:val="009E077F"/>
    <w:rsid w:val="009E0BDC"/>
    <w:rsid w:val="009E0D89"/>
    <w:rsid w:val="009E134F"/>
    <w:rsid w:val="009E16A1"/>
    <w:rsid w:val="009E1B14"/>
    <w:rsid w:val="009E1DC4"/>
    <w:rsid w:val="009E203F"/>
    <w:rsid w:val="009E2064"/>
    <w:rsid w:val="009E2088"/>
    <w:rsid w:val="009E2401"/>
    <w:rsid w:val="009E2B58"/>
    <w:rsid w:val="009E3373"/>
    <w:rsid w:val="009E3506"/>
    <w:rsid w:val="009E3570"/>
    <w:rsid w:val="009E36A0"/>
    <w:rsid w:val="009E3CB6"/>
    <w:rsid w:val="009E48EB"/>
    <w:rsid w:val="009E4AA8"/>
    <w:rsid w:val="009E4D0E"/>
    <w:rsid w:val="009E5180"/>
    <w:rsid w:val="009E5380"/>
    <w:rsid w:val="009E5490"/>
    <w:rsid w:val="009E568A"/>
    <w:rsid w:val="009E56E1"/>
    <w:rsid w:val="009E58BD"/>
    <w:rsid w:val="009E5C2A"/>
    <w:rsid w:val="009E65B9"/>
    <w:rsid w:val="009E69AB"/>
    <w:rsid w:val="009E6ABC"/>
    <w:rsid w:val="009E6F14"/>
    <w:rsid w:val="009E7191"/>
    <w:rsid w:val="009E7AF4"/>
    <w:rsid w:val="009E7CEE"/>
    <w:rsid w:val="009E7CFF"/>
    <w:rsid w:val="009E7EC6"/>
    <w:rsid w:val="009E7F33"/>
    <w:rsid w:val="009F0D0E"/>
    <w:rsid w:val="009F1267"/>
    <w:rsid w:val="009F1418"/>
    <w:rsid w:val="009F1A40"/>
    <w:rsid w:val="009F20A2"/>
    <w:rsid w:val="009F243B"/>
    <w:rsid w:val="009F2A71"/>
    <w:rsid w:val="009F2CEC"/>
    <w:rsid w:val="009F2FC4"/>
    <w:rsid w:val="009F31C2"/>
    <w:rsid w:val="009F3292"/>
    <w:rsid w:val="009F37B5"/>
    <w:rsid w:val="009F3F39"/>
    <w:rsid w:val="009F418F"/>
    <w:rsid w:val="009F4407"/>
    <w:rsid w:val="009F4815"/>
    <w:rsid w:val="009F4A6E"/>
    <w:rsid w:val="009F4DC0"/>
    <w:rsid w:val="009F502C"/>
    <w:rsid w:val="009F50A5"/>
    <w:rsid w:val="009F5151"/>
    <w:rsid w:val="009F5AC0"/>
    <w:rsid w:val="009F634F"/>
    <w:rsid w:val="009F65B7"/>
    <w:rsid w:val="009F69B9"/>
    <w:rsid w:val="009F6C0F"/>
    <w:rsid w:val="009F7534"/>
    <w:rsid w:val="009F7915"/>
    <w:rsid w:val="009F7F65"/>
    <w:rsid w:val="00A00D88"/>
    <w:rsid w:val="00A01108"/>
    <w:rsid w:val="00A0128E"/>
    <w:rsid w:val="00A01304"/>
    <w:rsid w:val="00A01CAF"/>
    <w:rsid w:val="00A01CF8"/>
    <w:rsid w:val="00A02115"/>
    <w:rsid w:val="00A022FA"/>
    <w:rsid w:val="00A02667"/>
    <w:rsid w:val="00A02CAF"/>
    <w:rsid w:val="00A02EF1"/>
    <w:rsid w:val="00A03205"/>
    <w:rsid w:val="00A034B4"/>
    <w:rsid w:val="00A036F4"/>
    <w:rsid w:val="00A037CA"/>
    <w:rsid w:val="00A037EC"/>
    <w:rsid w:val="00A03BCA"/>
    <w:rsid w:val="00A03E8F"/>
    <w:rsid w:val="00A0429A"/>
    <w:rsid w:val="00A046A3"/>
    <w:rsid w:val="00A04D4D"/>
    <w:rsid w:val="00A04DC7"/>
    <w:rsid w:val="00A051A6"/>
    <w:rsid w:val="00A0544B"/>
    <w:rsid w:val="00A05925"/>
    <w:rsid w:val="00A05CC0"/>
    <w:rsid w:val="00A05FB8"/>
    <w:rsid w:val="00A062B6"/>
    <w:rsid w:val="00A066C9"/>
    <w:rsid w:val="00A06775"/>
    <w:rsid w:val="00A06BED"/>
    <w:rsid w:val="00A07B83"/>
    <w:rsid w:val="00A10779"/>
    <w:rsid w:val="00A110AF"/>
    <w:rsid w:val="00A11A80"/>
    <w:rsid w:val="00A11AC5"/>
    <w:rsid w:val="00A11BC6"/>
    <w:rsid w:val="00A11D5F"/>
    <w:rsid w:val="00A11E9A"/>
    <w:rsid w:val="00A121B0"/>
    <w:rsid w:val="00A12367"/>
    <w:rsid w:val="00A124EF"/>
    <w:rsid w:val="00A12BF2"/>
    <w:rsid w:val="00A12C60"/>
    <w:rsid w:val="00A13154"/>
    <w:rsid w:val="00A13448"/>
    <w:rsid w:val="00A140DC"/>
    <w:rsid w:val="00A14399"/>
    <w:rsid w:val="00A146EA"/>
    <w:rsid w:val="00A1478E"/>
    <w:rsid w:val="00A1495C"/>
    <w:rsid w:val="00A149E6"/>
    <w:rsid w:val="00A14C95"/>
    <w:rsid w:val="00A14EE6"/>
    <w:rsid w:val="00A14F77"/>
    <w:rsid w:val="00A14F88"/>
    <w:rsid w:val="00A14F8D"/>
    <w:rsid w:val="00A15090"/>
    <w:rsid w:val="00A1513E"/>
    <w:rsid w:val="00A155BB"/>
    <w:rsid w:val="00A15919"/>
    <w:rsid w:val="00A15C08"/>
    <w:rsid w:val="00A15F91"/>
    <w:rsid w:val="00A15FD9"/>
    <w:rsid w:val="00A16145"/>
    <w:rsid w:val="00A1642B"/>
    <w:rsid w:val="00A1667B"/>
    <w:rsid w:val="00A167F5"/>
    <w:rsid w:val="00A1743B"/>
    <w:rsid w:val="00A17500"/>
    <w:rsid w:val="00A175FA"/>
    <w:rsid w:val="00A202ED"/>
    <w:rsid w:val="00A2077F"/>
    <w:rsid w:val="00A209FA"/>
    <w:rsid w:val="00A20AEA"/>
    <w:rsid w:val="00A20B3E"/>
    <w:rsid w:val="00A20B90"/>
    <w:rsid w:val="00A20BB9"/>
    <w:rsid w:val="00A210D8"/>
    <w:rsid w:val="00A21BA3"/>
    <w:rsid w:val="00A21DEA"/>
    <w:rsid w:val="00A21EC1"/>
    <w:rsid w:val="00A22495"/>
    <w:rsid w:val="00A224AE"/>
    <w:rsid w:val="00A224D9"/>
    <w:rsid w:val="00A22501"/>
    <w:rsid w:val="00A2255C"/>
    <w:rsid w:val="00A2257B"/>
    <w:rsid w:val="00A228DC"/>
    <w:rsid w:val="00A22A45"/>
    <w:rsid w:val="00A22B95"/>
    <w:rsid w:val="00A22C40"/>
    <w:rsid w:val="00A231C3"/>
    <w:rsid w:val="00A23A2A"/>
    <w:rsid w:val="00A23DDA"/>
    <w:rsid w:val="00A24828"/>
    <w:rsid w:val="00A24C76"/>
    <w:rsid w:val="00A24D10"/>
    <w:rsid w:val="00A24E85"/>
    <w:rsid w:val="00A250A2"/>
    <w:rsid w:val="00A25793"/>
    <w:rsid w:val="00A2583C"/>
    <w:rsid w:val="00A258BA"/>
    <w:rsid w:val="00A25D37"/>
    <w:rsid w:val="00A25E0F"/>
    <w:rsid w:val="00A25FA6"/>
    <w:rsid w:val="00A2609C"/>
    <w:rsid w:val="00A2630F"/>
    <w:rsid w:val="00A265DF"/>
    <w:rsid w:val="00A26770"/>
    <w:rsid w:val="00A268B0"/>
    <w:rsid w:val="00A26D6D"/>
    <w:rsid w:val="00A270CD"/>
    <w:rsid w:val="00A2742C"/>
    <w:rsid w:val="00A27501"/>
    <w:rsid w:val="00A30449"/>
    <w:rsid w:val="00A305C7"/>
    <w:rsid w:val="00A309C0"/>
    <w:rsid w:val="00A30CE6"/>
    <w:rsid w:val="00A30F5E"/>
    <w:rsid w:val="00A31196"/>
    <w:rsid w:val="00A317E2"/>
    <w:rsid w:val="00A319BC"/>
    <w:rsid w:val="00A31A4A"/>
    <w:rsid w:val="00A31AD9"/>
    <w:rsid w:val="00A31C4C"/>
    <w:rsid w:val="00A31F25"/>
    <w:rsid w:val="00A32332"/>
    <w:rsid w:val="00A32C2C"/>
    <w:rsid w:val="00A32D11"/>
    <w:rsid w:val="00A32EF3"/>
    <w:rsid w:val="00A338DA"/>
    <w:rsid w:val="00A33D39"/>
    <w:rsid w:val="00A33E06"/>
    <w:rsid w:val="00A3404D"/>
    <w:rsid w:val="00A343BC"/>
    <w:rsid w:val="00A348CD"/>
    <w:rsid w:val="00A34BF7"/>
    <w:rsid w:val="00A34DE4"/>
    <w:rsid w:val="00A3507F"/>
    <w:rsid w:val="00A354C9"/>
    <w:rsid w:val="00A356FA"/>
    <w:rsid w:val="00A357E2"/>
    <w:rsid w:val="00A35807"/>
    <w:rsid w:val="00A35CE4"/>
    <w:rsid w:val="00A35EE4"/>
    <w:rsid w:val="00A3678C"/>
    <w:rsid w:val="00A374E1"/>
    <w:rsid w:val="00A376E6"/>
    <w:rsid w:val="00A3791D"/>
    <w:rsid w:val="00A37984"/>
    <w:rsid w:val="00A37AC9"/>
    <w:rsid w:val="00A37D52"/>
    <w:rsid w:val="00A4022B"/>
    <w:rsid w:val="00A405BA"/>
    <w:rsid w:val="00A4067F"/>
    <w:rsid w:val="00A40A25"/>
    <w:rsid w:val="00A40F0D"/>
    <w:rsid w:val="00A41056"/>
    <w:rsid w:val="00A4149C"/>
    <w:rsid w:val="00A41857"/>
    <w:rsid w:val="00A41D88"/>
    <w:rsid w:val="00A41F8C"/>
    <w:rsid w:val="00A42132"/>
    <w:rsid w:val="00A42691"/>
    <w:rsid w:val="00A42CD1"/>
    <w:rsid w:val="00A43091"/>
    <w:rsid w:val="00A4347A"/>
    <w:rsid w:val="00A43945"/>
    <w:rsid w:val="00A439D0"/>
    <w:rsid w:val="00A43CE7"/>
    <w:rsid w:val="00A441EA"/>
    <w:rsid w:val="00A4466A"/>
    <w:rsid w:val="00A44ACC"/>
    <w:rsid w:val="00A44B23"/>
    <w:rsid w:val="00A44F7B"/>
    <w:rsid w:val="00A453F3"/>
    <w:rsid w:val="00A45BDD"/>
    <w:rsid w:val="00A45CE8"/>
    <w:rsid w:val="00A46091"/>
    <w:rsid w:val="00A46391"/>
    <w:rsid w:val="00A470D1"/>
    <w:rsid w:val="00A470FB"/>
    <w:rsid w:val="00A4768D"/>
    <w:rsid w:val="00A4781D"/>
    <w:rsid w:val="00A47A32"/>
    <w:rsid w:val="00A50494"/>
    <w:rsid w:val="00A50DA3"/>
    <w:rsid w:val="00A512D8"/>
    <w:rsid w:val="00A51441"/>
    <w:rsid w:val="00A51CB7"/>
    <w:rsid w:val="00A52DCC"/>
    <w:rsid w:val="00A52EC8"/>
    <w:rsid w:val="00A52FC2"/>
    <w:rsid w:val="00A530CB"/>
    <w:rsid w:val="00A53144"/>
    <w:rsid w:val="00A532E7"/>
    <w:rsid w:val="00A53819"/>
    <w:rsid w:val="00A53E58"/>
    <w:rsid w:val="00A544FE"/>
    <w:rsid w:val="00A545A7"/>
    <w:rsid w:val="00A545C1"/>
    <w:rsid w:val="00A54B42"/>
    <w:rsid w:val="00A55981"/>
    <w:rsid w:val="00A55D6D"/>
    <w:rsid w:val="00A55FD3"/>
    <w:rsid w:val="00A56266"/>
    <w:rsid w:val="00A564E8"/>
    <w:rsid w:val="00A56EBD"/>
    <w:rsid w:val="00A5705E"/>
    <w:rsid w:val="00A5756B"/>
    <w:rsid w:val="00A5765C"/>
    <w:rsid w:val="00A57A37"/>
    <w:rsid w:val="00A57D38"/>
    <w:rsid w:val="00A60A1E"/>
    <w:rsid w:val="00A60C96"/>
    <w:rsid w:val="00A60D11"/>
    <w:rsid w:val="00A60F2C"/>
    <w:rsid w:val="00A613B1"/>
    <w:rsid w:val="00A61773"/>
    <w:rsid w:val="00A62188"/>
    <w:rsid w:val="00A62699"/>
    <w:rsid w:val="00A62731"/>
    <w:rsid w:val="00A62C5D"/>
    <w:rsid w:val="00A636FC"/>
    <w:rsid w:val="00A6386C"/>
    <w:rsid w:val="00A638B5"/>
    <w:rsid w:val="00A63DF9"/>
    <w:rsid w:val="00A64775"/>
    <w:rsid w:val="00A6486F"/>
    <w:rsid w:val="00A64FFD"/>
    <w:rsid w:val="00A6520F"/>
    <w:rsid w:val="00A652B3"/>
    <w:rsid w:val="00A6545D"/>
    <w:rsid w:val="00A65566"/>
    <w:rsid w:val="00A66663"/>
    <w:rsid w:val="00A6706E"/>
    <w:rsid w:val="00A671B2"/>
    <w:rsid w:val="00A671F3"/>
    <w:rsid w:val="00A6733E"/>
    <w:rsid w:val="00A679D7"/>
    <w:rsid w:val="00A67D09"/>
    <w:rsid w:val="00A70077"/>
    <w:rsid w:val="00A70B34"/>
    <w:rsid w:val="00A70BF9"/>
    <w:rsid w:val="00A71583"/>
    <w:rsid w:val="00A71D4E"/>
    <w:rsid w:val="00A71E6A"/>
    <w:rsid w:val="00A71ED3"/>
    <w:rsid w:val="00A71FEF"/>
    <w:rsid w:val="00A724D9"/>
    <w:rsid w:val="00A733D7"/>
    <w:rsid w:val="00A73689"/>
    <w:rsid w:val="00A73B3F"/>
    <w:rsid w:val="00A73ECE"/>
    <w:rsid w:val="00A740B0"/>
    <w:rsid w:val="00A74B08"/>
    <w:rsid w:val="00A74C31"/>
    <w:rsid w:val="00A74F2B"/>
    <w:rsid w:val="00A7544B"/>
    <w:rsid w:val="00A764FD"/>
    <w:rsid w:val="00A76542"/>
    <w:rsid w:val="00A76A57"/>
    <w:rsid w:val="00A76AF3"/>
    <w:rsid w:val="00A76CA6"/>
    <w:rsid w:val="00A76D6A"/>
    <w:rsid w:val="00A771E7"/>
    <w:rsid w:val="00A77391"/>
    <w:rsid w:val="00A77435"/>
    <w:rsid w:val="00A7744B"/>
    <w:rsid w:val="00A77522"/>
    <w:rsid w:val="00A775DE"/>
    <w:rsid w:val="00A77B76"/>
    <w:rsid w:val="00A77D13"/>
    <w:rsid w:val="00A77F41"/>
    <w:rsid w:val="00A8030D"/>
    <w:rsid w:val="00A80650"/>
    <w:rsid w:val="00A80679"/>
    <w:rsid w:val="00A80739"/>
    <w:rsid w:val="00A80819"/>
    <w:rsid w:val="00A80B2F"/>
    <w:rsid w:val="00A810B2"/>
    <w:rsid w:val="00A8136E"/>
    <w:rsid w:val="00A815A3"/>
    <w:rsid w:val="00A81848"/>
    <w:rsid w:val="00A8204E"/>
    <w:rsid w:val="00A823C1"/>
    <w:rsid w:val="00A8247C"/>
    <w:rsid w:val="00A8254C"/>
    <w:rsid w:val="00A827C4"/>
    <w:rsid w:val="00A827E5"/>
    <w:rsid w:val="00A829FA"/>
    <w:rsid w:val="00A82FF1"/>
    <w:rsid w:val="00A831AB"/>
    <w:rsid w:val="00A846F4"/>
    <w:rsid w:val="00A84D67"/>
    <w:rsid w:val="00A84DFE"/>
    <w:rsid w:val="00A85036"/>
    <w:rsid w:val="00A85343"/>
    <w:rsid w:val="00A853A3"/>
    <w:rsid w:val="00A85766"/>
    <w:rsid w:val="00A85817"/>
    <w:rsid w:val="00A862BF"/>
    <w:rsid w:val="00A862F6"/>
    <w:rsid w:val="00A863B6"/>
    <w:rsid w:val="00A863E0"/>
    <w:rsid w:val="00A86682"/>
    <w:rsid w:val="00A86D8F"/>
    <w:rsid w:val="00A86FBA"/>
    <w:rsid w:val="00A87910"/>
    <w:rsid w:val="00A87B77"/>
    <w:rsid w:val="00A90783"/>
    <w:rsid w:val="00A90A42"/>
    <w:rsid w:val="00A90D80"/>
    <w:rsid w:val="00A912F1"/>
    <w:rsid w:val="00A9146B"/>
    <w:rsid w:val="00A9196A"/>
    <w:rsid w:val="00A91CDF"/>
    <w:rsid w:val="00A9316B"/>
    <w:rsid w:val="00A93A32"/>
    <w:rsid w:val="00A93C7D"/>
    <w:rsid w:val="00A93ED0"/>
    <w:rsid w:val="00A943ED"/>
    <w:rsid w:val="00A9478B"/>
    <w:rsid w:val="00A949DB"/>
    <w:rsid w:val="00A94B3F"/>
    <w:rsid w:val="00A95004"/>
    <w:rsid w:val="00A953A4"/>
    <w:rsid w:val="00A958D5"/>
    <w:rsid w:val="00A95B32"/>
    <w:rsid w:val="00A95BC5"/>
    <w:rsid w:val="00A962A4"/>
    <w:rsid w:val="00A962E6"/>
    <w:rsid w:val="00A969BF"/>
    <w:rsid w:val="00A974BB"/>
    <w:rsid w:val="00AA0121"/>
    <w:rsid w:val="00AA0268"/>
    <w:rsid w:val="00AA0DE7"/>
    <w:rsid w:val="00AA0EB9"/>
    <w:rsid w:val="00AA1075"/>
    <w:rsid w:val="00AA1809"/>
    <w:rsid w:val="00AA194B"/>
    <w:rsid w:val="00AA225E"/>
    <w:rsid w:val="00AA2272"/>
    <w:rsid w:val="00AA2382"/>
    <w:rsid w:val="00AA26AE"/>
    <w:rsid w:val="00AA390E"/>
    <w:rsid w:val="00AA3AE0"/>
    <w:rsid w:val="00AA3B18"/>
    <w:rsid w:val="00AA413A"/>
    <w:rsid w:val="00AA4242"/>
    <w:rsid w:val="00AA4344"/>
    <w:rsid w:val="00AA4702"/>
    <w:rsid w:val="00AA4887"/>
    <w:rsid w:val="00AA4899"/>
    <w:rsid w:val="00AA4D13"/>
    <w:rsid w:val="00AA4F2E"/>
    <w:rsid w:val="00AA4FC6"/>
    <w:rsid w:val="00AA5911"/>
    <w:rsid w:val="00AA59BF"/>
    <w:rsid w:val="00AA5C21"/>
    <w:rsid w:val="00AA5C4A"/>
    <w:rsid w:val="00AA5F38"/>
    <w:rsid w:val="00AA60C2"/>
    <w:rsid w:val="00AA61F4"/>
    <w:rsid w:val="00AA6367"/>
    <w:rsid w:val="00AA63D2"/>
    <w:rsid w:val="00AA6893"/>
    <w:rsid w:val="00AA6C18"/>
    <w:rsid w:val="00AA72CF"/>
    <w:rsid w:val="00AA7A05"/>
    <w:rsid w:val="00AA7D67"/>
    <w:rsid w:val="00AB015C"/>
    <w:rsid w:val="00AB0569"/>
    <w:rsid w:val="00AB0D93"/>
    <w:rsid w:val="00AB0FF4"/>
    <w:rsid w:val="00AB103B"/>
    <w:rsid w:val="00AB132C"/>
    <w:rsid w:val="00AB152A"/>
    <w:rsid w:val="00AB18C2"/>
    <w:rsid w:val="00AB1FFB"/>
    <w:rsid w:val="00AB2716"/>
    <w:rsid w:val="00AB2A29"/>
    <w:rsid w:val="00AB33B6"/>
    <w:rsid w:val="00AB37BB"/>
    <w:rsid w:val="00AB395A"/>
    <w:rsid w:val="00AB3E57"/>
    <w:rsid w:val="00AB403C"/>
    <w:rsid w:val="00AB40DD"/>
    <w:rsid w:val="00AB4B3A"/>
    <w:rsid w:val="00AB4BE9"/>
    <w:rsid w:val="00AB4DB4"/>
    <w:rsid w:val="00AB4DF7"/>
    <w:rsid w:val="00AB4F84"/>
    <w:rsid w:val="00AB4FD6"/>
    <w:rsid w:val="00AB5357"/>
    <w:rsid w:val="00AB5FC2"/>
    <w:rsid w:val="00AB63A9"/>
    <w:rsid w:val="00AB641A"/>
    <w:rsid w:val="00AB68C4"/>
    <w:rsid w:val="00AB730E"/>
    <w:rsid w:val="00AB7378"/>
    <w:rsid w:val="00AB743B"/>
    <w:rsid w:val="00AB78CD"/>
    <w:rsid w:val="00AB792A"/>
    <w:rsid w:val="00AC0202"/>
    <w:rsid w:val="00AC0218"/>
    <w:rsid w:val="00AC041F"/>
    <w:rsid w:val="00AC064B"/>
    <w:rsid w:val="00AC0DF3"/>
    <w:rsid w:val="00AC1105"/>
    <w:rsid w:val="00AC1AF7"/>
    <w:rsid w:val="00AC1F50"/>
    <w:rsid w:val="00AC2226"/>
    <w:rsid w:val="00AC29F8"/>
    <w:rsid w:val="00AC2F8D"/>
    <w:rsid w:val="00AC34BD"/>
    <w:rsid w:val="00AC3976"/>
    <w:rsid w:val="00AC3E8A"/>
    <w:rsid w:val="00AC41B4"/>
    <w:rsid w:val="00AC460D"/>
    <w:rsid w:val="00AC469E"/>
    <w:rsid w:val="00AC4921"/>
    <w:rsid w:val="00AC4E36"/>
    <w:rsid w:val="00AC50BE"/>
    <w:rsid w:val="00AC5299"/>
    <w:rsid w:val="00AC59C2"/>
    <w:rsid w:val="00AC5F49"/>
    <w:rsid w:val="00AC5FF4"/>
    <w:rsid w:val="00AC60E9"/>
    <w:rsid w:val="00AC698A"/>
    <w:rsid w:val="00AC75A7"/>
    <w:rsid w:val="00AC7FB9"/>
    <w:rsid w:val="00AD00E6"/>
    <w:rsid w:val="00AD02AF"/>
    <w:rsid w:val="00AD02D3"/>
    <w:rsid w:val="00AD03CF"/>
    <w:rsid w:val="00AD0470"/>
    <w:rsid w:val="00AD0493"/>
    <w:rsid w:val="00AD0530"/>
    <w:rsid w:val="00AD055C"/>
    <w:rsid w:val="00AD05DE"/>
    <w:rsid w:val="00AD068E"/>
    <w:rsid w:val="00AD06C3"/>
    <w:rsid w:val="00AD0911"/>
    <w:rsid w:val="00AD0B88"/>
    <w:rsid w:val="00AD0E01"/>
    <w:rsid w:val="00AD11D4"/>
    <w:rsid w:val="00AD11FA"/>
    <w:rsid w:val="00AD1204"/>
    <w:rsid w:val="00AD139A"/>
    <w:rsid w:val="00AD15EE"/>
    <w:rsid w:val="00AD173A"/>
    <w:rsid w:val="00AD1E90"/>
    <w:rsid w:val="00AD1F8F"/>
    <w:rsid w:val="00AD2AFB"/>
    <w:rsid w:val="00AD2C41"/>
    <w:rsid w:val="00AD2FF3"/>
    <w:rsid w:val="00AD3371"/>
    <w:rsid w:val="00AD3A33"/>
    <w:rsid w:val="00AD3CE4"/>
    <w:rsid w:val="00AD44BD"/>
    <w:rsid w:val="00AD44EE"/>
    <w:rsid w:val="00AD4655"/>
    <w:rsid w:val="00AD47A4"/>
    <w:rsid w:val="00AD4FFB"/>
    <w:rsid w:val="00AD550E"/>
    <w:rsid w:val="00AD5630"/>
    <w:rsid w:val="00AD5714"/>
    <w:rsid w:val="00AD5852"/>
    <w:rsid w:val="00AD59B0"/>
    <w:rsid w:val="00AD5B3C"/>
    <w:rsid w:val="00AD5BE7"/>
    <w:rsid w:val="00AD5F2F"/>
    <w:rsid w:val="00AD658E"/>
    <w:rsid w:val="00AD6E7C"/>
    <w:rsid w:val="00AD752B"/>
    <w:rsid w:val="00AD7A3A"/>
    <w:rsid w:val="00AD7D86"/>
    <w:rsid w:val="00AD7DC2"/>
    <w:rsid w:val="00AE05EF"/>
    <w:rsid w:val="00AE0A60"/>
    <w:rsid w:val="00AE0CB0"/>
    <w:rsid w:val="00AE0E71"/>
    <w:rsid w:val="00AE0FC2"/>
    <w:rsid w:val="00AE0FF1"/>
    <w:rsid w:val="00AE1710"/>
    <w:rsid w:val="00AE19B4"/>
    <w:rsid w:val="00AE1A9F"/>
    <w:rsid w:val="00AE1B44"/>
    <w:rsid w:val="00AE1D35"/>
    <w:rsid w:val="00AE1FB1"/>
    <w:rsid w:val="00AE20D0"/>
    <w:rsid w:val="00AE2386"/>
    <w:rsid w:val="00AE2474"/>
    <w:rsid w:val="00AE27DE"/>
    <w:rsid w:val="00AE297C"/>
    <w:rsid w:val="00AE2AEE"/>
    <w:rsid w:val="00AE2E35"/>
    <w:rsid w:val="00AE30C8"/>
    <w:rsid w:val="00AE33CB"/>
    <w:rsid w:val="00AE3A95"/>
    <w:rsid w:val="00AE3D09"/>
    <w:rsid w:val="00AE4F58"/>
    <w:rsid w:val="00AE596B"/>
    <w:rsid w:val="00AE5C10"/>
    <w:rsid w:val="00AE5D9C"/>
    <w:rsid w:val="00AE5EBB"/>
    <w:rsid w:val="00AE6012"/>
    <w:rsid w:val="00AE68E2"/>
    <w:rsid w:val="00AE6ADF"/>
    <w:rsid w:val="00AE703D"/>
    <w:rsid w:val="00AE7480"/>
    <w:rsid w:val="00AF005D"/>
    <w:rsid w:val="00AF041E"/>
    <w:rsid w:val="00AF04ED"/>
    <w:rsid w:val="00AF0690"/>
    <w:rsid w:val="00AF0A02"/>
    <w:rsid w:val="00AF0A1D"/>
    <w:rsid w:val="00AF0CC6"/>
    <w:rsid w:val="00AF1BC5"/>
    <w:rsid w:val="00AF1C33"/>
    <w:rsid w:val="00AF1F2C"/>
    <w:rsid w:val="00AF21EC"/>
    <w:rsid w:val="00AF2397"/>
    <w:rsid w:val="00AF2D3C"/>
    <w:rsid w:val="00AF3309"/>
    <w:rsid w:val="00AF364F"/>
    <w:rsid w:val="00AF36FD"/>
    <w:rsid w:val="00AF3761"/>
    <w:rsid w:val="00AF37E8"/>
    <w:rsid w:val="00AF39CE"/>
    <w:rsid w:val="00AF3A18"/>
    <w:rsid w:val="00AF3E81"/>
    <w:rsid w:val="00AF43D5"/>
    <w:rsid w:val="00AF4654"/>
    <w:rsid w:val="00AF4661"/>
    <w:rsid w:val="00AF47E7"/>
    <w:rsid w:val="00AF4A5F"/>
    <w:rsid w:val="00AF4E7A"/>
    <w:rsid w:val="00AF4F56"/>
    <w:rsid w:val="00AF50DA"/>
    <w:rsid w:val="00AF554E"/>
    <w:rsid w:val="00AF5A12"/>
    <w:rsid w:val="00AF5DB7"/>
    <w:rsid w:val="00AF5F65"/>
    <w:rsid w:val="00AF5FA5"/>
    <w:rsid w:val="00AF630B"/>
    <w:rsid w:val="00AF6CA2"/>
    <w:rsid w:val="00AF6D72"/>
    <w:rsid w:val="00AF6F55"/>
    <w:rsid w:val="00AF6F57"/>
    <w:rsid w:val="00AF7A9D"/>
    <w:rsid w:val="00B00785"/>
    <w:rsid w:val="00B00F85"/>
    <w:rsid w:val="00B00FBC"/>
    <w:rsid w:val="00B0122F"/>
    <w:rsid w:val="00B012F4"/>
    <w:rsid w:val="00B014A4"/>
    <w:rsid w:val="00B014D4"/>
    <w:rsid w:val="00B01532"/>
    <w:rsid w:val="00B016B8"/>
    <w:rsid w:val="00B01D5B"/>
    <w:rsid w:val="00B01F39"/>
    <w:rsid w:val="00B03A5D"/>
    <w:rsid w:val="00B03F6E"/>
    <w:rsid w:val="00B0409E"/>
    <w:rsid w:val="00B0464D"/>
    <w:rsid w:val="00B04BAD"/>
    <w:rsid w:val="00B04F22"/>
    <w:rsid w:val="00B04FF0"/>
    <w:rsid w:val="00B054EA"/>
    <w:rsid w:val="00B05852"/>
    <w:rsid w:val="00B0615B"/>
    <w:rsid w:val="00B0735F"/>
    <w:rsid w:val="00B0746F"/>
    <w:rsid w:val="00B07D7C"/>
    <w:rsid w:val="00B07E63"/>
    <w:rsid w:val="00B108C5"/>
    <w:rsid w:val="00B11596"/>
    <w:rsid w:val="00B11D0C"/>
    <w:rsid w:val="00B120C1"/>
    <w:rsid w:val="00B12100"/>
    <w:rsid w:val="00B12889"/>
    <w:rsid w:val="00B128B9"/>
    <w:rsid w:val="00B12AAA"/>
    <w:rsid w:val="00B12C58"/>
    <w:rsid w:val="00B12F35"/>
    <w:rsid w:val="00B13141"/>
    <w:rsid w:val="00B131F5"/>
    <w:rsid w:val="00B13331"/>
    <w:rsid w:val="00B13B7E"/>
    <w:rsid w:val="00B13E87"/>
    <w:rsid w:val="00B1424B"/>
    <w:rsid w:val="00B142DE"/>
    <w:rsid w:val="00B14495"/>
    <w:rsid w:val="00B15202"/>
    <w:rsid w:val="00B15321"/>
    <w:rsid w:val="00B15684"/>
    <w:rsid w:val="00B1593E"/>
    <w:rsid w:val="00B15ABC"/>
    <w:rsid w:val="00B15E87"/>
    <w:rsid w:val="00B16A40"/>
    <w:rsid w:val="00B170D8"/>
    <w:rsid w:val="00B1732E"/>
    <w:rsid w:val="00B17440"/>
    <w:rsid w:val="00B176F5"/>
    <w:rsid w:val="00B17A42"/>
    <w:rsid w:val="00B17D52"/>
    <w:rsid w:val="00B2040C"/>
    <w:rsid w:val="00B2063E"/>
    <w:rsid w:val="00B20F73"/>
    <w:rsid w:val="00B21AA3"/>
    <w:rsid w:val="00B2248F"/>
    <w:rsid w:val="00B22599"/>
    <w:rsid w:val="00B22644"/>
    <w:rsid w:val="00B22C00"/>
    <w:rsid w:val="00B22D32"/>
    <w:rsid w:val="00B22D7B"/>
    <w:rsid w:val="00B22E0A"/>
    <w:rsid w:val="00B22E59"/>
    <w:rsid w:val="00B23038"/>
    <w:rsid w:val="00B233E0"/>
    <w:rsid w:val="00B2467D"/>
    <w:rsid w:val="00B24E89"/>
    <w:rsid w:val="00B2592F"/>
    <w:rsid w:val="00B25E48"/>
    <w:rsid w:val="00B25E77"/>
    <w:rsid w:val="00B26C38"/>
    <w:rsid w:val="00B26FEF"/>
    <w:rsid w:val="00B274ED"/>
    <w:rsid w:val="00B2771D"/>
    <w:rsid w:val="00B279EA"/>
    <w:rsid w:val="00B307F6"/>
    <w:rsid w:val="00B30B7E"/>
    <w:rsid w:val="00B30C5F"/>
    <w:rsid w:val="00B30E80"/>
    <w:rsid w:val="00B3105D"/>
    <w:rsid w:val="00B31069"/>
    <w:rsid w:val="00B3149A"/>
    <w:rsid w:val="00B316D7"/>
    <w:rsid w:val="00B31901"/>
    <w:rsid w:val="00B31EBC"/>
    <w:rsid w:val="00B3228F"/>
    <w:rsid w:val="00B324D0"/>
    <w:rsid w:val="00B3344B"/>
    <w:rsid w:val="00B339AB"/>
    <w:rsid w:val="00B33D3B"/>
    <w:rsid w:val="00B33EFA"/>
    <w:rsid w:val="00B34CF7"/>
    <w:rsid w:val="00B35179"/>
    <w:rsid w:val="00B35C88"/>
    <w:rsid w:val="00B3642C"/>
    <w:rsid w:val="00B3655A"/>
    <w:rsid w:val="00B36703"/>
    <w:rsid w:val="00B3677B"/>
    <w:rsid w:val="00B368FE"/>
    <w:rsid w:val="00B36AE3"/>
    <w:rsid w:val="00B3745E"/>
    <w:rsid w:val="00B375CF"/>
    <w:rsid w:val="00B37741"/>
    <w:rsid w:val="00B37873"/>
    <w:rsid w:val="00B40176"/>
    <w:rsid w:val="00B411AC"/>
    <w:rsid w:val="00B416C6"/>
    <w:rsid w:val="00B41855"/>
    <w:rsid w:val="00B41ECA"/>
    <w:rsid w:val="00B42586"/>
    <w:rsid w:val="00B42BC5"/>
    <w:rsid w:val="00B42D26"/>
    <w:rsid w:val="00B42F6B"/>
    <w:rsid w:val="00B431BD"/>
    <w:rsid w:val="00B4325E"/>
    <w:rsid w:val="00B43B7D"/>
    <w:rsid w:val="00B43D36"/>
    <w:rsid w:val="00B43FEC"/>
    <w:rsid w:val="00B441F3"/>
    <w:rsid w:val="00B4554E"/>
    <w:rsid w:val="00B45904"/>
    <w:rsid w:val="00B45A02"/>
    <w:rsid w:val="00B45A4F"/>
    <w:rsid w:val="00B45AB1"/>
    <w:rsid w:val="00B45C67"/>
    <w:rsid w:val="00B45CF8"/>
    <w:rsid w:val="00B45FD1"/>
    <w:rsid w:val="00B46006"/>
    <w:rsid w:val="00B4661A"/>
    <w:rsid w:val="00B46A52"/>
    <w:rsid w:val="00B46C25"/>
    <w:rsid w:val="00B46F16"/>
    <w:rsid w:val="00B5007C"/>
    <w:rsid w:val="00B504DA"/>
    <w:rsid w:val="00B50777"/>
    <w:rsid w:val="00B50FC4"/>
    <w:rsid w:val="00B51510"/>
    <w:rsid w:val="00B51611"/>
    <w:rsid w:val="00B5173B"/>
    <w:rsid w:val="00B51CED"/>
    <w:rsid w:val="00B5227A"/>
    <w:rsid w:val="00B5228A"/>
    <w:rsid w:val="00B52440"/>
    <w:rsid w:val="00B52475"/>
    <w:rsid w:val="00B524F2"/>
    <w:rsid w:val="00B526F1"/>
    <w:rsid w:val="00B5274C"/>
    <w:rsid w:val="00B52B61"/>
    <w:rsid w:val="00B5317B"/>
    <w:rsid w:val="00B531A1"/>
    <w:rsid w:val="00B53D00"/>
    <w:rsid w:val="00B53D9A"/>
    <w:rsid w:val="00B53E2E"/>
    <w:rsid w:val="00B54496"/>
    <w:rsid w:val="00B54A6B"/>
    <w:rsid w:val="00B55334"/>
    <w:rsid w:val="00B5588A"/>
    <w:rsid w:val="00B55B94"/>
    <w:rsid w:val="00B55C61"/>
    <w:rsid w:val="00B5602E"/>
    <w:rsid w:val="00B56213"/>
    <w:rsid w:val="00B564F7"/>
    <w:rsid w:val="00B5664F"/>
    <w:rsid w:val="00B5677E"/>
    <w:rsid w:val="00B56F6D"/>
    <w:rsid w:val="00B570EE"/>
    <w:rsid w:val="00B5726B"/>
    <w:rsid w:val="00B572E1"/>
    <w:rsid w:val="00B57391"/>
    <w:rsid w:val="00B57791"/>
    <w:rsid w:val="00B57E69"/>
    <w:rsid w:val="00B610A2"/>
    <w:rsid w:val="00B61319"/>
    <w:rsid w:val="00B617B7"/>
    <w:rsid w:val="00B622BB"/>
    <w:rsid w:val="00B622D7"/>
    <w:rsid w:val="00B62687"/>
    <w:rsid w:val="00B62691"/>
    <w:rsid w:val="00B627F2"/>
    <w:rsid w:val="00B62B13"/>
    <w:rsid w:val="00B62CAC"/>
    <w:rsid w:val="00B62FA3"/>
    <w:rsid w:val="00B632EE"/>
    <w:rsid w:val="00B63751"/>
    <w:rsid w:val="00B637DE"/>
    <w:rsid w:val="00B63D0B"/>
    <w:rsid w:val="00B63F83"/>
    <w:rsid w:val="00B64056"/>
    <w:rsid w:val="00B645FF"/>
    <w:rsid w:val="00B64646"/>
    <w:rsid w:val="00B65D1F"/>
    <w:rsid w:val="00B6681A"/>
    <w:rsid w:val="00B66ADF"/>
    <w:rsid w:val="00B66D11"/>
    <w:rsid w:val="00B6710F"/>
    <w:rsid w:val="00B67146"/>
    <w:rsid w:val="00B6722E"/>
    <w:rsid w:val="00B67607"/>
    <w:rsid w:val="00B67809"/>
    <w:rsid w:val="00B70F0F"/>
    <w:rsid w:val="00B710B7"/>
    <w:rsid w:val="00B711B7"/>
    <w:rsid w:val="00B712E9"/>
    <w:rsid w:val="00B71840"/>
    <w:rsid w:val="00B71B2C"/>
    <w:rsid w:val="00B71C28"/>
    <w:rsid w:val="00B71CD0"/>
    <w:rsid w:val="00B7216E"/>
    <w:rsid w:val="00B721C1"/>
    <w:rsid w:val="00B722E2"/>
    <w:rsid w:val="00B7237B"/>
    <w:rsid w:val="00B7295A"/>
    <w:rsid w:val="00B729ED"/>
    <w:rsid w:val="00B72C53"/>
    <w:rsid w:val="00B72CB5"/>
    <w:rsid w:val="00B73149"/>
    <w:rsid w:val="00B73154"/>
    <w:rsid w:val="00B731FE"/>
    <w:rsid w:val="00B73801"/>
    <w:rsid w:val="00B738B5"/>
    <w:rsid w:val="00B73E3F"/>
    <w:rsid w:val="00B742B7"/>
    <w:rsid w:val="00B74330"/>
    <w:rsid w:val="00B74755"/>
    <w:rsid w:val="00B74A4E"/>
    <w:rsid w:val="00B74B99"/>
    <w:rsid w:val="00B75217"/>
    <w:rsid w:val="00B75D76"/>
    <w:rsid w:val="00B76069"/>
    <w:rsid w:val="00B76283"/>
    <w:rsid w:val="00B76A77"/>
    <w:rsid w:val="00B775A2"/>
    <w:rsid w:val="00B77E22"/>
    <w:rsid w:val="00B80053"/>
    <w:rsid w:val="00B80B4B"/>
    <w:rsid w:val="00B81017"/>
    <w:rsid w:val="00B81A70"/>
    <w:rsid w:val="00B81C07"/>
    <w:rsid w:val="00B81CB9"/>
    <w:rsid w:val="00B820CA"/>
    <w:rsid w:val="00B826AE"/>
    <w:rsid w:val="00B82994"/>
    <w:rsid w:val="00B83046"/>
    <w:rsid w:val="00B83629"/>
    <w:rsid w:val="00B83C1E"/>
    <w:rsid w:val="00B840D4"/>
    <w:rsid w:val="00B84A37"/>
    <w:rsid w:val="00B85392"/>
    <w:rsid w:val="00B8569B"/>
    <w:rsid w:val="00B85CED"/>
    <w:rsid w:val="00B85D54"/>
    <w:rsid w:val="00B86096"/>
    <w:rsid w:val="00B864B6"/>
    <w:rsid w:val="00B864CD"/>
    <w:rsid w:val="00B864F6"/>
    <w:rsid w:val="00B86585"/>
    <w:rsid w:val="00B865F0"/>
    <w:rsid w:val="00B8694B"/>
    <w:rsid w:val="00B86BAC"/>
    <w:rsid w:val="00B86C4D"/>
    <w:rsid w:val="00B86C6E"/>
    <w:rsid w:val="00B873A6"/>
    <w:rsid w:val="00B87494"/>
    <w:rsid w:val="00B878FA"/>
    <w:rsid w:val="00B879C3"/>
    <w:rsid w:val="00B87F32"/>
    <w:rsid w:val="00B87F6D"/>
    <w:rsid w:val="00B90146"/>
    <w:rsid w:val="00B9086F"/>
    <w:rsid w:val="00B908BC"/>
    <w:rsid w:val="00B909E2"/>
    <w:rsid w:val="00B90A53"/>
    <w:rsid w:val="00B90B28"/>
    <w:rsid w:val="00B90E8B"/>
    <w:rsid w:val="00B915C3"/>
    <w:rsid w:val="00B921E4"/>
    <w:rsid w:val="00B92206"/>
    <w:rsid w:val="00B9230F"/>
    <w:rsid w:val="00B92320"/>
    <w:rsid w:val="00B92444"/>
    <w:rsid w:val="00B92750"/>
    <w:rsid w:val="00B929A7"/>
    <w:rsid w:val="00B92BC8"/>
    <w:rsid w:val="00B92CDE"/>
    <w:rsid w:val="00B92EA6"/>
    <w:rsid w:val="00B93521"/>
    <w:rsid w:val="00B937EC"/>
    <w:rsid w:val="00B93D6C"/>
    <w:rsid w:val="00B946D9"/>
    <w:rsid w:val="00B94752"/>
    <w:rsid w:val="00B947BB"/>
    <w:rsid w:val="00B9485D"/>
    <w:rsid w:val="00B94A00"/>
    <w:rsid w:val="00B94F30"/>
    <w:rsid w:val="00B94FA7"/>
    <w:rsid w:val="00B9507A"/>
    <w:rsid w:val="00B950A8"/>
    <w:rsid w:val="00B9510F"/>
    <w:rsid w:val="00B95244"/>
    <w:rsid w:val="00B959B6"/>
    <w:rsid w:val="00B95A41"/>
    <w:rsid w:val="00B95BD2"/>
    <w:rsid w:val="00B96269"/>
    <w:rsid w:val="00B96407"/>
    <w:rsid w:val="00B96468"/>
    <w:rsid w:val="00B96C1F"/>
    <w:rsid w:val="00B96FB0"/>
    <w:rsid w:val="00B970FC"/>
    <w:rsid w:val="00B977D0"/>
    <w:rsid w:val="00B97810"/>
    <w:rsid w:val="00B97BC3"/>
    <w:rsid w:val="00BA001D"/>
    <w:rsid w:val="00BA0360"/>
    <w:rsid w:val="00BA07DA"/>
    <w:rsid w:val="00BA12DD"/>
    <w:rsid w:val="00BA14D8"/>
    <w:rsid w:val="00BA155C"/>
    <w:rsid w:val="00BA16DC"/>
    <w:rsid w:val="00BA1C8A"/>
    <w:rsid w:val="00BA1CFA"/>
    <w:rsid w:val="00BA1EB8"/>
    <w:rsid w:val="00BA26D9"/>
    <w:rsid w:val="00BA3AC2"/>
    <w:rsid w:val="00BA3CD9"/>
    <w:rsid w:val="00BA3FAE"/>
    <w:rsid w:val="00BA416B"/>
    <w:rsid w:val="00BA4A97"/>
    <w:rsid w:val="00BA4B2D"/>
    <w:rsid w:val="00BA4C94"/>
    <w:rsid w:val="00BA4F09"/>
    <w:rsid w:val="00BA5077"/>
    <w:rsid w:val="00BA5453"/>
    <w:rsid w:val="00BA5B05"/>
    <w:rsid w:val="00BA5C56"/>
    <w:rsid w:val="00BA5D57"/>
    <w:rsid w:val="00BA6738"/>
    <w:rsid w:val="00BA77E9"/>
    <w:rsid w:val="00BA79B5"/>
    <w:rsid w:val="00BA7A2B"/>
    <w:rsid w:val="00BB00D2"/>
    <w:rsid w:val="00BB01A4"/>
    <w:rsid w:val="00BB03A5"/>
    <w:rsid w:val="00BB03BF"/>
    <w:rsid w:val="00BB09C9"/>
    <w:rsid w:val="00BB0EE7"/>
    <w:rsid w:val="00BB1066"/>
    <w:rsid w:val="00BB119F"/>
    <w:rsid w:val="00BB1341"/>
    <w:rsid w:val="00BB141D"/>
    <w:rsid w:val="00BB1B0E"/>
    <w:rsid w:val="00BB1EB6"/>
    <w:rsid w:val="00BB1FE1"/>
    <w:rsid w:val="00BB2479"/>
    <w:rsid w:val="00BB2A0F"/>
    <w:rsid w:val="00BB355C"/>
    <w:rsid w:val="00BB3B82"/>
    <w:rsid w:val="00BB3CDD"/>
    <w:rsid w:val="00BB41C9"/>
    <w:rsid w:val="00BB4350"/>
    <w:rsid w:val="00BB4553"/>
    <w:rsid w:val="00BB463E"/>
    <w:rsid w:val="00BB46A2"/>
    <w:rsid w:val="00BB4F2C"/>
    <w:rsid w:val="00BB5054"/>
    <w:rsid w:val="00BB521F"/>
    <w:rsid w:val="00BB58F3"/>
    <w:rsid w:val="00BB5CE6"/>
    <w:rsid w:val="00BB62AF"/>
    <w:rsid w:val="00BB6393"/>
    <w:rsid w:val="00BB6883"/>
    <w:rsid w:val="00BB73FD"/>
    <w:rsid w:val="00BB7629"/>
    <w:rsid w:val="00BC083A"/>
    <w:rsid w:val="00BC0AE8"/>
    <w:rsid w:val="00BC13BD"/>
    <w:rsid w:val="00BC1B87"/>
    <w:rsid w:val="00BC1CB9"/>
    <w:rsid w:val="00BC1DEC"/>
    <w:rsid w:val="00BC2233"/>
    <w:rsid w:val="00BC266B"/>
    <w:rsid w:val="00BC279E"/>
    <w:rsid w:val="00BC2A03"/>
    <w:rsid w:val="00BC30C7"/>
    <w:rsid w:val="00BC3CF6"/>
    <w:rsid w:val="00BC3D7B"/>
    <w:rsid w:val="00BC40CA"/>
    <w:rsid w:val="00BC4273"/>
    <w:rsid w:val="00BC45DB"/>
    <w:rsid w:val="00BC49B6"/>
    <w:rsid w:val="00BC4E65"/>
    <w:rsid w:val="00BC4EAB"/>
    <w:rsid w:val="00BC5110"/>
    <w:rsid w:val="00BC54CF"/>
    <w:rsid w:val="00BC55CC"/>
    <w:rsid w:val="00BC5661"/>
    <w:rsid w:val="00BC586C"/>
    <w:rsid w:val="00BC5CD5"/>
    <w:rsid w:val="00BC629F"/>
    <w:rsid w:val="00BC650D"/>
    <w:rsid w:val="00BC6709"/>
    <w:rsid w:val="00BC6776"/>
    <w:rsid w:val="00BC7050"/>
    <w:rsid w:val="00BC707F"/>
    <w:rsid w:val="00BC71B2"/>
    <w:rsid w:val="00BC71D2"/>
    <w:rsid w:val="00BC720F"/>
    <w:rsid w:val="00BC726F"/>
    <w:rsid w:val="00BC7B34"/>
    <w:rsid w:val="00BC7C97"/>
    <w:rsid w:val="00BD006A"/>
    <w:rsid w:val="00BD012A"/>
    <w:rsid w:val="00BD1B09"/>
    <w:rsid w:val="00BD1BB7"/>
    <w:rsid w:val="00BD1F8B"/>
    <w:rsid w:val="00BD202B"/>
    <w:rsid w:val="00BD20E7"/>
    <w:rsid w:val="00BD26ED"/>
    <w:rsid w:val="00BD2A49"/>
    <w:rsid w:val="00BD2ED8"/>
    <w:rsid w:val="00BD3338"/>
    <w:rsid w:val="00BD3954"/>
    <w:rsid w:val="00BD3DF5"/>
    <w:rsid w:val="00BD4615"/>
    <w:rsid w:val="00BD46F3"/>
    <w:rsid w:val="00BD4BCC"/>
    <w:rsid w:val="00BD604B"/>
    <w:rsid w:val="00BD60A0"/>
    <w:rsid w:val="00BD6183"/>
    <w:rsid w:val="00BD6591"/>
    <w:rsid w:val="00BD659D"/>
    <w:rsid w:val="00BD6D2D"/>
    <w:rsid w:val="00BD7999"/>
    <w:rsid w:val="00BD7AB6"/>
    <w:rsid w:val="00BD7D14"/>
    <w:rsid w:val="00BD7DE3"/>
    <w:rsid w:val="00BE010F"/>
    <w:rsid w:val="00BE0906"/>
    <w:rsid w:val="00BE0B40"/>
    <w:rsid w:val="00BE180F"/>
    <w:rsid w:val="00BE1B91"/>
    <w:rsid w:val="00BE1EBC"/>
    <w:rsid w:val="00BE223F"/>
    <w:rsid w:val="00BE23EF"/>
    <w:rsid w:val="00BE2565"/>
    <w:rsid w:val="00BE25F2"/>
    <w:rsid w:val="00BE2EEF"/>
    <w:rsid w:val="00BE3041"/>
    <w:rsid w:val="00BE3B9C"/>
    <w:rsid w:val="00BE3E56"/>
    <w:rsid w:val="00BE45EE"/>
    <w:rsid w:val="00BE4764"/>
    <w:rsid w:val="00BE4EB9"/>
    <w:rsid w:val="00BE502D"/>
    <w:rsid w:val="00BE53FF"/>
    <w:rsid w:val="00BE5571"/>
    <w:rsid w:val="00BE57DB"/>
    <w:rsid w:val="00BE67D3"/>
    <w:rsid w:val="00BE6C76"/>
    <w:rsid w:val="00BE6E8C"/>
    <w:rsid w:val="00BE7596"/>
    <w:rsid w:val="00BE7681"/>
    <w:rsid w:val="00BE78B9"/>
    <w:rsid w:val="00BF02F3"/>
    <w:rsid w:val="00BF0518"/>
    <w:rsid w:val="00BF0E98"/>
    <w:rsid w:val="00BF1466"/>
    <w:rsid w:val="00BF178F"/>
    <w:rsid w:val="00BF1A35"/>
    <w:rsid w:val="00BF1CCE"/>
    <w:rsid w:val="00BF1E82"/>
    <w:rsid w:val="00BF2E71"/>
    <w:rsid w:val="00BF3335"/>
    <w:rsid w:val="00BF3340"/>
    <w:rsid w:val="00BF33FD"/>
    <w:rsid w:val="00BF386B"/>
    <w:rsid w:val="00BF3A2E"/>
    <w:rsid w:val="00BF3B2C"/>
    <w:rsid w:val="00BF3E55"/>
    <w:rsid w:val="00BF42B9"/>
    <w:rsid w:val="00BF4654"/>
    <w:rsid w:val="00BF47D6"/>
    <w:rsid w:val="00BF4816"/>
    <w:rsid w:val="00BF49C5"/>
    <w:rsid w:val="00BF4E96"/>
    <w:rsid w:val="00BF4FF6"/>
    <w:rsid w:val="00BF5528"/>
    <w:rsid w:val="00BF5569"/>
    <w:rsid w:val="00BF6052"/>
    <w:rsid w:val="00BF6098"/>
    <w:rsid w:val="00BF643B"/>
    <w:rsid w:val="00BF6873"/>
    <w:rsid w:val="00BF69A5"/>
    <w:rsid w:val="00BF6CBD"/>
    <w:rsid w:val="00BF6E5C"/>
    <w:rsid w:val="00BF6FF1"/>
    <w:rsid w:val="00BF72AB"/>
    <w:rsid w:val="00BF7497"/>
    <w:rsid w:val="00BF770E"/>
    <w:rsid w:val="00BF7BC9"/>
    <w:rsid w:val="00BF7F78"/>
    <w:rsid w:val="00C00552"/>
    <w:rsid w:val="00C00891"/>
    <w:rsid w:val="00C00D48"/>
    <w:rsid w:val="00C0100F"/>
    <w:rsid w:val="00C01F38"/>
    <w:rsid w:val="00C02147"/>
    <w:rsid w:val="00C0216B"/>
    <w:rsid w:val="00C021AE"/>
    <w:rsid w:val="00C0255B"/>
    <w:rsid w:val="00C028E8"/>
    <w:rsid w:val="00C02E9B"/>
    <w:rsid w:val="00C0326B"/>
    <w:rsid w:val="00C0351A"/>
    <w:rsid w:val="00C03B71"/>
    <w:rsid w:val="00C04231"/>
    <w:rsid w:val="00C043C9"/>
    <w:rsid w:val="00C046A0"/>
    <w:rsid w:val="00C04927"/>
    <w:rsid w:val="00C04A07"/>
    <w:rsid w:val="00C052FF"/>
    <w:rsid w:val="00C0535A"/>
    <w:rsid w:val="00C055F4"/>
    <w:rsid w:val="00C05818"/>
    <w:rsid w:val="00C06951"/>
    <w:rsid w:val="00C07342"/>
    <w:rsid w:val="00C07553"/>
    <w:rsid w:val="00C07DCB"/>
    <w:rsid w:val="00C10831"/>
    <w:rsid w:val="00C10F01"/>
    <w:rsid w:val="00C11047"/>
    <w:rsid w:val="00C111A1"/>
    <w:rsid w:val="00C11A09"/>
    <w:rsid w:val="00C12105"/>
    <w:rsid w:val="00C125F5"/>
    <w:rsid w:val="00C126B6"/>
    <w:rsid w:val="00C126CB"/>
    <w:rsid w:val="00C12942"/>
    <w:rsid w:val="00C129DE"/>
    <w:rsid w:val="00C12ACC"/>
    <w:rsid w:val="00C12DCE"/>
    <w:rsid w:val="00C13031"/>
    <w:rsid w:val="00C13734"/>
    <w:rsid w:val="00C13735"/>
    <w:rsid w:val="00C13D56"/>
    <w:rsid w:val="00C140E0"/>
    <w:rsid w:val="00C147AC"/>
    <w:rsid w:val="00C1537A"/>
    <w:rsid w:val="00C1548A"/>
    <w:rsid w:val="00C15677"/>
    <w:rsid w:val="00C15FB8"/>
    <w:rsid w:val="00C15FBE"/>
    <w:rsid w:val="00C16672"/>
    <w:rsid w:val="00C168B2"/>
    <w:rsid w:val="00C16B84"/>
    <w:rsid w:val="00C16CF1"/>
    <w:rsid w:val="00C17233"/>
    <w:rsid w:val="00C17453"/>
    <w:rsid w:val="00C175F2"/>
    <w:rsid w:val="00C17942"/>
    <w:rsid w:val="00C1795B"/>
    <w:rsid w:val="00C179C4"/>
    <w:rsid w:val="00C179E6"/>
    <w:rsid w:val="00C17C40"/>
    <w:rsid w:val="00C17CE1"/>
    <w:rsid w:val="00C20097"/>
    <w:rsid w:val="00C20158"/>
    <w:rsid w:val="00C20369"/>
    <w:rsid w:val="00C20CBA"/>
    <w:rsid w:val="00C20CEC"/>
    <w:rsid w:val="00C20DAE"/>
    <w:rsid w:val="00C20E20"/>
    <w:rsid w:val="00C210C2"/>
    <w:rsid w:val="00C21146"/>
    <w:rsid w:val="00C215AA"/>
    <w:rsid w:val="00C21775"/>
    <w:rsid w:val="00C21784"/>
    <w:rsid w:val="00C21E30"/>
    <w:rsid w:val="00C22278"/>
    <w:rsid w:val="00C22325"/>
    <w:rsid w:val="00C2245D"/>
    <w:rsid w:val="00C22701"/>
    <w:rsid w:val="00C22EEC"/>
    <w:rsid w:val="00C23006"/>
    <w:rsid w:val="00C23090"/>
    <w:rsid w:val="00C2333D"/>
    <w:rsid w:val="00C23713"/>
    <w:rsid w:val="00C237EE"/>
    <w:rsid w:val="00C23B06"/>
    <w:rsid w:val="00C23E99"/>
    <w:rsid w:val="00C2404A"/>
    <w:rsid w:val="00C24160"/>
    <w:rsid w:val="00C244D8"/>
    <w:rsid w:val="00C246D6"/>
    <w:rsid w:val="00C25316"/>
    <w:rsid w:val="00C25F3D"/>
    <w:rsid w:val="00C25F7F"/>
    <w:rsid w:val="00C26493"/>
    <w:rsid w:val="00C269F2"/>
    <w:rsid w:val="00C26BB6"/>
    <w:rsid w:val="00C27466"/>
    <w:rsid w:val="00C27697"/>
    <w:rsid w:val="00C27C9F"/>
    <w:rsid w:val="00C3068E"/>
    <w:rsid w:val="00C30A93"/>
    <w:rsid w:val="00C30ABC"/>
    <w:rsid w:val="00C30B7F"/>
    <w:rsid w:val="00C31EE5"/>
    <w:rsid w:val="00C320F2"/>
    <w:rsid w:val="00C322C9"/>
    <w:rsid w:val="00C322E5"/>
    <w:rsid w:val="00C32E68"/>
    <w:rsid w:val="00C3312E"/>
    <w:rsid w:val="00C33749"/>
    <w:rsid w:val="00C33797"/>
    <w:rsid w:val="00C33B9A"/>
    <w:rsid w:val="00C346D8"/>
    <w:rsid w:val="00C3474B"/>
    <w:rsid w:val="00C34A6C"/>
    <w:rsid w:val="00C34AAE"/>
    <w:rsid w:val="00C34B7B"/>
    <w:rsid w:val="00C353D3"/>
    <w:rsid w:val="00C358B7"/>
    <w:rsid w:val="00C35AC4"/>
    <w:rsid w:val="00C35B58"/>
    <w:rsid w:val="00C35E22"/>
    <w:rsid w:val="00C35E80"/>
    <w:rsid w:val="00C35FA6"/>
    <w:rsid w:val="00C3635F"/>
    <w:rsid w:val="00C364C5"/>
    <w:rsid w:val="00C366E0"/>
    <w:rsid w:val="00C36739"/>
    <w:rsid w:val="00C368B9"/>
    <w:rsid w:val="00C36F1C"/>
    <w:rsid w:val="00C37A99"/>
    <w:rsid w:val="00C37F12"/>
    <w:rsid w:val="00C37F2D"/>
    <w:rsid w:val="00C400D0"/>
    <w:rsid w:val="00C40489"/>
    <w:rsid w:val="00C40D00"/>
    <w:rsid w:val="00C41190"/>
    <w:rsid w:val="00C414A0"/>
    <w:rsid w:val="00C41C47"/>
    <w:rsid w:val="00C42284"/>
    <w:rsid w:val="00C42A1F"/>
    <w:rsid w:val="00C42AD8"/>
    <w:rsid w:val="00C42B0F"/>
    <w:rsid w:val="00C42B2F"/>
    <w:rsid w:val="00C43293"/>
    <w:rsid w:val="00C43A0A"/>
    <w:rsid w:val="00C43B99"/>
    <w:rsid w:val="00C43BFE"/>
    <w:rsid w:val="00C43DE6"/>
    <w:rsid w:val="00C44018"/>
    <w:rsid w:val="00C442B6"/>
    <w:rsid w:val="00C449DE"/>
    <w:rsid w:val="00C44ABB"/>
    <w:rsid w:val="00C45077"/>
    <w:rsid w:val="00C4509C"/>
    <w:rsid w:val="00C454D4"/>
    <w:rsid w:val="00C45545"/>
    <w:rsid w:val="00C45B73"/>
    <w:rsid w:val="00C45C2F"/>
    <w:rsid w:val="00C45F38"/>
    <w:rsid w:val="00C4608B"/>
    <w:rsid w:val="00C4624E"/>
    <w:rsid w:val="00C46AF2"/>
    <w:rsid w:val="00C46C1A"/>
    <w:rsid w:val="00C46EB8"/>
    <w:rsid w:val="00C47193"/>
    <w:rsid w:val="00C471B9"/>
    <w:rsid w:val="00C47993"/>
    <w:rsid w:val="00C47C63"/>
    <w:rsid w:val="00C50262"/>
    <w:rsid w:val="00C508C5"/>
    <w:rsid w:val="00C50AB2"/>
    <w:rsid w:val="00C50C30"/>
    <w:rsid w:val="00C510E8"/>
    <w:rsid w:val="00C513A8"/>
    <w:rsid w:val="00C5172F"/>
    <w:rsid w:val="00C51B4B"/>
    <w:rsid w:val="00C51DB6"/>
    <w:rsid w:val="00C51FDE"/>
    <w:rsid w:val="00C52079"/>
    <w:rsid w:val="00C527E5"/>
    <w:rsid w:val="00C53460"/>
    <w:rsid w:val="00C5391F"/>
    <w:rsid w:val="00C5393E"/>
    <w:rsid w:val="00C53977"/>
    <w:rsid w:val="00C53DCD"/>
    <w:rsid w:val="00C54070"/>
    <w:rsid w:val="00C545D9"/>
    <w:rsid w:val="00C54BEA"/>
    <w:rsid w:val="00C54D15"/>
    <w:rsid w:val="00C55629"/>
    <w:rsid w:val="00C55BEB"/>
    <w:rsid w:val="00C564CB"/>
    <w:rsid w:val="00C5698E"/>
    <w:rsid w:val="00C56C9D"/>
    <w:rsid w:val="00C56CE0"/>
    <w:rsid w:val="00C5710C"/>
    <w:rsid w:val="00C572DE"/>
    <w:rsid w:val="00C57377"/>
    <w:rsid w:val="00C574BF"/>
    <w:rsid w:val="00C5758D"/>
    <w:rsid w:val="00C575D8"/>
    <w:rsid w:val="00C5763C"/>
    <w:rsid w:val="00C602B9"/>
    <w:rsid w:val="00C60336"/>
    <w:rsid w:val="00C604D4"/>
    <w:rsid w:val="00C604DC"/>
    <w:rsid w:val="00C609ED"/>
    <w:rsid w:val="00C60B8C"/>
    <w:rsid w:val="00C60BCA"/>
    <w:rsid w:val="00C60CD5"/>
    <w:rsid w:val="00C610A7"/>
    <w:rsid w:val="00C6163F"/>
    <w:rsid w:val="00C61F65"/>
    <w:rsid w:val="00C6231D"/>
    <w:rsid w:val="00C62D57"/>
    <w:rsid w:val="00C63094"/>
    <w:rsid w:val="00C6339D"/>
    <w:rsid w:val="00C635F3"/>
    <w:rsid w:val="00C637EF"/>
    <w:rsid w:val="00C638DD"/>
    <w:rsid w:val="00C63F92"/>
    <w:rsid w:val="00C646DB"/>
    <w:rsid w:val="00C64FA6"/>
    <w:rsid w:val="00C64FBF"/>
    <w:rsid w:val="00C6531B"/>
    <w:rsid w:val="00C65505"/>
    <w:rsid w:val="00C656B5"/>
    <w:rsid w:val="00C65930"/>
    <w:rsid w:val="00C65A63"/>
    <w:rsid w:val="00C65A82"/>
    <w:rsid w:val="00C65A98"/>
    <w:rsid w:val="00C65FBD"/>
    <w:rsid w:val="00C67146"/>
    <w:rsid w:val="00C67501"/>
    <w:rsid w:val="00C67758"/>
    <w:rsid w:val="00C67AAB"/>
    <w:rsid w:val="00C70082"/>
    <w:rsid w:val="00C70250"/>
    <w:rsid w:val="00C704A4"/>
    <w:rsid w:val="00C707EA"/>
    <w:rsid w:val="00C707FA"/>
    <w:rsid w:val="00C70A5C"/>
    <w:rsid w:val="00C70BC8"/>
    <w:rsid w:val="00C70BFA"/>
    <w:rsid w:val="00C70C0D"/>
    <w:rsid w:val="00C7192B"/>
    <w:rsid w:val="00C71CC7"/>
    <w:rsid w:val="00C72141"/>
    <w:rsid w:val="00C72554"/>
    <w:rsid w:val="00C72B92"/>
    <w:rsid w:val="00C7305F"/>
    <w:rsid w:val="00C7325E"/>
    <w:rsid w:val="00C735B9"/>
    <w:rsid w:val="00C7452A"/>
    <w:rsid w:val="00C749C9"/>
    <w:rsid w:val="00C74C29"/>
    <w:rsid w:val="00C75518"/>
    <w:rsid w:val="00C75896"/>
    <w:rsid w:val="00C76EAE"/>
    <w:rsid w:val="00C7714F"/>
    <w:rsid w:val="00C77152"/>
    <w:rsid w:val="00C77366"/>
    <w:rsid w:val="00C77627"/>
    <w:rsid w:val="00C77A33"/>
    <w:rsid w:val="00C77B1D"/>
    <w:rsid w:val="00C77FA9"/>
    <w:rsid w:val="00C8041C"/>
    <w:rsid w:val="00C80588"/>
    <w:rsid w:val="00C8067D"/>
    <w:rsid w:val="00C8078B"/>
    <w:rsid w:val="00C8106E"/>
    <w:rsid w:val="00C81A4D"/>
    <w:rsid w:val="00C81D76"/>
    <w:rsid w:val="00C8234F"/>
    <w:rsid w:val="00C823F2"/>
    <w:rsid w:val="00C826BE"/>
    <w:rsid w:val="00C8280A"/>
    <w:rsid w:val="00C82D1F"/>
    <w:rsid w:val="00C832B4"/>
    <w:rsid w:val="00C833D1"/>
    <w:rsid w:val="00C834F0"/>
    <w:rsid w:val="00C8396A"/>
    <w:rsid w:val="00C83AF2"/>
    <w:rsid w:val="00C83B15"/>
    <w:rsid w:val="00C84400"/>
    <w:rsid w:val="00C85774"/>
    <w:rsid w:val="00C85A2E"/>
    <w:rsid w:val="00C861A6"/>
    <w:rsid w:val="00C862BB"/>
    <w:rsid w:val="00C8656D"/>
    <w:rsid w:val="00C8670F"/>
    <w:rsid w:val="00C86CC9"/>
    <w:rsid w:val="00C86FD9"/>
    <w:rsid w:val="00C8717D"/>
    <w:rsid w:val="00C872E1"/>
    <w:rsid w:val="00C876B2"/>
    <w:rsid w:val="00C87A3F"/>
    <w:rsid w:val="00C87B97"/>
    <w:rsid w:val="00C90135"/>
    <w:rsid w:val="00C90189"/>
    <w:rsid w:val="00C90337"/>
    <w:rsid w:val="00C904D6"/>
    <w:rsid w:val="00C905C7"/>
    <w:rsid w:val="00C91A09"/>
    <w:rsid w:val="00C91A7B"/>
    <w:rsid w:val="00C92804"/>
    <w:rsid w:val="00C92CCE"/>
    <w:rsid w:val="00C9320F"/>
    <w:rsid w:val="00C93A92"/>
    <w:rsid w:val="00C93EFA"/>
    <w:rsid w:val="00C9412E"/>
    <w:rsid w:val="00C94657"/>
    <w:rsid w:val="00C94955"/>
    <w:rsid w:val="00C94AE9"/>
    <w:rsid w:val="00C950E1"/>
    <w:rsid w:val="00C95800"/>
    <w:rsid w:val="00C959DF"/>
    <w:rsid w:val="00C95AE1"/>
    <w:rsid w:val="00C95B42"/>
    <w:rsid w:val="00C95EBC"/>
    <w:rsid w:val="00C965B2"/>
    <w:rsid w:val="00C96C86"/>
    <w:rsid w:val="00C96DF2"/>
    <w:rsid w:val="00C97183"/>
    <w:rsid w:val="00C97427"/>
    <w:rsid w:val="00C979C5"/>
    <w:rsid w:val="00C97F8D"/>
    <w:rsid w:val="00CA00D8"/>
    <w:rsid w:val="00CA0157"/>
    <w:rsid w:val="00CA05B3"/>
    <w:rsid w:val="00CA0DB9"/>
    <w:rsid w:val="00CA10B1"/>
    <w:rsid w:val="00CA148B"/>
    <w:rsid w:val="00CA1DD8"/>
    <w:rsid w:val="00CA202C"/>
    <w:rsid w:val="00CA2264"/>
    <w:rsid w:val="00CA2374"/>
    <w:rsid w:val="00CA2AFC"/>
    <w:rsid w:val="00CA2C80"/>
    <w:rsid w:val="00CA2E2B"/>
    <w:rsid w:val="00CA2F8A"/>
    <w:rsid w:val="00CA3BE7"/>
    <w:rsid w:val="00CA3F97"/>
    <w:rsid w:val="00CA3FF1"/>
    <w:rsid w:val="00CA467D"/>
    <w:rsid w:val="00CA47C7"/>
    <w:rsid w:val="00CA4CD9"/>
    <w:rsid w:val="00CA4D54"/>
    <w:rsid w:val="00CA4D76"/>
    <w:rsid w:val="00CA4F92"/>
    <w:rsid w:val="00CA4FD1"/>
    <w:rsid w:val="00CA550F"/>
    <w:rsid w:val="00CA5666"/>
    <w:rsid w:val="00CA5BB7"/>
    <w:rsid w:val="00CA6DDA"/>
    <w:rsid w:val="00CA7297"/>
    <w:rsid w:val="00CA796E"/>
    <w:rsid w:val="00CA7A89"/>
    <w:rsid w:val="00CA7CD5"/>
    <w:rsid w:val="00CA7E99"/>
    <w:rsid w:val="00CB017E"/>
    <w:rsid w:val="00CB0AAA"/>
    <w:rsid w:val="00CB0EAA"/>
    <w:rsid w:val="00CB12EE"/>
    <w:rsid w:val="00CB187C"/>
    <w:rsid w:val="00CB1935"/>
    <w:rsid w:val="00CB1DC2"/>
    <w:rsid w:val="00CB1EDC"/>
    <w:rsid w:val="00CB217A"/>
    <w:rsid w:val="00CB2680"/>
    <w:rsid w:val="00CB3139"/>
    <w:rsid w:val="00CB3248"/>
    <w:rsid w:val="00CB3284"/>
    <w:rsid w:val="00CB35A0"/>
    <w:rsid w:val="00CB3756"/>
    <w:rsid w:val="00CB3C23"/>
    <w:rsid w:val="00CB3E76"/>
    <w:rsid w:val="00CB4273"/>
    <w:rsid w:val="00CB477D"/>
    <w:rsid w:val="00CB4A37"/>
    <w:rsid w:val="00CB4DFE"/>
    <w:rsid w:val="00CB50D4"/>
    <w:rsid w:val="00CB567B"/>
    <w:rsid w:val="00CB5EBF"/>
    <w:rsid w:val="00CB5FB2"/>
    <w:rsid w:val="00CB606B"/>
    <w:rsid w:val="00CB60BC"/>
    <w:rsid w:val="00CB63D6"/>
    <w:rsid w:val="00CB68F4"/>
    <w:rsid w:val="00CB6A1F"/>
    <w:rsid w:val="00CB6A51"/>
    <w:rsid w:val="00CB6DC2"/>
    <w:rsid w:val="00CB7076"/>
    <w:rsid w:val="00CB71EB"/>
    <w:rsid w:val="00CB75E1"/>
    <w:rsid w:val="00CB7D73"/>
    <w:rsid w:val="00CB7E15"/>
    <w:rsid w:val="00CC028B"/>
    <w:rsid w:val="00CC05C4"/>
    <w:rsid w:val="00CC063C"/>
    <w:rsid w:val="00CC0763"/>
    <w:rsid w:val="00CC0B03"/>
    <w:rsid w:val="00CC1071"/>
    <w:rsid w:val="00CC10F9"/>
    <w:rsid w:val="00CC1155"/>
    <w:rsid w:val="00CC11DD"/>
    <w:rsid w:val="00CC12A1"/>
    <w:rsid w:val="00CC1469"/>
    <w:rsid w:val="00CC1C1A"/>
    <w:rsid w:val="00CC1D82"/>
    <w:rsid w:val="00CC2437"/>
    <w:rsid w:val="00CC296B"/>
    <w:rsid w:val="00CC2E9D"/>
    <w:rsid w:val="00CC342D"/>
    <w:rsid w:val="00CC369B"/>
    <w:rsid w:val="00CC41DD"/>
    <w:rsid w:val="00CC46AA"/>
    <w:rsid w:val="00CC4B60"/>
    <w:rsid w:val="00CC4D5B"/>
    <w:rsid w:val="00CC5665"/>
    <w:rsid w:val="00CC59DE"/>
    <w:rsid w:val="00CC5A69"/>
    <w:rsid w:val="00CC6682"/>
    <w:rsid w:val="00CC6977"/>
    <w:rsid w:val="00CC6C7B"/>
    <w:rsid w:val="00CC71AB"/>
    <w:rsid w:val="00CC7C47"/>
    <w:rsid w:val="00CD0D77"/>
    <w:rsid w:val="00CD0FB3"/>
    <w:rsid w:val="00CD139C"/>
    <w:rsid w:val="00CD1B95"/>
    <w:rsid w:val="00CD1BDF"/>
    <w:rsid w:val="00CD1E04"/>
    <w:rsid w:val="00CD25F6"/>
    <w:rsid w:val="00CD2B5B"/>
    <w:rsid w:val="00CD3593"/>
    <w:rsid w:val="00CD3604"/>
    <w:rsid w:val="00CD3909"/>
    <w:rsid w:val="00CD435D"/>
    <w:rsid w:val="00CD498F"/>
    <w:rsid w:val="00CD4B8D"/>
    <w:rsid w:val="00CD4BB1"/>
    <w:rsid w:val="00CD4EB7"/>
    <w:rsid w:val="00CD5175"/>
    <w:rsid w:val="00CD550C"/>
    <w:rsid w:val="00CD5CB0"/>
    <w:rsid w:val="00CD5E5D"/>
    <w:rsid w:val="00CD62C6"/>
    <w:rsid w:val="00CD6440"/>
    <w:rsid w:val="00CD65E9"/>
    <w:rsid w:val="00CD6BD0"/>
    <w:rsid w:val="00CD6F3E"/>
    <w:rsid w:val="00CD77EA"/>
    <w:rsid w:val="00CE09C2"/>
    <w:rsid w:val="00CE0A59"/>
    <w:rsid w:val="00CE0A95"/>
    <w:rsid w:val="00CE0CE4"/>
    <w:rsid w:val="00CE0D8E"/>
    <w:rsid w:val="00CE0E56"/>
    <w:rsid w:val="00CE10A4"/>
    <w:rsid w:val="00CE17DD"/>
    <w:rsid w:val="00CE1A52"/>
    <w:rsid w:val="00CE1BEC"/>
    <w:rsid w:val="00CE1F85"/>
    <w:rsid w:val="00CE1FF3"/>
    <w:rsid w:val="00CE219F"/>
    <w:rsid w:val="00CE2448"/>
    <w:rsid w:val="00CE2FF0"/>
    <w:rsid w:val="00CE32C6"/>
    <w:rsid w:val="00CE3322"/>
    <w:rsid w:val="00CE35C1"/>
    <w:rsid w:val="00CE3773"/>
    <w:rsid w:val="00CE420A"/>
    <w:rsid w:val="00CE4780"/>
    <w:rsid w:val="00CE5087"/>
    <w:rsid w:val="00CE5938"/>
    <w:rsid w:val="00CE5BC9"/>
    <w:rsid w:val="00CE6922"/>
    <w:rsid w:val="00CE720B"/>
    <w:rsid w:val="00CE7505"/>
    <w:rsid w:val="00CE7642"/>
    <w:rsid w:val="00CE7927"/>
    <w:rsid w:val="00CE7FCD"/>
    <w:rsid w:val="00CF05D5"/>
    <w:rsid w:val="00CF0E55"/>
    <w:rsid w:val="00CF0FBD"/>
    <w:rsid w:val="00CF17A6"/>
    <w:rsid w:val="00CF18D2"/>
    <w:rsid w:val="00CF1941"/>
    <w:rsid w:val="00CF263B"/>
    <w:rsid w:val="00CF294E"/>
    <w:rsid w:val="00CF29B6"/>
    <w:rsid w:val="00CF2A1A"/>
    <w:rsid w:val="00CF2ACE"/>
    <w:rsid w:val="00CF2C34"/>
    <w:rsid w:val="00CF3446"/>
    <w:rsid w:val="00CF3507"/>
    <w:rsid w:val="00CF3526"/>
    <w:rsid w:val="00CF3E93"/>
    <w:rsid w:val="00CF5012"/>
    <w:rsid w:val="00CF5AA9"/>
    <w:rsid w:val="00CF692D"/>
    <w:rsid w:val="00CF6BD3"/>
    <w:rsid w:val="00CF6FBD"/>
    <w:rsid w:val="00CF7110"/>
    <w:rsid w:val="00CF7220"/>
    <w:rsid w:val="00CF722A"/>
    <w:rsid w:val="00CF739C"/>
    <w:rsid w:val="00CF7630"/>
    <w:rsid w:val="00CF7788"/>
    <w:rsid w:val="00CF7BBE"/>
    <w:rsid w:val="00D00D39"/>
    <w:rsid w:val="00D00D87"/>
    <w:rsid w:val="00D0155A"/>
    <w:rsid w:val="00D018AA"/>
    <w:rsid w:val="00D01907"/>
    <w:rsid w:val="00D01FC0"/>
    <w:rsid w:val="00D02619"/>
    <w:rsid w:val="00D027CA"/>
    <w:rsid w:val="00D02945"/>
    <w:rsid w:val="00D02B57"/>
    <w:rsid w:val="00D02CE3"/>
    <w:rsid w:val="00D032E1"/>
    <w:rsid w:val="00D033A4"/>
    <w:rsid w:val="00D036D7"/>
    <w:rsid w:val="00D03AEC"/>
    <w:rsid w:val="00D04478"/>
    <w:rsid w:val="00D04546"/>
    <w:rsid w:val="00D046B5"/>
    <w:rsid w:val="00D04A4E"/>
    <w:rsid w:val="00D04AE8"/>
    <w:rsid w:val="00D052AB"/>
    <w:rsid w:val="00D0533D"/>
    <w:rsid w:val="00D054A7"/>
    <w:rsid w:val="00D054DD"/>
    <w:rsid w:val="00D05608"/>
    <w:rsid w:val="00D05800"/>
    <w:rsid w:val="00D05BF2"/>
    <w:rsid w:val="00D05C53"/>
    <w:rsid w:val="00D061B4"/>
    <w:rsid w:val="00D0637F"/>
    <w:rsid w:val="00D0662D"/>
    <w:rsid w:val="00D06785"/>
    <w:rsid w:val="00D067B0"/>
    <w:rsid w:val="00D076BB"/>
    <w:rsid w:val="00D077F3"/>
    <w:rsid w:val="00D07C57"/>
    <w:rsid w:val="00D10061"/>
    <w:rsid w:val="00D104DD"/>
    <w:rsid w:val="00D104E3"/>
    <w:rsid w:val="00D1089C"/>
    <w:rsid w:val="00D10A4D"/>
    <w:rsid w:val="00D10BE4"/>
    <w:rsid w:val="00D10C04"/>
    <w:rsid w:val="00D11029"/>
    <w:rsid w:val="00D11254"/>
    <w:rsid w:val="00D11557"/>
    <w:rsid w:val="00D11784"/>
    <w:rsid w:val="00D11C2D"/>
    <w:rsid w:val="00D120DA"/>
    <w:rsid w:val="00D121FA"/>
    <w:rsid w:val="00D1272F"/>
    <w:rsid w:val="00D12B98"/>
    <w:rsid w:val="00D12F5C"/>
    <w:rsid w:val="00D12FC5"/>
    <w:rsid w:val="00D13021"/>
    <w:rsid w:val="00D13AD2"/>
    <w:rsid w:val="00D13B7E"/>
    <w:rsid w:val="00D13B91"/>
    <w:rsid w:val="00D13E64"/>
    <w:rsid w:val="00D13FFE"/>
    <w:rsid w:val="00D14B98"/>
    <w:rsid w:val="00D14F87"/>
    <w:rsid w:val="00D1526E"/>
    <w:rsid w:val="00D158D8"/>
    <w:rsid w:val="00D15DD9"/>
    <w:rsid w:val="00D160B8"/>
    <w:rsid w:val="00D164A3"/>
    <w:rsid w:val="00D165C4"/>
    <w:rsid w:val="00D166DA"/>
    <w:rsid w:val="00D16C91"/>
    <w:rsid w:val="00D16EAF"/>
    <w:rsid w:val="00D170CB"/>
    <w:rsid w:val="00D1712F"/>
    <w:rsid w:val="00D171B2"/>
    <w:rsid w:val="00D174FE"/>
    <w:rsid w:val="00D1763A"/>
    <w:rsid w:val="00D1786F"/>
    <w:rsid w:val="00D17A79"/>
    <w:rsid w:val="00D17AC2"/>
    <w:rsid w:val="00D17AF1"/>
    <w:rsid w:val="00D17DAC"/>
    <w:rsid w:val="00D17F9C"/>
    <w:rsid w:val="00D20700"/>
    <w:rsid w:val="00D207D8"/>
    <w:rsid w:val="00D20A1E"/>
    <w:rsid w:val="00D20F6C"/>
    <w:rsid w:val="00D20FD4"/>
    <w:rsid w:val="00D21187"/>
    <w:rsid w:val="00D212BF"/>
    <w:rsid w:val="00D2131D"/>
    <w:rsid w:val="00D214DE"/>
    <w:rsid w:val="00D21523"/>
    <w:rsid w:val="00D219CE"/>
    <w:rsid w:val="00D21A24"/>
    <w:rsid w:val="00D21EBF"/>
    <w:rsid w:val="00D22203"/>
    <w:rsid w:val="00D22340"/>
    <w:rsid w:val="00D23263"/>
    <w:rsid w:val="00D2345B"/>
    <w:rsid w:val="00D237E2"/>
    <w:rsid w:val="00D23A6F"/>
    <w:rsid w:val="00D24145"/>
    <w:rsid w:val="00D24191"/>
    <w:rsid w:val="00D24665"/>
    <w:rsid w:val="00D2467B"/>
    <w:rsid w:val="00D2483C"/>
    <w:rsid w:val="00D24968"/>
    <w:rsid w:val="00D2501F"/>
    <w:rsid w:val="00D25307"/>
    <w:rsid w:val="00D2539C"/>
    <w:rsid w:val="00D253F2"/>
    <w:rsid w:val="00D254E9"/>
    <w:rsid w:val="00D255CF"/>
    <w:rsid w:val="00D255ED"/>
    <w:rsid w:val="00D2678E"/>
    <w:rsid w:val="00D26863"/>
    <w:rsid w:val="00D2694C"/>
    <w:rsid w:val="00D271C9"/>
    <w:rsid w:val="00D276BB"/>
    <w:rsid w:val="00D27853"/>
    <w:rsid w:val="00D301A2"/>
    <w:rsid w:val="00D301F6"/>
    <w:rsid w:val="00D30AE0"/>
    <w:rsid w:val="00D30AE8"/>
    <w:rsid w:val="00D30BB3"/>
    <w:rsid w:val="00D30FAA"/>
    <w:rsid w:val="00D3114C"/>
    <w:rsid w:val="00D32155"/>
    <w:rsid w:val="00D3239C"/>
    <w:rsid w:val="00D3296E"/>
    <w:rsid w:val="00D32B3C"/>
    <w:rsid w:val="00D32D2D"/>
    <w:rsid w:val="00D3307C"/>
    <w:rsid w:val="00D331A9"/>
    <w:rsid w:val="00D331F1"/>
    <w:rsid w:val="00D33452"/>
    <w:rsid w:val="00D33581"/>
    <w:rsid w:val="00D33AC0"/>
    <w:rsid w:val="00D3434A"/>
    <w:rsid w:val="00D34379"/>
    <w:rsid w:val="00D34FB1"/>
    <w:rsid w:val="00D350AF"/>
    <w:rsid w:val="00D35339"/>
    <w:rsid w:val="00D3546A"/>
    <w:rsid w:val="00D358BB"/>
    <w:rsid w:val="00D35EFE"/>
    <w:rsid w:val="00D36107"/>
    <w:rsid w:val="00D36132"/>
    <w:rsid w:val="00D3653E"/>
    <w:rsid w:val="00D3695F"/>
    <w:rsid w:val="00D36A87"/>
    <w:rsid w:val="00D37058"/>
    <w:rsid w:val="00D376CF"/>
    <w:rsid w:val="00D37B46"/>
    <w:rsid w:val="00D37BDE"/>
    <w:rsid w:val="00D37F37"/>
    <w:rsid w:val="00D40B8D"/>
    <w:rsid w:val="00D40D1B"/>
    <w:rsid w:val="00D41040"/>
    <w:rsid w:val="00D411B3"/>
    <w:rsid w:val="00D4131F"/>
    <w:rsid w:val="00D413EC"/>
    <w:rsid w:val="00D41983"/>
    <w:rsid w:val="00D41BDF"/>
    <w:rsid w:val="00D41C99"/>
    <w:rsid w:val="00D41D11"/>
    <w:rsid w:val="00D41E44"/>
    <w:rsid w:val="00D41F1C"/>
    <w:rsid w:val="00D42293"/>
    <w:rsid w:val="00D42591"/>
    <w:rsid w:val="00D42923"/>
    <w:rsid w:val="00D4312C"/>
    <w:rsid w:val="00D433C8"/>
    <w:rsid w:val="00D4402D"/>
    <w:rsid w:val="00D440A8"/>
    <w:rsid w:val="00D44136"/>
    <w:rsid w:val="00D4421B"/>
    <w:rsid w:val="00D447BF"/>
    <w:rsid w:val="00D4542C"/>
    <w:rsid w:val="00D45F34"/>
    <w:rsid w:val="00D462E4"/>
    <w:rsid w:val="00D4689C"/>
    <w:rsid w:val="00D472FC"/>
    <w:rsid w:val="00D473AE"/>
    <w:rsid w:val="00D5033F"/>
    <w:rsid w:val="00D50510"/>
    <w:rsid w:val="00D50DED"/>
    <w:rsid w:val="00D511DD"/>
    <w:rsid w:val="00D516AB"/>
    <w:rsid w:val="00D5282D"/>
    <w:rsid w:val="00D52E71"/>
    <w:rsid w:val="00D5302B"/>
    <w:rsid w:val="00D5380F"/>
    <w:rsid w:val="00D53815"/>
    <w:rsid w:val="00D540FA"/>
    <w:rsid w:val="00D54599"/>
    <w:rsid w:val="00D54D41"/>
    <w:rsid w:val="00D551FD"/>
    <w:rsid w:val="00D55561"/>
    <w:rsid w:val="00D55B36"/>
    <w:rsid w:val="00D55CAA"/>
    <w:rsid w:val="00D55CED"/>
    <w:rsid w:val="00D5678D"/>
    <w:rsid w:val="00D56A30"/>
    <w:rsid w:val="00D56CA6"/>
    <w:rsid w:val="00D570C8"/>
    <w:rsid w:val="00D57701"/>
    <w:rsid w:val="00D5794B"/>
    <w:rsid w:val="00D57A61"/>
    <w:rsid w:val="00D57C03"/>
    <w:rsid w:val="00D60077"/>
    <w:rsid w:val="00D601E6"/>
    <w:rsid w:val="00D60296"/>
    <w:rsid w:val="00D60DE4"/>
    <w:rsid w:val="00D60E3E"/>
    <w:rsid w:val="00D6125B"/>
    <w:rsid w:val="00D613D5"/>
    <w:rsid w:val="00D61583"/>
    <w:rsid w:val="00D61F26"/>
    <w:rsid w:val="00D6224C"/>
    <w:rsid w:val="00D622F2"/>
    <w:rsid w:val="00D6239D"/>
    <w:rsid w:val="00D62412"/>
    <w:rsid w:val="00D62613"/>
    <w:rsid w:val="00D6267B"/>
    <w:rsid w:val="00D62990"/>
    <w:rsid w:val="00D634B7"/>
    <w:rsid w:val="00D635A7"/>
    <w:rsid w:val="00D63938"/>
    <w:rsid w:val="00D63D8D"/>
    <w:rsid w:val="00D63EEE"/>
    <w:rsid w:val="00D6438E"/>
    <w:rsid w:val="00D6441B"/>
    <w:rsid w:val="00D647A5"/>
    <w:rsid w:val="00D647B3"/>
    <w:rsid w:val="00D649DE"/>
    <w:rsid w:val="00D64D7A"/>
    <w:rsid w:val="00D64E6F"/>
    <w:rsid w:val="00D65148"/>
    <w:rsid w:val="00D65430"/>
    <w:rsid w:val="00D6583F"/>
    <w:rsid w:val="00D65C6F"/>
    <w:rsid w:val="00D66130"/>
    <w:rsid w:val="00D66A2A"/>
    <w:rsid w:val="00D66E79"/>
    <w:rsid w:val="00D67439"/>
    <w:rsid w:val="00D67515"/>
    <w:rsid w:val="00D67AD0"/>
    <w:rsid w:val="00D67C6B"/>
    <w:rsid w:val="00D67CAC"/>
    <w:rsid w:val="00D70C0A"/>
    <w:rsid w:val="00D717BB"/>
    <w:rsid w:val="00D718B4"/>
    <w:rsid w:val="00D71D41"/>
    <w:rsid w:val="00D7226F"/>
    <w:rsid w:val="00D722F2"/>
    <w:rsid w:val="00D72391"/>
    <w:rsid w:val="00D7279E"/>
    <w:rsid w:val="00D727F1"/>
    <w:rsid w:val="00D72902"/>
    <w:rsid w:val="00D72D42"/>
    <w:rsid w:val="00D73626"/>
    <w:rsid w:val="00D73795"/>
    <w:rsid w:val="00D73849"/>
    <w:rsid w:val="00D7389B"/>
    <w:rsid w:val="00D738D4"/>
    <w:rsid w:val="00D73926"/>
    <w:rsid w:val="00D73AE7"/>
    <w:rsid w:val="00D73B6D"/>
    <w:rsid w:val="00D74197"/>
    <w:rsid w:val="00D7431C"/>
    <w:rsid w:val="00D74352"/>
    <w:rsid w:val="00D74913"/>
    <w:rsid w:val="00D74EF0"/>
    <w:rsid w:val="00D752C0"/>
    <w:rsid w:val="00D755EE"/>
    <w:rsid w:val="00D75740"/>
    <w:rsid w:val="00D75B73"/>
    <w:rsid w:val="00D75DFA"/>
    <w:rsid w:val="00D76007"/>
    <w:rsid w:val="00D76A39"/>
    <w:rsid w:val="00D76FBD"/>
    <w:rsid w:val="00D77217"/>
    <w:rsid w:val="00D774A9"/>
    <w:rsid w:val="00D77582"/>
    <w:rsid w:val="00D801C7"/>
    <w:rsid w:val="00D80359"/>
    <w:rsid w:val="00D80BB0"/>
    <w:rsid w:val="00D80CC9"/>
    <w:rsid w:val="00D80ECF"/>
    <w:rsid w:val="00D80FF9"/>
    <w:rsid w:val="00D8148B"/>
    <w:rsid w:val="00D8184C"/>
    <w:rsid w:val="00D82110"/>
    <w:rsid w:val="00D823E4"/>
    <w:rsid w:val="00D82472"/>
    <w:rsid w:val="00D82AAF"/>
    <w:rsid w:val="00D83081"/>
    <w:rsid w:val="00D83A5E"/>
    <w:rsid w:val="00D8434E"/>
    <w:rsid w:val="00D84418"/>
    <w:rsid w:val="00D84527"/>
    <w:rsid w:val="00D84B36"/>
    <w:rsid w:val="00D84D13"/>
    <w:rsid w:val="00D84E86"/>
    <w:rsid w:val="00D84F95"/>
    <w:rsid w:val="00D8514E"/>
    <w:rsid w:val="00D85D8D"/>
    <w:rsid w:val="00D86127"/>
    <w:rsid w:val="00D862A5"/>
    <w:rsid w:val="00D86DAA"/>
    <w:rsid w:val="00D8705E"/>
    <w:rsid w:val="00D871A8"/>
    <w:rsid w:val="00D877B9"/>
    <w:rsid w:val="00D901B9"/>
    <w:rsid w:val="00D90718"/>
    <w:rsid w:val="00D90961"/>
    <w:rsid w:val="00D90A7E"/>
    <w:rsid w:val="00D90D3F"/>
    <w:rsid w:val="00D90DAB"/>
    <w:rsid w:val="00D90E3F"/>
    <w:rsid w:val="00D911C5"/>
    <w:rsid w:val="00D912CC"/>
    <w:rsid w:val="00D915E4"/>
    <w:rsid w:val="00D915EC"/>
    <w:rsid w:val="00D9162B"/>
    <w:rsid w:val="00D917C7"/>
    <w:rsid w:val="00D91EAA"/>
    <w:rsid w:val="00D921F8"/>
    <w:rsid w:val="00D925B0"/>
    <w:rsid w:val="00D92AA1"/>
    <w:rsid w:val="00D92D12"/>
    <w:rsid w:val="00D92E04"/>
    <w:rsid w:val="00D93832"/>
    <w:rsid w:val="00D93C62"/>
    <w:rsid w:val="00D948E4"/>
    <w:rsid w:val="00D94BE2"/>
    <w:rsid w:val="00D94BE4"/>
    <w:rsid w:val="00D953CC"/>
    <w:rsid w:val="00D953FD"/>
    <w:rsid w:val="00D95578"/>
    <w:rsid w:val="00D9568C"/>
    <w:rsid w:val="00D9623F"/>
    <w:rsid w:val="00D96415"/>
    <w:rsid w:val="00D9648C"/>
    <w:rsid w:val="00D964C0"/>
    <w:rsid w:val="00D9660B"/>
    <w:rsid w:val="00D966FB"/>
    <w:rsid w:val="00D96946"/>
    <w:rsid w:val="00D96BC1"/>
    <w:rsid w:val="00D96C63"/>
    <w:rsid w:val="00D96CD6"/>
    <w:rsid w:val="00D96EB1"/>
    <w:rsid w:val="00D9718F"/>
    <w:rsid w:val="00D971BC"/>
    <w:rsid w:val="00D972D1"/>
    <w:rsid w:val="00D97347"/>
    <w:rsid w:val="00D973CF"/>
    <w:rsid w:val="00DA0018"/>
    <w:rsid w:val="00DA0497"/>
    <w:rsid w:val="00DA0678"/>
    <w:rsid w:val="00DA0CDD"/>
    <w:rsid w:val="00DA1133"/>
    <w:rsid w:val="00DA1A47"/>
    <w:rsid w:val="00DA1C12"/>
    <w:rsid w:val="00DA2519"/>
    <w:rsid w:val="00DA2661"/>
    <w:rsid w:val="00DA2683"/>
    <w:rsid w:val="00DA2864"/>
    <w:rsid w:val="00DA2FAF"/>
    <w:rsid w:val="00DA356B"/>
    <w:rsid w:val="00DA3584"/>
    <w:rsid w:val="00DA3719"/>
    <w:rsid w:val="00DA39AF"/>
    <w:rsid w:val="00DA41D7"/>
    <w:rsid w:val="00DA4322"/>
    <w:rsid w:val="00DA49C7"/>
    <w:rsid w:val="00DA4BA5"/>
    <w:rsid w:val="00DA5848"/>
    <w:rsid w:val="00DA5E25"/>
    <w:rsid w:val="00DA5F3B"/>
    <w:rsid w:val="00DA5FC3"/>
    <w:rsid w:val="00DA6004"/>
    <w:rsid w:val="00DA6122"/>
    <w:rsid w:val="00DA67E7"/>
    <w:rsid w:val="00DA68C4"/>
    <w:rsid w:val="00DA6DB6"/>
    <w:rsid w:val="00DA76E3"/>
    <w:rsid w:val="00DA7E90"/>
    <w:rsid w:val="00DB006F"/>
    <w:rsid w:val="00DB04A8"/>
    <w:rsid w:val="00DB0659"/>
    <w:rsid w:val="00DB0851"/>
    <w:rsid w:val="00DB0B74"/>
    <w:rsid w:val="00DB1447"/>
    <w:rsid w:val="00DB1E59"/>
    <w:rsid w:val="00DB2612"/>
    <w:rsid w:val="00DB2745"/>
    <w:rsid w:val="00DB28C9"/>
    <w:rsid w:val="00DB2B5E"/>
    <w:rsid w:val="00DB334F"/>
    <w:rsid w:val="00DB33AC"/>
    <w:rsid w:val="00DB3693"/>
    <w:rsid w:val="00DB36B3"/>
    <w:rsid w:val="00DB36D3"/>
    <w:rsid w:val="00DB390C"/>
    <w:rsid w:val="00DB3EB7"/>
    <w:rsid w:val="00DB410A"/>
    <w:rsid w:val="00DB41E6"/>
    <w:rsid w:val="00DB46E1"/>
    <w:rsid w:val="00DB4A63"/>
    <w:rsid w:val="00DB5359"/>
    <w:rsid w:val="00DB5596"/>
    <w:rsid w:val="00DB5C18"/>
    <w:rsid w:val="00DB5C7A"/>
    <w:rsid w:val="00DB5D4E"/>
    <w:rsid w:val="00DB5F08"/>
    <w:rsid w:val="00DB60D5"/>
    <w:rsid w:val="00DB6122"/>
    <w:rsid w:val="00DB627F"/>
    <w:rsid w:val="00DB6463"/>
    <w:rsid w:val="00DB66D5"/>
    <w:rsid w:val="00DB6ADD"/>
    <w:rsid w:val="00DB7236"/>
    <w:rsid w:val="00DB7E87"/>
    <w:rsid w:val="00DC00C5"/>
    <w:rsid w:val="00DC0453"/>
    <w:rsid w:val="00DC0C44"/>
    <w:rsid w:val="00DC1550"/>
    <w:rsid w:val="00DC199A"/>
    <w:rsid w:val="00DC19D3"/>
    <w:rsid w:val="00DC2068"/>
    <w:rsid w:val="00DC231A"/>
    <w:rsid w:val="00DC2675"/>
    <w:rsid w:val="00DC2757"/>
    <w:rsid w:val="00DC28E0"/>
    <w:rsid w:val="00DC2CF9"/>
    <w:rsid w:val="00DC2E05"/>
    <w:rsid w:val="00DC2EF5"/>
    <w:rsid w:val="00DC2F7A"/>
    <w:rsid w:val="00DC30FF"/>
    <w:rsid w:val="00DC3147"/>
    <w:rsid w:val="00DC33A5"/>
    <w:rsid w:val="00DC342A"/>
    <w:rsid w:val="00DC34BA"/>
    <w:rsid w:val="00DC3582"/>
    <w:rsid w:val="00DC3B80"/>
    <w:rsid w:val="00DC3F2C"/>
    <w:rsid w:val="00DC4385"/>
    <w:rsid w:val="00DC456C"/>
    <w:rsid w:val="00DC45F2"/>
    <w:rsid w:val="00DC4CA6"/>
    <w:rsid w:val="00DC4DE8"/>
    <w:rsid w:val="00DC5174"/>
    <w:rsid w:val="00DC5E34"/>
    <w:rsid w:val="00DC60CC"/>
    <w:rsid w:val="00DC6786"/>
    <w:rsid w:val="00DC6E69"/>
    <w:rsid w:val="00DC7040"/>
    <w:rsid w:val="00DC725F"/>
    <w:rsid w:val="00DC727A"/>
    <w:rsid w:val="00DC73DA"/>
    <w:rsid w:val="00DC78E1"/>
    <w:rsid w:val="00DC7D98"/>
    <w:rsid w:val="00DC7E68"/>
    <w:rsid w:val="00DD0368"/>
    <w:rsid w:val="00DD0860"/>
    <w:rsid w:val="00DD0FCD"/>
    <w:rsid w:val="00DD10AF"/>
    <w:rsid w:val="00DD17BD"/>
    <w:rsid w:val="00DD193F"/>
    <w:rsid w:val="00DD1C41"/>
    <w:rsid w:val="00DD1EEF"/>
    <w:rsid w:val="00DD1F49"/>
    <w:rsid w:val="00DD256F"/>
    <w:rsid w:val="00DD2D0E"/>
    <w:rsid w:val="00DD35F1"/>
    <w:rsid w:val="00DD401E"/>
    <w:rsid w:val="00DD47C9"/>
    <w:rsid w:val="00DD4A14"/>
    <w:rsid w:val="00DD4AB7"/>
    <w:rsid w:val="00DD50C0"/>
    <w:rsid w:val="00DD53F5"/>
    <w:rsid w:val="00DD5E51"/>
    <w:rsid w:val="00DD63C8"/>
    <w:rsid w:val="00DD6BDF"/>
    <w:rsid w:val="00DD6D0E"/>
    <w:rsid w:val="00DD76EF"/>
    <w:rsid w:val="00DE0386"/>
    <w:rsid w:val="00DE0635"/>
    <w:rsid w:val="00DE1136"/>
    <w:rsid w:val="00DE1186"/>
    <w:rsid w:val="00DE120C"/>
    <w:rsid w:val="00DE1743"/>
    <w:rsid w:val="00DE19FA"/>
    <w:rsid w:val="00DE2320"/>
    <w:rsid w:val="00DE2958"/>
    <w:rsid w:val="00DE2AD2"/>
    <w:rsid w:val="00DE2D50"/>
    <w:rsid w:val="00DE2F92"/>
    <w:rsid w:val="00DE367F"/>
    <w:rsid w:val="00DE3829"/>
    <w:rsid w:val="00DE38AB"/>
    <w:rsid w:val="00DE3AA0"/>
    <w:rsid w:val="00DE3EE9"/>
    <w:rsid w:val="00DE417C"/>
    <w:rsid w:val="00DE4318"/>
    <w:rsid w:val="00DE476D"/>
    <w:rsid w:val="00DE599F"/>
    <w:rsid w:val="00DE5ABB"/>
    <w:rsid w:val="00DE5DC2"/>
    <w:rsid w:val="00DE6405"/>
    <w:rsid w:val="00DE64CA"/>
    <w:rsid w:val="00DE6649"/>
    <w:rsid w:val="00DE6A0E"/>
    <w:rsid w:val="00DE6F58"/>
    <w:rsid w:val="00DE7190"/>
    <w:rsid w:val="00DE7306"/>
    <w:rsid w:val="00DE788D"/>
    <w:rsid w:val="00DE79BA"/>
    <w:rsid w:val="00DE7CAA"/>
    <w:rsid w:val="00DE7D84"/>
    <w:rsid w:val="00DE7DEE"/>
    <w:rsid w:val="00DE7E8A"/>
    <w:rsid w:val="00DF010F"/>
    <w:rsid w:val="00DF019D"/>
    <w:rsid w:val="00DF0206"/>
    <w:rsid w:val="00DF070E"/>
    <w:rsid w:val="00DF12C9"/>
    <w:rsid w:val="00DF13E0"/>
    <w:rsid w:val="00DF1677"/>
    <w:rsid w:val="00DF1E3F"/>
    <w:rsid w:val="00DF2375"/>
    <w:rsid w:val="00DF271C"/>
    <w:rsid w:val="00DF273A"/>
    <w:rsid w:val="00DF2791"/>
    <w:rsid w:val="00DF279B"/>
    <w:rsid w:val="00DF2941"/>
    <w:rsid w:val="00DF2AAA"/>
    <w:rsid w:val="00DF2CBB"/>
    <w:rsid w:val="00DF2FEE"/>
    <w:rsid w:val="00DF35AC"/>
    <w:rsid w:val="00DF35B5"/>
    <w:rsid w:val="00DF3CEC"/>
    <w:rsid w:val="00DF3CF6"/>
    <w:rsid w:val="00DF3E76"/>
    <w:rsid w:val="00DF3F04"/>
    <w:rsid w:val="00DF3F7E"/>
    <w:rsid w:val="00DF41D0"/>
    <w:rsid w:val="00DF44F1"/>
    <w:rsid w:val="00DF4698"/>
    <w:rsid w:val="00DF4808"/>
    <w:rsid w:val="00DF4D9C"/>
    <w:rsid w:val="00DF4E30"/>
    <w:rsid w:val="00DF54BA"/>
    <w:rsid w:val="00DF56C1"/>
    <w:rsid w:val="00DF583C"/>
    <w:rsid w:val="00DF596D"/>
    <w:rsid w:val="00DF5A38"/>
    <w:rsid w:val="00DF5D0E"/>
    <w:rsid w:val="00DF60FF"/>
    <w:rsid w:val="00DF6603"/>
    <w:rsid w:val="00DF6660"/>
    <w:rsid w:val="00DF666E"/>
    <w:rsid w:val="00DF6A01"/>
    <w:rsid w:val="00E00098"/>
    <w:rsid w:val="00E00733"/>
    <w:rsid w:val="00E00749"/>
    <w:rsid w:val="00E00863"/>
    <w:rsid w:val="00E00C2D"/>
    <w:rsid w:val="00E00F61"/>
    <w:rsid w:val="00E0145F"/>
    <w:rsid w:val="00E01461"/>
    <w:rsid w:val="00E014D4"/>
    <w:rsid w:val="00E01786"/>
    <w:rsid w:val="00E01AD6"/>
    <w:rsid w:val="00E01F91"/>
    <w:rsid w:val="00E02134"/>
    <w:rsid w:val="00E021BF"/>
    <w:rsid w:val="00E0272B"/>
    <w:rsid w:val="00E027CF"/>
    <w:rsid w:val="00E033E5"/>
    <w:rsid w:val="00E03C28"/>
    <w:rsid w:val="00E03CB6"/>
    <w:rsid w:val="00E04537"/>
    <w:rsid w:val="00E045E4"/>
    <w:rsid w:val="00E047AF"/>
    <w:rsid w:val="00E04C46"/>
    <w:rsid w:val="00E04CA6"/>
    <w:rsid w:val="00E0561E"/>
    <w:rsid w:val="00E0574C"/>
    <w:rsid w:val="00E05880"/>
    <w:rsid w:val="00E06409"/>
    <w:rsid w:val="00E06615"/>
    <w:rsid w:val="00E06A7C"/>
    <w:rsid w:val="00E06FCB"/>
    <w:rsid w:val="00E07227"/>
    <w:rsid w:val="00E07CCC"/>
    <w:rsid w:val="00E1000D"/>
    <w:rsid w:val="00E1005D"/>
    <w:rsid w:val="00E10595"/>
    <w:rsid w:val="00E10711"/>
    <w:rsid w:val="00E11264"/>
    <w:rsid w:val="00E116D2"/>
    <w:rsid w:val="00E118A2"/>
    <w:rsid w:val="00E11FC1"/>
    <w:rsid w:val="00E121A1"/>
    <w:rsid w:val="00E1246E"/>
    <w:rsid w:val="00E12579"/>
    <w:rsid w:val="00E125D4"/>
    <w:rsid w:val="00E128FD"/>
    <w:rsid w:val="00E12BA1"/>
    <w:rsid w:val="00E12C60"/>
    <w:rsid w:val="00E12F98"/>
    <w:rsid w:val="00E1301E"/>
    <w:rsid w:val="00E138F6"/>
    <w:rsid w:val="00E141A4"/>
    <w:rsid w:val="00E14302"/>
    <w:rsid w:val="00E1498F"/>
    <w:rsid w:val="00E14D8B"/>
    <w:rsid w:val="00E15851"/>
    <w:rsid w:val="00E160D6"/>
    <w:rsid w:val="00E16109"/>
    <w:rsid w:val="00E16427"/>
    <w:rsid w:val="00E167D5"/>
    <w:rsid w:val="00E170BD"/>
    <w:rsid w:val="00E17192"/>
    <w:rsid w:val="00E176C8"/>
    <w:rsid w:val="00E17ED4"/>
    <w:rsid w:val="00E2002D"/>
    <w:rsid w:val="00E2032D"/>
    <w:rsid w:val="00E20BBC"/>
    <w:rsid w:val="00E20CB9"/>
    <w:rsid w:val="00E20E9A"/>
    <w:rsid w:val="00E21E83"/>
    <w:rsid w:val="00E22433"/>
    <w:rsid w:val="00E232E9"/>
    <w:rsid w:val="00E23537"/>
    <w:rsid w:val="00E2392C"/>
    <w:rsid w:val="00E23FA5"/>
    <w:rsid w:val="00E2432B"/>
    <w:rsid w:val="00E243D5"/>
    <w:rsid w:val="00E24790"/>
    <w:rsid w:val="00E24C59"/>
    <w:rsid w:val="00E24E26"/>
    <w:rsid w:val="00E24F16"/>
    <w:rsid w:val="00E25371"/>
    <w:rsid w:val="00E254E6"/>
    <w:rsid w:val="00E25819"/>
    <w:rsid w:val="00E25B68"/>
    <w:rsid w:val="00E2619E"/>
    <w:rsid w:val="00E261B2"/>
    <w:rsid w:val="00E26254"/>
    <w:rsid w:val="00E2651F"/>
    <w:rsid w:val="00E269D1"/>
    <w:rsid w:val="00E26C03"/>
    <w:rsid w:val="00E26CDF"/>
    <w:rsid w:val="00E27D34"/>
    <w:rsid w:val="00E307B5"/>
    <w:rsid w:val="00E30A6F"/>
    <w:rsid w:val="00E30C61"/>
    <w:rsid w:val="00E30F62"/>
    <w:rsid w:val="00E30F75"/>
    <w:rsid w:val="00E31725"/>
    <w:rsid w:val="00E318E6"/>
    <w:rsid w:val="00E319A3"/>
    <w:rsid w:val="00E31AF9"/>
    <w:rsid w:val="00E31B50"/>
    <w:rsid w:val="00E32294"/>
    <w:rsid w:val="00E32699"/>
    <w:rsid w:val="00E327CC"/>
    <w:rsid w:val="00E32E2C"/>
    <w:rsid w:val="00E33140"/>
    <w:rsid w:val="00E3315A"/>
    <w:rsid w:val="00E333D8"/>
    <w:rsid w:val="00E336F1"/>
    <w:rsid w:val="00E33BD8"/>
    <w:rsid w:val="00E33C8A"/>
    <w:rsid w:val="00E33E29"/>
    <w:rsid w:val="00E33F61"/>
    <w:rsid w:val="00E34480"/>
    <w:rsid w:val="00E34E25"/>
    <w:rsid w:val="00E35484"/>
    <w:rsid w:val="00E36708"/>
    <w:rsid w:val="00E36723"/>
    <w:rsid w:val="00E36879"/>
    <w:rsid w:val="00E36B77"/>
    <w:rsid w:val="00E36F20"/>
    <w:rsid w:val="00E37275"/>
    <w:rsid w:val="00E37307"/>
    <w:rsid w:val="00E37A4F"/>
    <w:rsid w:val="00E37D9F"/>
    <w:rsid w:val="00E37DEB"/>
    <w:rsid w:val="00E40630"/>
    <w:rsid w:val="00E407DE"/>
    <w:rsid w:val="00E40A22"/>
    <w:rsid w:val="00E40CEE"/>
    <w:rsid w:val="00E40DAD"/>
    <w:rsid w:val="00E4167D"/>
    <w:rsid w:val="00E41853"/>
    <w:rsid w:val="00E418FF"/>
    <w:rsid w:val="00E41923"/>
    <w:rsid w:val="00E42757"/>
    <w:rsid w:val="00E42AC8"/>
    <w:rsid w:val="00E42B53"/>
    <w:rsid w:val="00E42BB6"/>
    <w:rsid w:val="00E42CB4"/>
    <w:rsid w:val="00E42FD6"/>
    <w:rsid w:val="00E43074"/>
    <w:rsid w:val="00E43FB3"/>
    <w:rsid w:val="00E445FC"/>
    <w:rsid w:val="00E44A7C"/>
    <w:rsid w:val="00E44EE9"/>
    <w:rsid w:val="00E44F95"/>
    <w:rsid w:val="00E45721"/>
    <w:rsid w:val="00E45B61"/>
    <w:rsid w:val="00E45BBC"/>
    <w:rsid w:val="00E45DA8"/>
    <w:rsid w:val="00E45E04"/>
    <w:rsid w:val="00E46574"/>
    <w:rsid w:val="00E465AD"/>
    <w:rsid w:val="00E46AC9"/>
    <w:rsid w:val="00E47CE8"/>
    <w:rsid w:val="00E50071"/>
    <w:rsid w:val="00E50651"/>
    <w:rsid w:val="00E50A0E"/>
    <w:rsid w:val="00E50AC1"/>
    <w:rsid w:val="00E50B5D"/>
    <w:rsid w:val="00E50DB2"/>
    <w:rsid w:val="00E512FB"/>
    <w:rsid w:val="00E514C6"/>
    <w:rsid w:val="00E521D8"/>
    <w:rsid w:val="00E522B2"/>
    <w:rsid w:val="00E529C3"/>
    <w:rsid w:val="00E52B68"/>
    <w:rsid w:val="00E5340D"/>
    <w:rsid w:val="00E5363B"/>
    <w:rsid w:val="00E539DD"/>
    <w:rsid w:val="00E53DDA"/>
    <w:rsid w:val="00E54169"/>
    <w:rsid w:val="00E543E0"/>
    <w:rsid w:val="00E54584"/>
    <w:rsid w:val="00E545C6"/>
    <w:rsid w:val="00E54AAC"/>
    <w:rsid w:val="00E5576B"/>
    <w:rsid w:val="00E5595E"/>
    <w:rsid w:val="00E55AF7"/>
    <w:rsid w:val="00E55E9A"/>
    <w:rsid w:val="00E55F17"/>
    <w:rsid w:val="00E56F6A"/>
    <w:rsid w:val="00E57056"/>
    <w:rsid w:val="00E5764A"/>
    <w:rsid w:val="00E57777"/>
    <w:rsid w:val="00E5793B"/>
    <w:rsid w:val="00E57B75"/>
    <w:rsid w:val="00E57D64"/>
    <w:rsid w:val="00E57E87"/>
    <w:rsid w:val="00E60CDD"/>
    <w:rsid w:val="00E60CF7"/>
    <w:rsid w:val="00E60DDF"/>
    <w:rsid w:val="00E61BEC"/>
    <w:rsid w:val="00E622C3"/>
    <w:rsid w:val="00E6250E"/>
    <w:rsid w:val="00E625CD"/>
    <w:rsid w:val="00E62BE9"/>
    <w:rsid w:val="00E632BF"/>
    <w:rsid w:val="00E640D4"/>
    <w:rsid w:val="00E6453A"/>
    <w:rsid w:val="00E648C7"/>
    <w:rsid w:val="00E649E0"/>
    <w:rsid w:val="00E64D22"/>
    <w:rsid w:val="00E64DDF"/>
    <w:rsid w:val="00E64F8F"/>
    <w:rsid w:val="00E6503E"/>
    <w:rsid w:val="00E650AC"/>
    <w:rsid w:val="00E65BB4"/>
    <w:rsid w:val="00E65C6C"/>
    <w:rsid w:val="00E66931"/>
    <w:rsid w:val="00E66F88"/>
    <w:rsid w:val="00E67342"/>
    <w:rsid w:val="00E67616"/>
    <w:rsid w:val="00E67853"/>
    <w:rsid w:val="00E67ADA"/>
    <w:rsid w:val="00E67B81"/>
    <w:rsid w:val="00E67D2A"/>
    <w:rsid w:val="00E70378"/>
    <w:rsid w:val="00E705CC"/>
    <w:rsid w:val="00E7099A"/>
    <w:rsid w:val="00E70B71"/>
    <w:rsid w:val="00E70DED"/>
    <w:rsid w:val="00E70F32"/>
    <w:rsid w:val="00E71220"/>
    <w:rsid w:val="00E71602"/>
    <w:rsid w:val="00E718C9"/>
    <w:rsid w:val="00E71B05"/>
    <w:rsid w:val="00E7244E"/>
    <w:rsid w:val="00E727D2"/>
    <w:rsid w:val="00E73258"/>
    <w:rsid w:val="00E73627"/>
    <w:rsid w:val="00E73768"/>
    <w:rsid w:val="00E73A5D"/>
    <w:rsid w:val="00E7461D"/>
    <w:rsid w:val="00E747AC"/>
    <w:rsid w:val="00E74B50"/>
    <w:rsid w:val="00E754E4"/>
    <w:rsid w:val="00E7583A"/>
    <w:rsid w:val="00E75D52"/>
    <w:rsid w:val="00E77038"/>
    <w:rsid w:val="00E77C00"/>
    <w:rsid w:val="00E77EB8"/>
    <w:rsid w:val="00E77F0A"/>
    <w:rsid w:val="00E800ED"/>
    <w:rsid w:val="00E80590"/>
    <w:rsid w:val="00E8072F"/>
    <w:rsid w:val="00E80D20"/>
    <w:rsid w:val="00E811DB"/>
    <w:rsid w:val="00E8171D"/>
    <w:rsid w:val="00E81877"/>
    <w:rsid w:val="00E81BA8"/>
    <w:rsid w:val="00E8212C"/>
    <w:rsid w:val="00E823AB"/>
    <w:rsid w:val="00E82E5B"/>
    <w:rsid w:val="00E83209"/>
    <w:rsid w:val="00E835B4"/>
    <w:rsid w:val="00E836B2"/>
    <w:rsid w:val="00E83949"/>
    <w:rsid w:val="00E83BFB"/>
    <w:rsid w:val="00E83CFD"/>
    <w:rsid w:val="00E83E67"/>
    <w:rsid w:val="00E84598"/>
    <w:rsid w:val="00E848C5"/>
    <w:rsid w:val="00E84EF4"/>
    <w:rsid w:val="00E84FAC"/>
    <w:rsid w:val="00E852CF"/>
    <w:rsid w:val="00E8565A"/>
    <w:rsid w:val="00E85675"/>
    <w:rsid w:val="00E85712"/>
    <w:rsid w:val="00E85EE6"/>
    <w:rsid w:val="00E86939"/>
    <w:rsid w:val="00E86C3F"/>
    <w:rsid w:val="00E86CA8"/>
    <w:rsid w:val="00E8766F"/>
    <w:rsid w:val="00E90156"/>
    <w:rsid w:val="00E9042B"/>
    <w:rsid w:val="00E909D4"/>
    <w:rsid w:val="00E90E1D"/>
    <w:rsid w:val="00E91032"/>
    <w:rsid w:val="00E9112C"/>
    <w:rsid w:val="00E9136C"/>
    <w:rsid w:val="00E9149B"/>
    <w:rsid w:val="00E918B9"/>
    <w:rsid w:val="00E91DEC"/>
    <w:rsid w:val="00E91E40"/>
    <w:rsid w:val="00E92BB9"/>
    <w:rsid w:val="00E92BC1"/>
    <w:rsid w:val="00E92C0F"/>
    <w:rsid w:val="00E92C24"/>
    <w:rsid w:val="00E93069"/>
    <w:rsid w:val="00E934BF"/>
    <w:rsid w:val="00E93772"/>
    <w:rsid w:val="00E939E9"/>
    <w:rsid w:val="00E94187"/>
    <w:rsid w:val="00E9447C"/>
    <w:rsid w:val="00E94CC7"/>
    <w:rsid w:val="00E94D73"/>
    <w:rsid w:val="00E9503B"/>
    <w:rsid w:val="00E9535E"/>
    <w:rsid w:val="00E95695"/>
    <w:rsid w:val="00E95C7C"/>
    <w:rsid w:val="00E96351"/>
    <w:rsid w:val="00E9658E"/>
    <w:rsid w:val="00E9681B"/>
    <w:rsid w:val="00E96B58"/>
    <w:rsid w:val="00E96E5B"/>
    <w:rsid w:val="00E97754"/>
    <w:rsid w:val="00E97AC6"/>
    <w:rsid w:val="00E97BD4"/>
    <w:rsid w:val="00EA0135"/>
    <w:rsid w:val="00EA05D5"/>
    <w:rsid w:val="00EA0A5B"/>
    <w:rsid w:val="00EA10A5"/>
    <w:rsid w:val="00EA17B6"/>
    <w:rsid w:val="00EA18F1"/>
    <w:rsid w:val="00EA18F7"/>
    <w:rsid w:val="00EA1945"/>
    <w:rsid w:val="00EA1B17"/>
    <w:rsid w:val="00EA1DBB"/>
    <w:rsid w:val="00EA1E33"/>
    <w:rsid w:val="00EA1E84"/>
    <w:rsid w:val="00EA25FF"/>
    <w:rsid w:val="00EA2AC6"/>
    <w:rsid w:val="00EA2B9F"/>
    <w:rsid w:val="00EA348D"/>
    <w:rsid w:val="00EA35C4"/>
    <w:rsid w:val="00EA3606"/>
    <w:rsid w:val="00EA369E"/>
    <w:rsid w:val="00EA3A34"/>
    <w:rsid w:val="00EA3E6C"/>
    <w:rsid w:val="00EA4424"/>
    <w:rsid w:val="00EA4475"/>
    <w:rsid w:val="00EA453E"/>
    <w:rsid w:val="00EA4B34"/>
    <w:rsid w:val="00EA5772"/>
    <w:rsid w:val="00EA5C88"/>
    <w:rsid w:val="00EA619E"/>
    <w:rsid w:val="00EA68A4"/>
    <w:rsid w:val="00EA7284"/>
    <w:rsid w:val="00EA7898"/>
    <w:rsid w:val="00EA7960"/>
    <w:rsid w:val="00EA7C4C"/>
    <w:rsid w:val="00EB0CC9"/>
    <w:rsid w:val="00EB0CDC"/>
    <w:rsid w:val="00EB0D9A"/>
    <w:rsid w:val="00EB0DC3"/>
    <w:rsid w:val="00EB1098"/>
    <w:rsid w:val="00EB1330"/>
    <w:rsid w:val="00EB1B98"/>
    <w:rsid w:val="00EB2188"/>
    <w:rsid w:val="00EB23AE"/>
    <w:rsid w:val="00EB2E0F"/>
    <w:rsid w:val="00EB2F03"/>
    <w:rsid w:val="00EB3135"/>
    <w:rsid w:val="00EB349D"/>
    <w:rsid w:val="00EB45A7"/>
    <w:rsid w:val="00EB4683"/>
    <w:rsid w:val="00EB4FB8"/>
    <w:rsid w:val="00EB543F"/>
    <w:rsid w:val="00EB56B1"/>
    <w:rsid w:val="00EB5A30"/>
    <w:rsid w:val="00EB5CF1"/>
    <w:rsid w:val="00EB68F8"/>
    <w:rsid w:val="00EB6A6A"/>
    <w:rsid w:val="00EB6FF2"/>
    <w:rsid w:val="00EB707F"/>
    <w:rsid w:val="00EB7F43"/>
    <w:rsid w:val="00EC0A5C"/>
    <w:rsid w:val="00EC102F"/>
    <w:rsid w:val="00EC105F"/>
    <w:rsid w:val="00EC1675"/>
    <w:rsid w:val="00EC18E6"/>
    <w:rsid w:val="00EC243C"/>
    <w:rsid w:val="00EC25D8"/>
    <w:rsid w:val="00EC2929"/>
    <w:rsid w:val="00EC2A27"/>
    <w:rsid w:val="00EC2CCA"/>
    <w:rsid w:val="00EC33FA"/>
    <w:rsid w:val="00EC36C5"/>
    <w:rsid w:val="00EC3B8D"/>
    <w:rsid w:val="00EC3F4B"/>
    <w:rsid w:val="00EC4379"/>
    <w:rsid w:val="00EC442A"/>
    <w:rsid w:val="00EC458C"/>
    <w:rsid w:val="00EC4C93"/>
    <w:rsid w:val="00EC5988"/>
    <w:rsid w:val="00EC5CF9"/>
    <w:rsid w:val="00EC5EB6"/>
    <w:rsid w:val="00EC5F1F"/>
    <w:rsid w:val="00EC6474"/>
    <w:rsid w:val="00EC6530"/>
    <w:rsid w:val="00EC6B6B"/>
    <w:rsid w:val="00EC6BC1"/>
    <w:rsid w:val="00EC6C26"/>
    <w:rsid w:val="00EC6F12"/>
    <w:rsid w:val="00EC7257"/>
    <w:rsid w:val="00EC7329"/>
    <w:rsid w:val="00EC7C45"/>
    <w:rsid w:val="00ED0342"/>
    <w:rsid w:val="00ED050A"/>
    <w:rsid w:val="00ED0759"/>
    <w:rsid w:val="00ED10DF"/>
    <w:rsid w:val="00ED1239"/>
    <w:rsid w:val="00ED17B8"/>
    <w:rsid w:val="00ED1806"/>
    <w:rsid w:val="00ED3125"/>
    <w:rsid w:val="00ED31E8"/>
    <w:rsid w:val="00ED372A"/>
    <w:rsid w:val="00ED383D"/>
    <w:rsid w:val="00ED42B5"/>
    <w:rsid w:val="00ED44A3"/>
    <w:rsid w:val="00ED4814"/>
    <w:rsid w:val="00ED50DE"/>
    <w:rsid w:val="00ED53EB"/>
    <w:rsid w:val="00ED5637"/>
    <w:rsid w:val="00ED5C72"/>
    <w:rsid w:val="00ED5DFB"/>
    <w:rsid w:val="00ED5EA8"/>
    <w:rsid w:val="00ED7034"/>
    <w:rsid w:val="00ED7106"/>
    <w:rsid w:val="00ED71F7"/>
    <w:rsid w:val="00ED74A5"/>
    <w:rsid w:val="00ED7570"/>
    <w:rsid w:val="00ED759E"/>
    <w:rsid w:val="00ED75A9"/>
    <w:rsid w:val="00ED7EEA"/>
    <w:rsid w:val="00EE01DB"/>
    <w:rsid w:val="00EE039E"/>
    <w:rsid w:val="00EE0439"/>
    <w:rsid w:val="00EE0619"/>
    <w:rsid w:val="00EE0A56"/>
    <w:rsid w:val="00EE0AD6"/>
    <w:rsid w:val="00EE0B85"/>
    <w:rsid w:val="00EE0BAC"/>
    <w:rsid w:val="00EE1B6B"/>
    <w:rsid w:val="00EE1DA3"/>
    <w:rsid w:val="00EE252D"/>
    <w:rsid w:val="00EE2DDA"/>
    <w:rsid w:val="00EE2E1D"/>
    <w:rsid w:val="00EE300F"/>
    <w:rsid w:val="00EE3199"/>
    <w:rsid w:val="00EE3B57"/>
    <w:rsid w:val="00EE3E09"/>
    <w:rsid w:val="00EE4103"/>
    <w:rsid w:val="00EE42B0"/>
    <w:rsid w:val="00EE42C3"/>
    <w:rsid w:val="00EE4707"/>
    <w:rsid w:val="00EE487A"/>
    <w:rsid w:val="00EE4DB1"/>
    <w:rsid w:val="00EE520D"/>
    <w:rsid w:val="00EE5AC7"/>
    <w:rsid w:val="00EE6137"/>
    <w:rsid w:val="00EE634C"/>
    <w:rsid w:val="00EE674B"/>
    <w:rsid w:val="00EE71C8"/>
    <w:rsid w:val="00EE737F"/>
    <w:rsid w:val="00EE767B"/>
    <w:rsid w:val="00EE767E"/>
    <w:rsid w:val="00EE76ED"/>
    <w:rsid w:val="00EE7B24"/>
    <w:rsid w:val="00EF0013"/>
    <w:rsid w:val="00EF0BC9"/>
    <w:rsid w:val="00EF11D4"/>
    <w:rsid w:val="00EF1526"/>
    <w:rsid w:val="00EF2092"/>
    <w:rsid w:val="00EF29FE"/>
    <w:rsid w:val="00EF2F49"/>
    <w:rsid w:val="00EF310B"/>
    <w:rsid w:val="00EF399E"/>
    <w:rsid w:val="00EF3A75"/>
    <w:rsid w:val="00EF3D0C"/>
    <w:rsid w:val="00EF450D"/>
    <w:rsid w:val="00EF45D7"/>
    <w:rsid w:val="00EF4611"/>
    <w:rsid w:val="00EF47C3"/>
    <w:rsid w:val="00EF48BC"/>
    <w:rsid w:val="00EF4967"/>
    <w:rsid w:val="00EF4B4A"/>
    <w:rsid w:val="00EF541C"/>
    <w:rsid w:val="00EF5484"/>
    <w:rsid w:val="00EF5A9C"/>
    <w:rsid w:val="00EF5C74"/>
    <w:rsid w:val="00EF6D17"/>
    <w:rsid w:val="00EF6FB7"/>
    <w:rsid w:val="00EF6FC3"/>
    <w:rsid w:val="00EF71BD"/>
    <w:rsid w:val="00EF72CB"/>
    <w:rsid w:val="00EF736B"/>
    <w:rsid w:val="00EF74A5"/>
    <w:rsid w:val="00EF7AA8"/>
    <w:rsid w:val="00F0039A"/>
    <w:rsid w:val="00F008B6"/>
    <w:rsid w:val="00F0093A"/>
    <w:rsid w:val="00F00CD6"/>
    <w:rsid w:val="00F00F8C"/>
    <w:rsid w:val="00F01233"/>
    <w:rsid w:val="00F017E4"/>
    <w:rsid w:val="00F01F50"/>
    <w:rsid w:val="00F02370"/>
    <w:rsid w:val="00F02871"/>
    <w:rsid w:val="00F029BA"/>
    <w:rsid w:val="00F02AC7"/>
    <w:rsid w:val="00F02C83"/>
    <w:rsid w:val="00F02F62"/>
    <w:rsid w:val="00F0301F"/>
    <w:rsid w:val="00F032DC"/>
    <w:rsid w:val="00F03DFF"/>
    <w:rsid w:val="00F03E8D"/>
    <w:rsid w:val="00F0422A"/>
    <w:rsid w:val="00F049F3"/>
    <w:rsid w:val="00F04AF2"/>
    <w:rsid w:val="00F04E85"/>
    <w:rsid w:val="00F04EE0"/>
    <w:rsid w:val="00F050AF"/>
    <w:rsid w:val="00F05C75"/>
    <w:rsid w:val="00F05CC9"/>
    <w:rsid w:val="00F05E9D"/>
    <w:rsid w:val="00F066D7"/>
    <w:rsid w:val="00F0681C"/>
    <w:rsid w:val="00F06B37"/>
    <w:rsid w:val="00F06DF9"/>
    <w:rsid w:val="00F06F97"/>
    <w:rsid w:val="00F07174"/>
    <w:rsid w:val="00F0728D"/>
    <w:rsid w:val="00F07843"/>
    <w:rsid w:val="00F07F57"/>
    <w:rsid w:val="00F10131"/>
    <w:rsid w:val="00F107B8"/>
    <w:rsid w:val="00F10BFD"/>
    <w:rsid w:val="00F10D66"/>
    <w:rsid w:val="00F10FBB"/>
    <w:rsid w:val="00F112BC"/>
    <w:rsid w:val="00F1166E"/>
    <w:rsid w:val="00F11EC8"/>
    <w:rsid w:val="00F12084"/>
    <w:rsid w:val="00F12702"/>
    <w:rsid w:val="00F128CE"/>
    <w:rsid w:val="00F12C6F"/>
    <w:rsid w:val="00F1319A"/>
    <w:rsid w:val="00F13286"/>
    <w:rsid w:val="00F1478E"/>
    <w:rsid w:val="00F14A28"/>
    <w:rsid w:val="00F14A98"/>
    <w:rsid w:val="00F14C76"/>
    <w:rsid w:val="00F14CBB"/>
    <w:rsid w:val="00F15510"/>
    <w:rsid w:val="00F15596"/>
    <w:rsid w:val="00F15AD5"/>
    <w:rsid w:val="00F15F0F"/>
    <w:rsid w:val="00F161E1"/>
    <w:rsid w:val="00F1621C"/>
    <w:rsid w:val="00F164D6"/>
    <w:rsid w:val="00F16BFF"/>
    <w:rsid w:val="00F17518"/>
    <w:rsid w:val="00F17E92"/>
    <w:rsid w:val="00F20241"/>
    <w:rsid w:val="00F20D01"/>
    <w:rsid w:val="00F21296"/>
    <w:rsid w:val="00F21486"/>
    <w:rsid w:val="00F217FD"/>
    <w:rsid w:val="00F21906"/>
    <w:rsid w:val="00F2193C"/>
    <w:rsid w:val="00F21E9D"/>
    <w:rsid w:val="00F22117"/>
    <w:rsid w:val="00F221BC"/>
    <w:rsid w:val="00F2235F"/>
    <w:rsid w:val="00F22726"/>
    <w:rsid w:val="00F228E8"/>
    <w:rsid w:val="00F22D56"/>
    <w:rsid w:val="00F23340"/>
    <w:rsid w:val="00F23397"/>
    <w:rsid w:val="00F2356E"/>
    <w:rsid w:val="00F23B82"/>
    <w:rsid w:val="00F23D17"/>
    <w:rsid w:val="00F2482F"/>
    <w:rsid w:val="00F25323"/>
    <w:rsid w:val="00F2554E"/>
    <w:rsid w:val="00F25BC2"/>
    <w:rsid w:val="00F2604A"/>
    <w:rsid w:val="00F260D4"/>
    <w:rsid w:val="00F26437"/>
    <w:rsid w:val="00F26501"/>
    <w:rsid w:val="00F265E6"/>
    <w:rsid w:val="00F26675"/>
    <w:rsid w:val="00F2709B"/>
    <w:rsid w:val="00F27238"/>
    <w:rsid w:val="00F2765F"/>
    <w:rsid w:val="00F27875"/>
    <w:rsid w:val="00F279CE"/>
    <w:rsid w:val="00F301ED"/>
    <w:rsid w:val="00F302FE"/>
    <w:rsid w:val="00F303E3"/>
    <w:rsid w:val="00F30D13"/>
    <w:rsid w:val="00F30E8A"/>
    <w:rsid w:val="00F30F77"/>
    <w:rsid w:val="00F31123"/>
    <w:rsid w:val="00F3147C"/>
    <w:rsid w:val="00F320F1"/>
    <w:rsid w:val="00F3226F"/>
    <w:rsid w:val="00F32DAB"/>
    <w:rsid w:val="00F33051"/>
    <w:rsid w:val="00F33233"/>
    <w:rsid w:val="00F3371B"/>
    <w:rsid w:val="00F33744"/>
    <w:rsid w:val="00F33B90"/>
    <w:rsid w:val="00F33F0C"/>
    <w:rsid w:val="00F3431C"/>
    <w:rsid w:val="00F35D62"/>
    <w:rsid w:val="00F36097"/>
    <w:rsid w:val="00F36151"/>
    <w:rsid w:val="00F3664C"/>
    <w:rsid w:val="00F36826"/>
    <w:rsid w:val="00F36AF3"/>
    <w:rsid w:val="00F37149"/>
    <w:rsid w:val="00F3745C"/>
    <w:rsid w:val="00F3748B"/>
    <w:rsid w:val="00F37B45"/>
    <w:rsid w:val="00F37C4B"/>
    <w:rsid w:val="00F37F26"/>
    <w:rsid w:val="00F400D4"/>
    <w:rsid w:val="00F40220"/>
    <w:rsid w:val="00F4046C"/>
    <w:rsid w:val="00F406F8"/>
    <w:rsid w:val="00F4077C"/>
    <w:rsid w:val="00F40D4A"/>
    <w:rsid w:val="00F40F3E"/>
    <w:rsid w:val="00F416A5"/>
    <w:rsid w:val="00F41BD5"/>
    <w:rsid w:val="00F41FAA"/>
    <w:rsid w:val="00F42366"/>
    <w:rsid w:val="00F42C90"/>
    <w:rsid w:val="00F42F9A"/>
    <w:rsid w:val="00F43361"/>
    <w:rsid w:val="00F43508"/>
    <w:rsid w:val="00F43679"/>
    <w:rsid w:val="00F43826"/>
    <w:rsid w:val="00F43E2B"/>
    <w:rsid w:val="00F43F8B"/>
    <w:rsid w:val="00F442B1"/>
    <w:rsid w:val="00F44467"/>
    <w:rsid w:val="00F44806"/>
    <w:rsid w:val="00F44AA0"/>
    <w:rsid w:val="00F44C34"/>
    <w:rsid w:val="00F45303"/>
    <w:rsid w:val="00F456A8"/>
    <w:rsid w:val="00F459E9"/>
    <w:rsid w:val="00F45BD1"/>
    <w:rsid w:val="00F45C32"/>
    <w:rsid w:val="00F45CE2"/>
    <w:rsid w:val="00F45D39"/>
    <w:rsid w:val="00F4637F"/>
    <w:rsid w:val="00F46506"/>
    <w:rsid w:val="00F46726"/>
    <w:rsid w:val="00F4689B"/>
    <w:rsid w:val="00F46B54"/>
    <w:rsid w:val="00F46E96"/>
    <w:rsid w:val="00F472F6"/>
    <w:rsid w:val="00F475EE"/>
    <w:rsid w:val="00F4760C"/>
    <w:rsid w:val="00F47660"/>
    <w:rsid w:val="00F4777D"/>
    <w:rsid w:val="00F47A2C"/>
    <w:rsid w:val="00F5009E"/>
    <w:rsid w:val="00F50478"/>
    <w:rsid w:val="00F508C1"/>
    <w:rsid w:val="00F50F36"/>
    <w:rsid w:val="00F512C3"/>
    <w:rsid w:val="00F5138E"/>
    <w:rsid w:val="00F517FD"/>
    <w:rsid w:val="00F51B4E"/>
    <w:rsid w:val="00F51E29"/>
    <w:rsid w:val="00F5204E"/>
    <w:rsid w:val="00F52181"/>
    <w:rsid w:val="00F529BF"/>
    <w:rsid w:val="00F5326B"/>
    <w:rsid w:val="00F53903"/>
    <w:rsid w:val="00F53C64"/>
    <w:rsid w:val="00F53DDB"/>
    <w:rsid w:val="00F5409B"/>
    <w:rsid w:val="00F545FE"/>
    <w:rsid w:val="00F54874"/>
    <w:rsid w:val="00F54942"/>
    <w:rsid w:val="00F54AF1"/>
    <w:rsid w:val="00F54EFC"/>
    <w:rsid w:val="00F55209"/>
    <w:rsid w:val="00F55344"/>
    <w:rsid w:val="00F55C12"/>
    <w:rsid w:val="00F55EC6"/>
    <w:rsid w:val="00F55FF7"/>
    <w:rsid w:val="00F56754"/>
    <w:rsid w:val="00F56AF3"/>
    <w:rsid w:val="00F56D12"/>
    <w:rsid w:val="00F56DD4"/>
    <w:rsid w:val="00F56DFE"/>
    <w:rsid w:val="00F571F2"/>
    <w:rsid w:val="00F574A1"/>
    <w:rsid w:val="00F57B24"/>
    <w:rsid w:val="00F602AB"/>
    <w:rsid w:val="00F603CA"/>
    <w:rsid w:val="00F60852"/>
    <w:rsid w:val="00F60903"/>
    <w:rsid w:val="00F60E89"/>
    <w:rsid w:val="00F61EE4"/>
    <w:rsid w:val="00F6318B"/>
    <w:rsid w:val="00F6377A"/>
    <w:rsid w:val="00F642F0"/>
    <w:rsid w:val="00F64703"/>
    <w:rsid w:val="00F647C9"/>
    <w:rsid w:val="00F64B4C"/>
    <w:rsid w:val="00F64E64"/>
    <w:rsid w:val="00F6615C"/>
    <w:rsid w:val="00F668DF"/>
    <w:rsid w:val="00F66B2E"/>
    <w:rsid w:val="00F67A7B"/>
    <w:rsid w:val="00F67D61"/>
    <w:rsid w:val="00F700D7"/>
    <w:rsid w:val="00F70486"/>
    <w:rsid w:val="00F7080E"/>
    <w:rsid w:val="00F70862"/>
    <w:rsid w:val="00F70B38"/>
    <w:rsid w:val="00F70F8D"/>
    <w:rsid w:val="00F710A1"/>
    <w:rsid w:val="00F7121D"/>
    <w:rsid w:val="00F712B8"/>
    <w:rsid w:val="00F7139E"/>
    <w:rsid w:val="00F7144B"/>
    <w:rsid w:val="00F71693"/>
    <w:rsid w:val="00F718A1"/>
    <w:rsid w:val="00F722D9"/>
    <w:rsid w:val="00F722FC"/>
    <w:rsid w:val="00F72744"/>
    <w:rsid w:val="00F73201"/>
    <w:rsid w:val="00F733D8"/>
    <w:rsid w:val="00F73505"/>
    <w:rsid w:val="00F735CD"/>
    <w:rsid w:val="00F736A5"/>
    <w:rsid w:val="00F736EB"/>
    <w:rsid w:val="00F73C3D"/>
    <w:rsid w:val="00F73CB4"/>
    <w:rsid w:val="00F73E18"/>
    <w:rsid w:val="00F740DC"/>
    <w:rsid w:val="00F74231"/>
    <w:rsid w:val="00F7437E"/>
    <w:rsid w:val="00F7438A"/>
    <w:rsid w:val="00F746AF"/>
    <w:rsid w:val="00F746FB"/>
    <w:rsid w:val="00F748FD"/>
    <w:rsid w:val="00F74B88"/>
    <w:rsid w:val="00F74F5C"/>
    <w:rsid w:val="00F751FD"/>
    <w:rsid w:val="00F75D5E"/>
    <w:rsid w:val="00F75F63"/>
    <w:rsid w:val="00F7606B"/>
    <w:rsid w:val="00F7637D"/>
    <w:rsid w:val="00F763F3"/>
    <w:rsid w:val="00F7691F"/>
    <w:rsid w:val="00F772D0"/>
    <w:rsid w:val="00F77630"/>
    <w:rsid w:val="00F779BA"/>
    <w:rsid w:val="00F77A1B"/>
    <w:rsid w:val="00F77C4D"/>
    <w:rsid w:val="00F77F4A"/>
    <w:rsid w:val="00F807C9"/>
    <w:rsid w:val="00F80B9E"/>
    <w:rsid w:val="00F80F70"/>
    <w:rsid w:val="00F813BA"/>
    <w:rsid w:val="00F81E30"/>
    <w:rsid w:val="00F821B2"/>
    <w:rsid w:val="00F82630"/>
    <w:rsid w:val="00F82C75"/>
    <w:rsid w:val="00F8347D"/>
    <w:rsid w:val="00F838EB"/>
    <w:rsid w:val="00F83A8A"/>
    <w:rsid w:val="00F83F45"/>
    <w:rsid w:val="00F83FBE"/>
    <w:rsid w:val="00F847EA"/>
    <w:rsid w:val="00F848EF"/>
    <w:rsid w:val="00F849E3"/>
    <w:rsid w:val="00F84F6B"/>
    <w:rsid w:val="00F852BD"/>
    <w:rsid w:val="00F852F4"/>
    <w:rsid w:val="00F85662"/>
    <w:rsid w:val="00F85C8A"/>
    <w:rsid w:val="00F85CCF"/>
    <w:rsid w:val="00F85F59"/>
    <w:rsid w:val="00F86526"/>
    <w:rsid w:val="00F866A0"/>
    <w:rsid w:val="00F866B1"/>
    <w:rsid w:val="00F8690F"/>
    <w:rsid w:val="00F870E3"/>
    <w:rsid w:val="00F874A9"/>
    <w:rsid w:val="00F877EA"/>
    <w:rsid w:val="00F90845"/>
    <w:rsid w:val="00F90A38"/>
    <w:rsid w:val="00F90B95"/>
    <w:rsid w:val="00F913CB"/>
    <w:rsid w:val="00F91465"/>
    <w:rsid w:val="00F91683"/>
    <w:rsid w:val="00F9187E"/>
    <w:rsid w:val="00F91A45"/>
    <w:rsid w:val="00F91D9A"/>
    <w:rsid w:val="00F91E3F"/>
    <w:rsid w:val="00F91E8A"/>
    <w:rsid w:val="00F922F5"/>
    <w:rsid w:val="00F9259F"/>
    <w:rsid w:val="00F92696"/>
    <w:rsid w:val="00F92A0C"/>
    <w:rsid w:val="00F92BBE"/>
    <w:rsid w:val="00F92C73"/>
    <w:rsid w:val="00F92E27"/>
    <w:rsid w:val="00F92F24"/>
    <w:rsid w:val="00F93325"/>
    <w:rsid w:val="00F93EE5"/>
    <w:rsid w:val="00F94B6A"/>
    <w:rsid w:val="00F94B93"/>
    <w:rsid w:val="00F9523F"/>
    <w:rsid w:val="00F958E3"/>
    <w:rsid w:val="00F959DB"/>
    <w:rsid w:val="00F95C16"/>
    <w:rsid w:val="00F95F51"/>
    <w:rsid w:val="00F96290"/>
    <w:rsid w:val="00F968AC"/>
    <w:rsid w:val="00F968C9"/>
    <w:rsid w:val="00F96B30"/>
    <w:rsid w:val="00F96FB5"/>
    <w:rsid w:val="00F971FC"/>
    <w:rsid w:val="00F97B1F"/>
    <w:rsid w:val="00FA04FF"/>
    <w:rsid w:val="00FA0A3D"/>
    <w:rsid w:val="00FA106C"/>
    <w:rsid w:val="00FA12C0"/>
    <w:rsid w:val="00FA17DE"/>
    <w:rsid w:val="00FA1C96"/>
    <w:rsid w:val="00FA20B3"/>
    <w:rsid w:val="00FA2148"/>
    <w:rsid w:val="00FA2344"/>
    <w:rsid w:val="00FA2603"/>
    <w:rsid w:val="00FA2A61"/>
    <w:rsid w:val="00FA2A6E"/>
    <w:rsid w:val="00FA2DB9"/>
    <w:rsid w:val="00FA2E58"/>
    <w:rsid w:val="00FA331F"/>
    <w:rsid w:val="00FA3934"/>
    <w:rsid w:val="00FA3E1D"/>
    <w:rsid w:val="00FA46C1"/>
    <w:rsid w:val="00FA4B12"/>
    <w:rsid w:val="00FA4DD8"/>
    <w:rsid w:val="00FA4E1E"/>
    <w:rsid w:val="00FA5411"/>
    <w:rsid w:val="00FA54C8"/>
    <w:rsid w:val="00FA618C"/>
    <w:rsid w:val="00FA61D8"/>
    <w:rsid w:val="00FA6B30"/>
    <w:rsid w:val="00FA6B6A"/>
    <w:rsid w:val="00FA6DEA"/>
    <w:rsid w:val="00FA77A5"/>
    <w:rsid w:val="00FA7955"/>
    <w:rsid w:val="00FA7E79"/>
    <w:rsid w:val="00FB05E1"/>
    <w:rsid w:val="00FB0C6E"/>
    <w:rsid w:val="00FB125E"/>
    <w:rsid w:val="00FB150D"/>
    <w:rsid w:val="00FB165F"/>
    <w:rsid w:val="00FB1BAA"/>
    <w:rsid w:val="00FB20CD"/>
    <w:rsid w:val="00FB222A"/>
    <w:rsid w:val="00FB29F6"/>
    <w:rsid w:val="00FB2BA3"/>
    <w:rsid w:val="00FB2FD0"/>
    <w:rsid w:val="00FB33AC"/>
    <w:rsid w:val="00FB3400"/>
    <w:rsid w:val="00FB3509"/>
    <w:rsid w:val="00FB3688"/>
    <w:rsid w:val="00FB373A"/>
    <w:rsid w:val="00FB3D8A"/>
    <w:rsid w:val="00FB3E31"/>
    <w:rsid w:val="00FB43F0"/>
    <w:rsid w:val="00FB4913"/>
    <w:rsid w:val="00FB4C65"/>
    <w:rsid w:val="00FB4EF8"/>
    <w:rsid w:val="00FB50A7"/>
    <w:rsid w:val="00FB5CF2"/>
    <w:rsid w:val="00FB5E10"/>
    <w:rsid w:val="00FB624E"/>
    <w:rsid w:val="00FB648A"/>
    <w:rsid w:val="00FB65F9"/>
    <w:rsid w:val="00FB6BC2"/>
    <w:rsid w:val="00FB6D52"/>
    <w:rsid w:val="00FB6DE2"/>
    <w:rsid w:val="00FB6F8A"/>
    <w:rsid w:val="00FB715E"/>
    <w:rsid w:val="00FB72E4"/>
    <w:rsid w:val="00FB73C0"/>
    <w:rsid w:val="00FB7784"/>
    <w:rsid w:val="00FB7F41"/>
    <w:rsid w:val="00FC0206"/>
    <w:rsid w:val="00FC0C72"/>
    <w:rsid w:val="00FC0D62"/>
    <w:rsid w:val="00FC0EB1"/>
    <w:rsid w:val="00FC1549"/>
    <w:rsid w:val="00FC1618"/>
    <w:rsid w:val="00FC18FD"/>
    <w:rsid w:val="00FC19B0"/>
    <w:rsid w:val="00FC1C79"/>
    <w:rsid w:val="00FC23DD"/>
    <w:rsid w:val="00FC2950"/>
    <w:rsid w:val="00FC330C"/>
    <w:rsid w:val="00FC37B9"/>
    <w:rsid w:val="00FC38B2"/>
    <w:rsid w:val="00FC3A49"/>
    <w:rsid w:val="00FC3B08"/>
    <w:rsid w:val="00FC42D3"/>
    <w:rsid w:val="00FC486B"/>
    <w:rsid w:val="00FC4C85"/>
    <w:rsid w:val="00FC520C"/>
    <w:rsid w:val="00FC534A"/>
    <w:rsid w:val="00FC54D5"/>
    <w:rsid w:val="00FC5540"/>
    <w:rsid w:val="00FC564A"/>
    <w:rsid w:val="00FC63EA"/>
    <w:rsid w:val="00FC6553"/>
    <w:rsid w:val="00FC6B4A"/>
    <w:rsid w:val="00FC6D1B"/>
    <w:rsid w:val="00FC7375"/>
    <w:rsid w:val="00FC7C90"/>
    <w:rsid w:val="00FD009B"/>
    <w:rsid w:val="00FD0142"/>
    <w:rsid w:val="00FD0291"/>
    <w:rsid w:val="00FD04B7"/>
    <w:rsid w:val="00FD0851"/>
    <w:rsid w:val="00FD0E93"/>
    <w:rsid w:val="00FD0EBA"/>
    <w:rsid w:val="00FD107E"/>
    <w:rsid w:val="00FD1D87"/>
    <w:rsid w:val="00FD2F0A"/>
    <w:rsid w:val="00FD33B5"/>
    <w:rsid w:val="00FD33D9"/>
    <w:rsid w:val="00FD35CC"/>
    <w:rsid w:val="00FD3F5B"/>
    <w:rsid w:val="00FD4191"/>
    <w:rsid w:val="00FD4426"/>
    <w:rsid w:val="00FD447A"/>
    <w:rsid w:val="00FD46A6"/>
    <w:rsid w:val="00FD4887"/>
    <w:rsid w:val="00FD5010"/>
    <w:rsid w:val="00FD508A"/>
    <w:rsid w:val="00FD546D"/>
    <w:rsid w:val="00FD549B"/>
    <w:rsid w:val="00FD57C2"/>
    <w:rsid w:val="00FD5A4D"/>
    <w:rsid w:val="00FD611F"/>
    <w:rsid w:val="00FD6286"/>
    <w:rsid w:val="00FD629F"/>
    <w:rsid w:val="00FD6458"/>
    <w:rsid w:val="00FD645D"/>
    <w:rsid w:val="00FD68DC"/>
    <w:rsid w:val="00FD76C3"/>
    <w:rsid w:val="00FD7B72"/>
    <w:rsid w:val="00FE0679"/>
    <w:rsid w:val="00FE07ED"/>
    <w:rsid w:val="00FE0844"/>
    <w:rsid w:val="00FE0F1B"/>
    <w:rsid w:val="00FE14CF"/>
    <w:rsid w:val="00FE172D"/>
    <w:rsid w:val="00FE1985"/>
    <w:rsid w:val="00FE199C"/>
    <w:rsid w:val="00FE1BE6"/>
    <w:rsid w:val="00FE1E3E"/>
    <w:rsid w:val="00FE2142"/>
    <w:rsid w:val="00FE21D2"/>
    <w:rsid w:val="00FE2375"/>
    <w:rsid w:val="00FE2B13"/>
    <w:rsid w:val="00FE2C1B"/>
    <w:rsid w:val="00FE2C2F"/>
    <w:rsid w:val="00FE2CBB"/>
    <w:rsid w:val="00FE31EB"/>
    <w:rsid w:val="00FE3AC9"/>
    <w:rsid w:val="00FE3BF0"/>
    <w:rsid w:val="00FE4037"/>
    <w:rsid w:val="00FE45C0"/>
    <w:rsid w:val="00FE4640"/>
    <w:rsid w:val="00FE4ED1"/>
    <w:rsid w:val="00FE5244"/>
    <w:rsid w:val="00FE5979"/>
    <w:rsid w:val="00FE5ACA"/>
    <w:rsid w:val="00FE5C42"/>
    <w:rsid w:val="00FE5D19"/>
    <w:rsid w:val="00FE6189"/>
    <w:rsid w:val="00FE6ACB"/>
    <w:rsid w:val="00FE6B3B"/>
    <w:rsid w:val="00FE6C5B"/>
    <w:rsid w:val="00FE7129"/>
    <w:rsid w:val="00FE767F"/>
    <w:rsid w:val="00FE78FD"/>
    <w:rsid w:val="00FE7BCC"/>
    <w:rsid w:val="00FF022D"/>
    <w:rsid w:val="00FF028A"/>
    <w:rsid w:val="00FF03F3"/>
    <w:rsid w:val="00FF08AB"/>
    <w:rsid w:val="00FF0EE5"/>
    <w:rsid w:val="00FF10F0"/>
    <w:rsid w:val="00FF122A"/>
    <w:rsid w:val="00FF1869"/>
    <w:rsid w:val="00FF1D12"/>
    <w:rsid w:val="00FF1FCB"/>
    <w:rsid w:val="00FF2047"/>
    <w:rsid w:val="00FF26F6"/>
    <w:rsid w:val="00FF2C73"/>
    <w:rsid w:val="00FF31F9"/>
    <w:rsid w:val="00FF3610"/>
    <w:rsid w:val="00FF3859"/>
    <w:rsid w:val="00FF3BA1"/>
    <w:rsid w:val="00FF433E"/>
    <w:rsid w:val="00FF4458"/>
    <w:rsid w:val="00FF4512"/>
    <w:rsid w:val="00FF4D52"/>
    <w:rsid w:val="00FF4F84"/>
    <w:rsid w:val="00FF55CD"/>
    <w:rsid w:val="00FF5C1C"/>
    <w:rsid w:val="00FF618D"/>
    <w:rsid w:val="00FF6388"/>
    <w:rsid w:val="00FF64BD"/>
    <w:rsid w:val="00FF6869"/>
    <w:rsid w:val="00FF6C1C"/>
    <w:rsid w:val="00FF6CB1"/>
    <w:rsid w:val="00FF6F11"/>
    <w:rsid w:val="00FF7537"/>
    <w:rsid w:val="00FF75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宋体" w:eastAsia="宋体" w:hAnsi="宋体" w:cs="宋体"/>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caption" w:uiPriority="35" w:qFormat="1"/>
    <w:lsdException w:name="toa heading"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458"/>
  </w:style>
  <w:style w:type="paragraph" w:styleId="10">
    <w:name w:val="heading 1"/>
    <w:basedOn w:val="a"/>
    <w:next w:val="a"/>
    <w:link w:val="1Char"/>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
    <w:name w:val="heading 2"/>
    <w:aliases w:val="标题 2 Char Char Char"/>
    <w:basedOn w:val="a"/>
    <w:next w:val="a"/>
    <w:link w:val="2Char1"/>
    <w:qFormat/>
    <w:rsid w:val="000C4401"/>
    <w:pPr>
      <w:keepNext/>
      <w:keepLines/>
      <w:widowControl w:val="0"/>
      <w:spacing w:before="60" w:after="60"/>
      <w:ind w:left="200" w:hangingChars="200" w:hanging="200"/>
      <w:jc w:val="both"/>
      <w:outlineLvl w:val="1"/>
    </w:pPr>
    <w:rPr>
      <w:rFonts w:ascii="Arial" w:hAnsi="Arial" w:cs="Times New Roman"/>
      <w:b/>
      <w:bCs/>
      <w:kern w:val="2"/>
    </w:rPr>
  </w:style>
  <w:style w:type="paragraph" w:styleId="3">
    <w:name w:val="heading 3"/>
    <w:basedOn w:val="a"/>
    <w:next w:val="a"/>
    <w:link w:val="3Char2"/>
    <w:uiPriority w:val="9"/>
    <w:qFormat/>
    <w:rsid w:val="005B5D50"/>
    <w:pPr>
      <w:keepNext/>
      <w:keepLines/>
      <w:widowControl w:val="0"/>
      <w:spacing w:before="60" w:after="60"/>
      <w:jc w:val="both"/>
      <w:outlineLvl w:val="2"/>
    </w:pPr>
    <w:rPr>
      <w:rFonts w:ascii="Calibri" w:hAnsi="Calibri" w:cs="Times New Roman"/>
      <w:b/>
      <w:bCs/>
      <w:kern w:val="2"/>
      <w:szCs w:val="32"/>
    </w:rPr>
  </w:style>
  <w:style w:type="paragraph" w:styleId="4">
    <w:name w:val="heading 4"/>
    <w:basedOn w:val="a"/>
    <w:next w:val="a"/>
    <w:link w:val="4Char2"/>
    <w:uiPriority w:val="9"/>
    <w:qFormat/>
    <w:rsid w:val="005B5D50"/>
    <w:pPr>
      <w:keepNext/>
      <w:keepLines/>
      <w:widowControl w:val="0"/>
      <w:spacing w:before="60" w:after="60"/>
      <w:jc w:val="both"/>
      <w:outlineLvl w:val="3"/>
    </w:pPr>
    <w:rPr>
      <w:rFonts w:ascii="Cambria" w:hAnsi="Cambria" w:cs="Times New Roman"/>
      <w:b/>
      <w:bCs/>
      <w:kern w:val="2"/>
      <w:szCs w:val="28"/>
    </w:rPr>
  </w:style>
  <w:style w:type="paragraph" w:styleId="5">
    <w:name w:val="heading 5"/>
    <w:basedOn w:val="a"/>
    <w:next w:val="a"/>
    <w:link w:val="5Char2"/>
    <w:uiPriority w:val="9"/>
    <w:qFormat/>
    <w:rsid w:val="00586078"/>
    <w:pPr>
      <w:keepNext/>
      <w:keepLines/>
      <w:widowControl w:val="0"/>
      <w:spacing w:before="60" w:after="60"/>
      <w:jc w:val="both"/>
      <w:outlineLvl w:val="4"/>
    </w:pPr>
    <w:rPr>
      <w:rFonts w:ascii="Calibri" w:hAnsi="Calibri" w:cs="Times New Roman"/>
      <w:b/>
      <w:bCs/>
      <w:kern w:val="2"/>
      <w:szCs w:val="28"/>
    </w:rPr>
  </w:style>
  <w:style w:type="paragraph" w:styleId="6">
    <w:name w:val="heading 6"/>
    <w:basedOn w:val="a"/>
    <w:next w:val="a"/>
    <w:link w:val="6Char"/>
    <w:uiPriority w:val="9"/>
    <w:unhideWhenUsed/>
    <w:qFormat/>
    <w:rsid w:val="005B5D50"/>
    <w:pPr>
      <w:keepNext/>
      <w:keepLines/>
      <w:spacing w:before="60" w:after="60"/>
      <w:outlineLvl w:val="5"/>
    </w:pPr>
    <w:rPr>
      <w:rFonts w:asciiTheme="majorHAnsi" w:hAnsiTheme="majorHAnsi" w:cstheme="majorBidi"/>
      <w:b/>
      <w:bCs/>
    </w:rPr>
  </w:style>
  <w:style w:type="paragraph" w:styleId="7">
    <w:name w:val="heading 7"/>
    <w:basedOn w:val="a"/>
    <w:next w:val="a"/>
    <w:link w:val="7Char"/>
    <w:uiPriority w:val="9"/>
    <w:unhideWhenUsed/>
    <w:qFormat/>
    <w:rsid w:val="00FD46A6"/>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5B5D50"/>
    <w:rPr>
      <w:rFonts w:eastAsia="黑体"/>
      <w:b/>
      <w:bCs/>
      <w:kern w:val="44"/>
      <w:sz w:val="28"/>
      <w:szCs w:val="44"/>
    </w:rPr>
  </w:style>
  <w:style w:type="character" w:customStyle="1" w:styleId="2Char1">
    <w:name w:val="标题 2 Char1"/>
    <w:aliases w:val="标题 2 Char Char Char Char1"/>
    <w:basedOn w:val="a0"/>
    <w:link w:val="2"/>
    <w:rsid w:val="000C4401"/>
    <w:rPr>
      <w:rFonts w:ascii="Arial" w:hAnsi="Arial"/>
      <w:b/>
      <w:bCs/>
      <w:kern w:val="2"/>
      <w:sz w:val="21"/>
      <w:szCs w:val="21"/>
    </w:rPr>
  </w:style>
  <w:style w:type="character" w:customStyle="1" w:styleId="3Char2">
    <w:name w:val="标题 3 Char2"/>
    <w:basedOn w:val="a0"/>
    <w:link w:val="3"/>
    <w:uiPriority w:val="9"/>
    <w:rsid w:val="005B5D50"/>
    <w:rPr>
      <w:b/>
      <w:bCs/>
      <w:kern w:val="2"/>
      <w:sz w:val="21"/>
      <w:szCs w:val="32"/>
    </w:rPr>
  </w:style>
  <w:style w:type="character" w:customStyle="1" w:styleId="4Char2">
    <w:name w:val="标题 4 Char2"/>
    <w:basedOn w:val="a0"/>
    <w:link w:val="4"/>
    <w:uiPriority w:val="9"/>
    <w:rsid w:val="005B5D50"/>
    <w:rPr>
      <w:rFonts w:ascii="Cambria" w:hAnsi="Cambria"/>
      <w:b/>
      <w:bCs/>
      <w:kern w:val="2"/>
      <w:sz w:val="21"/>
      <w:szCs w:val="28"/>
    </w:rPr>
  </w:style>
  <w:style w:type="character" w:customStyle="1" w:styleId="5Char2">
    <w:name w:val="标题 5 Char2"/>
    <w:basedOn w:val="a0"/>
    <w:link w:val="5"/>
    <w:uiPriority w:val="9"/>
    <w:rsid w:val="00586078"/>
    <w:rPr>
      <w:b/>
      <w:bCs/>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11">
    <w:name w:val="toc 1"/>
    <w:basedOn w:val="a"/>
    <w:next w:val="a"/>
    <w:autoRedefine/>
    <w:uiPriority w:val="39"/>
    <w:qFormat/>
    <w:rsid w:val="00C90189"/>
    <w:pPr>
      <w:widowControl w:val="0"/>
      <w:tabs>
        <w:tab w:val="left" w:pos="1260"/>
        <w:tab w:val="right" w:leader="dot" w:pos="8823"/>
      </w:tabs>
      <w:jc w:val="center"/>
    </w:pPr>
    <w:rPr>
      <w:rFonts w:ascii="Times New Roman" w:hAnsi="Times New Roman" w:cs="Times New Roman"/>
      <w:kern w:val="2"/>
    </w:rPr>
  </w:style>
  <w:style w:type="paragraph" w:styleId="20">
    <w:name w:val="toc 2"/>
    <w:basedOn w:val="a"/>
    <w:next w:val="a"/>
    <w:autoRedefine/>
    <w:uiPriority w:val="39"/>
    <w:qFormat/>
    <w:rsid w:val="00DD256F"/>
    <w:pPr>
      <w:widowControl w:val="0"/>
      <w:ind w:leftChars="200" w:left="420"/>
      <w:jc w:val="both"/>
    </w:pPr>
    <w:rPr>
      <w:rFonts w:ascii="Times New Roman" w:hAnsi="Times New Roman" w:cs="Times New Roman"/>
      <w:kern w:val="2"/>
    </w:rPr>
  </w:style>
  <w:style w:type="character" w:styleId="a3">
    <w:name w:val="Hyperlink"/>
    <w:basedOn w:val="a0"/>
    <w:uiPriority w:val="99"/>
    <w:rsid w:val="00DD256F"/>
    <w:rPr>
      <w:rFonts w:cs="Times New Roman"/>
      <w:color w:val="0000FF"/>
      <w:u w:val="single"/>
    </w:rPr>
  </w:style>
  <w:style w:type="character" w:styleId="a4">
    <w:name w:val="annotation reference"/>
    <w:basedOn w:val="a0"/>
    <w:uiPriority w:val="99"/>
    <w:rsid w:val="00DD256F"/>
    <w:rPr>
      <w:rFonts w:eastAsia="宋体" w:cs="Times New Roman"/>
      <w:kern w:val="2"/>
      <w:sz w:val="21"/>
      <w:szCs w:val="21"/>
      <w:lang w:val="en-US" w:eastAsia="zh-CN" w:bidi="ar-SA"/>
    </w:rPr>
  </w:style>
  <w:style w:type="paragraph" w:styleId="a5">
    <w:name w:val="annotation text"/>
    <w:basedOn w:val="a"/>
    <w:link w:val="Char3"/>
    <w:qFormat/>
    <w:rsid w:val="00DD256F"/>
    <w:pPr>
      <w:widowControl w:val="0"/>
    </w:pPr>
    <w:rPr>
      <w:rFonts w:ascii="Times New Roman" w:hAnsi="Times New Roman" w:cs="Times New Roman"/>
      <w:kern w:val="2"/>
    </w:rPr>
  </w:style>
  <w:style w:type="character" w:customStyle="1" w:styleId="Char3">
    <w:name w:val="批注文字 Char3"/>
    <w:basedOn w:val="a0"/>
    <w:link w:val="a5"/>
    <w:rsid w:val="00DD256F"/>
    <w:rPr>
      <w:rFonts w:ascii="Times New Roman" w:eastAsia="宋体" w:hAnsi="Times New Roman" w:cs="Times New Roman"/>
      <w:szCs w:val="21"/>
    </w:rPr>
  </w:style>
  <w:style w:type="table" w:styleId="a6">
    <w:name w:val="Table Grid"/>
    <w:basedOn w:val="a1"/>
    <w:uiPriority w:val="59"/>
    <w:qFormat/>
    <w:rsid w:val="00DD256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
    <w:uiPriority w:val="99"/>
    <w:unhideWhenUsed/>
    <w:rsid w:val="00DD256F"/>
    <w:pPr>
      <w:widowControl w:val="0"/>
      <w:jc w:val="both"/>
    </w:pPr>
    <w:rPr>
      <w:rFonts w:ascii="Calibri" w:hAnsi="Calibri" w:cs="Times New Roman"/>
      <w:kern w:val="2"/>
      <w:sz w:val="18"/>
      <w:szCs w:val="18"/>
    </w:rPr>
  </w:style>
  <w:style w:type="character" w:customStyle="1" w:styleId="Char">
    <w:name w:val="批注框文本 Char"/>
    <w:basedOn w:val="a0"/>
    <w:link w:val="a7"/>
    <w:uiPriority w:val="99"/>
    <w:rsid w:val="00DD256F"/>
    <w:rPr>
      <w:rFonts w:ascii="Calibri" w:eastAsia="宋体" w:hAnsi="Calibri" w:cs="Times New Roman"/>
      <w:sz w:val="18"/>
      <w:szCs w:val="18"/>
    </w:rPr>
  </w:style>
  <w:style w:type="paragraph" w:styleId="a8">
    <w:name w:val="Salutation"/>
    <w:basedOn w:val="a"/>
    <w:next w:val="a"/>
    <w:link w:val="Char0"/>
    <w:uiPriority w:val="99"/>
    <w:rsid w:val="00DD256F"/>
    <w:pPr>
      <w:widowControl w:val="0"/>
      <w:jc w:val="both"/>
    </w:pPr>
    <w:rPr>
      <w:rFonts w:ascii="Times New Roman" w:hAnsi="Times New Roman" w:cs="Times New Roman"/>
      <w:kern w:val="2"/>
    </w:rPr>
  </w:style>
  <w:style w:type="character" w:customStyle="1" w:styleId="Char0">
    <w:name w:val="称呼 Char"/>
    <w:basedOn w:val="a0"/>
    <w:link w:val="a8"/>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9">
    <w:name w:val="List Paragraph"/>
    <w:basedOn w:val="a"/>
    <w:uiPriority w:val="34"/>
    <w:qFormat/>
    <w:rsid w:val="00DD256F"/>
    <w:pPr>
      <w:widowControl w:val="0"/>
      <w:ind w:firstLineChars="200" w:firstLine="420"/>
      <w:jc w:val="both"/>
    </w:pPr>
    <w:rPr>
      <w:rFonts w:ascii="Calibri" w:hAnsi="Calibri" w:cs="Times New Roman"/>
      <w:kern w:val="2"/>
      <w:szCs w:val="22"/>
    </w:rPr>
  </w:style>
  <w:style w:type="character" w:customStyle="1" w:styleId="Char1">
    <w:name w:val="批注主题 Char"/>
    <w:basedOn w:val="Char3"/>
    <w:link w:val="aa"/>
    <w:uiPriority w:val="99"/>
    <w:rsid w:val="00DD256F"/>
    <w:rPr>
      <w:rFonts w:ascii="Calibri" w:eastAsia="宋体" w:hAnsi="Calibri" w:cs="Times New Roman"/>
      <w:b/>
      <w:bCs/>
      <w:szCs w:val="21"/>
    </w:rPr>
  </w:style>
  <w:style w:type="paragraph" w:styleId="aa">
    <w:name w:val="annotation subject"/>
    <w:basedOn w:val="a5"/>
    <w:next w:val="a5"/>
    <w:link w:val="Char1"/>
    <w:uiPriority w:val="99"/>
    <w:unhideWhenUsed/>
    <w:rsid w:val="00DD256F"/>
    <w:rPr>
      <w:rFonts w:ascii="Calibri" w:hAnsi="Calibri"/>
      <w:b/>
      <w:bCs/>
      <w:szCs w:val="22"/>
    </w:rPr>
  </w:style>
  <w:style w:type="paragraph" w:styleId="30">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b">
    <w:name w:val="header"/>
    <w:basedOn w:val="a"/>
    <w:link w:val="Char2"/>
    <w:uiPriority w:val="99"/>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Char2">
    <w:name w:val="页眉 Char"/>
    <w:basedOn w:val="a0"/>
    <w:link w:val="ab"/>
    <w:uiPriority w:val="99"/>
    <w:rsid w:val="00DD256F"/>
    <w:rPr>
      <w:rFonts w:ascii="Calibri" w:eastAsia="宋体" w:hAnsi="Calibri" w:cs="Times New Roman"/>
      <w:sz w:val="18"/>
      <w:szCs w:val="18"/>
    </w:rPr>
  </w:style>
  <w:style w:type="paragraph" w:styleId="ac">
    <w:name w:val="footer"/>
    <w:basedOn w:val="a"/>
    <w:link w:val="Char4"/>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Char4">
    <w:name w:val="页脚 Char"/>
    <w:basedOn w:val="a0"/>
    <w:link w:val="ac"/>
    <w:uiPriority w:val="99"/>
    <w:rsid w:val="00DD256F"/>
    <w:rPr>
      <w:rFonts w:ascii="Calibri" w:eastAsia="宋体" w:hAnsi="Calibri" w:cs="Times New Roman"/>
      <w:sz w:val="18"/>
      <w:szCs w:val="18"/>
    </w:rPr>
  </w:style>
  <w:style w:type="paragraph" w:styleId="ad">
    <w:name w:val="Plain Text"/>
    <w:basedOn w:val="a"/>
    <w:link w:val="Char5"/>
    <w:rsid w:val="00DD256F"/>
    <w:pPr>
      <w:widowControl w:val="0"/>
      <w:jc w:val="both"/>
    </w:pPr>
    <w:rPr>
      <w:rFonts w:hAnsi="Courier New" w:cs="Times New Roman"/>
      <w:kern w:val="2"/>
      <w:szCs w:val="20"/>
    </w:rPr>
  </w:style>
  <w:style w:type="character" w:customStyle="1" w:styleId="Char5">
    <w:name w:val="纯文本 Char"/>
    <w:basedOn w:val="a0"/>
    <w:link w:val="ad"/>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e">
    <w:name w:val="Body Text"/>
    <w:basedOn w:val="a"/>
    <w:link w:val="Char6"/>
    <w:uiPriority w:val="99"/>
    <w:rsid w:val="00DD256F"/>
    <w:pPr>
      <w:widowControl w:val="0"/>
      <w:spacing w:after="120"/>
      <w:jc w:val="both"/>
    </w:pPr>
    <w:rPr>
      <w:rFonts w:ascii="Times New Roman" w:hAnsi="Times New Roman" w:cs="Times New Roman"/>
      <w:kern w:val="2"/>
    </w:rPr>
  </w:style>
  <w:style w:type="character" w:customStyle="1" w:styleId="Char6">
    <w:name w:val="正文文本 Char"/>
    <w:basedOn w:val="a0"/>
    <w:link w:val="ae"/>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
    <w:name w:val="Date"/>
    <w:basedOn w:val="a"/>
    <w:next w:val="a"/>
    <w:link w:val="Char7"/>
    <w:uiPriority w:val="99"/>
    <w:rsid w:val="00DD256F"/>
    <w:pPr>
      <w:widowControl w:val="0"/>
      <w:ind w:leftChars="2500" w:left="100"/>
      <w:jc w:val="both"/>
    </w:pPr>
    <w:rPr>
      <w:rFonts w:ascii="Times New Roman" w:hAnsi="Times New Roman" w:cs="Times New Roman"/>
      <w:kern w:val="2"/>
    </w:rPr>
  </w:style>
  <w:style w:type="character" w:customStyle="1" w:styleId="Char7">
    <w:name w:val="日期 Char"/>
    <w:basedOn w:val="a0"/>
    <w:link w:val="af"/>
    <w:uiPriority w:val="99"/>
    <w:rsid w:val="00DD256F"/>
    <w:rPr>
      <w:rFonts w:ascii="Times New Roman" w:eastAsia="宋体" w:hAnsi="Times New Roman" w:cs="Times New Roman"/>
      <w:szCs w:val="21"/>
    </w:rPr>
  </w:style>
  <w:style w:type="paragraph" w:styleId="af0">
    <w:name w:val="Note Heading"/>
    <w:basedOn w:val="a"/>
    <w:next w:val="a"/>
    <w:link w:val="Char8"/>
    <w:uiPriority w:val="99"/>
    <w:rsid w:val="00DD256F"/>
    <w:pPr>
      <w:widowControl w:val="0"/>
      <w:jc w:val="center"/>
    </w:pPr>
    <w:rPr>
      <w:rFonts w:ascii="Times New Roman" w:hAnsi="Times New Roman" w:cs="Times New Roman"/>
      <w:kern w:val="2"/>
    </w:rPr>
  </w:style>
  <w:style w:type="character" w:customStyle="1" w:styleId="Char8">
    <w:name w:val="注释标题 Char"/>
    <w:basedOn w:val="a0"/>
    <w:link w:val="af0"/>
    <w:uiPriority w:val="99"/>
    <w:rsid w:val="00DD256F"/>
    <w:rPr>
      <w:rFonts w:ascii="Times New Roman" w:eastAsia="宋体" w:hAnsi="Times New Roman" w:cs="Times New Roman"/>
      <w:szCs w:val="21"/>
    </w:rPr>
  </w:style>
  <w:style w:type="paragraph" w:styleId="af1">
    <w:name w:val="toa heading"/>
    <w:basedOn w:val="a"/>
    <w:next w:val="a"/>
    <w:semiHidden/>
    <w:rsid w:val="00DD256F"/>
    <w:pPr>
      <w:widowControl w:val="0"/>
      <w:spacing w:before="120"/>
      <w:jc w:val="both"/>
    </w:pPr>
    <w:rPr>
      <w:rFonts w:ascii="Arial" w:hAnsi="Arial" w:cs="Times New Roman"/>
      <w:b/>
      <w:bCs/>
      <w:kern w:val="2"/>
    </w:rPr>
  </w:style>
  <w:style w:type="paragraph" w:customStyle="1" w:styleId="50">
    <w:name w:val="标题5"/>
    <w:basedOn w:val="a"/>
    <w:rsid w:val="005B5D50"/>
    <w:pPr>
      <w:keepNext/>
      <w:keepLines/>
      <w:widowControl w:val="0"/>
      <w:spacing w:before="60" w:after="60"/>
      <w:ind w:hangingChars="200" w:hanging="420"/>
      <w:jc w:val="both"/>
      <w:outlineLvl w:val="4"/>
    </w:pPr>
    <w:rPr>
      <w:rFonts w:cs="Times New Roman"/>
      <w:b/>
      <w:bCs/>
      <w:kern w:val="2"/>
    </w:rPr>
  </w:style>
  <w:style w:type="paragraph" w:styleId="af2">
    <w:name w:val="Revision"/>
    <w:hidden/>
    <w:uiPriority w:val="99"/>
    <w:semiHidden/>
    <w:rsid w:val="00BC1CB9"/>
    <w:rPr>
      <w:kern w:val="2"/>
      <w:szCs w:val="22"/>
    </w:rPr>
  </w:style>
  <w:style w:type="character" w:customStyle="1" w:styleId="Char9">
    <w:name w:val="正文的样式 Char"/>
    <w:basedOn w:val="a0"/>
    <w:link w:val="af3"/>
    <w:qFormat/>
    <w:rsid w:val="006B00D5"/>
    <w:rPr>
      <w:kern w:val="2"/>
      <w:sz w:val="21"/>
      <w:szCs w:val="24"/>
    </w:rPr>
  </w:style>
  <w:style w:type="paragraph" w:customStyle="1" w:styleId="af3">
    <w:name w:val="正文的样式"/>
    <w:basedOn w:val="a"/>
    <w:link w:val="Char9"/>
    <w:qFormat/>
    <w:rsid w:val="006B00D5"/>
    <w:pPr>
      <w:widowControl w:val="0"/>
      <w:spacing w:before="100" w:after="100"/>
      <w:jc w:val="both"/>
    </w:pPr>
    <w:rPr>
      <w:rFonts w:ascii="Calibri" w:hAnsi="Calibri" w:cs="Times New Roman"/>
      <w:kern w:val="2"/>
    </w:rPr>
  </w:style>
  <w:style w:type="paragraph" w:styleId="af4">
    <w:name w:val="Document Map"/>
    <w:basedOn w:val="a"/>
    <w:link w:val="Chara"/>
    <w:uiPriority w:val="99"/>
    <w:semiHidden/>
    <w:unhideWhenUsed/>
    <w:rsid w:val="0002110B"/>
    <w:pPr>
      <w:widowControl w:val="0"/>
      <w:jc w:val="both"/>
    </w:pPr>
    <w:rPr>
      <w:rFonts w:hAnsi="Calibri" w:cs="Times New Roman"/>
      <w:kern w:val="2"/>
      <w:sz w:val="18"/>
      <w:szCs w:val="18"/>
    </w:rPr>
  </w:style>
  <w:style w:type="character" w:customStyle="1" w:styleId="Chara">
    <w:name w:val="文档结构图 Char"/>
    <w:basedOn w:val="a0"/>
    <w:link w:val="af4"/>
    <w:uiPriority w:val="99"/>
    <w:semiHidden/>
    <w:rsid w:val="0002110B"/>
    <w:rPr>
      <w:rFonts w:ascii="宋体"/>
      <w:kern w:val="2"/>
      <w:sz w:val="18"/>
      <w:szCs w:val="18"/>
    </w:rPr>
  </w:style>
  <w:style w:type="character" w:styleId="af5">
    <w:name w:val="Placeholder Text"/>
    <w:basedOn w:val="a0"/>
    <w:uiPriority w:val="99"/>
    <w:semiHidden/>
    <w:rsid w:val="00205C40"/>
    <w:rPr>
      <w:color w:val="auto"/>
    </w:rPr>
  </w:style>
  <w:style w:type="numbering" w:customStyle="1" w:styleId="1">
    <w:name w:val="样式1"/>
    <w:uiPriority w:val="99"/>
    <w:rsid w:val="00C65930"/>
    <w:pPr>
      <w:numPr>
        <w:numId w:val="23"/>
      </w:numPr>
    </w:pPr>
  </w:style>
  <w:style w:type="paragraph" w:styleId="af6">
    <w:name w:val="Title"/>
    <w:basedOn w:val="a"/>
    <w:next w:val="a"/>
    <w:link w:val="Charb"/>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character" w:customStyle="1" w:styleId="Charb">
    <w:name w:val="标题 Char"/>
    <w:basedOn w:val="a0"/>
    <w:link w:val="af6"/>
    <w:uiPriority w:val="10"/>
    <w:rsid w:val="00F23D17"/>
    <w:rPr>
      <w:rFonts w:asciiTheme="majorHAnsi" w:hAnsiTheme="majorHAnsi" w:cstheme="majorBidi"/>
      <w:b/>
      <w:bCs/>
      <w:kern w:val="2"/>
      <w:sz w:val="32"/>
      <w:szCs w:val="32"/>
    </w:rPr>
  </w:style>
  <w:style w:type="paragraph" w:styleId="af7">
    <w:name w:val="No Spacing"/>
    <w:uiPriority w:val="1"/>
    <w:qFormat/>
    <w:rsid w:val="00BE4764"/>
    <w:pPr>
      <w:widowControl w:val="0"/>
      <w:jc w:val="both"/>
    </w:pPr>
    <w:rPr>
      <w:kern w:val="2"/>
      <w:szCs w:val="22"/>
    </w:rPr>
  </w:style>
  <w:style w:type="paragraph" w:styleId="40">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51">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60">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70">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Char">
    <w:name w:val="标题 6 Char"/>
    <w:basedOn w:val="a0"/>
    <w:link w:val="6"/>
    <w:uiPriority w:val="9"/>
    <w:rsid w:val="005B5D50"/>
    <w:rPr>
      <w:rFonts w:asciiTheme="majorHAnsi" w:hAnsiTheme="majorHAnsi" w:cstheme="majorBidi"/>
      <w:b/>
      <w:bCs/>
      <w:sz w:val="21"/>
      <w:szCs w:val="24"/>
    </w:rPr>
  </w:style>
  <w:style w:type="paragraph" w:styleId="af8">
    <w:name w:val="Normal (Web)"/>
    <w:basedOn w:val="a"/>
    <w:uiPriority w:val="99"/>
    <w:qFormat/>
    <w:rsid w:val="00C17CE1"/>
    <w:pPr>
      <w:spacing w:before="100" w:beforeAutospacing="1" w:after="100" w:afterAutospacing="1"/>
    </w:pPr>
    <w:rPr>
      <w:sz w:val="24"/>
    </w:rPr>
  </w:style>
  <w:style w:type="paragraph" w:styleId="af9">
    <w:name w:val="endnote text"/>
    <w:basedOn w:val="a"/>
    <w:link w:val="Charc"/>
    <w:uiPriority w:val="99"/>
    <w:semiHidden/>
    <w:unhideWhenUsed/>
    <w:rsid w:val="001116D4"/>
    <w:pPr>
      <w:snapToGrid w:val="0"/>
    </w:pPr>
  </w:style>
  <w:style w:type="character" w:customStyle="1" w:styleId="Charc">
    <w:name w:val="尾注文本 Char"/>
    <w:basedOn w:val="a0"/>
    <w:link w:val="af9"/>
    <w:uiPriority w:val="99"/>
    <w:semiHidden/>
    <w:rsid w:val="001116D4"/>
    <w:rPr>
      <w:rFonts w:ascii="宋体" w:hAnsi="宋体" w:cs="宋体"/>
      <w:sz w:val="21"/>
      <w:szCs w:val="24"/>
    </w:rPr>
  </w:style>
  <w:style w:type="character" w:styleId="afa">
    <w:name w:val="endnote reference"/>
    <w:basedOn w:val="a0"/>
    <w:uiPriority w:val="99"/>
    <w:semiHidden/>
    <w:unhideWhenUsed/>
    <w:rsid w:val="001116D4"/>
    <w:rPr>
      <w:vertAlign w:val="superscript"/>
    </w:rPr>
  </w:style>
  <w:style w:type="character" w:customStyle="1" w:styleId="Char10">
    <w:name w:val="批注主题 Char1"/>
    <w:basedOn w:val="Char3"/>
    <w:uiPriority w:val="99"/>
    <w:semiHidden/>
    <w:rsid w:val="0067754A"/>
    <w:rPr>
      <w:rFonts w:ascii="Times New Roman" w:eastAsia="宋体" w:hAnsi="Times New Roman" w:cs="Times New Roman"/>
      <w:b/>
      <w:bCs/>
      <w:szCs w:val="21"/>
    </w:rPr>
  </w:style>
  <w:style w:type="paragraph" w:customStyle="1" w:styleId="31">
    <w:name w:val="标题  3"/>
    <w:basedOn w:val="a"/>
    <w:next w:val="a"/>
    <w:link w:val="3Char"/>
    <w:qFormat/>
    <w:rsid w:val="00D30BB3"/>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
    <w:name w:val="标题  3 Char"/>
    <w:basedOn w:val="a0"/>
    <w:link w:val="31"/>
    <w:rsid w:val="00D30BB3"/>
    <w:rPr>
      <w:rFonts w:ascii="Times New Roman" w:hAnsi="Times New Roman"/>
      <w:b/>
      <w:kern w:val="2"/>
      <w:sz w:val="21"/>
      <w:szCs w:val="24"/>
    </w:rPr>
  </w:style>
  <w:style w:type="character" w:customStyle="1" w:styleId="12">
    <w:name w:val="批注主题 字符1"/>
    <w:basedOn w:val="Char3"/>
    <w:uiPriority w:val="99"/>
    <w:semiHidden/>
    <w:rsid w:val="005F6ED8"/>
    <w:rPr>
      <w:rFonts w:ascii="Times New Roman" w:eastAsia="宋体" w:hAnsi="Times New Roman" w:cs="Times New Roman"/>
      <w:b/>
      <w:bCs/>
      <w:szCs w:val="21"/>
    </w:rPr>
  </w:style>
  <w:style w:type="character" w:customStyle="1" w:styleId="7Char">
    <w:name w:val="标题 7 Char"/>
    <w:basedOn w:val="a0"/>
    <w:link w:val="7"/>
    <w:uiPriority w:val="9"/>
    <w:rsid w:val="00FD46A6"/>
    <w:rPr>
      <w:rFonts w:ascii="宋体" w:hAnsi="宋体" w:cs="宋体"/>
      <w:b/>
      <w:bCs/>
      <w:sz w:val="24"/>
      <w:szCs w:val="24"/>
    </w:rPr>
  </w:style>
  <w:style w:type="paragraph" w:styleId="13">
    <w:name w:val="index 1"/>
    <w:basedOn w:val="a"/>
    <w:next w:val="a"/>
    <w:autoRedefine/>
    <w:semiHidden/>
    <w:rsid w:val="00FD46A6"/>
    <w:pPr>
      <w:ind w:firstLineChars="200" w:firstLine="420"/>
    </w:pPr>
    <w:rPr>
      <w:rFonts w:cs="Times New Roman"/>
      <w:color w:val="000000"/>
    </w:rPr>
  </w:style>
  <w:style w:type="character" w:customStyle="1" w:styleId="span">
    <w:name w:val="span_"/>
    <w:basedOn w:val="a0"/>
    <w:rsid w:val="00FD46A6"/>
  </w:style>
  <w:style w:type="paragraph" w:styleId="afb">
    <w:name w:val="Normal Indent"/>
    <w:basedOn w:val="a"/>
    <w:rsid w:val="00FD46A6"/>
    <w:pPr>
      <w:widowControl w:val="0"/>
      <w:ind w:firstLineChars="200" w:firstLine="420"/>
      <w:jc w:val="both"/>
    </w:pPr>
    <w:rPr>
      <w:rFonts w:ascii="Times New Roman" w:hAnsi="Times New Roman" w:cs="Times New Roman"/>
      <w:kern w:val="2"/>
    </w:rPr>
  </w:style>
  <w:style w:type="paragraph" w:styleId="32">
    <w:name w:val="List Bullet 3"/>
    <w:basedOn w:val="a"/>
    <w:rsid w:val="00FD46A6"/>
    <w:pPr>
      <w:widowControl w:val="0"/>
      <w:tabs>
        <w:tab w:val="left" w:pos="1200"/>
      </w:tabs>
      <w:jc w:val="both"/>
    </w:pPr>
    <w:rPr>
      <w:rFonts w:ascii="Times New Roman" w:hAnsi="Times New Roman" w:cs="Times New Roman"/>
      <w:kern w:val="2"/>
    </w:rPr>
  </w:style>
  <w:style w:type="character" w:customStyle="1" w:styleId="4Char">
    <w:name w:val="标题 4 Char"/>
    <w:uiPriority w:val="9"/>
    <w:rsid w:val="00FD46A6"/>
    <w:rPr>
      <w:rFonts w:ascii="Cambria" w:hAnsi="Cambria"/>
      <w:b/>
      <w:bCs/>
      <w:kern w:val="2"/>
      <w:sz w:val="21"/>
      <w:szCs w:val="28"/>
    </w:rPr>
  </w:style>
  <w:style w:type="paragraph" w:customStyle="1" w:styleId="41">
    <w:name w:val="4"/>
    <w:basedOn w:val="a"/>
    <w:next w:val="a9"/>
    <w:uiPriority w:val="34"/>
    <w:qFormat/>
    <w:rsid w:val="00FD46A6"/>
    <w:pPr>
      <w:widowControl w:val="0"/>
      <w:ind w:firstLineChars="200" w:firstLine="420"/>
      <w:jc w:val="both"/>
    </w:pPr>
    <w:rPr>
      <w:rFonts w:ascii="Calibri" w:hAnsi="Calibri" w:cs="Times New Roman"/>
      <w:kern w:val="2"/>
      <w:szCs w:val="22"/>
    </w:rPr>
  </w:style>
  <w:style w:type="table" w:customStyle="1" w:styleId="21">
    <w:name w:val="无格式表格 21"/>
    <w:basedOn w:val="a1"/>
    <w:uiPriority w:val="42"/>
    <w:rsid w:val="00FD46A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9"/>
    <w:uiPriority w:val="34"/>
    <w:qFormat/>
    <w:rsid w:val="00FD46A6"/>
    <w:pPr>
      <w:widowControl w:val="0"/>
      <w:ind w:firstLineChars="200" w:firstLine="420"/>
      <w:jc w:val="both"/>
    </w:pPr>
    <w:rPr>
      <w:rFonts w:ascii="Calibri" w:hAnsi="Calibri" w:cs="Times New Roman"/>
      <w:kern w:val="2"/>
      <w:szCs w:val="22"/>
    </w:rPr>
  </w:style>
  <w:style w:type="character" w:customStyle="1" w:styleId="3Char0">
    <w:name w:val="标题 3 Char"/>
    <w:uiPriority w:val="9"/>
    <w:rsid w:val="00FD46A6"/>
    <w:rPr>
      <w:b/>
      <w:bCs/>
      <w:kern w:val="2"/>
      <w:sz w:val="21"/>
      <w:szCs w:val="32"/>
    </w:rPr>
  </w:style>
  <w:style w:type="paragraph" w:customStyle="1" w:styleId="22">
    <w:name w:val="2"/>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14">
    <w:name w:val="1"/>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TableParagraph">
    <w:name w:val="Table Paragraph"/>
    <w:basedOn w:val="a"/>
    <w:uiPriority w:val="1"/>
    <w:qFormat/>
    <w:rsid w:val="00FD46A6"/>
    <w:pPr>
      <w:widowControl w:val="0"/>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 w:type="character" w:customStyle="1" w:styleId="Chard">
    <w:name w:val="批注文字 Char"/>
    <w:uiPriority w:val="99"/>
    <w:qFormat/>
    <w:rsid w:val="001C302B"/>
    <w:rPr>
      <w:rFonts w:ascii="Times New Roman" w:hAnsi="Times New Roman"/>
      <w:kern w:val="2"/>
      <w:sz w:val="21"/>
      <w:szCs w:val="21"/>
    </w:rPr>
  </w:style>
  <w:style w:type="character" w:customStyle="1" w:styleId="5Char">
    <w:name w:val="标题 5 Char"/>
    <w:uiPriority w:val="9"/>
    <w:rsid w:val="00233CC6"/>
    <w:rPr>
      <w:b/>
      <w:bCs/>
      <w:kern w:val="2"/>
      <w:sz w:val="21"/>
      <w:szCs w:val="28"/>
    </w:rPr>
  </w:style>
  <w:style w:type="paragraph" w:customStyle="1" w:styleId="61">
    <w:name w:val="6"/>
    <w:basedOn w:val="a"/>
    <w:next w:val="a9"/>
    <w:uiPriority w:val="34"/>
    <w:qFormat/>
    <w:rsid w:val="00AC3976"/>
    <w:pPr>
      <w:widowControl w:val="0"/>
      <w:ind w:firstLineChars="200" w:firstLine="420"/>
      <w:jc w:val="both"/>
    </w:pPr>
    <w:rPr>
      <w:rFonts w:ascii="Calibri" w:hAnsi="Calibri" w:cs="Times New Roman"/>
      <w:kern w:val="2"/>
      <w:szCs w:val="22"/>
    </w:rPr>
  </w:style>
  <w:style w:type="character" w:customStyle="1" w:styleId="Char11">
    <w:name w:val="批注文字 Char1"/>
    <w:rsid w:val="00AC3976"/>
    <w:rPr>
      <w:rFonts w:ascii="Times New Roman" w:hAnsi="Times New Roman"/>
      <w:kern w:val="2"/>
      <w:sz w:val="21"/>
      <w:szCs w:val="21"/>
    </w:rPr>
  </w:style>
  <w:style w:type="character" w:customStyle="1" w:styleId="3Char1">
    <w:name w:val="标题 3 Char1"/>
    <w:uiPriority w:val="9"/>
    <w:rsid w:val="00AC3976"/>
    <w:rPr>
      <w:b/>
      <w:bCs/>
      <w:kern w:val="2"/>
      <w:sz w:val="21"/>
      <w:szCs w:val="32"/>
    </w:rPr>
  </w:style>
  <w:style w:type="character" w:customStyle="1" w:styleId="2Char">
    <w:name w:val="标题 2 Char"/>
    <w:aliases w:val="标题 2 Char Char Char Char"/>
    <w:rsid w:val="000A7FB5"/>
    <w:rPr>
      <w:rFonts w:ascii="Arial" w:hAnsi="Arial"/>
      <w:b/>
      <w:bCs/>
      <w:kern w:val="2"/>
      <w:sz w:val="21"/>
      <w:szCs w:val="21"/>
    </w:rPr>
  </w:style>
  <w:style w:type="character" w:customStyle="1" w:styleId="4Char1">
    <w:name w:val="标题 4 Char1"/>
    <w:uiPriority w:val="9"/>
    <w:rsid w:val="000A7FB5"/>
    <w:rPr>
      <w:rFonts w:ascii="Cambria" w:hAnsi="Cambria"/>
      <w:b/>
      <w:bCs/>
      <w:kern w:val="2"/>
      <w:sz w:val="21"/>
      <w:szCs w:val="28"/>
    </w:rPr>
  </w:style>
  <w:style w:type="character" w:customStyle="1" w:styleId="5Char1">
    <w:name w:val="标题 5 Char1"/>
    <w:uiPriority w:val="9"/>
    <w:rsid w:val="00052FFA"/>
    <w:rPr>
      <w:b/>
      <w:bCs/>
      <w:kern w:val="2"/>
      <w:sz w:val="21"/>
      <w:szCs w:val="28"/>
    </w:rPr>
  </w:style>
  <w:style w:type="paragraph" w:customStyle="1" w:styleId="52">
    <w:name w:val="5"/>
    <w:basedOn w:val="a"/>
    <w:next w:val="a9"/>
    <w:uiPriority w:val="34"/>
    <w:qFormat/>
    <w:rsid w:val="00E521D8"/>
    <w:pPr>
      <w:widowControl w:val="0"/>
      <w:ind w:firstLineChars="200" w:firstLine="420"/>
      <w:jc w:val="both"/>
    </w:pPr>
    <w:rPr>
      <w:rFonts w:ascii="Calibri" w:hAnsi="Calibri" w:cs="Times New Roman"/>
      <w:kern w:val="2"/>
      <w:szCs w:val="22"/>
    </w:rPr>
  </w:style>
  <w:style w:type="character" w:customStyle="1" w:styleId="Char20">
    <w:name w:val="批注文字 Char2"/>
    <w:rsid w:val="00AC41B4"/>
    <w:rPr>
      <w:rFonts w:ascii="Times New Roman" w:hAnsi="Times New Roman"/>
      <w:kern w:val="2"/>
      <w:sz w:val="21"/>
      <w:szCs w:val="21"/>
    </w:rPr>
  </w:style>
  <w:style w:type="character" w:customStyle="1" w:styleId="Chare">
    <w:name w:val="列出段落 Char"/>
    <w:link w:val="15"/>
    <w:uiPriority w:val="34"/>
    <w:qFormat/>
    <w:locked/>
    <w:rsid w:val="00F26437"/>
    <w:rPr>
      <w:rFonts w:ascii="Calibri" w:hAnsi="Calibri" w:cs="Times New Roman"/>
      <w:kern w:val="2"/>
      <w:szCs w:val="22"/>
    </w:rPr>
  </w:style>
  <w:style w:type="paragraph" w:customStyle="1" w:styleId="15">
    <w:name w:val="列出段落1"/>
    <w:basedOn w:val="a"/>
    <w:link w:val="Chare"/>
    <w:uiPriority w:val="34"/>
    <w:qFormat/>
    <w:rsid w:val="00F26437"/>
    <w:pPr>
      <w:widowControl w:val="0"/>
      <w:ind w:firstLineChars="200" w:firstLine="420"/>
      <w:jc w:val="both"/>
    </w:pPr>
    <w:rPr>
      <w:rFonts w:ascii="Calibri" w:hAnsi="Calibri" w:cs="Times New Roman"/>
      <w:kern w:val="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宋体" w:eastAsia="宋体" w:hAnsi="宋体" w:cs="宋体"/>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caption" w:uiPriority="35" w:qFormat="1"/>
    <w:lsdException w:name="toa heading"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458"/>
  </w:style>
  <w:style w:type="paragraph" w:styleId="10">
    <w:name w:val="heading 1"/>
    <w:basedOn w:val="a"/>
    <w:next w:val="a"/>
    <w:link w:val="1Char"/>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
    <w:name w:val="heading 2"/>
    <w:aliases w:val="标题 2 Char Char Char"/>
    <w:basedOn w:val="a"/>
    <w:next w:val="a"/>
    <w:link w:val="2Char1"/>
    <w:qFormat/>
    <w:rsid w:val="000C4401"/>
    <w:pPr>
      <w:keepNext/>
      <w:keepLines/>
      <w:widowControl w:val="0"/>
      <w:spacing w:before="60" w:after="60"/>
      <w:ind w:left="200" w:hangingChars="200" w:hanging="200"/>
      <w:jc w:val="both"/>
      <w:outlineLvl w:val="1"/>
    </w:pPr>
    <w:rPr>
      <w:rFonts w:ascii="Arial" w:hAnsi="Arial" w:cs="Times New Roman"/>
      <w:b/>
      <w:bCs/>
      <w:kern w:val="2"/>
    </w:rPr>
  </w:style>
  <w:style w:type="paragraph" w:styleId="3">
    <w:name w:val="heading 3"/>
    <w:basedOn w:val="a"/>
    <w:next w:val="a"/>
    <w:link w:val="3Char2"/>
    <w:uiPriority w:val="9"/>
    <w:qFormat/>
    <w:rsid w:val="005B5D50"/>
    <w:pPr>
      <w:keepNext/>
      <w:keepLines/>
      <w:widowControl w:val="0"/>
      <w:spacing w:before="60" w:after="60"/>
      <w:jc w:val="both"/>
      <w:outlineLvl w:val="2"/>
    </w:pPr>
    <w:rPr>
      <w:rFonts w:ascii="Calibri" w:hAnsi="Calibri" w:cs="Times New Roman"/>
      <w:b/>
      <w:bCs/>
      <w:kern w:val="2"/>
      <w:szCs w:val="32"/>
    </w:rPr>
  </w:style>
  <w:style w:type="paragraph" w:styleId="4">
    <w:name w:val="heading 4"/>
    <w:basedOn w:val="a"/>
    <w:next w:val="a"/>
    <w:link w:val="4Char2"/>
    <w:uiPriority w:val="9"/>
    <w:qFormat/>
    <w:rsid w:val="005B5D50"/>
    <w:pPr>
      <w:keepNext/>
      <w:keepLines/>
      <w:widowControl w:val="0"/>
      <w:spacing w:before="60" w:after="60"/>
      <w:jc w:val="both"/>
      <w:outlineLvl w:val="3"/>
    </w:pPr>
    <w:rPr>
      <w:rFonts w:ascii="Cambria" w:hAnsi="Cambria" w:cs="Times New Roman"/>
      <w:b/>
      <w:bCs/>
      <w:kern w:val="2"/>
      <w:szCs w:val="28"/>
    </w:rPr>
  </w:style>
  <w:style w:type="paragraph" w:styleId="5">
    <w:name w:val="heading 5"/>
    <w:basedOn w:val="a"/>
    <w:next w:val="a"/>
    <w:link w:val="5Char2"/>
    <w:uiPriority w:val="9"/>
    <w:qFormat/>
    <w:rsid w:val="00586078"/>
    <w:pPr>
      <w:keepNext/>
      <w:keepLines/>
      <w:widowControl w:val="0"/>
      <w:spacing w:before="60" w:after="60"/>
      <w:jc w:val="both"/>
      <w:outlineLvl w:val="4"/>
    </w:pPr>
    <w:rPr>
      <w:rFonts w:ascii="Calibri" w:hAnsi="Calibri" w:cs="Times New Roman"/>
      <w:b/>
      <w:bCs/>
      <w:kern w:val="2"/>
      <w:szCs w:val="28"/>
    </w:rPr>
  </w:style>
  <w:style w:type="paragraph" w:styleId="6">
    <w:name w:val="heading 6"/>
    <w:basedOn w:val="a"/>
    <w:next w:val="a"/>
    <w:link w:val="6Char"/>
    <w:uiPriority w:val="9"/>
    <w:unhideWhenUsed/>
    <w:qFormat/>
    <w:rsid w:val="005B5D50"/>
    <w:pPr>
      <w:keepNext/>
      <w:keepLines/>
      <w:spacing w:before="60" w:after="60"/>
      <w:outlineLvl w:val="5"/>
    </w:pPr>
    <w:rPr>
      <w:rFonts w:asciiTheme="majorHAnsi" w:hAnsiTheme="majorHAnsi" w:cstheme="majorBidi"/>
      <w:b/>
      <w:bCs/>
    </w:rPr>
  </w:style>
  <w:style w:type="paragraph" w:styleId="7">
    <w:name w:val="heading 7"/>
    <w:basedOn w:val="a"/>
    <w:next w:val="a"/>
    <w:link w:val="7Char"/>
    <w:uiPriority w:val="9"/>
    <w:unhideWhenUsed/>
    <w:qFormat/>
    <w:rsid w:val="00FD46A6"/>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5B5D50"/>
    <w:rPr>
      <w:rFonts w:eastAsia="黑体"/>
      <w:b/>
      <w:bCs/>
      <w:kern w:val="44"/>
      <w:sz w:val="28"/>
      <w:szCs w:val="44"/>
    </w:rPr>
  </w:style>
  <w:style w:type="character" w:customStyle="1" w:styleId="2Char1">
    <w:name w:val="标题 2 Char1"/>
    <w:aliases w:val="标题 2 Char Char Char Char1"/>
    <w:basedOn w:val="a0"/>
    <w:link w:val="2"/>
    <w:rsid w:val="000C4401"/>
    <w:rPr>
      <w:rFonts w:ascii="Arial" w:hAnsi="Arial"/>
      <w:b/>
      <w:bCs/>
      <w:kern w:val="2"/>
      <w:sz w:val="21"/>
      <w:szCs w:val="21"/>
    </w:rPr>
  </w:style>
  <w:style w:type="character" w:customStyle="1" w:styleId="3Char2">
    <w:name w:val="标题 3 Char2"/>
    <w:basedOn w:val="a0"/>
    <w:link w:val="3"/>
    <w:uiPriority w:val="9"/>
    <w:rsid w:val="005B5D50"/>
    <w:rPr>
      <w:b/>
      <w:bCs/>
      <w:kern w:val="2"/>
      <w:sz w:val="21"/>
      <w:szCs w:val="32"/>
    </w:rPr>
  </w:style>
  <w:style w:type="character" w:customStyle="1" w:styleId="4Char2">
    <w:name w:val="标题 4 Char2"/>
    <w:basedOn w:val="a0"/>
    <w:link w:val="4"/>
    <w:uiPriority w:val="9"/>
    <w:rsid w:val="005B5D50"/>
    <w:rPr>
      <w:rFonts w:ascii="Cambria" w:hAnsi="Cambria"/>
      <w:b/>
      <w:bCs/>
      <w:kern w:val="2"/>
      <w:sz w:val="21"/>
      <w:szCs w:val="28"/>
    </w:rPr>
  </w:style>
  <w:style w:type="character" w:customStyle="1" w:styleId="5Char2">
    <w:name w:val="标题 5 Char2"/>
    <w:basedOn w:val="a0"/>
    <w:link w:val="5"/>
    <w:uiPriority w:val="9"/>
    <w:rsid w:val="00586078"/>
    <w:rPr>
      <w:b/>
      <w:bCs/>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11">
    <w:name w:val="toc 1"/>
    <w:basedOn w:val="a"/>
    <w:next w:val="a"/>
    <w:autoRedefine/>
    <w:uiPriority w:val="39"/>
    <w:qFormat/>
    <w:rsid w:val="00C90189"/>
    <w:pPr>
      <w:widowControl w:val="0"/>
      <w:tabs>
        <w:tab w:val="left" w:pos="1260"/>
        <w:tab w:val="right" w:leader="dot" w:pos="8823"/>
      </w:tabs>
      <w:jc w:val="center"/>
    </w:pPr>
    <w:rPr>
      <w:rFonts w:ascii="Times New Roman" w:hAnsi="Times New Roman" w:cs="Times New Roman"/>
      <w:kern w:val="2"/>
    </w:rPr>
  </w:style>
  <w:style w:type="paragraph" w:styleId="20">
    <w:name w:val="toc 2"/>
    <w:basedOn w:val="a"/>
    <w:next w:val="a"/>
    <w:autoRedefine/>
    <w:uiPriority w:val="39"/>
    <w:qFormat/>
    <w:rsid w:val="00DD256F"/>
    <w:pPr>
      <w:widowControl w:val="0"/>
      <w:ind w:leftChars="200" w:left="420"/>
      <w:jc w:val="both"/>
    </w:pPr>
    <w:rPr>
      <w:rFonts w:ascii="Times New Roman" w:hAnsi="Times New Roman" w:cs="Times New Roman"/>
      <w:kern w:val="2"/>
    </w:rPr>
  </w:style>
  <w:style w:type="character" w:styleId="a3">
    <w:name w:val="Hyperlink"/>
    <w:basedOn w:val="a0"/>
    <w:uiPriority w:val="99"/>
    <w:rsid w:val="00DD256F"/>
    <w:rPr>
      <w:rFonts w:cs="Times New Roman"/>
      <w:color w:val="0000FF"/>
      <w:u w:val="single"/>
    </w:rPr>
  </w:style>
  <w:style w:type="character" w:styleId="a4">
    <w:name w:val="annotation reference"/>
    <w:basedOn w:val="a0"/>
    <w:uiPriority w:val="99"/>
    <w:rsid w:val="00DD256F"/>
    <w:rPr>
      <w:rFonts w:eastAsia="宋体" w:cs="Times New Roman"/>
      <w:kern w:val="2"/>
      <w:sz w:val="21"/>
      <w:szCs w:val="21"/>
      <w:lang w:val="en-US" w:eastAsia="zh-CN" w:bidi="ar-SA"/>
    </w:rPr>
  </w:style>
  <w:style w:type="paragraph" w:styleId="a5">
    <w:name w:val="annotation text"/>
    <w:basedOn w:val="a"/>
    <w:link w:val="Char3"/>
    <w:qFormat/>
    <w:rsid w:val="00DD256F"/>
    <w:pPr>
      <w:widowControl w:val="0"/>
    </w:pPr>
    <w:rPr>
      <w:rFonts w:ascii="Times New Roman" w:hAnsi="Times New Roman" w:cs="Times New Roman"/>
      <w:kern w:val="2"/>
    </w:rPr>
  </w:style>
  <w:style w:type="character" w:customStyle="1" w:styleId="Char3">
    <w:name w:val="批注文字 Char3"/>
    <w:basedOn w:val="a0"/>
    <w:link w:val="a5"/>
    <w:rsid w:val="00DD256F"/>
    <w:rPr>
      <w:rFonts w:ascii="Times New Roman" w:eastAsia="宋体" w:hAnsi="Times New Roman" w:cs="Times New Roman"/>
      <w:szCs w:val="21"/>
    </w:rPr>
  </w:style>
  <w:style w:type="table" w:styleId="a6">
    <w:name w:val="Table Grid"/>
    <w:basedOn w:val="a1"/>
    <w:uiPriority w:val="59"/>
    <w:qFormat/>
    <w:rsid w:val="00DD256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
    <w:uiPriority w:val="99"/>
    <w:unhideWhenUsed/>
    <w:rsid w:val="00DD256F"/>
    <w:pPr>
      <w:widowControl w:val="0"/>
      <w:jc w:val="both"/>
    </w:pPr>
    <w:rPr>
      <w:rFonts w:ascii="Calibri" w:hAnsi="Calibri" w:cs="Times New Roman"/>
      <w:kern w:val="2"/>
      <w:sz w:val="18"/>
      <w:szCs w:val="18"/>
    </w:rPr>
  </w:style>
  <w:style w:type="character" w:customStyle="1" w:styleId="Char">
    <w:name w:val="批注框文本 Char"/>
    <w:basedOn w:val="a0"/>
    <w:link w:val="a7"/>
    <w:uiPriority w:val="99"/>
    <w:rsid w:val="00DD256F"/>
    <w:rPr>
      <w:rFonts w:ascii="Calibri" w:eastAsia="宋体" w:hAnsi="Calibri" w:cs="Times New Roman"/>
      <w:sz w:val="18"/>
      <w:szCs w:val="18"/>
    </w:rPr>
  </w:style>
  <w:style w:type="paragraph" w:styleId="a8">
    <w:name w:val="Salutation"/>
    <w:basedOn w:val="a"/>
    <w:next w:val="a"/>
    <w:link w:val="Char0"/>
    <w:uiPriority w:val="99"/>
    <w:rsid w:val="00DD256F"/>
    <w:pPr>
      <w:widowControl w:val="0"/>
      <w:jc w:val="both"/>
    </w:pPr>
    <w:rPr>
      <w:rFonts w:ascii="Times New Roman" w:hAnsi="Times New Roman" w:cs="Times New Roman"/>
      <w:kern w:val="2"/>
    </w:rPr>
  </w:style>
  <w:style w:type="character" w:customStyle="1" w:styleId="Char0">
    <w:name w:val="称呼 Char"/>
    <w:basedOn w:val="a0"/>
    <w:link w:val="a8"/>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9">
    <w:name w:val="List Paragraph"/>
    <w:basedOn w:val="a"/>
    <w:uiPriority w:val="34"/>
    <w:qFormat/>
    <w:rsid w:val="00DD256F"/>
    <w:pPr>
      <w:widowControl w:val="0"/>
      <w:ind w:firstLineChars="200" w:firstLine="420"/>
      <w:jc w:val="both"/>
    </w:pPr>
    <w:rPr>
      <w:rFonts w:ascii="Calibri" w:hAnsi="Calibri" w:cs="Times New Roman"/>
      <w:kern w:val="2"/>
      <w:szCs w:val="22"/>
    </w:rPr>
  </w:style>
  <w:style w:type="character" w:customStyle="1" w:styleId="Char1">
    <w:name w:val="批注主题 Char"/>
    <w:basedOn w:val="Char3"/>
    <w:link w:val="aa"/>
    <w:uiPriority w:val="99"/>
    <w:rsid w:val="00DD256F"/>
    <w:rPr>
      <w:rFonts w:ascii="Calibri" w:eastAsia="宋体" w:hAnsi="Calibri" w:cs="Times New Roman"/>
      <w:b/>
      <w:bCs/>
      <w:szCs w:val="21"/>
    </w:rPr>
  </w:style>
  <w:style w:type="paragraph" w:styleId="aa">
    <w:name w:val="annotation subject"/>
    <w:basedOn w:val="a5"/>
    <w:next w:val="a5"/>
    <w:link w:val="Char1"/>
    <w:uiPriority w:val="99"/>
    <w:unhideWhenUsed/>
    <w:rsid w:val="00DD256F"/>
    <w:rPr>
      <w:rFonts w:ascii="Calibri" w:hAnsi="Calibri"/>
      <w:b/>
      <w:bCs/>
      <w:szCs w:val="22"/>
    </w:rPr>
  </w:style>
  <w:style w:type="paragraph" w:styleId="30">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b">
    <w:name w:val="header"/>
    <w:basedOn w:val="a"/>
    <w:link w:val="Char2"/>
    <w:uiPriority w:val="99"/>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Char2">
    <w:name w:val="页眉 Char"/>
    <w:basedOn w:val="a0"/>
    <w:link w:val="ab"/>
    <w:uiPriority w:val="99"/>
    <w:rsid w:val="00DD256F"/>
    <w:rPr>
      <w:rFonts w:ascii="Calibri" w:eastAsia="宋体" w:hAnsi="Calibri" w:cs="Times New Roman"/>
      <w:sz w:val="18"/>
      <w:szCs w:val="18"/>
    </w:rPr>
  </w:style>
  <w:style w:type="paragraph" w:styleId="ac">
    <w:name w:val="footer"/>
    <w:basedOn w:val="a"/>
    <w:link w:val="Char4"/>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Char4">
    <w:name w:val="页脚 Char"/>
    <w:basedOn w:val="a0"/>
    <w:link w:val="ac"/>
    <w:uiPriority w:val="99"/>
    <w:rsid w:val="00DD256F"/>
    <w:rPr>
      <w:rFonts w:ascii="Calibri" w:eastAsia="宋体" w:hAnsi="Calibri" w:cs="Times New Roman"/>
      <w:sz w:val="18"/>
      <w:szCs w:val="18"/>
    </w:rPr>
  </w:style>
  <w:style w:type="paragraph" w:styleId="ad">
    <w:name w:val="Plain Text"/>
    <w:basedOn w:val="a"/>
    <w:link w:val="Char5"/>
    <w:rsid w:val="00DD256F"/>
    <w:pPr>
      <w:widowControl w:val="0"/>
      <w:jc w:val="both"/>
    </w:pPr>
    <w:rPr>
      <w:rFonts w:hAnsi="Courier New" w:cs="Times New Roman"/>
      <w:kern w:val="2"/>
      <w:szCs w:val="20"/>
    </w:rPr>
  </w:style>
  <w:style w:type="character" w:customStyle="1" w:styleId="Char5">
    <w:name w:val="纯文本 Char"/>
    <w:basedOn w:val="a0"/>
    <w:link w:val="ad"/>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e">
    <w:name w:val="Body Text"/>
    <w:basedOn w:val="a"/>
    <w:link w:val="Char6"/>
    <w:uiPriority w:val="99"/>
    <w:rsid w:val="00DD256F"/>
    <w:pPr>
      <w:widowControl w:val="0"/>
      <w:spacing w:after="120"/>
      <w:jc w:val="both"/>
    </w:pPr>
    <w:rPr>
      <w:rFonts w:ascii="Times New Roman" w:hAnsi="Times New Roman" w:cs="Times New Roman"/>
      <w:kern w:val="2"/>
    </w:rPr>
  </w:style>
  <w:style w:type="character" w:customStyle="1" w:styleId="Char6">
    <w:name w:val="正文文本 Char"/>
    <w:basedOn w:val="a0"/>
    <w:link w:val="ae"/>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
    <w:name w:val="Date"/>
    <w:basedOn w:val="a"/>
    <w:next w:val="a"/>
    <w:link w:val="Char7"/>
    <w:uiPriority w:val="99"/>
    <w:rsid w:val="00DD256F"/>
    <w:pPr>
      <w:widowControl w:val="0"/>
      <w:ind w:leftChars="2500" w:left="100"/>
      <w:jc w:val="both"/>
    </w:pPr>
    <w:rPr>
      <w:rFonts w:ascii="Times New Roman" w:hAnsi="Times New Roman" w:cs="Times New Roman"/>
      <w:kern w:val="2"/>
    </w:rPr>
  </w:style>
  <w:style w:type="character" w:customStyle="1" w:styleId="Char7">
    <w:name w:val="日期 Char"/>
    <w:basedOn w:val="a0"/>
    <w:link w:val="af"/>
    <w:uiPriority w:val="99"/>
    <w:rsid w:val="00DD256F"/>
    <w:rPr>
      <w:rFonts w:ascii="Times New Roman" w:eastAsia="宋体" w:hAnsi="Times New Roman" w:cs="Times New Roman"/>
      <w:szCs w:val="21"/>
    </w:rPr>
  </w:style>
  <w:style w:type="paragraph" w:styleId="af0">
    <w:name w:val="Note Heading"/>
    <w:basedOn w:val="a"/>
    <w:next w:val="a"/>
    <w:link w:val="Char8"/>
    <w:uiPriority w:val="99"/>
    <w:rsid w:val="00DD256F"/>
    <w:pPr>
      <w:widowControl w:val="0"/>
      <w:jc w:val="center"/>
    </w:pPr>
    <w:rPr>
      <w:rFonts w:ascii="Times New Roman" w:hAnsi="Times New Roman" w:cs="Times New Roman"/>
      <w:kern w:val="2"/>
    </w:rPr>
  </w:style>
  <w:style w:type="character" w:customStyle="1" w:styleId="Char8">
    <w:name w:val="注释标题 Char"/>
    <w:basedOn w:val="a0"/>
    <w:link w:val="af0"/>
    <w:uiPriority w:val="99"/>
    <w:rsid w:val="00DD256F"/>
    <w:rPr>
      <w:rFonts w:ascii="Times New Roman" w:eastAsia="宋体" w:hAnsi="Times New Roman" w:cs="Times New Roman"/>
      <w:szCs w:val="21"/>
    </w:rPr>
  </w:style>
  <w:style w:type="paragraph" w:styleId="af1">
    <w:name w:val="toa heading"/>
    <w:basedOn w:val="a"/>
    <w:next w:val="a"/>
    <w:semiHidden/>
    <w:rsid w:val="00DD256F"/>
    <w:pPr>
      <w:widowControl w:val="0"/>
      <w:spacing w:before="120"/>
      <w:jc w:val="both"/>
    </w:pPr>
    <w:rPr>
      <w:rFonts w:ascii="Arial" w:hAnsi="Arial" w:cs="Times New Roman"/>
      <w:b/>
      <w:bCs/>
      <w:kern w:val="2"/>
    </w:rPr>
  </w:style>
  <w:style w:type="paragraph" w:customStyle="1" w:styleId="50">
    <w:name w:val="标题5"/>
    <w:basedOn w:val="a"/>
    <w:rsid w:val="005B5D50"/>
    <w:pPr>
      <w:keepNext/>
      <w:keepLines/>
      <w:widowControl w:val="0"/>
      <w:spacing w:before="60" w:after="60"/>
      <w:ind w:hangingChars="200" w:hanging="420"/>
      <w:jc w:val="both"/>
      <w:outlineLvl w:val="4"/>
    </w:pPr>
    <w:rPr>
      <w:rFonts w:cs="Times New Roman"/>
      <w:b/>
      <w:bCs/>
      <w:kern w:val="2"/>
    </w:rPr>
  </w:style>
  <w:style w:type="paragraph" w:styleId="af2">
    <w:name w:val="Revision"/>
    <w:hidden/>
    <w:uiPriority w:val="99"/>
    <w:semiHidden/>
    <w:rsid w:val="00BC1CB9"/>
    <w:rPr>
      <w:kern w:val="2"/>
      <w:szCs w:val="22"/>
    </w:rPr>
  </w:style>
  <w:style w:type="character" w:customStyle="1" w:styleId="Char9">
    <w:name w:val="正文的样式 Char"/>
    <w:basedOn w:val="a0"/>
    <w:link w:val="af3"/>
    <w:qFormat/>
    <w:rsid w:val="006B00D5"/>
    <w:rPr>
      <w:kern w:val="2"/>
      <w:sz w:val="21"/>
      <w:szCs w:val="24"/>
    </w:rPr>
  </w:style>
  <w:style w:type="paragraph" w:customStyle="1" w:styleId="af3">
    <w:name w:val="正文的样式"/>
    <w:basedOn w:val="a"/>
    <w:link w:val="Char9"/>
    <w:qFormat/>
    <w:rsid w:val="006B00D5"/>
    <w:pPr>
      <w:widowControl w:val="0"/>
      <w:spacing w:before="100" w:after="100"/>
      <w:jc w:val="both"/>
    </w:pPr>
    <w:rPr>
      <w:rFonts w:ascii="Calibri" w:hAnsi="Calibri" w:cs="Times New Roman"/>
      <w:kern w:val="2"/>
    </w:rPr>
  </w:style>
  <w:style w:type="paragraph" w:styleId="af4">
    <w:name w:val="Document Map"/>
    <w:basedOn w:val="a"/>
    <w:link w:val="Chara"/>
    <w:uiPriority w:val="99"/>
    <w:semiHidden/>
    <w:unhideWhenUsed/>
    <w:rsid w:val="0002110B"/>
    <w:pPr>
      <w:widowControl w:val="0"/>
      <w:jc w:val="both"/>
    </w:pPr>
    <w:rPr>
      <w:rFonts w:hAnsi="Calibri" w:cs="Times New Roman"/>
      <w:kern w:val="2"/>
      <w:sz w:val="18"/>
      <w:szCs w:val="18"/>
    </w:rPr>
  </w:style>
  <w:style w:type="character" w:customStyle="1" w:styleId="Chara">
    <w:name w:val="文档结构图 Char"/>
    <w:basedOn w:val="a0"/>
    <w:link w:val="af4"/>
    <w:uiPriority w:val="99"/>
    <w:semiHidden/>
    <w:rsid w:val="0002110B"/>
    <w:rPr>
      <w:rFonts w:ascii="宋体"/>
      <w:kern w:val="2"/>
      <w:sz w:val="18"/>
      <w:szCs w:val="18"/>
    </w:rPr>
  </w:style>
  <w:style w:type="character" w:styleId="af5">
    <w:name w:val="Placeholder Text"/>
    <w:basedOn w:val="a0"/>
    <w:uiPriority w:val="99"/>
    <w:semiHidden/>
    <w:rsid w:val="00205C40"/>
    <w:rPr>
      <w:color w:val="auto"/>
    </w:rPr>
  </w:style>
  <w:style w:type="numbering" w:customStyle="1" w:styleId="1">
    <w:name w:val="样式1"/>
    <w:uiPriority w:val="99"/>
    <w:rsid w:val="00C65930"/>
    <w:pPr>
      <w:numPr>
        <w:numId w:val="23"/>
      </w:numPr>
    </w:pPr>
  </w:style>
  <w:style w:type="paragraph" w:styleId="af6">
    <w:name w:val="Title"/>
    <w:basedOn w:val="a"/>
    <w:next w:val="a"/>
    <w:link w:val="Charb"/>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character" w:customStyle="1" w:styleId="Charb">
    <w:name w:val="标题 Char"/>
    <w:basedOn w:val="a0"/>
    <w:link w:val="af6"/>
    <w:uiPriority w:val="10"/>
    <w:rsid w:val="00F23D17"/>
    <w:rPr>
      <w:rFonts w:asciiTheme="majorHAnsi" w:hAnsiTheme="majorHAnsi" w:cstheme="majorBidi"/>
      <w:b/>
      <w:bCs/>
      <w:kern w:val="2"/>
      <w:sz w:val="32"/>
      <w:szCs w:val="32"/>
    </w:rPr>
  </w:style>
  <w:style w:type="paragraph" w:styleId="af7">
    <w:name w:val="No Spacing"/>
    <w:uiPriority w:val="1"/>
    <w:qFormat/>
    <w:rsid w:val="00BE4764"/>
    <w:pPr>
      <w:widowControl w:val="0"/>
      <w:jc w:val="both"/>
    </w:pPr>
    <w:rPr>
      <w:kern w:val="2"/>
      <w:szCs w:val="22"/>
    </w:rPr>
  </w:style>
  <w:style w:type="paragraph" w:styleId="40">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51">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60">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70">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Char">
    <w:name w:val="标题 6 Char"/>
    <w:basedOn w:val="a0"/>
    <w:link w:val="6"/>
    <w:uiPriority w:val="9"/>
    <w:rsid w:val="005B5D50"/>
    <w:rPr>
      <w:rFonts w:asciiTheme="majorHAnsi" w:hAnsiTheme="majorHAnsi" w:cstheme="majorBidi"/>
      <w:b/>
      <w:bCs/>
      <w:sz w:val="21"/>
      <w:szCs w:val="24"/>
    </w:rPr>
  </w:style>
  <w:style w:type="paragraph" w:styleId="af8">
    <w:name w:val="Normal (Web)"/>
    <w:basedOn w:val="a"/>
    <w:uiPriority w:val="99"/>
    <w:qFormat/>
    <w:rsid w:val="00C17CE1"/>
    <w:pPr>
      <w:spacing w:before="100" w:beforeAutospacing="1" w:after="100" w:afterAutospacing="1"/>
    </w:pPr>
    <w:rPr>
      <w:sz w:val="24"/>
    </w:rPr>
  </w:style>
  <w:style w:type="paragraph" w:styleId="af9">
    <w:name w:val="endnote text"/>
    <w:basedOn w:val="a"/>
    <w:link w:val="Charc"/>
    <w:uiPriority w:val="99"/>
    <w:semiHidden/>
    <w:unhideWhenUsed/>
    <w:rsid w:val="001116D4"/>
    <w:pPr>
      <w:snapToGrid w:val="0"/>
    </w:pPr>
  </w:style>
  <w:style w:type="character" w:customStyle="1" w:styleId="Charc">
    <w:name w:val="尾注文本 Char"/>
    <w:basedOn w:val="a0"/>
    <w:link w:val="af9"/>
    <w:uiPriority w:val="99"/>
    <w:semiHidden/>
    <w:rsid w:val="001116D4"/>
    <w:rPr>
      <w:rFonts w:ascii="宋体" w:hAnsi="宋体" w:cs="宋体"/>
      <w:sz w:val="21"/>
      <w:szCs w:val="24"/>
    </w:rPr>
  </w:style>
  <w:style w:type="character" w:styleId="afa">
    <w:name w:val="endnote reference"/>
    <w:basedOn w:val="a0"/>
    <w:uiPriority w:val="99"/>
    <w:semiHidden/>
    <w:unhideWhenUsed/>
    <w:rsid w:val="001116D4"/>
    <w:rPr>
      <w:vertAlign w:val="superscript"/>
    </w:rPr>
  </w:style>
  <w:style w:type="character" w:customStyle="1" w:styleId="Char10">
    <w:name w:val="批注主题 Char1"/>
    <w:basedOn w:val="Char3"/>
    <w:uiPriority w:val="99"/>
    <w:semiHidden/>
    <w:rsid w:val="0067754A"/>
    <w:rPr>
      <w:rFonts w:ascii="Times New Roman" w:eastAsia="宋体" w:hAnsi="Times New Roman" w:cs="Times New Roman"/>
      <w:b/>
      <w:bCs/>
      <w:szCs w:val="21"/>
    </w:rPr>
  </w:style>
  <w:style w:type="paragraph" w:customStyle="1" w:styleId="31">
    <w:name w:val="标题  3"/>
    <w:basedOn w:val="a"/>
    <w:next w:val="a"/>
    <w:link w:val="3Char"/>
    <w:qFormat/>
    <w:rsid w:val="00D30BB3"/>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
    <w:name w:val="标题  3 Char"/>
    <w:basedOn w:val="a0"/>
    <w:link w:val="31"/>
    <w:rsid w:val="00D30BB3"/>
    <w:rPr>
      <w:rFonts w:ascii="Times New Roman" w:hAnsi="Times New Roman"/>
      <w:b/>
      <w:kern w:val="2"/>
      <w:sz w:val="21"/>
      <w:szCs w:val="24"/>
    </w:rPr>
  </w:style>
  <w:style w:type="character" w:customStyle="1" w:styleId="12">
    <w:name w:val="批注主题 字符1"/>
    <w:basedOn w:val="Char3"/>
    <w:uiPriority w:val="99"/>
    <w:semiHidden/>
    <w:rsid w:val="005F6ED8"/>
    <w:rPr>
      <w:rFonts w:ascii="Times New Roman" w:eastAsia="宋体" w:hAnsi="Times New Roman" w:cs="Times New Roman"/>
      <w:b/>
      <w:bCs/>
      <w:szCs w:val="21"/>
    </w:rPr>
  </w:style>
  <w:style w:type="character" w:customStyle="1" w:styleId="7Char">
    <w:name w:val="标题 7 Char"/>
    <w:basedOn w:val="a0"/>
    <w:link w:val="7"/>
    <w:uiPriority w:val="9"/>
    <w:rsid w:val="00FD46A6"/>
    <w:rPr>
      <w:rFonts w:ascii="宋体" w:hAnsi="宋体" w:cs="宋体"/>
      <w:b/>
      <w:bCs/>
      <w:sz w:val="24"/>
      <w:szCs w:val="24"/>
    </w:rPr>
  </w:style>
  <w:style w:type="paragraph" w:styleId="13">
    <w:name w:val="index 1"/>
    <w:basedOn w:val="a"/>
    <w:next w:val="a"/>
    <w:autoRedefine/>
    <w:semiHidden/>
    <w:rsid w:val="00FD46A6"/>
    <w:pPr>
      <w:ind w:firstLineChars="200" w:firstLine="420"/>
    </w:pPr>
    <w:rPr>
      <w:rFonts w:cs="Times New Roman"/>
      <w:color w:val="000000"/>
    </w:rPr>
  </w:style>
  <w:style w:type="character" w:customStyle="1" w:styleId="span">
    <w:name w:val="span_"/>
    <w:basedOn w:val="a0"/>
    <w:rsid w:val="00FD46A6"/>
  </w:style>
  <w:style w:type="paragraph" w:styleId="afb">
    <w:name w:val="Normal Indent"/>
    <w:basedOn w:val="a"/>
    <w:rsid w:val="00FD46A6"/>
    <w:pPr>
      <w:widowControl w:val="0"/>
      <w:ind w:firstLineChars="200" w:firstLine="420"/>
      <w:jc w:val="both"/>
    </w:pPr>
    <w:rPr>
      <w:rFonts w:ascii="Times New Roman" w:hAnsi="Times New Roman" w:cs="Times New Roman"/>
      <w:kern w:val="2"/>
    </w:rPr>
  </w:style>
  <w:style w:type="paragraph" w:styleId="32">
    <w:name w:val="List Bullet 3"/>
    <w:basedOn w:val="a"/>
    <w:rsid w:val="00FD46A6"/>
    <w:pPr>
      <w:widowControl w:val="0"/>
      <w:tabs>
        <w:tab w:val="left" w:pos="1200"/>
      </w:tabs>
      <w:jc w:val="both"/>
    </w:pPr>
    <w:rPr>
      <w:rFonts w:ascii="Times New Roman" w:hAnsi="Times New Roman" w:cs="Times New Roman"/>
      <w:kern w:val="2"/>
    </w:rPr>
  </w:style>
  <w:style w:type="character" w:customStyle="1" w:styleId="4Char">
    <w:name w:val="标题 4 Char"/>
    <w:uiPriority w:val="9"/>
    <w:rsid w:val="00FD46A6"/>
    <w:rPr>
      <w:rFonts w:ascii="Cambria" w:hAnsi="Cambria"/>
      <w:b/>
      <w:bCs/>
      <w:kern w:val="2"/>
      <w:sz w:val="21"/>
      <w:szCs w:val="28"/>
    </w:rPr>
  </w:style>
  <w:style w:type="paragraph" w:customStyle="1" w:styleId="41">
    <w:name w:val="4"/>
    <w:basedOn w:val="a"/>
    <w:next w:val="a9"/>
    <w:uiPriority w:val="34"/>
    <w:qFormat/>
    <w:rsid w:val="00FD46A6"/>
    <w:pPr>
      <w:widowControl w:val="0"/>
      <w:ind w:firstLineChars="200" w:firstLine="420"/>
      <w:jc w:val="both"/>
    </w:pPr>
    <w:rPr>
      <w:rFonts w:ascii="Calibri" w:hAnsi="Calibri" w:cs="Times New Roman"/>
      <w:kern w:val="2"/>
      <w:szCs w:val="22"/>
    </w:rPr>
  </w:style>
  <w:style w:type="table" w:customStyle="1" w:styleId="21">
    <w:name w:val="无格式表格 21"/>
    <w:basedOn w:val="a1"/>
    <w:uiPriority w:val="42"/>
    <w:rsid w:val="00FD46A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9"/>
    <w:uiPriority w:val="34"/>
    <w:qFormat/>
    <w:rsid w:val="00FD46A6"/>
    <w:pPr>
      <w:widowControl w:val="0"/>
      <w:ind w:firstLineChars="200" w:firstLine="420"/>
      <w:jc w:val="both"/>
    </w:pPr>
    <w:rPr>
      <w:rFonts w:ascii="Calibri" w:hAnsi="Calibri" w:cs="Times New Roman"/>
      <w:kern w:val="2"/>
      <w:szCs w:val="22"/>
    </w:rPr>
  </w:style>
  <w:style w:type="character" w:customStyle="1" w:styleId="3Char0">
    <w:name w:val="标题 3 Char"/>
    <w:uiPriority w:val="9"/>
    <w:rsid w:val="00FD46A6"/>
    <w:rPr>
      <w:b/>
      <w:bCs/>
      <w:kern w:val="2"/>
      <w:sz w:val="21"/>
      <w:szCs w:val="32"/>
    </w:rPr>
  </w:style>
  <w:style w:type="paragraph" w:customStyle="1" w:styleId="22">
    <w:name w:val="2"/>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14">
    <w:name w:val="1"/>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TableParagraph">
    <w:name w:val="Table Paragraph"/>
    <w:basedOn w:val="a"/>
    <w:uiPriority w:val="1"/>
    <w:qFormat/>
    <w:rsid w:val="00FD46A6"/>
    <w:pPr>
      <w:widowControl w:val="0"/>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 w:type="character" w:customStyle="1" w:styleId="Chard">
    <w:name w:val="批注文字 Char"/>
    <w:uiPriority w:val="99"/>
    <w:qFormat/>
    <w:rsid w:val="001C302B"/>
    <w:rPr>
      <w:rFonts w:ascii="Times New Roman" w:hAnsi="Times New Roman"/>
      <w:kern w:val="2"/>
      <w:sz w:val="21"/>
      <w:szCs w:val="21"/>
    </w:rPr>
  </w:style>
  <w:style w:type="character" w:customStyle="1" w:styleId="5Char">
    <w:name w:val="标题 5 Char"/>
    <w:uiPriority w:val="9"/>
    <w:rsid w:val="00233CC6"/>
    <w:rPr>
      <w:b/>
      <w:bCs/>
      <w:kern w:val="2"/>
      <w:sz w:val="21"/>
      <w:szCs w:val="28"/>
    </w:rPr>
  </w:style>
  <w:style w:type="paragraph" w:customStyle="1" w:styleId="61">
    <w:name w:val="6"/>
    <w:basedOn w:val="a"/>
    <w:next w:val="a9"/>
    <w:uiPriority w:val="34"/>
    <w:qFormat/>
    <w:rsid w:val="00AC3976"/>
    <w:pPr>
      <w:widowControl w:val="0"/>
      <w:ind w:firstLineChars="200" w:firstLine="420"/>
      <w:jc w:val="both"/>
    </w:pPr>
    <w:rPr>
      <w:rFonts w:ascii="Calibri" w:hAnsi="Calibri" w:cs="Times New Roman"/>
      <w:kern w:val="2"/>
      <w:szCs w:val="22"/>
    </w:rPr>
  </w:style>
  <w:style w:type="character" w:customStyle="1" w:styleId="Char11">
    <w:name w:val="批注文字 Char1"/>
    <w:rsid w:val="00AC3976"/>
    <w:rPr>
      <w:rFonts w:ascii="Times New Roman" w:hAnsi="Times New Roman"/>
      <w:kern w:val="2"/>
      <w:sz w:val="21"/>
      <w:szCs w:val="21"/>
    </w:rPr>
  </w:style>
  <w:style w:type="character" w:customStyle="1" w:styleId="3Char1">
    <w:name w:val="标题 3 Char1"/>
    <w:uiPriority w:val="9"/>
    <w:rsid w:val="00AC3976"/>
    <w:rPr>
      <w:b/>
      <w:bCs/>
      <w:kern w:val="2"/>
      <w:sz w:val="21"/>
      <w:szCs w:val="32"/>
    </w:rPr>
  </w:style>
  <w:style w:type="character" w:customStyle="1" w:styleId="2Char">
    <w:name w:val="标题 2 Char"/>
    <w:aliases w:val="标题 2 Char Char Char Char"/>
    <w:rsid w:val="000A7FB5"/>
    <w:rPr>
      <w:rFonts w:ascii="Arial" w:hAnsi="Arial"/>
      <w:b/>
      <w:bCs/>
      <w:kern w:val="2"/>
      <w:sz w:val="21"/>
      <w:szCs w:val="21"/>
    </w:rPr>
  </w:style>
  <w:style w:type="character" w:customStyle="1" w:styleId="4Char1">
    <w:name w:val="标题 4 Char1"/>
    <w:uiPriority w:val="9"/>
    <w:rsid w:val="000A7FB5"/>
    <w:rPr>
      <w:rFonts w:ascii="Cambria" w:hAnsi="Cambria"/>
      <w:b/>
      <w:bCs/>
      <w:kern w:val="2"/>
      <w:sz w:val="21"/>
      <w:szCs w:val="28"/>
    </w:rPr>
  </w:style>
  <w:style w:type="character" w:customStyle="1" w:styleId="5Char1">
    <w:name w:val="标题 5 Char1"/>
    <w:uiPriority w:val="9"/>
    <w:rsid w:val="00052FFA"/>
    <w:rPr>
      <w:b/>
      <w:bCs/>
      <w:kern w:val="2"/>
      <w:sz w:val="21"/>
      <w:szCs w:val="28"/>
    </w:rPr>
  </w:style>
  <w:style w:type="paragraph" w:customStyle="1" w:styleId="52">
    <w:name w:val="5"/>
    <w:basedOn w:val="a"/>
    <w:next w:val="a9"/>
    <w:uiPriority w:val="34"/>
    <w:qFormat/>
    <w:rsid w:val="00E521D8"/>
    <w:pPr>
      <w:widowControl w:val="0"/>
      <w:ind w:firstLineChars="200" w:firstLine="420"/>
      <w:jc w:val="both"/>
    </w:pPr>
    <w:rPr>
      <w:rFonts w:ascii="Calibri" w:hAnsi="Calibri" w:cs="Times New Roman"/>
      <w:kern w:val="2"/>
      <w:szCs w:val="22"/>
    </w:rPr>
  </w:style>
  <w:style w:type="character" w:customStyle="1" w:styleId="Char20">
    <w:name w:val="批注文字 Char2"/>
    <w:rsid w:val="00AC41B4"/>
    <w:rPr>
      <w:rFonts w:ascii="Times New Roman" w:hAnsi="Times New Roman"/>
      <w:kern w:val="2"/>
      <w:sz w:val="21"/>
      <w:szCs w:val="21"/>
    </w:rPr>
  </w:style>
  <w:style w:type="character" w:customStyle="1" w:styleId="Chare">
    <w:name w:val="列出段落 Char"/>
    <w:link w:val="15"/>
    <w:uiPriority w:val="34"/>
    <w:qFormat/>
    <w:locked/>
    <w:rsid w:val="00F26437"/>
    <w:rPr>
      <w:rFonts w:ascii="Calibri" w:hAnsi="Calibri" w:cs="Times New Roman"/>
      <w:kern w:val="2"/>
      <w:szCs w:val="22"/>
    </w:rPr>
  </w:style>
  <w:style w:type="paragraph" w:customStyle="1" w:styleId="15">
    <w:name w:val="列出段落1"/>
    <w:basedOn w:val="a"/>
    <w:link w:val="Chare"/>
    <w:uiPriority w:val="34"/>
    <w:qFormat/>
    <w:rsid w:val="00F26437"/>
    <w:pPr>
      <w:widowControl w:val="0"/>
      <w:ind w:firstLineChars="200" w:firstLine="420"/>
      <w:jc w:val="both"/>
    </w:pPr>
    <w:rPr>
      <w:rFonts w:ascii="Calibri" w:hAnsi="Calibri" w:cs="Times New Roman"/>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58647">
      <w:bodyDiv w:val="1"/>
      <w:marLeft w:val="0"/>
      <w:marRight w:val="0"/>
      <w:marTop w:val="0"/>
      <w:marBottom w:val="0"/>
      <w:divBdr>
        <w:top w:val="none" w:sz="0" w:space="0" w:color="auto"/>
        <w:left w:val="none" w:sz="0" w:space="0" w:color="auto"/>
        <w:bottom w:val="none" w:sz="0" w:space="0" w:color="auto"/>
        <w:right w:val="none" w:sz="0" w:space="0" w:color="auto"/>
      </w:divBdr>
    </w:div>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77280010">
      <w:bodyDiv w:val="1"/>
      <w:marLeft w:val="0"/>
      <w:marRight w:val="0"/>
      <w:marTop w:val="0"/>
      <w:marBottom w:val="0"/>
      <w:divBdr>
        <w:top w:val="none" w:sz="0" w:space="0" w:color="auto"/>
        <w:left w:val="none" w:sz="0" w:space="0" w:color="auto"/>
        <w:bottom w:val="none" w:sz="0" w:space="0" w:color="auto"/>
        <w:right w:val="none" w:sz="0" w:space="0" w:color="auto"/>
      </w:divBdr>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304236266">
      <w:bodyDiv w:val="1"/>
      <w:marLeft w:val="0"/>
      <w:marRight w:val="0"/>
      <w:marTop w:val="0"/>
      <w:marBottom w:val="0"/>
      <w:divBdr>
        <w:top w:val="none" w:sz="0" w:space="0" w:color="auto"/>
        <w:left w:val="none" w:sz="0" w:space="0" w:color="auto"/>
        <w:bottom w:val="none" w:sz="0" w:space="0" w:color="auto"/>
        <w:right w:val="none" w:sz="0" w:space="0" w:color="auto"/>
      </w:divBdr>
    </w:div>
    <w:div w:id="326398873">
      <w:bodyDiv w:val="1"/>
      <w:marLeft w:val="0"/>
      <w:marRight w:val="0"/>
      <w:marTop w:val="0"/>
      <w:marBottom w:val="0"/>
      <w:divBdr>
        <w:top w:val="none" w:sz="0" w:space="0" w:color="auto"/>
        <w:left w:val="none" w:sz="0" w:space="0" w:color="auto"/>
        <w:bottom w:val="none" w:sz="0" w:space="0" w:color="auto"/>
        <w:right w:val="none" w:sz="0" w:space="0" w:color="auto"/>
      </w:divBdr>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360588749">
      <w:bodyDiv w:val="1"/>
      <w:marLeft w:val="0"/>
      <w:marRight w:val="0"/>
      <w:marTop w:val="0"/>
      <w:marBottom w:val="0"/>
      <w:divBdr>
        <w:top w:val="none" w:sz="0" w:space="0" w:color="auto"/>
        <w:left w:val="none" w:sz="0" w:space="0" w:color="auto"/>
        <w:bottom w:val="none" w:sz="0" w:space="0" w:color="auto"/>
        <w:right w:val="none" w:sz="0" w:space="0" w:color="auto"/>
      </w:divBdr>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521818065">
      <w:bodyDiv w:val="1"/>
      <w:marLeft w:val="0"/>
      <w:marRight w:val="0"/>
      <w:marTop w:val="0"/>
      <w:marBottom w:val="0"/>
      <w:divBdr>
        <w:top w:val="none" w:sz="0" w:space="0" w:color="auto"/>
        <w:left w:val="none" w:sz="0" w:space="0" w:color="auto"/>
        <w:bottom w:val="none" w:sz="0" w:space="0" w:color="auto"/>
        <w:right w:val="none" w:sz="0" w:space="0" w:color="auto"/>
      </w:divBdr>
    </w:div>
    <w:div w:id="566302266">
      <w:bodyDiv w:val="1"/>
      <w:marLeft w:val="0"/>
      <w:marRight w:val="0"/>
      <w:marTop w:val="0"/>
      <w:marBottom w:val="0"/>
      <w:divBdr>
        <w:top w:val="none" w:sz="0" w:space="0" w:color="auto"/>
        <w:left w:val="none" w:sz="0" w:space="0" w:color="auto"/>
        <w:bottom w:val="none" w:sz="0" w:space="0" w:color="auto"/>
        <w:right w:val="none" w:sz="0" w:space="0" w:color="auto"/>
      </w:divBdr>
    </w:div>
    <w:div w:id="618688515">
      <w:bodyDiv w:val="1"/>
      <w:marLeft w:val="0"/>
      <w:marRight w:val="0"/>
      <w:marTop w:val="0"/>
      <w:marBottom w:val="0"/>
      <w:divBdr>
        <w:top w:val="none" w:sz="0" w:space="0" w:color="auto"/>
        <w:left w:val="none" w:sz="0" w:space="0" w:color="auto"/>
        <w:bottom w:val="none" w:sz="0" w:space="0" w:color="auto"/>
        <w:right w:val="none" w:sz="0" w:space="0" w:color="auto"/>
      </w:divBdr>
    </w:div>
    <w:div w:id="619148530">
      <w:bodyDiv w:val="1"/>
      <w:marLeft w:val="0"/>
      <w:marRight w:val="0"/>
      <w:marTop w:val="0"/>
      <w:marBottom w:val="0"/>
      <w:divBdr>
        <w:top w:val="none" w:sz="0" w:space="0" w:color="auto"/>
        <w:left w:val="none" w:sz="0" w:space="0" w:color="auto"/>
        <w:bottom w:val="none" w:sz="0" w:space="0" w:color="auto"/>
        <w:right w:val="none" w:sz="0" w:space="0" w:color="auto"/>
      </w:divBdr>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6010514">
      <w:bodyDiv w:val="1"/>
      <w:marLeft w:val="0"/>
      <w:marRight w:val="0"/>
      <w:marTop w:val="0"/>
      <w:marBottom w:val="0"/>
      <w:divBdr>
        <w:top w:val="none" w:sz="0" w:space="0" w:color="auto"/>
        <w:left w:val="none" w:sz="0" w:space="0" w:color="auto"/>
        <w:bottom w:val="none" w:sz="0" w:space="0" w:color="auto"/>
        <w:right w:val="none" w:sz="0" w:space="0" w:color="auto"/>
      </w:divBdr>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63631964">
      <w:bodyDiv w:val="1"/>
      <w:marLeft w:val="0"/>
      <w:marRight w:val="0"/>
      <w:marTop w:val="0"/>
      <w:marBottom w:val="0"/>
      <w:divBdr>
        <w:top w:val="none" w:sz="0" w:space="0" w:color="auto"/>
        <w:left w:val="none" w:sz="0" w:space="0" w:color="auto"/>
        <w:bottom w:val="none" w:sz="0" w:space="0" w:color="auto"/>
        <w:right w:val="none" w:sz="0" w:space="0" w:color="auto"/>
      </w:divBdr>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757287358">
      <w:bodyDiv w:val="1"/>
      <w:marLeft w:val="0"/>
      <w:marRight w:val="0"/>
      <w:marTop w:val="0"/>
      <w:marBottom w:val="0"/>
      <w:divBdr>
        <w:top w:val="none" w:sz="0" w:space="0" w:color="auto"/>
        <w:left w:val="none" w:sz="0" w:space="0" w:color="auto"/>
        <w:bottom w:val="none" w:sz="0" w:space="0" w:color="auto"/>
        <w:right w:val="none" w:sz="0" w:space="0" w:color="auto"/>
      </w:divBdr>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994843392">
      <w:bodyDiv w:val="1"/>
      <w:marLeft w:val="0"/>
      <w:marRight w:val="0"/>
      <w:marTop w:val="0"/>
      <w:marBottom w:val="0"/>
      <w:divBdr>
        <w:top w:val="none" w:sz="0" w:space="0" w:color="auto"/>
        <w:left w:val="none" w:sz="0" w:space="0" w:color="auto"/>
        <w:bottom w:val="none" w:sz="0" w:space="0" w:color="auto"/>
        <w:right w:val="none" w:sz="0" w:space="0" w:color="auto"/>
      </w:divBdr>
    </w:div>
    <w:div w:id="1192186223">
      <w:bodyDiv w:val="1"/>
      <w:marLeft w:val="0"/>
      <w:marRight w:val="0"/>
      <w:marTop w:val="0"/>
      <w:marBottom w:val="0"/>
      <w:divBdr>
        <w:top w:val="none" w:sz="0" w:space="0" w:color="auto"/>
        <w:left w:val="none" w:sz="0" w:space="0" w:color="auto"/>
        <w:bottom w:val="none" w:sz="0" w:space="0" w:color="auto"/>
        <w:right w:val="none" w:sz="0" w:space="0" w:color="auto"/>
      </w:divBdr>
    </w:div>
    <w:div w:id="1212692875">
      <w:bodyDiv w:val="1"/>
      <w:marLeft w:val="0"/>
      <w:marRight w:val="0"/>
      <w:marTop w:val="0"/>
      <w:marBottom w:val="0"/>
      <w:divBdr>
        <w:top w:val="none" w:sz="0" w:space="0" w:color="auto"/>
        <w:left w:val="none" w:sz="0" w:space="0" w:color="auto"/>
        <w:bottom w:val="none" w:sz="0" w:space="0" w:color="auto"/>
        <w:right w:val="none" w:sz="0" w:space="0" w:color="auto"/>
      </w:divBdr>
    </w:div>
    <w:div w:id="1290208715">
      <w:bodyDiv w:val="1"/>
      <w:marLeft w:val="0"/>
      <w:marRight w:val="0"/>
      <w:marTop w:val="0"/>
      <w:marBottom w:val="0"/>
      <w:divBdr>
        <w:top w:val="none" w:sz="0" w:space="0" w:color="auto"/>
        <w:left w:val="none" w:sz="0" w:space="0" w:color="auto"/>
        <w:bottom w:val="none" w:sz="0" w:space="0" w:color="auto"/>
        <w:right w:val="none" w:sz="0" w:space="0" w:color="auto"/>
      </w:divBdr>
    </w:div>
    <w:div w:id="1357342483">
      <w:bodyDiv w:val="1"/>
      <w:marLeft w:val="0"/>
      <w:marRight w:val="0"/>
      <w:marTop w:val="0"/>
      <w:marBottom w:val="0"/>
      <w:divBdr>
        <w:top w:val="none" w:sz="0" w:space="0" w:color="auto"/>
        <w:left w:val="none" w:sz="0" w:space="0" w:color="auto"/>
        <w:bottom w:val="none" w:sz="0" w:space="0" w:color="auto"/>
        <w:right w:val="none" w:sz="0" w:space="0" w:color="auto"/>
      </w:divBdr>
    </w:div>
    <w:div w:id="1432436469">
      <w:bodyDiv w:val="1"/>
      <w:marLeft w:val="0"/>
      <w:marRight w:val="0"/>
      <w:marTop w:val="0"/>
      <w:marBottom w:val="0"/>
      <w:divBdr>
        <w:top w:val="none" w:sz="0" w:space="0" w:color="auto"/>
        <w:left w:val="none" w:sz="0" w:space="0" w:color="auto"/>
        <w:bottom w:val="none" w:sz="0" w:space="0" w:color="auto"/>
        <w:right w:val="none" w:sz="0" w:space="0" w:color="auto"/>
      </w:divBdr>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36660362">
      <w:bodyDiv w:val="1"/>
      <w:marLeft w:val="0"/>
      <w:marRight w:val="0"/>
      <w:marTop w:val="0"/>
      <w:marBottom w:val="0"/>
      <w:divBdr>
        <w:top w:val="none" w:sz="0" w:space="0" w:color="auto"/>
        <w:left w:val="none" w:sz="0" w:space="0" w:color="auto"/>
        <w:bottom w:val="none" w:sz="0" w:space="0" w:color="auto"/>
        <w:right w:val="none" w:sz="0" w:space="0" w:color="auto"/>
      </w:divBdr>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790318651">
      <w:bodyDiv w:val="1"/>
      <w:marLeft w:val="0"/>
      <w:marRight w:val="0"/>
      <w:marTop w:val="0"/>
      <w:marBottom w:val="0"/>
      <w:divBdr>
        <w:top w:val="none" w:sz="0" w:space="0" w:color="auto"/>
        <w:left w:val="none" w:sz="0" w:space="0" w:color="auto"/>
        <w:bottom w:val="none" w:sz="0" w:space="0" w:color="auto"/>
        <w:right w:val="none" w:sz="0" w:space="0" w:color="auto"/>
      </w:divBdr>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934391312">
      <w:bodyDiv w:val="1"/>
      <w:marLeft w:val="0"/>
      <w:marRight w:val="0"/>
      <w:marTop w:val="0"/>
      <w:marBottom w:val="0"/>
      <w:divBdr>
        <w:top w:val="none" w:sz="0" w:space="0" w:color="auto"/>
        <w:left w:val="none" w:sz="0" w:space="0" w:color="auto"/>
        <w:bottom w:val="none" w:sz="0" w:space="0" w:color="auto"/>
        <w:right w:val="none" w:sz="0" w:space="0" w:color="auto"/>
      </w:divBdr>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22222222222222222222222222222"/>
        <w:category>
          <w:name w:val="常规"/>
          <w:gallery w:val="placeholder"/>
        </w:category>
        <w:types>
          <w:type w:val="bbPlcHdr"/>
        </w:types>
        <w:behaviors>
          <w:behavior w:val="content"/>
        </w:behaviors>
        <w:guid w:val="{162653D1-13D4-4E4F-AD1C-ABDFC36FDDF6}"/>
      </w:docPartPr>
      <w:docPartBody>
        <w:p w:rsidR="007675EA" w:rsidRDefault="007675EA">
          <w:r w:rsidRPr="002524F4">
            <w:rPr>
              <w:rStyle w:val="a3"/>
              <w:rFonts w:hint="eastAsia"/>
              <w:color w:val="333399"/>
              <w:u w:val="single"/>
            </w:rPr>
            <w:t xml:space="preserve">　　　</w:t>
          </w:r>
        </w:p>
      </w:docPartBody>
    </w:docPart>
    <w:docPart>
      <w:docPartPr>
        <w:name w:val="0ADAC5FF22514DAF9C951B8DB361DFBA"/>
        <w:category>
          <w:name w:val="常规"/>
          <w:gallery w:val="placeholder"/>
        </w:category>
        <w:types>
          <w:type w:val="bbPlcHdr"/>
        </w:types>
        <w:behaviors>
          <w:behavior w:val="content"/>
        </w:behaviors>
        <w:guid w:val="{24654ECA-550F-48E9-91B2-D9F18788E478}"/>
      </w:docPartPr>
      <w:docPartBody>
        <w:p w:rsidR="00507A77" w:rsidRDefault="00507A77" w:rsidP="00507A77">
          <w:pPr>
            <w:pStyle w:val="0ADAC5FF22514DAF9C951B8DB361DFBA"/>
          </w:pPr>
          <w:r w:rsidRPr="001852D3">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elvetica-Narrow">
    <w:altName w:val="Arial Narrow"/>
    <w:charset w:val="00"/>
    <w:family w:val="swiss"/>
    <w:pitch w:val="default"/>
    <w:sig w:usb0="00000000" w:usb1="00000000" w:usb2="00000000" w:usb3="00000000" w:csb0="00000001" w:csb1="00000000"/>
  </w:font>
  <w:font w:name="Noto Sans CJK JP Regular">
    <w:altName w:val="微软雅黑"/>
    <w:charset w:val="86"/>
    <w:family w:val="swiss"/>
    <w:pitch w:val="default"/>
    <w:sig w:usb0="00000000" w:usb1="00000000" w:usb2="00000016" w:usb3="00000000" w:csb0="002E0107" w:csb1="00000000"/>
  </w:font>
  <w:font w:name="仿宋">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宋体-方正超大字符集">
    <w:altName w:val="宋体"/>
    <w:charset w:val="86"/>
    <w:family w:val="script"/>
    <w:pitch w:val="default"/>
    <w:sig w:usb0="00000000" w:usb1="00000000" w:usb2="00000010" w:usb3="00000000" w:csb0="00040000" w:csb1="00000000"/>
  </w:font>
  <w:font w:name="仿宋_GB2312">
    <w:charset w:val="86"/>
    <w:family w:val="modern"/>
    <w:pitch w:val="default"/>
    <w:sig w:usb0="00000001" w:usb1="080E0000" w:usb2="0000000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comments="0"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50E43"/>
    <w:rsid w:val="0000161E"/>
    <w:rsid w:val="00002689"/>
    <w:rsid w:val="0000578B"/>
    <w:rsid w:val="00006480"/>
    <w:rsid w:val="00006B48"/>
    <w:rsid w:val="00011C18"/>
    <w:rsid w:val="00011E75"/>
    <w:rsid w:val="00012653"/>
    <w:rsid w:val="00012A0F"/>
    <w:rsid w:val="00013B71"/>
    <w:rsid w:val="00013C02"/>
    <w:rsid w:val="00020357"/>
    <w:rsid w:val="00020D37"/>
    <w:rsid w:val="00021BC4"/>
    <w:rsid w:val="000234EA"/>
    <w:rsid w:val="0002361B"/>
    <w:rsid w:val="000236A0"/>
    <w:rsid w:val="0002605F"/>
    <w:rsid w:val="000278B2"/>
    <w:rsid w:val="00031EC1"/>
    <w:rsid w:val="00032504"/>
    <w:rsid w:val="00032ECB"/>
    <w:rsid w:val="000336AB"/>
    <w:rsid w:val="000353DC"/>
    <w:rsid w:val="0003608F"/>
    <w:rsid w:val="000373E9"/>
    <w:rsid w:val="000403D5"/>
    <w:rsid w:val="00040A6F"/>
    <w:rsid w:val="00044179"/>
    <w:rsid w:val="00044916"/>
    <w:rsid w:val="00045444"/>
    <w:rsid w:val="000548AF"/>
    <w:rsid w:val="000554CD"/>
    <w:rsid w:val="00055561"/>
    <w:rsid w:val="000565A1"/>
    <w:rsid w:val="0005740A"/>
    <w:rsid w:val="00061F65"/>
    <w:rsid w:val="000633F4"/>
    <w:rsid w:val="00063874"/>
    <w:rsid w:val="00063A46"/>
    <w:rsid w:val="00063CC6"/>
    <w:rsid w:val="00065B5A"/>
    <w:rsid w:val="000667C2"/>
    <w:rsid w:val="00067DCC"/>
    <w:rsid w:val="00070ACB"/>
    <w:rsid w:val="00070BF0"/>
    <w:rsid w:val="00076D57"/>
    <w:rsid w:val="0007717F"/>
    <w:rsid w:val="00077530"/>
    <w:rsid w:val="000802FD"/>
    <w:rsid w:val="00081D6E"/>
    <w:rsid w:val="00082580"/>
    <w:rsid w:val="00083A50"/>
    <w:rsid w:val="00083B00"/>
    <w:rsid w:val="00083C63"/>
    <w:rsid w:val="00084E8F"/>
    <w:rsid w:val="00085A90"/>
    <w:rsid w:val="00087193"/>
    <w:rsid w:val="00087F7B"/>
    <w:rsid w:val="0009029E"/>
    <w:rsid w:val="00090A6F"/>
    <w:rsid w:val="00091B0E"/>
    <w:rsid w:val="00093BE5"/>
    <w:rsid w:val="000958C3"/>
    <w:rsid w:val="00096466"/>
    <w:rsid w:val="000A1F58"/>
    <w:rsid w:val="000A31F9"/>
    <w:rsid w:val="000B3464"/>
    <w:rsid w:val="000B5761"/>
    <w:rsid w:val="000B5C82"/>
    <w:rsid w:val="000C50BC"/>
    <w:rsid w:val="000C5E8F"/>
    <w:rsid w:val="000C5F2F"/>
    <w:rsid w:val="000C656D"/>
    <w:rsid w:val="000D0276"/>
    <w:rsid w:val="000E18BB"/>
    <w:rsid w:val="000E3728"/>
    <w:rsid w:val="000E5940"/>
    <w:rsid w:val="000E7091"/>
    <w:rsid w:val="000E7B4D"/>
    <w:rsid w:val="000F0BE1"/>
    <w:rsid w:val="000F147D"/>
    <w:rsid w:val="000F3B57"/>
    <w:rsid w:val="000F41A3"/>
    <w:rsid w:val="000F440D"/>
    <w:rsid w:val="000F597A"/>
    <w:rsid w:val="000F7993"/>
    <w:rsid w:val="001002C0"/>
    <w:rsid w:val="00101C5F"/>
    <w:rsid w:val="00101EE7"/>
    <w:rsid w:val="00103415"/>
    <w:rsid w:val="00104269"/>
    <w:rsid w:val="00105693"/>
    <w:rsid w:val="00105B3C"/>
    <w:rsid w:val="00110AE1"/>
    <w:rsid w:val="001111ED"/>
    <w:rsid w:val="00112E0D"/>
    <w:rsid w:val="001130FF"/>
    <w:rsid w:val="00114109"/>
    <w:rsid w:val="00114DC0"/>
    <w:rsid w:val="00114EE3"/>
    <w:rsid w:val="00117118"/>
    <w:rsid w:val="0011797F"/>
    <w:rsid w:val="001179BE"/>
    <w:rsid w:val="00122BB8"/>
    <w:rsid w:val="001279CA"/>
    <w:rsid w:val="00132C46"/>
    <w:rsid w:val="00133739"/>
    <w:rsid w:val="00140824"/>
    <w:rsid w:val="0014233D"/>
    <w:rsid w:val="00142487"/>
    <w:rsid w:val="001425FD"/>
    <w:rsid w:val="00142BBE"/>
    <w:rsid w:val="00143BEA"/>
    <w:rsid w:val="00144665"/>
    <w:rsid w:val="001500BB"/>
    <w:rsid w:val="00151EE9"/>
    <w:rsid w:val="00152DC3"/>
    <w:rsid w:val="00152F0F"/>
    <w:rsid w:val="0015578A"/>
    <w:rsid w:val="00156761"/>
    <w:rsid w:val="00157128"/>
    <w:rsid w:val="00162B35"/>
    <w:rsid w:val="00165D2C"/>
    <w:rsid w:val="00167914"/>
    <w:rsid w:val="00167B4F"/>
    <w:rsid w:val="001705F9"/>
    <w:rsid w:val="001722CC"/>
    <w:rsid w:val="001812E2"/>
    <w:rsid w:val="00183634"/>
    <w:rsid w:val="00184093"/>
    <w:rsid w:val="0018427A"/>
    <w:rsid w:val="00186ABA"/>
    <w:rsid w:val="00190BFB"/>
    <w:rsid w:val="00191DA7"/>
    <w:rsid w:val="00191ED7"/>
    <w:rsid w:val="00192056"/>
    <w:rsid w:val="001940A4"/>
    <w:rsid w:val="001967D6"/>
    <w:rsid w:val="00197942"/>
    <w:rsid w:val="001A2D80"/>
    <w:rsid w:val="001A3E54"/>
    <w:rsid w:val="001A4390"/>
    <w:rsid w:val="001A4BF1"/>
    <w:rsid w:val="001A57A7"/>
    <w:rsid w:val="001A5C0B"/>
    <w:rsid w:val="001A79B6"/>
    <w:rsid w:val="001A7DCE"/>
    <w:rsid w:val="001B1217"/>
    <w:rsid w:val="001B2FBB"/>
    <w:rsid w:val="001B3DB4"/>
    <w:rsid w:val="001B40F8"/>
    <w:rsid w:val="001B64A1"/>
    <w:rsid w:val="001B7441"/>
    <w:rsid w:val="001B7C3F"/>
    <w:rsid w:val="001C18E2"/>
    <w:rsid w:val="001C2312"/>
    <w:rsid w:val="001C6758"/>
    <w:rsid w:val="001D261F"/>
    <w:rsid w:val="001D2ED1"/>
    <w:rsid w:val="001E2A87"/>
    <w:rsid w:val="001E649A"/>
    <w:rsid w:val="001E6954"/>
    <w:rsid w:val="001E7AC2"/>
    <w:rsid w:val="001F792E"/>
    <w:rsid w:val="001F7AEB"/>
    <w:rsid w:val="002000A8"/>
    <w:rsid w:val="00202BF5"/>
    <w:rsid w:val="00203E4B"/>
    <w:rsid w:val="002040F5"/>
    <w:rsid w:val="002118F6"/>
    <w:rsid w:val="00214451"/>
    <w:rsid w:val="002157E5"/>
    <w:rsid w:val="002203AB"/>
    <w:rsid w:val="00222C1F"/>
    <w:rsid w:val="00223F84"/>
    <w:rsid w:val="002318AF"/>
    <w:rsid w:val="00235A03"/>
    <w:rsid w:val="00235CE8"/>
    <w:rsid w:val="00237E37"/>
    <w:rsid w:val="00237F24"/>
    <w:rsid w:val="00240BD1"/>
    <w:rsid w:val="00240E59"/>
    <w:rsid w:val="002414FB"/>
    <w:rsid w:val="00241AA2"/>
    <w:rsid w:val="002424E5"/>
    <w:rsid w:val="00242BA5"/>
    <w:rsid w:val="00242E13"/>
    <w:rsid w:val="002439CE"/>
    <w:rsid w:val="00245E71"/>
    <w:rsid w:val="00246DDB"/>
    <w:rsid w:val="00247189"/>
    <w:rsid w:val="0025162E"/>
    <w:rsid w:val="00252183"/>
    <w:rsid w:val="0025254C"/>
    <w:rsid w:val="00255510"/>
    <w:rsid w:val="0026700C"/>
    <w:rsid w:val="00267758"/>
    <w:rsid w:val="0027269C"/>
    <w:rsid w:val="00277A8A"/>
    <w:rsid w:val="002806A5"/>
    <w:rsid w:val="00282709"/>
    <w:rsid w:val="00291691"/>
    <w:rsid w:val="002939B4"/>
    <w:rsid w:val="00295B2D"/>
    <w:rsid w:val="00296AA3"/>
    <w:rsid w:val="002A01D2"/>
    <w:rsid w:val="002A047F"/>
    <w:rsid w:val="002A133C"/>
    <w:rsid w:val="002A1B3D"/>
    <w:rsid w:val="002A3D43"/>
    <w:rsid w:val="002A7833"/>
    <w:rsid w:val="002B0D5C"/>
    <w:rsid w:val="002B2E1D"/>
    <w:rsid w:val="002B6A1A"/>
    <w:rsid w:val="002B7219"/>
    <w:rsid w:val="002C052B"/>
    <w:rsid w:val="002C1384"/>
    <w:rsid w:val="002C1FA8"/>
    <w:rsid w:val="002C4EDD"/>
    <w:rsid w:val="002C60AD"/>
    <w:rsid w:val="002C74B0"/>
    <w:rsid w:val="002C7F45"/>
    <w:rsid w:val="002D1456"/>
    <w:rsid w:val="002D36DA"/>
    <w:rsid w:val="002D3F31"/>
    <w:rsid w:val="002D5902"/>
    <w:rsid w:val="002D6E4F"/>
    <w:rsid w:val="002D6EFF"/>
    <w:rsid w:val="002D76CF"/>
    <w:rsid w:val="002D7B9F"/>
    <w:rsid w:val="002E51D6"/>
    <w:rsid w:val="002E52A1"/>
    <w:rsid w:val="002F2BCD"/>
    <w:rsid w:val="003023FA"/>
    <w:rsid w:val="0030473E"/>
    <w:rsid w:val="003052E1"/>
    <w:rsid w:val="00305936"/>
    <w:rsid w:val="003076E0"/>
    <w:rsid w:val="003102F9"/>
    <w:rsid w:val="003107C9"/>
    <w:rsid w:val="00311067"/>
    <w:rsid w:val="00313916"/>
    <w:rsid w:val="003145A5"/>
    <w:rsid w:val="003161CE"/>
    <w:rsid w:val="00321D6D"/>
    <w:rsid w:val="00323E29"/>
    <w:rsid w:val="0032625F"/>
    <w:rsid w:val="003262C7"/>
    <w:rsid w:val="00326ECB"/>
    <w:rsid w:val="003333AF"/>
    <w:rsid w:val="00335DE6"/>
    <w:rsid w:val="00342477"/>
    <w:rsid w:val="00343D04"/>
    <w:rsid w:val="00344D91"/>
    <w:rsid w:val="00347369"/>
    <w:rsid w:val="00353AE0"/>
    <w:rsid w:val="0035638D"/>
    <w:rsid w:val="00356A92"/>
    <w:rsid w:val="00357D61"/>
    <w:rsid w:val="00363E3B"/>
    <w:rsid w:val="0037315D"/>
    <w:rsid w:val="00374D45"/>
    <w:rsid w:val="00377238"/>
    <w:rsid w:val="00377616"/>
    <w:rsid w:val="003804EA"/>
    <w:rsid w:val="00381BC0"/>
    <w:rsid w:val="00382F4F"/>
    <w:rsid w:val="00386864"/>
    <w:rsid w:val="0039064D"/>
    <w:rsid w:val="003908FA"/>
    <w:rsid w:val="0039324D"/>
    <w:rsid w:val="003962B1"/>
    <w:rsid w:val="003967B0"/>
    <w:rsid w:val="003A26AD"/>
    <w:rsid w:val="003A2DE3"/>
    <w:rsid w:val="003A4370"/>
    <w:rsid w:val="003A5ECC"/>
    <w:rsid w:val="003A61DE"/>
    <w:rsid w:val="003A667E"/>
    <w:rsid w:val="003A738C"/>
    <w:rsid w:val="003B2E3D"/>
    <w:rsid w:val="003B4A6B"/>
    <w:rsid w:val="003B4D40"/>
    <w:rsid w:val="003C0C12"/>
    <w:rsid w:val="003C1982"/>
    <w:rsid w:val="003C1EE8"/>
    <w:rsid w:val="003C5569"/>
    <w:rsid w:val="003C56E7"/>
    <w:rsid w:val="003D0725"/>
    <w:rsid w:val="003D3FEC"/>
    <w:rsid w:val="003D5E62"/>
    <w:rsid w:val="003D7851"/>
    <w:rsid w:val="003D7CE7"/>
    <w:rsid w:val="003E169C"/>
    <w:rsid w:val="003E29F3"/>
    <w:rsid w:val="003E3750"/>
    <w:rsid w:val="003E7481"/>
    <w:rsid w:val="003F10C8"/>
    <w:rsid w:val="003F1975"/>
    <w:rsid w:val="003F258E"/>
    <w:rsid w:val="003F3961"/>
    <w:rsid w:val="003F3A03"/>
    <w:rsid w:val="003F61C2"/>
    <w:rsid w:val="0040196D"/>
    <w:rsid w:val="0040287B"/>
    <w:rsid w:val="00402C98"/>
    <w:rsid w:val="004073B3"/>
    <w:rsid w:val="00407F39"/>
    <w:rsid w:val="00410006"/>
    <w:rsid w:val="00410557"/>
    <w:rsid w:val="004140D9"/>
    <w:rsid w:val="00414CEC"/>
    <w:rsid w:val="004158B7"/>
    <w:rsid w:val="00415A60"/>
    <w:rsid w:val="004223B5"/>
    <w:rsid w:val="00424A0C"/>
    <w:rsid w:val="00425135"/>
    <w:rsid w:val="0043080F"/>
    <w:rsid w:val="00432A1F"/>
    <w:rsid w:val="004336EF"/>
    <w:rsid w:val="0043488A"/>
    <w:rsid w:val="00440F19"/>
    <w:rsid w:val="0044105B"/>
    <w:rsid w:val="00442316"/>
    <w:rsid w:val="00442E13"/>
    <w:rsid w:val="00447E3B"/>
    <w:rsid w:val="004506BE"/>
    <w:rsid w:val="00452790"/>
    <w:rsid w:val="004533D1"/>
    <w:rsid w:val="0045495A"/>
    <w:rsid w:val="00455499"/>
    <w:rsid w:val="00455B73"/>
    <w:rsid w:val="00455C0C"/>
    <w:rsid w:val="004565C9"/>
    <w:rsid w:val="00457596"/>
    <w:rsid w:val="00462366"/>
    <w:rsid w:val="004629D5"/>
    <w:rsid w:val="00467AE6"/>
    <w:rsid w:val="00470F61"/>
    <w:rsid w:val="004714A5"/>
    <w:rsid w:val="004714D5"/>
    <w:rsid w:val="004719CF"/>
    <w:rsid w:val="0047340A"/>
    <w:rsid w:val="004808A5"/>
    <w:rsid w:val="00480CD1"/>
    <w:rsid w:val="0048763F"/>
    <w:rsid w:val="00487A62"/>
    <w:rsid w:val="00491337"/>
    <w:rsid w:val="0049223A"/>
    <w:rsid w:val="00492496"/>
    <w:rsid w:val="00492A9F"/>
    <w:rsid w:val="00493BA3"/>
    <w:rsid w:val="00494271"/>
    <w:rsid w:val="004942F5"/>
    <w:rsid w:val="0049694C"/>
    <w:rsid w:val="004A0313"/>
    <w:rsid w:val="004A20D7"/>
    <w:rsid w:val="004B03EC"/>
    <w:rsid w:val="004B2FA4"/>
    <w:rsid w:val="004B3148"/>
    <w:rsid w:val="004B325E"/>
    <w:rsid w:val="004B44B8"/>
    <w:rsid w:val="004B4CFF"/>
    <w:rsid w:val="004B54E9"/>
    <w:rsid w:val="004B59D6"/>
    <w:rsid w:val="004B6A92"/>
    <w:rsid w:val="004C0CD8"/>
    <w:rsid w:val="004C13E9"/>
    <w:rsid w:val="004C43A4"/>
    <w:rsid w:val="004C559B"/>
    <w:rsid w:val="004C7259"/>
    <w:rsid w:val="004C76CE"/>
    <w:rsid w:val="004D13C4"/>
    <w:rsid w:val="004D1741"/>
    <w:rsid w:val="004D20EE"/>
    <w:rsid w:val="004D2666"/>
    <w:rsid w:val="004D2E52"/>
    <w:rsid w:val="004D6AE4"/>
    <w:rsid w:val="004D7489"/>
    <w:rsid w:val="004D7840"/>
    <w:rsid w:val="004E04F7"/>
    <w:rsid w:val="004E19E9"/>
    <w:rsid w:val="004E3AF1"/>
    <w:rsid w:val="004E7288"/>
    <w:rsid w:val="004F009B"/>
    <w:rsid w:val="004F0706"/>
    <w:rsid w:val="004F207A"/>
    <w:rsid w:val="004F2904"/>
    <w:rsid w:val="004F401F"/>
    <w:rsid w:val="004F6AED"/>
    <w:rsid w:val="004F7002"/>
    <w:rsid w:val="005027B4"/>
    <w:rsid w:val="005027F0"/>
    <w:rsid w:val="00503995"/>
    <w:rsid w:val="00504773"/>
    <w:rsid w:val="00506383"/>
    <w:rsid w:val="005068BC"/>
    <w:rsid w:val="00507A77"/>
    <w:rsid w:val="005127FE"/>
    <w:rsid w:val="00516D73"/>
    <w:rsid w:val="00520485"/>
    <w:rsid w:val="00522F6B"/>
    <w:rsid w:val="00523110"/>
    <w:rsid w:val="00523875"/>
    <w:rsid w:val="00524D62"/>
    <w:rsid w:val="00525721"/>
    <w:rsid w:val="00526766"/>
    <w:rsid w:val="005268E0"/>
    <w:rsid w:val="00527DB2"/>
    <w:rsid w:val="005313CD"/>
    <w:rsid w:val="005335BB"/>
    <w:rsid w:val="00533650"/>
    <w:rsid w:val="00533F72"/>
    <w:rsid w:val="0053443B"/>
    <w:rsid w:val="00536A57"/>
    <w:rsid w:val="00537979"/>
    <w:rsid w:val="005422E3"/>
    <w:rsid w:val="00542A0E"/>
    <w:rsid w:val="0054615B"/>
    <w:rsid w:val="005472A5"/>
    <w:rsid w:val="00550C78"/>
    <w:rsid w:val="00550DEC"/>
    <w:rsid w:val="0055118E"/>
    <w:rsid w:val="00551DFD"/>
    <w:rsid w:val="00552952"/>
    <w:rsid w:val="00556A44"/>
    <w:rsid w:val="0055746E"/>
    <w:rsid w:val="00560A87"/>
    <w:rsid w:val="00562685"/>
    <w:rsid w:val="00564CD3"/>
    <w:rsid w:val="0056541D"/>
    <w:rsid w:val="005654AC"/>
    <w:rsid w:val="00565DA6"/>
    <w:rsid w:val="005670C9"/>
    <w:rsid w:val="00567462"/>
    <w:rsid w:val="00567CB4"/>
    <w:rsid w:val="00567D9E"/>
    <w:rsid w:val="00567F61"/>
    <w:rsid w:val="00571479"/>
    <w:rsid w:val="00573A32"/>
    <w:rsid w:val="005752A8"/>
    <w:rsid w:val="00575D97"/>
    <w:rsid w:val="00576019"/>
    <w:rsid w:val="005779AE"/>
    <w:rsid w:val="005821C1"/>
    <w:rsid w:val="005822A8"/>
    <w:rsid w:val="00582E12"/>
    <w:rsid w:val="005856BC"/>
    <w:rsid w:val="0058588D"/>
    <w:rsid w:val="0059545D"/>
    <w:rsid w:val="005A2E6F"/>
    <w:rsid w:val="005A6D6C"/>
    <w:rsid w:val="005A6ED8"/>
    <w:rsid w:val="005B2C3C"/>
    <w:rsid w:val="005B3CB6"/>
    <w:rsid w:val="005B5439"/>
    <w:rsid w:val="005C028E"/>
    <w:rsid w:val="005C2D90"/>
    <w:rsid w:val="005C4B09"/>
    <w:rsid w:val="005C5DA2"/>
    <w:rsid w:val="005D43A7"/>
    <w:rsid w:val="005D64A0"/>
    <w:rsid w:val="005D6837"/>
    <w:rsid w:val="005D6C4C"/>
    <w:rsid w:val="005E2D1E"/>
    <w:rsid w:val="005E3B88"/>
    <w:rsid w:val="005E4703"/>
    <w:rsid w:val="005E61F9"/>
    <w:rsid w:val="005E63F7"/>
    <w:rsid w:val="005E7CE3"/>
    <w:rsid w:val="005F0430"/>
    <w:rsid w:val="005F1E03"/>
    <w:rsid w:val="005F3BA5"/>
    <w:rsid w:val="005F57AA"/>
    <w:rsid w:val="005F589F"/>
    <w:rsid w:val="005F5C28"/>
    <w:rsid w:val="006008DC"/>
    <w:rsid w:val="00601FDC"/>
    <w:rsid w:val="0060301F"/>
    <w:rsid w:val="00610B71"/>
    <w:rsid w:val="006126EC"/>
    <w:rsid w:val="00617EEA"/>
    <w:rsid w:val="0062450B"/>
    <w:rsid w:val="00624AF3"/>
    <w:rsid w:val="00626F2D"/>
    <w:rsid w:val="00626F33"/>
    <w:rsid w:val="006271F1"/>
    <w:rsid w:val="00627316"/>
    <w:rsid w:val="00632279"/>
    <w:rsid w:val="00640DE1"/>
    <w:rsid w:val="0064157C"/>
    <w:rsid w:val="006416B8"/>
    <w:rsid w:val="006433CC"/>
    <w:rsid w:val="00643FA8"/>
    <w:rsid w:val="0064473F"/>
    <w:rsid w:val="00644CC2"/>
    <w:rsid w:val="00651816"/>
    <w:rsid w:val="00653689"/>
    <w:rsid w:val="00653904"/>
    <w:rsid w:val="00654ABD"/>
    <w:rsid w:val="0065606C"/>
    <w:rsid w:val="00664E7A"/>
    <w:rsid w:val="0066607A"/>
    <w:rsid w:val="006679B5"/>
    <w:rsid w:val="00667ED8"/>
    <w:rsid w:val="0067183E"/>
    <w:rsid w:val="00671DB1"/>
    <w:rsid w:val="00672440"/>
    <w:rsid w:val="00674B33"/>
    <w:rsid w:val="0067564A"/>
    <w:rsid w:val="00675684"/>
    <w:rsid w:val="00676119"/>
    <w:rsid w:val="0068287F"/>
    <w:rsid w:val="00686FA5"/>
    <w:rsid w:val="0069152F"/>
    <w:rsid w:val="00696D0B"/>
    <w:rsid w:val="006979F0"/>
    <w:rsid w:val="006A05A7"/>
    <w:rsid w:val="006A20D1"/>
    <w:rsid w:val="006A2991"/>
    <w:rsid w:val="006A6E01"/>
    <w:rsid w:val="006A7E2E"/>
    <w:rsid w:val="006B1968"/>
    <w:rsid w:val="006B25FE"/>
    <w:rsid w:val="006B2F1C"/>
    <w:rsid w:val="006B2F7C"/>
    <w:rsid w:val="006B428F"/>
    <w:rsid w:val="006B5B2D"/>
    <w:rsid w:val="006B5E23"/>
    <w:rsid w:val="006B626E"/>
    <w:rsid w:val="006B6DE4"/>
    <w:rsid w:val="006C0371"/>
    <w:rsid w:val="006C425B"/>
    <w:rsid w:val="006C4D76"/>
    <w:rsid w:val="006C4F96"/>
    <w:rsid w:val="006C5037"/>
    <w:rsid w:val="006C59BD"/>
    <w:rsid w:val="006C7EDF"/>
    <w:rsid w:val="006D0081"/>
    <w:rsid w:val="006D0624"/>
    <w:rsid w:val="006D0751"/>
    <w:rsid w:val="006D2E8E"/>
    <w:rsid w:val="006D61A3"/>
    <w:rsid w:val="006D7649"/>
    <w:rsid w:val="006E5795"/>
    <w:rsid w:val="006E6B2E"/>
    <w:rsid w:val="006E7EC9"/>
    <w:rsid w:val="006F09DE"/>
    <w:rsid w:val="006F13FA"/>
    <w:rsid w:val="006F39D6"/>
    <w:rsid w:val="006F4FF6"/>
    <w:rsid w:val="006F5BF8"/>
    <w:rsid w:val="00703C57"/>
    <w:rsid w:val="00705C49"/>
    <w:rsid w:val="00710A14"/>
    <w:rsid w:val="00711502"/>
    <w:rsid w:val="00711627"/>
    <w:rsid w:val="00712509"/>
    <w:rsid w:val="0071327A"/>
    <w:rsid w:val="007172CA"/>
    <w:rsid w:val="00731723"/>
    <w:rsid w:val="00732BBD"/>
    <w:rsid w:val="00734566"/>
    <w:rsid w:val="007355F3"/>
    <w:rsid w:val="00740175"/>
    <w:rsid w:val="00742B8F"/>
    <w:rsid w:val="007433AC"/>
    <w:rsid w:val="00743F53"/>
    <w:rsid w:val="0074600A"/>
    <w:rsid w:val="007534BD"/>
    <w:rsid w:val="00753789"/>
    <w:rsid w:val="0075396A"/>
    <w:rsid w:val="007571F3"/>
    <w:rsid w:val="00760883"/>
    <w:rsid w:val="00764A07"/>
    <w:rsid w:val="00765FF6"/>
    <w:rsid w:val="007675EA"/>
    <w:rsid w:val="007715AA"/>
    <w:rsid w:val="007729B5"/>
    <w:rsid w:val="00772AF0"/>
    <w:rsid w:val="0077360B"/>
    <w:rsid w:val="0077366C"/>
    <w:rsid w:val="007737FB"/>
    <w:rsid w:val="00774E2F"/>
    <w:rsid w:val="00775421"/>
    <w:rsid w:val="00776D56"/>
    <w:rsid w:val="00780475"/>
    <w:rsid w:val="00781FC8"/>
    <w:rsid w:val="00782C46"/>
    <w:rsid w:val="00784D7A"/>
    <w:rsid w:val="0079002E"/>
    <w:rsid w:val="00790D3F"/>
    <w:rsid w:val="007945B6"/>
    <w:rsid w:val="007967C1"/>
    <w:rsid w:val="007A0A96"/>
    <w:rsid w:val="007B135F"/>
    <w:rsid w:val="007B1B69"/>
    <w:rsid w:val="007B4384"/>
    <w:rsid w:val="007B5F58"/>
    <w:rsid w:val="007C0882"/>
    <w:rsid w:val="007C1043"/>
    <w:rsid w:val="007C4BE1"/>
    <w:rsid w:val="007C57B7"/>
    <w:rsid w:val="007D419F"/>
    <w:rsid w:val="007D6F29"/>
    <w:rsid w:val="007D735A"/>
    <w:rsid w:val="007E3A9C"/>
    <w:rsid w:val="007E4C54"/>
    <w:rsid w:val="007F0584"/>
    <w:rsid w:val="007F11B8"/>
    <w:rsid w:val="007F3ADC"/>
    <w:rsid w:val="007F3EEA"/>
    <w:rsid w:val="007F776F"/>
    <w:rsid w:val="00801A03"/>
    <w:rsid w:val="00802845"/>
    <w:rsid w:val="00802CB7"/>
    <w:rsid w:val="00803299"/>
    <w:rsid w:val="00804F6D"/>
    <w:rsid w:val="00805068"/>
    <w:rsid w:val="00807D19"/>
    <w:rsid w:val="00811EE1"/>
    <w:rsid w:val="008165EA"/>
    <w:rsid w:val="00816907"/>
    <w:rsid w:val="00816CF0"/>
    <w:rsid w:val="0081790A"/>
    <w:rsid w:val="008201BA"/>
    <w:rsid w:val="00821CF3"/>
    <w:rsid w:val="00822E96"/>
    <w:rsid w:val="00825D16"/>
    <w:rsid w:val="0083006E"/>
    <w:rsid w:val="00830A74"/>
    <w:rsid w:val="008325A3"/>
    <w:rsid w:val="008339EF"/>
    <w:rsid w:val="008348F3"/>
    <w:rsid w:val="00837A15"/>
    <w:rsid w:val="00842FF3"/>
    <w:rsid w:val="0084344B"/>
    <w:rsid w:val="00846C3B"/>
    <w:rsid w:val="00850ABF"/>
    <w:rsid w:val="00850C34"/>
    <w:rsid w:val="00850F04"/>
    <w:rsid w:val="008543E1"/>
    <w:rsid w:val="008549B6"/>
    <w:rsid w:val="0085632A"/>
    <w:rsid w:val="00856596"/>
    <w:rsid w:val="0086068B"/>
    <w:rsid w:val="008620B4"/>
    <w:rsid w:val="008657EC"/>
    <w:rsid w:val="00865910"/>
    <w:rsid w:val="00870DBE"/>
    <w:rsid w:val="008718D8"/>
    <w:rsid w:val="00873818"/>
    <w:rsid w:val="00873F7F"/>
    <w:rsid w:val="00874239"/>
    <w:rsid w:val="00877A6D"/>
    <w:rsid w:val="00882006"/>
    <w:rsid w:val="00884EC1"/>
    <w:rsid w:val="00885BC5"/>
    <w:rsid w:val="00886903"/>
    <w:rsid w:val="00890F00"/>
    <w:rsid w:val="00891373"/>
    <w:rsid w:val="0089283A"/>
    <w:rsid w:val="00892C3C"/>
    <w:rsid w:val="0089696C"/>
    <w:rsid w:val="00897A46"/>
    <w:rsid w:val="008A12DA"/>
    <w:rsid w:val="008A5DB2"/>
    <w:rsid w:val="008B1A1A"/>
    <w:rsid w:val="008B1FF2"/>
    <w:rsid w:val="008B231B"/>
    <w:rsid w:val="008B4BFE"/>
    <w:rsid w:val="008B691B"/>
    <w:rsid w:val="008C255E"/>
    <w:rsid w:val="008C3D5E"/>
    <w:rsid w:val="008D4FC7"/>
    <w:rsid w:val="008D59A1"/>
    <w:rsid w:val="008E0178"/>
    <w:rsid w:val="008E0994"/>
    <w:rsid w:val="008E42C5"/>
    <w:rsid w:val="008F0B49"/>
    <w:rsid w:val="008F16CD"/>
    <w:rsid w:val="008F3574"/>
    <w:rsid w:val="008F4EA3"/>
    <w:rsid w:val="009036E4"/>
    <w:rsid w:val="00904A3E"/>
    <w:rsid w:val="00904B95"/>
    <w:rsid w:val="009050AC"/>
    <w:rsid w:val="00906D82"/>
    <w:rsid w:val="009078EE"/>
    <w:rsid w:val="00907A65"/>
    <w:rsid w:val="00910497"/>
    <w:rsid w:val="00913362"/>
    <w:rsid w:val="00916593"/>
    <w:rsid w:val="00916DBA"/>
    <w:rsid w:val="009215B7"/>
    <w:rsid w:val="00921CE2"/>
    <w:rsid w:val="00922EF8"/>
    <w:rsid w:val="009242EA"/>
    <w:rsid w:val="00924381"/>
    <w:rsid w:val="0093045C"/>
    <w:rsid w:val="009314BE"/>
    <w:rsid w:val="00932281"/>
    <w:rsid w:val="00934D2C"/>
    <w:rsid w:val="00935407"/>
    <w:rsid w:val="009402A5"/>
    <w:rsid w:val="009406CA"/>
    <w:rsid w:val="00941728"/>
    <w:rsid w:val="009422D4"/>
    <w:rsid w:val="009450E7"/>
    <w:rsid w:val="009457DA"/>
    <w:rsid w:val="00945BA6"/>
    <w:rsid w:val="0095041C"/>
    <w:rsid w:val="00952BD6"/>
    <w:rsid w:val="00952EAE"/>
    <w:rsid w:val="009535A7"/>
    <w:rsid w:val="00953A46"/>
    <w:rsid w:val="0095529C"/>
    <w:rsid w:val="0096111A"/>
    <w:rsid w:val="00967C28"/>
    <w:rsid w:val="00974A56"/>
    <w:rsid w:val="00976D34"/>
    <w:rsid w:val="009779C3"/>
    <w:rsid w:val="009862E9"/>
    <w:rsid w:val="00986A33"/>
    <w:rsid w:val="00991F79"/>
    <w:rsid w:val="009966D6"/>
    <w:rsid w:val="00996906"/>
    <w:rsid w:val="009970AC"/>
    <w:rsid w:val="00997435"/>
    <w:rsid w:val="009A550B"/>
    <w:rsid w:val="009A58AB"/>
    <w:rsid w:val="009A5B98"/>
    <w:rsid w:val="009A67AF"/>
    <w:rsid w:val="009A6C69"/>
    <w:rsid w:val="009A6CCE"/>
    <w:rsid w:val="009B293C"/>
    <w:rsid w:val="009B3A1B"/>
    <w:rsid w:val="009B472A"/>
    <w:rsid w:val="009C0F45"/>
    <w:rsid w:val="009C2F06"/>
    <w:rsid w:val="009C64EC"/>
    <w:rsid w:val="009D05C1"/>
    <w:rsid w:val="009D15B0"/>
    <w:rsid w:val="009D3FDD"/>
    <w:rsid w:val="009D6F4A"/>
    <w:rsid w:val="009E0E59"/>
    <w:rsid w:val="009E0F04"/>
    <w:rsid w:val="009E3402"/>
    <w:rsid w:val="009E3473"/>
    <w:rsid w:val="009E4101"/>
    <w:rsid w:val="009E4398"/>
    <w:rsid w:val="009E49FB"/>
    <w:rsid w:val="009E5DAB"/>
    <w:rsid w:val="009F0978"/>
    <w:rsid w:val="009F367F"/>
    <w:rsid w:val="009F5000"/>
    <w:rsid w:val="009F5450"/>
    <w:rsid w:val="009F7222"/>
    <w:rsid w:val="00A01D8D"/>
    <w:rsid w:val="00A02BBC"/>
    <w:rsid w:val="00A02CA0"/>
    <w:rsid w:val="00A02ED9"/>
    <w:rsid w:val="00A044B5"/>
    <w:rsid w:val="00A04892"/>
    <w:rsid w:val="00A04BB1"/>
    <w:rsid w:val="00A07390"/>
    <w:rsid w:val="00A0798E"/>
    <w:rsid w:val="00A10C4B"/>
    <w:rsid w:val="00A13335"/>
    <w:rsid w:val="00A15BB3"/>
    <w:rsid w:val="00A24107"/>
    <w:rsid w:val="00A24A10"/>
    <w:rsid w:val="00A262B8"/>
    <w:rsid w:val="00A270B9"/>
    <w:rsid w:val="00A27792"/>
    <w:rsid w:val="00A30A00"/>
    <w:rsid w:val="00A32526"/>
    <w:rsid w:val="00A3567A"/>
    <w:rsid w:val="00A41AB8"/>
    <w:rsid w:val="00A423C8"/>
    <w:rsid w:val="00A42B52"/>
    <w:rsid w:val="00A52BC4"/>
    <w:rsid w:val="00A5314E"/>
    <w:rsid w:val="00A54F3D"/>
    <w:rsid w:val="00A6203F"/>
    <w:rsid w:val="00A653BB"/>
    <w:rsid w:val="00A65574"/>
    <w:rsid w:val="00A677A4"/>
    <w:rsid w:val="00A70728"/>
    <w:rsid w:val="00A74CBD"/>
    <w:rsid w:val="00A75E22"/>
    <w:rsid w:val="00A76206"/>
    <w:rsid w:val="00A80295"/>
    <w:rsid w:val="00A80F35"/>
    <w:rsid w:val="00A83E9B"/>
    <w:rsid w:val="00A85F54"/>
    <w:rsid w:val="00A93100"/>
    <w:rsid w:val="00A93989"/>
    <w:rsid w:val="00AA1E6B"/>
    <w:rsid w:val="00AA2031"/>
    <w:rsid w:val="00AA2955"/>
    <w:rsid w:val="00AA407F"/>
    <w:rsid w:val="00AA4A42"/>
    <w:rsid w:val="00AA7FBC"/>
    <w:rsid w:val="00AB22E0"/>
    <w:rsid w:val="00AB3FDB"/>
    <w:rsid w:val="00AB431D"/>
    <w:rsid w:val="00AB49FC"/>
    <w:rsid w:val="00AB4F81"/>
    <w:rsid w:val="00AB7DCC"/>
    <w:rsid w:val="00AC2DC4"/>
    <w:rsid w:val="00AC3C53"/>
    <w:rsid w:val="00AC5F56"/>
    <w:rsid w:val="00AC65C2"/>
    <w:rsid w:val="00AC7870"/>
    <w:rsid w:val="00AD1DD9"/>
    <w:rsid w:val="00AD55AC"/>
    <w:rsid w:val="00AE09D4"/>
    <w:rsid w:val="00AE33B7"/>
    <w:rsid w:val="00AE4374"/>
    <w:rsid w:val="00AE47A4"/>
    <w:rsid w:val="00AF2026"/>
    <w:rsid w:val="00AF3746"/>
    <w:rsid w:val="00AF4E8C"/>
    <w:rsid w:val="00AF514D"/>
    <w:rsid w:val="00AF7CDE"/>
    <w:rsid w:val="00B00E2E"/>
    <w:rsid w:val="00B018BE"/>
    <w:rsid w:val="00B02D4F"/>
    <w:rsid w:val="00B0308E"/>
    <w:rsid w:val="00B0508A"/>
    <w:rsid w:val="00B0575F"/>
    <w:rsid w:val="00B10F3E"/>
    <w:rsid w:val="00B116E7"/>
    <w:rsid w:val="00B235ED"/>
    <w:rsid w:val="00B24F71"/>
    <w:rsid w:val="00B251A2"/>
    <w:rsid w:val="00B259FF"/>
    <w:rsid w:val="00B25A6D"/>
    <w:rsid w:val="00B2605C"/>
    <w:rsid w:val="00B269B5"/>
    <w:rsid w:val="00B30435"/>
    <w:rsid w:val="00B314C5"/>
    <w:rsid w:val="00B331CF"/>
    <w:rsid w:val="00B355DA"/>
    <w:rsid w:val="00B35B8F"/>
    <w:rsid w:val="00B421E5"/>
    <w:rsid w:val="00B426EF"/>
    <w:rsid w:val="00B4425C"/>
    <w:rsid w:val="00B474C7"/>
    <w:rsid w:val="00B541D3"/>
    <w:rsid w:val="00B54516"/>
    <w:rsid w:val="00B56E85"/>
    <w:rsid w:val="00B57015"/>
    <w:rsid w:val="00B627D0"/>
    <w:rsid w:val="00B6456B"/>
    <w:rsid w:val="00B64A90"/>
    <w:rsid w:val="00B657AC"/>
    <w:rsid w:val="00B703D9"/>
    <w:rsid w:val="00B705F1"/>
    <w:rsid w:val="00B71517"/>
    <w:rsid w:val="00B719E8"/>
    <w:rsid w:val="00B72BF0"/>
    <w:rsid w:val="00B730A9"/>
    <w:rsid w:val="00B75B52"/>
    <w:rsid w:val="00B80537"/>
    <w:rsid w:val="00B81785"/>
    <w:rsid w:val="00B84141"/>
    <w:rsid w:val="00B84645"/>
    <w:rsid w:val="00B84741"/>
    <w:rsid w:val="00B85C61"/>
    <w:rsid w:val="00B917D9"/>
    <w:rsid w:val="00B94B8B"/>
    <w:rsid w:val="00BA1623"/>
    <w:rsid w:val="00BA3F3A"/>
    <w:rsid w:val="00BA45EF"/>
    <w:rsid w:val="00BB2D98"/>
    <w:rsid w:val="00BB2FE6"/>
    <w:rsid w:val="00BB64AF"/>
    <w:rsid w:val="00BC285D"/>
    <w:rsid w:val="00BC37E4"/>
    <w:rsid w:val="00BC44A2"/>
    <w:rsid w:val="00BC6582"/>
    <w:rsid w:val="00BD038E"/>
    <w:rsid w:val="00BD1760"/>
    <w:rsid w:val="00BD272F"/>
    <w:rsid w:val="00BD2DA7"/>
    <w:rsid w:val="00BE0542"/>
    <w:rsid w:val="00BE326D"/>
    <w:rsid w:val="00BE5E61"/>
    <w:rsid w:val="00BF2714"/>
    <w:rsid w:val="00BF278F"/>
    <w:rsid w:val="00BF2A9F"/>
    <w:rsid w:val="00BF5753"/>
    <w:rsid w:val="00BF5D15"/>
    <w:rsid w:val="00BF7208"/>
    <w:rsid w:val="00C003A4"/>
    <w:rsid w:val="00C018C9"/>
    <w:rsid w:val="00C054C7"/>
    <w:rsid w:val="00C0767E"/>
    <w:rsid w:val="00C078B0"/>
    <w:rsid w:val="00C100A3"/>
    <w:rsid w:val="00C10164"/>
    <w:rsid w:val="00C15DC5"/>
    <w:rsid w:val="00C16784"/>
    <w:rsid w:val="00C16A2C"/>
    <w:rsid w:val="00C20CD3"/>
    <w:rsid w:val="00C23E2C"/>
    <w:rsid w:val="00C23EC6"/>
    <w:rsid w:val="00C2637F"/>
    <w:rsid w:val="00C3021A"/>
    <w:rsid w:val="00C307D6"/>
    <w:rsid w:val="00C30B4B"/>
    <w:rsid w:val="00C31799"/>
    <w:rsid w:val="00C3290A"/>
    <w:rsid w:val="00C360F6"/>
    <w:rsid w:val="00C36EEA"/>
    <w:rsid w:val="00C36FC1"/>
    <w:rsid w:val="00C371D5"/>
    <w:rsid w:val="00C40A6C"/>
    <w:rsid w:val="00C40D7E"/>
    <w:rsid w:val="00C41406"/>
    <w:rsid w:val="00C43F05"/>
    <w:rsid w:val="00C43FC2"/>
    <w:rsid w:val="00C4516C"/>
    <w:rsid w:val="00C4655D"/>
    <w:rsid w:val="00C508E4"/>
    <w:rsid w:val="00C52C02"/>
    <w:rsid w:val="00C53EF3"/>
    <w:rsid w:val="00C5468E"/>
    <w:rsid w:val="00C54E4F"/>
    <w:rsid w:val="00C62834"/>
    <w:rsid w:val="00C63576"/>
    <w:rsid w:val="00C63E3B"/>
    <w:rsid w:val="00C64B4D"/>
    <w:rsid w:val="00C653A2"/>
    <w:rsid w:val="00C66ECB"/>
    <w:rsid w:val="00C70C3B"/>
    <w:rsid w:val="00C74450"/>
    <w:rsid w:val="00C746FA"/>
    <w:rsid w:val="00C82982"/>
    <w:rsid w:val="00C84339"/>
    <w:rsid w:val="00C846DB"/>
    <w:rsid w:val="00C85478"/>
    <w:rsid w:val="00C86AAC"/>
    <w:rsid w:val="00C87130"/>
    <w:rsid w:val="00C953FB"/>
    <w:rsid w:val="00CA08D7"/>
    <w:rsid w:val="00CA2544"/>
    <w:rsid w:val="00CA2B37"/>
    <w:rsid w:val="00CA3008"/>
    <w:rsid w:val="00CB0F42"/>
    <w:rsid w:val="00CB3D3E"/>
    <w:rsid w:val="00CB55CF"/>
    <w:rsid w:val="00CB5A04"/>
    <w:rsid w:val="00CC2B0C"/>
    <w:rsid w:val="00CC4686"/>
    <w:rsid w:val="00CC71B4"/>
    <w:rsid w:val="00CD1620"/>
    <w:rsid w:val="00CD4579"/>
    <w:rsid w:val="00CD477E"/>
    <w:rsid w:val="00CD6909"/>
    <w:rsid w:val="00CE1EAA"/>
    <w:rsid w:val="00CE47FD"/>
    <w:rsid w:val="00CE4FC8"/>
    <w:rsid w:val="00CE6A40"/>
    <w:rsid w:val="00CE6C5B"/>
    <w:rsid w:val="00CE7606"/>
    <w:rsid w:val="00CF1B4D"/>
    <w:rsid w:val="00CF3CEB"/>
    <w:rsid w:val="00CF5F3A"/>
    <w:rsid w:val="00CF6F34"/>
    <w:rsid w:val="00D00B95"/>
    <w:rsid w:val="00D0472A"/>
    <w:rsid w:val="00D049E9"/>
    <w:rsid w:val="00D05F1A"/>
    <w:rsid w:val="00D13563"/>
    <w:rsid w:val="00D13C3D"/>
    <w:rsid w:val="00D162E1"/>
    <w:rsid w:val="00D21CC4"/>
    <w:rsid w:val="00D22C1E"/>
    <w:rsid w:val="00D27E80"/>
    <w:rsid w:val="00D31746"/>
    <w:rsid w:val="00D323FD"/>
    <w:rsid w:val="00D3384A"/>
    <w:rsid w:val="00D346A9"/>
    <w:rsid w:val="00D347F3"/>
    <w:rsid w:val="00D40381"/>
    <w:rsid w:val="00D40765"/>
    <w:rsid w:val="00D411E6"/>
    <w:rsid w:val="00D44153"/>
    <w:rsid w:val="00D443FF"/>
    <w:rsid w:val="00D46FDF"/>
    <w:rsid w:val="00D514A5"/>
    <w:rsid w:val="00D52307"/>
    <w:rsid w:val="00D5421B"/>
    <w:rsid w:val="00D57F45"/>
    <w:rsid w:val="00D658E6"/>
    <w:rsid w:val="00D65C22"/>
    <w:rsid w:val="00D7004A"/>
    <w:rsid w:val="00D70462"/>
    <w:rsid w:val="00D7121C"/>
    <w:rsid w:val="00D725E7"/>
    <w:rsid w:val="00D727F0"/>
    <w:rsid w:val="00D749EE"/>
    <w:rsid w:val="00D753B1"/>
    <w:rsid w:val="00D75C3F"/>
    <w:rsid w:val="00D76320"/>
    <w:rsid w:val="00D77C39"/>
    <w:rsid w:val="00D8279D"/>
    <w:rsid w:val="00D82E7A"/>
    <w:rsid w:val="00D8504A"/>
    <w:rsid w:val="00D866A6"/>
    <w:rsid w:val="00D87B29"/>
    <w:rsid w:val="00D94305"/>
    <w:rsid w:val="00D945A7"/>
    <w:rsid w:val="00D9649C"/>
    <w:rsid w:val="00DA16AE"/>
    <w:rsid w:val="00DA6EC7"/>
    <w:rsid w:val="00DA7FA8"/>
    <w:rsid w:val="00DB03AF"/>
    <w:rsid w:val="00DB1758"/>
    <w:rsid w:val="00DB2FA7"/>
    <w:rsid w:val="00DB64E6"/>
    <w:rsid w:val="00DC08D5"/>
    <w:rsid w:val="00DC1EB4"/>
    <w:rsid w:val="00DC1FE5"/>
    <w:rsid w:val="00DC5A17"/>
    <w:rsid w:val="00DC639E"/>
    <w:rsid w:val="00DC7D1C"/>
    <w:rsid w:val="00DD0A6A"/>
    <w:rsid w:val="00DD4CDB"/>
    <w:rsid w:val="00DD6A35"/>
    <w:rsid w:val="00DD7C5E"/>
    <w:rsid w:val="00DE02C2"/>
    <w:rsid w:val="00DE3145"/>
    <w:rsid w:val="00DE68D4"/>
    <w:rsid w:val="00DE7148"/>
    <w:rsid w:val="00DF0AA5"/>
    <w:rsid w:val="00DF100E"/>
    <w:rsid w:val="00DF134C"/>
    <w:rsid w:val="00DF64A7"/>
    <w:rsid w:val="00DF6DB3"/>
    <w:rsid w:val="00DF7366"/>
    <w:rsid w:val="00E00C93"/>
    <w:rsid w:val="00E02EBD"/>
    <w:rsid w:val="00E0415A"/>
    <w:rsid w:val="00E11CBA"/>
    <w:rsid w:val="00E1473C"/>
    <w:rsid w:val="00E1571C"/>
    <w:rsid w:val="00E15924"/>
    <w:rsid w:val="00E17B79"/>
    <w:rsid w:val="00E22970"/>
    <w:rsid w:val="00E22EA6"/>
    <w:rsid w:val="00E30789"/>
    <w:rsid w:val="00E3194B"/>
    <w:rsid w:val="00E33C52"/>
    <w:rsid w:val="00E33FB8"/>
    <w:rsid w:val="00E35136"/>
    <w:rsid w:val="00E3522F"/>
    <w:rsid w:val="00E40A31"/>
    <w:rsid w:val="00E40CE8"/>
    <w:rsid w:val="00E42BE9"/>
    <w:rsid w:val="00E45DB2"/>
    <w:rsid w:val="00E45E79"/>
    <w:rsid w:val="00E46646"/>
    <w:rsid w:val="00E50E43"/>
    <w:rsid w:val="00E525E5"/>
    <w:rsid w:val="00E533AE"/>
    <w:rsid w:val="00E6177C"/>
    <w:rsid w:val="00E66266"/>
    <w:rsid w:val="00E70071"/>
    <w:rsid w:val="00E71DB2"/>
    <w:rsid w:val="00E750F1"/>
    <w:rsid w:val="00E75506"/>
    <w:rsid w:val="00E80852"/>
    <w:rsid w:val="00E822A7"/>
    <w:rsid w:val="00E83CCB"/>
    <w:rsid w:val="00E86DC6"/>
    <w:rsid w:val="00E87146"/>
    <w:rsid w:val="00E91C6E"/>
    <w:rsid w:val="00E92645"/>
    <w:rsid w:val="00E928CB"/>
    <w:rsid w:val="00E93248"/>
    <w:rsid w:val="00EA35D2"/>
    <w:rsid w:val="00EA3BC2"/>
    <w:rsid w:val="00EA4000"/>
    <w:rsid w:val="00EA4F59"/>
    <w:rsid w:val="00EB0325"/>
    <w:rsid w:val="00EB03F0"/>
    <w:rsid w:val="00EB07C7"/>
    <w:rsid w:val="00EB271D"/>
    <w:rsid w:val="00EC07FA"/>
    <w:rsid w:val="00EC152B"/>
    <w:rsid w:val="00EC7F75"/>
    <w:rsid w:val="00ED1BD9"/>
    <w:rsid w:val="00ED27AA"/>
    <w:rsid w:val="00ED462F"/>
    <w:rsid w:val="00ED4CA9"/>
    <w:rsid w:val="00EE14AE"/>
    <w:rsid w:val="00EE425E"/>
    <w:rsid w:val="00EE58C6"/>
    <w:rsid w:val="00EF40AB"/>
    <w:rsid w:val="00EF5435"/>
    <w:rsid w:val="00EF5A56"/>
    <w:rsid w:val="00EF6749"/>
    <w:rsid w:val="00F002E1"/>
    <w:rsid w:val="00F00B5C"/>
    <w:rsid w:val="00F03828"/>
    <w:rsid w:val="00F04B76"/>
    <w:rsid w:val="00F06716"/>
    <w:rsid w:val="00F0728E"/>
    <w:rsid w:val="00F1025B"/>
    <w:rsid w:val="00F104E1"/>
    <w:rsid w:val="00F10C71"/>
    <w:rsid w:val="00F11BD4"/>
    <w:rsid w:val="00F12194"/>
    <w:rsid w:val="00F127D0"/>
    <w:rsid w:val="00F12DBC"/>
    <w:rsid w:val="00F15795"/>
    <w:rsid w:val="00F1774F"/>
    <w:rsid w:val="00F22B4D"/>
    <w:rsid w:val="00F23ADE"/>
    <w:rsid w:val="00F23E66"/>
    <w:rsid w:val="00F24689"/>
    <w:rsid w:val="00F2506E"/>
    <w:rsid w:val="00F25976"/>
    <w:rsid w:val="00F27176"/>
    <w:rsid w:val="00F303F9"/>
    <w:rsid w:val="00F37A07"/>
    <w:rsid w:val="00F42EEF"/>
    <w:rsid w:val="00F44285"/>
    <w:rsid w:val="00F45171"/>
    <w:rsid w:val="00F476B3"/>
    <w:rsid w:val="00F47A33"/>
    <w:rsid w:val="00F51AA8"/>
    <w:rsid w:val="00F548A8"/>
    <w:rsid w:val="00F55406"/>
    <w:rsid w:val="00F563EB"/>
    <w:rsid w:val="00F6039B"/>
    <w:rsid w:val="00F703C2"/>
    <w:rsid w:val="00F71FBE"/>
    <w:rsid w:val="00F74180"/>
    <w:rsid w:val="00F76512"/>
    <w:rsid w:val="00F77164"/>
    <w:rsid w:val="00F775FB"/>
    <w:rsid w:val="00F80652"/>
    <w:rsid w:val="00F81367"/>
    <w:rsid w:val="00F838AC"/>
    <w:rsid w:val="00F83F69"/>
    <w:rsid w:val="00F8494E"/>
    <w:rsid w:val="00F8531C"/>
    <w:rsid w:val="00F9117D"/>
    <w:rsid w:val="00F94EB2"/>
    <w:rsid w:val="00FA0FA6"/>
    <w:rsid w:val="00FA33ED"/>
    <w:rsid w:val="00FA410E"/>
    <w:rsid w:val="00FA5149"/>
    <w:rsid w:val="00FA688E"/>
    <w:rsid w:val="00FB17A2"/>
    <w:rsid w:val="00FB1807"/>
    <w:rsid w:val="00FB2B02"/>
    <w:rsid w:val="00FB3EC4"/>
    <w:rsid w:val="00FB4311"/>
    <w:rsid w:val="00FB43DA"/>
    <w:rsid w:val="00FB5A3B"/>
    <w:rsid w:val="00FB73D8"/>
    <w:rsid w:val="00FC1107"/>
    <w:rsid w:val="00FC19AC"/>
    <w:rsid w:val="00FC2DFF"/>
    <w:rsid w:val="00FC30EB"/>
    <w:rsid w:val="00FC3C8C"/>
    <w:rsid w:val="00FC5034"/>
    <w:rsid w:val="00FC5619"/>
    <w:rsid w:val="00FC786E"/>
    <w:rsid w:val="00FC7A92"/>
    <w:rsid w:val="00FE03EB"/>
    <w:rsid w:val="00FE125F"/>
    <w:rsid w:val="00FF064B"/>
    <w:rsid w:val="00FF1A62"/>
    <w:rsid w:val="00FF24FC"/>
    <w:rsid w:val="00FF28D2"/>
    <w:rsid w:val="00FF58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000A8"/>
    <w:rPr>
      <w:color w:val="808080"/>
    </w:rPr>
  </w:style>
  <w:style w:type="paragraph" w:customStyle="1" w:styleId="0ADAC5FF22514DAF9C951B8DB361DFBA">
    <w:name w:val="0ADAC5FF22514DAF9C951B8DB361DFBA"/>
    <w:rsid w:val="00507A77"/>
    <w:pPr>
      <w:widowControl w:val="0"/>
      <w:jc w:val="both"/>
    </w:pPr>
  </w:style>
  <w:style w:type="paragraph" w:customStyle="1" w:styleId="7D3D27EE80EA464A8076784F8746CC30">
    <w:name w:val="7D3D27EE80EA464A8076784F8746CC30"/>
    <w:pPr>
      <w:widowControl w:val="0"/>
      <w:jc w:val="both"/>
    </w:pPr>
  </w:style>
  <w:style w:type="paragraph" w:customStyle="1" w:styleId="197CDA1F6AD546CB88F0912389B53BC4">
    <w:name w:val="197CDA1F6AD546CB88F0912389B53BC4"/>
    <w:pPr>
      <w:widowControl w:val="0"/>
      <w:jc w:val="both"/>
    </w:pPr>
  </w:style>
  <w:style w:type="paragraph" w:customStyle="1" w:styleId="D41058C7464B4D5C8258B5F892D5C1A7">
    <w:name w:val="D41058C7464B4D5C8258B5F892D5C1A7"/>
    <w:pPr>
      <w:widowControl w:val="0"/>
      <w:jc w:val="both"/>
    </w:pPr>
  </w:style>
  <w:style w:type="paragraph" w:customStyle="1" w:styleId="3BC6E6E7125A4F4D9B57EEAC36ADBEF3">
    <w:name w:val="3BC6E6E7125A4F4D9B57EEAC36ADBEF3"/>
    <w:pPr>
      <w:widowControl w:val="0"/>
      <w:jc w:val="both"/>
    </w:pPr>
  </w:style>
  <w:style w:type="paragraph" w:customStyle="1" w:styleId="AC9E066E98A24C4BBE821B8B60C990B8">
    <w:name w:val="AC9E066E98A24C4BBE821B8B60C990B8"/>
    <w:pPr>
      <w:widowControl w:val="0"/>
      <w:jc w:val="both"/>
    </w:pPr>
  </w:style>
  <w:style w:type="paragraph" w:customStyle="1" w:styleId="8F5C42BCE21B48C98E2F0A78E1C568CC">
    <w:name w:val="8F5C42BCE21B48C98E2F0A78E1C568CC"/>
    <w:rsid w:val="00C36FC1"/>
    <w:pPr>
      <w:widowControl w:val="0"/>
      <w:jc w:val="both"/>
    </w:pPr>
  </w:style>
  <w:style w:type="character" w:customStyle="1" w:styleId="1">
    <w:name w:val="1"/>
    <w:basedOn w:val="a0"/>
    <w:rsid w:val="00C36FC1"/>
  </w:style>
  <w:style w:type="paragraph" w:customStyle="1" w:styleId="3A16F5A48C704E2B9DBE935FF0D13062">
    <w:name w:val="3A16F5A48C704E2B9DBE935FF0D13062"/>
    <w:rsid w:val="00C36FC1"/>
    <w:pPr>
      <w:widowControl w:val="0"/>
      <w:jc w:val="both"/>
    </w:pPr>
  </w:style>
  <w:style w:type="paragraph" w:customStyle="1" w:styleId="A5D978E04CDB4932BCC1A53D525BCC3E">
    <w:name w:val="A5D978E04CDB4932BCC1A53D525BCC3E"/>
    <w:rsid w:val="00C36FC1"/>
    <w:pPr>
      <w:widowControl w:val="0"/>
      <w:jc w:val="both"/>
    </w:pPr>
  </w:style>
  <w:style w:type="paragraph" w:customStyle="1" w:styleId="CF4953436A7C4E1BB5477AE1D144284B">
    <w:name w:val="CF4953436A7C4E1BB5477AE1D144284B"/>
    <w:rsid w:val="00C36FC1"/>
    <w:pPr>
      <w:widowControl w:val="0"/>
      <w:jc w:val="both"/>
    </w:pPr>
  </w:style>
  <w:style w:type="paragraph" w:customStyle="1" w:styleId="4632F9818B334A02A8D5B02AFBF05DEA">
    <w:name w:val="4632F9818B334A02A8D5B02AFBF05DEA"/>
    <w:rsid w:val="00C36FC1"/>
    <w:pPr>
      <w:widowControl w:val="0"/>
      <w:jc w:val="both"/>
    </w:pPr>
  </w:style>
  <w:style w:type="paragraph" w:customStyle="1" w:styleId="B1FE17C406D3477A81E807BA8EAD2776">
    <w:name w:val="B1FE17C406D3477A81E807BA8EAD2776"/>
    <w:rsid w:val="00C36FC1"/>
    <w:pPr>
      <w:widowControl w:val="0"/>
      <w:jc w:val="both"/>
    </w:pPr>
  </w:style>
  <w:style w:type="paragraph" w:customStyle="1" w:styleId="B1AD6224BE3441338F6260C45563BABC">
    <w:name w:val="B1AD6224BE3441338F6260C45563BABC"/>
    <w:rsid w:val="00C36FC1"/>
    <w:pPr>
      <w:widowControl w:val="0"/>
      <w:jc w:val="both"/>
    </w:pPr>
  </w:style>
  <w:style w:type="paragraph" w:customStyle="1" w:styleId="58D83CB4E01D4D32ADE1D72598AD8918">
    <w:name w:val="58D83CB4E01D4D32ADE1D72598AD8918"/>
    <w:rsid w:val="00C36FC1"/>
    <w:pPr>
      <w:widowControl w:val="0"/>
      <w:jc w:val="both"/>
    </w:pPr>
  </w:style>
  <w:style w:type="paragraph" w:customStyle="1" w:styleId="7C3A1C8E18094FCEAE343F7D6677E635">
    <w:name w:val="7C3A1C8E18094FCEAE343F7D6677E635"/>
    <w:rsid w:val="00CE7606"/>
    <w:pPr>
      <w:widowControl w:val="0"/>
      <w:jc w:val="both"/>
    </w:pPr>
  </w:style>
  <w:style w:type="paragraph" w:customStyle="1" w:styleId="83739045DBE24898AD45A31FA4977D35">
    <w:name w:val="83739045DBE24898AD45A31FA4977D35"/>
    <w:rsid w:val="00CE7606"/>
    <w:pPr>
      <w:widowControl w:val="0"/>
      <w:jc w:val="both"/>
    </w:pPr>
  </w:style>
  <w:style w:type="paragraph" w:customStyle="1" w:styleId="88F505DF9DD744AD8399DE95F0EFFAEF">
    <w:name w:val="88F505DF9DD744AD8399DE95F0EFFAEF"/>
    <w:rsid w:val="0055118E"/>
    <w:pPr>
      <w:widowControl w:val="0"/>
      <w:jc w:val="both"/>
    </w:pPr>
  </w:style>
  <w:style w:type="paragraph" w:customStyle="1" w:styleId="3CDFB3FCABA346D2B429F5549BBAB6EB">
    <w:name w:val="3CDFB3FCABA346D2B429F5549BBAB6EB"/>
    <w:pPr>
      <w:widowControl w:val="0"/>
      <w:jc w:val="both"/>
    </w:pPr>
  </w:style>
  <w:style w:type="paragraph" w:customStyle="1" w:styleId="F4BF6C522FCC4E0C805070126F555AA7">
    <w:name w:val="F4BF6C522FCC4E0C805070126F555AA7"/>
    <w:pPr>
      <w:widowControl w:val="0"/>
      <w:jc w:val="both"/>
    </w:pPr>
  </w:style>
  <w:style w:type="paragraph" w:customStyle="1" w:styleId="40A48ED9E6A1470085BA36A2B5C4729C">
    <w:name w:val="40A48ED9E6A1470085BA36A2B5C4729C"/>
    <w:rsid w:val="002439CE"/>
    <w:pPr>
      <w:widowControl w:val="0"/>
      <w:jc w:val="both"/>
    </w:pPr>
  </w:style>
  <w:style w:type="paragraph" w:customStyle="1" w:styleId="D1123E77DACA43F98FA61E9C513098AA">
    <w:name w:val="D1123E77DACA43F98FA61E9C513098AA"/>
    <w:rsid w:val="009970AC"/>
    <w:pPr>
      <w:widowControl w:val="0"/>
      <w:jc w:val="both"/>
    </w:pPr>
  </w:style>
  <w:style w:type="paragraph" w:customStyle="1" w:styleId="813CA6382F04493CA0A1C5FF0971C3AF">
    <w:name w:val="813CA6382F04493CA0A1C5FF0971C3AF"/>
    <w:pPr>
      <w:widowControl w:val="0"/>
      <w:jc w:val="both"/>
    </w:pPr>
  </w:style>
  <w:style w:type="paragraph" w:customStyle="1" w:styleId="964E077576E04019A6B03201C9C3A6C5">
    <w:name w:val="964E077576E04019A6B03201C9C3A6C5"/>
    <w:pPr>
      <w:widowControl w:val="0"/>
      <w:jc w:val="both"/>
    </w:pPr>
  </w:style>
  <w:style w:type="paragraph" w:customStyle="1" w:styleId="0217A65DC56B4EFFB4CE8EB05E0D3177">
    <w:name w:val="0217A65DC56B4EFFB4CE8EB05E0D3177"/>
    <w:rsid w:val="00F563EB"/>
    <w:pPr>
      <w:widowControl w:val="0"/>
      <w:jc w:val="both"/>
    </w:pPr>
  </w:style>
  <w:style w:type="paragraph" w:customStyle="1" w:styleId="688838E8DEDF4D60A6AC5B55B3C2F1A5">
    <w:name w:val="688838E8DEDF4D60A6AC5B55B3C2F1A5"/>
    <w:rsid w:val="00467AE6"/>
    <w:pPr>
      <w:widowControl w:val="0"/>
      <w:jc w:val="both"/>
    </w:pPr>
  </w:style>
  <w:style w:type="paragraph" w:customStyle="1" w:styleId="6D2B85C6BBC146C198996E32851E1F3B">
    <w:name w:val="6D2B85C6BBC146C198996E32851E1F3B"/>
    <w:rsid w:val="00686FA5"/>
    <w:pPr>
      <w:widowControl w:val="0"/>
      <w:jc w:val="both"/>
    </w:pPr>
  </w:style>
  <w:style w:type="paragraph" w:customStyle="1" w:styleId="A0D671C2945741939AE1F0C08502FFB4">
    <w:name w:val="A0D671C2945741939AE1F0C08502FFB4"/>
    <w:rsid w:val="00686FA5"/>
    <w:pPr>
      <w:widowControl w:val="0"/>
      <w:jc w:val="both"/>
    </w:pPr>
  </w:style>
  <w:style w:type="paragraph" w:customStyle="1" w:styleId="385F753D2988477299B7CD76C6ADDA95">
    <w:name w:val="385F753D2988477299B7CD76C6ADDA95"/>
    <w:rsid w:val="00686FA5"/>
    <w:pPr>
      <w:widowControl w:val="0"/>
      <w:jc w:val="both"/>
    </w:pPr>
  </w:style>
  <w:style w:type="paragraph" w:customStyle="1" w:styleId="C32B84A5D4A949CD9F40E3FCACF57329">
    <w:name w:val="C32B84A5D4A949CD9F40E3FCACF57329"/>
    <w:rsid w:val="00AA7FBC"/>
    <w:pPr>
      <w:widowControl w:val="0"/>
      <w:jc w:val="both"/>
    </w:pPr>
  </w:style>
  <w:style w:type="paragraph" w:customStyle="1" w:styleId="9B659BCE68124ABF8BD3F7503D333D38">
    <w:name w:val="9B659BCE68124ABF8BD3F7503D333D38"/>
    <w:rsid w:val="000548AF"/>
    <w:pPr>
      <w:widowControl w:val="0"/>
      <w:jc w:val="both"/>
    </w:pPr>
  </w:style>
  <w:style w:type="paragraph" w:customStyle="1" w:styleId="93F6A6649F7F4CA682010ED89FC6FEB4">
    <w:name w:val="93F6A6649F7F4CA682010ED89FC6FEB4"/>
    <w:rsid w:val="000548AF"/>
    <w:pPr>
      <w:widowControl w:val="0"/>
      <w:jc w:val="both"/>
    </w:pPr>
  </w:style>
  <w:style w:type="paragraph" w:customStyle="1" w:styleId="F2005C1FBE8948E58B1D9048C2BBB239">
    <w:name w:val="F2005C1FBE8948E58B1D9048C2BBB239"/>
    <w:rsid w:val="0085632A"/>
    <w:pPr>
      <w:widowControl w:val="0"/>
      <w:jc w:val="both"/>
    </w:pPr>
  </w:style>
  <w:style w:type="paragraph" w:customStyle="1" w:styleId="AD485BFF4D9644F5AB194D07855F1882">
    <w:name w:val="AD485BFF4D9644F5AB194D07855F1882"/>
    <w:rsid w:val="0085632A"/>
    <w:pPr>
      <w:widowControl w:val="0"/>
      <w:jc w:val="both"/>
    </w:pPr>
  </w:style>
  <w:style w:type="paragraph" w:customStyle="1" w:styleId="5A865F087D6D4116A8FA1E6F0731AEDD">
    <w:name w:val="5A865F087D6D4116A8FA1E6F0731AEDD"/>
    <w:rsid w:val="00377238"/>
    <w:pPr>
      <w:widowControl w:val="0"/>
      <w:jc w:val="both"/>
    </w:pPr>
  </w:style>
  <w:style w:type="paragraph" w:customStyle="1" w:styleId="9E7B716E3F8940A795CE6E8D7B358B8B">
    <w:name w:val="9E7B716E3F8940A795CE6E8D7B358B8B"/>
    <w:rsid w:val="00C40A6C"/>
    <w:pPr>
      <w:widowControl w:val="0"/>
      <w:jc w:val="both"/>
    </w:pPr>
  </w:style>
  <w:style w:type="paragraph" w:customStyle="1" w:styleId="7B25D2087E9A4F52BB230C06540694CF">
    <w:name w:val="7B25D2087E9A4F52BB230C06540694CF"/>
    <w:rsid w:val="00BF5753"/>
    <w:pPr>
      <w:widowControl w:val="0"/>
      <w:jc w:val="both"/>
    </w:pPr>
  </w:style>
  <w:style w:type="paragraph" w:customStyle="1" w:styleId="9B5A75E60FD54D6AA40DC895F0BD02A3">
    <w:name w:val="9B5A75E60FD54D6AA40DC895F0BD02A3"/>
    <w:rsid w:val="00BF5753"/>
    <w:pPr>
      <w:widowControl w:val="0"/>
      <w:jc w:val="both"/>
    </w:pPr>
  </w:style>
  <w:style w:type="paragraph" w:customStyle="1" w:styleId="CBACB85E225441DCAC0D3EC9932FEEAF">
    <w:name w:val="CBACB85E225441DCAC0D3EC9932FEEAF"/>
    <w:rsid w:val="00BF5753"/>
    <w:pPr>
      <w:widowControl w:val="0"/>
      <w:jc w:val="both"/>
    </w:pPr>
  </w:style>
  <w:style w:type="paragraph" w:customStyle="1" w:styleId="0A9C45ED796844598D81F5F6F27C2878">
    <w:name w:val="0A9C45ED796844598D81F5F6F27C2878"/>
    <w:rsid w:val="00BF5753"/>
    <w:pPr>
      <w:widowControl w:val="0"/>
      <w:jc w:val="both"/>
    </w:pPr>
  </w:style>
  <w:style w:type="paragraph" w:customStyle="1" w:styleId="31A81D797D524758BE47DAC5337E946A">
    <w:name w:val="31A81D797D524758BE47DAC5337E946A"/>
    <w:rsid w:val="00BF5753"/>
    <w:pPr>
      <w:widowControl w:val="0"/>
      <w:jc w:val="both"/>
    </w:pPr>
  </w:style>
  <w:style w:type="paragraph" w:customStyle="1" w:styleId="8F0A8D577CE546988E39C7D6058994F3">
    <w:name w:val="8F0A8D577CE546988E39C7D6058994F3"/>
    <w:rsid w:val="00BF5753"/>
    <w:pPr>
      <w:widowControl w:val="0"/>
      <w:jc w:val="both"/>
    </w:pPr>
  </w:style>
  <w:style w:type="paragraph" w:customStyle="1" w:styleId="DA5CB92149084D08BBA5CFAB76EA4A61">
    <w:name w:val="DA5CB92149084D08BBA5CFAB76EA4A61"/>
    <w:rsid w:val="00BF5753"/>
    <w:pPr>
      <w:widowControl w:val="0"/>
      <w:jc w:val="both"/>
    </w:pPr>
  </w:style>
  <w:style w:type="paragraph" w:customStyle="1" w:styleId="7FE3F286176A4E3EB101960B47D2BB51">
    <w:name w:val="7FE3F286176A4E3EB101960B47D2BB51"/>
    <w:rsid w:val="002D7B9F"/>
    <w:pPr>
      <w:widowControl w:val="0"/>
      <w:jc w:val="both"/>
    </w:pPr>
  </w:style>
  <w:style w:type="paragraph" w:customStyle="1" w:styleId="F6A406F24AC6403085D80388327915C3">
    <w:name w:val="F6A406F24AC6403085D80388327915C3"/>
    <w:rsid w:val="0053443B"/>
    <w:pPr>
      <w:widowControl w:val="0"/>
      <w:jc w:val="both"/>
    </w:pPr>
  </w:style>
  <w:style w:type="paragraph" w:customStyle="1" w:styleId="ABCF3260D0EB49EC8989D1B62C58F829">
    <w:name w:val="ABCF3260D0EB49EC8989D1B62C58F829"/>
    <w:rsid w:val="003F258E"/>
    <w:pPr>
      <w:widowControl w:val="0"/>
      <w:jc w:val="both"/>
    </w:pPr>
  </w:style>
  <w:style w:type="paragraph" w:customStyle="1" w:styleId="5D6FBB3ED5CB4BC48D9A97889041C0AE">
    <w:name w:val="5D6FBB3ED5CB4BC48D9A97889041C0AE"/>
    <w:rsid w:val="002000A8"/>
    <w:pPr>
      <w:widowControl w:val="0"/>
      <w:jc w:val="both"/>
    </w:pPr>
  </w:style>
  <w:style w:type="paragraph" w:customStyle="1" w:styleId="EA143617424F44E5B4858021F52AFC6A">
    <w:name w:val="EA143617424F44E5B4858021F52AFC6A"/>
    <w:rsid w:val="002000A8"/>
    <w:pPr>
      <w:widowControl w:val="0"/>
      <w:jc w:val="both"/>
    </w:pPr>
  </w:style>
  <w:style w:type="paragraph" w:customStyle="1" w:styleId="E71847604853452989188D08866D7B90">
    <w:name w:val="E71847604853452989188D08866D7B90"/>
    <w:rsid w:val="002000A8"/>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厦门金龙汽车集团股份有限公司</clcid-cgi:GongSiFaDingZhongWenMingCheng>
  <clcid-mr:GongSiFuZeRenXingMing xmlns:clcid-mr="clcid-mr">谢思瑜</clcid-mr:GongSiFuZeRenXingMing>
  <clcid-mr:ZhuGuanKuaiJiGongZuoFuZeRenXingMing xmlns:clcid-mr="clcid-mr">梁明煅</clcid-mr:ZhuGuanKuaiJiGongZuoFuZeRenXingMing>
  <clcid-mr:KuaiJiJiGouFuZeRenXingMing xmlns:clcid-mr="clcid-mr">梁明煅</clcid-mr:KuaiJiJiGouFuZeRenXingMing>
  <clcid-cgi:GongSiFaDingDaiBiaoRen xmlns:clcid-cgi="clcid-cgi">谢思瑜</clcid-cgi:GongSiFaDingDaiBiaoRen>
  <clcid-ci-ar:DanWeiKouChuFeiJingChangXingSunYiXiangMuHeJinE xmlns:clcid-ci-ar="clcid-ci-ar">元</clcid-ci-ar:DanWeiKouChuFeiJingChangXingSunYiXiangMuHeJinE>
  <clcid-ci-ar:BiZhongKouChuFeiJingChangXingSunYiXiangMuHeJinE xmlns:clcid-ci-ar="clcid-ci-ar">人民币</clcid-ci-ar:BiZhongKouChuFeiJingChangXingSunYiXiangMuHeJinE>
  <clcid-pte:FeiLiuDongXingZiChanChuZhiSunYiBaoKuoYiJiTiZiChanJianZhiZhunBeiDeChongXiaoBuFenFeiJingChangXingSunYiXiangMu xmlns:clcid-pte="clcid-pte">-377,358.31</clcid-pte:FeiLiuDongXingZiChanChuZhiSunYiBaoKuoYiJiTiZiChanJianZhiZhunBeiDeChongXiaoBuFenFeiJingChangXingSunYiXiangMu>
  <clcid-pte:FeiJingChangXingSunYiZhongYueQuanShenPiHuoWuZhengShiPiZhunWenJianDeShuiShouFanHuanJianMian xmlns:clcid-pte="clcid-pte"/>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42,614,199.68</clcid-pte:FeiJingChangXingSunYiZhongGeZhongXingShiDeZhengFuBuTi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39,119,391.98</clcid-pte:WeiTuoTaRenTouZiHuoGuanLiZiChanDeSunYiFeiJingChangXingSunYiXiangMu>
  <clcid-pte:WeiTuoTaRenTouZiHuoGuanLiZiChanDeSunYiFeiJingChangXingSunYiXiangMuShuoMing xmlns:clcid-pte="clcid-pte">银行理财产品</clcid-pte:WeiTuoTaRenTouZiHuoGuanLiZiChanDeSunYiFeiJingChangXingSunYiXiangMuShuoMing>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5,299,509.11</clcid-pte:ChuShangShuGeXiangZhiWaiDeQiTaYingYeWaiShouZhiJingE>
  <clcid-pte:ChuShangShuGeXiangZhiWaiDeQiTaYingYeWaiShouZhiJingEShuoMing xmlns:clcid-pte="clcid-pte"/>
  <clcid-pte:QiTaFeiJingChangXingSunYiXiangMu xmlns:clcid-pte="clcid-pte"/>
  <clcid-pte:QiTaFeiJingChangXingSunYiXiangMuShuoMing xmlns:clcid-pte="clcid-pte"/>
  <clcid-pte:FeiJingChangXingSunYiXiangMuZhongShaoShuGuDongQuanYiYingXiangE xmlns:clcid-pte="clcid-pte">15,738,026.93</clcid-pte:FeiJingChangXingSunYiXiangMuZhongShaoShuGuDongQuanYiYingXiangE>
  <clcid-pte:FeiJingChangXingSunYiXiangMuZhongShaoShuGuDongQuanYiYingXiangEShuoMing xmlns:clcid-pte="clcid-pte"/>
  <clcid-pte:FeiJingChangXingSunYiDeKouChuXiangMuDuiSuoDeShuiDeYingXiang xmlns:clcid-pte="clcid-pte">725,532.64</clcid-pte:FeiJingChangXingSunYiDeKouChuXiangMuDuiSuoDeShuiDeYingXiang>
  <clcid-pte:FeiJingChangXingSunYiDeKouChuXiangMuDuiSuoDeShuiDeYingXiangShuoMing xmlns:clcid-pte="clcid-pte"/>
  <clcid-pte:KouChuDeFeiJingChangXingSunYiHeJi xmlns:clcid-pte="clcid-pte">56,652,279.96</clcid-pte:KouChuDeFeiJingChangXingSunYiHeJi>
  <clcid-pte:KouChuDeFeiJingChangXingSunYiHeJiShuoMing xmlns:clcid-pte="clcid-pte"/>
  <clcid-ci-ar:DanWeiTongShiAnZhaoGuoJiKuaiJiZhunZeYuAnZhongGuoKuaiJiZhunZePiLuDeCaiWuBaoGaoZhongJingLiRunHeJingZiChanChaYiQingKuang xmlns:clcid-ci-ar="clcid-ci-ar">1</clcid-ci-ar:DanWeiTongShiAnZhaoGuoJiKuaiJiZhunZeYuAnZhongGuoKuaiJiZhunZePiLuDeCaiWuBaoGaoZhongJingLiRunHeJingZiChanChaYiQingKuang>
  <clcid-ci-ar:BiZhongTongShiAnZhaoGuoJiKuaiJiZhunZeYuAnZhongGuoKuaiJiZhunZePiLuDeCaiWuBaoGaoZhongJingLiRunHeJingZiChanChaYiQingKuang xmlns:clcid-ci-ar="clcid-ci-ar">CNY</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1</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CNY</clcid-ci-ar:BiZhongTongShiAnZhaoJingWaiKuaiJiZhunZeYuAnZhongGuoKuaiJiZhunZePiLuDeCaiWuBaoGaoZhongJingLiRunHeJingZiChanChaYiQingKuang>
  <clcid-mr:ShiFouShiYongTuFaHuanJingShiJianYingJiYuAn/>
</b:binding>
</file>

<file path=customXml/item3.xml><?xml version="1.0" encoding="utf-8"?>
<m:mapping xmlns:m="http://mapping.word.org/2012/mapping">
  <m:sm4><![CDATA[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]]></m:sm4>
</m:mapping>
</file>

<file path=customXml/item4.xml><?xml version="1.0" encoding="utf-8"?>
<t:template xmlns:t="http://mapping.word.org/2012/template">
  <t:sse><![CDATA[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]]></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2.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3.xml><?xml version="1.0" encoding="utf-8"?>
<ds:datastoreItem xmlns:ds="http://schemas.openxmlformats.org/officeDocument/2006/customXml" ds:itemID="{5EDB784B-2174-4CD4-A758-2B7F036E7716}">
  <ds:schemaRefs>
    <ds:schemaRef ds:uri="http://mapping.word.org/2012/mapping"/>
  </ds:schemaRefs>
</ds:datastoreItem>
</file>

<file path=customXml/itemProps4.xml><?xml version="1.0" encoding="utf-8"?>
<ds:datastoreItem xmlns:ds="http://schemas.openxmlformats.org/officeDocument/2006/customXml" ds:itemID="{810DE749-1EAB-4038-8A3B-C8F834FAF9FF}">
  <ds:schemaRefs>
    <ds:schemaRef ds:uri="http://mapping.word.org/2012/template"/>
  </ds:schemaRefs>
</ds:datastoreItem>
</file>

<file path=customXml/itemProps5.xml><?xml version="1.0" encoding="utf-8"?>
<ds:datastoreItem xmlns:ds="http://schemas.openxmlformats.org/officeDocument/2006/customXml" ds:itemID="{3B05372C-CA92-42CF-B219-E71437B25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1431</TotalTime>
  <Pages>179</Pages>
  <Words>30954</Words>
  <Characters>176443</Characters>
  <Application>Microsoft Office Word</Application>
  <DocSecurity>0</DocSecurity>
  <Lines>1470</Lines>
  <Paragraphs>413</Paragraphs>
  <ScaleCrop>false</ScaleCrop>
  <Company>Sky123.Org</Company>
  <LinksUpToDate>false</LinksUpToDate>
  <CharactersWithSpaces>206984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czq</dc:creator>
  <cp:lastModifiedBy>lenovo</cp:lastModifiedBy>
  <cp:revision>42</cp:revision>
  <cp:lastPrinted>2022-08-30T09:49:00Z</cp:lastPrinted>
  <dcterms:created xsi:type="dcterms:W3CDTF">2022-08-18T15:28:00Z</dcterms:created>
  <dcterms:modified xsi:type="dcterms:W3CDTF">2023-08-25T04:41:00Z</dcterms:modified>
</cp:coreProperties>
</file>